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96406" w14:textId="77777777" w:rsidR="00343F01" w:rsidRPr="00093ECC" w:rsidRDefault="00343F01" w:rsidP="00241150">
      <w:pPr>
        <w:pStyle w:val="Heading1"/>
        <w:spacing w:before="240"/>
      </w:pPr>
      <w:r w:rsidRPr="00093ECC">
        <w:t>Edwin Analytics:  Postsecondary Readiness and Success</w:t>
      </w:r>
    </w:p>
    <w:p w14:paraId="6EAF0E06" w14:textId="23876B37" w:rsidR="00241150" w:rsidRDefault="00AE3AE2" w:rsidP="00A977DD">
      <w:r>
        <w:t xml:space="preserve">Several aggregate and student level </w:t>
      </w:r>
      <w:r w:rsidR="00343F01" w:rsidRPr="00241150">
        <w:t xml:space="preserve">reports are available to provide insight into </w:t>
      </w:r>
      <w:r w:rsidR="00274CE1" w:rsidRPr="00241150">
        <w:t>postsecond</w:t>
      </w:r>
      <w:r w:rsidR="00343F01" w:rsidRPr="00241150">
        <w:t xml:space="preserve">ary enrollment, performance, persistence, and degree obtainment </w:t>
      </w:r>
      <w:r w:rsidR="00274CE1" w:rsidRPr="00241150">
        <w:t>for Massachusetts public high school graduates</w:t>
      </w:r>
      <w:r w:rsidR="000E3BDB" w:rsidRPr="00241150">
        <w:t xml:space="preserve">, helping educators understand how </w:t>
      </w:r>
      <w:r w:rsidR="000E3BDB" w:rsidRPr="00241150">
        <w:rPr>
          <w:bCs/>
          <w:iCs/>
        </w:rPr>
        <w:t>former</w:t>
      </w:r>
      <w:r w:rsidR="000E3BDB" w:rsidRPr="00241150">
        <w:t xml:space="preserve"> students did after they graduated from your school/district.</w:t>
      </w:r>
      <w:r w:rsidR="00A977DD">
        <w:t xml:space="preserve">  </w:t>
      </w:r>
      <w:r w:rsidR="008F7252">
        <w:t xml:space="preserve">Below outlines </w:t>
      </w:r>
      <w:r w:rsidR="009E748A">
        <w:t>two</w:t>
      </w:r>
      <w:r w:rsidR="008F7252">
        <w:t xml:space="preserve"> of the aggregate reports and compares which questions each report helps answers. These, and other aggregate reports, are described further on the following pages as well as the student level reports available for users with that level of access.</w:t>
      </w:r>
    </w:p>
    <w:p w14:paraId="46854FE0" w14:textId="77777777" w:rsidR="00E9319E" w:rsidRDefault="00E9319E" w:rsidP="00E9319E">
      <w:pPr>
        <w:pStyle w:val="Heading2"/>
      </w:pPr>
      <w:r>
        <w:t xml:space="preserve">CR301 </w:t>
      </w:r>
      <w:r w:rsidRPr="009846DF">
        <w:t>High</w:t>
      </w:r>
      <w:r>
        <w:t xml:space="preserve"> School Feedback for MA Public High School Graduates</w:t>
      </w:r>
    </w:p>
    <w:p w14:paraId="03562CC1" w14:textId="37B45FBE" w:rsidR="00E9319E" w:rsidRDefault="00E9319E" w:rsidP="00E9319E">
      <w:pPr>
        <w:spacing w:after="120"/>
      </w:pPr>
      <w:r>
        <w:t>CR301 contains aggregate postsecondary performance and outcomes of students from a MA public graduating class who enrolled in a public or private postsecondary institution.  The report includes postsecondary enrollment, 2</w:t>
      </w:r>
      <w:r w:rsidRPr="00F87FAE">
        <w:rPr>
          <w:vertAlign w:val="superscript"/>
        </w:rPr>
        <w:t>nd</w:t>
      </w:r>
      <w:r>
        <w:t xml:space="preserve"> year persistence, and 1</w:t>
      </w:r>
      <w:r w:rsidRPr="00F87FAE">
        <w:rPr>
          <w:vertAlign w:val="superscript"/>
        </w:rPr>
        <w:t>st</w:t>
      </w:r>
      <w:r>
        <w:t xml:space="preserve"> degree attainment for students in the selected school(s), district, and state.</w:t>
      </w:r>
    </w:p>
    <w:p w14:paraId="1BFF9C91" w14:textId="77777777" w:rsidR="00E9319E" w:rsidRDefault="00E9319E" w:rsidP="00E9319E">
      <w:pPr>
        <w:spacing w:after="120"/>
      </w:pPr>
      <w:r w:rsidRPr="00EC3058">
        <w:t>Users with appropriate student-level access have the ability to drill th</w:t>
      </w:r>
      <w:r>
        <w:t>r</w:t>
      </w:r>
      <w:r w:rsidRPr="00EC3058">
        <w:t xml:space="preserve">ough to the CR608 </w:t>
      </w:r>
      <w:r>
        <w:t xml:space="preserve">report </w:t>
      </w:r>
      <w:r w:rsidRPr="00EC3058">
        <w:t>to view individual student’s high school academic experience and postsecondary performance and outcomes.</w:t>
      </w:r>
      <w:r>
        <w:t xml:space="preserve"> </w:t>
      </w:r>
    </w:p>
    <w:p w14:paraId="38261FD9" w14:textId="60D3EB56" w:rsidR="00E9319E" w:rsidRDefault="00E9319E" w:rsidP="00E9319E">
      <w:pPr>
        <w:spacing w:after="120"/>
      </w:pPr>
      <w:r>
        <w:t xml:space="preserve">The student population in the report includes students who graduated from a MA public high school in the selected graduation year who enrolled in a public or private postsecondary institution the immediate fall after high school graduation or within 16 months of high school graduation. </w:t>
      </w:r>
    </w:p>
    <w:p w14:paraId="29A09203" w14:textId="77777777" w:rsidR="00E9319E" w:rsidRDefault="00E9319E" w:rsidP="00E9319E">
      <w:pPr>
        <w:spacing w:after="120"/>
      </w:pPr>
      <w:r>
        <w:t>The postsecondary institution information in the report is based on information from the National Student Clearinghouse (NSC).</w:t>
      </w:r>
    </w:p>
    <w:p w14:paraId="100E5030" w14:textId="77777777" w:rsidR="00E9319E" w:rsidRPr="009846DF" w:rsidRDefault="00E9319E" w:rsidP="00E9319E">
      <w:pPr>
        <w:pStyle w:val="Heading2"/>
      </w:pPr>
      <w:bookmarkStart w:id="0" w:name="_Toc341896378"/>
      <w:r w:rsidRPr="009846DF">
        <w:t>CR303 Postsecondary Readiness by Academic Preparation</w:t>
      </w:r>
      <w:bookmarkEnd w:id="0"/>
    </w:p>
    <w:p w14:paraId="102705C6" w14:textId="77777777" w:rsidR="00E9319E" w:rsidRDefault="00E9319E" w:rsidP="00E9319E">
      <w:pPr>
        <w:spacing w:after="120"/>
      </w:pPr>
      <w:r>
        <w:t xml:space="preserve">CR303 compares aggregate postsecondary performance and outcomes of students from a MA public graduating class who enrolled in a MA public postsecondary institution with the students’ achievements in </w:t>
      </w:r>
      <w:r w:rsidRPr="0076290D">
        <w:t>MA standards acade</w:t>
      </w:r>
      <w:r>
        <w:t>mic preparations: MassCore, AP c</w:t>
      </w:r>
      <w:r w:rsidRPr="0076290D">
        <w:t>ourse completion, and 10th grade MCAS</w:t>
      </w:r>
      <w:r>
        <w:t>.</w:t>
      </w:r>
    </w:p>
    <w:p w14:paraId="44154995" w14:textId="77777777" w:rsidR="00E9319E" w:rsidRDefault="00E9319E" w:rsidP="00E9319E">
      <w:pPr>
        <w:spacing w:after="120"/>
      </w:pPr>
      <w:r>
        <w:t>The report has two sections. The first provides information on students who enrolled in</w:t>
      </w:r>
      <w:r w:rsidRPr="001D47CF">
        <w:t xml:space="preserve"> </w:t>
      </w:r>
      <w:r>
        <w:t>public or private postsecondary institutions and details postsecondary enrollment, 2</w:t>
      </w:r>
      <w:r w:rsidRPr="001B1FBB">
        <w:rPr>
          <w:vertAlign w:val="superscript"/>
        </w:rPr>
        <w:t>nd</w:t>
      </w:r>
      <w:r>
        <w:t xml:space="preserve"> year persistence, and 1</w:t>
      </w:r>
      <w:r w:rsidRPr="001B1FBB">
        <w:rPr>
          <w:vertAlign w:val="superscript"/>
        </w:rPr>
        <w:t>st</w:t>
      </w:r>
      <w:r>
        <w:t xml:space="preserve"> degree attainment. The public and private postsecondary institution information in the report is based on information from the National Student Clearinghouse (NSC).</w:t>
      </w:r>
    </w:p>
    <w:p w14:paraId="7FB4ABFF" w14:textId="77777777" w:rsidR="00E9319E" w:rsidRDefault="00E9319E" w:rsidP="00E9319E">
      <w:pPr>
        <w:spacing w:after="120"/>
      </w:pPr>
      <w:r>
        <w:t>The second section provides information on only those students who enrolled MA public postsecondary institutions (i.e., “School-to-College Cohort”) and details MA postsecondary enrollment, 1</w:t>
      </w:r>
      <w:r w:rsidRPr="001B1FBB">
        <w:rPr>
          <w:vertAlign w:val="superscript"/>
        </w:rPr>
        <w:t>st</w:t>
      </w:r>
      <w:r>
        <w:t xml:space="preserve"> term developmental coursework enrollment, 1</w:t>
      </w:r>
      <w:r w:rsidRPr="001B1FBB">
        <w:rPr>
          <w:vertAlign w:val="superscript"/>
        </w:rPr>
        <w:t>st</w:t>
      </w:r>
      <w:r>
        <w:t xml:space="preserve"> year credit attainment, 2</w:t>
      </w:r>
      <w:r w:rsidRPr="001B1FBB">
        <w:rPr>
          <w:vertAlign w:val="superscript"/>
        </w:rPr>
        <w:t>nd</w:t>
      </w:r>
      <w:r>
        <w:t xml:space="preserve"> year persistence, and 1</w:t>
      </w:r>
      <w:r w:rsidRPr="001B1FBB">
        <w:rPr>
          <w:vertAlign w:val="superscript"/>
        </w:rPr>
        <w:t>st</w:t>
      </w:r>
      <w:r>
        <w:t xml:space="preserve"> degree attainment.  The MA public postsecondary institution information in the report is based on information reported to the MA Department of Higher Education (DHE) from </w:t>
      </w:r>
      <w:r w:rsidRPr="00734568">
        <w:t xml:space="preserve">University of Massachusetts </w:t>
      </w:r>
      <w:r>
        <w:t>c</w:t>
      </w:r>
      <w:r w:rsidRPr="00734568">
        <w:t xml:space="preserve">ampuses, </w:t>
      </w:r>
      <w:r>
        <w:t>MA s</w:t>
      </w:r>
      <w:r w:rsidRPr="00734568">
        <w:t xml:space="preserve">tate </w:t>
      </w:r>
      <w:r>
        <w:t>u</w:t>
      </w:r>
      <w:r w:rsidRPr="00734568">
        <w:t xml:space="preserve">niversities, </w:t>
      </w:r>
      <w:r>
        <w:t>and</w:t>
      </w:r>
      <w:r w:rsidRPr="00734568">
        <w:t xml:space="preserve"> </w:t>
      </w:r>
      <w:r>
        <w:t>MA c</w:t>
      </w:r>
      <w:r w:rsidRPr="00734568">
        <w:t xml:space="preserve">ommunity </w:t>
      </w:r>
      <w:r>
        <w:t>c</w:t>
      </w:r>
      <w:r w:rsidRPr="00734568">
        <w:t>olleges</w:t>
      </w:r>
      <w:r>
        <w:t>.</w:t>
      </w:r>
    </w:p>
    <w:p w14:paraId="513751CB" w14:textId="77777777" w:rsidR="00E9319E" w:rsidRDefault="00E9319E" w:rsidP="00E9319E">
      <w:pPr>
        <w:spacing w:after="120"/>
      </w:pPr>
      <w:r>
        <w:t xml:space="preserve">The student population in the report includes students who graduated from a MA public high school in the selected graduation year who enrolled in a postsecondary institution the immediate fall after high school graduation or within 16 months of high school graduation.  </w:t>
      </w:r>
    </w:p>
    <w:p w14:paraId="5FBBE677" w14:textId="77777777" w:rsidR="00E9319E" w:rsidRPr="00241150" w:rsidRDefault="00E9319E" w:rsidP="00A977DD"/>
    <w:p w14:paraId="34918EFD" w14:textId="5875B4B0" w:rsidR="00343F01" w:rsidRDefault="00343F01" w:rsidP="005F7FC7">
      <w:pPr>
        <w:pStyle w:val="ListParagraph"/>
        <w:spacing w:after="120"/>
        <w:ind w:left="360"/>
        <w:contextualSpacing w:val="0"/>
        <w:rPr>
          <w:iCs/>
          <w:lang w:bidi="en-US"/>
        </w:rPr>
      </w:pPr>
    </w:p>
    <w:tbl>
      <w:tblPr>
        <w:tblW w:w="91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864"/>
        <w:gridCol w:w="864"/>
      </w:tblGrid>
      <w:tr w:rsidR="007D04DC" w:rsidRPr="00241150" w14:paraId="330DB6CC" w14:textId="77777777" w:rsidTr="007D04DC">
        <w:trPr>
          <w:trHeight w:val="323"/>
        </w:trPr>
        <w:tc>
          <w:tcPr>
            <w:tcW w:w="7380" w:type="dxa"/>
            <w:shd w:val="clear" w:color="auto" w:fill="DBE5F1" w:themeFill="accent1" w:themeFillTint="33"/>
          </w:tcPr>
          <w:p w14:paraId="4F2742AC" w14:textId="77777777" w:rsidR="007D04DC" w:rsidRPr="00241150" w:rsidRDefault="007D04DC" w:rsidP="00241150">
            <w:pPr>
              <w:spacing w:after="0" w:line="240" w:lineRule="auto"/>
              <w:ind w:left="162"/>
              <w:rPr>
                <w:b/>
                <w:iCs/>
              </w:rPr>
            </w:pPr>
            <w:r w:rsidRPr="00241150">
              <w:rPr>
                <w:b/>
                <w:iCs/>
              </w:rPr>
              <w:t>Potential Questions</w:t>
            </w:r>
          </w:p>
        </w:tc>
        <w:tc>
          <w:tcPr>
            <w:tcW w:w="864" w:type="dxa"/>
            <w:shd w:val="clear" w:color="auto" w:fill="DBE5F1" w:themeFill="accent1" w:themeFillTint="33"/>
          </w:tcPr>
          <w:p w14:paraId="30359441" w14:textId="77777777" w:rsidR="007D04DC" w:rsidRPr="00241150" w:rsidRDefault="007D04DC" w:rsidP="00241150">
            <w:pPr>
              <w:spacing w:after="0" w:line="240" w:lineRule="auto"/>
              <w:jc w:val="center"/>
              <w:rPr>
                <w:b/>
                <w:iCs/>
              </w:rPr>
            </w:pPr>
            <w:r w:rsidRPr="00241150">
              <w:rPr>
                <w:b/>
                <w:iCs/>
              </w:rPr>
              <w:t>CR301</w:t>
            </w:r>
          </w:p>
        </w:tc>
        <w:tc>
          <w:tcPr>
            <w:tcW w:w="864" w:type="dxa"/>
            <w:shd w:val="clear" w:color="auto" w:fill="DBE5F1" w:themeFill="accent1" w:themeFillTint="33"/>
          </w:tcPr>
          <w:p w14:paraId="217F7DE6" w14:textId="77777777" w:rsidR="007D04DC" w:rsidRPr="00241150" w:rsidRDefault="007D04DC" w:rsidP="00241150">
            <w:pPr>
              <w:spacing w:after="0" w:line="240" w:lineRule="auto"/>
              <w:jc w:val="center"/>
              <w:rPr>
                <w:b/>
                <w:iCs/>
              </w:rPr>
            </w:pPr>
            <w:r w:rsidRPr="00241150">
              <w:rPr>
                <w:b/>
                <w:iCs/>
              </w:rPr>
              <w:t>CR303</w:t>
            </w:r>
          </w:p>
        </w:tc>
      </w:tr>
      <w:tr w:rsidR="007D04DC" w:rsidRPr="00241150" w14:paraId="786D24FF" w14:textId="77777777" w:rsidTr="007D04DC">
        <w:trPr>
          <w:trHeight w:val="269"/>
        </w:trPr>
        <w:tc>
          <w:tcPr>
            <w:tcW w:w="7380" w:type="dxa"/>
          </w:tcPr>
          <w:p w14:paraId="302A8C92" w14:textId="77777777" w:rsidR="007D04DC" w:rsidRPr="00241150" w:rsidRDefault="007D04DC" w:rsidP="00241150">
            <w:pPr>
              <w:spacing w:after="0" w:line="240" w:lineRule="auto"/>
              <w:ind w:left="162"/>
              <w:rPr>
                <w:i/>
                <w:iCs/>
              </w:rPr>
            </w:pPr>
            <w:r w:rsidRPr="00241150">
              <w:rPr>
                <w:i/>
                <w:iCs/>
              </w:rPr>
              <w:t>How many graduates go on to postsecondary?</w:t>
            </w:r>
          </w:p>
        </w:tc>
        <w:tc>
          <w:tcPr>
            <w:tcW w:w="864" w:type="dxa"/>
          </w:tcPr>
          <w:p w14:paraId="6B5F9C6C" w14:textId="77777777" w:rsidR="007D04DC" w:rsidRPr="00241150" w:rsidRDefault="007D04DC" w:rsidP="00241150">
            <w:pPr>
              <w:spacing w:after="0" w:line="240" w:lineRule="auto"/>
              <w:jc w:val="center"/>
              <w:rPr>
                <w:i/>
                <w:iCs/>
              </w:rPr>
            </w:pPr>
            <w:r w:rsidRPr="00241150">
              <w:rPr>
                <w:i/>
                <w:iCs/>
              </w:rPr>
              <w:t>X</w:t>
            </w:r>
          </w:p>
        </w:tc>
        <w:tc>
          <w:tcPr>
            <w:tcW w:w="864" w:type="dxa"/>
          </w:tcPr>
          <w:p w14:paraId="0D7FBC72" w14:textId="77777777" w:rsidR="007D04DC" w:rsidRPr="00241150" w:rsidRDefault="007D04DC" w:rsidP="00241150">
            <w:pPr>
              <w:spacing w:after="0" w:line="240" w:lineRule="auto"/>
              <w:jc w:val="center"/>
              <w:rPr>
                <w:i/>
                <w:iCs/>
              </w:rPr>
            </w:pPr>
            <w:r w:rsidRPr="00241150">
              <w:rPr>
                <w:i/>
                <w:iCs/>
              </w:rPr>
              <w:t>X</w:t>
            </w:r>
          </w:p>
        </w:tc>
      </w:tr>
      <w:tr w:rsidR="007D04DC" w:rsidRPr="00241150" w14:paraId="5DD63D2B" w14:textId="77777777" w:rsidTr="007D04DC">
        <w:trPr>
          <w:trHeight w:val="215"/>
        </w:trPr>
        <w:tc>
          <w:tcPr>
            <w:tcW w:w="7380" w:type="dxa"/>
          </w:tcPr>
          <w:p w14:paraId="0E3144B3" w14:textId="77777777" w:rsidR="007D04DC" w:rsidRPr="00241150" w:rsidRDefault="007D04DC" w:rsidP="00241150">
            <w:pPr>
              <w:spacing w:after="0" w:line="240" w:lineRule="auto"/>
              <w:ind w:left="162"/>
              <w:rPr>
                <w:i/>
                <w:iCs/>
              </w:rPr>
            </w:pPr>
            <w:r w:rsidRPr="00241150">
              <w:rPr>
                <w:i/>
                <w:iCs/>
              </w:rPr>
              <w:t xml:space="preserve">What type of institutions </w:t>
            </w:r>
            <w:r w:rsidRPr="00B37AFE">
              <w:rPr>
                <w:i/>
                <w:iCs/>
              </w:rPr>
              <w:t xml:space="preserve">(4-year/2-year, private/public) </w:t>
            </w:r>
            <w:r w:rsidRPr="00241150">
              <w:rPr>
                <w:i/>
                <w:iCs/>
              </w:rPr>
              <w:t>do graduates attend?</w:t>
            </w:r>
          </w:p>
        </w:tc>
        <w:tc>
          <w:tcPr>
            <w:tcW w:w="864" w:type="dxa"/>
            <w:tcBorders>
              <w:bottom w:val="single" w:sz="4" w:space="0" w:color="auto"/>
            </w:tcBorders>
          </w:tcPr>
          <w:p w14:paraId="13253676" w14:textId="77777777" w:rsidR="007D04DC" w:rsidRPr="00241150" w:rsidRDefault="007D04DC" w:rsidP="00241150">
            <w:pPr>
              <w:spacing w:after="0" w:line="240" w:lineRule="auto"/>
              <w:jc w:val="center"/>
              <w:rPr>
                <w:i/>
                <w:iCs/>
              </w:rPr>
            </w:pPr>
            <w:r w:rsidRPr="00241150">
              <w:rPr>
                <w:i/>
                <w:iCs/>
              </w:rPr>
              <w:t>X</w:t>
            </w:r>
          </w:p>
        </w:tc>
        <w:tc>
          <w:tcPr>
            <w:tcW w:w="864" w:type="dxa"/>
          </w:tcPr>
          <w:p w14:paraId="42A56310" w14:textId="77777777" w:rsidR="007D04DC" w:rsidRPr="00241150" w:rsidRDefault="007D04DC" w:rsidP="00241150">
            <w:pPr>
              <w:spacing w:after="0" w:line="240" w:lineRule="auto"/>
              <w:jc w:val="center"/>
              <w:rPr>
                <w:i/>
                <w:iCs/>
              </w:rPr>
            </w:pPr>
            <w:r w:rsidRPr="00241150">
              <w:rPr>
                <w:i/>
                <w:iCs/>
              </w:rPr>
              <w:t>X</w:t>
            </w:r>
          </w:p>
        </w:tc>
      </w:tr>
      <w:tr w:rsidR="007D04DC" w:rsidRPr="00241150" w14:paraId="3411EE79" w14:textId="77777777" w:rsidTr="007D04DC">
        <w:trPr>
          <w:trHeight w:val="332"/>
        </w:trPr>
        <w:tc>
          <w:tcPr>
            <w:tcW w:w="7380" w:type="dxa"/>
          </w:tcPr>
          <w:p w14:paraId="7EF58B16" w14:textId="77777777" w:rsidR="007D04DC" w:rsidRPr="00241150" w:rsidRDefault="007D04DC" w:rsidP="00241150">
            <w:pPr>
              <w:spacing w:after="0" w:line="240" w:lineRule="auto"/>
              <w:ind w:left="162"/>
              <w:rPr>
                <w:i/>
                <w:iCs/>
              </w:rPr>
            </w:pPr>
            <w:r w:rsidRPr="00241150">
              <w:rPr>
                <w:i/>
                <w:iCs/>
              </w:rPr>
              <w:t xml:space="preserve">Which specific institutions did students attended?  How many went to each? </w:t>
            </w:r>
          </w:p>
        </w:tc>
        <w:tc>
          <w:tcPr>
            <w:tcW w:w="864" w:type="dxa"/>
            <w:tcBorders>
              <w:bottom w:val="single" w:sz="4" w:space="0" w:color="auto"/>
            </w:tcBorders>
          </w:tcPr>
          <w:p w14:paraId="2CE5BD7C" w14:textId="77777777" w:rsidR="007D04DC" w:rsidRPr="00241150" w:rsidRDefault="007D04DC" w:rsidP="00241150">
            <w:pPr>
              <w:spacing w:after="0" w:line="240" w:lineRule="auto"/>
              <w:jc w:val="center"/>
              <w:rPr>
                <w:i/>
                <w:iCs/>
              </w:rPr>
            </w:pPr>
            <w:r w:rsidRPr="00241150">
              <w:rPr>
                <w:i/>
                <w:iCs/>
              </w:rPr>
              <w:t>X</w:t>
            </w:r>
          </w:p>
        </w:tc>
        <w:tc>
          <w:tcPr>
            <w:tcW w:w="864" w:type="dxa"/>
          </w:tcPr>
          <w:p w14:paraId="7D3D4F23" w14:textId="77777777" w:rsidR="007D04DC" w:rsidRPr="00241150" w:rsidRDefault="007D04DC" w:rsidP="00241150">
            <w:pPr>
              <w:spacing w:after="0" w:line="240" w:lineRule="auto"/>
              <w:jc w:val="center"/>
              <w:rPr>
                <w:i/>
                <w:iCs/>
              </w:rPr>
            </w:pPr>
          </w:p>
        </w:tc>
      </w:tr>
      <w:tr w:rsidR="007D04DC" w:rsidRPr="00241150" w14:paraId="5C9C513C" w14:textId="77777777" w:rsidTr="007D04DC">
        <w:trPr>
          <w:trHeight w:val="476"/>
        </w:trPr>
        <w:tc>
          <w:tcPr>
            <w:tcW w:w="7380" w:type="dxa"/>
          </w:tcPr>
          <w:p w14:paraId="2EF65C11" w14:textId="77777777" w:rsidR="007D04DC" w:rsidRPr="00241150" w:rsidRDefault="007D04DC" w:rsidP="00AE3AE2">
            <w:pPr>
              <w:spacing w:after="0" w:line="240" w:lineRule="auto"/>
              <w:ind w:left="162"/>
              <w:rPr>
                <w:i/>
                <w:iCs/>
              </w:rPr>
            </w:pPr>
            <w:r w:rsidRPr="00241150">
              <w:rPr>
                <w:i/>
                <w:iCs/>
              </w:rPr>
              <w:t xml:space="preserve">What is the correlation between 10th grade MCAS scores and the type of institution where students enroll? </w:t>
            </w:r>
          </w:p>
        </w:tc>
        <w:tc>
          <w:tcPr>
            <w:tcW w:w="864" w:type="dxa"/>
          </w:tcPr>
          <w:p w14:paraId="3C36D649" w14:textId="77777777" w:rsidR="007D04DC" w:rsidRPr="00241150" w:rsidRDefault="007D04DC" w:rsidP="00AE3AE2">
            <w:pPr>
              <w:spacing w:after="0" w:line="240" w:lineRule="auto"/>
              <w:jc w:val="center"/>
              <w:rPr>
                <w:i/>
                <w:iCs/>
              </w:rPr>
            </w:pPr>
          </w:p>
        </w:tc>
        <w:tc>
          <w:tcPr>
            <w:tcW w:w="864" w:type="dxa"/>
          </w:tcPr>
          <w:p w14:paraId="6895F9C8" w14:textId="77777777" w:rsidR="007D04DC" w:rsidRPr="00241150" w:rsidRDefault="007D04DC" w:rsidP="00AE3AE2">
            <w:pPr>
              <w:spacing w:after="0" w:line="240" w:lineRule="auto"/>
              <w:jc w:val="center"/>
              <w:rPr>
                <w:i/>
                <w:iCs/>
              </w:rPr>
            </w:pPr>
            <w:r w:rsidRPr="00241150">
              <w:rPr>
                <w:i/>
                <w:iCs/>
              </w:rPr>
              <w:t>X</w:t>
            </w:r>
          </w:p>
        </w:tc>
      </w:tr>
      <w:tr w:rsidR="007D04DC" w:rsidRPr="00241150" w14:paraId="6811CD4E" w14:textId="77777777" w:rsidTr="007D04DC">
        <w:trPr>
          <w:trHeight w:val="638"/>
        </w:trPr>
        <w:tc>
          <w:tcPr>
            <w:tcW w:w="7380" w:type="dxa"/>
          </w:tcPr>
          <w:p w14:paraId="73E553FE" w14:textId="77777777" w:rsidR="007D04DC" w:rsidRPr="00241150" w:rsidRDefault="007D04DC" w:rsidP="00241150">
            <w:pPr>
              <w:spacing w:after="0" w:line="240" w:lineRule="auto"/>
              <w:ind w:left="162"/>
              <w:rPr>
                <w:i/>
                <w:iCs/>
              </w:rPr>
            </w:pPr>
            <w:r w:rsidRPr="00241150">
              <w:rPr>
                <w:i/>
                <w:iCs/>
              </w:rPr>
              <w:t xml:space="preserve">What are the </w:t>
            </w:r>
            <w:r w:rsidRPr="00241150">
              <w:rPr>
                <w:i/>
                <w:iCs/>
                <w:u w:val="single"/>
              </w:rPr>
              <w:t>enrollment</w:t>
            </w:r>
            <w:r w:rsidRPr="00241150">
              <w:rPr>
                <w:i/>
                <w:iCs/>
              </w:rPr>
              <w:t xml:space="preserve"> rates of students who complete MassCore or AP coursework compared to those who don’t?</w:t>
            </w:r>
          </w:p>
        </w:tc>
        <w:tc>
          <w:tcPr>
            <w:tcW w:w="864" w:type="dxa"/>
          </w:tcPr>
          <w:p w14:paraId="3FD43860" w14:textId="77777777" w:rsidR="007D04DC" w:rsidRPr="00241150" w:rsidRDefault="007D04DC" w:rsidP="00241150">
            <w:pPr>
              <w:spacing w:after="0" w:line="240" w:lineRule="auto"/>
              <w:jc w:val="center"/>
              <w:rPr>
                <w:i/>
                <w:iCs/>
              </w:rPr>
            </w:pPr>
            <w:r w:rsidRPr="00241150">
              <w:rPr>
                <w:i/>
                <w:iCs/>
              </w:rPr>
              <w:t>X</w:t>
            </w:r>
          </w:p>
        </w:tc>
        <w:tc>
          <w:tcPr>
            <w:tcW w:w="864" w:type="dxa"/>
          </w:tcPr>
          <w:p w14:paraId="11BF043A" w14:textId="77777777" w:rsidR="007D04DC" w:rsidRPr="00241150" w:rsidRDefault="007D04DC" w:rsidP="00241150">
            <w:pPr>
              <w:spacing w:after="0" w:line="240" w:lineRule="auto"/>
              <w:jc w:val="center"/>
              <w:rPr>
                <w:i/>
                <w:iCs/>
              </w:rPr>
            </w:pPr>
            <w:r w:rsidRPr="00241150">
              <w:rPr>
                <w:i/>
                <w:iCs/>
              </w:rPr>
              <w:t>X</w:t>
            </w:r>
          </w:p>
        </w:tc>
      </w:tr>
      <w:tr w:rsidR="007D04DC" w:rsidRPr="00241150" w14:paraId="4819369F" w14:textId="77777777" w:rsidTr="007D04DC">
        <w:trPr>
          <w:trHeight w:val="647"/>
        </w:trPr>
        <w:tc>
          <w:tcPr>
            <w:tcW w:w="7380" w:type="dxa"/>
          </w:tcPr>
          <w:p w14:paraId="0DFE17EF" w14:textId="77777777" w:rsidR="007D04DC" w:rsidRPr="00241150" w:rsidRDefault="007D04DC" w:rsidP="00241150">
            <w:pPr>
              <w:spacing w:after="0" w:line="240" w:lineRule="auto"/>
              <w:ind w:left="162"/>
              <w:rPr>
                <w:i/>
                <w:iCs/>
              </w:rPr>
            </w:pPr>
            <w:r w:rsidRPr="00241150">
              <w:rPr>
                <w:i/>
                <w:iCs/>
              </w:rPr>
              <w:t xml:space="preserve">What are the </w:t>
            </w:r>
            <w:r w:rsidRPr="00241150">
              <w:rPr>
                <w:i/>
                <w:iCs/>
                <w:u w:val="single"/>
              </w:rPr>
              <w:t>persistence and degree obtainment</w:t>
            </w:r>
            <w:r w:rsidRPr="00241150">
              <w:rPr>
                <w:i/>
                <w:iCs/>
              </w:rPr>
              <w:t xml:space="preserve"> rates of students who complete MassCore or AP coursework compared to those who don’t? </w:t>
            </w:r>
          </w:p>
        </w:tc>
        <w:tc>
          <w:tcPr>
            <w:tcW w:w="864" w:type="dxa"/>
            <w:tcBorders>
              <w:bottom w:val="single" w:sz="4" w:space="0" w:color="auto"/>
            </w:tcBorders>
          </w:tcPr>
          <w:p w14:paraId="67E8E332" w14:textId="77777777" w:rsidR="007D04DC" w:rsidRPr="00241150" w:rsidRDefault="007D04DC" w:rsidP="00241150">
            <w:pPr>
              <w:spacing w:after="0" w:line="240" w:lineRule="auto"/>
              <w:jc w:val="center"/>
              <w:rPr>
                <w:i/>
                <w:iCs/>
              </w:rPr>
            </w:pPr>
          </w:p>
        </w:tc>
        <w:tc>
          <w:tcPr>
            <w:tcW w:w="864" w:type="dxa"/>
          </w:tcPr>
          <w:p w14:paraId="5A483BA5" w14:textId="77777777" w:rsidR="007D04DC" w:rsidRPr="00241150" w:rsidRDefault="007D04DC" w:rsidP="00241150">
            <w:pPr>
              <w:spacing w:after="0" w:line="240" w:lineRule="auto"/>
              <w:jc w:val="center"/>
              <w:rPr>
                <w:i/>
                <w:iCs/>
              </w:rPr>
            </w:pPr>
            <w:r w:rsidRPr="00241150">
              <w:rPr>
                <w:i/>
                <w:iCs/>
              </w:rPr>
              <w:t>X</w:t>
            </w:r>
          </w:p>
          <w:p w14:paraId="20250ABA" w14:textId="77777777" w:rsidR="007D04DC" w:rsidRPr="00241150" w:rsidRDefault="007D04DC" w:rsidP="00241150">
            <w:pPr>
              <w:spacing w:after="0" w:line="240" w:lineRule="auto"/>
              <w:jc w:val="center"/>
              <w:rPr>
                <w:i/>
                <w:iCs/>
              </w:rPr>
            </w:pPr>
          </w:p>
        </w:tc>
      </w:tr>
      <w:tr w:rsidR="007D04DC" w:rsidRPr="00241150" w14:paraId="2A325E27" w14:textId="77777777" w:rsidTr="007D04DC">
        <w:trPr>
          <w:trHeight w:val="611"/>
        </w:trPr>
        <w:tc>
          <w:tcPr>
            <w:tcW w:w="7380" w:type="dxa"/>
          </w:tcPr>
          <w:p w14:paraId="0A513C52" w14:textId="77777777" w:rsidR="007D04DC" w:rsidRPr="00241150" w:rsidRDefault="007D04DC" w:rsidP="00241150">
            <w:pPr>
              <w:spacing w:after="0" w:line="240" w:lineRule="auto"/>
              <w:ind w:left="162"/>
              <w:rPr>
                <w:i/>
                <w:iCs/>
              </w:rPr>
            </w:pPr>
            <w:r w:rsidRPr="00241150">
              <w:rPr>
                <w:i/>
                <w:iCs/>
              </w:rPr>
              <w:t xml:space="preserve">What is the postsecondary experience of students from a specific subgroup?  (CVTE, ELL, SWD, high needs, </w:t>
            </w:r>
            <w:proofErr w:type="spellStart"/>
            <w:r w:rsidRPr="00241150">
              <w:rPr>
                <w:i/>
                <w:iCs/>
              </w:rPr>
              <w:t>etc</w:t>
            </w:r>
            <w:proofErr w:type="spellEnd"/>
            <w:r w:rsidRPr="00241150">
              <w:rPr>
                <w:i/>
                <w:iCs/>
              </w:rPr>
              <w:t xml:space="preserve">) </w:t>
            </w:r>
          </w:p>
        </w:tc>
        <w:tc>
          <w:tcPr>
            <w:tcW w:w="864" w:type="dxa"/>
          </w:tcPr>
          <w:p w14:paraId="6983BEFF" w14:textId="77777777" w:rsidR="007D04DC" w:rsidRPr="00241150" w:rsidRDefault="007D04DC" w:rsidP="00241150">
            <w:pPr>
              <w:spacing w:after="0" w:line="240" w:lineRule="auto"/>
              <w:jc w:val="center"/>
              <w:rPr>
                <w:i/>
                <w:iCs/>
              </w:rPr>
            </w:pPr>
            <w:r w:rsidRPr="00241150">
              <w:rPr>
                <w:i/>
                <w:iCs/>
              </w:rPr>
              <w:t>X</w:t>
            </w:r>
          </w:p>
        </w:tc>
        <w:tc>
          <w:tcPr>
            <w:tcW w:w="864" w:type="dxa"/>
          </w:tcPr>
          <w:p w14:paraId="73F21C3E" w14:textId="77777777" w:rsidR="007D04DC" w:rsidRPr="00241150" w:rsidRDefault="007D04DC" w:rsidP="00241150">
            <w:pPr>
              <w:spacing w:after="0" w:line="240" w:lineRule="auto"/>
              <w:jc w:val="center"/>
              <w:rPr>
                <w:i/>
                <w:iCs/>
              </w:rPr>
            </w:pPr>
            <w:r w:rsidRPr="00241150">
              <w:rPr>
                <w:i/>
                <w:iCs/>
              </w:rPr>
              <w:t>X</w:t>
            </w:r>
          </w:p>
        </w:tc>
      </w:tr>
    </w:tbl>
    <w:p w14:paraId="3218E979" w14:textId="77777777" w:rsidR="00AE3AE2" w:rsidRDefault="00AE3AE2" w:rsidP="00E9319E">
      <w:pPr>
        <w:spacing w:after="0"/>
        <w:rPr>
          <w:sz w:val="12"/>
          <w:szCs w:val="12"/>
        </w:rPr>
        <w:sectPr w:rsidR="00AE3AE2" w:rsidSect="006E0043">
          <w:headerReference w:type="default" r:id="rId12"/>
          <w:footerReference w:type="default" r:id="rId13"/>
          <w:pgSz w:w="12240" w:h="15840"/>
          <w:pgMar w:top="1440" w:right="1440" w:bottom="810" w:left="1440" w:header="288" w:footer="235" w:gutter="0"/>
          <w:cols w:space="720"/>
          <w:docGrid w:linePitch="360"/>
        </w:sectPr>
      </w:pPr>
    </w:p>
    <w:p w14:paraId="4767BB45" w14:textId="77777777" w:rsidR="008F7252" w:rsidRPr="009846DF" w:rsidRDefault="008F7252" w:rsidP="008F7252">
      <w:pPr>
        <w:pStyle w:val="Heading2"/>
      </w:pPr>
      <w:r w:rsidRPr="009846DF">
        <w:lastRenderedPageBreak/>
        <w:t>CR304 Postsecondary Outcomes of Public HS Graduates: View by MA Public Postsecondary Institution</w:t>
      </w:r>
    </w:p>
    <w:p w14:paraId="7188267F" w14:textId="77777777" w:rsidR="008F7252" w:rsidRDefault="008F7252" w:rsidP="008F7252">
      <w:pPr>
        <w:spacing w:after="120"/>
      </w:pPr>
      <w:r>
        <w:t xml:space="preserve">CR304 contains aggregate MA public postsecondary performance and outcomes of students from a MA public graduating class who enrolled in a MA public postsecondary institution. Along with MA public postsecondary enrollment, the report includes information on students’ high school academic preparation, fall developmental </w:t>
      </w:r>
      <w:r w:rsidRPr="007D54AA">
        <w:t xml:space="preserve">coursework, </w:t>
      </w:r>
      <w:r>
        <w:t>c</w:t>
      </w:r>
      <w:r w:rsidRPr="007D54AA">
        <w:t>redit</w:t>
      </w:r>
      <w:r>
        <w:t xml:space="preserve"> attainment, and 2</w:t>
      </w:r>
      <w:r w:rsidRPr="000B5F1D">
        <w:rPr>
          <w:vertAlign w:val="superscript"/>
        </w:rPr>
        <w:t>nd</w:t>
      </w:r>
      <w:r>
        <w:t xml:space="preserve"> year persistence. It also provides this information for each MA public high school which had students enroll in the selected MA public postsecondary institution.</w:t>
      </w:r>
    </w:p>
    <w:p w14:paraId="0F39CD93" w14:textId="77777777" w:rsidR="008F7252" w:rsidRDefault="008F7252" w:rsidP="008F7252">
      <w:pPr>
        <w:spacing w:after="120"/>
      </w:pPr>
      <w:r>
        <w:t>The student population in the report includes students who graduated from MA public high school and enrolled in MA public postsecondary education in the fall term of the selected school year. This includes students who graduated high school either the prior spring or prior 2 springs before enrolling in postsecondary.</w:t>
      </w:r>
    </w:p>
    <w:p w14:paraId="3790488F" w14:textId="77777777" w:rsidR="008F7252" w:rsidRDefault="008F7252" w:rsidP="008F7252">
      <w:pPr>
        <w:spacing w:after="120"/>
      </w:pPr>
      <w:r>
        <w:t>The postsecondary institution information in the report is based on information reported to the MA Department of Higher Education (DHE) from University of Massachusetts c</w:t>
      </w:r>
      <w:r w:rsidRPr="00734568">
        <w:t xml:space="preserve">ampuses, </w:t>
      </w:r>
      <w:r>
        <w:t>MA state u</w:t>
      </w:r>
      <w:r w:rsidRPr="00734568">
        <w:t xml:space="preserve">niversities, </w:t>
      </w:r>
      <w:r>
        <w:t>and</w:t>
      </w:r>
      <w:r w:rsidRPr="00734568">
        <w:t xml:space="preserve"> </w:t>
      </w:r>
      <w:r>
        <w:t>MA community c</w:t>
      </w:r>
      <w:r w:rsidRPr="00734568">
        <w:t>olleges</w:t>
      </w:r>
      <w:r>
        <w:t xml:space="preserve">. </w:t>
      </w:r>
    </w:p>
    <w:p w14:paraId="353C6CB8" w14:textId="77777777" w:rsidR="008F7252" w:rsidRPr="009846DF" w:rsidRDefault="008F7252" w:rsidP="008F7252">
      <w:pPr>
        <w:pStyle w:val="Heading2"/>
      </w:pPr>
      <w:r w:rsidRPr="009846DF">
        <w:t>CR321 CVTE Graduate Pathway Summary: MA Public Postsecondary</w:t>
      </w:r>
    </w:p>
    <w:p w14:paraId="6A238F5B" w14:textId="77777777" w:rsidR="008F7252" w:rsidRPr="00E97092" w:rsidRDefault="008F7252" w:rsidP="008F7252">
      <w:pPr>
        <w:spacing w:after="120"/>
      </w:pPr>
      <w:r w:rsidRPr="00E97092">
        <w:t xml:space="preserve">CR321 contains aggregate MA public postsecondary enrollment and outcomes of CVTE concentrators from a MA public graduating class. The report includes </w:t>
      </w:r>
      <w:r>
        <w:t xml:space="preserve">enrollment in </w:t>
      </w:r>
      <w:r w:rsidRPr="00E97092">
        <w:t>MA public postsecondary</w:t>
      </w:r>
      <w:r>
        <w:t xml:space="preserve"> education</w:t>
      </w:r>
      <w:r w:rsidRPr="00E97092">
        <w:t>, status in postsecondary education at 2, 4, and 6 years after high school, highest earned undergraduate degre</w:t>
      </w:r>
      <w:r>
        <w:t>e within 6 years of high school</w:t>
      </w:r>
      <w:r w:rsidRPr="00E97092">
        <w:t>, and an indication of enrollment or degree attainment within the same field of study as their high school CVTE program. The i</w:t>
      </w:r>
      <w:r>
        <w:t xml:space="preserve">nformation can be viewed by </w:t>
      </w:r>
      <w:r w:rsidRPr="00E97092">
        <w:t>CVTE type (Chapter 74 or Non-Chapter 74), Chapter 74 programs, Non-Chapter 74 programs, CVTE US Cluster</w:t>
      </w:r>
      <w:r>
        <w:t>s</w:t>
      </w:r>
      <w:r w:rsidRPr="00E97092">
        <w:t>, or MA public postsecondary institution</w:t>
      </w:r>
      <w:r>
        <w:t>s</w:t>
      </w:r>
      <w:r w:rsidRPr="00E97092">
        <w:t xml:space="preserve"> of enrollment.</w:t>
      </w:r>
    </w:p>
    <w:p w14:paraId="713F7EF5" w14:textId="77777777" w:rsidR="008F7252" w:rsidRPr="00E97092" w:rsidRDefault="008F7252" w:rsidP="008F7252">
      <w:pPr>
        <w:spacing w:after="120"/>
      </w:pPr>
      <w:r w:rsidRPr="00E97092">
        <w:t>The student population in the report includes students who were CVTE concentrators during high school and graduated from a MA public high school in the selected graduation year who enrolled in a MA public postsecondary institution within 16 months of high school graduation.</w:t>
      </w:r>
    </w:p>
    <w:p w14:paraId="2BF6623C" w14:textId="77777777" w:rsidR="008F7252" w:rsidRDefault="008F7252" w:rsidP="008F7252">
      <w:pPr>
        <w:spacing w:after="120"/>
      </w:pPr>
      <w:r w:rsidRPr="00E97092">
        <w:t>The postsecondary institution information in the report is based on information reported to the MA Department of Higher Education (DHE) from University of Massachusetts campuses, MA state universities, and MA community colleges, as well as information from the National Student Clearinghouse (NSC).</w:t>
      </w:r>
    </w:p>
    <w:p w14:paraId="26235A8F" w14:textId="77777777" w:rsidR="008F7252" w:rsidRDefault="008F7252" w:rsidP="00AE3AE2">
      <w:pPr>
        <w:pStyle w:val="Heading1"/>
        <w:spacing w:before="240"/>
        <w:sectPr w:rsidR="008F7252" w:rsidSect="008F7252">
          <w:headerReference w:type="default" r:id="rId14"/>
          <w:pgSz w:w="12240" w:h="15840"/>
          <w:pgMar w:top="1440" w:right="1440" w:bottom="810" w:left="1440" w:header="288" w:footer="235" w:gutter="0"/>
          <w:cols w:space="720"/>
          <w:docGrid w:linePitch="360"/>
        </w:sectPr>
      </w:pPr>
    </w:p>
    <w:p w14:paraId="1B2E4D56" w14:textId="77777777" w:rsidR="00AE3AE2" w:rsidRDefault="00AE3AE2" w:rsidP="00AE3AE2">
      <w:pPr>
        <w:pStyle w:val="Heading2"/>
        <w:spacing w:before="0" w:after="120"/>
      </w:pPr>
      <w:bookmarkStart w:id="1" w:name="_Toc341896376"/>
    </w:p>
    <w:p w14:paraId="5A598C1F" w14:textId="77777777" w:rsidR="00AE3AE2" w:rsidRDefault="00AE3AE2" w:rsidP="00AE3AE2">
      <w:pPr>
        <w:pStyle w:val="Heading2"/>
        <w:spacing w:before="0" w:after="120"/>
      </w:pPr>
      <w:r>
        <w:t xml:space="preserve">CR608 </w:t>
      </w:r>
      <w:r w:rsidRPr="008A79CD">
        <w:t xml:space="preserve">Student High School Academic Preparation and Postsecondary Experience </w:t>
      </w:r>
      <w:bookmarkEnd w:id="1"/>
    </w:p>
    <w:p w14:paraId="38615DB9" w14:textId="77777777" w:rsidR="00AE3AE2" w:rsidRDefault="00AE3AE2" w:rsidP="00AE3AE2">
      <w:pPr>
        <w:spacing w:after="120"/>
      </w:pPr>
      <w:r>
        <w:t>CR608 provides student-level high school academic preparation and postsecondary outcomes of students who enrolled in a public or private postsecondary institution. The report provides insight into high school academic preparation such as completing the MassCore curriculum, enrollment in AP courses, passing a full year of Math/Science in the 12</w:t>
      </w:r>
      <w:r w:rsidRPr="008A79CD">
        <w:rPr>
          <w:vertAlign w:val="superscript"/>
        </w:rPr>
        <w:t>th</w:t>
      </w:r>
      <w:r>
        <w:t xml:space="preserve"> grade, and SAT scores. Postsecondary  outcomes includes enrollment, 2</w:t>
      </w:r>
      <w:r w:rsidRPr="008A79CD">
        <w:rPr>
          <w:vertAlign w:val="superscript"/>
        </w:rPr>
        <w:t>nd</w:t>
      </w:r>
      <w:r>
        <w:t xml:space="preserve"> year persistence, 1</w:t>
      </w:r>
      <w:r w:rsidRPr="008A79CD">
        <w:rPr>
          <w:vertAlign w:val="superscript"/>
        </w:rPr>
        <w:t>st</w:t>
      </w:r>
      <w:r>
        <w:t xml:space="preserve"> degree attainment, and the number of institutions student’s attended for up to 6 years after high school graduation.</w:t>
      </w:r>
    </w:p>
    <w:p w14:paraId="0A556198" w14:textId="77777777" w:rsidR="00AE3AE2" w:rsidRPr="00F3505C" w:rsidRDefault="00AE3AE2" w:rsidP="00AE3AE2">
      <w:pPr>
        <w:spacing w:after="120"/>
      </w:pPr>
      <w:r>
        <w:t xml:space="preserve">The student population in the report </w:t>
      </w:r>
      <w:r w:rsidRPr="00F3505C">
        <w:t xml:space="preserve">includes students who graduated from a MA public high school in the selected graduation year who enrolled in a public or private postsecondary institution the immediate fall or within 16 months of high school graduation.  </w:t>
      </w:r>
    </w:p>
    <w:p w14:paraId="088DC077" w14:textId="77777777" w:rsidR="00AE3AE2" w:rsidRDefault="00AE3AE2" w:rsidP="00AE3AE2">
      <w:pPr>
        <w:spacing w:after="120"/>
      </w:pPr>
      <w:r w:rsidRPr="00F3505C">
        <w:t>The postsecondary institution information in the report is based on information from the National Student Clearinghouse (NSC)</w:t>
      </w:r>
      <w:r>
        <w:t xml:space="preserve">. </w:t>
      </w:r>
    </w:p>
    <w:p w14:paraId="411D4A34" w14:textId="77777777" w:rsidR="00AE3AE2" w:rsidRPr="00AE3AE2" w:rsidRDefault="00AE3AE2" w:rsidP="00AE3AE2"/>
    <w:sectPr w:rsidR="00AE3AE2" w:rsidRPr="00AE3AE2" w:rsidSect="008F7252">
      <w:headerReference w:type="default" r:id="rId15"/>
      <w:pgSz w:w="12240" w:h="15840"/>
      <w:pgMar w:top="1440" w:right="1440" w:bottom="810" w:left="1440" w:header="288" w:footer="2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B7754" w14:textId="77777777" w:rsidR="009518BC" w:rsidRDefault="009518BC" w:rsidP="004B46A0">
      <w:pPr>
        <w:spacing w:after="0" w:line="240" w:lineRule="auto"/>
      </w:pPr>
      <w:r>
        <w:separator/>
      </w:r>
    </w:p>
  </w:endnote>
  <w:endnote w:type="continuationSeparator" w:id="0">
    <w:p w14:paraId="4013CB8B" w14:textId="77777777" w:rsidR="009518BC" w:rsidRDefault="009518BC" w:rsidP="004B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595959" w:themeColor="text1" w:themeTint="A6"/>
        <w:sz w:val="18"/>
        <w:szCs w:val="18"/>
      </w:rPr>
      <w:id w:val="-1979139983"/>
      <w:docPartObj>
        <w:docPartGallery w:val="Page Numbers (Bottom of Page)"/>
        <w:docPartUnique/>
      </w:docPartObj>
    </w:sdtPr>
    <w:sdtContent>
      <w:sdt>
        <w:sdtPr>
          <w:rPr>
            <w:color w:val="595959" w:themeColor="text1" w:themeTint="A6"/>
            <w:sz w:val="18"/>
            <w:szCs w:val="18"/>
          </w:rPr>
          <w:id w:val="664438982"/>
          <w:docPartObj>
            <w:docPartGallery w:val="Page Numbers (Top of Page)"/>
            <w:docPartUnique/>
          </w:docPartObj>
        </w:sdtPr>
        <w:sdtContent>
          <w:p w14:paraId="5F299355" w14:textId="25E99621" w:rsidR="004364D4" w:rsidRPr="0078375D" w:rsidRDefault="00AE3AE2" w:rsidP="005F7FC7">
            <w:pPr>
              <w:pStyle w:val="Footer"/>
              <w:pBdr>
                <w:top w:val="single" w:sz="4" w:space="1" w:color="auto"/>
              </w:pBdr>
              <w:rPr>
                <w:color w:val="595959" w:themeColor="text1" w:themeTint="A6"/>
                <w:sz w:val="18"/>
                <w:szCs w:val="18"/>
              </w:rPr>
            </w:pPr>
            <w:r w:rsidRPr="0078375D">
              <w:rPr>
                <w:color w:val="595959" w:themeColor="text1" w:themeTint="A6"/>
                <w:sz w:val="18"/>
                <w:szCs w:val="18"/>
              </w:rPr>
              <w:t xml:space="preserve">Updated </w:t>
            </w:r>
            <w:r w:rsidR="004364D4" w:rsidRPr="0078375D">
              <w:rPr>
                <w:color w:val="595959" w:themeColor="text1" w:themeTint="A6"/>
                <w:sz w:val="18"/>
                <w:szCs w:val="18"/>
              </w:rPr>
              <w:t>12/01/2021</w:t>
            </w:r>
          </w:p>
          <w:p w14:paraId="33655EF7" w14:textId="17EFA214" w:rsidR="00AE3AE2" w:rsidRPr="0078375D" w:rsidRDefault="00AE3AE2" w:rsidP="005F7FC7">
            <w:pPr>
              <w:pStyle w:val="Footer"/>
              <w:pBdr>
                <w:top w:val="single" w:sz="4" w:space="1" w:color="auto"/>
              </w:pBdr>
              <w:rPr>
                <w:color w:val="595959" w:themeColor="text1" w:themeTint="A6"/>
                <w:sz w:val="18"/>
                <w:szCs w:val="18"/>
              </w:rPr>
            </w:pPr>
            <w:r w:rsidRPr="0078375D">
              <w:rPr>
                <w:color w:val="595959" w:themeColor="text1" w:themeTint="A6"/>
                <w:sz w:val="18"/>
                <w:szCs w:val="18"/>
              </w:rPr>
              <w:tab/>
            </w:r>
            <w:r w:rsidRPr="0078375D">
              <w:rPr>
                <w:color w:val="595959" w:themeColor="text1" w:themeTint="A6"/>
                <w:sz w:val="18"/>
                <w:szCs w:val="18"/>
              </w:rPr>
              <w:tab/>
              <w:t xml:space="preserve">Page </w:t>
            </w:r>
            <w:r w:rsidRPr="0078375D">
              <w:rPr>
                <w:b/>
                <w:color w:val="595959" w:themeColor="text1" w:themeTint="A6"/>
                <w:sz w:val="18"/>
                <w:szCs w:val="18"/>
              </w:rPr>
              <w:fldChar w:fldCharType="begin"/>
            </w:r>
            <w:r w:rsidRPr="0078375D">
              <w:rPr>
                <w:b/>
                <w:color w:val="595959" w:themeColor="text1" w:themeTint="A6"/>
                <w:sz w:val="18"/>
                <w:szCs w:val="18"/>
              </w:rPr>
              <w:instrText xml:space="preserve"> PAGE </w:instrText>
            </w:r>
            <w:r w:rsidRPr="0078375D">
              <w:rPr>
                <w:b/>
                <w:color w:val="595959" w:themeColor="text1" w:themeTint="A6"/>
                <w:sz w:val="18"/>
                <w:szCs w:val="18"/>
              </w:rPr>
              <w:fldChar w:fldCharType="separate"/>
            </w:r>
            <w:r w:rsidR="00842B0B" w:rsidRPr="0078375D">
              <w:rPr>
                <w:b/>
                <w:noProof/>
                <w:color w:val="595959" w:themeColor="text1" w:themeTint="A6"/>
                <w:sz w:val="18"/>
                <w:szCs w:val="18"/>
              </w:rPr>
              <w:t>4</w:t>
            </w:r>
            <w:r w:rsidRPr="0078375D">
              <w:rPr>
                <w:b/>
                <w:color w:val="595959" w:themeColor="text1" w:themeTint="A6"/>
                <w:sz w:val="18"/>
                <w:szCs w:val="18"/>
              </w:rPr>
              <w:fldChar w:fldCharType="end"/>
            </w:r>
            <w:r w:rsidRPr="0078375D">
              <w:rPr>
                <w:color w:val="595959" w:themeColor="text1" w:themeTint="A6"/>
                <w:sz w:val="18"/>
                <w:szCs w:val="18"/>
              </w:rPr>
              <w:t xml:space="preserve"> of </w:t>
            </w:r>
            <w:r w:rsidRPr="0078375D">
              <w:rPr>
                <w:b/>
                <w:color w:val="595959" w:themeColor="text1" w:themeTint="A6"/>
                <w:sz w:val="18"/>
                <w:szCs w:val="18"/>
              </w:rPr>
              <w:fldChar w:fldCharType="begin"/>
            </w:r>
            <w:r w:rsidRPr="0078375D">
              <w:rPr>
                <w:b/>
                <w:color w:val="595959" w:themeColor="text1" w:themeTint="A6"/>
                <w:sz w:val="18"/>
                <w:szCs w:val="18"/>
              </w:rPr>
              <w:instrText xml:space="preserve"> NUMPAGES  </w:instrText>
            </w:r>
            <w:r w:rsidRPr="0078375D">
              <w:rPr>
                <w:b/>
                <w:color w:val="595959" w:themeColor="text1" w:themeTint="A6"/>
                <w:sz w:val="18"/>
                <w:szCs w:val="18"/>
              </w:rPr>
              <w:fldChar w:fldCharType="separate"/>
            </w:r>
            <w:r w:rsidR="00842B0B" w:rsidRPr="0078375D">
              <w:rPr>
                <w:b/>
                <w:noProof/>
                <w:color w:val="595959" w:themeColor="text1" w:themeTint="A6"/>
                <w:sz w:val="18"/>
                <w:szCs w:val="18"/>
              </w:rPr>
              <w:t>4</w:t>
            </w:r>
            <w:r w:rsidRPr="0078375D">
              <w:rPr>
                <w:b/>
                <w:color w:val="595959" w:themeColor="text1" w:themeTint="A6"/>
                <w:sz w:val="18"/>
                <w:szCs w:val="18"/>
              </w:rPr>
              <w:fldChar w:fldCharType="end"/>
            </w:r>
          </w:p>
        </w:sdtContent>
      </w:sdt>
    </w:sdtContent>
  </w:sdt>
  <w:p w14:paraId="52F907D7" w14:textId="77777777" w:rsidR="00AE3AE2" w:rsidRDefault="00AE3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2847B" w14:textId="77777777" w:rsidR="009518BC" w:rsidRDefault="009518BC" w:rsidP="004B46A0">
      <w:pPr>
        <w:spacing w:after="0" w:line="240" w:lineRule="auto"/>
      </w:pPr>
      <w:r>
        <w:separator/>
      </w:r>
    </w:p>
  </w:footnote>
  <w:footnote w:type="continuationSeparator" w:id="0">
    <w:p w14:paraId="32FA32D0" w14:textId="77777777" w:rsidR="009518BC" w:rsidRDefault="009518BC" w:rsidP="004B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A6C9" w14:textId="77777777" w:rsidR="00AE3AE2" w:rsidRPr="00A60A3D" w:rsidRDefault="00AE3AE2" w:rsidP="00374BEB">
    <w:pPr>
      <w:pStyle w:val="Header"/>
      <w:pBdr>
        <w:bottom w:val="single" w:sz="4" w:space="1" w:color="A6A6A6" w:themeColor="background1" w:themeShade="A6"/>
      </w:pBdr>
      <w:tabs>
        <w:tab w:val="clear" w:pos="4680"/>
        <w:tab w:val="clear" w:pos="9360"/>
        <w:tab w:val="left" w:pos="7761"/>
        <w:tab w:val="left" w:pos="8359"/>
      </w:tabs>
      <w:rPr>
        <w:sz w:val="20"/>
        <w:szCs w:val="20"/>
      </w:rPr>
    </w:pPr>
    <w:r w:rsidRPr="00374BEB">
      <w:rPr>
        <w:noProof/>
        <w:lang w:eastAsia="zh-CN"/>
      </w:rPr>
      <w:drawing>
        <wp:inline distT="0" distB="0" distL="0" distR="0" wp14:anchorId="3618185B" wp14:editId="556B3687">
          <wp:extent cx="1952625" cy="883920"/>
          <wp:effectExtent l="19050" t="0" r="9525" b="0"/>
          <wp:docPr id="1" name="Picture 5" descr="ESE logo"/>
          <wp:cNvGraphicFramePr/>
          <a:graphic xmlns:a="http://schemas.openxmlformats.org/drawingml/2006/main">
            <a:graphicData uri="http://schemas.openxmlformats.org/drawingml/2006/picture">
              <pic:pic xmlns:pic="http://schemas.openxmlformats.org/drawingml/2006/picture">
                <pic:nvPicPr>
                  <pic:cNvPr id="5" name="Picture 4" descr="ESE logo"/>
                  <pic:cNvPicPr>
                    <a:picLocks noChangeAspect="1"/>
                  </pic:cNvPicPr>
                </pic:nvPicPr>
                <pic:blipFill>
                  <a:blip r:embed="rId1" cstate="print"/>
                  <a:srcRect t="7200"/>
                  <a:stretch>
                    <a:fillRect/>
                  </a:stretch>
                </pic:blipFill>
                <pic:spPr>
                  <a:xfrm>
                    <a:off x="0" y="0"/>
                    <a:ext cx="1952625" cy="883920"/>
                  </a:xfrm>
                  <a:prstGeom prst="rect">
                    <a:avLst/>
                  </a:prstGeom>
                </pic:spPr>
              </pic:pic>
            </a:graphicData>
          </a:graphic>
        </wp:inline>
      </w:drawing>
    </w:r>
    <w:r>
      <w:rPr>
        <w:noProof/>
        <w:lang w:eastAsia="zh-CN"/>
      </w:rPr>
      <w:drawing>
        <wp:anchor distT="0" distB="0" distL="114300" distR="114300" simplePos="0" relativeHeight="251658240" behindDoc="1" locked="0" layoutInCell="1" allowOverlap="1" wp14:anchorId="0D17B270" wp14:editId="61251A8C">
          <wp:simplePos x="0" y="0"/>
          <wp:positionH relativeFrom="column">
            <wp:posOffset>4591050</wp:posOffset>
          </wp:positionH>
          <wp:positionV relativeFrom="paragraph">
            <wp:posOffset>162560</wp:posOffset>
          </wp:positionV>
          <wp:extent cx="1174115" cy="629920"/>
          <wp:effectExtent l="19050" t="0" r="6985" b="0"/>
          <wp:wrapTight wrapText="bothSides">
            <wp:wrapPolygon edited="0">
              <wp:start x="-350" y="0"/>
              <wp:lineTo x="-350" y="20903"/>
              <wp:lineTo x="21729" y="20903"/>
              <wp:lineTo x="21729" y="0"/>
              <wp:lineTo x="-350" y="0"/>
            </wp:wrapPolygon>
          </wp:wrapTight>
          <wp:docPr id="2" name="Picture 2" descr="Logo for Edwin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e.mass.edu/nmg/logo/edwin/analytics_1inch_files/analytics_logo_2color_1inch_F.jpg"/>
                  <pic:cNvPicPr>
                    <a:picLocks noChangeAspect="1" noChangeArrowheads="1"/>
                  </pic:cNvPicPr>
                </pic:nvPicPr>
                <pic:blipFill>
                  <a:blip r:embed="rId2"/>
                  <a:srcRect/>
                  <a:stretch>
                    <a:fillRect/>
                  </a:stretch>
                </pic:blipFill>
                <pic:spPr bwMode="auto">
                  <a:xfrm>
                    <a:off x="0" y="0"/>
                    <a:ext cx="1174115" cy="629920"/>
                  </a:xfrm>
                  <a:prstGeom prst="rect">
                    <a:avLst/>
                  </a:prstGeom>
                  <a:noFill/>
                  <a:ln w="9525">
                    <a:noFill/>
                    <a:miter lim="800000"/>
                    <a:headEnd/>
                    <a:tailEnd/>
                  </a:ln>
                </pic:spPr>
              </pic:pic>
            </a:graphicData>
          </a:graphic>
        </wp:anchor>
      </w:drawing>
    </w:r>
    <w:r>
      <w:rPr>
        <w:sz w:val="20"/>
        <w:szCs w:val="20"/>
      </w:rPr>
      <w:t xml:space="preserve"> </w:t>
    </w:r>
    <w:r>
      <w:rPr>
        <w:sz w:val="20"/>
        <w:szCs w:val="20"/>
      </w:rPr>
      <w:tab/>
    </w:r>
    <w:r>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6B846" w14:textId="77777777" w:rsidR="008F7252" w:rsidRDefault="008F7252">
    <w:pPr>
      <w:pStyle w:val="Header"/>
    </w:pPr>
  </w:p>
  <w:p w14:paraId="05283903" w14:textId="77777777" w:rsidR="008F7252" w:rsidRDefault="008F7252" w:rsidP="008F7252">
    <w:pPr>
      <w:pStyle w:val="Header"/>
      <w:pBdr>
        <w:bottom w:val="single" w:sz="4" w:space="0" w:color="A6A6A6" w:themeColor="background1" w:themeShade="A6"/>
      </w:pBdr>
      <w:tabs>
        <w:tab w:val="clear" w:pos="4680"/>
        <w:tab w:val="clear" w:pos="9360"/>
        <w:tab w:val="left" w:pos="3795"/>
        <w:tab w:val="left" w:pos="7761"/>
        <w:tab w:val="left" w:pos="8359"/>
      </w:tabs>
      <w:rPr>
        <w:rFonts w:asciiTheme="majorHAnsi" w:hAnsiTheme="majorHAnsi"/>
        <w:sz w:val="28"/>
        <w:szCs w:val="28"/>
      </w:rPr>
    </w:pPr>
  </w:p>
  <w:p w14:paraId="731FEAEC" w14:textId="77777777" w:rsidR="008F7252" w:rsidRPr="00A60A3D" w:rsidRDefault="008F7252" w:rsidP="008F7252">
    <w:pPr>
      <w:pStyle w:val="Header"/>
      <w:pBdr>
        <w:bottom w:val="single" w:sz="4" w:space="0" w:color="A6A6A6" w:themeColor="background1" w:themeShade="A6"/>
      </w:pBdr>
      <w:tabs>
        <w:tab w:val="clear" w:pos="4680"/>
        <w:tab w:val="clear" w:pos="9360"/>
        <w:tab w:val="left" w:pos="3795"/>
        <w:tab w:val="left" w:pos="7761"/>
        <w:tab w:val="left" w:pos="8359"/>
      </w:tabs>
      <w:rPr>
        <w:sz w:val="20"/>
        <w:szCs w:val="20"/>
      </w:rPr>
    </w:pPr>
    <w:r>
      <w:rPr>
        <w:rFonts w:asciiTheme="majorHAnsi" w:hAnsiTheme="majorHAnsi"/>
        <w:sz w:val="28"/>
        <w:szCs w:val="28"/>
      </w:rPr>
      <w:t>Postsecondary Readiness and Success: Aggregate Reports</w:t>
    </w:r>
  </w:p>
  <w:p w14:paraId="2A8460D6" w14:textId="77777777" w:rsidR="00AE3AE2" w:rsidRPr="00AE3AE2" w:rsidRDefault="00AE3AE2" w:rsidP="00AE3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E6DE" w14:textId="77777777" w:rsidR="008F7252" w:rsidRDefault="008F7252">
    <w:pPr>
      <w:pStyle w:val="Header"/>
    </w:pPr>
  </w:p>
  <w:p w14:paraId="7E60C79C" w14:textId="77777777" w:rsidR="008F7252" w:rsidRDefault="008F7252" w:rsidP="008F7252">
    <w:pPr>
      <w:pStyle w:val="Header"/>
      <w:pBdr>
        <w:bottom w:val="single" w:sz="4" w:space="0" w:color="A6A6A6" w:themeColor="background1" w:themeShade="A6"/>
      </w:pBdr>
      <w:tabs>
        <w:tab w:val="clear" w:pos="4680"/>
        <w:tab w:val="clear" w:pos="9360"/>
        <w:tab w:val="left" w:pos="3795"/>
        <w:tab w:val="left" w:pos="7761"/>
        <w:tab w:val="left" w:pos="8359"/>
      </w:tabs>
      <w:rPr>
        <w:rFonts w:asciiTheme="majorHAnsi" w:hAnsiTheme="majorHAnsi"/>
        <w:sz w:val="28"/>
        <w:szCs w:val="28"/>
      </w:rPr>
    </w:pPr>
  </w:p>
  <w:p w14:paraId="61D69A44" w14:textId="77777777" w:rsidR="008F7252" w:rsidRPr="00A60A3D" w:rsidRDefault="008F7252" w:rsidP="008F7252">
    <w:pPr>
      <w:pStyle w:val="Header"/>
      <w:pBdr>
        <w:bottom w:val="single" w:sz="4" w:space="0" w:color="A6A6A6" w:themeColor="background1" w:themeShade="A6"/>
      </w:pBdr>
      <w:tabs>
        <w:tab w:val="clear" w:pos="4680"/>
        <w:tab w:val="clear" w:pos="9360"/>
        <w:tab w:val="left" w:pos="3795"/>
        <w:tab w:val="left" w:pos="7761"/>
        <w:tab w:val="left" w:pos="8359"/>
      </w:tabs>
      <w:rPr>
        <w:sz w:val="20"/>
        <w:szCs w:val="20"/>
      </w:rPr>
    </w:pPr>
    <w:r>
      <w:rPr>
        <w:rFonts w:asciiTheme="majorHAnsi" w:hAnsiTheme="majorHAnsi"/>
        <w:sz w:val="28"/>
        <w:szCs w:val="28"/>
      </w:rPr>
      <w:t>Postsecondary Readiness and Success: Student Level Reports</w:t>
    </w:r>
  </w:p>
  <w:p w14:paraId="00E90071" w14:textId="77777777" w:rsidR="008F7252" w:rsidRPr="00AE3AE2" w:rsidRDefault="008F7252" w:rsidP="00AE3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EB09138"/>
    <w:lvl w:ilvl="0">
      <w:numFmt w:val="bullet"/>
      <w:lvlText w:val="*"/>
      <w:lvlJc w:val="left"/>
    </w:lvl>
  </w:abstractNum>
  <w:abstractNum w:abstractNumId="1" w15:restartNumberingAfterBreak="0">
    <w:nsid w:val="0F9A3F48"/>
    <w:multiLevelType w:val="hybridMultilevel"/>
    <w:tmpl w:val="D0FC0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4C3A2C"/>
    <w:multiLevelType w:val="hybridMultilevel"/>
    <w:tmpl w:val="F1808440"/>
    <w:lvl w:ilvl="0" w:tplc="29D41820">
      <w:start w:val="1"/>
      <w:numFmt w:val="bullet"/>
      <w:lvlText w:val="•"/>
      <w:lvlJc w:val="left"/>
      <w:pPr>
        <w:tabs>
          <w:tab w:val="num" w:pos="720"/>
        </w:tabs>
        <w:ind w:left="720" w:hanging="360"/>
      </w:pPr>
      <w:rPr>
        <w:rFonts w:ascii="Times New Roman" w:hAnsi="Times New Roman" w:hint="default"/>
      </w:rPr>
    </w:lvl>
    <w:lvl w:ilvl="1" w:tplc="E918E7CC" w:tentative="1">
      <w:start w:val="1"/>
      <w:numFmt w:val="bullet"/>
      <w:lvlText w:val="•"/>
      <w:lvlJc w:val="left"/>
      <w:pPr>
        <w:tabs>
          <w:tab w:val="num" w:pos="1440"/>
        </w:tabs>
        <w:ind w:left="1440" w:hanging="360"/>
      </w:pPr>
      <w:rPr>
        <w:rFonts w:ascii="Times New Roman" w:hAnsi="Times New Roman" w:hint="default"/>
      </w:rPr>
    </w:lvl>
    <w:lvl w:ilvl="2" w:tplc="0352D320" w:tentative="1">
      <w:start w:val="1"/>
      <w:numFmt w:val="bullet"/>
      <w:lvlText w:val="•"/>
      <w:lvlJc w:val="left"/>
      <w:pPr>
        <w:tabs>
          <w:tab w:val="num" w:pos="2160"/>
        </w:tabs>
        <w:ind w:left="2160" w:hanging="360"/>
      </w:pPr>
      <w:rPr>
        <w:rFonts w:ascii="Times New Roman" w:hAnsi="Times New Roman" w:hint="default"/>
      </w:rPr>
    </w:lvl>
    <w:lvl w:ilvl="3" w:tplc="144ACBFE" w:tentative="1">
      <w:start w:val="1"/>
      <w:numFmt w:val="bullet"/>
      <w:lvlText w:val="•"/>
      <w:lvlJc w:val="left"/>
      <w:pPr>
        <w:tabs>
          <w:tab w:val="num" w:pos="2880"/>
        </w:tabs>
        <w:ind w:left="2880" w:hanging="360"/>
      </w:pPr>
      <w:rPr>
        <w:rFonts w:ascii="Times New Roman" w:hAnsi="Times New Roman" w:hint="default"/>
      </w:rPr>
    </w:lvl>
    <w:lvl w:ilvl="4" w:tplc="74BCE95C" w:tentative="1">
      <w:start w:val="1"/>
      <w:numFmt w:val="bullet"/>
      <w:lvlText w:val="•"/>
      <w:lvlJc w:val="left"/>
      <w:pPr>
        <w:tabs>
          <w:tab w:val="num" w:pos="3600"/>
        </w:tabs>
        <w:ind w:left="3600" w:hanging="360"/>
      </w:pPr>
      <w:rPr>
        <w:rFonts w:ascii="Times New Roman" w:hAnsi="Times New Roman" w:hint="default"/>
      </w:rPr>
    </w:lvl>
    <w:lvl w:ilvl="5" w:tplc="2E90B61A" w:tentative="1">
      <w:start w:val="1"/>
      <w:numFmt w:val="bullet"/>
      <w:lvlText w:val="•"/>
      <w:lvlJc w:val="left"/>
      <w:pPr>
        <w:tabs>
          <w:tab w:val="num" w:pos="4320"/>
        </w:tabs>
        <w:ind w:left="4320" w:hanging="360"/>
      </w:pPr>
      <w:rPr>
        <w:rFonts w:ascii="Times New Roman" w:hAnsi="Times New Roman" w:hint="default"/>
      </w:rPr>
    </w:lvl>
    <w:lvl w:ilvl="6" w:tplc="9CD2C12A" w:tentative="1">
      <w:start w:val="1"/>
      <w:numFmt w:val="bullet"/>
      <w:lvlText w:val="•"/>
      <w:lvlJc w:val="left"/>
      <w:pPr>
        <w:tabs>
          <w:tab w:val="num" w:pos="5040"/>
        </w:tabs>
        <w:ind w:left="5040" w:hanging="360"/>
      </w:pPr>
      <w:rPr>
        <w:rFonts w:ascii="Times New Roman" w:hAnsi="Times New Roman" w:hint="default"/>
      </w:rPr>
    </w:lvl>
    <w:lvl w:ilvl="7" w:tplc="2108AF42" w:tentative="1">
      <w:start w:val="1"/>
      <w:numFmt w:val="bullet"/>
      <w:lvlText w:val="•"/>
      <w:lvlJc w:val="left"/>
      <w:pPr>
        <w:tabs>
          <w:tab w:val="num" w:pos="5760"/>
        </w:tabs>
        <w:ind w:left="5760" w:hanging="360"/>
      </w:pPr>
      <w:rPr>
        <w:rFonts w:ascii="Times New Roman" w:hAnsi="Times New Roman" w:hint="default"/>
      </w:rPr>
    </w:lvl>
    <w:lvl w:ilvl="8" w:tplc="140ED57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14D3C78"/>
    <w:multiLevelType w:val="hybridMultilevel"/>
    <w:tmpl w:val="F6B07E3A"/>
    <w:lvl w:ilvl="0" w:tplc="DFDCBC76">
      <w:start w:val="1"/>
      <w:numFmt w:val="bullet"/>
      <w:lvlText w:val="•"/>
      <w:lvlJc w:val="left"/>
      <w:pPr>
        <w:tabs>
          <w:tab w:val="num" w:pos="720"/>
        </w:tabs>
        <w:ind w:left="720" w:hanging="360"/>
      </w:pPr>
      <w:rPr>
        <w:rFonts w:ascii="Times New Roman" w:hAnsi="Times New Roman" w:hint="default"/>
      </w:rPr>
    </w:lvl>
    <w:lvl w:ilvl="1" w:tplc="A19ECB14" w:tentative="1">
      <w:start w:val="1"/>
      <w:numFmt w:val="bullet"/>
      <w:lvlText w:val="•"/>
      <w:lvlJc w:val="left"/>
      <w:pPr>
        <w:tabs>
          <w:tab w:val="num" w:pos="1440"/>
        </w:tabs>
        <w:ind w:left="1440" w:hanging="360"/>
      </w:pPr>
      <w:rPr>
        <w:rFonts w:ascii="Times New Roman" w:hAnsi="Times New Roman" w:hint="default"/>
      </w:rPr>
    </w:lvl>
    <w:lvl w:ilvl="2" w:tplc="47E69204" w:tentative="1">
      <w:start w:val="1"/>
      <w:numFmt w:val="bullet"/>
      <w:lvlText w:val="•"/>
      <w:lvlJc w:val="left"/>
      <w:pPr>
        <w:tabs>
          <w:tab w:val="num" w:pos="2160"/>
        </w:tabs>
        <w:ind w:left="2160" w:hanging="360"/>
      </w:pPr>
      <w:rPr>
        <w:rFonts w:ascii="Times New Roman" w:hAnsi="Times New Roman" w:hint="default"/>
      </w:rPr>
    </w:lvl>
    <w:lvl w:ilvl="3" w:tplc="48D21BBE" w:tentative="1">
      <w:start w:val="1"/>
      <w:numFmt w:val="bullet"/>
      <w:lvlText w:val="•"/>
      <w:lvlJc w:val="left"/>
      <w:pPr>
        <w:tabs>
          <w:tab w:val="num" w:pos="2880"/>
        </w:tabs>
        <w:ind w:left="2880" w:hanging="360"/>
      </w:pPr>
      <w:rPr>
        <w:rFonts w:ascii="Times New Roman" w:hAnsi="Times New Roman" w:hint="default"/>
      </w:rPr>
    </w:lvl>
    <w:lvl w:ilvl="4" w:tplc="C544691C" w:tentative="1">
      <w:start w:val="1"/>
      <w:numFmt w:val="bullet"/>
      <w:lvlText w:val="•"/>
      <w:lvlJc w:val="left"/>
      <w:pPr>
        <w:tabs>
          <w:tab w:val="num" w:pos="3600"/>
        </w:tabs>
        <w:ind w:left="3600" w:hanging="360"/>
      </w:pPr>
      <w:rPr>
        <w:rFonts w:ascii="Times New Roman" w:hAnsi="Times New Roman" w:hint="default"/>
      </w:rPr>
    </w:lvl>
    <w:lvl w:ilvl="5" w:tplc="F8B62AA6" w:tentative="1">
      <w:start w:val="1"/>
      <w:numFmt w:val="bullet"/>
      <w:lvlText w:val="•"/>
      <w:lvlJc w:val="left"/>
      <w:pPr>
        <w:tabs>
          <w:tab w:val="num" w:pos="4320"/>
        </w:tabs>
        <w:ind w:left="4320" w:hanging="360"/>
      </w:pPr>
      <w:rPr>
        <w:rFonts w:ascii="Times New Roman" w:hAnsi="Times New Roman" w:hint="default"/>
      </w:rPr>
    </w:lvl>
    <w:lvl w:ilvl="6" w:tplc="7296495C" w:tentative="1">
      <w:start w:val="1"/>
      <w:numFmt w:val="bullet"/>
      <w:lvlText w:val="•"/>
      <w:lvlJc w:val="left"/>
      <w:pPr>
        <w:tabs>
          <w:tab w:val="num" w:pos="5040"/>
        </w:tabs>
        <w:ind w:left="5040" w:hanging="360"/>
      </w:pPr>
      <w:rPr>
        <w:rFonts w:ascii="Times New Roman" w:hAnsi="Times New Roman" w:hint="default"/>
      </w:rPr>
    </w:lvl>
    <w:lvl w:ilvl="7" w:tplc="E472A774" w:tentative="1">
      <w:start w:val="1"/>
      <w:numFmt w:val="bullet"/>
      <w:lvlText w:val="•"/>
      <w:lvlJc w:val="left"/>
      <w:pPr>
        <w:tabs>
          <w:tab w:val="num" w:pos="5760"/>
        </w:tabs>
        <w:ind w:left="5760" w:hanging="360"/>
      </w:pPr>
      <w:rPr>
        <w:rFonts w:ascii="Times New Roman" w:hAnsi="Times New Roman" w:hint="default"/>
      </w:rPr>
    </w:lvl>
    <w:lvl w:ilvl="8" w:tplc="92962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56F00BB"/>
    <w:multiLevelType w:val="hybridMultilevel"/>
    <w:tmpl w:val="515C9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7E6378"/>
    <w:multiLevelType w:val="hybridMultilevel"/>
    <w:tmpl w:val="1AE647E8"/>
    <w:lvl w:ilvl="0" w:tplc="04090001">
      <w:start w:val="1"/>
      <w:numFmt w:val="bullet"/>
      <w:lvlText w:val=""/>
      <w:lvlJc w:val="left"/>
      <w:pPr>
        <w:ind w:left="720" w:hanging="360"/>
      </w:pPr>
      <w:rPr>
        <w:rFonts w:ascii="Symbol" w:hAnsi="Symbol" w:hint="default"/>
        <w:b/>
        <w:i w:val="0"/>
        <w:color w:val="auto"/>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7D5D9D"/>
    <w:multiLevelType w:val="hybridMultilevel"/>
    <w:tmpl w:val="3F1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424590">
    <w:abstractNumId w:val="5"/>
  </w:num>
  <w:num w:numId="2" w16cid:durableId="1404795915">
    <w:abstractNumId w:val="0"/>
    <w:lvlOverride w:ilvl="0">
      <w:lvl w:ilvl="0">
        <w:numFmt w:val="bullet"/>
        <w:lvlText w:val=""/>
        <w:legacy w:legacy="1" w:legacySpace="0" w:legacyIndent="0"/>
        <w:lvlJc w:val="left"/>
        <w:rPr>
          <w:rFonts w:ascii="Wingdings 2" w:hAnsi="Wingdings 2" w:hint="default"/>
          <w:sz w:val="28"/>
        </w:rPr>
      </w:lvl>
    </w:lvlOverride>
  </w:num>
  <w:num w:numId="3" w16cid:durableId="538511304">
    <w:abstractNumId w:val="0"/>
    <w:lvlOverride w:ilvl="0">
      <w:lvl w:ilvl="0">
        <w:numFmt w:val="bullet"/>
        <w:lvlText w:val=""/>
        <w:legacy w:legacy="1" w:legacySpace="0" w:legacyIndent="0"/>
        <w:lvlJc w:val="left"/>
        <w:rPr>
          <w:rFonts w:ascii="Wingdings 2" w:hAnsi="Wingdings 2" w:hint="default"/>
          <w:sz w:val="32"/>
        </w:rPr>
      </w:lvl>
    </w:lvlOverride>
  </w:num>
  <w:num w:numId="4" w16cid:durableId="1907102765">
    <w:abstractNumId w:val="3"/>
  </w:num>
  <w:num w:numId="5" w16cid:durableId="1472475338">
    <w:abstractNumId w:val="1"/>
  </w:num>
  <w:num w:numId="6" w16cid:durableId="1874688942">
    <w:abstractNumId w:val="2"/>
  </w:num>
  <w:num w:numId="7" w16cid:durableId="939752537">
    <w:abstractNumId w:val="4"/>
  </w:num>
  <w:num w:numId="8" w16cid:durableId="1294215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A0"/>
    <w:rsid w:val="00093ECC"/>
    <w:rsid w:val="000C0B7D"/>
    <w:rsid w:val="000C2DEA"/>
    <w:rsid w:val="000E3BDB"/>
    <w:rsid w:val="000F717B"/>
    <w:rsid w:val="001455D5"/>
    <w:rsid w:val="001A2105"/>
    <w:rsid w:val="001B2719"/>
    <w:rsid w:val="001D1F35"/>
    <w:rsid w:val="00223C3F"/>
    <w:rsid w:val="00224D5D"/>
    <w:rsid w:val="00241150"/>
    <w:rsid w:val="00250EE5"/>
    <w:rsid w:val="00274CE1"/>
    <w:rsid w:val="0028090B"/>
    <w:rsid w:val="002A362C"/>
    <w:rsid w:val="002A65F6"/>
    <w:rsid w:val="002B4992"/>
    <w:rsid w:val="002E2D79"/>
    <w:rsid w:val="003026DB"/>
    <w:rsid w:val="00340DE5"/>
    <w:rsid w:val="00343F01"/>
    <w:rsid w:val="003454D7"/>
    <w:rsid w:val="0035385E"/>
    <w:rsid w:val="00364E2E"/>
    <w:rsid w:val="00374BEB"/>
    <w:rsid w:val="00392950"/>
    <w:rsid w:val="003A7C44"/>
    <w:rsid w:val="004178F9"/>
    <w:rsid w:val="004364D4"/>
    <w:rsid w:val="004B46A0"/>
    <w:rsid w:val="004C2683"/>
    <w:rsid w:val="0054199B"/>
    <w:rsid w:val="00560A05"/>
    <w:rsid w:val="005971A6"/>
    <w:rsid w:val="005F7FC7"/>
    <w:rsid w:val="00616D0B"/>
    <w:rsid w:val="00621965"/>
    <w:rsid w:val="006254BA"/>
    <w:rsid w:val="0065361D"/>
    <w:rsid w:val="006960F2"/>
    <w:rsid w:val="006E0043"/>
    <w:rsid w:val="00704C5D"/>
    <w:rsid w:val="00717A6E"/>
    <w:rsid w:val="00761074"/>
    <w:rsid w:val="00764189"/>
    <w:rsid w:val="0078375D"/>
    <w:rsid w:val="007C5894"/>
    <w:rsid w:val="007D04DC"/>
    <w:rsid w:val="007E423D"/>
    <w:rsid w:val="007E6EFC"/>
    <w:rsid w:val="00816DA2"/>
    <w:rsid w:val="00840D16"/>
    <w:rsid w:val="00842586"/>
    <w:rsid w:val="00842B0B"/>
    <w:rsid w:val="008A7F72"/>
    <w:rsid w:val="008D249D"/>
    <w:rsid w:val="008D7B45"/>
    <w:rsid w:val="008F1AB0"/>
    <w:rsid w:val="008F7252"/>
    <w:rsid w:val="0092717C"/>
    <w:rsid w:val="0094189A"/>
    <w:rsid w:val="009518BC"/>
    <w:rsid w:val="0097184F"/>
    <w:rsid w:val="00975429"/>
    <w:rsid w:val="009800F8"/>
    <w:rsid w:val="009E748A"/>
    <w:rsid w:val="00A13C35"/>
    <w:rsid w:val="00A5438D"/>
    <w:rsid w:val="00A60A3D"/>
    <w:rsid w:val="00A65765"/>
    <w:rsid w:val="00A73B33"/>
    <w:rsid w:val="00A8621E"/>
    <w:rsid w:val="00A96B66"/>
    <w:rsid w:val="00A977DD"/>
    <w:rsid w:val="00AE3AE2"/>
    <w:rsid w:val="00AE670C"/>
    <w:rsid w:val="00B179C5"/>
    <w:rsid w:val="00B21141"/>
    <w:rsid w:val="00B37AFE"/>
    <w:rsid w:val="00B96F33"/>
    <w:rsid w:val="00BD1CC3"/>
    <w:rsid w:val="00C20239"/>
    <w:rsid w:val="00C56373"/>
    <w:rsid w:val="00CB1D50"/>
    <w:rsid w:val="00CD2372"/>
    <w:rsid w:val="00CF3148"/>
    <w:rsid w:val="00CF7A78"/>
    <w:rsid w:val="00D042AD"/>
    <w:rsid w:val="00D61F45"/>
    <w:rsid w:val="00E14F77"/>
    <w:rsid w:val="00E174F0"/>
    <w:rsid w:val="00E21797"/>
    <w:rsid w:val="00E41BB9"/>
    <w:rsid w:val="00E574D7"/>
    <w:rsid w:val="00E9319E"/>
    <w:rsid w:val="00EA5A8F"/>
    <w:rsid w:val="00EB16C3"/>
    <w:rsid w:val="00EC4981"/>
    <w:rsid w:val="00F61037"/>
    <w:rsid w:val="00F9377C"/>
    <w:rsid w:val="00FA1E5D"/>
    <w:rsid w:val="00FA699C"/>
    <w:rsid w:val="00FE7EDA"/>
    <w:rsid w:val="00FF240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068CD"/>
  <w15:docId w15:val="{7635ADD9-41AE-436E-AB64-73A99BBE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6A0"/>
  </w:style>
  <w:style w:type="paragraph" w:styleId="Heading1">
    <w:name w:val="heading 1"/>
    <w:basedOn w:val="Normal"/>
    <w:next w:val="Normal"/>
    <w:link w:val="Heading1Char"/>
    <w:uiPriority w:val="9"/>
    <w:qFormat/>
    <w:rsid w:val="00A60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E3A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46A0"/>
    <w:pPr>
      <w:ind w:left="720"/>
      <w:contextualSpacing/>
    </w:pPr>
  </w:style>
  <w:style w:type="character" w:styleId="Hyperlink">
    <w:name w:val="Hyperlink"/>
    <w:basedOn w:val="DefaultParagraphFont"/>
    <w:uiPriority w:val="99"/>
    <w:unhideWhenUsed/>
    <w:rsid w:val="004B46A0"/>
    <w:rPr>
      <w:color w:val="0000FF" w:themeColor="hyperlink"/>
      <w:u w:val="single"/>
    </w:rPr>
  </w:style>
  <w:style w:type="paragraph" w:styleId="FootnoteText">
    <w:name w:val="footnote text"/>
    <w:basedOn w:val="Normal"/>
    <w:link w:val="FootnoteTextChar"/>
    <w:uiPriority w:val="99"/>
    <w:semiHidden/>
    <w:unhideWhenUsed/>
    <w:rsid w:val="004B4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6A0"/>
    <w:rPr>
      <w:sz w:val="20"/>
      <w:szCs w:val="20"/>
    </w:rPr>
  </w:style>
  <w:style w:type="character" w:styleId="FootnoteReference">
    <w:name w:val="footnote reference"/>
    <w:basedOn w:val="DefaultParagraphFont"/>
    <w:uiPriority w:val="99"/>
    <w:semiHidden/>
    <w:unhideWhenUsed/>
    <w:rsid w:val="004B46A0"/>
    <w:rPr>
      <w:vertAlign w:val="superscript"/>
    </w:rPr>
  </w:style>
  <w:style w:type="table" w:styleId="LightShading-Accent2">
    <w:name w:val="Light Shading Accent 2"/>
    <w:basedOn w:val="TableNormal"/>
    <w:uiPriority w:val="60"/>
    <w:rsid w:val="004B46A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ListParagraphChar">
    <w:name w:val="List Paragraph Char"/>
    <w:link w:val="ListParagraph"/>
    <w:uiPriority w:val="34"/>
    <w:locked/>
    <w:rsid w:val="004B46A0"/>
  </w:style>
  <w:style w:type="paragraph" w:styleId="Header">
    <w:name w:val="header"/>
    <w:basedOn w:val="Normal"/>
    <w:link w:val="HeaderChar"/>
    <w:uiPriority w:val="99"/>
    <w:unhideWhenUsed/>
    <w:rsid w:val="004B4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6A0"/>
  </w:style>
  <w:style w:type="paragraph" w:styleId="Footer">
    <w:name w:val="footer"/>
    <w:basedOn w:val="Normal"/>
    <w:link w:val="FooterChar"/>
    <w:uiPriority w:val="99"/>
    <w:unhideWhenUsed/>
    <w:rsid w:val="004B4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6A0"/>
  </w:style>
  <w:style w:type="paragraph" w:styleId="BalloonText">
    <w:name w:val="Balloon Text"/>
    <w:basedOn w:val="Normal"/>
    <w:link w:val="BalloonTextChar"/>
    <w:uiPriority w:val="99"/>
    <w:semiHidden/>
    <w:unhideWhenUsed/>
    <w:rsid w:val="004B4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6A0"/>
    <w:rPr>
      <w:rFonts w:ascii="Tahoma" w:hAnsi="Tahoma" w:cs="Tahoma"/>
      <w:sz w:val="16"/>
      <w:szCs w:val="16"/>
    </w:rPr>
  </w:style>
  <w:style w:type="table" w:customStyle="1" w:styleId="LightShading-Accent11">
    <w:name w:val="Light Shading - Accent 11"/>
    <w:basedOn w:val="TableNormal"/>
    <w:uiPriority w:val="60"/>
    <w:rsid w:val="00C5637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A60A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E3AE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720962">
      <w:bodyDiv w:val="1"/>
      <w:marLeft w:val="0"/>
      <w:marRight w:val="0"/>
      <w:marTop w:val="0"/>
      <w:marBottom w:val="0"/>
      <w:divBdr>
        <w:top w:val="none" w:sz="0" w:space="0" w:color="auto"/>
        <w:left w:val="none" w:sz="0" w:space="0" w:color="auto"/>
        <w:bottom w:val="none" w:sz="0" w:space="0" w:color="auto"/>
        <w:right w:val="none" w:sz="0" w:space="0" w:color="auto"/>
      </w:divBdr>
    </w:div>
    <w:div w:id="1535344104">
      <w:bodyDiv w:val="1"/>
      <w:marLeft w:val="0"/>
      <w:marRight w:val="0"/>
      <w:marTop w:val="0"/>
      <w:marBottom w:val="0"/>
      <w:divBdr>
        <w:top w:val="none" w:sz="0" w:space="0" w:color="auto"/>
        <w:left w:val="none" w:sz="0" w:space="0" w:color="auto"/>
        <w:bottom w:val="none" w:sz="0" w:space="0" w:color="auto"/>
        <w:right w:val="none" w:sz="0" w:space="0" w:color="auto"/>
      </w:divBdr>
      <w:divsChild>
        <w:div w:id="353188477">
          <w:marLeft w:val="547"/>
          <w:marRight w:val="0"/>
          <w:marTop w:val="86"/>
          <w:marBottom w:val="0"/>
          <w:divBdr>
            <w:top w:val="none" w:sz="0" w:space="0" w:color="auto"/>
            <w:left w:val="none" w:sz="0" w:space="0" w:color="auto"/>
            <w:bottom w:val="none" w:sz="0" w:space="0" w:color="auto"/>
            <w:right w:val="none" w:sz="0" w:space="0" w:color="auto"/>
          </w:divBdr>
        </w:div>
      </w:divsChild>
    </w:div>
    <w:div w:id="1547135639">
      <w:bodyDiv w:val="1"/>
      <w:marLeft w:val="0"/>
      <w:marRight w:val="0"/>
      <w:marTop w:val="0"/>
      <w:marBottom w:val="0"/>
      <w:divBdr>
        <w:top w:val="none" w:sz="0" w:space="0" w:color="auto"/>
        <w:left w:val="none" w:sz="0" w:space="0" w:color="auto"/>
        <w:bottom w:val="none" w:sz="0" w:space="0" w:color="auto"/>
        <w:right w:val="none" w:sz="0" w:space="0" w:color="auto"/>
      </w:divBdr>
      <w:divsChild>
        <w:div w:id="95093396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DESE-231-75339</_dlc_DocId>
    <_dlc_DocIdUrl xmlns="733efe1c-5bbe-4968-87dc-d400e65c879f">
      <Url>https://sharepoint.doemass.org/ese/webteam/cps/_layouts/DocIdRedir.aspx?ID=DESE-231-75339</Url>
      <Description>DESE-231-75339</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42E1242-C88C-4B8F-BB38-141C0C8DAA59}">
  <ds:schemaRefs>
    <ds:schemaRef ds:uri="http://schemas.openxmlformats.org/officeDocument/2006/bibliography"/>
  </ds:schemaRefs>
</ds:datastoreItem>
</file>

<file path=customXml/itemProps2.xml><?xml version="1.0" encoding="utf-8"?>
<ds:datastoreItem xmlns:ds="http://schemas.openxmlformats.org/officeDocument/2006/customXml" ds:itemID="{AB311328-E56D-4C56-8C3D-345E8765572F}">
  <ds:schemaRefs>
    <ds:schemaRef ds:uri="http://schemas.microsoft.com/sharepoint/events"/>
  </ds:schemaRefs>
</ds:datastoreItem>
</file>

<file path=customXml/itemProps3.xml><?xml version="1.0" encoding="utf-8"?>
<ds:datastoreItem xmlns:ds="http://schemas.openxmlformats.org/officeDocument/2006/customXml" ds:itemID="{C5ACED54-CEF9-4C77-A6DA-52F14F2D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B6FE2-4145-4B30-A351-360D7E7832D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EBBC691-B367-4525-B118-4A03298D4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Postsecondary Success Reports</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Postsecondary Success Reports</dc:title>
  <dc:creator>DESE</dc:creator>
  <cp:lastModifiedBy>Zou, Dong (EOE)</cp:lastModifiedBy>
  <cp:revision>4</cp:revision>
  <cp:lastPrinted>2013-01-30T18:20:00Z</cp:lastPrinted>
  <dcterms:created xsi:type="dcterms:W3CDTF">2024-12-04T21:18:00Z</dcterms:created>
  <dcterms:modified xsi:type="dcterms:W3CDTF">2024-12-12T22:41:00Z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12 2024 12:00AM</vt:lpwstr>
  </property>
</Properties>
</file>