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C808" w14:textId="77777777" w:rsidR="007736CB" w:rsidRPr="00673150" w:rsidRDefault="007736CB" w:rsidP="00545BAF">
      <w:pPr>
        <w:keepNext/>
        <w:keepLines/>
        <w:spacing w:after="120"/>
        <w:outlineLvl w:val="1"/>
        <w:rPr>
          <w:rFonts w:asciiTheme="majorHAnsi" w:eastAsiaTheme="majorEastAsia" w:hAnsiTheme="majorHAnsi" w:cstheme="majorBidi"/>
          <w:b/>
          <w:bCs/>
          <w:color w:val="365F91" w:themeColor="accent1" w:themeShade="BF"/>
          <w:sz w:val="26"/>
          <w:szCs w:val="26"/>
        </w:rPr>
      </w:pPr>
      <w:r w:rsidRPr="00673150">
        <w:rPr>
          <w:rFonts w:asciiTheme="majorHAnsi" w:eastAsiaTheme="majorEastAsia" w:hAnsiTheme="majorHAnsi" w:cstheme="majorBidi"/>
          <w:b/>
          <w:bCs/>
          <w:color w:val="365F91" w:themeColor="accent1" w:themeShade="BF"/>
          <w:sz w:val="26"/>
          <w:szCs w:val="26"/>
        </w:rPr>
        <w:t>EW301 Early Warning Indicator System (EWIS) District View</w:t>
      </w:r>
    </w:p>
    <w:p w14:paraId="0412A40A" w14:textId="77777777" w:rsidR="007736CB" w:rsidRPr="007736CB" w:rsidRDefault="007736CB" w:rsidP="00F70CBA">
      <w:pPr>
        <w:keepNext/>
        <w:keepLines/>
        <w:autoSpaceDE w:val="0"/>
        <w:autoSpaceDN w:val="0"/>
        <w:adjustRightInd w:val="0"/>
        <w:rPr>
          <w:rFonts w:ascii="Calibri" w:hAnsi="Calibri" w:cs="Calibri"/>
        </w:rPr>
      </w:pPr>
      <w:r w:rsidRPr="007736CB">
        <w:rPr>
          <w:rFonts w:ascii="Calibri" w:hAnsi="Calibri" w:cs="Calibri"/>
        </w:rPr>
        <w:t xml:space="preserve">EW301 compares aggregate student risk levels of not achieving their next educational outcome as determined by the Early Warning Indicator System (EWIS) of students within the State or a District.   The State view displays the results by grade while the District view displays the results by school and grade. </w:t>
      </w:r>
    </w:p>
    <w:p w14:paraId="5A2BD1E6" w14:textId="77777777" w:rsidR="007736CB" w:rsidRPr="007736CB" w:rsidRDefault="007736CB" w:rsidP="00F70CBA">
      <w:pPr>
        <w:keepNext/>
        <w:keepLines/>
        <w:spacing w:after="120"/>
        <w:rPr>
          <w:rFonts w:ascii="Calibri" w:hAnsi="Calibri" w:cs="Calibri"/>
        </w:rPr>
      </w:pPr>
      <w:r w:rsidRPr="007736CB">
        <w:rPr>
          <w:rFonts w:ascii="Calibri" w:hAnsi="Calibri" w:cs="Calibri"/>
        </w:rPr>
        <w:t>The student population in the report includes students who are currently claimed by the District/School and who were assigned a risk level for the selected school year.  When viewing past school years, the students’ school, grade, and risk level are based on the end of year information for the selected school year.</w:t>
      </w:r>
    </w:p>
    <w:p w14:paraId="648FDFEB" w14:textId="48F8AEE1" w:rsidR="007736CB" w:rsidRDefault="007736CB" w:rsidP="00A82CB9">
      <w:pPr>
        <w:keepNext/>
        <w:keepLines/>
        <w:spacing w:after="120"/>
        <w:rPr>
          <w:rFonts w:ascii="Calibri" w:hAnsi="Calibri" w:cs="Calibri"/>
        </w:rPr>
      </w:pPr>
      <w:r w:rsidRPr="007736CB">
        <w:rPr>
          <w:rFonts w:ascii="Calibri" w:hAnsi="Calibri" w:cs="Calibri"/>
        </w:rPr>
        <w:t>With the appropriate security permissions, users can access the EW601 report to view the student-level information.</w:t>
      </w:r>
    </w:p>
    <w:p w14:paraId="26C0B2E4" w14:textId="77777777" w:rsidR="0069671B" w:rsidRPr="00673150" w:rsidRDefault="0069671B" w:rsidP="0069671B">
      <w:pPr>
        <w:keepNext/>
        <w:keepLines/>
        <w:spacing w:before="200" w:after="120"/>
        <w:outlineLvl w:val="1"/>
        <w:rPr>
          <w:rFonts w:asciiTheme="majorHAnsi" w:eastAsiaTheme="majorEastAsia" w:hAnsiTheme="majorHAnsi" w:cstheme="majorBidi"/>
          <w:b/>
          <w:bCs/>
          <w:color w:val="365F91" w:themeColor="accent1" w:themeShade="BF"/>
          <w:sz w:val="26"/>
          <w:szCs w:val="26"/>
        </w:rPr>
      </w:pPr>
      <w:r w:rsidRPr="00673150">
        <w:rPr>
          <w:rFonts w:asciiTheme="majorHAnsi" w:eastAsiaTheme="majorEastAsia" w:hAnsiTheme="majorHAnsi" w:cstheme="majorBidi"/>
          <w:b/>
          <w:bCs/>
          <w:color w:val="365F91" w:themeColor="accent1" w:themeShade="BF"/>
          <w:sz w:val="26"/>
          <w:szCs w:val="26"/>
        </w:rPr>
        <w:t xml:space="preserve">EW318 </w:t>
      </w:r>
      <w:hyperlink r:id="rId12" w:tgtFrame="_blank" w:history="1">
        <w:r w:rsidRPr="00673150">
          <w:rPr>
            <w:rFonts w:asciiTheme="majorHAnsi" w:eastAsiaTheme="majorEastAsia" w:hAnsiTheme="majorHAnsi" w:cstheme="majorBidi"/>
            <w:b/>
            <w:bCs/>
            <w:color w:val="365F91" w:themeColor="accent1" w:themeShade="BF"/>
            <w:sz w:val="26"/>
            <w:szCs w:val="26"/>
          </w:rPr>
          <w:t>EWIS K12 Subgroup Analysis</w:t>
        </w:r>
      </w:hyperlink>
    </w:p>
    <w:p w14:paraId="499B944B" w14:textId="77777777" w:rsidR="0069671B" w:rsidRDefault="0069671B" w:rsidP="0069671B">
      <w:pPr>
        <w:keepNext/>
        <w:keepLines/>
        <w:spacing w:after="120"/>
        <w:rPr>
          <w:rFonts w:ascii="Calibri" w:hAnsi="Calibri" w:cs="Calibri"/>
        </w:rPr>
      </w:pPr>
      <w:r>
        <w:t xml:space="preserve">EW318 </w:t>
      </w:r>
      <w:r>
        <w:rPr>
          <w:rFonts w:ascii="Calibri" w:hAnsi="Calibri" w:cs="Calibri"/>
        </w:rPr>
        <w:t>compares, in aggregate, student risk levels of not achieving their next educational outcome, by student subgroups within a district.  The report includes a state comparison for the student subgroup populations.</w:t>
      </w:r>
    </w:p>
    <w:p w14:paraId="7094D550" w14:textId="77777777" w:rsidR="0069671B" w:rsidRDefault="0069671B" w:rsidP="0069671B">
      <w:pPr>
        <w:keepNext/>
        <w:keepLines/>
        <w:autoSpaceDE w:val="0"/>
        <w:autoSpaceDN w:val="0"/>
        <w:adjustRightInd w:val="0"/>
        <w:rPr>
          <w:rFonts w:ascii="Calibri" w:hAnsi="Calibri" w:cs="Calibri"/>
        </w:rPr>
      </w:pPr>
      <w:r>
        <w:rPr>
          <w:rFonts w:ascii="Calibri" w:hAnsi="Calibri" w:cs="Calibri"/>
        </w:rPr>
        <w:t>The student population in the report includes students who were most recently claimed by the district/school and who were assigned a risk level for the selected school year.</w:t>
      </w:r>
    </w:p>
    <w:p w14:paraId="18C856A0" w14:textId="77777777" w:rsidR="0069671B" w:rsidRPr="00A82CB9" w:rsidRDefault="0069671B" w:rsidP="0069671B">
      <w:pPr>
        <w:keepNext/>
        <w:keepLines/>
        <w:autoSpaceDE w:val="0"/>
        <w:autoSpaceDN w:val="0"/>
        <w:adjustRightInd w:val="0"/>
        <w:rPr>
          <w:rFonts w:ascii="Calibri" w:hAnsi="Calibri" w:cs="Calibri"/>
        </w:rPr>
      </w:pPr>
    </w:p>
    <w:p w14:paraId="58AFF5A4" w14:textId="77777777" w:rsidR="0069671B" w:rsidRPr="0065103B" w:rsidRDefault="0069671B" w:rsidP="0069671B">
      <w:pPr>
        <w:keepNext/>
        <w:keepLines/>
        <w:spacing w:after="120"/>
        <w:rPr>
          <w:rStyle w:val="textitem"/>
        </w:rPr>
      </w:pPr>
      <w:r>
        <w:t>This report is not suppressed for small subgroups so could be considered p</w:t>
      </w:r>
      <w:r w:rsidRPr="0065103B">
        <w:t>ersonally identifiable</w:t>
      </w:r>
      <w:r>
        <w:t xml:space="preserve">. It is only available to users with access to student level data. Confirm that none of the subgroups are smaller than 5 students before sharing. </w:t>
      </w:r>
    </w:p>
    <w:p w14:paraId="6CF24EAA" w14:textId="77777777" w:rsidR="0069671B" w:rsidRPr="00A82CB9" w:rsidRDefault="0069671B" w:rsidP="00A82CB9">
      <w:pPr>
        <w:keepNext/>
        <w:keepLines/>
        <w:spacing w:after="120"/>
        <w:rPr>
          <w:rFonts w:ascii="Calibri" w:hAnsi="Calibri" w:cs="Calibri"/>
        </w:rPr>
      </w:pPr>
    </w:p>
    <w:p w14:paraId="76A7416D" w14:textId="06CA1540" w:rsidR="00887379" w:rsidRPr="00673150" w:rsidRDefault="00887379" w:rsidP="00545BAF">
      <w:pPr>
        <w:keepNext/>
        <w:keepLines/>
        <w:spacing w:before="200" w:after="120"/>
        <w:outlineLvl w:val="1"/>
        <w:rPr>
          <w:rFonts w:asciiTheme="majorHAnsi" w:eastAsiaTheme="majorEastAsia" w:hAnsiTheme="majorHAnsi" w:cstheme="majorBidi"/>
          <w:b/>
          <w:bCs/>
          <w:color w:val="365F91" w:themeColor="accent1" w:themeShade="BF"/>
          <w:sz w:val="26"/>
          <w:szCs w:val="26"/>
        </w:rPr>
      </w:pPr>
      <w:r w:rsidRPr="00673150">
        <w:rPr>
          <w:rFonts w:asciiTheme="majorHAnsi" w:eastAsiaTheme="majorEastAsia" w:hAnsiTheme="majorHAnsi" w:cstheme="majorBidi"/>
          <w:b/>
          <w:bCs/>
          <w:color w:val="365F91" w:themeColor="accent1" w:themeShade="BF"/>
          <w:sz w:val="26"/>
          <w:szCs w:val="26"/>
        </w:rPr>
        <w:t>EW3</w:t>
      </w:r>
      <w:r w:rsidR="00A82CB9" w:rsidRPr="00673150">
        <w:rPr>
          <w:rFonts w:asciiTheme="majorHAnsi" w:eastAsiaTheme="majorEastAsia" w:hAnsiTheme="majorHAnsi" w:cstheme="majorBidi"/>
          <w:b/>
          <w:bCs/>
          <w:color w:val="365F91" w:themeColor="accent1" w:themeShade="BF"/>
          <w:sz w:val="26"/>
          <w:szCs w:val="26"/>
        </w:rPr>
        <w:t xml:space="preserve">20 </w:t>
      </w:r>
      <w:hyperlink r:id="rId13" w:tgtFrame="_blank" w:history="1">
        <w:r w:rsidRPr="00673150">
          <w:rPr>
            <w:rFonts w:asciiTheme="majorHAnsi" w:eastAsiaTheme="majorEastAsia" w:hAnsiTheme="majorHAnsi" w:cstheme="majorBidi"/>
            <w:b/>
            <w:bCs/>
            <w:color w:val="365F91" w:themeColor="accent1" w:themeShade="BF"/>
            <w:sz w:val="26"/>
            <w:szCs w:val="26"/>
          </w:rPr>
          <w:t xml:space="preserve">Early Warning Indicator System (EWIS) Risk Level Indicator Analysis </w:t>
        </w:r>
      </w:hyperlink>
    </w:p>
    <w:p w14:paraId="0985DF3F" w14:textId="4C04E931" w:rsidR="00887379" w:rsidRDefault="00887379" w:rsidP="00F70CBA">
      <w:pPr>
        <w:keepNext/>
        <w:keepLines/>
        <w:spacing w:after="120"/>
        <w:rPr>
          <w:rStyle w:val="textitem"/>
          <w:b/>
          <w:bCs/>
        </w:rPr>
      </w:pPr>
      <w:r>
        <w:t>EW</w:t>
      </w:r>
      <w:r w:rsidR="00A82CB9">
        <w:t>320</w:t>
      </w:r>
      <w:r>
        <w:t xml:space="preserve"> is a tool to analyze specific attendance, behaviors</w:t>
      </w:r>
      <w:r w:rsidR="004925DF">
        <w:t>,</w:t>
      </w:r>
      <w:r>
        <w:t xml:space="preserve"> and course Early Warning Indicator System (EWIS) indicators for students in each risk level for a selected grade.  The report details</w:t>
      </w:r>
      <w:r w:rsidR="004925DF">
        <w:t>,</w:t>
      </w:r>
      <w:r>
        <w:t xml:space="preserve"> in a table as well as graphically</w:t>
      </w:r>
      <w:r w:rsidR="004925DF">
        <w:t>,</w:t>
      </w:r>
      <w:r>
        <w:t xml:space="preserve"> the indicator details for students in each risk level.  Only indicators related to the selected grade level in the EWIS model are displayed.  The indicators that are included in the report are attendance, Suspensions</w:t>
      </w:r>
      <w:r w:rsidRPr="00887379">
        <w:t>, MCAS ELA, MCAS Math,</w:t>
      </w:r>
      <w:r w:rsidR="00A82CB9">
        <w:t xml:space="preserve"> </w:t>
      </w:r>
      <w:r w:rsidRPr="00887379">
        <w:t>Course information</w:t>
      </w:r>
      <w:r w:rsidR="00A82CB9">
        <w:t xml:space="preserve">. The report can be run for high school graduation, college </w:t>
      </w:r>
      <w:r w:rsidR="0069671B">
        <w:t>enrollment or college persistence for s</w:t>
      </w:r>
      <w:r w:rsidR="00A82CB9">
        <w:t>tudents in grades 10, 11, and 12</w:t>
      </w:r>
      <w:r w:rsidR="0069671B">
        <w:t xml:space="preserve">; </w:t>
      </w:r>
      <w:r w:rsidR="00A82CB9">
        <w:t xml:space="preserve"> </w:t>
      </w:r>
      <w:r w:rsidR="0069671B">
        <w:t xml:space="preserve">a section with information on </w:t>
      </w:r>
      <w:r w:rsidR="00A82CB9">
        <w:t>Higher Academics</w:t>
      </w:r>
      <w:r w:rsidR="0069671B">
        <w:t xml:space="preserve"> is available when run for the postsecondary outcomes for  grade 12 students.</w:t>
      </w:r>
    </w:p>
    <w:p w14:paraId="6FD2360C" w14:textId="77777777" w:rsidR="0031420B" w:rsidRDefault="00887379" w:rsidP="0088791C">
      <w:pPr>
        <w:keepNext/>
        <w:keepLines/>
        <w:spacing w:after="120"/>
        <w:rPr>
          <w:rFonts w:ascii="Calibri" w:hAnsi="Calibri" w:cs="Calibri"/>
        </w:rPr>
      </w:pPr>
      <w:r>
        <w:rPr>
          <w:rFonts w:ascii="Calibri" w:hAnsi="Calibri" w:cs="Calibri"/>
        </w:rPr>
        <w:t xml:space="preserve">The student population in the report includes students who </w:t>
      </w:r>
      <w:r w:rsidR="00ED4558">
        <w:rPr>
          <w:rFonts w:ascii="Calibri" w:hAnsi="Calibri" w:cs="Calibri"/>
        </w:rPr>
        <w:t xml:space="preserve">were most recently </w:t>
      </w:r>
      <w:r>
        <w:rPr>
          <w:rFonts w:ascii="Calibri" w:hAnsi="Calibri" w:cs="Calibri"/>
        </w:rPr>
        <w:t xml:space="preserve">claimed by the </w:t>
      </w:r>
      <w:r w:rsidR="007736CB">
        <w:rPr>
          <w:rFonts w:ascii="Calibri" w:hAnsi="Calibri" w:cs="Calibri"/>
        </w:rPr>
        <w:t>d</w:t>
      </w:r>
      <w:r>
        <w:rPr>
          <w:rFonts w:ascii="Calibri" w:hAnsi="Calibri" w:cs="Calibri"/>
        </w:rPr>
        <w:t>istrict/</w:t>
      </w:r>
      <w:r w:rsidR="004925DF">
        <w:rPr>
          <w:rFonts w:ascii="Calibri" w:hAnsi="Calibri" w:cs="Calibri"/>
        </w:rPr>
        <w:t>s</w:t>
      </w:r>
      <w:r>
        <w:rPr>
          <w:rFonts w:ascii="Calibri" w:hAnsi="Calibri" w:cs="Calibri"/>
        </w:rPr>
        <w:t>chool and who</w:t>
      </w:r>
      <w:r w:rsidR="00ED4558">
        <w:rPr>
          <w:rFonts w:ascii="Calibri" w:hAnsi="Calibri" w:cs="Calibri"/>
        </w:rPr>
        <w:t xml:space="preserve"> </w:t>
      </w:r>
      <w:r>
        <w:rPr>
          <w:rFonts w:ascii="Calibri" w:hAnsi="Calibri" w:cs="Calibri"/>
        </w:rPr>
        <w:t>were assigned a risk level for the selected school year</w:t>
      </w:r>
      <w:r w:rsidR="00ED4558">
        <w:rPr>
          <w:rFonts w:ascii="Calibri" w:hAnsi="Calibri" w:cs="Calibri"/>
        </w:rPr>
        <w:t>.</w:t>
      </w:r>
    </w:p>
    <w:p w14:paraId="33168D8B" w14:textId="7372D5BD" w:rsidR="0065103B" w:rsidRDefault="0069671B" w:rsidP="008462ED">
      <w:pPr>
        <w:keepNext/>
        <w:keepLines/>
        <w:spacing w:after="120"/>
        <w:rPr>
          <w:rFonts w:ascii="Calibri" w:hAnsi="Calibri" w:cs="Calibri"/>
        </w:rPr>
      </w:pPr>
      <w:r w:rsidRPr="007736CB">
        <w:rPr>
          <w:rFonts w:ascii="Calibri" w:hAnsi="Calibri" w:cs="Calibri"/>
        </w:rPr>
        <w:t>With the appropriate security permissions, users can access the EW60</w:t>
      </w:r>
      <w:r>
        <w:rPr>
          <w:rFonts w:ascii="Calibri" w:hAnsi="Calibri" w:cs="Calibri"/>
        </w:rPr>
        <w:t>1</w:t>
      </w:r>
      <w:r w:rsidRPr="007736CB">
        <w:rPr>
          <w:rFonts w:ascii="Calibri" w:hAnsi="Calibri" w:cs="Calibri"/>
        </w:rPr>
        <w:t xml:space="preserve"> report to view the student-level information.</w:t>
      </w:r>
    </w:p>
    <w:p w14:paraId="0340DD26" w14:textId="77777777" w:rsidR="0065103B" w:rsidRDefault="0065103B" w:rsidP="008462ED">
      <w:pPr>
        <w:keepNext/>
        <w:keepLines/>
        <w:spacing w:after="120"/>
        <w:rPr>
          <w:rFonts w:ascii="Calibri" w:hAnsi="Calibri" w:cs="Calibri"/>
        </w:rPr>
      </w:pPr>
    </w:p>
    <w:p w14:paraId="6A70B180" w14:textId="77777777" w:rsidR="0065103B" w:rsidRDefault="0065103B" w:rsidP="008462ED">
      <w:pPr>
        <w:keepNext/>
        <w:keepLines/>
        <w:spacing w:after="120"/>
        <w:rPr>
          <w:rFonts w:ascii="Calibri" w:hAnsi="Calibri" w:cs="Calibri"/>
        </w:rPr>
      </w:pPr>
    </w:p>
    <w:p w14:paraId="00566C46" w14:textId="77777777" w:rsidR="00CB53FE" w:rsidRDefault="00CB53FE" w:rsidP="008462ED">
      <w:pPr>
        <w:keepNext/>
        <w:keepLines/>
        <w:spacing w:after="120"/>
        <w:rPr>
          <w:rFonts w:ascii="Calibri" w:hAnsi="Calibri" w:cs="Calibri"/>
        </w:rPr>
        <w:sectPr w:rsidR="00CB53FE" w:rsidSect="00934E42">
          <w:headerReference w:type="default" r:id="rId14"/>
          <w:pgSz w:w="12240" w:h="15840"/>
          <w:pgMar w:top="1440" w:right="1440" w:bottom="1440" w:left="1440" w:header="720" w:footer="720" w:gutter="0"/>
          <w:cols w:space="720"/>
          <w:docGrid w:linePitch="360"/>
        </w:sectPr>
      </w:pPr>
    </w:p>
    <w:p w14:paraId="450513E8" w14:textId="77777777" w:rsidR="0065103B" w:rsidRPr="00673150" w:rsidRDefault="0065103B" w:rsidP="0065103B">
      <w:pPr>
        <w:keepNext/>
        <w:keepLines/>
        <w:spacing w:after="120"/>
        <w:outlineLvl w:val="1"/>
        <w:rPr>
          <w:rFonts w:asciiTheme="majorHAnsi" w:eastAsiaTheme="majorEastAsia" w:hAnsiTheme="majorHAnsi" w:cstheme="majorBidi"/>
          <w:b/>
          <w:bCs/>
          <w:color w:val="365F91" w:themeColor="accent1" w:themeShade="BF"/>
          <w:sz w:val="26"/>
          <w:szCs w:val="26"/>
        </w:rPr>
      </w:pPr>
      <w:bookmarkStart w:id="0" w:name="_Toc341896381"/>
      <w:r w:rsidRPr="00673150">
        <w:rPr>
          <w:rFonts w:asciiTheme="majorHAnsi" w:eastAsiaTheme="majorEastAsia" w:hAnsiTheme="majorHAnsi" w:cstheme="majorBidi"/>
          <w:b/>
          <w:bCs/>
          <w:color w:val="365F91" w:themeColor="accent1" w:themeShade="BF"/>
          <w:sz w:val="26"/>
          <w:szCs w:val="26"/>
        </w:rPr>
        <w:lastRenderedPageBreak/>
        <w:t>EW601 Early Warning Indicator System (EWIS) Student List</w:t>
      </w:r>
      <w:bookmarkEnd w:id="0"/>
    </w:p>
    <w:p w14:paraId="6ED99707" w14:textId="77777777" w:rsidR="0065103B" w:rsidRPr="0074090B" w:rsidRDefault="0065103B" w:rsidP="0065103B">
      <w:pPr>
        <w:keepNext/>
        <w:keepLines/>
        <w:spacing w:after="120"/>
      </w:pPr>
      <w:r w:rsidRPr="0074090B">
        <w:t xml:space="preserve">EW601 provides a list of the basic student information along with the risk indicators used in the ESE Early Warning Indicator System (EWIS) model and the resulting risk level for current students for the selected school year. </w:t>
      </w:r>
    </w:p>
    <w:p w14:paraId="2C83C907" w14:textId="77777777" w:rsidR="0065103B" w:rsidRPr="0074090B" w:rsidRDefault="0065103B" w:rsidP="0065103B">
      <w:pPr>
        <w:keepNext/>
        <w:keepLines/>
        <w:spacing w:after="120"/>
      </w:pPr>
      <w:r w:rsidRPr="0074090B">
        <w:t>The student population in the report includes students who are currently claimed by the district/school and who were assigned a risk level for the selected school year.  When viewing past school years, the students’ school, grade, risk level, and risk indicators are based on the end of year information for the selected school year.</w:t>
      </w:r>
    </w:p>
    <w:p w14:paraId="56C3D128" w14:textId="77777777" w:rsidR="0065103B" w:rsidRPr="0074090B" w:rsidRDefault="0065103B" w:rsidP="0065103B">
      <w:pPr>
        <w:autoSpaceDE w:val="0"/>
        <w:autoSpaceDN w:val="0"/>
        <w:adjustRightInd w:val="0"/>
        <w:rPr>
          <w:rFonts w:ascii="Calibri" w:hAnsi="Calibri" w:cs="Calibri"/>
        </w:rPr>
      </w:pPr>
    </w:p>
    <w:p w14:paraId="74655D79" w14:textId="77777777" w:rsidR="0065103B" w:rsidRDefault="0065103B" w:rsidP="0088791C">
      <w:pPr>
        <w:keepNext/>
        <w:keepLines/>
        <w:spacing w:after="120"/>
        <w:rPr>
          <w:rFonts w:ascii="Calibri" w:hAnsi="Calibri" w:cs="Calibri"/>
        </w:rPr>
      </w:pPr>
    </w:p>
    <w:p w14:paraId="6FBFEEC1" w14:textId="77777777" w:rsidR="0065103B" w:rsidRPr="00673150" w:rsidRDefault="0065103B" w:rsidP="0065103B">
      <w:pPr>
        <w:keepNext/>
        <w:keepLines/>
        <w:spacing w:after="120"/>
        <w:outlineLvl w:val="1"/>
        <w:rPr>
          <w:rFonts w:asciiTheme="majorHAnsi" w:eastAsiaTheme="majorEastAsia" w:hAnsiTheme="majorHAnsi" w:cstheme="majorBidi"/>
          <w:b/>
          <w:bCs/>
          <w:color w:val="365F91" w:themeColor="accent1" w:themeShade="BF"/>
          <w:sz w:val="26"/>
          <w:szCs w:val="26"/>
        </w:rPr>
      </w:pPr>
      <w:r w:rsidRPr="00673150">
        <w:rPr>
          <w:rFonts w:asciiTheme="majorHAnsi" w:eastAsiaTheme="majorEastAsia" w:hAnsiTheme="majorHAnsi" w:cstheme="majorBidi"/>
          <w:b/>
          <w:bCs/>
          <w:color w:val="365F91" w:themeColor="accent1" w:themeShade="BF"/>
          <w:sz w:val="26"/>
          <w:szCs w:val="26"/>
        </w:rPr>
        <w:t>EW611 Early Warning Indicator System (EWIS) Attendance and Monitoring</w:t>
      </w:r>
    </w:p>
    <w:p w14:paraId="31EF2FC4" w14:textId="77777777" w:rsidR="0065103B" w:rsidRDefault="0065103B" w:rsidP="0065103B">
      <w:pPr>
        <w:keepNext/>
        <w:keepLines/>
        <w:spacing w:after="120"/>
        <w:outlineLvl w:val="1"/>
        <w:rPr>
          <w:rFonts w:eastAsia="Times New Roman" w:cs="Arial"/>
          <w:iCs/>
          <w:color w:val="000000"/>
        </w:rPr>
      </w:pPr>
      <w:r w:rsidRPr="0065103B">
        <w:rPr>
          <w:rFonts w:eastAsia="Times New Roman" w:cs="Arial"/>
          <w:iCs/>
          <w:color w:val="000000"/>
        </w:rPr>
        <w:t>Details students' attendance and number of suspensions for current school year as reported via SIF and includes their EWIS risk level. Can be run for school, grade level(s), or a specific group of students.</w:t>
      </w:r>
    </w:p>
    <w:p w14:paraId="40082EE5" w14:textId="0CD15CF2" w:rsidR="0065103B" w:rsidRPr="0065103B" w:rsidRDefault="0065103B" w:rsidP="0065103B">
      <w:pPr>
        <w:keepNext/>
        <w:keepLines/>
        <w:spacing w:after="120"/>
        <w:outlineLvl w:val="1"/>
        <w:rPr>
          <w:rFonts w:eastAsia="Times New Roman" w:cs="Arial"/>
          <w:iCs/>
          <w:color w:val="000000"/>
        </w:rPr>
      </w:pPr>
      <w:r>
        <w:rPr>
          <w:rFonts w:eastAsia="Times New Roman" w:cs="Arial"/>
          <w:iCs/>
          <w:color w:val="000000"/>
        </w:rPr>
        <w:t xml:space="preserve">Please review </w:t>
      </w:r>
      <w:hyperlink r:id="rId15" w:history="1">
        <w:r>
          <w:rPr>
            <w:rStyle w:val="Hyperlink"/>
            <w:rFonts w:ascii="Georgia" w:hAnsi="Georgia"/>
            <w:sz w:val="20"/>
            <w:szCs w:val="20"/>
            <w:shd w:val="clear" w:color="auto" w:fill="FFFFFF"/>
          </w:rPr>
          <w:t>Monitoring Report Guidance Document </w:t>
        </w:r>
        <w:r>
          <w:rPr>
            <w:rFonts w:ascii="Georgia" w:hAnsi="Georgia"/>
            <w:noProof/>
            <w:color w:val="0000FF"/>
            <w:sz w:val="20"/>
            <w:szCs w:val="20"/>
            <w:shd w:val="clear" w:color="auto" w:fill="FFFFFF"/>
            <w:lang w:eastAsia="zh-CN"/>
          </w:rPr>
          <w:drawing>
            <wp:inline distT="0" distB="0" distL="0" distR="0" wp14:anchorId="1EB2790C" wp14:editId="3FDA70F0">
              <wp:extent cx="133350" cy="152400"/>
              <wp:effectExtent l="0" t="0" r="0" b="0"/>
              <wp:docPr id="1" name="Picture 1" descr="Download PDF Docu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DF Documen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hyperlink>
      <w:r>
        <w:t xml:space="preserve"> when using. </w:t>
      </w:r>
    </w:p>
    <w:p w14:paraId="14FBE5FB" w14:textId="77777777" w:rsidR="00E718CD" w:rsidRPr="0065103B" w:rsidRDefault="00E718CD" w:rsidP="0088791C">
      <w:pPr>
        <w:keepNext/>
        <w:keepLines/>
        <w:spacing w:after="120"/>
        <w:rPr>
          <w:rFonts w:eastAsia="Times New Roman" w:cs="Arial"/>
          <w:iCs/>
          <w:color w:val="000000"/>
        </w:rPr>
      </w:pPr>
    </w:p>
    <w:sectPr w:rsidR="00E718CD" w:rsidRPr="0065103B" w:rsidSect="00934E4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C734" w14:textId="77777777" w:rsidR="006E4ED9" w:rsidRDefault="006E4ED9" w:rsidP="005172FC">
      <w:r>
        <w:separator/>
      </w:r>
    </w:p>
  </w:endnote>
  <w:endnote w:type="continuationSeparator" w:id="0">
    <w:p w14:paraId="08BB9F0F" w14:textId="77777777" w:rsidR="006E4ED9" w:rsidRDefault="006E4ED9" w:rsidP="0051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D97B" w14:textId="77777777" w:rsidR="006E4ED9" w:rsidRDefault="006E4ED9" w:rsidP="005172FC">
      <w:r>
        <w:separator/>
      </w:r>
    </w:p>
  </w:footnote>
  <w:footnote w:type="continuationSeparator" w:id="0">
    <w:p w14:paraId="1FC4D1B3" w14:textId="77777777" w:rsidR="006E4ED9" w:rsidRDefault="006E4ED9" w:rsidP="0051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9491" w14:textId="77777777" w:rsidR="0065103B" w:rsidRDefault="0065103B" w:rsidP="005172FC">
    <w:pPr>
      <w:pStyle w:val="Heading1"/>
    </w:pPr>
    <w:r>
      <w:t>EWIS Reports –Summary Data</w:t>
    </w:r>
    <w:r w:rsidR="00CB53FE">
      <w:t xml:space="preserve"> </w:t>
    </w:r>
  </w:p>
  <w:p w14:paraId="73DA6B06" w14:textId="77777777" w:rsidR="0065103B" w:rsidRDefault="00651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AB61" w14:textId="77777777" w:rsidR="0065103B" w:rsidRDefault="0065103B" w:rsidP="005172FC">
    <w:pPr>
      <w:pStyle w:val="Heading1"/>
    </w:pPr>
    <w:r>
      <w:t>EWIS Reports –Student Level Data</w:t>
    </w:r>
  </w:p>
  <w:p w14:paraId="244C8F91" w14:textId="77777777" w:rsidR="0065103B" w:rsidRDefault="0065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90B03"/>
    <w:multiLevelType w:val="hybridMultilevel"/>
    <w:tmpl w:val="5CBA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34BBB"/>
    <w:multiLevelType w:val="hybridMultilevel"/>
    <w:tmpl w:val="F434F40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438367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15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18"/>
    <w:rsid w:val="000409B0"/>
    <w:rsid w:val="00042421"/>
    <w:rsid w:val="00072FD0"/>
    <w:rsid w:val="000D32F9"/>
    <w:rsid w:val="000D69F0"/>
    <w:rsid w:val="0015199F"/>
    <w:rsid w:val="001730C7"/>
    <w:rsid w:val="00177D1E"/>
    <w:rsid w:val="001801BC"/>
    <w:rsid w:val="001825A8"/>
    <w:rsid w:val="001B5A22"/>
    <w:rsid w:val="00207F43"/>
    <w:rsid w:val="002543F4"/>
    <w:rsid w:val="00257D18"/>
    <w:rsid w:val="0026001D"/>
    <w:rsid w:val="002752B8"/>
    <w:rsid w:val="00291943"/>
    <w:rsid w:val="002E0888"/>
    <w:rsid w:val="002E6AC9"/>
    <w:rsid w:val="00304A7D"/>
    <w:rsid w:val="0031420B"/>
    <w:rsid w:val="00383D34"/>
    <w:rsid w:val="00385EE9"/>
    <w:rsid w:val="003A282F"/>
    <w:rsid w:val="003F5750"/>
    <w:rsid w:val="00435189"/>
    <w:rsid w:val="004366A8"/>
    <w:rsid w:val="0044438C"/>
    <w:rsid w:val="00473A7C"/>
    <w:rsid w:val="00473CB4"/>
    <w:rsid w:val="004925DF"/>
    <w:rsid w:val="004D4886"/>
    <w:rsid w:val="005172FC"/>
    <w:rsid w:val="00535665"/>
    <w:rsid w:val="00545BAF"/>
    <w:rsid w:val="00577057"/>
    <w:rsid w:val="00577368"/>
    <w:rsid w:val="005C069D"/>
    <w:rsid w:val="005E29FD"/>
    <w:rsid w:val="005F0E81"/>
    <w:rsid w:val="005F1E79"/>
    <w:rsid w:val="006264B2"/>
    <w:rsid w:val="00626E55"/>
    <w:rsid w:val="0065103B"/>
    <w:rsid w:val="006553FF"/>
    <w:rsid w:val="00673150"/>
    <w:rsid w:val="00677422"/>
    <w:rsid w:val="006835AB"/>
    <w:rsid w:val="0069671B"/>
    <w:rsid w:val="006B07AE"/>
    <w:rsid w:val="006C14AB"/>
    <w:rsid w:val="006C3260"/>
    <w:rsid w:val="006D0AFC"/>
    <w:rsid w:val="006E4ED9"/>
    <w:rsid w:val="00700FCB"/>
    <w:rsid w:val="00746A73"/>
    <w:rsid w:val="007579E5"/>
    <w:rsid w:val="007736CB"/>
    <w:rsid w:val="007924F4"/>
    <w:rsid w:val="0079429A"/>
    <w:rsid w:val="007A78C2"/>
    <w:rsid w:val="007B2E8D"/>
    <w:rsid w:val="007D153D"/>
    <w:rsid w:val="007D38E3"/>
    <w:rsid w:val="007D56C8"/>
    <w:rsid w:val="007E5C9C"/>
    <w:rsid w:val="0082677C"/>
    <w:rsid w:val="00826D19"/>
    <w:rsid w:val="008462ED"/>
    <w:rsid w:val="00851EB6"/>
    <w:rsid w:val="00870B10"/>
    <w:rsid w:val="00887379"/>
    <w:rsid w:val="0088791C"/>
    <w:rsid w:val="008C597A"/>
    <w:rsid w:val="008D3F55"/>
    <w:rsid w:val="008E5E63"/>
    <w:rsid w:val="00901137"/>
    <w:rsid w:val="009054C0"/>
    <w:rsid w:val="00907922"/>
    <w:rsid w:val="00934E42"/>
    <w:rsid w:val="009476C8"/>
    <w:rsid w:val="00953B35"/>
    <w:rsid w:val="00966EEA"/>
    <w:rsid w:val="009878A9"/>
    <w:rsid w:val="009B4858"/>
    <w:rsid w:val="009C086D"/>
    <w:rsid w:val="009D1127"/>
    <w:rsid w:val="009E421F"/>
    <w:rsid w:val="009E5346"/>
    <w:rsid w:val="009F18AC"/>
    <w:rsid w:val="009F761B"/>
    <w:rsid w:val="00A02132"/>
    <w:rsid w:val="00A179DE"/>
    <w:rsid w:val="00A30D85"/>
    <w:rsid w:val="00A47A62"/>
    <w:rsid w:val="00A5591B"/>
    <w:rsid w:val="00A619FE"/>
    <w:rsid w:val="00A82CB9"/>
    <w:rsid w:val="00A843EA"/>
    <w:rsid w:val="00AA697B"/>
    <w:rsid w:val="00B0486D"/>
    <w:rsid w:val="00B36C8A"/>
    <w:rsid w:val="00B64A8F"/>
    <w:rsid w:val="00B73642"/>
    <w:rsid w:val="00B824DD"/>
    <w:rsid w:val="00BC035F"/>
    <w:rsid w:val="00C06BAF"/>
    <w:rsid w:val="00C1034D"/>
    <w:rsid w:val="00C110A9"/>
    <w:rsid w:val="00C13A8B"/>
    <w:rsid w:val="00C515C5"/>
    <w:rsid w:val="00C7585F"/>
    <w:rsid w:val="00C858F5"/>
    <w:rsid w:val="00C940B4"/>
    <w:rsid w:val="00CB53FE"/>
    <w:rsid w:val="00CC4B58"/>
    <w:rsid w:val="00CE4D0B"/>
    <w:rsid w:val="00CF5B6A"/>
    <w:rsid w:val="00CF6BEE"/>
    <w:rsid w:val="00D05947"/>
    <w:rsid w:val="00D344A2"/>
    <w:rsid w:val="00DB2AE7"/>
    <w:rsid w:val="00E00351"/>
    <w:rsid w:val="00E13EF0"/>
    <w:rsid w:val="00E25E1C"/>
    <w:rsid w:val="00E55DE2"/>
    <w:rsid w:val="00E718CD"/>
    <w:rsid w:val="00ED0F54"/>
    <w:rsid w:val="00ED4558"/>
    <w:rsid w:val="00ED5AB7"/>
    <w:rsid w:val="00F438CE"/>
    <w:rsid w:val="00F45296"/>
    <w:rsid w:val="00F4773C"/>
    <w:rsid w:val="00F62962"/>
    <w:rsid w:val="00F674BD"/>
    <w:rsid w:val="00F70CBA"/>
    <w:rsid w:val="00F73138"/>
    <w:rsid w:val="00FA6A55"/>
    <w:rsid w:val="00FB695A"/>
    <w:rsid w:val="00FC29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4BA5"/>
  <w15:docId w15:val="{E801D899-F18A-4831-9C3D-A9DB40D0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42"/>
  </w:style>
  <w:style w:type="paragraph" w:styleId="Heading1">
    <w:name w:val="heading 1"/>
    <w:basedOn w:val="Normal"/>
    <w:next w:val="Normal"/>
    <w:link w:val="Heading1Char"/>
    <w:uiPriority w:val="9"/>
    <w:qFormat/>
    <w:rsid w:val="007942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2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137"/>
    <w:rPr>
      <w:sz w:val="16"/>
      <w:szCs w:val="16"/>
    </w:rPr>
  </w:style>
  <w:style w:type="paragraph" w:styleId="CommentText">
    <w:name w:val="annotation text"/>
    <w:basedOn w:val="Normal"/>
    <w:link w:val="CommentTextChar"/>
    <w:uiPriority w:val="99"/>
    <w:semiHidden/>
    <w:unhideWhenUsed/>
    <w:rsid w:val="00901137"/>
    <w:rPr>
      <w:sz w:val="20"/>
      <w:szCs w:val="20"/>
    </w:rPr>
  </w:style>
  <w:style w:type="character" w:customStyle="1" w:styleId="CommentTextChar">
    <w:name w:val="Comment Text Char"/>
    <w:basedOn w:val="DefaultParagraphFont"/>
    <w:link w:val="CommentText"/>
    <w:uiPriority w:val="99"/>
    <w:semiHidden/>
    <w:rsid w:val="00901137"/>
    <w:rPr>
      <w:sz w:val="20"/>
      <w:szCs w:val="20"/>
    </w:rPr>
  </w:style>
  <w:style w:type="paragraph" w:styleId="CommentSubject">
    <w:name w:val="annotation subject"/>
    <w:basedOn w:val="CommentText"/>
    <w:next w:val="CommentText"/>
    <w:link w:val="CommentSubjectChar"/>
    <w:uiPriority w:val="99"/>
    <w:semiHidden/>
    <w:unhideWhenUsed/>
    <w:rsid w:val="00901137"/>
    <w:rPr>
      <w:b/>
      <w:bCs/>
    </w:rPr>
  </w:style>
  <w:style w:type="character" w:customStyle="1" w:styleId="CommentSubjectChar">
    <w:name w:val="Comment Subject Char"/>
    <w:basedOn w:val="CommentTextChar"/>
    <w:link w:val="CommentSubject"/>
    <w:uiPriority w:val="99"/>
    <w:semiHidden/>
    <w:rsid w:val="00901137"/>
    <w:rPr>
      <w:b/>
      <w:bCs/>
      <w:sz w:val="20"/>
      <w:szCs w:val="20"/>
    </w:rPr>
  </w:style>
  <w:style w:type="paragraph" w:styleId="BalloonText">
    <w:name w:val="Balloon Text"/>
    <w:basedOn w:val="Normal"/>
    <w:link w:val="BalloonTextChar"/>
    <w:uiPriority w:val="99"/>
    <w:semiHidden/>
    <w:unhideWhenUsed/>
    <w:rsid w:val="00901137"/>
    <w:rPr>
      <w:rFonts w:ascii="Tahoma" w:hAnsi="Tahoma" w:cs="Tahoma"/>
      <w:sz w:val="16"/>
      <w:szCs w:val="16"/>
    </w:rPr>
  </w:style>
  <w:style w:type="character" w:customStyle="1" w:styleId="BalloonTextChar">
    <w:name w:val="Balloon Text Char"/>
    <w:basedOn w:val="DefaultParagraphFont"/>
    <w:link w:val="BalloonText"/>
    <w:uiPriority w:val="99"/>
    <w:semiHidden/>
    <w:rsid w:val="00901137"/>
    <w:rPr>
      <w:rFonts w:ascii="Tahoma" w:hAnsi="Tahoma" w:cs="Tahoma"/>
      <w:sz w:val="16"/>
      <w:szCs w:val="16"/>
    </w:rPr>
  </w:style>
  <w:style w:type="character" w:customStyle="1" w:styleId="Heading1Char">
    <w:name w:val="Heading 1 Char"/>
    <w:basedOn w:val="DefaultParagraphFont"/>
    <w:link w:val="Heading1"/>
    <w:uiPriority w:val="9"/>
    <w:rsid w:val="007942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2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7F43"/>
    <w:pPr>
      <w:ind w:left="720"/>
      <w:contextualSpacing/>
    </w:pPr>
  </w:style>
  <w:style w:type="character" w:styleId="Hyperlink">
    <w:name w:val="Hyperlink"/>
    <w:basedOn w:val="DefaultParagraphFont"/>
    <w:uiPriority w:val="99"/>
    <w:unhideWhenUsed/>
    <w:rsid w:val="00177D1E"/>
    <w:rPr>
      <w:color w:val="0000FF" w:themeColor="hyperlink"/>
      <w:u w:val="single"/>
    </w:rPr>
  </w:style>
  <w:style w:type="character" w:customStyle="1" w:styleId="textitem">
    <w:name w:val="textitem"/>
    <w:basedOn w:val="DefaultParagraphFont"/>
    <w:rsid w:val="00ED5AB7"/>
  </w:style>
  <w:style w:type="character" w:styleId="SubtleEmphasis">
    <w:name w:val="Subtle Emphasis"/>
    <w:basedOn w:val="DefaultParagraphFont"/>
    <w:uiPriority w:val="19"/>
    <w:qFormat/>
    <w:rsid w:val="007736CB"/>
    <w:rPr>
      <w:i/>
      <w:iCs/>
      <w:color w:val="808080" w:themeColor="text1" w:themeTint="7F"/>
    </w:rPr>
  </w:style>
  <w:style w:type="paragraph" w:styleId="Header">
    <w:name w:val="header"/>
    <w:basedOn w:val="Normal"/>
    <w:link w:val="HeaderChar"/>
    <w:uiPriority w:val="99"/>
    <w:unhideWhenUsed/>
    <w:rsid w:val="005172FC"/>
    <w:pPr>
      <w:tabs>
        <w:tab w:val="center" w:pos="4680"/>
        <w:tab w:val="right" w:pos="9360"/>
      </w:tabs>
    </w:pPr>
  </w:style>
  <w:style w:type="character" w:customStyle="1" w:styleId="HeaderChar">
    <w:name w:val="Header Char"/>
    <w:basedOn w:val="DefaultParagraphFont"/>
    <w:link w:val="Header"/>
    <w:uiPriority w:val="99"/>
    <w:rsid w:val="005172FC"/>
  </w:style>
  <w:style w:type="paragraph" w:styleId="Footer">
    <w:name w:val="footer"/>
    <w:basedOn w:val="Normal"/>
    <w:link w:val="FooterChar"/>
    <w:uiPriority w:val="99"/>
    <w:unhideWhenUsed/>
    <w:rsid w:val="005172FC"/>
    <w:pPr>
      <w:tabs>
        <w:tab w:val="center" w:pos="4680"/>
        <w:tab w:val="right" w:pos="9360"/>
      </w:tabs>
    </w:pPr>
  </w:style>
  <w:style w:type="character" w:customStyle="1" w:styleId="FooterChar">
    <w:name w:val="Footer Char"/>
    <w:basedOn w:val="DefaultParagraphFont"/>
    <w:link w:val="Footer"/>
    <w:uiPriority w:val="99"/>
    <w:rsid w:val="005172FC"/>
  </w:style>
  <w:style w:type="paragraph" w:styleId="NormalWeb">
    <w:name w:val="Normal (Web)"/>
    <w:basedOn w:val="Normal"/>
    <w:uiPriority w:val="99"/>
    <w:unhideWhenUsed/>
    <w:rsid w:val="00E718C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6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4943">
      <w:bodyDiv w:val="1"/>
      <w:marLeft w:val="0"/>
      <w:marRight w:val="0"/>
      <w:marTop w:val="0"/>
      <w:marBottom w:val="0"/>
      <w:divBdr>
        <w:top w:val="none" w:sz="0" w:space="0" w:color="auto"/>
        <w:left w:val="none" w:sz="0" w:space="0" w:color="auto"/>
        <w:bottom w:val="none" w:sz="0" w:space="0" w:color="auto"/>
        <w:right w:val="none" w:sz="0" w:space="0" w:color="auto"/>
      </w:divBdr>
      <w:divsChild>
        <w:div w:id="814227558">
          <w:marLeft w:val="0"/>
          <w:marRight w:val="0"/>
          <w:marTop w:val="0"/>
          <w:marBottom w:val="0"/>
          <w:divBdr>
            <w:top w:val="none" w:sz="0" w:space="0" w:color="auto"/>
            <w:left w:val="none" w:sz="0" w:space="0" w:color="auto"/>
            <w:bottom w:val="none" w:sz="0" w:space="0" w:color="auto"/>
            <w:right w:val="none" w:sz="0" w:space="0" w:color="auto"/>
          </w:divBdr>
          <w:divsChild>
            <w:div w:id="1985967804">
              <w:marLeft w:val="0"/>
              <w:marRight w:val="0"/>
              <w:marTop w:val="0"/>
              <w:marBottom w:val="0"/>
              <w:divBdr>
                <w:top w:val="none" w:sz="0" w:space="0" w:color="auto"/>
                <w:left w:val="none" w:sz="0" w:space="0" w:color="auto"/>
                <w:bottom w:val="none" w:sz="0" w:space="0" w:color="auto"/>
                <w:right w:val="none" w:sz="0" w:space="0" w:color="auto"/>
              </w:divBdr>
              <w:divsChild>
                <w:div w:id="731658497">
                  <w:marLeft w:val="0"/>
                  <w:marRight w:val="0"/>
                  <w:marTop w:val="0"/>
                  <w:marBottom w:val="0"/>
                  <w:divBdr>
                    <w:top w:val="none" w:sz="0" w:space="0" w:color="auto"/>
                    <w:left w:val="none" w:sz="0" w:space="0" w:color="auto"/>
                    <w:bottom w:val="none" w:sz="0" w:space="0" w:color="auto"/>
                    <w:right w:val="none" w:sz="0" w:space="0" w:color="auto"/>
                  </w:divBdr>
                  <w:divsChild>
                    <w:div w:id="1725526409">
                      <w:marLeft w:val="0"/>
                      <w:marRight w:val="0"/>
                      <w:marTop w:val="0"/>
                      <w:marBottom w:val="0"/>
                      <w:divBdr>
                        <w:top w:val="none" w:sz="0" w:space="0" w:color="auto"/>
                        <w:left w:val="none" w:sz="0" w:space="0" w:color="auto"/>
                        <w:bottom w:val="none" w:sz="0" w:space="0" w:color="auto"/>
                        <w:right w:val="none" w:sz="0" w:space="0" w:color="auto"/>
                      </w:divBdr>
                      <w:divsChild>
                        <w:div w:id="12975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5429">
      <w:bodyDiv w:val="1"/>
      <w:marLeft w:val="0"/>
      <w:marRight w:val="0"/>
      <w:marTop w:val="0"/>
      <w:marBottom w:val="0"/>
      <w:divBdr>
        <w:top w:val="none" w:sz="0" w:space="0" w:color="auto"/>
        <w:left w:val="none" w:sz="0" w:space="0" w:color="auto"/>
        <w:bottom w:val="none" w:sz="0" w:space="0" w:color="auto"/>
        <w:right w:val="none" w:sz="0" w:space="0" w:color="auto"/>
      </w:divBdr>
      <w:divsChild>
        <w:div w:id="109589524">
          <w:marLeft w:val="0"/>
          <w:marRight w:val="0"/>
          <w:marTop w:val="0"/>
          <w:marBottom w:val="0"/>
          <w:divBdr>
            <w:top w:val="none" w:sz="0" w:space="0" w:color="auto"/>
            <w:left w:val="none" w:sz="0" w:space="0" w:color="auto"/>
            <w:bottom w:val="none" w:sz="0" w:space="0" w:color="auto"/>
            <w:right w:val="none" w:sz="0" w:space="0" w:color="auto"/>
          </w:divBdr>
          <w:divsChild>
            <w:div w:id="1039012472">
              <w:marLeft w:val="0"/>
              <w:marRight w:val="0"/>
              <w:marTop w:val="0"/>
              <w:marBottom w:val="0"/>
              <w:divBdr>
                <w:top w:val="none" w:sz="0" w:space="0" w:color="auto"/>
                <w:left w:val="none" w:sz="0" w:space="0" w:color="auto"/>
                <w:bottom w:val="none" w:sz="0" w:space="0" w:color="auto"/>
                <w:right w:val="none" w:sz="0" w:space="0" w:color="auto"/>
              </w:divBdr>
              <w:divsChild>
                <w:div w:id="817184100">
                  <w:marLeft w:val="0"/>
                  <w:marRight w:val="0"/>
                  <w:marTop w:val="0"/>
                  <w:marBottom w:val="0"/>
                  <w:divBdr>
                    <w:top w:val="none" w:sz="0" w:space="0" w:color="auto"/>
                    <w:left w:val="none" w:sz="0" w:space="0" w:color="auto"/>
                    <w:bottom w:val="none" w:sz="0" w:space="0" w:color="auto"/>
                    <w:right w:val="none" w:sz="0" w:space="0" w:color="auto"/>
                  </w:divBdr>
                  <w:divsChild>
                    <w:div w:id="1107653004">
                      <w:marLeft w:val="0"/>
                      <w:marRight w:val="0"/>
                      <w:marTop w:val="0"/>
                      <w:marBottom w:val="0"/>
                      <w:divBdr>
                        <w:top w:val="none" w:sz="0" w:space="0" w:color="auto"/>
                        <w:left w:val="none" w:sz="0" w:space="0" w:color="auto"/>
                        <w:bottom w:val="none" w:sz="0" w:space="0" w:color="auto"/>
                        <w:right w:val="none" w:sz="0" w:space="0" w:color="auto"/>
                      </w:divBdr>
                      <w:divsChild>
                        <w:div w:id="12806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72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80">
          <w:marLeft w:val="0"/>
          <w:marRight w:val="0"/>
          <w:marTop w:val="0"/>
          <w:marBottom w:val="0"/>
          <w:divBdr>
            <w:top w:val="none" w:sz="0" w:space="0" w:color="auto"/>
            <w:left w:val="none" w:sz="0" w:space="0" w:color="auto"/>
            <w:bottom w:val="none" w:sz="0" w:space="0" w:color="auto"/>
            <w:right w:val="none" w:sz="0" w:space="0" w:color="auto"/>
          </w:divBdr>
          <w:divsChild>
            <w:div w:id="1856378796">
              <w:marLeft w:val="0"/>
              <w:marRight w:val="0"/>
              <w:marTop w:val="0"/>
              <w:marBottom w:val="0"/>
              <w:divBdr>
                <w:top w:val="none" w:sz="0" w:space="0" w:color="auto"/>
                <w:left w:val="none" w:sz="0" w:space="0" w:color="auto"/>
                <w:bottom w:val="none" w:sz="0" w:space="0" w:color="auto"/>
                <w:right w:val="none" w:sz="0" w:space="0" w:color="auto"/>
              </w:divBdr>
              <w:divsChild>
                <w:div w:id="81724232">
                  <w:marLeft w:val="0"/>
                  <w:marRight w:val="0"/>
                  <w:marTop w:val="0"/>
                  <w:marBottom w:val="0"/>
                  <w:divBdr>
                    <w:top w:val="none" w:sz="0" w:space="0" w:color="auto"/>
                    <w:left w:val="none" w:sz="0" w:space="0" w:color="auto"/>
                    <w:bottom w:val="none" w:sz="0" w:space="0" w:color="auto"/>
                    <w:right w:val="none" w:sz="0" w:space="0" w:color="auto"/>
                  </w:divBdr>
                  <w:divsChild>
                    <w:div w:id="1854688481">
                      <w:marLeft w:val="0"/>
                      <w:marRight w:val="0"/>
                      <w:marTop w:val="0"/>
                      <w:marBottom w:val="0"/>
                      <w:divBdr>
                        <w:top w:val="none" w:sz="0" w:space="0" w:color="auto"/>
                        <w:left w:val="none" w:sz="0" w:space="0" w:color="auto"/>
                        <w:bottom w:val="none" w:sz="0" w:space="0" w:color="auto"/>
                        <w:right w:val="none" w:sz="0" w:space="0" w:color="auto"/>
                      </w:divBdr>
                      <w:divsChild>
                        <w:div w:id="249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1251">
      <w:bodyDiv w:val="1"/>
      <w:marLeft w:val="0"/>
      <w:marRight w:val="0"/>
      <w:marTop w:val="0"/>
      <w:marBottom w:val="0"/>
      <w:divBdr>
        <w:top w:val="none" w:sz="0" w:space="0" w:color="auto"/>
        <w:left w:val="none" w:sz="0" w:space="0" w:color="auto"/>
        <w:bottom w:val="none" w:sz="0" w:space="0" w:color="auto"/>
        <w:right w:val="none" w:sz="0" w:space="0" w:color="auto"/>
      </w:divBdr>
      <w:divsChild>
        <w:div w:id="895318426">
          <w:marLeft w:val="0"/>
          <w:marRight w:val="0"/>
          <w:marTop w:val="0"/>
          <w:marBottom w:val="0"/>
          <w:divBdr>
            <w:top w:val="none" w:sz="0" w:space="0" w:color="auto"/>
            <w:left w:val="none" w:sz="0" w:space="0" w:color="auto"/>
            <w:bottom w:val="none" w:sz="0" w:space="0" w:color="auto"/>
            <w:right w:val="none" w:sz="0" w:space="0" w:color="auto"/>
          </w:divBdr>
          <w:divsChild>
            <w:div w:id="1201281264">
              <w:marLeft w:val="0"/>
              <w:marRight w:val="0"/>
              <w:marTop w:val="0"/>
              <w:marBottom w:val="0"/>
              <w:divBdr>
                <w:top w:val="none" w:sz="0" w:space="0" w:color="auto"/>
                <w:left w:val="none" w:sz="0" w:space="0" w:color="auto"/>
                <w:bottom w:val="none" w:sz="0" w:space="0" w:color="auto"/>
                <w:right w:val="none" w:sz="0" w:space="0" w:color="auto"/>
              </w:divBdr>
              <w:divsChild>
                <w:div w:id="352458702">
                  <w:marLeft w:val="0"/>
                  <w:marRight w:val="0"/>
                  <w:marTop w:val="0"/>
                  <w:marBottom w:val="0"/>
                  <w:divBdr>
                    <w:top w:val="none" w:sz="0" w:space="0" w:color="auto"/>
                    <w:left w:val="none" w:sz="0" w:space="0" w:color="auto"/>
                    <w:bottom w:val="none" w:sz="0" w:space="0" w:color="auto"/>
                    <w:right w:val="none" w:sz="0" w:space="0" w:color="auto"/>
                  </w:divBdr>
                  <w:divsChild>
                    <w:div w:id="430320997">
                      <w:marLeft w:val="0"/>
                      <w:marRight w:val="0"/>
                      <w:marTop w:val="0"/>
                      <w:marBottom w:val="0"/>
                      <w:divBdr>
                        <w:top w:val="none" w:sz="0" w:space="0" w:color="auto"/>
                        <w:left w:val="none" w:sz="0" w:space="0" w:color="auto"/>
                        <w:bottom w:val="none" w:sz="0" w:space="0" w:color="auto"/>
                        <w:right w:val="none" w:sz="0" w:space="0" w:color="auto"/>
                      </w:divBdr>
                      <w:divsChild>
                        <w:div w:id="4803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475828">
      <w:bodyDiv w:val="1"/>
      <w:marLeft w:val="0"/>
      <w:marRight w:val="0"/>
      <w:marTop w:val="0"/>
      <w:marBottom w:val="0"/>
      <w:divBdr>
        <w:top w:val="none" w:sz="0" w:space="0" w:color="auto"/>
        <w:left w:val="none" w:sz="0" w:space="0" w:color="auto"/>
        <w:bottom w:val="none" w:sz="0" w:space="0" w:color="auto"/>
        <w:right w:val="none" w:sz="0" w:space="0" w:color="auto"/>
      </w:divBdr>
      <w:divsChild>
        <w:div w:id="186871420">
          <w:marLeft w:val="0"/>
          <w:marRight w:val="0"/>
          <w:marTop w:val="0"/>
          <w:marBottom w:val="0"/>
          <w:divBdr>
            <w:top w:val="none" w:sz="0" w:space="0" w:color="auto"/>
            <w:left w:val="none" w:sz="0" w:space="0" w:color="auto"/>
            <w:bottom w:val="none" w:sz="0" w:space="0" w:color="auto"/>
            <w:right w:val="none" w:sz="0" w:space="0" w:color="auto"/>
          </w:divBdr>
          <w:divsChild>
            <w:div w:id="166405623">
              <w:marLeft w:val="0"/>
              <w:marRight w:val="0"/>
              <w:marTop w:val="0"/>
              <w:marBottom w:val="0"/>
              <w:divBdr>
                <w:top w:val="none" w:sz="0" w:space="0" w:color="auto"/>
                <w:left w:val="none" w:sz="0" w:space="0" w:color="auto"/>
                <w:bottom w:val="none" w:sz="0" w:space="0" w:color="auto"/>
                <w:right w:val="none" w:sz="0" w:space="0" w:color="auto"/>
              </w:divBdr>
              <w:divsChild>
                <w:div w:id="1809397601">
                  <w:marLeft w:val="0"/>
                  <w:marRight w:val="0"/>
                  <w:marTop w:val="0"/>
                  <w:marBottom w:val="0"/>
                  <w:divBdr>
                    <w:top w:val="none" w:sz="0" w:space="0" w:color="auto"/>
                    <w:left w:val="none" w:sz="0" w:space="0" w:color="auto"/>
                    <w:bottom w:val="none" w:sz="0" w:space="0" w:color="auto"/>
                    <w:right w:val="none" w:sz="0" w:space="0" w:color="auto"/>
                  </w:divBdr>
                  <w:divsChild>
                    <w:div w:id="823276744">
                      <w:marLeft w:val="0"/>
                      <w:marRight w:val="0"/>
                      <w:marTop w:val="0"/>
                      <w:marBottom w:val="0"/>
                      <w:divBdr>
                        <w:top w:val="none" w:sz="0" w:space="0" w:color="auto"/>
                        <w:left w:val="none" w:sz="0" w:space="0" w:color="auto"/>
                        <w:bottom w:val="none" w:sz="0" w:space="0" w:color="auto"/>
                        <w:right w:val="none" w:sz="0" w:space="0" w:color="auto"/>
                      </w:divBdr>
                      <w:divsChild>
                        <w:div w:id="19410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29538">
      <w:bodyDiv w:val="1"/>
      <w:marLeft w:val="0"/>
      <w:marRight w:val="0"/>
      <w:marTop w:val="0"/>
      <w:marBottom w:val="0"/>
      <w:divBdr>
        <w:top w:val="none" w:sz="0" w:space="0" w:color="auto"/>
        <w:left w:val="none" w:sz="0" w:space="0" w:color="auto"/>
        <w:bottom w:val="none" w:sz="0" w:space="0" w:color="auto"/>
        <w:right w:val="none" w:sz="0" w:space="0" w:color="auto"/>
      </w:divBdr>
      <w:divsChild>
        <w:div w:id="780757955">
          <w:marLeft w:val="0"/>
          <w:marRight w:val="0"/>
          <w:marTop w:val="0"/>
          <w:marBottom w:val="0"/>
          <w:divBdr>
            <w:top w:val="none" w:sz="0" w:space="0" w:color="auto"/>
            <w:left w:val="none" w:sz="0" w:space="0" w:color="auto"/>
            <w:bottom w:val="none" w:sz="0" w:space="0" w:color="auto"/>
            <w:right w:val="none" w:sz="0" w:space="0" w:color="auto"/>
          </w:divBdr>
          <w:divsChild>
            <w:div w:id="1550607008">
              <w:marLeft w:val="0"/>
              <w:marRight w:val="0"/>
              <w:marTop w:val="0"/>
              <w:marBottom w:val="0"/>
              <w:divBdr>
                <w:top w:val="none" w:sz="0" w:space="0" w:color="auto"/>
                <w:left w:val="none" w:sz="0" w:space="0" w:color="auto"/>
                <w:bottom w:val="none" w:sz="0" w:space="0" w:color="auto"/>
                <w:right w:val="none" w:sz="0" w:space="0" w:color="auto"/>
              </w:divBdr>
              <w:divsChild>
                <w:div w:id="1714965835">
                  <w:marLeft w:val="0"/>
                  <w:marRight w:val="0"/>
                  <w:marTop w:val="0"/>
                  <w:marBottom w:val="0"/>
                  <w:divBdr>
                    <w:top w:val="none" w:sz="0" w:space="0" w:color="auto"/>
                    <w:left w:val="none" w:sz="0" w:space="0" w:color="auto"/>
                    <w:bottom w:val="none" w:sz="0" w:space="0" w:color="auto"/>
                    <w:right w:val="none" w:sz="0" w:space="0" w:color="auto"/>
                  </w:divBdr>
                  <w:divsChild>
                    <w:div w:id="6373039">
                      <w:marLeft w:val="0"/>
                      <w:marRight w:val="0"/>
                      <w:marTop w:val="0"/>
                      <w:marBottom w:val="0"/>
                      <w:divBdr>
                        <w:top w:val="none" w:sz="0" w:space="0" w:color="auto"/>
                        <w:left w:val="none" w:sz="0" w:space="0" w:color="auto"/>
                        <w:bottom w:val="none" w:sz="0" w:space="0" w:color="auto"/>
                        <w:right w:val="none" w:sz="0" w:space="0" w:color="auto"/>
                      </w:divBdr>
                      <w:divsChild>
                        <w:div w:id="1851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19871">
      <w:bodyDiv w:val="1"/>
      <w:marLeft w:val="0"/>
      <w:marRight w:val="0"/>
      <w:marTop w:val="0"/>
      <w:marBottom w:val="0"/>
      <w:divBdr>
        <w:top w:val="none" w:sz="0" w:space="0" w:color="auto"/>
        <w:left w:val="none" w:sz="0" w:space="0" w:color="auto"/>
        <w:bottom w:val="none" w:sz="0" w:space="0" w:color="auto"/>
        <w:right w:val="none" w:sz="0" w:space="0" w:color="auto"/>
      </w:divBdr>
      <w:divsChild>
        <w:div w:id="1244949847">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888952660">
                  <w:marLeft w:val="0"/>
                  <w:marRight w:val="0"/>
                  <w:marTop w:val="0"/>
                  <w:marBottom w:val="0"/>
                  <w:divBdr>
                    <w:top w:val="none" w:sz="0" w:space="0" w:color="auto"/>
                    <w:left w:val="none" w:sz="0" w:space="0" w:color="auto"/>
                    <w:bottom w:val="none" w:sz="0" w:space="0" w:color="auto"/>
                    <w:right w:val="none" w:sz="0" w:space="0" w:color="auto"/>
                  </w:divBdr>
                  <w:divsChild>
                    <w:div w:id="1078868967">
                      <w:marLeft w:val="0"/>
                      <w:marRight w:val="0"/>
                      <w:marTop w:val="0"/>
                      <w:marBottom w:val="0"/>
                      <w:divBdr>
                        <w:top w:val="none" w:sz="0" w:space="0" w:color="auto"/>
                        <w:left w:val="none" w:sz="0" w:space="0" w:color="auto"/>
                        <w:bottom w:val="none" w:sz="0" w:space="0" w:color="auto"/>
                        <w:right w:val="none" w:sz="0" w:space="0" w:color="auto"/>
                      </w:divBdr>
                      <w:divsChild>
                        <w:div w:id="1464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362499">
      <w:bodyDiv w:val="1"/>
      <w:marLeft w:val="0"/>
      <w:marRight w:val="0"/>
      <w:marTop w:val="0"/>
      <w:marBottom w:val="0"/>
      <w:divBdr>
        <w:top w:val="none" w:sz="0" w:space="0" w:color="auto"/>
        <w:left w:val="none" w:sz="0" w:space="0" w:color="auto"/>
        <w:bottom w:val="none" w:sz="0" w:space="0" w:color="auto"/>
        <w:right w:val="none" w:sz="0" w:space="0" w:color="auto"/>
      </w:divBdr>
    </w:div>
    <w:div w:id="1435858920">
      <w:bodyDiv w:val="1"/>
      <w:marLeft w:val="0"/>
      <w:marRight w:val="0"/>
      <w:marTop w:val="0"/>
      <w:marBottom w:val="0"/>
      <w:divBdr>
        <w:top w:val="none" w:sz="0" w:space="0" w:color="auto"/>
        <w:left w:val="none" w:sz="0" w:space="0" w:color="auto"/>
        <w:bottom w:val="none" w:sz="0" w:space="0" w:color="auto"/>
        <w:right w:val="none" w:sz="0" w:space="0" w:color="auto"/>
      </w:divBdr>
      <w:divsChild>
        <w:div w:id="637104038">
          <w:marLeft w:val="0"/>
          <w:marRight w:val="0"/>
          <w:marTop w:val="0"/>
          <w:marBottom w:val="0"/>
          <w:divBdr>
            <w:top w:val="none" w:sz="0" w:space="0" w:color="auto"/>
            <w:left w:val="none" w:sz="0" w:space="0" w:color="auto"/>
            <w:bottom w:val="none" w:sz="0" w:space="0" w:color="auto"/>
            <w:right w:val="none" w:sz="0" w:space="0" w:color="auto"/>
          </w:divBdr>
          <w:divsChild>
            <w:div w:id="1894273634">
              <w:marLeft w:val="0"/>
              <w:marRight w:val="0"/>
              <w:marTop w:val="0"/>
              <w:marBottom w:val="0"/>
              <w:divBdr>
                <w:top w:val="none" w:sz="0" w:space="0" w:color="auto"/>
                <w:left w:val="none" w:sz="0" w:space="0" w:color="auto"/>
                <w:bottom w:val="none" w:sz="0" w:space="0" w:color="auto"/>
                <w:right w:val="none" w:sz="0" w:space="0" w:color="auto"/>
              </w:divBdr>
              <w:divsChild>
                <w:div w:id="2124416413">
                  <w:marLeft w:val="0"/>
                  <w:marRight w:val="0"/>
                  <w:marTop w:val="0"/>
                  <w:marBottom w:val="0"/>
                  <w:divBdr>
                    <w:top w:val="none" w:sz="0" w:space="0" w:color="auto"/>
                    <w:left w:val="none" w:sz="0" w:space="0" w:color="auto"/>
                    <w:bottom w:val="none" w:sz="0" w:space="0" w:color="auto"/>
                    <w:right w:val="none" w:sz="0" w:space="0" w:color="auto"/>
                  </w:divBdr>
                  <w:divsChild>
                    <w:div w:id="1288970539">
                      <w:marLeft w:val="0"/>
                      <w:marRight w:val="0"/>
                      <w:marTop w:val="0"/>
                      <w:marBottom w:val="0"/>
                      <w:divBdr>
                        <w:top w:val="none" w:sz="0" w:space="0" w:color="auto"/>
                        <w:left w:val="none" w:sz="0" w:space="0" w:color="auto"/>
                        <w:bottom w:val="none" w:sz="0" w:space="0" w:color="auto"/>
                        <w:right w:val="none" w:sz="0" w:space="0" w:color="auto"/>
                      </w:divBdr>
                      <w:divsChild>
                        <w:div w:id="14690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32924">
      <w:bodyDiv w:val="1"/>
      <w:marLeft w:val="0"/>
      <w:marRight w:val="0"/>
      <w:marTop w:val="0"/>
      <w:marBottom w:val="0"/>
      <w:divBdr>
        <w:top w:val="none" w:sz="0" w:space="0" w:color="auto"/>
        <w:left w:val="none" w:sz="0" w:space="0" w:color="auto"/>
        <w:bottom w:val="none" w:sz="0" w:space="0" w:color="auto"/>
        <w:right w:val="none" w:sz="0" w:space="0" w:color="auto"/>
      </w:divBdr>
      <w:divsChild>
        <w:div w:id="1094858281">
          <w:marLeft w:val="0"/>
          <w:marRight w:val="0"/>
          <w:marTop w:val="0"/>
          <w:marBottom w:val="0"/>
          <w:divBdr>
            <w:top w:val="none" w:sz="0" w:space="0" w:color="auto"/>
            <w:left w:val="none" w:sz="0" w:space="0" w:color="auto"/>
            <w:bottom w:val="none" w:sz="0" w:space="0" w:color="auto"/>
            <w:right w:val="none" w:sz="0" w:space="0" w:color="auto"/>
          </w:divBdr>
          <w:divsChild>
            <w:div w:id="775948217">
              <w:marLeft w:val="0"/>
              <w:marRight w:val="0"/>
              <w:marTop w:val="0"/>
              <w:marBottom w:val="0"/>
              <w:divBdr>
                <w:top w:val="none" w:sz="0" w:space="0" w:color="auto"/>
                <w:left w:val="none" w:sz="0" w:space="0" w:color="auto"/>
                <w:bottom w:val="none" w:sz="0" w:space="0" w:color="auto"/>
                <w:right w:val="none" w:sz="0" w:space="0" w:color="auto"/>
              </w:divBdr>
              <w:divsChild>
                <w:div w:id="1972133329">
                  <w:marLeft w:val="0"/>
                  <w:marRight w:val="0"/>
                  <w:marTop w:val="0"/>
                  <w:marBottom w:val="0"/>
                  <w:divBdr>
                    <w:top w:val="none" w:sz="0" w:space="0" w:color="auto"/>
                    <w:left w:val="none" w:sz="0" w:space="0" w:color="auto"/>
                    <w:bottom w:val="none" w:sz="0" w:space="0" w:color="auto"/>
                    <w:right w:val="none" w:sz="0" w:space="0" w:color="auto"/>
                  </w:divBdr>
                  <w:divsChild>
                    <w:div w:id="714349800">
                      <w:marLeft w:val="0"/>
                      <w:marRight w:val="0"/>
                      <w:marTop w:val="0"/>
                      <w:marBottom w:val="0"/>
                      <w:divBdr>
                        <w:top w:val="none" w:sz="0" w:space="0" w:color="auto"/>
                        <w:left w:val="none" w:sz="0" w:space="0" w:color="auto"/>
                        <w:bottom w:val="none" w:sz="0" w:space="0" w:color="auto"/>
                        <w:right w:val="none" w:sz="0" w:space="0" w:color="auto"/>
                      </w:divBdr>
                      <w:divsChild>
                        <w:div w:id="16409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32937">
      <w:bodyDiv w:val="1"/>
      <w:marLeft w:val="0"/>
      <w:marRight w:val="0"/>
      <w:marTop w:val="0"/>
      <w:marBottom w:val="0"/>
      <w:divBdr>
        <w:top w:val="none" w:sz="0" w:space="0" w:color="auto"/>
        <w:left w:val="none" w:sz="0" w:space="0" w:color="auto"/>
        <w:bottom w:val="none" w:sz="0" w:space="0" w:color="auto"/>
        <w:right w:val="none" w:sz="0" w:space="0" w:color="auto"/>
      </w:divBdr>
      <w:divsChild>
        <w:div w:id="1311443584">
          <w:marLeft w:val="0"/>
          <w:marRight w:val="0"/>
          <w:marTop w:val="0"/>
          <w:marBottom w:val="0"/>
          <w:divBdr>
            <w:top w:val="none" w:sz="0" w:space="0" w:color="auto"/>
            <w:left w:val="none" w:sz="0" w:space="0" w:color="auto"/>
            <w:bottom w:val="none" w:sz="0" w:space="0" w:color="auto"/>
            <w:right w:val="none" w:sz="0" w:space="0" w:color="auto"/>
          </w:divBdr>
          <w:divsChild>
            <w:div w:id="1784961256">
              <w:marLeft w:val="0"/>
              <w:marRight w:val="0"/>
              <w:marTop w:val="0"/>
              <w:marBottom w:val="0"/>
              <w:divBdr>
                <w:top w:val="none" w:sz="0" w:space="0" w:color="auto"/>
                <w:left w:val="none" w:sz="0" w:space="0" w:color="auto"/>
                <w:bottom w:val="none" w:sz="0" w:space="0" w:color="auto"/>
                <w:right w:val="none" w:sz="0" w:space="0" w:color="auto"/>
              </w:divBdr>
              <w:divsChild>
                <w:div w:id="142895081">
                  <w:marLeft w:val="0"/>
                  <w:marRight w:val="0"/>
                  <w:marTop w:val="0"/>
                  <w:marBottom w:val="0"/>
                  <w:divBdr>
                    <w:top w:val="none" w:sz="0" w:space="0" w:color="auto"/>
                    <w:left w:val="none" w:sz="0" w:space="0" w:color="auto"/>
                    <w:bottom w:val="none" w:sz="0" w:space="0" w:color="auto"/>
                    <w:right w:val="none" w:sz="0" w:space="0" w:color="auto"/>
                  </w:divBdr>
                  <w:divsChild>
                    <w:div w:id="264192855">
                      <w:marLeft w:val="0"/>
                      <w:marRight w:val="0"/>
                      <w:marTop w:val="0"/>
                      <w:marBottom w:val="0"/>
                      <w:divBdr>
                        <w:top w:val="none" w:sz="0" w:space="0" w:color="auto"/>
                        <w:left w:val="none" w:sz="0" w:space="0" w:color="auto"/>
                        <w:bottom w:val="none" w:sz="0" w:space="0" w:color="auto"/>
                        <w:right w:val="none" w:sz="0" w:space="0" w:color="auto"/>
                      </w:divBdr>
                      <w:divsChild>
                        <w:div w:id="20574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4206">
      <w:bodyDiv w:val="1"/>
      <w:marLeft w:val="0"/>
      <w:marRight w:val="0"/>
      <w:marTop w:val="0"/>
      <w:marBottom w:val="0"/>
      <w:divBdr>
        <w:top w:val="none" w:sz="0" w:space="0" w:color="auto"/>
        <w:left w:val="none" w:sz="0" w:space="0" w:color="auto"/>
        <w:bottom w:val="none" w:sz="0" w:space="0" w:color="auto"/>
        <w:right w:val="none" w:sz="0" w:space="0" w:color="auto"/>
      </w:divBdr>
      <w:divsChild>
        <w:div w:id="136843972">
          <w:marLeft w:val="0"/>
          <w:marRight w:val="0"/>
          <w:marTop w:val="0"/>
          <w:marBottom w:val="0"/>
          <w:divBdr>
            <w:top w:val="none" w:sz="0" w:space="0" w:color="auto"/>
            <w:left w:val="none" w:sz="0" w:space="0" w:color="auto"/>
            <w:bottom w:val="none" w:sz="0" w:space="0" w:color="auto"/>
            <w:right w:val="none" w:sz="0" w:space="0" w:color="auto"/>
          </w:divBdr>
          <w:divsChild>
            <w:div w:id="1516652609">
              <w:marLeft w:val="0"/>
              <w:marRight w:val="0"/>
              <w:marTop w:val="0"/>
              <w:marBottom w:val="0"/>
              <w:divBdr>
                <w:top w:val="none" w:sz="0" w:space="0" w:color="auto"/>
                <w:left w:val="none" w:sz="0" w:space="0" w:color="auto"/>
                <w:bottom w:val="none" w:sz="0" w:space="0" w:color="auto"/>
                <w:right w:val="none" w:sz="0" w:space="0" w:color="auto"/>
              </w:divBdr>
              <w:divsChild>
                <w:div w:id="1613172289">
                  <w:marLeft w:val="0"/>
                  <w:marRight w:val="0"/>
                  <w:marTop w:val="0"/>
                  <w:marBottom w:val="0"/>
                  <w:divBdr>
                    <w:top w:val="none" w:sz="0" w:space="0" w:color="auto"/>
                    <w:left w:val="none" w:sz="0" w:space="0" w:color="auto"/>
                    <w:bottom w:val="none" w:sz="0" w:space="0" w:color="auto"/>
                    <w:right w:val="none" w:sz="0" w:space="0" w:color="auto"/>
                  </w:divBdr>
                  <w:divsChild>
                    <w:div w:id="255480437">
                      <w:marLeft w:val="0"/>
                      <w:marRight w:val="0"/>
                      <w:marTop w:val="0"/>
                      <w:marBottom w:val="0"/>
                      <w:divBdr>
                        <w:top w:val="none" w:sz="0" w:space="0" w:color="auto"/>
                        <w:left w:val="none" w:sz="0" w:space="0" w:color="auto"/>
                        <w:bottom w:val="none" w:sz="0" w:space="0" w:color="auto"/>
                        <w:right w:val="none" w:sz="0" w:space="0" w:color="auto"/>
                      </w:divBdr>
                      <w:divsChild>
                        <w:div w:id="1781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49393">
      <w:bodyDiv w:val="1"/>
      <w:marLeft w:val="0"/>
      <w:marRight w:val="0"/>
      <w:marTop w:val="0"/>
      <w:marBottom w:val="0"/>
      <w:divBdr>
        <w:top w:val="none" w:sz="0" w:space="0" w:color="auto"/>
        <w:left w:val="none" w:sz="0" w:space="0" w:color="auto"/>
        <w:bottom w:val="none" w:sz="0" w:space="0" w:color="auto"/>
        <w:right w:val="none" w:sz="0" w:space="0" w:color="auto"/>
      </w:divBdr>
      <w:divsChild>
        <w:div w:id="703091150">
          <w:marLeft w:val="0"/>
          <w:marRight w:val="0"/>
          <w:marTop w:val="0"/>
          <w:marBottom w:val="0"/>
          <w:divBdr>
            <w:top w:val="none" w:sz="0" w:space="0" w:color="auto"/>
            <w:left w:val="none" w:sz="0" w:space="0" w:color="auto"/>
            <w:bottom w:val="none" w:sz="0" w:space="0" w:color="auto"/>
            <w:right w:val="none" w:sz="0" w:space="0" w:color="auto"/>
          </w:divBdr>
          <w:divsChild>
            <w:div w:id="1378317965">
              <w:marLeft w:val="0"/>
              <w:marRight w:val="0"/>
              <w:marTop w:val="0"/>
              <w:marBottom w:val="0"/>
              <w:divBdr>
                <w:top w:val="none" w:sz="0" w:space="0" w:color="auto"/>
                <w:left w:val="none" w:sz="0" w:space="0" w:color="auto"/>
                <w:bottom w:val="none" w:sz="0" w:space="0" w:color="auto"/>
                <w:right w:val="none" w:sz="0" w:space="0" w:color="auto"/>
              </w:divBdr>
              <w:divsChild>
                <w:div w:id="504711669">
                  <w:marLeft w:val="0"/>
                  <w:marRight w:val="0"/>
                  <w:marTop w:val="0"/>
                  <w:marBottom w:val="0"/>
                  <w:divBdr>
                    <w:top w:val="none" w:sz="0" w:space="0" w:color="auto"/>
                    <w:left w:val="none" w:sz="0" w:space="0" w:color="auto"/>
                    <w:bottom w:val="none" w:sz="0" w:space="0" w:color="auto"/>
                    <w:right w:val="none" w:sz="0" w:space="0" w:color="auto"/>
                  </w:divBdr>
                  <w:divsChild>
                    <w:div w:id="2022001069">
                      <w:marLeft w:val="0"/>
                      <w:marRight w:val="0"/>
                      <w:marTop w:val="0"/>
                      <w:marBottom w:val="0"/>
                      <w:divBdr>
                        <w:top w:val="none" w:sz="0" w:space="0" w:color="auto"/>
                        <w:left w:val="none" w:sz="0" w:space="0" w:color="auto"/>
                        <w:bottom w:val="none" w:sz="0" w:space="0" w:color="auto"/>
                        <w:right w:val="none" w:sz="0" w:space="0" w:color="auto"/>
                      </w:divBdr>
                      <w:divsChild>
                        <w:div w:id="13540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atgateway.edu.state.ma.us/EdwinAnalytics/servlet/Gateway?cv.header=false&amp;b_action=cognosViewer&amp;ui.action=run&amp;ui.object=%2fcontent%2ffolder%5b%40name%3d%27Edwin%20Analytics%27%5d%2ffolder%5b%40name%3d%27K-12%20Student%20Reports%27%5d%2freport%5b%40name%3d%27EW317%20EWIS%20Risk%20Level%20Indicator%20Analysis%27%5d&amp;ui.name=EW317%20EWIS%20Risk%20Level%20Indicator%20Analysis&amp;run.outputFormat=&amp;run.prompt=tru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atgateway.edu.state.ma.us/EdwinAnalytics/servlet/Gateway?cv.header=false&amp;b_action=cognosViewer&amp;ui.action=run&amp;ui.object=%2fcontent%2ffolder%5b%40name%3d%27Edwin%20Analytics%27%5d%2ffolder%5b%40name%3d%27K-12%20Student%20Detail%20Reports%27%5d%2freport%5b%40name%3d%27EW318%20EWIS%20Subgroup%20Analysis%27%5d&amp;ui.name=EW318%20EWIS%20Subgroup%20Analysis&amp;run.outputFormat=&amp;run.prompt=true"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doe.mass.edu/ccr/ewi/monitoring/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ccte/sec-supports/ewis/monitoring/report.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DESE-231-35783</_dlc_DocId>
    <_dlc_DocIdUrl xmlns="733efe1c-5bbe-4968-87dc-d400e65c879f">
      <Url>https://sharepoint.doemass.org/ese/webteam/cps/_layouts/DocIdRedir.aspx?ID=DESE-231-35783</Url>
      <Description>DESE-231-35783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8A633-F0AD-4412-B2DF-0E0696E4A282}">
  <ds:schemaRefs>
    <ds:schemaRef ds:uri="http://schemas.microsoft.com/sharepoint/events"/>
  </ds:schemaRefs>
</ds:datastoreItem>
</file>

<file path=customXml/itemProps2.xml><?xml version="1.0" encoding="utf-8"?>
<ds:datastoreItem xmlns:ds="http://schemas.openxmlformats.org/officeDocument/2006/customXml" ds:itemID="{D5C2E892-1E6B-4CC8-9DF2-ED7F8F28A33B}">
  <ds:schemaRefs>
    <ds:schemaRef ds:uri="http://schemas.microsoft.com/sharepoint/v3/contenttype/forms"/>
  </ds:schemaRefs>
</ds:datastoreItem>
</file>

<file path=customXml/itemProps3.xml><?xml version="1.0" encoding="utf-8"?>
<ds:datastoreItem xmlns:ds="http://schemas.openxmlformats.org/officeDocument/2006/customXml" ds:itemID="{78334D6D-6731-4FD0-963D-4A8BBB7D08FB}">
  <ds:schemaRefs>
    <ds:schemaRef ds:uri="http://schemas.openxmlformats.org/officeDocument/2006/bibliography"/>
  </ds:schemaRefs>
</ds:datastoreItem>
</file>

<file path=customXml/itemProps4.xml><?xml version="1.0" encoding="utf-8"?>
<ds:datastoreItem xmlns:ds="http://schemas.openxmlformats.org/officeDocument/2006/customXml" ds:itemID="{548C0052-1B72-45EF-8519-CE52B66603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59850B4-FE75-4D85-AA59-733DB5E8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662</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EWIS Reports Overview</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EWIS Reports Overview</dc:title>
  <dc:creator>DESE</dc:creator>
  <cp:lastModifiedBy>Zou, Dong (EOE)</cp:lastModifiedBy>
  <cp:revision>5</cp:revision>
  <cp:lastPrinted>2017-08-23T19:40:00Z</cp:lastPrinted>
  <dcterms:created xsi:type="dcterms:W3CDTF">2024-12-04T21:39:00Z</dcterms:created>
  <dcterms:modified xsi:type="dcterms:W3CDTF">2024-12-12T22:39:00Z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