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6C" w:rsidRDefault="0062206C" w:rsidP="0062206C">
      <w:pPr>
        <w:rPr>
          <w:rFonts w:ascii="Times New Roman"/>
          <w:noProof/>
          <w:sz w:val="25"/>
          <w:lang w:bidi="ar-SA"/>
        </w:rPr>
      </w:pPr>
      <w:r>
        <w:rPr>
          <w:rFonts w:ascii="Times New Roman"/>
          <w:noProof/>
          <w:sz w:val="25"/>
          <w:lang w:bidi="ar-SA"/>
        </w:rPr>
        <mc:AlternateContent>
          <mc:Choice Requires="wps">
            <w:drawing>
              <wp:inline distT="0" distB="0" distL="0" distR="0">
                <wp:extent cx="7162800" cy="914400"/>
                <wp:effectExtent l="57150" t="38100" r="76200" b="95250"/>
                <wp:docPr id="22" name="Rounded Rectangle 22"/>
                <wp:cNvGraphicFramePr/>
                <a:graphic xmlns:a="http://schemas.openxmlformats.org/drawingml/2006/main">
                  <a:graphicData uri="http://schemas.microsoft.com/office/word/2010/wordprocessingShape">
                    <wps:wsp>
                      <wps:cNvSpPr/>
                      <wps:spPr>
                        <a:xfrm>
                          <a:off x="0" y="0"/>
                          <a:ext cx="7162800" cy="914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62206C" w:rsidRPr="00CA005F" w:rsidRDefault="002420F5" w:rsidP="0062206C">
                            <w:pPr>
                              <w:jc w:val="center"/>
                              <w:rPr>
                                <w:rFonts w:ascii="Times New Roman" w:hAnsi="Times New Roman" w:cs="Times New Roman"/>
                                <w:b/>
                                <w:color w:val="1F497D" w:themeColor="text2"/>
                                <w:sz w:val="72"/>
                                <w:szCs w:val="72"/>
                              </w:rPr>
                            </w:pPr>
                            <w:r>
                              <w:rPr>
                                <w:rFonts w:ascii="Times New Roman" w:hAnsi="Times New Roman" w:cs="Times New Roman"/>
                                <w:b/>
                                <w:color w:val="1F497D" w:themeColor="text2"/>
                                <w:sz w:val="72"/>
                                <w:szCs w:val="72"/>
                              </w:rPr>
                              <w:t>GLOBE</w:t>
                            </w:r>
                          </w:p>
                          <w:p w:rsidR="00CA005F" w:rsidRPr="00CA005F" w:rsidRDefault="00CA005F" w:rsidP="0062206C">
                            <w:pPr>
                              <w:jc w:val="center"/>
                              <w:rPr>
                                <w:b/>
                                <w:sz w:val="20"/>
                                <w:szCs w:val="20"/>
                              </w:rPr>
                            </w:pPr>
                            <w:r w:rsidRPr="00CA005F">
                              <w:rPr>
                                <w:b/>
                                <w:color w:val="FF0000"/>
                                <w:sz w:val="20"/>
                                <w:szCs w:val="20"/>
                              </w:rPr>
                              <w:t>G</w:t>
                            </w:r>
                            <w:r w:rsidRPr="00CA005F">
                              <w:rPr>
                                <w:b/>
                                <w:sz w:val="20"/>
                                <w:szCs w:val="20"/>
                              </w:rPr>
                              <w:t xml:space="preserve">rants for </w:t>
                            </w:r>
                            <w:r w:rsidRPr="00CA005F">
                              <w:rPr>
                                <w:b/>
                                <w:color w:val="FF0000"/>
                                <w:sz w:val="20"/>
                                <w:szCs w:val="20"/>
                              </w:rPr>
                              <w:t>L</w:t>
                            </w:r>
                            <w:r w:rsidRPr="00CA005F">
                              <w:rPr>
                                <w:b/>
                                <w:sz w:val="20"/>
                                <w:szCs w:val="20"/>
                              </w:rPr>
                              <w:t xml:space="preserve">eading </w:t>
                            </w:r>
                            <w:r w:rsidRPr="00CA005F">
                              <w:rPr>
                                <w:b/>
                                <w:color w:val="FF0000"/>
                                <w:sz w:val="20"/>
                                <w:szCs w:val="20"/>
                              </w:rPr>
                              <w:t>O</w:t>
                            </w:r>
                            <w:r w:rsidRPr="00CA005F">
                              <w:rPr>
                                <w:b/>
                                <w:sz w:val="20"/>
                                <w:szCs w:val="20"/>
                              </w:rPr>
                              <w:t xml:space="preserve">rganizations for </w:t>
                            </w:r>
                            <w:r w:rsidRPr="00CA005F">
                              <w:rPr>
                                <w:b/>
                                <w:color w:val="FF0000"/>
                                <w:sz w:val="20"/>
                                <w:szCs w:val="20"/>
                              </w:rPr>
                              <w:t>B</w:t>
                            </w:r>
                            <w:r w:rsidRPr="00CA005F">
                              <w:rPr>
                                <w:b/>
                                <w:sz w:val="20"/>
                                <w:szCs w:val="20"/>
                              </w:rPr>
                              <w:t xml:space="preserve">ilingual </w:t>
                            </w:r>
                            <w:r w:rsidRPr="00CA005F">
                              <w:rPr>
                                <w:b/>
                                <w:color w:val="FF0000"/>
                                <w:sz w:val="20"/>
                                <w:szCs w:val="20"/>
                              </w:rPr>
                              <w:t>E</w:t>
                            </w:r>
                            <w:r w:rsidRPr="00CA005F">
                              <w:rPr>
                                <w:b/>
                                <w:sz w:val="20"/>
                                <w:szCs w:val="20"/>
                              </w:rPr>
                              <w:t xml:space="preserv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2" o:spid="_x0000_s1026" style="width:564pt;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&#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62206C" w:rsidRPr="00CA005F" w:rsidRDefault="002420F5" w:rsidP="0062206C">
                      <w:pPr>
                        <w:jc w:val="center"/>
                        <w:rPr>
                          <w:rFonts w:ascii="Times New Roman" w:hAnsi="Times New Roman" w:cs="Times New Roman"/>
                          <w:b/>
                          <w:color w:val="1F497D" w:themeColor="text2"/>
                          <w:sz w:val="72"/>
                          <w:szCs w:val="72"/>
                        </w:rPr>
                      </w:pPr>
                      <w:r>
                        <w:rPr>
                          <w:rFonts w:ascii="Times New Roman" w:hAnsi="Times New Roman" w:cs="Times New Roman"/>
                          <w:b/>
                          <w:color w:val="1F497D" w:themeColor="text2"/>
                          <w:sz w:val="72"/>
                          <w:szCs w:val="72"/>
                        </w:rPr>
                        <w:t>GLOBE</w:t>
                      </w:r>
                    </w:p>
                    <w:p w:rsidR="00CA005F" w:rsidRPr="00CA005F" w:rsidRDefault="00CA005F" w:rsidP="0062206C">
                      <w:pPr>
                        <w:jc w:val="center"/>
                        <w:rPr>
                          <w:b/>
                          <w:sz w:val="20"/>
                          <w:szCs w:val="20"/>
                        </w:rPr>
                      </w:pPr>
                      <w:r w:rsidRPr="00CA005F">
                        <w:rPr>
                          <w:b/>
                          <w:color w:val="FF0000"/>
                          <w:sz w:val="20"/>
                          <w:szCs w:val="20"/>
                        </w:rPr>
                        <w:t>G</w:t>
                      </w:r>
                      <w:r w:rsidRPr="00CA005F">
                        <w:rPr>
                          <w:b/>
                          <w:sz w:val="20"/>
                          <w:szCs w:val="20"/>
                        </w:rPr>
                        <w:t xml:space="preserve">rants for </w:t>
                      </w:r>
                      <w:r w:rsidRPr="00CA005F">
                        <w:rPr>
                          <w:b/>
                          <w:color w:val="FF0000"/>
                          <w:sz w:val="20"/>
                          <w:szCs w:val="20"/>
                        </w:rPr>
                        <w:t>L</w:t>
                      </w:r>
                      <w:r w:rsidRPr="00CA005F">
                        <w:rPr>
                          <w:b/>
                          <w:sz w:val="20"/>
                          <w:szCs w:val="20"/>
                        </w:rPr>
                        <w:t xml:space="preserve">eading </w:t>
                      </w:r>
                      <w:r w:rsidRPr="00CA005F">
                        <w:rPr>
                          <w:b/>
                          <w:color w:val="FF0000"/>
                          <w:sz w:val="20"/>
                          <w:szCs w:val="20"/>
                        </w:rPr>
                        <w:t>O</w:t>
                      </w:r>
                      <w:r w:rsidRPr="00CA005F">
                        <w:rPr>
                          <w:b/>
                          <w:sz w:val="20"/>
                          <w:szCs w:val="20"/>
                        </w:rPr>
                        <w:t xml:space="preserve">rganizations for </w:t>
                      </w:r>
                      <w:r w:rsidRPr="00CA005F">
                        <w:rPr>
                          <w:b/>
                          <w:color w:val="FF0000"/>
                          <w:sz w:val="20"/>
                          <w:szCs w:val="20"/>
                        </w:rPr>
                        <w:t>B</w:t>
                      </w:r>
                      <w:r w:rsidRPr="00CA005F">
                        <w:rPr>
                          <w:b/>
                          <w:sz w:val="20"/>
                          <w:szCs w:val="20"/>
                        </w:rPr>
                        <w:t xml:space="preserve">ilingual </w:t>
                      </w:r>
                      <w:r w:rsidRPr="00CA005F">
                        <w:rPr>
                          <w:b/>
                          <w:color w:val="FF0000"/>
                          <w:sz w:val="20"/>
                          <w:szCs w:val="20"/>
                        </w:rPr>
                        <w:t>E</w:t>
                      </w:r>
                      <w:r w:rsidRPr="00CA005F">
                        <w:rPr>
                          <w:b/>
                          <w:sz w:val="20"/>
                          <w:szCs w:val="20"/>
                        </w:rPr>
                        <w:t xml:space="preserve">ducation </w:t>
                      </w:r>
                    </w:p>
                  </w:txbxContent>
                </v:textbox>
                <w10:anchorlock/>
              </v:roundrect>
            </w:pict>
          </mc:Fallback>
        </mc:AlternateContent>
      </w:r>
    </w:p>
    <w:p w:rsidR="008D5D7B" w:rsidRDefault="008D5D7B" w:rsidP="00C64B8C">
      <w:pPr>
        <w:spacing w:line="276" w:lineRule="auto"/>
        <w:rPr>
          <w:color w:val="000000" w:themeColor="text1"/>
          <w:sz w:val="24"/>
          <w:szCs w:val="24"/>
        </w:rPr>
      </w:pPr>
      <w:r w:rsidRPr="00360122">
        <w:rPr>
          <w:color w:val="000000" w:themeColor="text1"/>
          <w:sz w:val="24"/>
          <w:szCs w:val="24"/>
        </w:rPr>
        <w:t>On November 22, 2017, Governor Baker signed into law the Language Opportunity for Our Kids (LOOK) Act which creates a new opportunity for districts to consider the programmatic needs of English Learners (ELs). Under the LOOK Act, districts interest</w:t>
      </w:r>
      <w:r>
        <w:rPr>
          <w:color w:val="000000" w:themeColor="text1"/>
          <w:sz w:val="24"/>
          <w:szCs w:val="24"/>
        </w:rPr>
        <w:t>ed in opening new Bilingual E</w:t>
      </w:r>
      <w:r w:rsidRPr="00360122">
        <w:rPr>
          <w:color w:val="000000" w:themeColor="text1"/>
          <w:sz w:val="24"/>
          <w:szCs w:val="24"/>
        </w:rPr>
        <w:t>ducation</w:t>
      </w:r>
      <w:r>
        <w:rPr>
          <w:color w:val="000000" w:themeColor="text1"/>
          <w:sz w:val="24"/>
          <w:szCs w:val="24"/>
        </w:rPr>
        <w:t xml:space="preserve"> (BE)</w:t>
      </w:r>
      <w:r w:rsidRPr="00360122">
        <w:rPr>
          <w:color w:val="000000" w:themeColor="text1"/>
          <w:sz w:val="24"/>
          <w:szCs w:val="24"/>
        </w:rPr>
        <w:t xml:space="preserve"> programs may submit proposals to the Department of Elementary and Secondary Education (DESE) for review </w:t>
      </w:r>
      <w:hyperlink r:id="rId12" w:history="1">
        <w:r w:rsidRPr="00BB4305">
          <w:rPr>
            <w:rStyle w:val="Hyperlink"/>
            <w:sz w:val="24"/>
            <w:szCs w:val="24"/>
          </w:rPr>
          <w:t>(603 CMR 14.04(4)).</w:t>
        </w:r>
      </w:hyperlink>
      <w:r>
        <w:rPr>
          <w:color w:val="000000" w:themeColor="text1"/>
          <w:sz w:val="24"/>
          <w:szCs w:val="24"/>
        </w:rPr>
        <w:t xml:space="preserve"> </w:t>
      </w:r>
    </w:p>
    <w:p w:rsidR="008D5D7B" w:rsidRPr="00F93BA8" w:rsidRDefault="008D5D7B" w:rsidP="008D5D7B">
      <w:pPr>
        <w:spacing w:before="240" w:line="276" w:lineRule="auto"/>
        <w:rPr>
          <w:i/>
          <w:color w:val="000000" w:themeColor="text1"/>
          <w:sz w:val="24"/>
          <w:szCs w:val="24"/>
          <w:u w:val="single"/>
        </w:rPr>
      </w:pPr>
      <w:r>
        <w:rPr>
          <w:color w:val="000000" w:themeColor="text1"/>
          <w:sz w:val="24"/>
          <w:szCs w:val="24"/>
        </w:rPr>
        <w:t>While the LOOK Act</w:t>
      </w:r>
      <w:r w:rsidRPr="00360122">
        <w:rPr>
          <w:color w:val="000000" w:themeColor="text1"/>
          <w:sz w:val="24"/>
          <w:szCs w:val="24"/>
        </w:rPr>
        <w:t xml:space="preserve"> provided districts flexibility in choosing a language acquisition program that best fits the ne</w:t>
      </w:r>
      <w:bookmarkStart w:id="0" w:name="_GoBack"/>
      <w:bookmarkEnd w:id="0"/>
      <w:r w:rsidRPr="00360122">
        <w:rPr>
          <w:color w:val="000000" w:themeColor="text1"/>
          <w:sz w:val="24"/>
          <w:szCs w:val="24"/>
        </w:rPr>
        <w:t xml:space="preserve">eds of their EL population, </w:t>
      </w:r>
      <w:r w:rsidRPr="00F93BA8">
        <w:rPr>
          <w:i/>
          <w:color w:val="000000" w:themeColor="text1"/>
          <w:sz w:val="24"/>
          <w:szCs w:val="24"/>
          <w:u w:val="single"/>
        </w:rPr>
        <w:t xml:space="preserve">some key reasons for the small number of bilingual education programs are the lack of educator preparation programs in the state and therefore a lack of qualified bilingual education teachers with experience and preparation. </w:t>
      </w:r>
    </w:p>
    <w:p w:rsidR="008D5D7B" w:rsidRDefault="008D5D7B" w:rsidP="008D5D7B">
      <w:pPr>
        <w:spacing w:before="240" w:line="276" w:lineRule="auto"/>
        <w:rPr>
          <w:color w:val="000000" w:themeColor="text1"/>
          <w:sz w:val="24"/>
          <w:szCs w:val="24"/>
        </w:rPr>
      </w:pPr>
      <w:r>
        <w:rPr>
          <w:color w:val="000000" w:themeColor="text1"/>
          <w:sz w:val="24"/>
          <w:szCs w:val="24"/>
        </w:rPr>
        <w:t>Since the LOOK Act, the Department of Elementary and Secondary Education (DESE) has worked and will continue to work with districts, Institutions of Higher E</w:t>
      </w:r>
      <w:r w:rsidRPr="00360122">
        <w:rPr>
          <w:color w:val="000000" w:themeColor="text1"/>
          <w:sz w:val="24"/>
          <w:szCs w:val="24"/>
        </w:rPr>
        <w:t>ducation</w:t>
      </w:r>
      <w:r>
        <w:rPr>
          <w:color w:val="000000" w:themeColor="text1"/>
          <w:sz w:val="24"/>
          <w:szCs w:val="24"/>
        </w:rPr>
        <w:t xml:space="preserve"> (IHE)</w:t>
      </w:r>
      <w:r w:rsidRPr="00360122">
        <w:rPr>
          <w:color w:val="000000" w:themeColor="text1"/>
          <w:sz w:val="24"/>
          <w:szCs w:val="24"/>
        </w:rPr>
        <w:t>, teac</w:t>
      </w:r>
      <w:r>
        <w:rPr>
          <w:color w:val="000000" w:themeColor="text1"/>
          <w:sz w:val="24"/>
          <w:szCs w:val="24"/>
        </w:rPr>
        <w:t>hers, and parents</w:t>
      </w:r>
      <w:r>
        <w:t xml:space="preserve"> to </w:t>
      </w:r>
      <w:r w:rsidRPr="00432D27">
        <w:rPr>
          <w:color w:val="000000" w:themeColor="text1"/>
          <w:sz w:val="24"/>
          <w:szCs w:val="24"/>
        </w:rPr>
        <w:t>improve the education of English learners (ELs) in MA.</w:t>
      </w:r>
      <w:r w:rsidR="00F93BA8">
        <w:rPr>
          <w:color w:val="000000" w:themeColor="text1"/>
          <w:sz w:val="24"/>
          <w:szCs w:val="24"/>
        </w:rPr>
        <w:t xml:space="preserve"> </w:t>
      </w:r>
    </w:p>
    <w:p w:rsidR="002420F5" w:rsidRDefault="002420F5" w:rsidP="00C64B8C">
      <w:pPr>
        <w:spacing w:line="276" w:lineRule="auto"/>
        <w:rPr>
          <w:color w:val="000000" w:themeColor="text1"/>
          <w:sz w:val="24"/>
          <w:szCs w:val="24"/>
        </w:rPr>
      </w:pPr>
      <w:r>
        <w:rPr>
          <w:noProof/>
          <w:color w:val="000000" w:themeColor="text1"/>
          <w:sz w:val="24"/>
          <w:szCs w:val="24"/>
          <w:lang w:bidi="ar-SA"/>
        </w:rPr>
        <mc:AlternateContent>
          <mc:Choice Requires="wps">
            <w:drawing>
              <wp:inline distT="0" distB="0" distL="0" distR="0">
                <wp:extent cx="6750050" cy="1714500"/>
                <wp:effectExtent l="57150" t="38100" r="69850" b="95250"/>
                <wp:docPr id="23" name="Rounded Rectangle 23"/>
                <wp:cNvGraphicFramePr/>
                <a:graphic xmlns:a="http://schemas.openxmlformats.org/drawingml/2006/main">
                  <a:graphicData uri="http://schemas.microsoft.com/office/word/2010/wordprocessingShape">
                    <wps:wsp>
                      <wps:cNvSpPr/>
                      <wps:spPr>
                        <a:xfrm>
                          <a:off x="0" y="0"/>
                          <a:ext cx="6750050" cy="17145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420F5" w:rsidRPr="009B1AEC" w:rsidRDefault="002420F5" w:rsidP="002420F5">
                            <w:pPr>
                              <w:rPr>
                                <w:rFonts w:asciiTheme="minorHAnsi" w:hAnsiTheme="minorHAnsi" w:cstheme="minorHAnsi"/>
                                <w:sz w:val="24"/>
                                <w:szCs w:val="24"/>
                              </w:rPr>
                            </w:pPr>
                            <w:r w:rsidRPr="009B1AEC">
                              <w:rPr>
                                <w:rFonts w:asciiTheme="minorHAnsi" w:hAnsiTheme="minorHAnsi" w:cstheme="minorHAnsi"/>
                                <w:sz w:val="24"/>
                                <w:szCs w:val="24"/>
                              </w:rPr>
                              <w:t xml:space="preserve">DESE is launching </w:t>
                            </w:r>
                            <w:r w:rsidR="00973C06" w:rsidRPr="00973C06">
                              <w:rPr>
                                <w:rFonts w:asciiTheme="minorHAnsi" w:hAnsiTheme="minorHAnsi" w:cstheme="minorHAnsi"/>
                                <w:sz w:val="24"/>
                                <w:szCs w:val="24"/>
                              </w:rPr>
                              <w:t>the</w:t>
                            </w:r>
                            <w:r w:rsidRPr="009B1AEC">
                              <w:rPr>
                                <w:rFonts w:asciiTheme="minorHAnsi" w:hAnsiTheme="minorHAnsi" w:cstheme="minorHAnsi"/>
                                <w:i/>
                                <w:sz w:val="24"/>
                                <w:szCs w:val="24"/>
                              </w:rPr>
                              <w:t xml:space="preserve"> Grants for Leading Organizations for Bilingual Education -</w:t>
                            </w:r>
                            <w:r w:rsidRPr="009B1AEC">
                              <w:rPr>
                                <w:rFonts w:asciiTheme="minorHAnsi" w:hAnsiTheme="minorHAnsi" w:cstheme="minorHAnsi"/>
                                <w:sz w:val="24"/>
                                <w:szCs w:val="24"/>
                              </w:rPr>
                              <w:t xml:space="preserve"> </w:t>
                            </w:r>
                            <w:r w:rsidR="007C4E83" w:rsidRPr="009B1AEC">
                              <w:rPr>
                                <w:rFonts w:asciiTheme="minorHAnsi" w:hAnsiTheme="minorHAnsi" w:cstheme="minorHAnsi"/>
                                <w:b/>
                                <w:i/>
                                <w:color w:val="FF0000"/>
                                <w:sz w:val="24"/>
                                <w:szCs w:val="24"/>
                                <w:u w:val="single"/>
                              </w:rPr>
                              <w:t xml:space="preserve">GLOBE </w:t>
                            </w:r>
                            <w:r w:rsidR="007C4E83" w:rsidRPr="009B1AEC">
                              <w:rPr>
                                <w:rFonts w:asciiTheme="minorHAnsi" w:hAnsiTheme="minorHAnsi" w:cstheme="minorHAnsi"/>
                                <w:sz w:val="24"/>
                                <w:szCs w:val="24"/>
                              </w:rPr>
                              <w:t>project</w:t>
                            </w:r>
                            <w:r w:rsidRPr="009B1AEC">
                              <w:rPr>
                                <w:rFonts w:asciiTheme="minorHAnsi" w:hAnsiTheme="minorHAnsi" w:cstheme="minorHAnsi"/>
                                <w:sz w:val="24"/>
                                <w:szCs w:val="24"/>
                              </w:rPr>
                              <w:t xml:space="preserve"> </w:t>
                            </w:r>
                            <w:r w:rsidR="00973C06">
                              <w:rPr>
                                <w:rFonts w:asciiTheme="minorHAnsi" w:hAnsiTheme="minorHAnsi" w:cstheme="minorHAnsi"/>
                                <w:sz w:val="24"/>
                                <w:szCs w:val="24"/>
                              </w:rPr>
                              <w:t>which</w:t>
                            </w:r>
                            <w:r w:rsidRPr="009B1AEC">
                              <w:rPr>
                                <w:rFonts w:asciiTheme="minorHAnsi" w:hAnsiTheme="minorHAnsi" w:cstheme="minorHAnsi"/>
                                <w:sz w:val="24"/>
                                <w:szCs w:val="24"/>
                              </w:rPr>
                              <w:t xml:space="preserve"> will allow districts become bilingual education </w:t>
                            </w:r>
                            <w:r w:rsidRPr="009B1AEC">
                              <w:rPr>
                                <w:rFonts w:asciiTheme="minorHAnsi" w:hAnsiTheme="minorHAnsi" w:cstheme="minorHAnsi"/>
                                <w:i/>
                                <w:color w:val="FF0000"/>
                                <w:sz w:val="24"/>
                                <w:szCs w:val="24"/>
                                <w:u w:val="single"/>
                              </w:rPr>
                              <w:t>Hubs</w:t>
                            </w:r>
                            <w:r w:rsidRPr="009B1AEC">
                              <w:rPr>
                                <w:rFonts w:asciiTheme="minorHAnsi" w:hAnsiTheme="minorHAnsi" w:cstheme="minorHAnsi"/>
                                <w:sz w:val="24"/>
                                <w:szCs w:val="24"/>
                              </w:rPr>
                              <w:t xml:space="preserve"> and grow their own bilingual education teachers.</w:t>
                            </w:r>
                            <w:r w:rsidR="007C4E83" w:rsidRPr="009B1AEC">
                              <w:rPr>
                                <w:rFonts w:asciiTheme="minorHAnsi" w:hAnsiTheme="minorHAnsi" w:cstheme="minorHAnsi"/>
                                <w:sz w:val="24"/>
                                <w:szCs w:val="24"/>
                              </w:rPr>
                              <w:t xml:space="preserve"> </w:t>
                            </w:r>
                            <w:r w:rsidR="007C4E83" w:rsidRPr="009B1AEC">
                              <w:rPr>
                                <w:rFonts w:asciiTheme="minorHAnsi" w:hAnsiTheme="minorHAnsi" w:cstheme="minorHAnsi"/>
                                <w:color w:val="000000" w:themeColor="text1"/>
                                <w:sz w:val="24"/>
                                <w:szCs w:val="24"/>
                              </w:rPr>
                              <w:t xml:space="preserve">The goal of the GLOBE project is to </w:t>
                            </w:r>
                            <w:r w:rsidR="007C4E83" w:rsidRPr="009B1AEC">
                              <w:rPr>
                                <w:rFonts w:asciiTheme="minorHAnsi" w:hAnsiTheme="minorHAnsi" w:cstheme="minorHAnsi"/>
                                <w:sz w:val="24"/>
                                <w:szCs w:val="24"/>
                              </w:rPr>
                              <w:t xml:space="preserve">create (and cultivate) a “grow your own” </w:t>
                            </w:r>
                            <w:r w:rsidR="007C4E83" w:rsidRPr="009B1AEC">
                              <w:rPr>
                                <w:rFonts w:asciiTheme="minorHAnsi" w:hAnsiTheme="minorHAnsi" w:cstheme="minorHAnsi"/>
                                <w:b/>
                                <w:sz w:val="24"/>
                                <w:szCs w:val="24"/>
                              </w:rPr>
                              <w:t>bilingual education</w:t>
                            </w:r>
                            <w:r w:rsidR="007C4E83" w:rsidRPr="009B1AEC">
                              <w:rPr>
                                <w:rFonts w:asciiTheme="minorHAnsi" w:hAnsiTheme="minorHAnsi" w:cstheme="minorHAnsi"/>
                                <w:sz w:val="24"/>
                                <w:szCs w:val="24"/>
                              </w:rPr>
                              <w:t xml:space="preserve"> </w:t>
                            </w:r>
                            <w:r w:rsidR="007C4E83" w:rsidRPr="009B1AEC">
                              <w:rPr>
                                <w:rFonts w:asciiTheme="minorHAnsi" w:hAnsiTheme="minorHAnsi" w:cstheme="minorHAnsi"/>
                                <w:b/>
                                <w:sz w:val="24"/>
                                <w:szCs w:val="24"/>
                              </w:rPr>
                              <w:t>hub</w:t>
                            </w:r>
                            <w:r w:rsidR="007C4E83" w:rsidRPr="009B1AEC">
                              <w:rPr>
                                <w:rFonts w:asciiTheme="minorHAnsi" w:hAnsiTheme="minorHAnsi" w:cstheme="minorHAnsi"/>
                                <w:sz w:val="24"/>
                                <w:szCs w:val="24"/>
                              </w:rPr>
                              <w:t xml:space="preserve"> that </w:t>
                            </w:r>
                            <w:r w:rsidR="00973C06">
                              <w:rPr>
                                <w:rFonts w:asciiTheme="minorHAnsi" w:hAnsiTheme="minorHAnsi" w:cstheme="minorHAnsi"/>
                                <w:sz w:val="24"/>
                                <w:szCs w:val="24"/>
                              </w:rPr>
                              <w:t>will</w:t>
                            </w:r>
                            <w:r w:rsidR="007C4E83" w:rsidRPr="009B1AEC">
                              <w:rPr>
                                <w:rFonts w:asciiTheme="minorHAnsi" w:hAnsiTheme="minorHAnsi" w:cstheme="minorHAnsi"/>
                                <w:sz w:val="24"/>
                                <w:szCs w:val="24"/>
                              </w:rPr>
                              <w:t xml:space="preserve"> support and encourage statewide initiative and collaboration, improve </w:t>
                            </w:r>
                            <w:r w:rsidR="00F07B31" w:rsidRPr="009B1AEC">
                              <w:rPr>
                                <w:rFonts w:asciiTheme="minorHAnsi" w:hAnsiTheme="minorHAnsi" w:cstheme="minorHAnsi"/>
                                <w:sz w:val="24"/>
                                <w:szCs w:val="24"/>
                              </w:rPr>
                              <w:t xml:space="preserve">and diversify </w:t>
                            </w:r>
                            <w:r w:rsidR="007C4E83" w:rsidRPr="009B1AEC">
                              <w:rPr>
                                <w:rFonts w:asciiTheme="minorHAnsi" w:hAnsiTheme="minorHAnsi" w:cstheme="minorHAnsi"/>
                                <w:sz w:val="24"/>
                                <w:szCs w:val="24"/>
                              </w:rPr>
                              <w:t xml:space="preserve">the Bilingual Education educator pipeline, </w:t>
                            </w:r>
                            <w:r w:rsidR="00F07B31" w:rsidRPr="009B1AEC">
                              <w:rPr>
                                <w:rFonts w:asciiTheme="minorHAnsi" w:hAnsiTheme="minorHAnsi" w:cstheme="minorHAnsi"/>
                                <w:sz w:val="24"/>
                                <w:szCs w:val="24"/>
                              </w:rPr>
                              <w:t xml:space="preserve">promote bilingual education, create school environments that are more culturally responsive, </w:t>
                            </w:r>
                            <w:r w:rsidR="007C4E83" w:rsidRPr="009B1AEC">
                              <w:rPr>
                                <w:rFonts w:asciiTheme="minorHAnsi" w:hAnsiTheme="minorHAnsi" w:cstheme="minorHAnsi"/>
                                <w:sz w:val="24"/>
                                <w:szCs w:val="24"/>
                              </w:rPr>
                              <w:t>share knowledge to accelerate the adoption of proven and recognized programmatic models for English learners, and develop successful models that can be replicated for years to come.</w:t>
                            </w:r>
                            <w:r w:rsidRPr="009B1AEC">
                              <w:rPr>
                                <w:rFonts w:asciiTheme="minorHAnsi" w:hAnsiTheme="minorHAnsi" w:cstheme="minorHAnsi"/>
                                <w:sz w:val="24"/>
                                <w:szCs w:val="24"/>
                              </w:rPr>
                              <w:t xml:space="preserve">  </w:t>
                            </w:r>
                          </w:p>
                          <w:p w:rsidR="002420F5" w:rsidRDefault="002420F5" w:rsidP="002420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3" o:spid="_x0000_s1027" style="width:531.5pt;height:1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2420F5" w:rsidRPr="009B1AEC" w:rsidRDefault="002420F5" w:rsidP="002420F5">
                      <w:pPr>
                        <w:rPr>
                          <w:rFonts w:asciiTheme="minorHAnsi" w:hAnsiTheme="minorHAnsi" w:cstheme="minorHAnsi"/>
                          <w:sz w:val="24"/>
                          <w:szCs w:val="24"/>
                        </w:rPr>
                      </w:pPr>
                      <w:r w:rsidRPr="009B1AEC">
                        <w:rPr>
                          <w:rFonts w:asciiTheme="minorHAnsi" w:hAnsiTheme="minorHAnsi" w:cstheme="minorHAnsi"/>
                          <w:sz w:val="24"/>
                          <w:szCs w:val="24"/>
                        </w:rPr>
                        <w:t xml:space="preserve">DESE is launching </w:t>
                      </w:r>
                      <w:r w:rsidR="00973C06" w:rsidRPr="00973C06">
                        <w:rPr>
                          <w:rFonts w:asciiTheme="minorHAnsi" w:hAnsiTheme="minorHAnsi" w:cstheme="minorHAnsi"/>
                          <w:sz w:val="24"/>
                          <w:szCs w:val="24"/>
                        </w:rPr>
                        <w:t>the</w:t>
                      </w:r>
                      <w:r w:rsidRPr="009B1AEC">
                        <w:rPr>
                          <w:rFonts w:asciiTheme="minorHAnsi" w:hAnsiTheme="minorHAnsi" w:cstheme="minorHAnsi"/>
                          <w:i/>
                          <w:sz w:val="24"/>
                          <w:szCs w:val="24"/>
                        </w:rPr>
                        <w:t xml:space="preserve"> Grants for Leading Organizations for Bilingual Education -</w:t>
                      </w:r>
                      <w:r w:rsidRPr="009B1AEC">
                        <w:rPr>
                          <w:rFonts w:asciiTheme="minorHAnsi" w:hAnsiTheme="minorHAnsi" w:cstheme="minorHAnsi"/>
                          <w:sz w:val="24"/>
                          <w:szCs w:val="24"/>
                        </w:rPr>
                        <w:t xml:space="preserve"> </w:t>
                      </w:r>
                      <w:r w:rsidR="007C4E83" w:rsidRPr="009B1AEC">
                        <w:rPr>
                          <w:rFonts w:asciiTheme="minorHAnsi" w:hAnsiTheme="minorHAnsi" w:cstheme="minorHAnsi"/>
                          <w:b/>
                          <w:i/>
                          <w:color w:val="FF0000"/>
                          <w:sz w:val="24"/>
                          <w:szCs w:val="24"/>
                          <w:u w:val="single"/>
                        </w:rPr>
                        <w:t xml:space="preserve">GLOBE </w:t>
                      </w:r>
                      <w:r w:rsidR="007C4E83" w:rsidRPr="009B1AEC">
                        <w:rPr>
                          <w:rFonts w:asciiTheme="minorHAnsi" w:hAnsiTheme="minorHAnsi" w:cstheme="minorHAnsi"/>
                          <w:sz w:val="24"/>
                          <w:szCs w:val="24"/>
                        </w:rPr>
                        <w:t>project</w:t>
                      </w:r>
                      <w:r w:rsidRPr="009B1AEC">
                        <w:rPr>
                          <w:rFonts w:asciiTheme="minorHAnsi" w:hAnsiTheme="minorHAnsi" w:cstheme="minorHAnsi"/>
                          <w:sz w:val="24"/>
                          <w:szCs w:val="24"/>
                        </w:rPr>
                        <w:t xml:space="preserve"> </w:t>
                      </w:r>
                      <w:r w:rsidR="00973C06">
                        <w:rPr>
                          <w:rFonts w:asciiTheme="minorHAnsi" w:hAnsiTheme="minorHAnsi" w:cstheme="minorHAnsi"/>
                          <w:sz w:val="24"/>
                          <w:szCs w:val="24"/>
                        </w:rPr>
                        <w:t>which</w:t>
                      </w:r>
                      <w:r w:rsidRPr="009B1AEC">
                        <w:rPr>
                          <w:rFonts w:asciiTheme="minorHAnsi" w:hAnsiTheme="minorHAnsi" w:cstheme="minorHAnsi"/>
                          <w:sz w:val="24"/>
                          <w:szCs w:val="24"/>
                        </w:rPr>
                        <w:t xml:space="preserve"> will allow districts become bilingual education </w:t>
                      </w:r>
                      <w:r w:rsidRPr="009B1AEC">
                        <w:rPr>
                          <w:rFonts w:asciiTheme="minorHAnsi" w:hAnsiTheme="minorHAnsi" w:cstheme="minorHAnsi"/>
                          <w:i/>
                          <w:color w:val="FF0000"/>
                          <w:sz w:val="24"/>
                          <w:szCs w:val="24"/>
                          <w:u w:val="single"/>
                        </w:rPr>
                        <w:t>Hubs</w:t>
                      </w:r>
                      <w:r w:rsidRPr="009B1AEC">
                        <w:rPr>
                          <w:rFonts w:asciiTheme="minorHAnsi" w:hAnsiTheme="minorHAnsi" w:cstheme="minorHAnsi"/>
                          <w:sz w:val="24"/>
                          <w:szCs w:val="24"/>
                        </w:rPr>
                        <w:t xml:space="preserve"> and grow their own bilingual education teachers.</w:t>
                      </w:r>
                      <w:r w:rsidR="007C4E83" w:rsidRPr="009B1AEC">
                        <w:rPr>
                          <w:rFonts w:asciiTheme="minorHAnsi" w:hAnsiTheme="minorHAnsi" w:cstheme="minorHAnsi"/>
                          <w:sz w:val="24"/>
                          <w:szCs w:val="24"/>
                        </w:rPr>
                        <w:t xml:space="preserve"> </w:t>
                      </w:r>
                      <w:r w:rsidR="007C4E83" w:rsidRPr="009B1AEC">
                        <w:rPr>
                          <w:rFonts w:asciiTheme="minorHAnsi" w:hAnsiTheme="minorHAnsi" w:cstheme="minorHAnsi"/>
                          <w:color w:val="000000" w:themeColor="text1"/>
                          <w:sz w:val="24"/>
                          <w:szCs w:val="24"/>
                        </w:rPr>
                        <w:t xml:space="preserve">The goal of the GLOBE project is to </w:t>
                      </w:r>
                      <w:r w:rsidR="007C4E83" w:rsidRPr="009B1AEC">
                        <w:rPr>
                          <w:rFonts w:asciiTheme="minorHAnsi" w:hAnsiTheme="minorHAnsi" w:cstheme="minorHAnsi"/>
                          <w:sz w:val="24"/>
                          <w:szCs w:val="24"/>
                        </w:rPr>
                        <w:t xml:space="preserve">create (and cultivate) a “grow your own” </w:t>
                      </w:r>
                      <w:r w:rsidR="007C4E83" w:rsidRPr="009B1AEC">
                        <w:rPr>
                          <w:rFonts w:asciiTheme="minorHAnsi" w:hAnsiTheme="minorHAnsi" w:cstheme="minorHAnsi"/>
                          <w:b/>
                          <w:sz w:val="24"/>
                          <w:szCs w:val="24"/>
                        </w:rPr>
                        <w:t>bilingual education</w:t>
                      </w:r>
                      <w:r w:rsidR="007C4E83" w:rsidRPr="009B1AEC">
                        <w:rPr>
                          <w:rFonts w:asciiTheme="minorHAnsi" w:hAnsiTheme="minorHAnsi" w:cstheme="minorHAnsi"/>
                          <w:sz w:val="24"/>
                          <w:szCs w:val="24"/>
                        </w:rPr>
                        <w:t xml:space="preserve"> </w:t>
                      </w:r>
                      <w:r w:rsidR="007C4E83" w:rsidRPr="009B1AEC">
                        <w:rPr>
                          <w:rFonts w:asciiTheme="minorHAnsi" w:hAnsiTheme="minorHAnsi" w:cstheme="minorHAnsi"/>
                          <w:b/>
                          <w:sz w:val="24"/>
                          <w:szCs w:val="24"/>
                        </w:rPr>
                        <w:t>hub</w:t>
                      </w:r>
                      <w:r w:rsidR="007C4E83" w:rsidRPr="009B1AEC">
                        <w:rPr>
                          <w:rFonts w:asciiTheme="minorHAnsi" w:hAnsiTheme="minorHAnsi" w:cstheme="minorHAnsi"/>
                          <w:sz w:val="24"/>
                          <w:szCs w:val="24"/>
                        </w:rPr>
                        <w:t xml:space="preserve"> that </w:t>
                      </w:r>
                      <w:r w:rsidR="00973C06">
                        <w:rPr>
                          <w:rFonts w:asciiTheme="minorHAnsi" w:hAnsiTheme="minorHAnsi" w:cstheme="minorHAnsi"/>
                          <w:sz w:val="24"/>
                          <w:szCs w:val="24"/>
                        </w:rPr>
                        <w:t>will</w:t>
                      </w:r>
                      <w:r w:rsidR="007C4E83" w:rsidRPr="009B1AEC">
                        <w:rPr>
                          <w:rFonts w:asciiTheme="minorHAnsi" w:hAnsiTheme="minorHAnsi" w:cstheme="minorHAnsi"/>
                          <w:sz w:val="24"/>
                          <w:szCs w:val="24"/>
                        </w:rPr>
                        <w:t xml:space="preserve"> support and encourage statewide initiative and collaboration, improve </w:t>
                      </w:r>
                      <w:r w:rsidR="00F07B31" w:rsidRPr="009B1AEC">
                        <w:rPr>
                          <w:rFonts w:asciiTheme="minorHAnsi" w:hAnsiTheme="minorHAnsi" w:cstheme="minorHAnsi"/>
                          <w:sz w:val="24"/>
                          <w:szCs w:val="24"/>
                        </w:rPr>
                        <w:t xml:space="preserve">and diversify </w:t>
                      </w:r>
                      <w:r w:rsidR="007C4E83" w:rsidRPr="009B1AEC">
                        <w:rPr>
                          <w:rFonts w:asciiTheme="minorHAnsi" w:hAnsiTheme="minorHAnsi" w:cstheme="minorHAnsi"/>
                          <w:sz w:val="24"/>
                          <w:szCs w:val="24"/>
                        </w:rPr>
                        <w:t xml:space="preserve">the Bilingual Education educator pipeline, </w:t>
                      </w:r>
                      <w:r w:rsidR="00F07B31" w:rsidRPr="009B1AEC">
                        <w:rPr>
                          <w:rFonts w:asciiTheme="minorHAnsi" w:hAnsiTheme="minorHAnsi" w:cstheme="minorHAnsi"/>
                          <w:sz w:val="24"/>
                          <w:szCs w:val="24"/>
                        </w:rPr>
                        <w:t xml:space="preserve">promote bilingual education, create school environments that are more culturally responsive, </w:t>
                      </w:r>
                      <w:r w:rsidR="007C4E83" w:rsidRPr="009B1AEC">
                        <w:rPr>
                          <w:rFonts w:asciiTheme="minorHAnsi" w:hAnsiTheme="minorHAnsi" w:cstheme="minorHAnsi"/>
                          <w:sz w:val="24"/>
                          <w:szCs w:val="24"/>
                        </w:rPr>
                        <w:t>share knowledge to accelerate the adoption of proven and recognized programmatic models for English learners, and develop successful models that can be replicated for years to come.</w:t>
                      </w:r>
                      <w:r w:rsidRPr="009B1AEC">
                        <w:rPr>
                          <w:rFonts w:asciiTheme="minorHAnsi" w:hAnsiTheme="minorHAnsi" w:cstheme="minorHAnsi"/>
                          <w:sz w:val="24"/>
                          <w:szCs w:val="24"/>
                        </w:rPr>
                        <w:t xml:space="preserve">  </w:t>
                      </w:r>
                    </w:p>
                    <w:p w:rsidR="002420F5" w:rsidRDefault="002420F5" w:rsidP="002420F5">
                      <w:pPr>
                        <w:jc w:val="center"/>
                      </w:pPr>
                    </w:p>
                  </w:txbxContent>
                </v:textbox>
                <w10:anchorlock/>
              </v:roundrect>
            </w:pict>
          </mc:Fallback>
        </mc:AlternateContent>
      </w:r>
    </w:p>
    <w:p w:rsidR="00E136E3" w:rsidRPr="00F44875" w:rsidRDefault="00F07B31" w:rsidP="007519FD">
      <w:pPr>
        <w:pStyle w:val="Heading2"/>
      </w:pPr>
      <w:r w:rsidRPr="00F44875">
        <w:t>What are</w:t>
      </w:r>
      <w:r w:rsidR="00E136E3" w:rsidRPr="00F44875">
        <w:t xml:space="preserve"> </w:t>
      </w:r>
      <w:r w:rsidR="00D34AE3" w:rsidRPr="00F44875">
        <w:t xml:space="preserve">the </w:t>
      </w:r>
      <w:r w:rsidRPr="00F44875">
        <w:t xml:space="preserve">goals </w:t>
      </w:r>
      <w:r w:rsidR="00F93BA8">
        <w:t xml:space="preserve">of the </w:t>
      </w:r>
      <w:r w:rsidR="00D34AE3" w:rsidRPr="00F44875">
        <w:t xml:space="preserve">GLOBE </w:t>
      </w:r>
      <w:r w:rsidR="007C4E83" w:rsidRPr="00F44875">
        <w:t>p</w:t>
      </w:r>
      <w:r w:rsidR="00E136E3" w:rsidRPr="00F44875">
        <w:t xml:space="preserve">roject? </w:t>
      </w:r>
    </w:p>
    <w:p w:rsidR="00E36E74" w:rsidRDefault="00E36E74" w:rsidP="004D41BE">
      <w:pPr>
        <w:jc w:val="both"/>
        <w:rPr>
          <w:color w:val="000000" w:themeColor="text1"/>
          <w:sz w:val="24"/>
          <w:szCs w:val="24"/>
        </w:rPr>
      </w:pPr>
    </w:p>
    <w:p w:rsidR="00E136E3" w:rsidRPr="00973C06" w:rsidRDefault="00F07B31" w:rsidP="00F44875">
      <w:pPr>
        <w:pStyle w:val="ListParagraph"/>
        <w:numPr>
          <w:ilvl w:val="0"/>
          <w:numId w:val="10"/>
        </w:numPr>
        <w:rPr>
          <w:color w:val="000000" w:themeColor="text1"/>
          <w:sz w:val="24"/>
          <w:szCs w:val="24"/>
          <w:u w:val="none"/>
        </w:rPr>
      </w:pPr>
      <w:r w:rsidRPr="00973C06">
        <w:rPr>
          <w:color w:val="000000" w:themeColor="text1"/>
          <w:sz w:val="24"/>
          <w:szCs w:val="24"/>
          <w:u w:val="none"/>
        </w:rPr>
        <w:t xml:space="preserve">Establish </w:t>
      </w:r>
      <w:r w:rsidR="00E136E3" w:rsidRPr="00973C06">
        <w:rPr>
          <w:color w:val="000000" w:themeColor="text1"/>
          <w:sz w:val="24"/>
          <w:szCs w:val="24"/>
          <w:u w:val="none"/>
        </w:rPr>
        <w:t>partnership between one or more public school districts and an institute of higher education (IHE) to create an innovative program so as to increase the number of qualified bilingual education teachers in Massachusetts.</w:t>
      </w:r>
    </w:p>
    <w:p w:rsidR="00E136E3" w:rsidRPr="00973C06" w:rsidRDefault="00F07B31" w:rsidP="00F44875">
      <w:pPr>
        <w:pStyle w:val="ListParagraph"/>
        <w:numPr>
          <w:ilvl w:val="0"/>
          <w:numId w:val="10"/>
        </w:numPr>
        <w:rPr>
          <w:color w:val="000000" w:themeColor="text1"/>
          <w:sz w:val="24"/>
          <w:szCs w:val="24"/>
          <w:u w:val="none"/>
        </w:rPr>
      </w:pPr>
      <w:r w:rsidRPr="00973C06">
        <w:rPr>
          <w:color w:val="000000" w:themeColor="text1"/>
          <w:sz w:val="24"/>
          <w:szCs w:val="24"/>
          <w:u w:val="none"/>
        </w:rPr>
        <w:t>C</w:t>
      </w:r>
      <w:r w:rsidR="00E136E3" w:rsidRPr="00973C06">
        <w:rPr>
          <w:color w:val="000000" w:themeColor="text1"/>
          <w:sz w:val="24"/>
          <w:szCs w:val="24"/>
          <w:u w:val="none"/>
        </w:rPr>
        <w:t>reate rich learning environments to attract candidates with great potential to become bilingual education teachers and support them to earn the bilingual education endorsement.</w:t>
      </w:r>
    </w:p>
    <w:p w:rsidR="00E136E3" w:rsidRPr="00973C06" w:rsidRDefault="00F07B31" w:rsidP="00F44875">
      <w:pPr>
        <w:pStyle w:val="ListParagraph"/>
        <w:numPr>
          <w:ilvl w:val="0"/>
          <w:numId w:val="10"/>
        </w:numPr>
        <w:rPr>
          <w:color w:val="000000" w:themeColor="text1"/>
          <w:sz w:val="24"/>
          <w:szCs w:val="24"/>
          <w:u w:val="none"/>
        </w:rPr>
      </w:pPr>
      <w:r w:rsidRPr="00973C06">
        <w:rPr>
          <w:color w:val="000000" w:themeColor="text1"/>
          <w:sz w:val="24"/>
          <w:szCs w:val="24"/>
          <w:u w:val="none"/>
        </w:rPr>
        <w:t xml:space="preserve">Target </w:t>
      </w:r>
      <w:r w:rsidR="00E136E3" w:rsidRPr="00973C06">
        <w:rPr>
          <w:color w:val="000000" w:themeColor="text1"/>
          <w:sz w:val="24"/>
          <w:szCs w:val="24"/>
          <w:u w:val="none"/>
        </w:rPr>
        <w:t>students, parents, community members, paraprofessionals, teachers, and school administrators who are bilingual.</w:t>
      </w:r>
    </w:p>
    <w:p w:rsidR="00E136E3" w:rsidRPr="00973C06" w:rsidRDefault="00F07B31" w:rsidP="00F44875">
      <w:pPr>
        <w:pStyle w:val="ListParagraph"/>
        <w:numPr>
          <w:ilvl w:val="0"/>
          <w:numId w:val="10"/>
        </w:numPr>
        <w:rPr>
          <w:color w:val="000000" w:themeColor="text1"/>
          <w:sz w:val="24"/>
          <w:szCs w:val="24"/>
          <w:u w:val="none"/>
        </w:rPr>
      </w:pPr>
      <w:r w:rsidRPr="00973C06">
        <w:rPr>
          <w:color w:val="000000" w:themeColor="text1"/>
          <w:sz w:val="24"/>
          <w:szCs w:val="24"/>
          <w:u w:val="none"/>
        </w:rPr>
        <w:t>S</w:t>
      </w:r>
      <w:r w:rsidR="00E136E3" w:rsidRPr="00973C06">
        <w:rPr>
          <w:color w:val="000000" w:themeColor="text1"/>
          <w:sz w:val="24"/>
          <w:szCs w:val="24"/>
          <w:u w:val="none"/>
        </w:rPr>
        <w:t>urround candidates with necessary supports, including experts in bilingual education, no-cost access to coursework delivered locally and at times convenient for working professionals, and direct information about available job opportunities.</w:t>
      </w:r>
    </w:p>
    <w:p w:rsidR="00E136E3" w:rsidRDefault="00E136E3" w:rsidP="004D41BE">
      <w:pPr>
        <w:jc w:val="both"/>
        <w:rPr>
          <w:color w:val="000000" w:themeColor="text1"/>
          <w:sz w:val="24"/>
          <w:szCs w:val="24"/>
        </w:rPr>
      </w:pPr>
    </w:p>
    <w:p w:rsidR="00E136E3" w:rsidRDefault="00E136E3" w:rsidP="004D41BE">
      <w:pPr>
        <w:jc w:val="both"/>
        <w:rPr>
          <w:color w:val="000000" w:themeColor="text1"/>
          <w:sz w:val="24"/>
          <w:szCs w:val="24"/>
        </w:rPr>
      </w:pPr>
    </w:p>
    <w:p w:rsidR="004D41BE" w:rsidRPr="001F7C9F" w:rsidRDefault="00CA005F" w:rsidP="004D41BE">
      <w:pPr>
        <w:jc w:val="both"/>
        <w:rPr>
          <w:rFonts w:ascii="Arial" w:hAnsi="Arial" w:cs="Arial"/>
        </w:rPr>
      </w:pPr>
      <w:r>
        <w:rPr>
          <w:color w:val="000000" w:themeColor="text1"/>
          <w:sz w:val="24"/>
          <w:szCs w:val="24"/>
        </w:rPr>
        <w:t xml:space="preserve"> </w:t>
      </w:r>
    </w:p>
    <w:p w:rsidR="007C4E83" w:rsidRDefault="007C4E83" w:rsidP="007519FD">
      <w:pPr>
        <w:pStyle w:val="Heading2"/>
      </w:pPr>
      <w:r>
        <w:t xml:space="preserve">How can you join GLOBE? </w:t>
      </w:r>
    </w:p>
    <w:p w:rsidR="007C4E83" w:rsidRDefault="007C4E83">
      <w:pPr>
        <w:pStyle w:val="BodyText"/>
        <w:rPr>
          <w:rFonts w:ascii="Georgia"/>
          <w:b/>
          <w:sz w:val="20"/>
        </w:rPr>
      </w:pPr>
    </w:p>
    <w:p w:rsidR="007C4E83" w:rsidRDefault="007C4E83" w:rsidP="007C4E83">
      <w:pPr>
        <w:rPr>
          <w:sz w:val="24"/>
          <w:szCs w:val="24"/>
        </w:rPr>
      </w:pPr>
      <w:r w:rsidRPr="007519FD">
        <w:rPr>
          <w:sz w:val="24"/>
          <w:szCs w:val="24"/>
        </w:rPr>
        <w:t xml:space="preserve">As part of this project, DESE will </w:t>
      </w:r>
      <w:r w:rsidRPr="00973C06">
        <w:rPr>
          <w:sz w:val="24"/>
          <w:szCs w:val="24"/>
        </w:rPr>
        <w:t>generate</w:t>
      </w:r>
      <w:r w:rsidR="00973C06" w:rsidRPr="00973C06">
        <w:rPr>
          <w:sz w:val="24"/>
          <w:szCs w:val="24"/>
        </w:rPr>
        <w:t xml:space="preserve"> a</w:t>
      </w:r>
      <w:r w:rsidRPr="00973C06">
        <w:rPr>
          <w:sz w:val="24"/>
          <w:szCs w:val="24"/>
        </w:rPr>
        <w:t xml:space="preserve"> </w:t>
      </w:r>
      <w:r w:rsidR="00CF6C73" w:rsidRPr="007519FD">
        <w:rPr>
          <w:b/>
          <w:i/>
          <w:sz w:val="24"/>
          <w:szCs w:val="24"/>
          <w:u w:val="single"/>
        </w:rPr>
        <w:t>Request For Proposal (</w:t>
      </w:r>
      <w:r w:rsidRPr="007519FD">
        <w:rPr>
          <w:b/>
          <w:i/>
          <w:sz w:val="24"/>
          <w:szCs w:val="24"/>
          <w:u w:val="single"/>
        </w:rPr>
        <w:t>RFP</w:t>
      </w:r>
      <w:r w:rsidR="00CF6C73" w:rsidRPr="007519FD">
        <w:rPr>
          <w:rStyle w:val="FootnoteReference"/>
          <w:b/>
          <w:i/>
          <w:sz w:val="24"/>
          <w:szCs w:val="24"/>
          <w:u w:val="single"/>
        </w:rPr>
        <w:footnoteReference w:id="1"/>
      </w:r>
      <w:r w:rsidR="00CF6C73" w:rsidRPr="007519FD">
        <w:rPr>
          <w:b/>
          <w:i/>
          <w:sz w:val="24"/>
          <w:szCs w:val="24"/>
          <w:u w:val="single"/>
        </w:rPr>
        <w:t>)</w:t>
      </w:r>
      <w:r w:rsidRPr="007519FD">
        <w:rPr>
          <w:sz w:val="24"/>
          <w:szCs w:val="24"/>
        </w:rPr>
        <w:t xml:space="preserve"> where districts will be invited to submit a comprehensive plan to join the GLOBE project. </w:t>
      </w:r>
    </w:p>
    <w:p w:rsidR="00973C06" w:rsidRPr="007519FD" w:rsidRDefault="00973C06" w:rsidP="007C4E83">
      <w:pPr>
        <w:rPr>
          <w:sz w:val="24"/>
          <w:szCs w:val="24"/>
        </w:rPr>
      </w:pPr>
    </w:p>
    <w:p w:rsidR="00CB0B4F" w:rsidRPr="007519FD" w:rsidRDefault="00354DE0" w:rsidP="00354DE0">
      <w:pPr>
        <w:rPr>
          <w:sz w:val="24"/>
          <w:szCs w:val="24"/>
        </w:rPr>
      </w:pPr>
      <w:r w:rsidRPr="007519FD">
        <w:rPr>
          <w:sz w:val="24"/>
          <w:szCs w:val="24"/>
        </w:rPr>
        <w:t xml:space="preserve">There is no ‘one size fits all’ model for bilingual education hubs, as local conditions, priorities and rationales vary from district to district. </w:t>
      </w:r>
      <w:r w:rsidR="00CB0B4F" w:rsidRPr="007519FD">
        <w:rPr>
          <w:sz w:val="24"/>
          <w:szCs w:val="24"/>
        </w:rPr>
        <w:t xml:space="preserve">The definition above will be updated </w:t>
      </w:r>
      <w:r w:rsidR="00973C06">
        <w:rPr>
          <w:sz w:val="24"/>
          <w:szCs w:val="24"/>
        </w:rPr>
        <w:t>annually</w:t>
      </w:r>
      <w:r w:rsidR="00CB0B4F" w:rsidRPr="007519FD">
        <w:rPr>
          <w:sz w:val="24"/>
          <w:szCs w:val="24"/>
        </w:rPr>
        <w:t xml:space="preserve"> as the priorities will change year after year. </w:t>
      </w:r>
    </w:p>
    <w:p w:rsidR="00354DE0" w:rsidRDefault="00354DE0" w:rsidP="00354DE0">
      <w:pPr>
        <w:rPr>
          <w:sz w:val="24"/>
          <w:szCs w:val="24"/>
        </w:rPr>
      </w:pPr>
      <w:r w:rsidRPr="007519FD">
        <w:rPr>
          <w:sz w:val="24"/>
          <w:szCs w:val="24"/>
        </w:rPr>
        <w:t xml:space="preserve">Applicants considering applying for this grant should describe precisely how they wish to construct their </w:t>
      </w:r>
      <w:r w:rsidR="00F44875" w:rsidRPr="007519FD">
        <w:rPr>
          <w:sz w:val="24"/>
          <w:szCs w:val="24"/>
        </w:rPr>
        <w:t>GLOBE project</w:t>
      </w:r>
      <w:r w:rsidRPr="007519FD">
        <w:rPr>
          <w:sz w:val="24"/>
          <w:szCs w:val="24"/>
        </w:rPr>
        <w:t xml:space="preserve"> and DESE</w:t>
      </w:r>
      <w:r w:rsidR="005A69C5" w:rsidRPr="007519FD">
        <w:rPr>
          <w:sz w:val="24"/>
          <w:szCs w:val="24"/>
        </w:rPr>
        <w:t xml:space="preserve"> will evaluate the description.</w:t>
      </w:r>
      <w:r w:rsidR="00F93BA8" w:rsidRPr="007519FD">
        <w:rPr>
          <w:sz w:val="24"/>
          <w:szCs w:val="24"/>
        </w:rPr>
        <w:t xml:space="preserve"> The required forms, guidance, and steps will be included in the RFP package. </w:t>
      </w:r>
    </w:p>
    <w:p w:rsidR="007519FD" w:rsidRPr="007519FD" w:rsidRDefault="007519FD" w:rsidP="00354DE0">
      <w:pPr>
        <w:rPr>
          <w:sz w:val="24"/>
          <w:szCs w:val="24"/>
        </w:rPr>
      </w:pPr>
    </w:p>
    <w:p w:rsidR="00354DE0" w:rsidRPr="007519FD" w:rsidRDefault="00354DE0" w:rsidP="00354DE0">
      <w:pPr>
        <w:rPr>
          <w:sz w:val="24"/>
          <w:szCs w:val="24"/>
        </w:rPr>
      </w:pPr>
      <w:r w:rsidRPr="007519FD">
        <w:rPr>
          <w:sz w:val="24"/>
          <w:szCs w:val="24"/>
        </w:rPr>
        <w:t>DESE will provide periodic virtual meetings</w:t>
      </w:r>
      <w:r w:rsidR="005A69C5" w:rsidRPr="007519FD">
        <w:rPr>
          <w:sz w:val="24"/>
          <w:szCs w:val="24"/>
        </w:rPr>
        <w:t xml:space="preserve"> for all </w:t>
      </w:r>
      <w:r w:rsidR="00F93BA8" w:rsidRPr="007519FD">
        <w:rPr>
          <w:sz w:val="24"/>
          <w:szCs w:val="24"/>
        </w:rPr>
        <w:t xml:space="preserve">grant recipient </w:t>
      </w:r>
      <w:r w:rsidR="005A69C5" w:rsidRPr="007519FD">
        <w:rPr>
          <w:sz w:val="24"/>
          <w:szCs w:val="24"/>
        </w:rPr>
        <w:t xml:space="preserve">districts </w:t>
      </w:r>
      <w:r w:rsidRPr="007519FD">
        <w:rPr>
          <w:sz w:val="24"/>
          <w:szCs w:val="24"/>
        </w:rPr>
        <w:t>to come together to calibrate on key topics related to bilingual education and to share progress.</w:t>
      </w:r>
      <w:r w:rsidR="005A69C5" w:rsidRPr="007519FD">
        <w:rPr>
          <w:sz w:val="24"/>
          <w:szCs w:val="24"/>
        </w:rPr>
        <w:t xml:space="preserve"> In addition DESE will conduct site visits and respond to </w:t>
      </w:r>
      <w:r w:rsidR="00973C06">
        <w:rPr>
          <w:sz w:val="24"/>
          <w:szCs w:val="24"/>
        </w:rPr>
        <w:t>any</w:t>
      </w:r>
      <w:r w:rsidR="005A69C5" w:rsidRPr="007519FD">
        <w:rPr>
          <w:sz w:val="24"/>
          <w:szCs w:val="24"/>
        </w:rPr>
        <w:t xml:space="preserve"> questions </w:t>
      </w:r>
      <w:r w:rsidR="00973C06">
        <w:rPr>
          <w:sz w:val="24"/>
          <w:szCs w:val="24"/>
        </w:rPr>
        <w:t>recipients</w:t>
      </w:r>
      <w:r w:rsidR="005A69C5" w:rsidRPr="007519FD">
        <w:rPr>
          <w:sz w:val="24"/>
          <w:szCs w:val="24"/>
        </w:rPr>
        <w:t xml:space="preserve"> might have. Visit our </w:t>
      </w:r>
      <w:hyperlink r:id="rId13" w:history="1">
        <w:r w:rsidR="005A69C5" w:rsidRPr="007519FD">
          <w:rPr>
            <w:rStyle w:val="Hyperlink"/>
            <w:sz w:val="24"/>
            <w:szCs w:val="24"/>
          </w:rPr>
          <w:t>website</w:t>
        </w:r>
      </w:hyperlink>
      <w:r w:rsidR="005A69C5" w:rsidRPr="007519FD">
        <w:rPr>
          <w:sz w:val="24"/>
          <w:szCs w:val="24"/>
        </w:rPr>
        <w:t xml:space="preserve"> for resources. We are working on adding more resources related to the bilingual education programs. </w:t>
      </w:r>
    </w:p>
    <w:p w:rsidR="007C4E83" w:rsidRPr="007519FD" w:rsidRDefault="007C4E83">
      <w:pPr>
        <w:pStyle w:val="BodyText"/>
        <w:rPr>
          <w:rFonts w:ascii="Georgia"/>
          <w:b/>
          <w:sz w:val="24"/>
          <w:szCs w:val="24"/>
        </w:rPr>
      </w:pPr>
    </w:p>
    <w:p w:rsidR="00054096" w:rsidRDefault="00E136E3" w:rsidP="007519FD">
      <w:pPr>
        <w:pStyle w:val="Heading2"/>
      </w:pPr>
      <w:r>
        <w:t xml:space="preserve">Who can apply to join The GLOBE Project? </w:t>
      </w:r>
    </w:p>
    <w:p w:rsidR="00E136E3" w:rsidRDefault="00E136E3">
      <w:pPr>
        <w:pStyle w:val="BodyText"/>
        <w:rPr>
          <w:rFonts w:ascii="Georgia"/>
          <w:b/>
          <w:sz w:val="20"/>
        </w:rPr>
      </w:pPr>
    </w:p>
    <w:p w:rsidR="00F44875" w:rsidRPr="007519FD" w:rsidRDefault="00F44875" w:rsidP="00F44875">
      <w:pPr>
        <w:widowControl/>
        <w:numPr>
          <w:ilvl w:val="0"/>
          <w:numId w:val="5"/>
        </w:numPr>
        <w:autoSpaceDE/>
        <w:autoSpaceDN/>
        <w:jc w:val="both"/>
        <w:rPr>
          <w:rFonts w:asciiTheme="minorHAnsi" w:hAnsiTheme="minorHAnsi" w:cstheme="minorHAnsi"/>
          <w:sz w:val="24"/>
          <w:szCs w:val="24"/>
        </w:rPr>
      </w:pPr>
      <w:r w:rsidRPr="007519FD">
        <w:rPr>
          <w:rFonts w:asciiTheme="minorHAnsi" w:hAnsiTheme="minorHAnsi" w:cstheme="minorHAnsi"/>
          <w:sz w:val="24"/>
          <w:szCs w:val="24"/>
        </w:rPr>
        <w:t xml:space="preserve">Districts that </w:t>
      </w:r>
      <w:r w:rsidR="00973C06">
        <w:rPr>
          <w:rFonts w:asciiTheme="minorHAnsi" w:hAnsiTheme="minorHAnsi" w:cstheme="minorHAnsi"/>
          <w:b/>
          <w:i/>
          <w:sz w:val="24"/>
          <w:szCs w:val="24"/>
          <w:u w:val="single"/>
        </w:rPr>
        <w:t>are</w:t>
      </w:r>
      <w:r w:rsidR="007519FD">
        <w:rPr>
          <w:rFonts w:asciiTheme="minorHAnsi" w:hAnsiTheme="minorHAnsi" w:cstheme="minorHAnsi"/>
          <w:b/>
          <w:i/>
          <w:sz w:val="24"/>
          <w:szCs w:val="24"/>
          <w:u w:val="single"/>
        </w:rPr>
        <w:t xml:space="preserve"> </w:t>
      </w:r>
      <w:r w:rsidRPr="007519FD">
        <w:rPr>
          <w:rFonts w:asciiTheme="minorHAnsi" w:hAnsiTheme="minorHAnsi" w:cstheme="minorHAnsi"/>
          <w:b/>
          <w:i/>
          <w:sz w:val="24"/>
          <w:szCs w:val="24"/>
          <w:u w:val="single"/>
        </w:rPr>
        <w:t>prior grant recipients</w:t>
      </w:r>
      <w:r w:rsidRPr="007519FD">
        <w:rPr>
          <w:rFonts w:asciiTheme="minorHAnsi" w:hAnsiTheme="minorHAnsi" w:cstheme="minorHAnsi"/>
          <w:sz w:val="24"/>
          <w:szCs w:val="24"/>
        </w:rPr>
        <w:t xml:space="preserve"> of Fund Code 181, 187, 181A, and 187A and executed grant requirements on time, with efficiency, and high performance. </w:t>
      </w:r>
    </w:p>
    <w:p w:rsidR="00E136E3" w:rsidRPr="007519FD" w:rsidRDefault="00D34AE3" w:rsidP="00E136E3">
      <w:pPr>
        <w:widowControl/>
        <w:numPr>
          <w:ilvl w:val="0"/>
          <w:numId w:val="5"/>
        </w:numPr>
        <w:autoSpaceDE/>
        <w:autoSpaceDN/>
        <w:jc w:val="both"/>
        <w:rPr>
          <w:rFonts w:asciiTheme="minorHAnsi" w:hAnsiTheme="minorHAnsi" w:cstheme="minorHAnsi"/>
          <w:sz w:val="24"/>
          <w:szCs w:val="24"/>
        </w:rPr>
      </w:pPr>
      <w:r w:rsidRPr="007519FD">
        <w:rPr>
          <w:rFonts w:asciiTheme="minorHAnsi" w:hAnsiTheme="minorHAnsi" w:cstheme="minorHAnsi"/>
          <w:sz w:val="24"/>
          <w:szCs w:val="24"/>
        </w:rPr>
        <w:t>Districts</w:t>
      </w:r>
      <w:r w:rsidR="00E136E3" w:rsidRPr="007519FD">
        <w:rPr>
          <w:rFonts w:asciiTheme="minorHAnsi" w:hAnsiTheme="minorHAnsi" w:cstheme="minorHAnsi"/>
          <w:sz w:val="24"/>
          <w:szCs w:val="24"/>
        </w:rPr>
        <w:t xml:space="preserve"> that submit a </w:t>
      </w:r>
      <w:r w:rsidR="00E136E3" w:rsidRPr="007519FD">
        <w:rPr>
          <w:rFonts w:asciiTheme="minorHAnsi" w:hAnsiTheme="minorHAnsi" w:cstheme="minorHAnsi"/>
          <w:b/>
          <w:i/>
          <w:sz w:val="24"/>
          <w:szCs w:val="24"/>
          <w:u w:val="single"/>
        </w:rPr>
        <w:t>comprehensive plan</w:t>
      </w:r>
      <w:r w:rsidR="00E136E3" w:rsidRPr="007519FD">
        <w:rPr>
          <w:rFonts w:asciiTheme="minorHAnsi" w:hAnsiTheme="minorHAnsi" w:cstheme="minorHAnsi"/>
          <w:sz w:val="24"/>
          <w:szCs w:val="24"/>
        </w:rPr>
        <w:t xml:space="preserve"> to </w:t>
      </w:r>
      <w:r w:rsidR="00A903FE" w:rsidRPr="007519FD">
        <w:rPr>
          <w:rFonts w:asciiTheme="minorHAnsi" w:hAnsiTheme="minorHAnsi" w:cstheme="minorHAnsi"/>
          <w:sz w:val="24"/>
          <w:szCs w:val="24"/>
        </w:rPr>
        <w:t>join the GLOBE project</w:t>
      </w:r>
      <w:r w:rsidR="00E136E3" w:rsidRPr="007519FD">
        <w:rPr>
          <w:rFonts w:asciiTheme="minorHAnsi" w:hAnsiTheme="minorHAnsi" w:cstheme="minorHAnsi"/>
          <w:sz w:val="24"/>
          <w:szCs w:val="24"/>
        </w:rPr>
        <w:t xml:space="preserve"> as defined above. </w:t>
      </w:r>
    </w:p>
    <w:p w:rsidR="00E136E3" w:rsidRPr="007519FD" w:rsidRDefault="00A903FE" w:rsidP="00E136E3">
      <w:pPr>
        <w:widowControl/>
        <w:numPr>
          <w:ilvl w:val="0"/>
          <w:numId w:val="5"/>
        </w:numPr>
        <w:autoSpaceDE/>
        <w:autoSpaceDN/>
        <w:jc w:val="both"/>
        <w:rPr>
          <w:rFonts w:asciiTheme="minorHAnsi" w:hAnsiTheme="minorHAnsi" w:cstheme="minorHAnsi"/>
          <w:sz w:val="24"/>
          <w:szCs w:val="24"/>
        </w:rPr>
      </w:pPr>
      <w:r w:rsidRPr="007519FD">
        <w:rPr>
          <w:rFonts w:asciiTheme="minorHAnsi" w:hAnsiTheme="minorHAnsi" w:cstheme="minorHAnsi"/>
          <w:sz w:val="24"/>
          <w:szCs w:val="24"/>
        </w:rPr>
        <w:t>Districts</w:t>
      </w:r>
      <w:r w:rsidR="00E136E3" w:rsidRPr="007519FD">
        <w:rPr>
          <w:rFonts w:asciiTheme="minorHAnsi" w:hAnsiTheme="minorHAnsi" w:cstheme="minorHAnsi"/>
          <w:sz w:val="24"/>
          <w:szCs w:val="24"/>
        </w:rPr>
        <w:t xml:space="preserve"> that demonstrate </w:t>
      </w:r>
      <w:r w:rsidR="00E136E3" w:rsidRPr="007519FD">
        <w:rPr>
          <w:rFonts w:asciiTheme="minorHAnsi" w:hAnsiTheme="minorHAnsi" w:cstheme="minorHAnsi"/>
          <w:b/>
          <w:i/>
          <w:sz w:val="24"/>
          <w:szCs w:val="24"/>
          <w:u w:val="single"/>
        </w:rPr>
        <w:t>an immediate need</w:t>
      </w:r>
      <w:r w:rsidR="00E136E3" w:rsidRPr="007519FD">
        <w:rPr>
          <w:rFonts w:asciiTheme="minorHAnsi" w:hAnsiTheme="minorHAnsi" w:cstheme="minorHAnsi"/>
          <w:sz w:val="24"/>
          <w:szCs w:val="24"/>
        </w:rPr>
        <w:t xml:space="preserve"> for bilingual education teachers. (for example: priority will be given to districts that have designed a new bilingual education program and the program is in its first stages of implementation)</w:t>
      </w:r>
    </w:p>
    <w:p w:rsidR="00E136E3" w:rsidRPr="007519FD" w:rsidRDefault="00A903FE" w:rsidP="00E136E3">
      <w:pPr>
        <w:widowControl/>
        <w:numPr>
          <w:ilvl w:val="0"/>
          <w:numId w:val="5"/>
        </w:numPr>
        <w:autoSpaceDE/>
        <w:autoSpaceDN/>
        <w:jc w:val="both"/>
        <w:rPr>
          <w:rFonts w:asciiTheme="minorHAnsi" w:hAnsiTheme="minorHAnsi" w:cstheme="minorHAnsi"/>
          <w:sz w:val="24"/>
          <w:szCs w:val="24"/>
        </w:rPr>
      </w:pPr>
      <w:r w:rsidRPr="007519FD">
        <w:rPr>
          <w:rFonts w:asciiTheme="minorHAnsi" w:hAnsiTheme="minorHAnsi" w:cstheme="minorHAnsi"/>
          <w:sz w:val="24"/>
          <w:szCs w:val="24"/>
        </w:rPr>
        <w:t xml:space="preserve">Districts </w:t>
      </w:r>
      <w:r w:rsidR="00E136E3" w:rsidRPr="007519FD">
        <w:rPr>
          <w:rFonts w:asciiTheme="minorHAnsi" w:hAnsiTheme="minorHAnsi" w:cstheme="minorHAnsi"/>
          <w:sz w:val="24"/>
          <w:szCs w:val="24"/>
        </w:rPr>
        <w:t xml:space="preserve">that submit the anticipated </w:t>
      </w:r>
      <w:r w:rsidR="00E136E3" w:rsidRPr="007519FD">
        <w:rPr>
          <w:rFonts w:asciiTheme="minorHAnsi" w:hAnsiTheme="minorHAnsi" w:cstheme="minorHAnsi"/>
          <w:b/>
          <w:i/>
          <w:sz w:val="24"/>
          <w:szCs w:val="24"/>
          <w:u w:val="single"/>
        </w:rPr>
        <w:t>impact</w:t>
      </w:r>
      <w:r w:rsidR="00E136E3" w:rsidRPr="007519FD">
        <w:rPr>
          <w:rFonts w:asciiTheme="minorHAnsi" w:hAnsiTheme="minorHAnsi" w:cstheme="minorHAnsi"/>
          <w:sz w:val="24"/>
          <w:szCs w:val="24"/>
        </w:rPr>
        <w:t xml:space="preserve"> of a comprehensive </w:t>
      </w:r>
      <w:r w:rsidRPr="007519FD">
        <w:rPr>
          <w:rFonts w:asciiTheme="minorHAnsi" w:hAnsiTheme="minorHAnsi" w:cstheme="minorHAnsi"/>
          <w:sz w:val="24"/>
          <w:szCs w:val="24"/>
        </w:rPr>
        <w:t>GLOBE</w:t>
      </w:r>
      <w:r w:rsidR="00E136E3" w:rsidRPr="007519FD">
        <w:rPr>
          <w:rFonts w:asciiTheme="minorHAnsi" w:hAnsiTheme="minorHAnsi" w:cstheme="minorHAnsi"/>
          <w:sz w:val="24"/>
          <w:szCs w:val="24"/>
        </w:rPr>
        <w:t xml:space="preserve"> </w:t>
      </w:r>
      <w:r w:rsidRPr="007519FD">
        <w:rPr>
          <w:rFonts w:asciiTheme="minorHAnsi" w:hAnsiTheme="minorHAnsi" w:cstheme="minorHAnsi"/>
          <w:sz w:val="24"/>
          <w:szCs w:val="24"/>
        </w:rPr>
        <w:t xml:space="preserve">project. </w:t>
      </w:r>
    </w:p>
    <w:p w:rsidR="00F93BA8" w:rsidRPr="007519FD" w:rsidRDefault="00F93BA8" w:rsidP="00F93BA8">
      <w:pPr>
        <w:widowControl/>
        <w:autoSpaceDE/>
        <w:autoSpaceDN/>
        <w:ind w:left="720"/>
        <w:jc w:val="both"/>
        <w:rPr>
          <w:rFonts w:asciiTheme="minorHAnsi" w:hAnsiTheme="minorHAnsi" w:cstheme="minorHAnsi"/>
          <w:sz w:val="24"/>
          <w:szCs w:val="24"/>
        </w:rPr>
      </w:pPr>
    </w:p>
    <w:p w:rsidR="00F44875" w:rsidRPr="002D5F74" w:rsidRDefault="00F93BA8" w:rsidP="00F93BA8">
      <w:pPr>
        <w:widowControl/>
        <w:autoSpaceDE/>
        <w:autoSpaceDN/>
        <w:ind w:left="720"/>
        <w:jc w:val="both"/>
        <w:rPr>
          <w:rFonts w:asciiTheme="minorHAnsi" w:hAnsiTheme="minorHAnsi" w:cstheme="minorHAnsi"/>
          <w:b/>
          <w:sz w:val="24"/>
          <w:szCs w:val="24"/>
        </w:rPr>
      </w:pPr>
      <w:r w:rsidRPr="002D5F74">
        <w:rPr>
          <w:rFonts w:asciiTheme="minorHAnsi" w:hAnsiTheme="minorHAnsi" w:cstheme="minorHAnsi"/>
          <w:b/>
          <w:sz w:val="24"/>
          <w:szCs w:val="24"/>
        </w:rPr>
        <w:t>Please note: DESE</w:t>
      </w:r>
      <w:r w:rsidR="000B6DFD" w:rsidRPr="002D5F74">
        <w:rPr>
          <w:rFonts w:asciiTheme="minorHAnsi" w:hAnsiTheme="minorHAnsi" w:cstheme="minorHAnsi"/>
          <w:b/>
          <w:sz w:val="24"/>
          <w:szCs w:val="24"/>
        </w:rPr>
        <w:t xml:space="preserve"> will give priority to d</w:t>
      </w:r>
      <w:r w:rsidR="00F44875" w:rsidRPr="002D5F74">
        <w:rPr>
          <w:rFonts w:asciiTheme="minorHAnsi" w:hAnsiTheme="minorHAnsi" w:cstheme="minorHAnsi"/>
          <w:b/>
          <w:sz w:val="24"/>
          <w:szCs w:val="24"/>
        </w:rPr>
        <w:t xml:space="preserve">istricts that have been identified </w:t>
      </w:r>
      <w:r w:rsidR="00973C06">
        <w:rPr>
          <w:rFonts w:asciiTheme="minorHAnsi" w:hAnsiTheme="minorHAnsi" w:cstheme="minorHAnsi"/>
          <w:b/>
          <w:sz w:val="24"/>
          <w:szCs w:val="24"/>
        </w:rPr>
        <w:t xml:space="preserve">as </w:t>
      </w:r>
      <w:r w:rsidR="00F44875" w:rsidRPr="002D5F74">
        <w:rPr>
          <w:rFonts w:asciiTheme="minorHAnsi" w:hAnsiTheme="minorHAnsi" w:cstheme="minorHAnsi"/>
          <w:b/>
          <w:sz w:val="24"/>
          <w:szCs w:val="24"/>
        </w:rPr>
        <w:t>in need of focused/targeted support by the DESE.</w:t>
      </w:r>
    </w:p>
    <w:p w:rsidR="00A903FE" w:rsidRPr="001F7C9F" w:rsidRDefault="00A903FE" w:rsidP="00A903FE">
      <w:pPr>
        <w:widowControl/>
        <w:autoSpaceDE/>
        <w:autoSpaceDN/>
        <w:ind w:left="720"/>
        <w:jc w:val="both"/>
        <w:rPr>
          <w:rFonts w:ascii="Arial" w:hAnsi="Arial" w:cs="Arial"/>
        </w:rPr>
      </w:pPr>
    </w:p>
    <w:p w:rsidR="00054096" w:rsidRDefault="007C4E83" w:rsidP="007519FD">
      <w:pPr>
        <w:pStyle w:val="Heading2"/>
        <w:rPr>
          <w:i/>
          <w:color w:val="000000" w:themeColor="text1"/>
        </w:rPr>
      </w:pPr>
      <w:r>
        <w:t xml:space="preserve">Partnership: </w:t>
      </w:r>
      <w:bookmarkStart w:id="1" w:name="Vertical_Coherence"/>
      <w:bookmarkEnd w:id="1"/>
      <w:r w:rsidR="002D1F43">
        <w:rPr>
          <w:i/>
          <w:color w:val="000000" w:themeColor="text1"/>
        </w:rPr>
        <w:t xml:space="preserve"> </w:t>
      </w:r>
    </w:p>
    <w:p w:rsidR="00C74509" w:rsidRDefault="00C74509" w:rsidP="00F416D7">
      <w:pPr>
        <w:pStyle w:val="BodyText"/>
        <w:rPr>
          <w:b/>
          <w:i/>
          <w:color w:val="000000" w:themeColor="text1"/>
        </w:rPr>
      </w:pPr>
    </w:p>
    <w:p w:rsidR="00C74509" w:rsidRPr="007519FD" w:rsidRDefault="00C74509" w:rsidP="00F416D7">
      <w:pPr>
        <w:pStyle w:val="BodyText"/>
        <w:rPr>
          <w:rFonts w:ascii="Georgia"/>
          <w:b/>
          <w:sz w:val="24"/>
          <w:szCs w:val="24"/>
        </w:rPr>
      </w:pPr>
      <w:r w:rsidRPr="007519FD">
        <w:rPr>
          <w:b/>
          <w:i/>
          <w:color w:val="000000" w:themeColor="text1"/>
          <w:sz w:val="24"/>
          <w:szCs w:val="24"/>
        </w:rPr>
        <w:t xml:space="preserve">Required: </w:t>
      </w:r>
    </w:p>
    <w:p w:rsidR="002D1F43" w:rsidRDefault="002D1F43" w:rsidP="00743951">
      <w:pPr>
        <w:pStyle w:val="BodyText"/>
        <w:numPr>
          <w:ilvl w:val="0"/>
          <w:numId w:val="11"/>
        </w:numPr>
        <w:spacing w:before="38" w:line="276" w:lineRule="auto"/>
        <w:ind w:right="819"/>
        <w:jc w:val="both"/>
        <w:rPr>
          <w:i/>
          <w:color w:val="000000" w:themeColor="text1"/>
          <w:sz w:val="24"/>
          <w:szCs w:val="24"/>
        </w:rPr>
      </w:pPr>
      <w:r w:rsidRPr="007519FD">
        <w:rPr>
          <w:i/>
          <w:color w:val="000000" w:themeColor="text1"/>
          <w:sz w:val="24"/>
          <w:szCs w:val="24"/>
        </w:rPr>
        <w:t xml:space="preserve">Bilingual Education HUBs </w:t>
      </w:r>
      <w:r w:rsidRPr="007519FD">
        <w:rPr>
          <w:b/>
          <w:i/>
          <w:color w:val="000000" w:themeColor="text1"/>
          <w:sz w:val="24"/>
          <w:szCs w:val="24"/>
          <w:u w:val="single"/>
        </w:rPr>
        <w:t>are required</w:t>
      </w:r>
      <w:r w:rsidRPr="007519FD">
        <w:rPr>
          <w:i/>
          <w:color w:val="000000" w:themeColor="text1"/>
          <w:sz w:val="24"/>
          <w:szCs w:val="24"/>
        </w:rPr>
        <w:t xml:space="preserve"> to work with an Institution of Higher Educations that has an approved bilingual education prep program in place</w:t>
      </w:r>
      <w:r w:rsidR="005E49BD" w:rsidRPr="007519FD">
        <w:rPr>
          <w:i/>
          <w:color w:val="000000" w:themeColor="text1"/>
          <w:sz w:val="24"/>
          <w:szCs w:val="24"/>
        </w:rPr>
        <w:t xml:space="preserve"> (the list of approved prep programs to date is below)</w:t>
      </w:r>
      <w:r w:rsidRPr="007519FD">
        <w:rPr>
          <w:i/>
          <w:color w:val="000000" w:themeColor="text1"/>
          <w:sz w:val="24"/>
          <w:szCs w:val="24"/>
        </w:rPr>
        <w:t>.</w:t>
      </w:r>
    </w:p>
    <w:p w:rsidR="009B1AEC" w:rsidRDefault="009B1AEC">
      <w:pPr>
        <w:rPr>
          <w:i/>
          <w:color w:val="000000" w:themeColor="text1"/>
          <w:sz w:val="24"/>
          <w:szCs w:val="24"/>
        </w:rPr>
      </w:pPr>
      <w:r>
        <w:rPr>
          <w:i/>
          <w:color w:val="000000" w:themeColor="text1"/>
          <w:sz w:val="24"/>
          <w:szCs w:val="24"/>
        </w:rPr>
        <w:br w:type="page"/>
      </w:r>
    </w:p>
    <w:p w:rsidR="00C74509" w:rsidRPr="007519FD" w:rsidRDefault="00C74509" w:rsidP="00C74509">
      <w:pPr>
        <w:pStyle w:val="BodyText"/>
        <w:spacing w:before="38" w:line="276" w:lineRule="auto"/>
        <w:ind w:right="819"/>
        <w:jc w:val="both"/>
        <w:rPr>
          <w:b/>
          <w:i/>
          <w:color w:val="000000" w:themeColor="text1"/>
          <w:sz w:val="24"/>
          <w:szCs w:val="24"/>
        </w:rPr>
      </w:pPr>
      <w:r w:rsidRPr="007519FD">
        <w:rPr>
          <w:b/>
          <w:i/>
          <w:color w:val="000000" w:themeColor="text1"/>
          <w:sz w:val="24"/>
          <w:szCs w:val="24"/>
        </w:rPr>
        <w:lastRenderedPageBreak/>
        <w:t xml:space="preserve">Other suggestions: </w:t>
      </w:r>
    </w:p>
    <w:p w:rsidR="00743951" w:rsidRPr="007519FD" w:rsidRDefault="00743951" w:rsidP="00743951">
      <w:pPr>
        <w:pStyle w:val="BodyText"/>
        <w:numPr>
          <w:ilvl w:val="0"/>
          <w:numId w:val="11"/>
        </w:numPr>
        <w:spacing w:before="38" w:line="276" w:lineRule="auto"/>
        <w:ind w:right="819"/>
        <w:jc w:val="both"/>
        <w:rPr>
          <w:i/>
          <w:color w:val="000000" w:themeColor="text1"/>
          <w:sz w:val="24"/>
          <w:szCs w:val="24"/>
        </w:rPr>
      </w:pPr>
      <w:r w:rsidRPr="007519FD">
        <w:rPr>
          <w:i/>
          <w:color w:val="000000" w:themeColor="text1"/>
          <w:sz w:val="24"/>
          <w:szCs w:val="24"/>
        </w:rPr>
        <w:t>Partner with other local or national experts in the field</w:t>
      </w:r>
      <w:r w:rsidR="00C74509" w:rsidRPr="007519FD">
        <w:rPr>
          <w:i/>
          <w:color w:val="000000" w:themeColor="text1"/>
          <w:sz w:val="24"/>
          <w:szCs w:val="24"/>
        </w:rPr>
        <w:t>.</w:t>
      </w:r>
      <w:r w:rsidRPr="007519FD">
        <w:rPr>
          <w:i/>
          <w:color w:val="000000" w:themeColor="text1"/>
          <w:sz w:val="24"/>
          <w:szCs w:val="24"/>
        </w:rPr>
        <w:t xml:space="preserve"> </w:t>
      </w:r>
    </w:p>
    <w:p w:rsidR="00743951" w:rsidRPr="007519FD" w:rsidRDefault="00743951" w:rsidP="00743951">
      <w:pPr>
        <w:pStyle w:val="BodyText"/>
        <w:numPr>
          <w:ilvl w:val="0"/>
          <w:numId w:val="11"/>
        </w:numPr>
        <w:spacing w:before="38" w:line="276" w:lineRule="auto"/>
        <w:ind w:right="819"/>
        <w:jc w:val="both"/>
        <w:rPr>
          <w:i/>
          <w:color w:val="000000" w:themeColor="text1"/>
          <w:sz w:val="24"/>
          <w:szCs w:val="24"/>
        </w:rPr>
      </w:pPr>
      <w:r w:rsidRPr="007519FD">
        <w:rPr>
          <w:i/>
          <w:color w:val="000000" w:themeColor="text1"/>
          <w:sz w:val="24"/>
          <w:szCs w:val="24"/>
        </w:rPr>
        <w:t>Partner with local parent organizations</w:t>
      </w:r>
    </w:p>
    <w:p w:rsidR="00743951" w:rsidRPr="007519FD" w:rsidRDefault="00743951" w:rsidP="00743951">
      <w:pPr>
        <w:pStyle w:val="BodyText"/>
        <w:numPr>
          <w:ilvl w:val="0"/>
          <w:numId w:val="11"/>
        </w:numPr>
        <w:spacing w:before="38" w:line="276" w:lineRule="auto"/>
        <w:ind w:right="819"/>
        <w:jc w:val="both"/>
        <w:rPr>
          <w:i/>
          <w:color w:val="000000" w:themeColor="text1"/>
          <w:sz w:val="24"/>
          <w:szCs w:val="24"/>
        </w:rPr>
      </w:pPr>
      <w:r w:rsidRPr="007519FD">
        <w:rPr>
          <w:i/>
          <w:color w:val="000000" w:themeColor="text1"/>
          <w:sz w:val="24"/>
          <w:szCs w:val="24"/>
        </w:rPr>
        <w:t xml:space="preserve">Partner with </w:t>
      </w:r>
      <w:r w:rsidR="00D02572" w:rsidRPr="007519FD">
        <w:rPr>
          <w:i/>
          <w:color w:val="000000" w:themeColor="text1"/>
          <w:sz w:val="24"/>
          <w:szCs w:val="24"/>
        </w:rPr>
        <w:t xml:space="preserve">Massachusetts </w:t>
      </w:r>
      <w:r w:rsidRPr="007519FD">
        <w:rPr>
          <w:i/>
          <w:color w:val="000000" w:themeColor="text1"/>
          <w:sz w:val="24"/>
          <w:szCs w:val="24"/>
        </w:rPr>
        <w:t>Language Opportunity Coalition</w:t>
      </w:r>
      <w:r w:rsidR="00D02572" w:rsidRPr="007519FD">
        <w:rPr>
          <w:i/>
          <w:color w:val="000000" w:themeColor="text1"/>
          <w:sz w:val="24"/>
          <w:szCs w:val="24"/>
        </w:rPr>
        <w:t xml:space="preserve"> (</w:t>
      </w:r>
      <w:hyperlink r:id="rId14" w:history="1">
        <w:r w:rsidR="00D02572" w:rsidRPr="007519FD">
          <w:rPr>
            <w:rStyle w:val="Hyperlink"/>
            <w:i/>
            <w:sz w:val="24"/>
            <w:szCs w:val="24"/>
          </w:rPr>
          <w:t>LOC</w:t>
        </w:r>
      </w:hyperlink>
      <w:r w:rsidR="00D02572" w:rsidRPr="007519FD">
        <w:rPr>
          <w:i/>
          <w:color w:val="000000" w:themeColor="text1"/>
          <w:sz w:val="24"/>
          <w:szCs w:val="24"/>
        </w:rPr>
        <w:t>)</w:t>
      </w:r>
    </w:p>
    <w:p w:rsidR="00743951" w:rsidRPr="007519FD" w:rsidRDefault="00743951" w:rsidP="00743951">
      <w:pPr>
        <w:pStyle w:val="BodyText"/>
        <w:numPr>
          <w:ilvl w:val="0"/>
          <w:numId w:val="11"/>
        </w:numPr>
        <w:spacing w:before="38" w:line="276" w:lineRule="auto"/>
        <w:ind w:right="819"/>
        <w:jc w:val="both"/>
        <w:rPr>
          <w:i/>
          <w:color w:val="000000" w:themeColor="text1"/>
          <w:sz w:val="24"/>
          <w:szCs w:val="24"/>
        </w:rPr>
      </w:pPr>
      <w:r w:rsidRPr="007519FD">
        <w:rPr>
          <w:i/>
          <w:color w:val="000000" w:themeColor="text1"/>
          <w:sz w:val="24"/>
          <w:szCs w:val="24"/>
        </w:rPr>
        <w:t>Partner with</w:t>
      </w:r>
      <w:r w:rsidRPr="007519FD">
        <w:rPr>
          <w:sz w:val="24"/>
          <w:szCs w:val="24"/>
        </w:rPr>
        <w:t xml:space="preserve"> </w:t>
      </w:r>
      <w:r w:rsidRPr="007519FD">
        <w:rPr>
          <w:i/>
          <w:color w:val="000000" w:themeColor="text1"/>
          <w:sz w:val="24"/>
          <w:szCs w:val="24"/>
        </w:rPr>
        <w:t>Multistate Association for Bilingual Education, Northeast (</w:t>
      </w:r>
      <w:hyperlink r:id="rId15" w:history="1">
        <w:r w:rsidRPr="007519FD">
          <w:rPr>
            <w:rStyle w:val="Hyperlink"/>
            <w:i/>
            <w:sz w:val="24"/>
            <w:szCs w:val="24"/>
          </w:rPr>
          <w:t>MABE</w:t>
        </w:r>
      </w:hyperlink>
      <w:r w:rsidRPr="007519FD">
        <w:rPr>
          <w:i/>
          <w:color w:val="000000" w:themeColor="text1"/>
          <w:sz w:val="24"/>
          <w:szCs w:val="24"/>
        </w:rPr>
        <w:t>)</w:t>
      </w:r>
    </w:p>
    <w:p w:rsidR="00743951" w:rsidRPr="007519FD" w:rsidRDefault="00743951" w:rsidP="00743951">
      <w:pPr>
        <w:pStyle w:val="BodyText"/>
        <w:numPr>
          <w:ilvl w:val="0"/>
          <w:numId w:val="11"/>
        </w:numPr>
        <w:spacing w:before="38" w:line="276" w:lineRule="auto"/>
        <w:ind w:right="819"/>
        <w:jc w:val="both"/>
        <w:rPr>
          <w:i/>
          <w:color w:val="000000" w:themeColor="text1"/>
          <w:sz w:val="24"/>
          <w:szCs w:val="24"/>
        </w:rPr>
      </w:pPr>
      <w:r w:rsidRPr="007519FD">
        <w:rPr>
          <w:i/>
          <w:color w:val="000000" w:themeColor="text1"/>
          <w:sz w:val="24"/>
          <w:szCs w:val="24"/>
        </w:rPr>
        <w:t xml:space="preserve">Partner with Massachusetts Association of Teachers of Speaking </w:t>
      </w:r>
      <w:r w:rsidR="007527E0" w:rsidRPr="007519FD">
        <w:rPr>
          <w:i/>
          <w:color w:val="000000" w:themeColor="text1"/>
          <w:sz w:val="24"/>
          <w:szCs w:val="24"/>
        </w:rPr>
        <w:t xml:space="preserve">of </w:t>
      </w:r>
      <w:r w:rsidRPr="007519FD">
        <w:rPr>
          <w:i/>
          <w:color w:val="000000" w:themeColor="text1"/>
          <w:sz w:val="24"/>
          <w:szCs w:val="24"/>
        </w:rPr>
        <w:t>Other Languages  (</w:t>
      </w:r>
      <w:hyperlink r:id="rId16" w:history="1">
        <w:r w:rsidRPr="007519FD">
          <w:rPr>
            <w:rStyle w:val="Hyperlink"/>
            <w:i/>
            <w:sz w:val="24"/>
            <w:szCs w:val="24"/>
          </w:rPr>
          <w:t>MATSOL</w:t>
        </w:r>
      </w:hyperlink>
      <w:r w:rsidRPr="007519FD">
        <w:rPr>
          <w:i/>
          <w:color w:val="000000" w:themeColor="text1"/>
          <w:sz w:val="24"/>
          <w:szCs w:val="24"/>
        </w:rPr>
        <w:t>)</w:t>
      </w:r>
    </w:p>
    <w:p w:rsidR="00054096" w:rsidRPr="007519FD" w:rsidRDefault="002D1F43" w:rsidP="002D1F43">
      <w:pPr>
        <w:widowControl/>
        <w:autoSpaceDE/>
        <w:autoSpaceDN/>
        <w:spacing w:before="240" w:line="276" w:lineRule="auto"/>
        <w:rPr>
          <w:rFonts w:cs="Times New Roman"/>
          <w:i/>
          <w:color w:val="000000"/>
          <w:sz w:val="24"/>
          <w:szCs w:val="24"/>
          <w:lang w:bidi="ar-SA"/>
        </w:rPr>
      </w:pPr>
      <w:bookmarkStart w:id="2" w:name="In_Focus:_Stoughton"/>
      <w:bookmarkEnd w:id="2"/>
      <w:r w:rsidRPr="007519FD">
        <w:rPr>
          <w:rFonts w:cs="Times New Roman"/>
          <w:i/>
          <w:color w:val="000000"/>
          <w:sz w:val="24"/>
          <w:szCs w:val="24"/>
          <w:lang w:bidi="ar-SA"/>
        </w:rPr>
        <w:t>Below is a list of approved BE preparation programs in the State</w:t>
      </w:r>
      <w:r w:rsidR="00F416D7" w:rsidRPr="007519FD">
        <w:rPr>
          <w:rFonts w:cs="Times New Roman"/>
          <w:i/>
          <w:color w:val="000000"/>
          <w:sz w:val="24"/>
          <w:szCs w:val="24"/>
          <w:lang w:bidi="ar-SA"/>
        </w:rPr>
        <w:t xml:space="preserve"> </w:t>
      </w:r>
      <w:r w:rsidR="00743951" w:rsidRPr="007519FD">
        <w:rPr>
          <w:rFonts w:cs="Times New Roman"/>
          <w:i/>
          <w:color w:val="000000"/>
          <w:sz w:val="24"/>
          <w:szCs w:val="24"/>
          <w:lang w:bidi="ar-SA"/>
        </w:rPr>
        <w:t>(as</w:t>
      </w:r>
      <w:r w:rsidR="00F416D7" w:rsidRPr="007519FD">
        <w:rPr>
          <w:rFonts w:cs="Times New Roman"/>
          <w:i/>
          <w:color w:val="000000"/>
          <w:sz w:val="24"/>
          <w:szCs w:val="24"/>
          <w:lang w:bidi="ar-SA"/>
        </w:rPr>
        <w:t xml:space="preserve"> of 12/2019)</w:t>
      </w:r>
      <w:r w:rsidRPr="007519FD">
        <w:rPr>
          <w:rFonts w:cs="Times New Roman"/>
          <w:i/>
          <w:color w:val="000000"/>
          <w:sz w:val="24"/>
          <w:szCs w:val="24"/>
          <w:lang w:bidi="ar-SA"/>
        </w:rPr>
        <w:t>:</w:t>
      </w:r>
    </w:p>
    <w:p w:rsidR="00054096" w:rsidRDefault="004D42D1" w:rsidP="00C64B8C">
      <w:pPr>
        <w:pStyle w:val="BodyText"/>
        <w:spacing w:before="5"/>
        <w:jc w:val="center"/>
        <w:rPr>
          <w:sz w:val="10"/>
        </w:rPr>
      </w:pPr>
      <w:r>
        <w:rPr>
          <w:noProof/>
          <w:lang w:bidi="ar-SA"/>
        </w:rPr>
        <mc:AlternateContent>
          <mc:Choice Requires="wps">
            <w:drawing>
              <wp:inline distT="0" distB="0" distL="0" distR="0">
                <wp:extent cx="6371590" cy="1200150"/>
                <wp:effectExtent l="0" t="0" r="0" b="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00150"/>
                        </a:xfrm>
                        <a:prstGeom prst="rect">
                          <a:avLst/>
                        </a:prstGeom>
                        <a:solidFill>
                          <a:srgbClr val="B4D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2D1" w:rsidRPr="004D42D1" w:rsidRDefault="004D42D1" w:rsidP="004D42D1">
                            <w:pPr>
                              <w:widowControl/>
                              <w:numPr>
                                <w:ilvl w:val="0"/>
                                <w:numId w:val="2"/>
                              </w:numPr>
                              <w:autoSpaceDE/>
                              <w:autoSpaceDN/>
                              <w:spacing w:before="240" w:after="180" w:line="276" w:lineRule="auto"/>
                              <w:contextualSpacing/>
                              <w:rPr>
                                <w:rFonts w:cs="Times New Roman"/>
                                <w:color w:val="000000"/>
                                <w:sz w:val="24"/>
                                <w:szCs w:val="24"/>
                                <w:lang w:bidi="ar-SA"/>
                              </w:rPr>
                            </w:pPr>
                            <w:r w:rsidRPr="004D42D1">
                              <w:rPr>
                                <w:rFonts w:cs="Times New Roman"/>
                                <w:color w:val="000000"/>
                                <w:sz w:val="24"/>
                                <w:szCs w:val="24"/>
                                <w:lang w:bidi="ar-SA"/>
                              </w:rPr>
                              <w:t xml:space="preserve">Bridgewater State College (please contact Dr. Emily Spitzman  at </w:t>
                            </w:r>
                            <w:hyperlink r:id="rId17" w:history="1">
                              <w:r w:rsidRPr="004D42D1">
                                <w:rPr>
                                  <w:rFonts w:cs="Times New Roman"/>
                                  <w:color w:val="0000FF"/>
                                  <w:sz w:val="24"/>
                                  <w:szCs w:val="24"/>
                                  <w:u w:val="single"/>
                                  <w:lang w:bidi="ar-SA"/>
                                </w:rPr>
                                <w:t>ESpitzman@bridgew.edu</w:t>
                              </w:r>
                            </w:hyperlink>
                            <w:r w:rsidRPr="004D42D1">
                              <w:rPr>
                                <w:rFonts w:cs="Times New Roman"/>
                                <w:color w:val="000000"/>
                                <w:sz w:val="24"/>
                                <w:szCs w:val="24"/>
                                <w:lang w:bidi="ar-SA"/>
                              </w:rPr>
                              <w:t>)</w:t>
                            </w:r>
                          </w:p>
                          <w:p w:rsidR="004D42D1" w:rsidRPr="004D42D1" w:rsidRDefault="004D42D1" w:rsidP="004D42D1">
                            <w:pPr>
                              <w:widowControl/>
                              <w:numPr>
                                <w:ilvl w:val="0"/>
                                <w:numId w:val="2"/>
                              </w:numPr>
                              <w:autoSpaceDE/>
                              <w:autoSpaceDN/>
                              <w:spacing w:before="240" w:after="180" w:line="276" w:lineRule="auto"/>
                              <w:contextualSpacing/>
                              <w:rPr>
                                <w:rFonts w:cs="Times New Roman"/>
                                <w:color w:val="000000"/>
                                <w:sz w:val="24"/>
                                <w:szCs w:val="24"/>
                                <w:lang w:bidi="ar-SA"/>
                              </w:rPr>
                            </w:pPr>
                            <w:r w:rsidRPr="004D42D1">
                              <w:rPr>
                                <w:rFonts w:cs="Times New Roman"/>
                                <w:color w:val="000000"/>
                                <w:sz w:val="24"/>
                                <w:szCs w:val="24"/>
                                <w:lang w:bidi="ar-SA"/>
                              </w:rPr>
                              <w:t xml:space="preserve">UMass Amherst(please contact Dr. Raymond Sharick at </w:t>
                            </w:r>
                            <w:hyperlink r:id="rId18" w:history="1">
                              <w:r w:rsidRPr="004D42D1">
                                <w:rPr>
                                  <w:rFonts w:cs="Times New Roman"/>
                                  <w:color w:val="0000FF"/>
                                  <w:sz w:val="24"/>
                                  <w:szCs w:val="24"/>
                                  <w:u w:val="single"/>
                                  <w:lang w:bidi="ar-SA"/>
                                </w:rPr>
                                <w:t>rsharick@educ.umass.edu</w:t>
                              </w:r>
                            </w:hyperlink>
                            <w:r w:rsidRPr="004D42D1">
                              <w:rPr>
                                <w:rFonts w:cs="Times New Roman"/>
                                <w:color w:val="000000"/>
                                <w:sz w:val="24"/>
                                <w:szCs w:val="24"/>
                                <w:lang w:bidi="ar-SA"/>
                              </w:rPr>
                              <w:t>)</w:t>
                            </w:r>
                          </w:p>
                          <w:p w:rsidR="004D42D1" w:rsidRPr="004D42D1" w:rsidRDefault="004D42D1" w:rsidP="004D42D1">
                            <w:pPr>
                              <w:widowControl/>
                              <w:numPr>
                                <w:ilvl w:val="0"/>
                                <w:numId w:val="2"/>
                              </w:numPr>
                              <w:autoSpaceDE/>
                              <w:autoSpaceDN/>
                              <w:spacing w:before="240" w:after="180" w:line="276" w:lineRule="auto"/>
                              <w:contextualSpacing/>
                              <w:rPr>
                                <w:rFonts w:cs="Times New Roman"/>
                                <w:color w:val="000000"/>
                                <w:sz w:val="24"/>
                                <w:szCs w:val="24"/>
                                <w:lang w:bidi="ar-SA"/>
                              </w:rPr>
                            </w:pPr>
                            <w:r w:rsidRPr="004D42D1">
                              <w:rPr>
                                <w:rFonts w:cs="Times New Roman"/>
                                <w:color w:val="000000"/>
                                <w:sz w:val="24"/>
                                <w:szCs w:val="24"/>
                                <w:lang w:bidi="ar-SA"/>
                              </w:rPr>
                              <w:t xml:space="preserve">Boston College ( please contact Dr. Patrick Proctor at </w:t>
                            </w:r>
                            <w:hyperlink r:id="rId19" w:history="1">
                              <w:r w:rsidRPr="004D42D1">
                                <w:rPr>
                                  <w:rFonts w:cs="Times New Roman"/>
                                  <w:color w:val="0000FF"/>
                                  <w:sz w:val="24"/>
                                  <w:szCs w:val="24"/>
                                  <w:u w:val="single"/>
                                  <w:lang w:bidi="ar-SA"/>
                                </w:rPr>
                                <w:t>charles.proctor@bc.edu</w:t>
                              </w:r>
                            </w:hyperlink>
                            <w:r w:rsidRPr="004D42D1">
                              <w:rPr>
                                <w:rFonts w:cs="Times New Roman"/>
                                <w:color w:val="000000"/>
                                <w:sz w:val="24"/>
                                <w:szCs w:val="24"/>
                                <w:lang w:bidi="ar-SA"/>
                              </w:rPr>
                              <w:t xml:space="preserve">) </w:t>
                            </w:r>
                          </w:p>
                          <w:p w:rsidR="004D42D1" w:rsidRPr="004D42D1" w:rsidRDefault="004D42D1" w:rsidP="004D42D1">
                            <w:pPr>
                              <w:widowControl/>
                              <w:numPr>
                                <w:ilvl w:val="0"/>
                                <w:numId w:val="2"/>
                              </w:numPr>
                              <w:autoSpaceDE/>
                              <w:autoSpaceDN/>
                              <w:spacing w:before="240" w:after="180" w:line="276" w:lineRule="auto"/>
                              <w:contextualSpacing/>
                              <w:rPr>
                                <w:rFonts w:cs="Times New Roman"/>
                                <w:color w:val="000000"/>
                                <w:sz w:val="24"/>
                                <w:szCs w:val="24"/>
                                <w:lang w:bidi="ar-SA"/>
                              </w:rPr>
                            </w:pPr>
                            <w:r w:rsidRPr="004D42D1">
                              <w:rPr>
                                <w:rFonts w:cs="Times New Roman"/>
                                <w:color w:val="000000"/>
                                <w:sz w:val="24"/>
                                <w:szCs w:val="24"/>
                                <w:lang w:bidi="ar-SA"/>
                              </w:rPr>
                              <w:t xml:space="preserve">Lesley University ( please contact  Dr. Laura Schall-Leckrone at </w:t>
                            </w:r>
                            <w:hyperlink r:id="rId20" w:history="1">
                              <w:r w:rsidRPr="004D42D1">
                                <w:rPr>
                                  <w:rFonts w:cs="Times New Roman"/>
                                  <w:color w:val="0000FF"/>
                                  <w:sz w:val="24"/>
                                  <w:szCs w:val="24"/>
                                  <w:u w:val="single"/>
                                  <w:lang w:bidi="ar-SA"/>
                                </w:rPr>
                                <w:t>lschalll@lesley.edu</w:t>
                              </w:r>
                            </w:hyperlink>
                            <w:r w:rsidRPr="004D42D1">
                              <w:rPr>
                                <w:rFonts w:cs="Times New Roman"/>
                                <w:color w:val="000000"/>
                                <w:sz w:val="24"/>
                                <w:szCs w:val="24"/>
                                <w:lang w:bidi="ar-SA"/>
                              </w:rPr>
                              <w:t>)</w:t>
                            </w:r>
                          </w:p>
                          <w:p w:rsidR="00054096" w:rsidRDefault="00054096" w:rsidP="004D42D1">
                            <w:pPr>
                              <w:ind w:left="216"/>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8" type="#_x0000_t202" style="width:501.7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" fillcolor="#b4d9ff" stroked="f">
                <v:textbox inset="0,0,0,0">
                  <w:txbxContent>
                    <w:p w:rsidR="004D42D1" w:rsidRPr="004D42D1" w:rsidRDefault="004D42D1" w:rsidP="004D42D1">
                      <w:pPr>
                        <w:widowControl/>
                        <w:numPr>
                          <w:ilvl w:val="0"/>
                          <w:numId w:val="2"/>
                        </w:numPr>
                        <w:autoSpaceDE/>
                        <w:autoSpaceDN/>
                        <w:spacing w:before="240" w:after="180" w:line="276" w:lineRule="auto"/>
                        <w:contextualSpacing/>
                        <w:rPr>
                          <w:rFonts w:cs="Times New Roman"/>
                          <w:color w:val="000000"/>
                          <w:sz w:val="24"/>
                          <w:szCs w:val="24"/>
                          <w:lang w:bidi="ar-SA"/>
                        </w:rPr>
                      </w:pPr>
                      <w:r w:rsidRPr="004D42D1">
                        <w:rPr>
                          <w:rFonts w:cs="Times New Roman"/>
                          <w:color w:val="000000"/>
                          <w:sz w:val="24"/>
                          <w:szCs w:val="24"/>
                          <w:lang w:bidi="ar-SA"/>
                        </w:rPr>
                        <w:t xml:space="preserve">Bridgewater State College (please contact Dr. Emily Spitzman  at </w:t>
                      </w:r>
                      <w:hyperlink r:id="rId21" w:history="1">
                        <w:r w:rsidRPr="004D42D1">
                          <w:rPr>
                            <w:rFonts w:cs="Times New Roman"/>
                            <w:color w:val="0000FF"/>
                            <w:sz w:val="24"/>
                            <w:szCs w:val="24"/>
                            <w:u w:val="single"/>
                            <w:lang w:bidi="ar-SA"/>
                          </w:rPr>
                          <w:t>ESpitzman@bridgew.edu</w:t>
                        </w:r>
                      </w:hyperlink>
                      <w:r w:rsidRPr="004D42D1">
                        <w:rPr>
                          <w:rFonts w:cs="Times New Roman"/>
                          <w:color w:val="000000"/>
                          <w:sz w:val="24"/>
                          <w:szCs w:val="24"/>
                          <w:lang w:bidi="ar-SA"/>
                        </w:rPr>
                        <w:t>)</w:t>
                      </w:r>
                    </w:p>
                    <w:p w:rsidR="004D42D1" w:rsidRPr="004D42D1" w:rsidRDefault="004D42D1" w:rsidP="004D42D1">
                      <w:pPr>
                        <w:widowControl/>
                        <w:numPr>
                          <w:ilvl w:val="0"/>
                          <w:numId w:val="2"/>
                        </w:numPr>
                        <w:autoSpaceDE/>
                        <w:autoSpaceDN/>
                        <w:spacing w:before="240" w:after="180" w:line="276" w:lineRule="auto"/>
                        <w:contextualSpacing/>
                        <w:rPr>
                          <w:rFonts w:cs="Times New Roman"/>
                          <w:color w:val="000000"/>
                          <w:sz w:val="24"/>
                          <w:szCs w:val="24"/>
                          <w:lang w:bidi="ar-SA"/>
                        </w:rPr>
                      </w:pPr>
                      <w:r w:rsidRPr="004D42D1">
                        <w:rPr>
                          <w:rFonts w:cs="Times New Roman"/>
                          <w:color w:val="000000"/>
                          <w:sz w:val="24"/>
                          <w:szCs w:val="24"/>
                          <w:lang w:bidi="ar-SA"/>
                        </w:rPr>
                        <w:t xml:space="preserve">UMass Amherst(please contact Dr. Raymond Sharick at </w:t>
                      </w:r>
                      <w:hyperlink r:id="rId22" w:history="1">
                        <w:r w:rsidRPr="004D42D1">
                          <w:rPr>
                            <w:rFonts w:cs="Times New Roman"/>
                            <w:color w:val="0000FF"/>
                            <w:sz w:val="24"/>
                            <w:szCs w:val="24"/>
                            <w:u w:val="single"/>
                            <w:lang w:bidi="ar-SA"/>
                          </w:rPr>
                          <w:t>rsharick@educ.umass.edu</w:t>
                        </w:r>
                      </w:hyperlink>
                      <w:r w:rsidRPr="004D42D1">
                        <w:rPr>
                          <w:rFonts w:cs="Times New Roman"/>
                          <w:color w:val="000000"/>
                          <w:sz w:val="24"/>
                          <w:szCs w:val="24"/>
                          <w:lang w:bidi="ar-SA"/>
                        </w:rPr>
                        <w:t>)</w:t>
                      </w:r>
                    </w:p>
                    <w:p w:rsidR="004D42D1" w:rsidRPr="004D42D1" w:rsidRDefault="004D42D1" w:rsidP="004D42D1">
                      <w:pPr>
                        <w:widowControl/>
                        <w:numPr>
                          <w:ilvl w:val="0"/>
                          <w:numId w:val="2"/>
                        </w:numPr>
                        <w:autoSpaceDE/>
                        <w:autoSpaceDN/>
                        <w:spacing w:before="240" w:after="180" w:line="276" w:lineRule="auto"/>
                        <w:contextualSpacing/>
                        <w:rPr>
                          <w:rFonts w:cs="Times New Roman"/>
                          <w:color w:val="000000"/>
                          <w:sz w:val="24"/>
                          <w:szCs w:val="24"/>
                          <w:lang w:bidi="ar-SA"/>
                        </w:rPr>
                      </w:pPr>
                      <w:r w:rsidRPr="004D42D1">
                        <w:rPr>
                          <w:rFonts w:cs="Times New Roman"/>
                          <w:color w:val="000000"/>
                          <w:sz w:val="24"/>
                          <w:szCs w:val="24"/>
                          <w:lang w:bidi="ar-SA"/>
                        </w:rPr>
                        <w:t xml:space="preserve">Boston College ( please contact Dr. Patrick Proctor at </w:t>
                      </w:r>
                      <w:hyperlink r:id="rId23" w:history="1">
                        <w:r w:rsidRPr="004D42D1">
                          <w:rPr>
                            <w:rFonts w:cs="Times New Roman"/>
                            <w:color w:val="0000FF"/>
                            <w:sz w:val="24"/>
                            <w:szCs w:val="24"/>
                            <w:u w:val="single"/>
                            <w:lang w:bidi="ar-SA"/>
                          </w:rPr>
                          <w:t>charles.proctor@bc.edu</w:t>
                        </w:r>
                      </w:hyperlink>
                      <w:r w:rsidRPr="004D42D1">
                        <w:rPr>
                          <w:rFonts w:cs="Times New Roman"/>
                          <w:color w:val="000000"/>
                          <w:sz w:val="24"/>
                          <w:szCs w:val="24"/>
                          <w:lang w:bidi="ar-SA"/>
                        </w:rPr>
                        <w:t xml:space="preserve">) </w:t>
                      </w:r>
                    </w:p>
                    <w:p w:rsidR="004D42D1" w:rsidRPr="004D42D1" w:rsidRDefault="004D42D1" w:rsidP="004D42D1">
                      <w:pPr>
                        <w:widowControl/>
                        <w:numPr>
                          <w:ilvl w:val="0"/>
                          <w:numId w:val="2"/>
                        </w:numPr>
                        <w:autoSpaceDE/>
                        <w:autoSpaceDN/>
                        <w:spacing w:before="240" w:after="180" w:line="276" w:lineRule="auto"/>
                        <w:contextualSpacing/>
                        <w:rPr>
                          <w:rFonts w:cs="Times New Roman"/>
                          <w:color w:val="000000"/>
                          <w:sz w:val="24"/>
                          <w:szCs w:val="24"/>
                          <w:lang w:bidi="ar-SA"/>
                        </w:rPr>
                      </w:pPr>
                      <w:r w:rsidRPr="004D42D1">
                        <w:rPr>
                          <w:rFonts w:cs="Times New Roman"/>
                          <w:color w:val="000000"/>
                          <w:sz w:val="24"/>
                          <w:szCs w:val="24"/>
                          <w:lang w:bidi="ar-SA"/>
                        </w:rPr>
                        <w:t xml:space="preserve">Lesley University ( please contact  Dr. Laura Schall-Leckrone at </w:t>
                      </w:r>
                      <w:hyperlink r:id="rId24" w:history="1">
                        <w:r w:rsidRPr="004D42D1">
                          <w:rPr>
                            <w:rFonts w:cs="Times New Roman"/>
                            <w:color w:val="0000FF"/>
                            <w:sz w:val="24"/>
                            <w:szCs w:val="24"/>
                            <w:u w:val="single"/>
                            <w:lang w:bidi="ar-SA"/>
                          </w:rPr>
                          <w:t>lschalll@lesley.edu</w:t>
                        </w:r>
                      </w:hyperlink>
                      <w:r w:rsidRPr="004D42D1">
                        <w:rPr>
                          <w:rFonts w:cs="Times New Roman"/>
                          <w:color w:val="000000"/>
                          <w:sz w:val="24"/>
                          <w:szCs w:val="24"/>
                          <w:lang w:bidi="ar-SA"/>
                        </w:rPr>
                        <w:t>)</w:t>
                      </w:r>
                    </w:p>
                    <w:p w:rsidR="00054096" w:rsidRDefault="00054096" w:rsidP="004D42D1">
                      <w:pPr>
                        <w:ind w:left="216"/>
                      </w:pPr>
                    </w:p>
                  </w:txbxContent>
                </v:textbox>
                <w10:anchorlock/>
              </v:shape>
            </w:pict>
          </mc:Fallback>
        </mc:AlternateContent>
      </w:r>
    </w:p>
    <w:p w:rsidR="00054096" w:rsidRDefault="00054096">
      <w:pPr>
        <w:pStyle w:val="BodyText"/>
      </w:pPr>
    </w:p>
    <w:p w:rsidR="00054096" w:rsidRDefault="004D42D1">
      <w:pPr>
        <w:pStyle w:val="Heading2"/>
        <w:spacing w:before="139"/>
        <w:ind w:left="720"/>
        <w:rPr>
          <w:color w:val="004385"/>
        </w:rPr>
      </w:pPr>
      <w:bookmarkStart w:id="3" w:name="Aligned_Tiers_of_Instruction"/>
      <w:bookmarkEnd w:id="3"/>
      <w:r>
        <w:rPr>
          <w:color w:val="004385"/>
        </w:rPr>
        <w:t xml:space="preserve">The intended outcomes of the </w:t>
      </w:r>
      <w:r w:rsidR="002D1F43">
        <w:rPr>
          <w:color w:val="004385"/>
        </w:rPr>
        <w:t xml:space="preserve">GLOBE project </w:t>
      </w:r>
      <w:r>
        <w:rPr>
          <w:color w:val="004385"/>
        </w:rPr>
        <w:t xml:space="preserve">are as follows: </w:t>
      </w:r>
    </w:p>
    <w:p w:rsidR="002D1F43" w:rsidRPr="002D1F43" w:rsidRDefault="002D1F43" w:rsidP="002D1F43">
      <w:pPr>
        <w:jc w:val="both"/>
        <w:rPr>
          <w:rFonts w:ascii="Arial" w:hAnsi="Arial" w:cs="Arial"/>
        </w:rPr>
      </w:pPr>
    </w:p>
    <w:p w:rsidR="002D1F43" w:rsidRPr="007519FD" w:rsidRDefault="002D1F43" w:rsidP="002D1F43">
      <w:pPr>
        <w:widowControl/>
        <w:numPr>
          <w:ilvl w:val="0"/>
          <w:numId w:val="4"/>
        </w:numPr>
        <w:autoSpaceDE/>
        <w:autoSpaceDN/>
        <w:jc w:val="both"/>
        <w:rPr>
          <w:rFonts w:asciiTheme="minorHAnsi" w:hAnsiTheme="minorHAnsi" w:cstheme="minorHAnsi"/>
          <w:b/>
          <w:i/>
          <w:sz w:val="24"/>
          <w:szCs w:val="24"/>
        </w:rPr>
      </w:pPr>
      <w:r w:rsidRPr="007519FD">
        <w:rPr>
          <w:rFonts w:asciiTheme="minorHAnsi" w:hAnsiTheme="minorHAnsi" w:cstheme="minorHAnsi"/>
          <w:b/>
          <w:i/>
        </w:rPr>
        <w:t>I</w:t>
      </w:r>
      <w:r w:rsidRPr="007519FD">
        <w:rPr>
          <w:rFonts w:asciiTheme="minorHAnsi" w:hAnsiTheme="minorHAnsi" w:cstheme="minorHAnsi"/>
          <w:b/>
          <w:i/>
          <w:sz w:val="24"/>
          <w:szCs w:val="24"/>
        </w:rPr>
        <w:t xml:space="preserve">ncrease the number of qualified bilingual education teachers in the district. </w:t>
      </w:r>
    </w:p>
    <w:p w:rsidR="002D1F43" w:rsidRPr="007519FD" w:rsidRDefault="002D1F43" w:rsidP="002D1F43">
      <w:pPr>
        <w:widowControl/>
        <w:autoSpaceDE/>
        <w:autoSpaceDN/>
        <w:ind w:left="720"/>
        <w:jc w:val="both"/>
        <w:rPr>
          <w:rFonts w:asciiTheme="minorHAnsi" w:hAnsiTheme="minorHAnsi" w:cstheme="minorHAnsi"/>
          <w:sz w:val="24"/>
          <w:szCs w:val="24"/>
        </w:rPr>
      </w:pPr>
      <w:r w:rsidRPr="007519FD">
        <w:rPr>
          <w:rFonts w:asciiTheme="minorHAnsi" w:hAnsiTheme="minorHAnsi" w:cstheme="minorHAnsi"/>
          <w:b/>
          <w:i/>
          <w:sz w:val="24"/>
          <w:szCs w:val="24"/>
          <w:u w:val="single"/>
        </w:rPr>
        <w:t>How:</w:t>
      </w:r>
      <w:r w:rsidRPr="007519FD">
        <w:rPr>
          <w:rFonts w:asciiTheme="minorHAnsi" w:hAnsiTheme="minorHAnsi" w:cstheme="minorHAnsi"/>
          <w:sz w:val="24"/>
          <w:szCs w:val="24"/>
        </w:rPr>
        <w:t xml:space="preserve"> Identify</w:t>
      </w:r>
      <w:r w:rsidR="008057CA" w:rsidRPr="007519FD">
        <w:rPr>
          <w:rFonts w:asciiTheme="minorHAnsi" w:hAnsiTheme="minorHAnsi" w:cstheme="minorHAnsi"/>
          <w:sz w:val="24"/>
          <w:szCs w:val="24"/>
        </w:rPr>
        <w:t xml:space="preserve"> bilingual teachers from the hub</w:t>
      </w:r>
      <w:r w:rsidRPr="007519FD">
        <w:rPr>
          <w:rFonts w:asciiTheme="minorHAnsi" w:hAnsiTheme="minorHAnsi" w:cstheme="minorHAnsi"/>
          <w:sz w:val="24"/>
          <w:szCs w:val="24"/>
        </w:rPr>
        <w:t xml:space="preserve"> district and encourage them to become bilingual education teachers. The funds will pay for their bilingual education prep program coursework through one of the approved IHEs listed above, bilingual education workshops, bilingual education PDs, bilingual education conferences and/or convening, bilingual education MTEL,</w:t>
      </w:r>
    </w:p>
    <w:p w:rsidR="002D1F43" w:rsidRPr="007519FD" w:rsidRDefault="002D1F43" w:rsidP="002D1F43">
      <w:pPr>
        <w:widowControl/>
        <w:numPr>
          <w:ilvl w:val="0"/>
          <w:numId w:val="4"/>
        </w:numPr>
        <w:autoSpaceDE/>
        <w:autoSpaceDN/>
        <w:jc w:val="both"/>
        <w:rPr>
          <w:rFonts w:asciiTheme="minorHAnsi" w:hAnsiTheme="minorHAnsi" w:cstheme="minorHAnsi"/>
          <w:b/>
          <w:i/>
          <w:sz w:val="24"/>
          <w:szCs w:val="24"/>
        </w:rPr>
      </w:pPr>
      <w:r w:rsidRPr="007519FD">
        <w:rPr>
          <w:rFonts w:asciiTheme="minorHAnsi" w:hAnsiTheme="minorHAnsi" w:cstheme="minorHAnsi"/>
          <w:b/>
          <w:i/>
          <w:sz w:val="24"/>
          <w:szCs w:val="24"/>
        </w:rPr>
        <w:t>Encourage and support bilingual students, parents, community members, paraprofessionals, and teachers to become teachers in bilingual education settings.</w:t>
      </w:r>
    </w:p>
    <w:p w:rsidR="002D1F43" w:rsidRPr="007519FD" w:rsidRDefault="002D1F43" w:rsidP="002D1F43">
      <w:pPr>
        <w:widowControl/>
        <w:autoSpaceDE/>
        <w:autoSpaceDN/>
        <w:ind w:left="720"/>
        <w:jc w:val="both"/>
        <w:rPr>
          <w:rFonts w:asciiTheme="minorHAnsi" w:hAnsiTheme="minorHAnsi" w:cstheme="minorHAnsi"/>
          <w:sz w:val="24"/>
          <w:szCs w:val="24"/>
        </w:rPr>
      </w:pPr>
      <w:r w:rsidRPr="007519FD">
        <w:rPr>
          <w:rFonts w:asciiTheme="minorHAnsi" w:hAnsiTheme="minorHAnsi" w:cstheme="minorHAnsi"/>
          <w:b/>
          <w:i/>
          <w:sz w:val="24"/>
          <w:szCs w:val="24"/>
          <w:u w:val="single"/>
        </w:rPr>
        <w:t>How:</w:t>
      </w:r>
      <w:r w:rsidRPr="007519FD">
        <w:rPr>
          <w:rFonts w:asciiTheme="minorHAnsi" w:hAnsiTheme="minorHAnsi" w:cstheme="minorHAnsi"/>
          <w:sz w:val="24"/>
          <w:szCs w:val="24"/>
        </w:rPr>
        <w:t xml:space="preserve"> Identify bilingual paraprofessionals and fund bilingual education workshops, bilingual education professional developments, bilingual education coursework through one of the IHEs listed above, and bilingual education MTEL tests.</w:t>
      </w:r>
    </w:p>
    <w:p w:rsidR="002D1F43" w:rsidRPr="007519FD" w:rsidRDefault="00973C06" w:rsidP="008057CA">
      <w:pPr>
        <w:widowControl/>
        <w:numPr>
          <w:ilvl w:val="0"/>
          <w:numId w:val="4"/>
        </w:numPr>
        <w:autoSpaceDE/>
        <w:autoSpaceDN/>
        <w:jc w:val="both"/>
        <w:rPr>
          <w:rFonts w:asciiTheme="minorHAnsi" w:hAnsiTheme="minorHAnsi" w:cstheme="minorHAnsi"/>
          <w:b/>
          <w:i/>
          <w:sz w:val="24"/>
          <w:szCs w:val="24"/>
        </w:rPr>
      </w:pPr>
      <w:r w:rsidRPr="007519FD">
        <w:rPr>
          <w:rFonts w:asciiTheme="minorHAnsi" w:hAnsiTheme="minorHAnsi" w:cstheme="minorHAnsi"/>
          <w:noProof/>
          <w:sz w:val="24"/>
          <w:szCs w:val="24"/>
          <w:lang w:bidi="ar-SA"/>
        </w:rPr>
        <mc:AlternateContent>
          <mc:Choice Requires="wps">
            <w:drawing>
              <wp:anchor distT="0" distB="0" distL="114300" distR="114300" simplePos="0" relativeHeight="251660800" behindDoc="1" locked="0" layoutInCell="1" allowOverlap="1">
                <wp:simplePos x="0" y="0"/>
                <wp:positionH relativeFrom="column">
                  <wp:posOffset>4772025</wp:posOffset>
                </wp:positionH>
                <wp:positionV relativeFrom="page">
                  <wp:posOffset>6505575</wp:posOffset>
                </wp:positionV>
                <wp:extent cx="2540000" cy="2806700"/>
                <wp:effectExtent l="0" t="0" r="12700" b="12700"/>
                <wp:wrapTight wrapText="bothSides">
                  <wp:wrapPolygon edited="0">
                    <wp:start x="2430" y="0"/>
                    <wp:lineTo x="1296" y="440"/>
                    <wp:lineTo x="0" y="1759"/>
                    <wp:lineTo x="0" y="19938"/>
                    <wp:lineTo x="1296" y="21111"/>
                    <wp:lineTo x="2106" y="21551"/>
                    <wp:lineTo x="2268" y="21551"/>
                    <wp:lineTo x="19278" y="21551"/>
                    <wp:lineTo x="20412" y="21111"/>
                    <wp:lineTo x="21546" y="19792"/>
                    <wp:lineTo x="21546" y="1759"/>
                    <wp:lineTo x="20250" y="440"/>
                    <wp:lineTo x="19116" y="0"/>
                    <wp:lineTo x="2430" y="0"/>
                  </wp:wrapPolygon>
                </wp:wrapTight>
                <wp:docPr id="26" name="Rounded Rectangle 26"/>
                <wp:cNvGraphicFramePr/>
                <a:graphic xmlns:a="http://schemas.openxmlformats.org/drawingml/2006/main">
                  <a:graphicData uri="http://schemas.microsoft.com/office/word/2010/wordprocessingShape">
                    <wps:wsp>
                      <wps:cNvSpPr/>
                      <wps:spPr>
                        <a:xfrm>
                          <a:off x="0" y="0"/>
                          <a:ext cx="2540000" cy="280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5BE0" w:rsidRDefault="00105BE0" w:rsidP="00EB070F">
                            <w:pPr>
                              <w:jc w:val="center"/>
                            </w:pPr>
                            <w:r>
                              <w:t>Guiding Principles for Bilingual Education</w:t>
                            </w:r>
                          </w:p>
                          <w:p w:rsidR="00105BE0" w:rsidRDefault="00105BE0" w:rsidP="00EB070F">
                            <w:pPr>
                              <w:pStyle w:val="ListParagraph"/>
                              <w:numPr>
                                <w:ilvl w:val="0"/>
                                <w:numId w:val="7"/>
                              </w:numPr>
                            </w:pPr>
                            <w:r>
                              <w:t xml:space="preserve">Program Structure </w:t>
                            </w:r>
                          </w:p>
                          <w:p w:rsidR="00105BE0" w:rsidRDefault="00105BE0" w:rsidP="00EB070F">
                            <w:pPr>
                              <w:pStyle w:val="ListParagraph"/>
                              <w:numPr>
                                <w:ilvl w:val="0"/>
                                <w:numId w:val="7"/>
                              </w:numPr>
                            </w:pPr>
                            <w:r>
                              <w:t>Curriculum</w:t>
                            </w:r>
                          </w:p>
                          <w:p w:rsidR="00105BE0" w:rsidRDefault="00105BE0" w:rsidP="00EB070F">
                            <w:pPr>
                              <w:pStyle w:val="ListParagraph"/>
                              <w:numPr>
                                <w:ilvl w:val="0"/>
                                <w:numId w:val="7"/>
                              </w:numPr>
                            </w:pPr>
                            <w:r>
                              <w:t xml:space="preserve">Instruction </w:t>
                            </w:r>
                          </w:p>
                          <w:p w:rsidR="00105BE0" w:rsidRDefault="00105BE0" w:rsidP="00EB070F">
                            <w:pPr>
                              <w:pStyle w:val="ListParagraph"/>
                              <w:numPr>
                                <w:ilvl w:val="0"/>
                                <w:numId w:val="7"/>
                              </w:numPr>
                            </w:pPr>
                            <w:r>
                              <w:t xml:space="preserve">Assessment and Accountability </w:t>
                            </w:r>
                          </w:p>
                          <w:p w:rsidR="00EB070F" w:rsidRDefault="00EB070F" w:rsidP="00EB070F">
                            <w:pPr>
                              <w:pStyle w:val="ListParagraph"/>
                              <w:numPr>
                                <w:ilvl w:val="0"/>
                                <w:numId w:val="7"/>
                              </w:numPr>
                            </w:pPr>
                            <w:r>
                              <w:t>Staff Quality and Professional Development</w:t>
                            </w:r>
                          </w:p>
                          <w:p w:rsidR="00EB070F" w:rsidRDefault="00EB070F" w:rsidP="00EB070F">
                            <w:pPr>
                              <w:pStyle w:val="ListParagraph"/>
                              <w:numPr>
                                <w:ilvl w:val="0"/>
                                <w:numId w:val="7"/>
                              </w:numPr>
                            </w:pPr>
                            <w:r>
                              <w:t xml:space="preserve">Family and Community </w:t>
                            </w:r>
                          </w:p>
                          <w:p w:rsidR="00EB070F" w:rsidRDefault="00EB070F" w:rsidP="00EB070F">
                            <w:pPr>
                              <w:pStyle w:val="ListParagraph"/>
                              <w:numPr>
                                <w:ilvl w:val="0"/>
                                <w:numId w:val="7"/>
                              </w:numPr>
                            </w:pPr>
                            <w:r>
                              <w:t xml:space="preserve">Support and Resources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9" style="position:absolute;left:0;text-align:left;margin-left:375.75pt;margin-top:512.25pt;width:200pt;height: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" fillcolor="#4f81bd [3204]" strokecolor="#243f60 [1604]" strokeweight="2pt">
                <v:textbox>
                  <w:txbxContent>
                    <w:p w:rsidR="00105BE0" w:rsidRDefault="00105BE0" w:rsidP="00EB070F">
                      <w:pPr>
                        <w:jc w:val="center"/>
                      </w:pPr>
                      <w:r>
                        <w:t>Guiding Principles for Bilingual Education</w:t>
                      </w:r>
                    </w:p>
                    <w:p w:rsidR="00105BE0" w:rsidRDefault="00105BE0" w:rsidP="00EB070F">
                      <w:pPr>
                        <w:pStyle w:val="ListParagraph"/>
                        <w:numPr>
                          <w:ilvl w:val="0"/>
                          <w:numId w:val="7"/>
                        </w:numPr>
                      </w:pPr>
                      <w:r>
                        <w:t xml:space="preserve">Program Structure </w:t>
                      </w:r>
                    </w:p>
                    <w:p w:rsidR="00105BE0" w:rsidRDefault="00105BE0" w:rsidP="00EB070F">
                      <w:pPr>
                        <w:pStyle w:val="ListParagraph"/>
                        <w:numPr>
                          <w:ilvl w:val="0"/>
                          <w:numId w:val="7"/>
                        </w:numPr>
                      </w:pPr>
                      <w:r>
                        <w:t>Curriculum</w:t>
                      </w:r>
                    </w:p>
                    <w:p w:rsidR="00105BE0" w:rsidRDefault="00105BE0" w:rsidP="00EB070F">
                      <w:pPr>
                        <w:pStyle w:val="ListParagraph"/>
                        <w:numPr>
                          <w:ilvl w:val="0"/>
                          <w:numId w:val="7"/>
                        </w:numPr>
                      </w:pPr>
                      <w:r>
                        <w:t xml:space="preserve">Instruction </w:t>
                      </w:r>
                    </w:p>
                    <w:p w:rsidR="00105BE0" w:rsidRDefault="00105BE0" w:rsidP="00EB070F">
                      <w:pPr>
                        <w:pStyle w:val="ListParagraph"/>
                        <w:numPr>
                          <w:ilvl w:val="0"/>
                          <w:numId w:val="7"/>
                        </w:numPr>
                      </w:pPr>
                      <w:r>
                        <w:t xml:space="preserve">Assessment and Accountability </w:t>
                      </w:r>
                    </w:p>
                    <w:p w:rsidR="00EB070F" w:rsidRDefault="00EB070F" w:rsidP="00EB070F">
                      <w:pPr>
                        <w:pStyle w:val="ListParagraph"/>
                        <w:numPr>
                          <w:ilvl w:val="0"/>
                          <w:numId w:val="7"/>
                        </w:numPr>
                      </w:pPr>
                      <w:r>
                        <w:t>Staff Quality and Professional Development</w:t>
                      </w:r>
                    </w:p>
                    <w:p w:rsidR="00EB070F" w:rsidRDefault="00EB070F" w:rsidP="00EB070F">
                      <w:pPr>
                        <w:pStyle w:val="ListParagraph"/>
                        <w:numPr>
                          <w:ilvl w:val="0"/>
                          <w:numId w:val="7"/>
                        </w:numPr>
                      </w:pPr>
                      <w:r>
                        <w:t xml:space="preserve">Family and Community </w:t>
                      </w:r>
                    </w:p>
                    <w:p w:rsidR="00EB070F" w:rsidRDefault="00EB070F" w:rsidP="00EB070F">
                      <w:pPr>
                        <w:pStyle w:val="ListParagraph"/>
                        <w:numPr>
                          <w:ilvl w:val="0"/>
                          <w:numId w:val="7"/>
                        </w:numPr>
                      </w:pPr>
                      <w:r>
                        <w:t xml:space="preserve">Support and Resources </w:t>
                      </w:r>
                    </w:p>
                  </w:txbxContent>
                </v:textbox>
                <w10:wrap type="tight" anchory="page"/>
              </v:roundrect>
            </w:pict>
          </mc:Fallback>
        </mc:AlternateContent>
      </w:r>
      <w:r w:rsidR="002D1F43" w:rsidRPr="007519FD">
        <w:rPr>
          <w:rFonts w:asciiTheme="minorHAnsi" w:hAnsiTheme="minorHAnsi" w:cstheme="minorHAnsi"/>
          <w:b/>
          <w:i/>
          <w:sz w:val="24"/>
          <w:szCs w:val="24"/>
        </w:rPr>
        <w:t>Build systems to implement effective bilingual education programs.</w:t>
      </w:r>
    </w:p>
    <w:p w:rsidR="00287068" w:rsidRPr="007519FD" w:rsidRDefault="008057CA" w:rsidP="008057CA">
      <w:pPr>
        <w:widowControl/>
        <w:autoSpaceDE/>
        <w:autoSpaceDN/>
        <w:ind w:left="720"/>
        <w:jc w:val="both"/>
        <w:rPr>
          <w:rFonts w:asciiTheme="minorHAnsi" w:hAnsiTheme="minorHAnsi" w:cstheme="minorHAnsi"/>
          <w:sz w:val="24"/>
          <w:szCs w:val="24"/>
        </w:rPr>
      </w:pPr>
      <w:r w:rsidRPr="007519FD">
        <w:rPr>
          <w:rFonts w:asciiTheme="minorHAnsi" w:hAnsiTheme="minorHAnsi" w:cstheme="minorHAnsi"/>
          <w:b/>
          <w:i/>
          <w:sz w:val="24"/>
          <w:szCs w:val="24"/>
          <w:u w:val="single"/>
        </w:rPr>
        <w:t>How:</w:t>
      </w:r>
      <w:r w:rsidRPr="007519FD">
        <w:rPr>
          <w:rFonts w:asciiTheme="minorHAnsi" w:hAnsiTheme="minorHAnsi" w:cstheme="minorHAnsi"/>
          <w:sz w:val="24"/>
          <w:szCs w:val="24"/>
        </w:rPr>
        <w:t xml:space="preserve"> </w:t>
      </w:r>
    </w:p>
    <w:p w:rsidR="00287068" w:rsidRPr="007519FD" w:rsidRDefault="008057CA" w:rsidP="00513F1F">
      <w:pPr>
        <w:pStyle w:val="ListParagraph"/>
        <w:widowControl/>
        <w:numPr>
          <w:ilvl w:val="0"/>
          <w:numId w:val="12"/>
        </w:numPr>
        <w:autoSpaceDE/>
        <w:autoSpaceDN/>
        <w:ind w:left="720"/>
        <w:rPr>
          <w:rFonts w:asciiTheme="minorHAnsi" w:hAnsiTheme="minorHAnsi" w:cstheme="minorHAnsi"/>
          <w:sz w:val="24"/>
          <w:szCs w:val="24"/>
          <w:u w:val="none"/>
        </w:rPr>
      </w:pPr>
      <w:r w:rsidRPr="007519FD">
        <w:rPr>
          <w:rFonts w:asciiTheme="minorHAnsi" w:hAnsiTheme="minorHAnsi" w:cstheme="minorHAnsi"/>
          <w:sz w:val="24"/>
          <w:szCs w:val="24"/>
          <w:u w:val="none"/>
        </w:rPr>
        <w:t xml:space="preserve">Allow time for planning a bilingual education program as an integral part of the school/district improvement plan and identify the needs, training, </w:t>
      </w:r>
      <w:r w:rsidR="00AC69CC" w:rsidRPr="007519FD">
        <w:rPr>
          <w:rFonts w:asciiTheme="minorHAnsi" w:hAnsiTheme="minorHAnsi" w:cstheme="minorHAnsi"/>
          <w:sz w:val="24"/>
          <w:szCs w:val="24"/>
          <w:u w:val="none"/>
        </w:rPr>
        <w:t xml:space="preserve">and </w:t>
      </w:r>
      <w:r w:rsidRPr="007519FD">
        <w:rPr>
          <w:rFonts w:asciiTheme="minorHAnsi" w:hAnsiTheme="minorHAnsi" w:cstheme="minorHAnsi"/>
          <w:sz w:val="24"/>
          <w:szCs w:val="24"/>
          <w:u w:val="none"/>
        </w:rPr>
        <w:t xml:space="preserve">resources needed.  </w:t>
      </w:r>
    </w:p>
    <w:p w:rsidR="00287068" w:rsidRPr="007519FD" w:rsidRDefault="008057CA" w:rsidP="00513F1F">
      <w:pPr>
        <w:pStyle w:val="ListParagraph"/>
        <w:widowControl/>
        <w:numPr>
          <w:ilvl w:val="0"/>
          <w:numId w:val="12"/>
        </w:numPr>
        <w:autoSpaceDE/>
        <w:autoSpaceDN/>
        <w:ind w:left="720"/>
        <w:rPr>
          <w:rFonts w:asciiTheme="minorHAnsi" w:hAnsiTheme="minorHAnsi" w:cstheme="minorHAnsi"/>
          <w:sz w:val="24"/>
          <w:szCs w:val="24"/>
          <w:u w:val="none"/>
        </w:rPr>
      </w:pPr>
      <w:r w:rsidRPr="007519FD">
        <w:rPr>
          <w:rFonts w:asciiTheme="minorHAnsi" w:hAnsiTheme="minorHAnsi" w:cstheme="minorHAnsi"/>
          <w:sz w:val="24"/>
          <w:szCs w:val="24"/>
          <w:u w:val="none"/>
        </w:rPr>
        <w:t xml:space="preserve">Work in ongoing partnership with the IHEs and other experts in the field. </w:t>
      </w:r>
    </w:p>
    <w:p w:rsidR="00105BE0" w:rsidRPr="00973C06" w:rsidRDefault="00287068" w:rsidP="00513F1F">
      <w:pPr>
        <w:pStyle w:val="ListParagraph"/>
        <w:widowControl/>
        <w:numPr>
          <w:ilvl w:val="0"/>
          <w:numId w:val="12"/>
        </w:numPr>
        <w:autoSpaceDE/>
        <w:autoSpaceDN/>
        <w:spacing w:before="0"/>
        <w:ind w:left="720"/>
        <w:rPr>
          <w:rFonts w:asciiTheme="minorHAnsi" w:hAnsiTheme="minorHAnsi" w:cstheme="minorHAnsi"/>
          <w:sz w:val="24"/>
          <w:szCs w:val="24"/>
          <w:u w:val="none"/>
        </w:rPr>
      </w:pPr>
      <w:r w:rsidRPr="00973C06">
        <w:rPr>
          <w:rFonts w:asciiTheme="minorHAnsi" w:hAnsiTheme="minorHAnsi" w:cstheme="minorHAnsi"/>
          <w:sz w:val="24"/>
          <w:szCs w:val="24"/>
          <w:u w:val="none"/>
        </w:rPr>
        <w:t>R</w:t>
      </w:r>
      <w:r w:rsidR="00105BE0" w:rsidRPr="00973C06">
        <w:rPr>
          <w:rFonts w:asciiTheme="minorHAnsi" w:hAnsiTheme="minorHAnsi" w:cstheme="minorHAnsi"/>
          <w:sz w:val="24"/>
          <w:szCs w:val="24"/>
          <w:u w:val="none"/>
        </w:rPr>
        <w:t>efer to the Guiding Principles for</w:t>
      </w:r>
      <w:r w:rsidR="00973C06" w:rsidRPr="00973C06">
        <w:rPr>
          <w:rFonts w:asciiTheme="minorHAnsi" w:hAnsiTheme="minorHAnsi" w:cstheme="minorHAnsi"/>
          <w:sz w:val="24"/>
          <w:szCs w:val="24"/>
          <w:u w:val="none"/>
        </w:rPr>
        <w:t xml:space="preserve"> </w:t>
      </w:r>
      <w:r w:rsidR="00105BE0" w:rsidRPr="00973C06">
        <w:rPr>
          <w:rFonts w:asciiTheme="minorHAnsi" w:hAnsiTheme="minorHAnsi" w:cstheme="minorHAnsi"/>
          <w:sz w:val="24"/>
          <w:szCs w:val="24"/>
          <w:u w:val="none"/>
        </w:rPr>
        <w:t xml:space="preserve">Bilingual Education </w:t>
      </w:r>
      <w:r w:rsidRPr="00973C06">
        <w:rPr>
          <w:rFonts w:asciiTheme="minorHAnsi" w:hAnsiTheme="minorHAnsi" w:cstheme="minorHAnsi"/>
          <w:sz w:val="24"/>
          <w:szCs w:val="24"/>
          <w:u w:val="none"/>
        </w:rPr>
        <w:t>(the</w:t>
      </w:r>
      <w:r w:rsidR="00105BE0" w:rsidRPr="00973C06">
        <w:rPr>
          <w:rFonts w:asciiTheme="minorHAnsi" w:hAnsiTheme="minorHAnsi" w:cstheme="minorHAnsi"/>
          <w:sz w:val="24"/>
          <w:szCs w:val="24"/>
          <w:u w:val="none"/>
        </w:rPr>
        <w:t xml:space="preserve"> most </w:t>
      </w:r>
      <w:r w:rsidRPr="00973C06">
        <w:rPr>
          <w:rFonts w:asciiTheme="minorHAnsi" w:hAnsiTheme="minorHAnsi" w:cstheme="minorHAnsi"/>
          <w:sz w:val="24"/>
          <w:szCs w:val="24"/>
          <w:u w:val="none"/>
        </w:rPr>
        <w:t>current edition).</w:t>
      </w:r>
      <w:r w:rsidR="00105BE0" w:rsidRPr="00973C06">
        <w:rPr>
          <w:rFonts w:asciiTheme="minorHAnsi" w:hAnsiTheme="minorHAnsi" w:cstheme="minorHAnsi"/>
          <w:sz w:val="24"/>
          <w:szCs w:val="24"/>
          <w:u w:val="none"/>
        </w:rPr>
        <w:t xml:space="preserve"> </w:t>
      </w:r>
      <w:r w:rsidRPr="00973C06">
        <w:rPr>
          <w:rFonts w:asciiTheme="minorHAnsi" w:hAnsiTheme="minorHAnsi" w:cstheme="minorHAnsi"/>
          <w:sz w:val="24"/>
          <w:szCs w:val="24"/>
          <w:u w:val="none"/>
        </w:rPr>
        <w:t xml:space="preserve">You can download the free digital version </w:t>
      </w:r>
      <w:hyperlink r:id="rId25" w:history="1">
        <w:r w:rsidRPr="00973C06">
          <w:rPr>
            <w:rStyle w:val="Hyperlink"/>
            <w:rFonts w:asciiTheme="minorHAnsi" w:hAnsiTheme="minorHAnsi" w:cstheme="minorHAnsi"/>
            <w:sz w:val="24"/>
            <w:szCs w:val="24"/>
            <w:u w:val="none"/>
          </w:rPr>
          <w:t>here</w:t>
        </w:r>
      </w:hyperlink>
      <w:r w:rsidR="00973C06" w:rsidRPr="00973C06">
        <w:rPr>
          <w:rFonts w:asciiTheme="minorHAnsi" w:hAnsiTheme="minorHAnsi" w:cstheme="minorHAnsi"/>
          <w:sz w:val="24"/>
          <w:szCs w:val="24"/>
          <w:u w:val="none"/>
        </w:rPr>
        <w:t xml:space="preserve">. </w:t>
      </w:r>
      <w:r w:rsidR="00105BE0" w:rsidRPr="00973C06">
        <w:rPr>
          <w:rFonts w:asciiTheme="minorHAnsi" w:hAnsiTheme="minorHAnsi" w:cstheme="minorHAnsi"/>
          <w:sz w:val="24"/>
          <w:szCs w:val="24"/>
          <w:u w:val="none"/>
        </w:rPr>
        <w:t>The guiding principles for dual language education described in it are based in large part on the Dual Language Program Standards</w:t>
      </w:r>
      <w:r w:rsidR="00973C06" w:rsidRPr="00973C06">
        <w:rPr>
          <w:rFonts w:asciiTheme="minorHAnsi" w:hAnsiTheme="minorHAnsi" w:cstheme="minorHAnsi"/>
          <w:sz w:val="24"/>
          <w:szCs w:val="24"/>
          <w:u w:val="none"/>
        </w:rPr>
        <w:t xml:space="preserve"> </w:t>
      </w:r>
      <w:r w:rsidR="00105BE0" w:rsidRPr="00973C06">
        <w:rPr>
          <w:rFonts w:asciiTheme="minorHAnsi" w:hAnsiTheme="minorHAnsi" w:cstheme="minorHAnsi"/>
          <w:sz w:val="24"/>
          <w:szCs w:val="24"/>
          <w:u w:val="none"/>
        </w:rPr>
        <w:t>developed by Dual Language Education of New Mexico</w:t>
      </w:r>
      <w:r w:rsidRPr="00973C06">
        <w:rPr>
          <w:rFonts w:asciiTheme="minorHAnsi" w:hAnsiTheme="minorHAnsi" w:cstheme="minorHAnsi"/>
          <w:sz w:val="24"/>
          <w:szCs w:val="24"/>
          <w:u w:val="none"/>
        </w:rPr>
        <w:t xml:space="preserve">. </w:t>
      </w:r>
    </w:p>
    <w:p w:rsidR="00105BE0" w:rsidRPr="00BF5367" w:rsidRDefault="00105BE0" w:rsidP="00973C06">
      <w:pPr>
        <w:widowControl/>
        <w:autoSpaceDE/>
        <w:autoSpaceDN/>
        <w:ind w:left="720"/>
        <w:jc w:val="both"/>
        <w:rPr>
          <w:rFonts w:ascii="Arial" w:hAnsi="Arial" w:cs="Arial"/>
        </w:rPr>
      </w:pPr>
    </w:p>
    <w:p w:rsidR="00105BE0" w:rsidRDefault="00105BE0" w:rsidP="008057CA">
      <w:pPr>
        <w:widowControl/>
        <w:autoSpaceDE/>
        <w:autoSpaceDN/>
        <w:ind w:left="720"/>
        <w:jc w:val="both"/>
        <w:rPr>
          <w:rFonts w:ascii="Arial" w:hAnsi="Arial" w:cs="Arial"/>
          <w:b/>
          <w:i/>
          <w:u w:val="single"/>
        </w:rPr>
      </w:pPr>
    </w:p>
    <w:p w:rsidR="00973C06" w:rsidRDefault="00973C06" w:rsidP="008057CA">
      <w:pPr>
        <w:widowControl/>
        <w:autoSpaceDE/>
        <w:autoSpaceDN/>
        <w:ind w:left="720"/>
        <w:jc w:val="both"/>
        <w:rPr>
          <w:rFonts w:ascii="Arial" w:hAnsi="Arial" w:cs="Arial"/>
          <w:b/>
          <w:i/>
          <w:u w:val="single"/>
        </w:rPr>
      </w:pPr>
    </w:p>
    <w:p w:rsidR="00A02395" w:rsidRDefault="00A02395" w:rsidP="00A02395">
      <w:pPr>
        <w:pStyle w:val="BodyText"/>
        <w:widowControl/>
        <w:autoSpaceDE/>
        <w:autoSpaceDN/>
        <w:ind w:left="824" w:right="201"/>
        <w:rPr>
          <w:b/>
          <w:i/>
          <w:sz w:val="24"/>
          <w:szCs w:val="24"/>
          <w:u w:val="single"/>
        </w:rPr>
      </w:pPr>
      <w:r w:rsidRPr="00436BF7">
        <w:rPr>
          <w:b/>
          <w:i/>
          <w:sz w:val="24"/>
          <w:szCs w:val="24"/>
          <w:u w:val="single"/>
        </w:rPr>
        <w:lastRenderedPageBreak/>
        <w:t xml:space="preserve">DESE technical assistance: </w:t>
      </w:r>
    </w:p>
    <w:p w:rsidR="00287068" w:rsidRDefault="00287068" w:rsidP="00A02395">
      <w:pPr>
        <w:pStyle w:val="BodyText"/>
        <w:widowControl/>
        <w:autoSpaceDE/>
        <w:autoSpaceDN/>
        <w:ind w:left="824" w:right="201"/>
        <w:rPr>
          <w:b/>
          <w:i/>
          <w:sz w:val="24"/>
          <w:szCs w:val="24"/>
          <w:u w:val="single"/>
        </w:rPr>
      </w:pPr>
    </w:p>
    <w:p w:rsidR="00287068" w:rsidRPr="00436BF7" w:rsidRDefault="00287068" w:rsidP="00A02395">
      <w:pPr>
        <w:pStyle w:val="BodyText"/>
        <w:widowControl/>
        <w:autoSpaceDE/>
        <w:autoSpaceDN/>
        <w:ind w:left="824" w:right="201"/>
        <w:rPr>
          <w:b/>
          <w:i/>
          <w:sz w:val="24"/>
          <w:szCs w:val="24"/>
          <w:u w:val="single"/>
        </w:rPr>
      </w:pPr>
      <w:r w:rsidRPr="00C64B8C">
        <w:rPr>
          <w:b/>
          <w:i/>
          <w:noProof/>
          <w:sz w:val="24"/>
          <w:szCs w:val="24"/>
          <w:lang w:bidi="ar-SA"/>
        </w:rPr>
        <mc:AlternateContent>
          <mc:Choice Requires="wps">
            <w:drawing>
              <wp:inline distT="0" distB="0" distL="0" distR="0">
                <wp:extent cx="6521450" cy="1397000"/>
                <wp:effectExtent l="0" t="0" r="12700" b="12700"/>
                <wp:docPr id="27" name="Rounded Rectangle 27"/>
                <wp:cNvGraphicFramePr/>
                <a:graphic xmlns:a="http://schemas.openxmlformats.org/drawingml/2006/main">
                  <a:graphicData uri="http://schemas.microsoft.com/office/word/2010/wordprocessingShape">
                    <wps:wsp>
                      <wps:cNvSpPr/>
                      <wps:spPr>
                        <a:xfrm>
                          <a:off x="0" y="0"/>
                          <a:ext cx="6521450" cy="1397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7068" w:rsidRDefault="00287068" w:rsidP="00287068">
                            <w:pPr>
                              <w:jc w:val="center"/>
                            </w:pPr>
                            <w:r w:rsidRPr="00287068">
                              <w:t>DESE is excited to support districts in developing and implementing effective bilingual education programs.  Our website has many resources including the Guidance for Defining and Implementing Two Way Immersion Programs (TWI) and the Guidance for Defining and Implementing the Transitional Bilingual Education (TBE) that can help with the designing and implementing of the bilingual education programs. Email EL@doe.mass.edu with any questions; pl</w:t>
                            </w:r>
                            <w:r w:rsidR="00973C06">
                              <w:t>ease put “bilingual education’ i</w:t>
                            </w:r>
                            <w:r w:rsidRPr="00287068">
                              <w:t>n the subject line so the questions are distributed efficiently to the appropriate language acquisition support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7" o:spid="_x0000_s1030" style="width:513.5pt;height:11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" fillcolor="#4f81bd [3204]" strokecolor="#243f60 [1604]" strokeweight="2pt">
                <v:textbox>
                  <w:txbxContent>
                    <w:p w:rsidR="00287068" w:rsidRDefault="00287068" w:rsidP="00287068">
                      <w:pPr>
                        <w:jc w:val="center"/>
                      </w:pPr>
                      <w:r w:rsidRPr="00287068">
                        <w:t>DESE is excited to support districts in developing and implementing effective bilingual education programs.  Our website has many resources including the Guidance for Defining and Implementing Two Way Immersion Programs (TWI) and the Guidance for Defining and Implementing the Transitional Bilingual Education (TBE) that can help with the designing and implementing of the bilingual education programs. Email EL@doe.mass.edu with any questions; pl</w:t>
                      </w:r>
                      <w:r w:rsidR="00973C06">
                        <w:t>ease put “bilingual education’ i</w:t>
                      </w:r>
                      <w:r w:rsidRPr="00287068">
                        <w:t>n the subject line so the questions are distributed efficiently to the appropriate language acquisition support lead.</w:t>
                      </w:r>
                    </w:p>
                  </w:txbxContent>
                </v:textbox>
                <w10:anchorlock/>
              </v:roundrect>
            </w:pict>
          </mc:Fallback>
        </mc:AlternateContent>
      </w:r>
    </w:p>
    <w:p w:rsidR="00436BF7" w:rsidRPr="00A02395" w:rsidRDefault="00436BF7" w:rsidP="00A02395">
      <w:pPr>
        <w:pStyle w:val="BodyText"/>
        <w:widowControl/>
        <w:autoSpaceDE/>
        <w:autoSpaceDN/>
        <w:ind w:left="824" w:right="201"/>
        <w:rPr>
          <w:sz w:val="24"/>
          <w:szCs w:val="24"/>
        </w:rPr>
      </w:pPr>
    </w:p>
    <w:p w:rsidR="00D61063" w:rsidRDefault="00D61063" w:rsidP="006674F9">
      <w:pPr>
        <w:pStyle w:val="BodyText"/>
        <w:widowControl/>
        <w:autoSpaceDE/>
        <w:autoSpaceDN/>
        <w:ind w:left="824" w:right="201"/>
        <w:rPr>
          <w:sz w:val="24"/>
          <w:szCs w:val="24"/>
        </w:rPr>
      </w:pPr>
    </w:p>
    <w:p w:rsidR="00D61063" w:rsidRPr="007519FD" w:rsidRDefault="00D61063" w:rsidP="009B1AEC">
      <w:pPr>
        <w:pStyle w:val="Heading2"/>
      </w:pPr>
      <w:r w:rsidRPr="007519FD">
        <w:t xml:space="preserve">Resources: </w:t>
      </w:r>
    </w:p>
    <w:p w:rsidR="009B1AEC" w:rsidRDefault="009B1AEC" w:rsidP="009B1AEC">
      <w:pPr>
        <w:pStyle w:val="BodyText"/>
        <w:widowControl/>
        <w:autoSpaceDE/>
        <w:autoSpaceDN/>
        <w:ind w:left="824" w:right="201"/>
        <w:rPr>
          <w:sz w:val="24"/>
          <w:szCs w:val="24"/>
        </w:rPr>
      </w:pPr>
    </w:p>
    <w:p w:rsidR="009B1AEC" w:rsidRPr="009B1AEC" w:rsidRDefault="009B1AEC" w:rsidP="009B1AEC">
      <w:pPr>
        <w:pStyle w:val="BodyText"/>
        <w:widowControl/>
        <w:numPr>
          <w:ilvl w:val="1"/>
          <w:numId w:val="16"/>
        </w:numPr>
        <w:autoSpaceDE/>
        <w:autoSpaceDN/>
        <w:ind w:right="201"/>
        <w:rPr>
          <w:rFonts w:asciiTheme="minorHAnsi" w:hAnsiTheme="minorHAnsi" w:cstheme="minorHAnsi"/>
          <w:sz w:val="24"/>
          <w:szCs w:val="24"/>
        </w:rPr>
      </w:pPr>
      <w:r w:rsidRPr="009B1AEC">
        <w:rPr>
          <w:rFonts w:asciiTheme="minorHAnsi" w:hAnsiTheme="minorHAnsi" w:cstheme="minorHAnsi"/>
          <w:sz w:val="24"/>
          <w:szCs w:val="24"/>
        </w:rPr>
        <w:t xml:space="preserve">DEAE - Office of Language Acquisition: </w:t>
      </w:r>
      <w:hyperlink r:id="rId26" w:history="1">
        <w:r w:rsidRPr="009B1AEC">
          <w:rPr>
            <w:rStyle w:val="Hyperlink"/>
            <w:rFonts w:asciiTheme="minorHAnsi" w:hAnsiTheme="minorHAnsi" w:cstheme="minorHAnsi"/>
            <w:sz w:val="24"/>
            <w:szCs w:val="24"/>
          </w:rPr>
          <w:t>http://www.doe.mass.edu/ele/guidance/</w:t>
        </w:r>
      </w:hyperlink>
    </w:p>
    <w:p w:rsidR="009B1AEC" w:rsidRPr="009B1AEC" w:rsidRDefault="009B1AEC" w:rsidP="009B1AEC">
      <w:pPr>
        <w:pStyle w:val="BodyText"/>
        <w:widowControl/>
        <w:numPr>
          <w:ilvl w:val="1"/>
          <w:numId w:val="16"/>
        </w:numPr>
        <w:autoSpaceDE/>
        <w:autoSpaceDN/>
        <w:ind w:right="201"/>
        <w:rPr>
          <w:rFonts w:asciiTheme="minorHAnsi" w:hAnsiTheme="minorHAnsi" w:cstheme="minorHAnsi"/>
          <w:i/>
          <w:sz w:val="24"/>
          <w:szCs w:val="24"/>
        </w:rPr>
      </w:pPr>
      <w:r w:rsidRPr="009B1AEC">
        <w:rPr>
          <w:rFonts w:asciiTheme="minorHAnsi" w:hAnsiTheme="minorHAnsi" w:cstheme="minorHAnsi"/>
          <w:i/>
          <w:sz w:val="24"/>
          <w:szCs w:val="24"/>
        </w:rPr>
        <w:t>Massachusetts Language Opportunity Coalition (</w:t>
      </w:r>
      <w:hyperlink r:id="rId27" w:history="1">
        <w:r w:rsidRPr="009B1AEC">
          <w:rPr>
            <w:rStyle w:val="Hyperlink"/>
            <w:rFonts w:asciiTheme="minorHAnsi" w:hAnsiTheme="minorHAnsi" w:cstheme="minorHAnsi"/>
            <w:i/>
            <w:sz w:val="24"/>
            <w:szCs w:val="24"/>
          </w:rPr>
          <w:t>LOC</w:t>
        </w:r>
      </w:hyperlink>
      <w:r w:rsidRPr="009B1AEC">
        <w:rPr>
          <w:rFonts w:asciiTheme="minorHAnsi" w:hAnsiTheme="minorHAnsi" w:cstheme="minorHAnsi"/>
          <w:i/>
          <w:sz w:val="24"/>
          <w:szCs w:val="24"/>
        </w:rPr>
        <w:t>)</w:t>
      </w:r>
    </w:p>
    <w:p w:rsidR="009B1AEC" w:rsidRPr="009B1AEC" w:rsidRDefault="009B1AEC" w:rsidP="009B1AEC">
      <w:pPr>
        <w:pStyle w:val="BodyText"/>
        <w:widowControl/>
        <w:numPr>
          <w:ilvl w:val="1"/>
          <w:numId w:val="16"/>
        </w:numPr>
        <w:autoSpaceDE/>
        <w:autoSpaceDN/>
        <w:ind w:right="201"/>
        <w:rPr>
          <w:rFonts w:asciiTheme="minorHAnsi" w:hAnsiTheme="minorHAnsi" w:cstheme="minorHAnsi"/>
          <w:i/>
          <w:sz w:val="24"/>
          <w:szCs w:val="24"/>
        </w:rPr>
      </w:pPr>
      <w:r w:rsidRPr="009B1AEC">
        <w:rPr>
          <w:rFonts w:asciiTheme="minorHAnsi" w:hAnsiTheme="minorHAnsi" w:cstheme="minorHAnsi"/>
          <w:i/>
          <w:sz w:val="24"/>
          <w:szCs w:val="24"/>
        </w:rPr>
        <w:t>Partner with</w:t>
      </w:r>
      <w:r w:rsidRPr="009B1AEC">
        <w:rPr>
          <w:rFonts w:asciiTheme="minorHAnsi" w:hAnsiTheme="minorHAnsi" w:cstheme="minorHAnsi"/>
          <w:sz w:val="24"/>
          <w:szCs w:val="24"/>
        </w:rPr>
        <w:t xml:space="preserve"> </w:t>
      </w:r>
      <w:r w:rsidRPr="009B1AEC">
        <w:rPr>
          <w:rFonts w:asciiTheme="minorHAnsi" w:hAnsiTheme="minorHAnsi" w:cstheme="minorHAnsi"/>
          <w:i/>
          <w:sz w:val="24"/>
          <w:szCs w:val="24"/>
        </w:rPr>
        <w:t>Multistate Association for Bilingual Education, Northeast (</w:t>
      </w:r>
      <w:hyperlink r:id="rId28" w:history="1">
        <w:r w:rsidRPr="009B1AEC">
          <w:rPr>
            <w:rStyle w:val="Hyperlink"/>
            <w:rFonts w:asciiTheme="minorHAnsi" w:hAnsiTheme="minorHAnsi" w:cstheme="minorHAnsi"/>
            <w:i/>
            <w:sz w:val="24"/>
            <w:szCs w:val="24"/>
          </w:rPr>
          <w:t>MABE</w:t>
        </w:r>
      </w:hyperlink>
      <w:r w:rsidRPr="009B1AEC">
        <w:rPr>
          <w:rFonts w:asciiTheme="minorHAnsi" w:hAnsiTheme="minorHAnsi" w:cstheme="minorHAnsi"/>
          <w:i/>
          <w:sz w:val="24"/>
          <w:szCs w:val="24"/>
        </w:rPr>
        <w:t>)</w:t>
      </w:r>
    </w:p>
    <w:p w:rsidR="009B1AEC" w:rsidRPr="009B1AEC" w:rsidRDefault="009B1AEC" w:rsidP="009B1AEC">
      <w:pPr>
        <w:pStyle w:val="BodyText"/>
        <w:widowControl/>
        <w:numPr>
          <w:ilvl w:val="1"/>
          <w:numId w:val="16"/>
        </w:numPr>
        <w:autoSpaceDE/>
        <w:autoSpaceDN/>
        <w:ind w:right="201"/>
        <w:rPr>
          <w:rFonts w:asciiTheme="minorHAnsi" w:hAnsiTheme="minorHAnsi" w:cstheme="minorHAnsi"/>
          <w:i/>
          <w:sz w:val="24"/>
          <w:szCs w:val="24"/>
        </w:rPr>
      </w:pPr>
      <w:r w:rsidRPr="009B1AEC">
        <w:rPr>
          <w:rFonts w:asciiTheme="minorHAnsi" w:hAnsiTheme="minorHAnsi" w:cstheme="minorHAnsi"/>
          <w:i/>
          <w:sz w:val="24"/>
          <w:szCs w:val="24"/>
        </w:rPr>
        <w:t>Partner with Massachusetts Association of Teachers of Speaking of Other Languages  (</w:t>
      </w:r>
      <w:hyperlink r:id="rId29" w:history="1">
        <w:r w:rsidRPr="009B1AEC">
          <w:rPr>
            <w:rStyle w:val="Hyperlink"/>
            <w:rFonts w:asciiTheme="minorHAnsi" w:hAnsiTheme="minorHAnsi" w:cstheme="minorHAnsi"/>
            <w:i/>
            <w:sz w:val="24"/>
            <w:szCs w:val="24"/>
          </w:rPr>
          <w:t>MATSOL</w:t>
        </w:r>
      </w:hyperlink>
      <w:r w:rsidRPr="009B1AEC">
        <w:rPr>
          <w:rFonts w:asciiTheme="minorHAnsi" w:hAnsiTheme="minorHAnsi" w:cstheme="minorHAnsi"/>
          <w:i/>
          <w:sz w:val="24"/>
          <w:szCs w:val="24"/>
        </w:rPr>
        <w:t>)</w:t>
      </w:r>
    </w:p>
    <w:p w:rsidR="009B1AEC" w:rsidRPr="009B1AEC" w:rsidRDefault="009B1AEC" w:rsidP="009B1AEC">
      <w:pPr>
        <w:pStyle w:val="BodyText"/>
        <w:widowControl/>
        <w:numPr>
          <w:ilvl w:val="1"/>
          <w:numId w:val="16"/>
        </w:numPr>
        <w:autoSpaceDE/>
        <w:autoSpaceDN/>
        <w:ind w:right="201"/>
        <w:rPr>
          <w:rFonts w:asciiTheme="minorHAnsi" w:hAnsiTheme="minorHAnsi" w:cstheme="minorHAnsi"/>
          <w:i/>
          <w:sz w:val="24"/>
          <w:szCs w:val="24"/>
        </w:rPr>
      </w:pPr>
      <w:r w:rsidRPr="009B1AEC">
        <w:rPr>
          <w:rFonts w:asciiTheme="minorHAnsi" w:hAnsiTheme="minorHAnsi" w:cstheme="minorHAnsi"/>
          <w:color w:val="000000"/>
          <w:sz w:val="24"/>
          <w:szCs w:val="24"/>
          <w:lang w:bidi="ar-SA"/>
        </w:rPr>
        <w:t xml:space="preserve">Bridgewater State College (please contact Dr. Emily </w:t>
      </w:r>
      <w:proofErr w:type="spellStart"/>
      <w:r w:rsidRPr="009B1AEC">
        <w:rPr>
          <w:rFonts w:asciiTheme="minorHAnsi" w:hAnsiTheme="minorHAnsi" w:cstheme="minorHAnsi"/>
          <w:color w:val="000000"/>
          <w:sz w:val="24"/>
          <w:szCs w:val="24"/>
          <w:lang w:bidi="ar-SA"/>
        </w:rPr>
        <w:t>Spitzman</w:t>
      </w:r>
      <w:proofErr w:type="spellEnd"/>
      <w:r w:rsidRPr="009B1AEC">
        <w:rPr>
          <w:rFonts w:asciiTheme="minorHAnsi" w:hAnsiTheme="minorHAnsi" w:cstheme="minorHAnsi"/>
          <w:color w:val="000000"/>
          <w:sz w:val="24"/>
          <w:szCs w:val="24"/>
          <w:lang w:bidi="ar-SA"/>
        </w:rPr>
        <w:t xml:space="preserve">  at </w:t>
      </w:r>
      <w:hyperlink r:id="rId30" w:history="1">
        <w:r w:rsidRPr="009B1AEC">
          <w:rPr>
            <w:rFonts w:asciiTheme="minorHAnsi" w:hAnsiTheme="minorHAnsi" w:cstheme="minorHAnsi"/>
            <w:color w:val="0000FF"/>
            <w:sz w:val="24"/>
            <w:szCs w:val="24"/>
            <w:u w:val="single"/>
            <w:lang w:bidi="ar-SA"/>
          </w:rPr>
          <w:t>ESpitzman@bridgew.edu</w:t>
        </w:r>
      </w:hyperlink>
      <w:r w:rsidRPr="009B1AEC">
        <w:rPr>
          <w:rFonts w:asciiTheme="minorHAnsi" w:hAnsiTheme="minorHAnsi" w:cstheme="minorHAnsi"/>
          <w:color w:val="000000"/>
          <w:sz w:val="24"/>
          <w:szCs w:val="24"/>
          <w:lang w:bidi="ar-SA"/>
        </w:rPr>
        <w:t>)</w:t>
      </w:r>
    </w:p>
    <w:p w:rsidR="009B1AEC" w:rsidRPr="009B1AEC" w:rsidRDefault="009B1AEC" w:rsidP="009B1AEC">
      <w:pPr>
        <w:pStyle w:val="BodyText"/>
        <w:widowControl/>
        <w:numPr>
          <w:ilvl w:val="1"/>
          <w:numId w:val="16"/>
        </w:numPr>
        <w:autoSpaceDE/>
        <w:autoSpaceDN/>
        <w:ind w:right="201"/>
        <w:rPr>
          <w:rFonts w:asciiTheme="minorHAnsi" w:hAnsiTheme="minorHAnsi" w:cstheme="minorHAnsi"/>
          <w:i/>
          <w:sz w:val="24"/>
          <w:szCs w:val="24"/>
        </w:rPr>
      </w:pPr>
      <w:r w:rsidRPr="009B1AEC">
        <w:rPr>
          <w:rFonts w:asciiTheme="minorHAnsi" w:hAnsiTheme="minorHAnsi" w:cstheme="minorHAnsi"/>
          <w:color w:val="000000"/>
          <w:sz w:val="24"/>
          <w:szCs w:val="24"/>
          <w:lang w:bidi="ar-SA"/>
        </w:rPr>
        <w:t xml:space="preserve">UMass Amherst(please contact Dr. Raymond </w:t>
      </w:r>
      <w:proofErr w:type="spellStart"/>
      <w:r w:rsidRPr="009B1AEC">
        <w:rPr>
          <w:rFonts w:asciiTheme="minorHAnsi" w:hAnsiTheme="minorHAnsi" w:cstheme="minorHAnsi"/>
          <w:color w:val="000000"/>
          <w:sz w:val="24"/>
          <w:szCs w:val="24"/>
          <w:lang w:bidi="ar-SA"/>
        </w:rPr>
        <w:t>Sharick</w:t>
      </w:r>
      <w:proofErr w:type="spellEnd"/>
      <w:r w:rsidRPr="009B1AEC">
        <w:rPr>
          <w:rFonts w:asciiTheme="minorHAnsi" w:hAnsiTheme="minorHAnsi" w:cstheme="minorHAnsi"/>
          <w:color w:val="000000"/>
          <w:sz w:val="24"/>
          <w:szCs w:val="24"/>
          <w:lang w:bidi="ar-SA"/>
        </w:rPr>
        <w:t xml:space="preserve"> at </w:t>
      </w:r>
      <w:hyperlink r:id="rId31" w:history="1">
        <w:r w:rsidRPr="009B1AEC">
          <w:rPr>
            <w:rFonts w:asciiTheme="minorHAnsi" w:hAnsiTheme="minorHAnsi" w:cstheme="minorHAnsi"/>
            <w:color w:val="0000FF"/>
            <w:sz w:val="24"/>
            <w:szCs w:val="24"/>
            <w:u w:val="single"/>
            <w:lang w:bidi="ar-SA"/>
          </w:rPr>
          <w:t>rsharick@educ.umass.edu</w:t>
        </w:r>
      </w:hyperlink>
      <w:r w:rsidRPr="009B1AEC">
        <w:rPr>
          <w:rFonts w:asciiTheme="minorHAnsi" w:hAnsiTheme="minorHAnsi" w:cstheme="minorHAnsi"/>
          <w:color w:val="000000"/>
          <w:sz w:val="24"/>
          <w:szCs w:val="24"/>
          <w:lang w:bidi="ar-SA"/>
        </w:rPr>
        <w:t>)</w:t>
      </w:r>
    </w:p>
    <w:p w:rsidR="009B1AEC" w:rsidRPr="009B1AEC" w:rsidRDefault="009B1AEC" w:rsidP="009B1AEC">
      <w:pPr>
        <w:pStyle w:val="BodyText"/>
        <w:widowControl/>
        <w:numPr>
          <w:ilvl w:val="1"/>
          <w:numId w:val="16"/>
        </w:numPr>
        <w:autoSpaceDE/>
        <w:autoSpaceDN/>
        <w:ind w:right="201"/>
        <w:rPr>
          <w:rFonts w:asciiTheme="minorHAnsi" w:hAnsiTheme="minorHAnsi" w:cstheme="minorHAnsi"/>
          <w:i/>
          <w:sz w:val="24"/>
          <w:szCs w:val="24"/>
        </w:rPr>
      </w:pPr>
      <w:r w:rsidRPr="009B1AEC">
        <w:rPr>
          <w:rFonts w:asciiTheme="minorHAnsi" w:hAnsiTheme="minorHAnsi" w:cstheme="minorHAnsi"/>
          <w:color w:val="000000"/>
          <w:sz w:val="24"/>
          <w:szCs w:val="24"/>
          <w:lang w:bidi="ar-SA"/>
        </w:rPr>
        <w:t xml:space="preserve">Boston College ( please contact Dr. Patrick Proctor at </w:t>
      </w:r>
      <w:hyperlink r:id="rId32" w:history="1">
        <w:r w:rsidRPr="009B1AEC">
          <w:rPr>
            <w:rFonts w:asciiTheme="minorHAnsi" w:hAnsiTheme="minorHAnsi" w:cstheme="minorHAnsi"/>
            <w:color w:val="0000FF"/>
            <w:sz w:val="24"/>
            <w:szCs w:val="24"/>
            <w:u w:val="single"/>
            <w:lang w:bidi="ar-SA"/>
          </w:rPr>
          <w:t>charles.proctor@bc.edu</w:t>
        </w:r>
      </w:hyperlink>
      <w:r w:rsidRPr="009B1AEC">
        <w:rPr>
          <w:rFonts w:asciiTheme="minorHAnsi" w:hAnsiTheme="minorHAnsi" w:cstheme="minorHAnsi"/>
          <w:color w:val="000000"/>
          <w:sz w:val="24"/>
          <w:szCs w:val="24"/>
          <w:lang w:bidi="ar-SA"/>
        </w:rPr>
        <w:t xml:space="preserve">) </w:t>
      </w:r>
    </w:p>
    <w:p w:rsidR="009B1AEC" w:rsidRPr="009B1AEC" w:rsidRDefault="009B1AEC" w:rsidP="009B1AEC">
      <w:pPr>
        <w:pStyle w:val="BodyText"/>
        <w:widowControl/>
        <w:numPr>
          <w:ilvl w:val="1"/>
          <w:numId w:val="16"/>
        </w:numPr>
        <w:autoSpaceDE/>
        <w:autoSpaceDN/>
        <w:ind w:right="201"/>
        <w:rPr>
          <w:rFonts w:asciiTheme="minorHAnsi" w:hAnsiTheme="minorHAnsi" w:cstheme="minorHAnsi"/>
          <w:i/>
          <w:sz w:val="24"/>
          <w:szCs w:val="24"/>
        </w:rPr>
      </w:pPr>
      <w:r w:rsidRPr="009B1AEC">
        <w:rPr>
          <w:rFonts w:asciiTheme="minorHAnsi" w:hAnsiTheme="minorHAnsi" w:cstheme="minorHAnsi"/>
          <w:color w:val="000000"/>
          <w:sz w:val="24"/>
          <w:szCs w:val="24"/>
          <w:lang w:bidi="ar-SA"/>
        </w:rPr>
        <w:t xml:space="preserve">Lesley University ( please contact  Dr. Laura </w:t>
      </w:r>
      <w:proofErr w:type="spellStart"/>
      <w:r w:rsidRPr="009B1AEC">
        <w:rPr>
          <w:rFonts w:asciiTheme="minorHAnsi" w:hAnsiTheme="minorHAnsi" w:cstheme="minorHAnsi"/>
          <w:color w:val="000000"/>
          <w:sz w:val="24"/>
          <w:szCs w:val="24"/>
          <w:lang w:bidi="ar-SA"/>
        </w:rPr>
        <w:t>Schall</w:t>
      </w:r>
      <w:proofErr w:type="spellEnd"/>
      <w:r w:rsidRPr="009B1AEC">
        <w:rPr>
          <w:rFonts w:asciiTheme="minorHAnsi" w:hAnsiTheme="minorHAnsi" w:cstheme="minorHAnsi"/>
          <w:color w:val="000000"/>
          <w:sz w:val="24"/>
          <w:szCs w:val="24"/>
          <w:lang w:bidi="ar-SA"/>
        </w:rPr>
        <w:t xml:space="preserve">-Leckrone at </w:t>
      </w:r>
      <w:hyperlink r:id="rId33" w:history="1">
        <w:r w:rsidRPr="009B1AEC">
          <w:rPr>
            <w:rFonts w:asciiTheme="minorHAnsi" w:hAnsiTheme="minorHAnsi" w:cstheme="minorHAnsi"/>
            <w:color w:val="0000FF"/>
            <w:sz w:val="24"/>
            <w:szCs w:val="24"/>
            <w:u w:val="single"/>
            <w:lang w:bidi="ar-SA"/>
          </w:rPr>
          <w:t>lschalll@lesley.edu</w:t>
        </w:r>
      </w:hyperlink>
    </w:p>
    <w:p w:rsidR="009B1AEC" w:rsidRPr="009B1AEC" w:rsidRDefault="00A30539" w:rsidP="009B1AEC">
      <w:pPr>
        <w:pStyle w:val="BodyText"/>
        <w:widowControl/>
        <w:numPr>
          <w:ilvl w:val="1"/>
          <w:numId w:val="16"/>
        </w:numPr>
        <w:autoSpaceDE/>
        <w:autoSpaceDN/>
        <w:ind w:right="201"/>
        <w:rPr>
          <w:rFonts w:asciiTheme="minorHAnsi" w:hAnsiTheme="minorHAnsi" w:cstheme="minorHAnsi"/>
          <w:i/>
          <w:sz w:val="24"/>
          <w:szCs w:val="24"/>
        </w:rPr>
      </w:pPr>
      <w:hyperlink r:id="rId34" w:history="1">
        <w:r w:rsidR="009B1AEC" w:rsidRPr="009B1AEC">
          <w:rPr>
            <w:rStyle w:val="Hyperlink"/>
            <w:rFonts w:asciiTheme="minorHAnsi" w:hAnsiTheme="minorHAnsi" w:cstheme="minorHAnsi"/>
            <w:sz w:val="24"/>
            <w:szCs w:val="24"/>
          </w:rPr>
          <w:t>Fund Code 181: Gateway City Grants for High Quality, Intensive English Language Learning Programs — All Levels</w:t>
        </w:r>
      </w:hyperlink>
    </w:p>
    <w:p w:rsidR="009B1AEC" w:rsidRPr="009B1AEC" w:rsidRDefault="00A30539" w:rsidP="009B1AEC">
      <w:pPr>
        <w:pStyle w:val="BodyText"/>
        <w:widowControl/>
        <w:numPr>
          <w:ilvl w:val="1"/>
          <w:numId w:val="16"/>
        </w:numPr>
        <w:autoSpaceDE/>
        <w:autoSpaceDN/>
        <w:ind w:right="201"/>
        <w:rPr>
          <w:rFonts w:asciiTheme="minorHAnsi" w:hAnsiTheme="minorHAnsi" w:cstheme="minorHAnsi"/>
          <w:i/>
          <w:sz w:val="24"/>
          <w:szCs w:val="24"/>
        </w:rPr>
      </w:pPr>
      <w:hyperlink r:id="rId35" w:history="1">
        <w:r w:rsidR="009B1AEC" w:rsidRPr="009B1AEC">
          <w:rPr>
            <w:rStyle w:val="Hyperlink"/>
            <w:rFonts w:asciiTheme="minorHAnsi" w:hAnsiTheme="minorHAnsi" w:cstheme="minorHAnsi"/>
            <w:sz w:val="24"/>
            <w:szCs w:val="24"/>
          </w:rPr>
          <w:t>Fund Code 187: Alternative ELE programs — All Levels</w:t>
        </w:r>
      </w:hyperlink>
    </w:p>
    <w:p w:rsidR="009B1AEC" w:rsidRPr="009B1AEC" w:rsidRDefault="00A30539" w:rsidP="009B1AEC">
      <w:pPr>
        <w:pStyle w:val="BodyText"/>
        <w:widowControl/>
        <w:numPr>
          <w:ilvl w:val="1"/>
          <w:numId w:val="16"/>
        </w:numPr>
        <w:autoSpaceDE/>
        <w:autoSpaceDN/>
        <w:ind w:right="201"/>
        <w:rPr>
          <w:rFonts w:asciiTheme="minorHAnsi" w:hAnsiTheme="minorHAnsi" w:cstheme="minorHAnsi"/>
          <w:i/>
          <w:sz w:val="24"/>
          <w:szCs w:val="24"/>
        </w:rPr>
      </w:pPr>
      <w:hyperlink r:id="rId36" w:history="1">
        <w:r w:rsidR="009B1AEC" w:rsidRPr="009B1AEC">
          <w:rPr>
            <w:rStyle w:val="Hyperlink"/>
            <w:rFonts w:asciiTheme="minorHAnsi" w:hAnsiTheme="minorHAnsi" w:cstheme="minorHAnsi"/>
            <w:sz w:val="24"/>
            <w:szCs w:val="24"/>
          </w:rPr>
          <w:t>Guiding Principles for Bilingual Education</w:t>
        </w:r>
      </w:hyperlink>
      <w:r w:rsidR="009B1AEC" w:rsidRPr="009B1AEC">
        <w:rPr>
          <w:rFonts w:asciiTheme="minorHAnsi" w:hAnsiTheme="minorHAnsi" w:cstheme="minorHAnsi"/>
          <w:sz w:val="24"/>
          <w:szCs w:val="24"/>
        </w:rPr>
        <w:t xml:space="preserve"> (the most current edition). You can download  the free digital version </w:t>
      </w:r>
      <w:hyperlink r:id="rId37" w:history="1">
        <w:r w:rsidR="009B1AEC" w:rsidRPr="009B1AEC">
          <w:rPr>
            <w:rStyle w:val="Hyperlink"/>
            <w:rFonts w:asciiTheme="minorHAnsi" w:hAnsiTheme="minorHAnsi" w:cstheme="minorHAnsi"/>
            <w:sz w:val="24"/>
            <w:szCs w:val="24"/>
            <w:u w:val="none"/>
          </w:rPr>
          <w:t>here</w:t>
        </w:r>
      </w:hyperlink>
      <w:r w:rsidR="009B1AEC" w:rsidRPr="009B1AEC">
        <w:rPr>
          <w:rFonts w:asciiTheme="minorHAnsi" w:hAnsiTheme="minorHAnsi" w:cstheme="minorHAnsi"/>
          <w:sz w:val="24"/>
          <w:szCs w:val="24"/>
        </w:rPr>
        <w:t xml:space="preserve"> </w:t>
      </w:r>
    </w:p>
    <w:p w:rsidR="009B1AEC" w:rsidRPr="009B1AEC" w:rsidRDefault="00A30539" w:rsidP="009B1AEC">
      <w:pPr>
        <w:pStyle w:val="BodyText"/>
        <w:widowControl/>
        <w:numPr>
          <w:ilvl w:val="1"/>
          <w:numId w:val="16"/>
        </w:numPr>
        <w:autoSpaceDE/>
        <w:autoSpaceDN/>
        <w:ind w:right="201"/>
        <w:rPr>
          <w:rFonts w:asciiTheme="minorHAnsi" w:hAnsiTheme="minorHAnsi" w:cstheme="minorHAnsi"/>
          <w:i/>
          <w:sz w:val="24"/>
          <w:szCs w:val="24"/>
        </w:rPr>
      </w:pPr>
      <w:hyperlink r:id="rId38" w:history="1">
        <w:r w:rsidR="009B1AEC" w:rsidRPr="009B1AEC">
          <w:rPr>
            <w:rStyle w:val="Hyperlink"/>
            <w:rFonts w:asciiTheme="minorHAnsi" w:hAnsiTheme="minorHAnsi" w:cstheme="minorHAnsi"/>
            <w:sz w:val="24"/>
            <w:szCs w:val="24"/>
          </w:rPr>
          <w:t>Dual Language Program Standards</w:t>
        </w:r>
      </w:hyperlink>
      <w:r w:rsidR="009B1AEC" w:rsidRPr="009B1AEC">
        <w:rPr>
          <w:rFonts w:asciiTheme="minorHAnsi" w:hAnsiTheme="minorHAnsi" w:cstheme="minorHAnsi"/>
          <w:sz w:val="24"/>
          <w:szCs w:val="24"/>
        </w:rPr>
        <w:t xml:space="preserve">  </w:t>
      </w:r>
    </w:p>
    <w:p w:rsidR="009B1AEC" w:rsidRPr="009B1AEC" w:rsidRDefault="00A30539" w:rsidP="009B1AEC">
      <w:pPr>
        <w:pStyle w:val="BodyText"/>
        <w:widowControl/>
        <w:numPr>
          <w:ilvl w:val="1"/>
          <w:numId w:val="16"/>
        </w:numPr>
        <w:autoSpaceDE/>
        <w:autoSpaceDN/>
        <w:ind w:right="201"/>
        <w:rPr>
          <w:rFonts w:asciiTheme="minorHAnsi" w:hAnsiTheme="minorHAnsi" w:cstheme="minorHAnsi"/>
          <w:i/>
          <w:sz w:val="24"/>
          <w:szCs w:val="24"/>
        </w:rPr>
      </w:pPr>
      <w:hyperlink r:id="rId39" w:history="1">
        <w:r w:rsidR="009B1AEC" w:rsidRPr="009B1AEC">
          <w:rPr>
            <w:rStyle w:val="Hyperlink"/>
            <w:rFonts w:asciiTheme="minorHAnsi" w:hAnsiTheme="minorHAnsi" w:cstheme="minorHAnsi"/>
            <w:sz w:val="24"/>
            <w:szCs w:val="24"/>
          </w:rPr>
          <w:t>Dual Language Education of New Mexico</w:t>
        </w:r>
      </w:hyperlink>
      <w:r w:rsidR="009B1AEC" w:rsidRPr="009B1AEC">
        <w:rPr>
          <w:rFonts w:asciiTheme="minorHAnsi" w:hAnsiTheme="minorHAnsi" w:cstheme="minorHAnsi"/>
          <w:sz w:val="24"/>
          <w:szCs w:val="24"/>
        </w:rPr>
        <w:t xml:space="preserve">. </w:t>
      </w:r>
    </w:p>
    <w:p w:rsidR="00054096" w:rsidRDefault="00AC45A6">
      <w:pPr>
        <w:pStyle w:val="BodyText"/>
        <w:tabs>
          <w:tab w:val="right" w:pos="10803"/>
        </w:tabs>
        <w:spacing w:before="9"/>
        <w:ind w:left="4690"/>
      </w:pPr>
      <w:r>
        <w:tab/>
        <w:t>2</w:t>
      </w:r>
    </w:p>
    <w:sectPr w:rsidR="00054096">
      <w:headerReference w:type="default" r:id="rId40"/>
      <w:footerReference w:type="even" r:id="rId41"/>
      <w:footerReference w:type="default" r:id="rId42"/>
      <w:pgSz w:w="12240" w:h="15840"/>
      <w:pgMar w:top="1500" w:right="480" w:bottom="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39" w:rsidRDefault="00A30539" w:rsidP="008D5D7B">
      <w:r>
        <w:separator/>
      </w:r>
    </w:p>
  </w:endnote>
  <w:endnote w:type="continuationSeparator" w:id="0">
    <w:p w:rsidR="00A30539" w:rsidRDefault="00A30539" w:rsidP="008D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6C" w:rsidRDefault="0062206C" w:rsidP="006220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6C" w:rsidRDefault="0062206C" w:rsidP="0062206C">
    <w:pPr>
      <w:pStyle w:val="Footer"/>
      <w:jc w:val="center"/>
    </w:pPr>
    <w:r>
      <w:t>December 2019</w:t>
    </w:r>
  </w:p>
  <w:p w:rsidR="0062206C" w:rsidRDefault="00622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39" w:rsidRDefault="00A30539" w:rsidP="008D5D7B">
      <w:r>
        <w:separator/>
      </w:r>
    </w:p>
  </w:footnote>
  <w:footnote w:type="continuationSeparator" w:id="0">
    <w:p w:rsidR="00A30539" w:rsidRDefault="00A30539" w:rsidP="008D5D7B">
      <w:r>
        <w:continuationSeparator/>
      </w:r>
    </w:p>
  </w:footnote>
  <w:footnote w:id="1">
    <w:p w:rsidR="00CF6C73" w:rsidRPr="007519FD" w:rsidRDefault="00CF6C73">
      <w:pPr>
        <w:pStyle w:val="FootnoteText"/>
        <w:rPr>
          <w:rFonts w:asciiTheme="minorHAnsi" w:hAnsiTheme="minorHAnsi" w:cstheme="minorHAnsi"/>
          <w:sz w:val="20"/>
          <w:szCs w:val="20"/>
        </w:rPr>
      </w:pPr>
      <w:r w:rsidRPr="007519FD">
        <w:rPr>
          <w:rStyle w:val="FootnoteReference"/>
          <w:rFonts w:asciiTheme="minorHAnsi" w:hAnsiTheme="minorHAnsi" w:cstheme="minorHAnsi"/>
          <w:sz w:val="20"/>
          <w:szCs w:val="20"/>
        </w:rPr>
        <w:footnoteRef/>
      </w:r>
      <w:r w:rsidRPr="007519FD">
        <w:rPr>
          <w:rFonts w:asciiTheme="minorHAnsi" w:hAnsiTheme="minorHAnsi" w:cstheme="minorHAnsi"/>
          <w:sz w:val="20"/>
          <w:szCs w:val="20"/>
        </w:rPr>
        <w:t xml:space="preserve"> For the FY 2019</w:t>
      </w:r>
      <w:r w:rsidR="004B3931" w:rsidRPr="007519FD">
        <w:rPr>
          <w:rFonts w:asciiTheme="minorHAnsi" w:hAnsiTheme="minorHAnsi" w:cstheme="minorHAnsi"/>
          <w:sz w:val="20"/>
          <w:szCs w:val="20"/>
        </w:rPr>
        <w:t xml:space="preserve">-2020, DESE has posted two RFRs: </w:t>
      </w:r>
    </w:p>
    <w:p w:rsidR="00CF6C73" w:rsidRPr="007519FD" w:rsidRDefault="00A30539" w:rsidP="00CF6C73">
      <w:pPr>
        <w:pStyle w:val="FootnoteText"/>
        <w:numPr>
          <w:ilvl w:val="0"/>
          <w:numId w:val="13"/>
        </w:numPr>
        <w:rPr>
          <w:rFonts w:asciiTheme="minorHAnsi" w:hAnsiTheme="minorHAnsi" w:cstheme="minorHAnsi"/>
          <w:sz w:val="20"/>
          <w:szCs w:val="20"/>
        </w:rPr>
      </w:pPr>
      <w:hyperlink r:id="rId1" w:history="1">
        <w:r w:rsidR="00CF6C73" w:rsidRPr="007519FD">
          <w:rPr>
            <w:rStyle w:val="Hyperlink"/>
            <w:rFonts w:asciiTheme="minorHAnsi" w:hAnsiTheme="minorHAnsi" w:cstheme="minorHAnsi"/>
            <w:sz w:val="20"/>
            <w:szCs w:val="20"/>
          </w:rPr>
          <w:t>Fund Code 181: Gateway City Grants for High Quality, Intensive English Language Learning Programs — All Levels</w:t>
        </w:r>
      </w:hyperlink>
    </w:p>
    <w:p w:rsidR="00CF6C73" w:rsidRDefault="00A30539" w:rsidP="00CF6C73">
      <w:pPr>
        <w:pStyle w:val="FootnoteText"/>
        <w:numPr>
          <w:ilvl w:val="0"/>
          <w:numId w:val="13"/>
        </w:numPr>
      </w:pPr>
      <w:hyperlink r:id="rId2" w:history="1">
        <w:r w:rsidR="00CF6C73" w:rsidRPr="007519FD">
          <w:rPr>
            <w:rStyle w:val="Hyperlink"/>
            <w:rFonts w:asciiTheme="minorHAnsi" w:hAnsiTheme="minorHAnsi" w:cstheme="minorHAnsi"/>
            <w:sz w:val="20"/>
            <w:szCs w:val="20"/>
          </w:rPr>
          <w:t>Fund Code 187: Alternative ELE programs — All Levels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7B" w:rsidRPr="00FE3BB6" w:rsidRDefault="008D5D7B" w:rsidP="0062206C">
    <w:pPr>
      <w:pStyle w:val="Heading1"/>
      <w:rPr>
        <w:color w:val="7030A0"/>
      </w:rPr>
    </w:pPr>
    <w:r w:rsidRPr="008D5D7B">
      <w:rPr>
        <w:rFonts w:ascii="Calibri" w:eastAsia="Calibri" w:hAnsi="Calibri" w:cs="Times New Roman"/>
        <w:b w:val="0"/>
        <w:bCs w:val="0"/>
        <w:noProof/>
        <w:color w:val="7030A0"/>
        <w:sz w:val="22"/>
        <w:szCs w:val="22"/>
        <w:lang w:bidi="ar-SA"/>
      </w:rPr>
      <w:drawing>
        <wp:anchor distT="0" distB="0" distL="114300" distR="114300" simplePos="0" relativeHeight="251657216" behindDoc="0" locked="0" layoutInCell="1" allowOverlap="1" wp14:anchorId="2C0A725C" wp14:editId="27D1FA28">
          <wp:simplePos x="0" y="0"/>
          <wp:positionH relativeFrom="column">
            <wp:posOffset>25400</wp:posOffset>
          </wp:positionH>
          <wp:positionV relativeFrom="paragraph">
            <wp:posOffset>-393700</wp:posOffset>
          </wp:positionV>
          <wp:extent cx="1435100" cy="730250"/>
          <wp:effectExtent l="0" t="0" r="0" b="0"/>
          <wp:wrapNone/>
          <wp:docPr id="5" name="Picture 4"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srcRect/>
                  <a:stretch>
                    <a:fillRect/>
                  </a:stretch>
                </pic:blipFill>
                <pic:spPr bwMode="auto">
                  <a:xfrm>
                    <a:off x="0" y="0"/>
                    <a:ext cx="1435100" cy="73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62336" behindDoc="0" locked="0" layoutInCell="1" allowOverlap="1" wp14:anchorId="5EC33226" wp14:editId="0167D185">
          <wp:simplePos x="0" y="0"/>
          <wp:positionH relativeFrom="page">
            <wp:posOffset>6267450</wp:posOffset>
          </wp:positionH>
          <wp:positionV relativeFrom="paragraph">
            <wp:posOffset>-190500</wp:posOffset>
          </wp:positionV>
          <wp:extent cx="1133475" cy="545465"/>
          <wp:effectExtent l="0" t="0" r="9525" b="0"/>
          <wp:wrapNone/>
          <wp:docPr id="33" name="image1.png"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133475" cy="545465"/>
                  </a:xfrm>
                  <a:prstGeom prst="rect">
                    <a:avLst/>
                  </a:prstGeom>
                </pic:spPr>
              </pic:pic>
            </a:graphicData>
          </a:graphic>
        </wp:anchor>
      </w:drawing>
    </w:r>
    <w:r>
      <w:rPr>
        <w:color w:val="7030A0"/>
      </w:rPr>
      <w:t xml:space="preserve"> </w:t>
    </w:r>
  </w:p>
  <w:p w:rsidR="008D5D7B" w:rsidRDefault="008D5D7B" w:rsidP="006220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44EB"/>
    <w:multiLevelType w:val="hybridMultilevel"/>
    <w:tmpl w:val="3EA261CC"/>
    <w:lvl w:ilvl="0" w:tplc="10A25C4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B044A"/>
    <w:multiLevelType w:val="hybridMultilevel"/>
    <w:tmpl w:val="15888588"/>
    <w:lvl w:ilvl="0" w:tplc="0B60B89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82626F"/>
    <w:multiLevelType w:val="hybridMultilevel"/>
    <w:tmpl w:val="B1B4F41C"/>
    <w:lvl w:ilvl="0" w:tplc="1990EF72">
      <w:numFmt w:val="bullet"/>
      <w:lvlText w:val="-"/>
      <w:lvlJc w:val="left"/>
      <w:pPr>
        <w:ind w:left="824" w:hanging="360"/>
      </w:pPr>
      <w:rPr>
        <w:rFonts w:ascii="Calibri" w:eastAsia="Wingdings" w:hAnsi="Calibri" w:cs="Calibri" w:hint="default"/>
        <w:w w:val="90"/>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cs="Courier New"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cs="Courier New" w:hint="default"/>
      </w:rPr>
    </w:lvl>
    <w:lvl w:ilvl="8" w:tplc="04090005">
      <w:start w:val="1"/>
      <w:numFmt w:val="bullet"/>
      <w:lvlText w:val=""/>
      <w:lvlJc w:val="left"/>
      <w:pPr>
        <w:ind w:left="6584" w:hanging="360"/>
      </w:pPr>
      <w:rPr>
        <w:rFonts w:ascii="Wingdings" w:hAnsi="Wingdings" w:hint="default"/>
      </w:rPr>
    </w:lvl>
  </w:abstractNum>
  <w:abstractNum w:abstractNumId="4" w15:restartNumberingAfterBreak="0">
    <w:nsid w:val="28AB5E49"/>
    <w:multiLevelType w:val="hybridMultilevel"/>
    <w:tmpl w:val="6EAAD4E4"/>
    <w:lvl w:ilvl="0" w:tplc="C6040F0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858B8"/>
    <w:multiLevelType w:val="hybridMultilevel"/>
    <w:tmpl w:val="913C4A42"/>
    <w:lvl w:ilvl="0" w:tplc="5064A196">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3BBD0307"/>
    <w:multiLevelType w:val="hybridMultilevel"/>
    <w:tmpl w:val="0498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92AF2"/>
    <w:multiLevelType w:val="hybridMultilevel"/>
    <w:tmpl w:val="871A68EE"/>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8" w15:restartNumberingAfterBreak="0">
    <w:nsid w:val="4D86414C"/>
    <w:multiLevelType w:val="hybridMultilevel"/>
    <w:tmpl w:val="AFF0315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0C71902"/>
    <w:multiLevelType w:val="hybridMultilevel"/>
    <w:tmpl w:val="251293F2"/>
    <w:lvl w:ilvl="0" w:tplc="7A4881A8">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A64A0"/>
    <w:multiLevelType w:val="hybridMultilevel"/>
    <w:tmpl w:val="2E747B38"/>
    <w:lvl w:ilvl="0" w:tplc="0B60B89E">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B5A5E49"/>
    <w:multiLevelType w:val="hybridMultilevel"/>
    <w:tmpl w:val="1B80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A1633"/>
    <w:multiLevelType w:val="hybridMultilevel"/>
    <w:tmpl w:val="2BF4AC6A"/>
    <w:lvl w:ilvl="0" w:tplc="755CA51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3E7E53"/>
    <w:multiLevelType w:val="hybridMultilevel"/>
    <w:tmpl w:val="0B2AC4C4"/>
    <w:lvl w:ilvl="0" w:tplc="755CA51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A0FC4"/>
    <w:multiLevelType w:val="hybridMultilevel"/>
    <w:tmpl w:val="23DADF66"/>
    <w:lvl w:ilvl="0" w:tplc="7A4881A8">
      <w:start w:val="1"/>
      <w:numFmt w:val="bullet"/>
      <w:lvlText w:val="-"/>
      <w:lvlJc w:val="left"/>
      <w:pPr>
        <w:ind w:left="720" w:hanging="360"/>
      </w:pPr>
      <w:rPr>
        <w:rFonts w:ascii="Sitka Small" w:hAnsi="Sitka Small" w:hint="default"/>
      </w:rPr>
    </w:lvl>
    <w:lvl w:ilvl="1" w:tplc="7A4881A8">
      <w:start w:val="1"/>
      <w:numFmt w:val="bullet"/>
      <w:lvlText w:val="-"/>
      <w:lvlJc w:val="left"/>
      <w:pPr>
        <w:ind w:left="1440" w:hanging="360"/>
      </w:pPr>
      <w:rPr>
        <w:rFonts w:ascii="Sitka Small" w:hAnsi="Sitka Smal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812F7"/>
    <w:multiLevelType w:val="hybridMultilevel"/>
    <w:tmpl w:val="91F600A6"/>
    <w:lvl w:ilvl="0" w:tplc="2CA2873E">
      <w:start w:val="1"/>
      <w:numFmt w:val="decimal"/>
      <w:lvlText w:val="%1"/>
      <w:lvlJc w:val="left"/>
      <w:pPr>
        <w:ind w:left="840" w:hanging="120"/>
      </w:pPr>
      <w:rPr>
        <w:rFonts w:ascii="Garamond" w:eastAsia="Garamond" w:hAnsi="Garamond" w:cs="Garamond" w:hint="default"/>
        <w:w w:val="99"/>
        <w:position w:val="5"/>
        <w:sz w:val="14"/>
        <w:szCs w:val="14"/>
        <w:lang w:val="en-US" w:eastAsia="en-US" w:bidi="en-US"/>
      </w:rPr>
    </w:lvl>
    <w:lvl w:ilvl="1" w:tplc="DED42D42">
      <w:numFmt w:val="bullet"/>
      <w:lvlText w:val="•"/>
      <w:lvlJc w:val="left"/>
      <w:pPr>
        <w:ind w:left="1896" w:hanging="120"/>
      </w:pPr>
      <w:rPr>
        <w:rFonts w:hint="default"/>
        <w:lang w:val="en-US" w:eastAsia="en-US" w:bidi="en-US"/>
      </w:rPr>
    </w:lvl>
    <w:lvl w:ilvl="2" w:tplc="B776E024">
      <w:numFmt w:val="bullet"/>
      <w:lvlText w:val="•"/>
      <w:lvlJc w:val="left"/>
      <w:pPr>
        <w:ind w:left="2952" w:hanging="120"/>
      </w:pPr>
      <w:rPr>
        <w:rFonts w:hint="default"/>
        <w:lang w:val="en-US" w:eastAsia="en-US" w:bidi="en-US"/>
      </w:rPr>
    </w:lvl>
    <w:lvl w:ilvl="3" w:tplc="4EFED004">
      <w:numFmt w:val="bullet"/>
      <w:lvlText w:val="•"/>
      <w:lvlJc w:val="left"/>
      <w:pPr>
        <w:ind w:left="4008" w:hanging="120"/>
      </w:pPr>
      <w:rPr>
        <w:rFonts w:hint="default"/>
        <w:lang w:val="en-US" w:eastAsia="en-US" w:bidi="en-US"/>
      </w:rPr>
    </w:lvl>
    <w:lvl w:ilvl="4" w:tplc="E3C8F704">
      <w:numFmt w:val="bullet"/>
      <w:lvlText w:val="•"/>
      <w:lvlJc w:val="left"/>
      <w:pPr>
        <w:ind w:left="5064" w:hanging="120"/>
      </w:pPr>
      <w:rPr>
        <w:rFonts w:hint="default"/>
        <w:lang w:val="en-US" w:eastAsia="en-US" w:bidi="en-US"/>
      </w:rPr>
    </w:lvl>
    <w:lvl w:ilvl="5" w:tplc="E5C684DC">
      <w:numFmt w:val="bullet"/>
      <w:lvlText w:val="•"/>
      <w:lvlJc w:val="left"/>
      <w:pPr>
        <w:ind w:left="6120" w:hanging="120"/>
      </w:pPr>
      <w:rPr>
        <w:rFonts w:hint="default"/>
        <w:lang w:val="en-US" w:eastAsia="en-US" w:bidi="en-US"/>
      </w:rPr>
    </w:lvl>
    <w:lvl w:ilvl="6" w:tplc="61CAD93A">
      <w:numFmt w:val="bullet"/>
      <w:lvlText w:val="•"/>
      <w:lvlJc w:val="left"/>
      <w:pPr>
        <w:ind w:left="7176" w:hanging="120"/>
      </w:pPr>
      <w:rPr>
        <w:rFonts w:hint="default"/>
        <w:lang w:val="en-US" w:eastAsia="en-US" w:bidi="en-US"/>
      </w:rPr>
    </w:lvl>
    <w:lvl w:ilvl="7" w:tplc="467204C4">
      <w:numFmt w:val="bullet"/>
      <w:lvlText w:val="•"/>
      <w:lvlJc w:val="left"/>
      <w:pPr>
        <w:ind w:left="8232" w:hanging="120"/>
      </w:pPr>
      <w:rPr>
        <w:rFonts w:hint="default"/>
        <w:lang w:val="en-US" w:eastAsia="en-US" w:bidi="en-US"/>
      </w:rPr>
    </w:lvl>
    <w:lvl w:ilvl="8" w:tplc="4514A4D2">
      <w:numFmt w:val="bullet"/>
      <w:lvlText w:val="•"/>
      <w:lvlJc w:val="left"/>
      <w:pPr>
        <w:ind w:left="9288" w:hanging="120"/>
      </w:pPr>
      <w:rPr>
        <w:rFonts w:hint="default"/>
        <w:lang w:val="en-US" w:eastAsia="en-US" w:bidi="en-US"/>
      </w:rPr>
    </w:lvl>
  </w:abstractNum>
  <w:num w:numId="1">
    <w:abstractNumId w:val="15"/>
  </w:num>
  <w:num w:numId="2">
    <w:abstractNumId w:val="11"/>
  </w:num>
  <w:num w:numId="3">
    <w:abstractNumId w:val="5"/>
  </w:num>
  <w:num w:numId="4">
    <w:abstractNumId w:val="4"/>
  </w:num>
  <w:num w:numId="5">
    <w:abstractNumId w:val="1"/>
  </w:num>
  <w:num w:numId="6">
    <w:abstractNumId w:val="3"/>
  </w:num>
  <w:num w:numId="7">
    <w:abstractNumId w:val="8"/>
  </w:num>
  <w:num w:numId="8">
    <w:abstractNumId w:val="12"/>
  </w:num>
  <w:num w:numId="9">
    <w:abstractNumId w:val="13"/>
  </w:num>
  <w:num w:numId="10">
    <w:abstractNumId w:val="0"/>
  </w:num>
  <w:num w:numId="11">
    <w:abstractNumId w:val="2"/>
  </w:num>
  <w:num w:numId="12">
    <w:abstractNumId w:val="10"/>
  </w:num>
  <w:num w:numId="13">
    <w:abstractNumId w:val="6"/>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sLA0sjQ0MbYwNjZQ0lEKTi0uzszPAykwrAUAcz8UpSwAAAA="/>
  </w:docVars>
  <w:rsids>
    <w:rsidRoot w:val="00054096"/>
    <w:rsid w:val="00054096"/>
    <w:rsid w:val="000B6DFD"/>
    <w:rsid w:val="00105BE0"/>
    <w:rsid w:val="00106815"/>
    <w:rsid w:val="001C2C72"/>
    <w:rsid w:val="001E64AA"/>
    <w:rsid w:val="0022117C"/>
    <w:rsid w:val="002420F5"/>
    <w:rsid w:val="00287068"/>
    <w:rsid w:val="002D1F43"/>
    <w:rsid w:val="002D5F74"/>
    <w:rsid w:val="00354DE0"/>
    <w:rsid w:val="003D1290"/>
    <w:rsid w:val="003F1FFC"/>
    <w:rsid w:val="00436BF7"/>
    <w:rsid w:val="004B3931"/>
    <w:rsid w:val="004D41BE"/>
    <w:rsid w:val="004D42D1"/>
    <w:rsid w:val="00513F1F"/>
    <w:rsid w:val="005A69C5"/>
    <w:rsid w:val="005E49BD"/>
    <w:rsid w:val="005F4406"/>
    <w:rsid w:val="0062206C"/>
    <w:rsid w:val="006674F9"/>
    <w:rsid w:val="006A57A3"/>
    <w:rsid w:val="006C60C5"/>
    <w:rsid w:val="0071700A"/>
    <w:rsid w:val="00743951"/>
    <w:rsid w:val="007519FD"/>
    <w:rsid w:val="007527E0"/>
    <w:rsid w:val="00776CAE"/>
    <w:rsid w:val="007A404D"/>
    <w:rsid w:val="007C4E83"/>
    <w:rsid w:val="008057CA"/>
    <w:rsid w:val="008B46E3"/>
    <w:rsid w:val="008C7B5C"/>
    <w:rsid w:val="008D5D7B"/>
    <w:rsid w:val="00973C06"/>
    <w:rsid w:val="009B1AEC"/>
    <w:rsid w:val="00A02395"/>
    <w:rsid w:val="00A30539"/>
    <w:rsid w:val="00A903FE"/>
    <w:rsid w:val="00AC45A6"/>
    <w:rsid w:val="00AC69CC"/>
    <w:rsid w:val="00B11BF4"/>
    <w:rsid w:val="00B17971"/>
    <w:rsid w:val="00B5191B"/>
    <w:rsid w:val="00BF5367"/>
    <w:rsid w:val="00C4523F"/>
    <w:rsid w:val="00C64B8C"/>
    <w:rsid w:val="00C74509"/>
    <w:rsid w:val="00CA005F"/>
    <w:rsid w:val="00CB0B4F"/>
    <w:rsid w:val="00CF6C73"/>
    <w:rsid w:val="00D02572"/>
    <w:rsid w:val="00D34AE3"/>
    <w:rsid w:val="00D61063"/>
    <w:rsid w:val="00E136E3"/>
    <w:rsid w:val="00E36E74"/>
    <w:rsid w:val="00EB070F"/>
    <w:rsid w:val="00F07B31"/>
    <w:rsid w:val="00F416D7"/>
    <w:rsid w:val="00F44875"/>
    <w:rsid w:val="00F87932"/>
    <w:rsid w:val="00F93BA8"/>
    <w:rsid w:val="00FC5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1C30E-578C-443B-B698-680E85CE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409" w:lineRule="exact"/>
      <w:ind w:left="2377" w:right="2410"/>
      <w:jc w:val="center"/>
      <w:outlineLvl w:val="0"/>
    </w:pPr>
    <w:rPr>
      <w:rFonts w:ascii="Georgia" w:eastAsia="Georgia" w:hAnsi="Georgia" w:cs="Georgia"/>
      <w:b/>
      <w:bCs/>
      <w:sz w:val="36"/>
      <w:szCs w:val="36"/>
    </w:rPr>
  </w:style>
  <w:style w:type="paragraph" w:styleId="Heading2">
    <w:name w:val="heading 2"/>
    <w:basedOn w:val="Normal"/>
    <w:uiPriority w:val="1"/>
    <w:qFormat/>
    <w:pPr>
      <w:ind w:left="216"/>
      <w:outlineLvl w:val="1"/>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9"/>
      <w:ind w:left="840" w:hanging="12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5D7B"/>
    <w:pPr>
      <w:tabs>
        <w:tab w:val="center" w:pos="4680"/>
        <w:tab w:val="right" w:pos="9360"/>
      </w:tabs>
    </w:pPr>
  </w:style>
  <w:style w:type="character" w:customStyle="1" w:styleId="HeaderChar">
    <w:name w:val="Header Char"/>
    <w:basedOn w:val="DefaultParagraphFont"/>
    <w:link w:val="Header"/>
    <w:uiPriority w:val="99"/>
    <w:rsid w:val="008D5D7B"/>
    <w:rPr>
      <w:rFonts w:ascii="Calibri" w:eastAsia="Calibri" w:hAnsi="Calibri" w:cs="Calibri"/>
      <w:lang w:bidi="en-US"/>
    </w:rPr>
  </w:style>
  <w:style w:type="paragraph" w:styleId="Footer">
    <w:name w:val="footer"/>
    <w:basedOn w:val="Normal"/>
    <w:link w:val="FooterChar"/>
    <w:uiPriority w:val="99"/>
    <w:unhideWhenUsed/>
    <w:rsid w:val="008D5D7B"/>
    <w:pPr>
      <w:tabs>
        <w:tab w:val="center" w:pos="4680"/>
        <w:tab w:val="right" w:pos="9360"/>
      </w:tabs>
    </w:pPr>
  </w:style>
  <w:style w:type="character" w:customStyle="1" w:styleId="FooterChar">
    <w:name w:val="Footer Char"/>
    <w:basedOn w:val="DefaultParagraphFont"/>
    <w:link w:val="Footer"/>
    <w:uiPriority w:val="99"/>
    <w:rsid w:val="008D5D7B"/>
    <w:rPr>
      <w:rFonts w:ascii="Calibri" w:eastAsia="Calibri" w:hAnsi="Calibri" w:cs="Calibri"/>
      <w:lang w:bidi="en-US"/>
    </w:rPr>
  </w:style>
  <w:style w:type="character" w:styleId="Hyperlink">
    <w:name w:val="Hyperlink"/>
    <w:basedOn w:val="DefaultParagraphFont"/>
    <w:unhideWhenUsed/>
    <w:rsid w:val="008D5D7B"/>
    <w:rPr>
      <w:color w:val="0000FF" w:themeColor="hyperlink"/>
      <w:u w:val="single"/>
    </w:rPr>
  </w:style>
  <w:style w:type="paragraph" w:styleId="FootnoteText">
    <w:name w:val="footnote text"/>
    <w:basedOn w:val="Normal"/>
    <w:link w:val="FootnoteTextChar"/>
    <w:uiPriority w:val="99"/>
    <w:unhideWhenUsed/>
    <w:rsid w:val="008D5D7B"/>
    <w:pPr>
      <w:widowControl/>
      <w:autoSpaceDE/>
      <w:autoSpaceDN/>
      <w:spacing w:after="180" w:line="274" w:lineRule="auto"/>
    </w:pPr>
    <w:rPr>
      <w:rFonts w:ascii="Garamond" w:eastAsiaTheme="minorHAnsi" w:hAnsi="Garamond" w:cstheme="minorBidi"/>
      <w:lang w:bidi="ar-SA"/>
    </w:rPr>
  </w:style>
  <w:style w:type="character" w:customStyle="1" w:styleId="FootnoteTextChar">
    <w:name w:val="Footnote Text Char"/>
    <w:basedOn w:val="DefaultParagraphFont"/>
    <w:link w:val="FootnoteText"/>
    <w:uiPriority w:val="99"/>
    <w:rsid w:val="008D5D7B"/>
    <w:rPr>
      <w:rFonts w:ascii="Garamond" w:hAnsi="Garamond"/>
    </w:rPr>
  </w:style>
  <w:style w:type="character" w:styleId="FootnoteReference">
    <w:name w:val="footnote reference"/>
    <w:rsid w:val="008D5D7B"/>
    <w:rPr>
      <w:rFonts w:cs="Times New Roman"/>
      <w:vertAlign w:val="superscript"/>
    </w:rPr>
  </w:style>
  <w:style w:type="paragraph" w:styleId="BalloonText">
    <w:name w:val="Balloon Text"/>
    <w:basedOn w:val="Normal"/>
    <w:link w:val="BalloonTextChar"/>
    <w:uiPriority w:val="99"/>
    <w:semiHidden/>
    <w:unhideWhenUsed/>
    <w:rsid w:val="003D1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9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061977">
      <w:bodyDiv w:val="1"/>
      <w:marLeft w:val="0"/>
      <w:marRight w:val="0"/>
      <w:marTop w:val="0"/>
      <w:marBottom w:val="0"/>
      <w:divBdr>
        <w:top w:val="none" w:sz="0" w:space="0" w:color="auto"/>
        <w:left w:val="none" w:sz="0" w:space="0" w:color="auto"/>
        <w:bottom w:val="none" w:sz="0" w:space="0" w:color="auto"/>
        <w:right w:val="none" w:sz="0" w:space="0" w:color="auto"/>
      </w:divBdr>
    </w:div>
    <w:div w:id="1349914849">
      <w:bodyDiv w:val="1"/>
      <w:marLeft w:val="0"/>
      <w:marRight w:val="0"/>
      <w:marTop w:val="0"/>
      <w:marBottom w:val="0"/>
      <w:divBdr>
        <w:top w:val="none" w:sz="0" w:space="0" w:color="auto"/>
        <w:left w:val="none" w:sz="0" w:space="0" w:color="auto"/>
        <w:bottom w:val="none" w:sz="0" w:space="0" w:color="auto"/>
        <w:right w:val="none" w:sz="0" w:space="0" w:color="auto"/>
      </w:divBdr>
    </w:div>
    <w:div w:id="1382899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le/guidance/" TargetMode="External"/><Relationship Id="rId18" Type="http://schemas.openxmlformats.org/officeDocument/2006/relationships/hyperlink" Target="mailto:rsharick@educ.umass.edu" TargetMode="External"/><Relationship Id="rId26" Type="http://schemas.openxmlformats.org/officeDocument/2006/relationships/hyperlink" Target="http://www.doe.mass.edu/ele/guidance/" TargetMode="External"/><Relationship Id="rId39" Type="http://schemas.openxmlformats.org/officeDocument/2006/relationships/hyperlink" Target="https://www.dlenm.org/" TargetMode="External"/><Relationship Id="rId3" Type="http://schemas.openxmlformats.org/officeDocument/2006/relationships/customXml" Target="../customXml/item3.xml"/><Relationship Id="rId21" Type="http://schemas.openxmlformats.org/officeDocument/2006/relationships/hyperlink" Target="mailto:ESpitzman@bridgew.edu" TargetMode="External"/><Relationship Id="rId34" Type="http://schemas.openxmlformats.org/officeDocument/2006/relationships/hyperlink" Target="http://www.doe.mass.edu/grants/2020/181/"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oe.mass.edu/lawsregs/603cmr14.html?section=04" TargetMode="External"/><Relationship Id="rId17" Type="http://schemas.openxmlformats.org/officeDocument/2006/relationships/hyperlink" Target="mailto:ESpitzman@bridgew.edu" TargetMode="External"/><Relationship Id="rId25" Type="http://schemas.openxmlformats.org/officeDocument/2006/relationships/hyperlink" Target="http://www.cal.org/resource-center/publications-products/guiding-principles-3" TargetMode="External"/><Relationship Id="rId33" Type="http://schemas.openxmlformats.org/officeDocument/2006/relationships/hyperlink" Target="mailto:lschalll@lesley.edu" TargetMode="External"/><Relationship Id="rId38" Type="http://schemas.openxmlformats.org/officeDocument/2006/relationships/hyperlink" Target="https://www.dlenm.org/" TargetMode="External"/><Relationship Id="rId2" Type="http://schemas.openxmlformats.org/officeDocument/2006/relationships/customXml" Target="../customXml/item2.xml"/><Relationship Id="rId16" Type="http://schemas.openxmlformats.org/officeDocument/2006/relationships/hyperlink" Target="https://www.matsol.org/" TargetMode="External"/><Relationship Id="rId20" Type="http://schemas.openxmlformats.org/officeDocument/2006/relationships/hyperlink" Target="mailto:lschalll@lesley.edu" TargetMode="External"/><Relationship Id="rId29" Type="http://schemas.openxmlformats.org/officeDocument/2006/relationships/hyperlink" Target="https://www.matsol.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schalll@lesley.edu" TargetMode="External"/><Relationship Id="rId32" Type="http://schemas.openxmlformats.org/officeDocument/2006/relationships/hyperlink" Target="mailto:charles.proctor@bc.edu" TargetMode="External"/><Relationship Id="rId37" Type="http://schemas.openxmlformats.org/officeDocument/2006/relationships/hyperlink" Target="http://www.cal.org/resource-center/publications-products/guiding-principles-3"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abene.org/" TargetMode="External"/><Relationship Id="rId23" Type="http://schemas.openxmlformats.org/officeDocument/2006/relationships/hyperlink" Target="mailto:charles.proctor@bc.edu" TargetMode="External"/><Relationship Id="rId28" Type="http://schemas.openxmlformats.org/officeDocument/2006/relationships/hyperlink" Target="https://mabene.org/" TargetMode="External"/><Relationship Id="rId36" Type="http://schemas.openxmlformats.org/officeDocument/2006/relationships/hyperlink" Target="http://www.cal.org/resource-center/publications-products/guiding-principles-3" TargetMode="External"/><Relationship Id="rId10" Type="http://schemas.openxmlformats.org/officeDocument/2006/relationships/footnotes" Target="footnotes.xml"/><Relationship Id="rId19" Type="http://schemas.openxmlformats.org/officeDocument/2006/relationships/hyperlink" Target="mailto:charles.proctor@bc.edu" TargetMode="External"/><Relationship Id="rId31" Type="http://schemas.openxmlformats.org/officeDocument/2006/relationships/hyperlink" Target="mailto:rsharick@educ.umass.ed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nguageopportunity.org/" TargetMode="External"/><Relationship Id="rId22" Type="http://schemas.openxmlformats.org/officeDocument/2006/relationships/hyperlink" Target="mailto:rsharick@educ.umass.edu" TargetMode="External"/><Relationship Id="rId27" Type="http://schemas.openxmlformats.org/officeDocument/2006/relationships/hyperlink" Target="https://languageopportunity.org/" TargetMode="External"/><Relationship Id="rId30" Type="http://schemas.openxmlformats.org/officeDocument/2006/relationships/hyperlink" Target="mailto:ESpitzman@bridgew.edu" TargetMode="External"/><Relationship Id="rId35" Type="http://schemas.openxmlformats.org/officeDocument/2006/relationships/hyperlink" Target="http://www.doe.mass.edu/grants/2020/187/"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grants/2020/187/" TargetMode="External"/><Relationship Id="rId1" Type="http://schemas.openxmlformats.org/officeDocument/2006/relationships/hyperlink" Target="http://www.doe.mass.edu/grants/2020/18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DESE-231-56818</_dlc_DocId>
    <_dlc_DocIdUrl xmlns="733efe1c-5bbe-4968-87dc-d400e65c879f">
      <Url>https://sharepoint.doemass.org/ese/webteam/cps/_layouts/DocIdRedir.aspx?ID=DESE-231-56818</Url>
      <Description>DESE-231-56818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FEB2-664D-47DC-A12C-2DD941F03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D9D65-CD71-4E69-9ECE-BF426860BE45}">
  <ds:schemaRefs>
    <ds:schemaRef ds:uri="http://schemas.microsoft.com/sharepoint/events"/>
  </ds:schemaRefs>
</ds:datastoreItem>
</file>

<file path=customXml/itemProps3.xml><?xml version="1.0" encoding="utf-8"?>
<ds:datastoreItem xmlns:ds="http://schemas.openxmlformats.org/officeDocument/2006/customXml" ds:itemID="{EF13CC85-3ADD-482D-987B-96939704F4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0D6A201-BCDB-433E-A770-DCF9A0FFFA24}">
  <ds:schemaRefs>
    <ds:schemaRef ds:uri="http://schemas.microsoft.com/sharepoint/v3/contenttype/forms"/>
  </ds:schemaRefs>
</ds:datastoreItem>
</file>

<file path=customXml/itemProps5.xml><?xml version="1.0" encoding="utf-8"?>
<ds:datastoreItem xmlns:ds="http://schemas.openxmlformats.org/officeDocument/2006/customXml" ds:itemID="{78C1DECA-04A2-4C76-B64B-99DD894E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Quick Reference Guide (QRG) - Grants for Leading Organizations for Bilingual Education</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(QRG) - Grants for Leading Organizations for Bilingual Education</dc:title>
  <dc:subject/>
  <dc:creator>DESE</dc:creator>
  <cp:lastModifiedBy>Zou, Dong (EOE)</cp:lastModifiedBy>
  <cp:revision>5</cp:revision>
  <dcterms:created xsi:type="dcterms:W3CDTF">2019-12-10T18:46:00Z</dcterms:created>
  <dcterms:modified xsi:type="dcterms:W3CDTF">2019-12-11T20:02:00Z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2019</vt:lpwstr>
  </property>
</Properties>
</file>