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1D660" w14:textId="77777777" w:rsidR="00CA1D05" w:rsidRPr="00850D3C" w:rsidRDefault="00CA1D05" w:rsidP="00CA1D05">
      <w:pPr>
        <w:pStyle w:val="Heading2"/>
      </w:pPr>
      <w:bookmarkStart w:id="0" w:name="_Hlk199263959"/>
      <w:r w:rsidRPr="00850D3C">
        <w:t xml:space="preserve">Deep Dive: </w:t>
      </w:r>
      <w:r w:rsidRPr="00850D3C">
        <w:rPr>
          <w:rStyle w:val="Heading2Char"/>
        </w:rPr>
        <w:t>Instructional Practices to Support Multilingual Learners (MLs)</w:t>
      </w:r>
    </w:p>
    <w:p w14:paraId="5B69C9B6" w14:textId="77777777" w:rsidR="00CA1D05" w:rsidRPr="00850D3C" w:rsidRDefault="00CA1D05" w:rsidP="00CA1D05">
      <w:pPr>
        <w:tabs>
          <w:tab w:val="left" w:pos="3441"/>
        </w:tabs>
        <w:rPr>
          <w:rFonts w:cs="Arial"/>
          <w:smallCaps/>
          <w:sz w:val="20"/>
          <w:szCs w:val="20"/>
        </w:rPr>
      </w:pPr>
      <w:r w:rsidRPr="00850D3C">
        <w:rPr>
          <w:rFonts w:cs="Arial"/>
          <w:smallCaps/>
          <w:sz w:val="20"/>
          <w:szCs w:val="20"/>
        </w:rPr>
        <w:t>DESE Instructional Planning and Observation Tools Collection</w:t>
      </w:r>
    </w:p>
    <w:bookmarkEnd w:id="0"/>
    <w:p w14:paraId="2BD48AAB" w14:textId="77777777" w:rsidR="00FA454B" w:rsidRPr="00CA1D05" w:rsidRDefault="00FA454B" w:rsidP="00FA454B">
      <w:pPr>
        <w:pStyle w:val="NoSpacing"/>
        <w:rPr>
          <w:rFonts w:ascii="Arial" w:hAnsi="Arial" w:cs="Arial"/>
          <w:sz w:val="20"/>
          <w:szCs w:val="20"/>
        </w:rPr>
      </w:pPr>
    </w:p>
    <w:p w14:paraId="13D88423" w14:textId="77777777" w:rsidR="00FA454B" w:rsidRPr="00CA1D05" w:rsidRDefault="00FA454B" w:rsidP="00FA454B">
      <w:pPr>
        <w:pStyle w:val="Heading2"/>
        <w:rPr>
          <w:rFonts w:ascii="Arial" w:hAnsi="Arial" w:cs="Arial"/>
          <w:i/>
          <w:iCs/>
          <w:sz w:val="20"/>
          <w:szCs w:val="20"/>
        </w:rPr>
      </w:pPr>
      <w:r w:rsidRPr="00CA1D05">
        <w:rPr>
          <w:rFonts w:ascii="Arial" w:hAnsi="Arial" w:cs="Arial"/>
          <w:i/>
          <w:iCs/>
          <w:sz w:val="20"/>
          <w:szCs w:val="20"/>
        </w:rPr>
        <w:t>About this Tool</w:t>
      </w:r>
    </w:p>
    <w:p w14:paraId="2C694993" w14:textId="7BB9F113" w:rsidR="00073EC9" w:rsidRPr="00CA1D05" w:rsidRDefault="00FA454B" w:rsidP="00FA454B">
      <w:pPr>
        <w:rPr>
          <w:rFonts w:cs="Arial"/>
          <w:bCs/>
          <w:sz w:val="20"/>
          <w:szCs w:val="20"/>
        </w:rPr>
      </w:pPr>
      <w:r w:rsidRPr="00CA1D05">
        <w:rPr>
          <w:rFonts w:cs="Arial"/>
          <w:bCs/>
          <w:sz w:val="20"/>
          <w:szCs w:val="20"/>
        </w:rPr>
        <w:t xml:space="preserve">This </w:t>
      </w:r>
      <w:r w:rsidR="003643A1" w:rsidRPr="00CA1D05">
        <w:rPr>
          <w:rFonts w:cs="Arial"/>
          <w:bCs/>
          <w:sz w:val="20"/>
          <w:szCs w:val="20"/>
        </w:rPr>
        <w:t>Deep Dive</w:t>
      </w:r>
      <w:r w:rsidRPr="00CA1D05">
        <w:rPr>
          <w:rFonts w:cs="Arial"/>
          <w:bCs/>
          <w:sz w:val="20"/>
          <w:szCs w:val="20"/>
        </w:rPr>
        <w:t xml:space="preserve"> supports educators in implementing promising practices for multilingual learners (MLs). </w:t>
      </w:r>
    </w:p>
    <w:p w14:paraId="32C5E092" w14:textId="77777777" w:rsidR="00073EC9" w:rsidRPr="00CA1D05" w:rsidRDefault="00FA454B" w:rsidP="00FA454B">
      <w:pPr>
        <w:rPr>
          <w:rFonts w:cs="Arial"/>
          <w:bCs/>
          <w:sz w:val="20"/>
          <w:szCs w:val="20"/>
        </w:rPr>
      </w:pPr>
      <w:r w:rsidRPr="00CA1D05">
        <w:rPr>
          <w:rFonts w:cs="Arial"/>
          <w:bCs/>
          <w:sz w:val="20"/>
          <w:szCs w:val="20"/>
        </w:rPr>
        <w:t xml:space="preserve">It brings the </w:t>
      </w:r>
      <w:hyperlink r:id="rId10" w:history="1">
        <w:r w:rsidRPr="00CA1D05">
          <w:rPr>
            <w:rStyle w:val="Hyperlink"/>
            <w:rFonts w:cs="Arial"/>
            <w:sz w:val="20"/>
            <w:szCs w:val="20"/>
          </w:rPr>
          <w:t>Multilingual Learning Look-for Tool</w:t>
        </w:r>
      </w:hyperlink>
      <w:r w:rsidRPr="00CA1D05">
        <w:rPr>
          <w:rFonts w:cs="Arial"/>
          <w:bCs/>
          <w:sz w:val="20"/>
          <w:szCs w:val="20"/>
        </w:rPr>
        <w:t xml:space="preserve"> to life through concrete classroom examples that show clear connections between </w:t>
      </w:r>
    </w:p>
    <w:p w14:paraId="7451E729" w14:textId="2762528D" w:rsidR="00FA454B" w:rsidRPr="00CA1D05" w:rsidRDefault="00FA454B" w:rsidP="00FA454B">
      <w:pPr>
        <w:rPr>
          <w:rFonts w:cs="Arial"/>
          <w:bCs/>
          <w:sz w:val="20"/>
          <w:szCs w:val="20"/>
        </w:rPr>
      </w:pPr>
      <w:r w:rsidRPr="00CA1D05">
        <w:rPr>
          <w:rFonts w:cs="Arial"/>
          <w:bCs/>
          <w:sz w:val="20"/>
          <w:szCs w:val="20"/>
        </w:rPr>
        <w:t xml:space="preserve">teacher actions and student outcomes. By providing specific, observable indicators of success, the </w:t>
      </w:r>
      <w:r w:rsidR="003643A1" w:rsidRPr="00CA1D05">
        <w:rPr>
          <w:rFonts w:cs="Arial"/>
          <w:bCs/>
          <w:sz w:val="20"/>
          <w:szCs w:val="20"/>
        </w:rPr>
        <w:t xml:space="preserve">Deep Dive </w:t>
      </w:r>
      <w:r w:rsidRPr="00CA1D05">
        <w:rPr>
          <w:rFonts w:cs="Arial"/>
          <w:bCs/>
          <w:sz w:val="20"/>
          <w:szCs w:val="20"/>
        </w:rPr>
        <w:t>helps educators recognize and implement promising practices in their classrooms.</w:t>
      </w:r>
    </w:p>
    <w:p w14:paraId="051E15CC" w14:textId="77777777" w:rsidR="00FA454B" w:rsidRPr="00CA1D05" w:rsidRDefault="00FA454B" w:rsidP="00FA454B">
      <w:pPr>
        <w:rPr>
          <w:rFonts w:cs="Arial"/>
          <w:bCs/>
          <w:sz w:val="20"/>
          <w:szCs w:val="20"/>
        </w:rPr>
      </w:pPr>
    </w:p>
    <w:p w14:paraId="6E36D6FF" w14:textId="2ED9715A" w:rsidR="00FA454B" w:rsidRPr="00CA1D05" w:rsidRDefault="00FA454B" w:rsidP="58307DA7">
      <w:pPr>
        <w:rPr>
          <w:rFonts w:cs="Arial"/>
          <w:sz w:val="20"/>
          <w:szCs w:val="20"/>
        </w:rPr>
      </w:pPr>
      <w:r w:rsidRPr="00CA1D05">
        <w:rPr>
          <w:rFonts w:cs="Arial"/>
          <w:sz w:val="20"/>
          <w:szCs w:val="20"/>
        </w:rPr>
        <w:t xml:space="preserve">Aligned with the </w:t>
      </w:r>
      <w:hyperlink r:id="rId11">
        <w:r w:rsidRPr="00CA1D05">
          <w:rPr>
            <w:rStyle w:val="Hyperlink"/>
            <w:rFonts w:cs="Arial"/>
            <w:sz w:val="20"/>
            <w:szCs w:val="20"/>
          </w:rPr>
          <w:t>DESE Educational Vision</w:t>
        </w:r>
      </w:hyperlink>
      <w:r w:rsidRPr="00CA1D05">
        <w:rPr>
          <w:rFonts w:cs="Arial"/>
          <w:sz w:val="20"/>
          <w:szCs w:val="20"/>
        </w:rPr>
        <w:t xml:space="preserve">, </w:t>
      </w:r>
      <w:hyperlink r:id="rId12">
        <w:r w:rsidRPr="00CA1D05">
          <w:rPr>
            <w:rStyle w:val="Hyperlink"/>
            <w:rFonts w:cs="Arial"/>
            <w:sz w:val="20"/>
            <w:szCs w:val="20"/>
          </w:rPr>
          <w:t>MA Blueprint for English Learner Success</w:t>
        </w:r>
      </w:hyperlink>
      <w:r w:rsidRPr="00CA1D05">
        <w:rPr>
          <w:rFonts w:cs="Arial"/>
          <w:sz w:val="20"/>
          <w:szCs w:val="20"/>
        </w:rPr>
        <w:t xml:space="preserve">, and </w:t>
      </w:r>
      <w:hyperlink r:id="rId13">
        <w:r w:rsidRPr="00CA1D05">
          <w:rPr>
            <w:rStyle w:val="Hyperlink"/>
            <w:rFonts w:cs="Arial"/>
            <w:sz w:val="20"/>
            <w:szCs w:val="20"/>
          </w:rPr>
          <w:t>Standards of Effective Practice</w:t>
        </w:r>
      </w:hyperlink>
      <w:r w:rsidRPr="00CA1D05">
        <w:rPr>
          <w:rFonts w:cs="Arial"/>
          <w:sz w:val="20"/>
          <w:szCs w:val="20"/>
        </w:rPr>
        <w:t xml:space="preserve">, these evidence-based practices apply across all ML instructional contexts. Whether in sheltered content instruction, ESL classes, or bilingual/dual language programs, and regardless of </w:t>
      </w:r>
      <w:r w:rsidR="003643A1" w:rsidRPr="00CA1D05">
        <w:rPr>
          <w:rFonts w:cs="Arial"/>
          <w:sz w:val="20"/>
          <w:szCs w:val="20"/>
        </w:rPr>
        <w:t>ESL delivery approach</w:t>
      </w:r>
      <w:r w:rsidRPr="00CA1D05">
        <w:rPr>
          <w:rFonts w:cs="Arial"/>
          <w:sz w:val="20"/>
          <w:szCs w:val="20"/>
        </w:rPr>
        <w:t xml:space="preserve"> (push-in, pull-out, standalone, embedded, or co-teaching), educators will find practical strategies to support ML success.</w:t>
      </w:r>
    </w:p>
    <w:p w14:paraId="48E2F510" w14:textId="77777777" w:rsidR="00FA454B" w:rsidRPr="00CA1D05" w:rsidRDefault="00FA454B" w:rsidP="00FA454B">
      <w:pPr>
        <w:rPr>
          <w:rFonts w:cs="Arial"/>
          <w:bCs/>
          <w:sz w:val="20"/>
          <w:szCs w:val="20"/>
        </w:rPr>
      </w:pPr>
    </w:p>
    <w:p w14:paraId="45E04D8A" w14:textId="77777777" w:rsidR="00FA454B" w:rsidRPr="00CA1D05" w:rsidRDefault="00FA454B" w:rsidP="00FA454B">
      <w:pPr>
        <w:rPr>
          <w:rFonts w:cs="Arial"/>
          <w:bCs/>
          <w:i/>
          <w:iCs/>
          <w:sz w:val="20"/>
          <w:szCs w:val="20"/>
        </w:rPr>
      </w:pPr>
      <w:r w:rsidRPr="00CA1D05">
        <w:rPr>
          <w:rFonts w:cs="Arial"/>
          <w:noProof/>
          <w:sz w:val="20"/>
          <w:szCs w:val="20"/>
          <w14:ligatures w14:val="standardContextual"/>
        </w:rPr>
        <mc:AlternateContent>
          <mc:Choice Requires="wps">
            <w:drawing>
              <wp:anchor distT="0" distB="0" distL="114300" distR="114300" simplePos="0" relativeHeight="251659264" behindDoc="0" locked="0" layoutInCell="1" allowOverlap="1" wp14:anchorId="51D63C40" wp14:editId="52EA0518">
                <wp:simplePos x="0" y="0"/>
                <wp:positionH relativeFrom="margin">
                  <wp:align>right</wp:align>
                </wp:positionH>
                <wp:positionV relativeFrom="paragraph">
                  <wp:posOffset>33020</wp:posOffset>
                </wp:positionV>
                <wp:extent cx="8223250" cy="879676"/>
                <wp:effectExtent l="0" t="0" r="25400" b="15875"/>
                <wp:wrapNone/>
                <wp:docPr id="1898581449" name="Rectangle: Rounded Corners 1"/>
                <wp:cNvGraphicFramePr/>
                <a:graphic xmlns:a="http://schemas.openxmlformats.org/drawingml/2006/main">
                  <a:graphicData uri="http://schemas.microsoft.com/office/word/2010/wordprocessingShape">
                    <wps:wsp>
                      <wps:cNvSpPr/>
                      <wps:spPr>
                        <a:xfrm>
                          <a:off x="0" y="0"/>
                          <a:ext cx="8223250" cy="879676"/>
                        </a:xfrm>
                        <a:prstGeom prst="round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F37A5A" w14:textId="50DACF39" w:rsidR="00FA454B" w:rsidRPr="001559D8" w:rsidRDefault="00FA454B" w:rsidP="00FA454B">
                            <w:pPr>
                              <w:spacing w:line="240" w:lineRule="auto"/>
                              <w:jc w:val="center"/>
                              <w:rPr>
                                <w:rFonts w:ascii="Myriad Pro" w:hAnsi="Myriad Pro"/>
                                <w:b/>
                                <w:bCs/>
                                <w:color w:val="000000" w:themeColor="text1"/>
                                <w:sz w:val="20"/>
                                <w:szCs w:val="20"/>
                              </w:rPr>
                            </w:pPr>
                            <w:r w:rsidRPr="001559D8">
                              <w:rPr>
                                <w:rFonts w:ascii="Myriad Pro" w:hAnsi="Myriad Pro"/>
                                <w:b/>
                                <w:bCs/>
                                <w:color w:val="000000" w:themeColor="text1"/>
                                <w:sz w:val="20"/>
                                <w:szCs w:val="20"/>
                              </w:rPr>
                              <w:t>Section 3: Purposeful &amp; Authentic Interaction</w:t>
                            </w:r>
                          </w:p>
                          <w:p w14:paraId="13A995E1" w14:textId="43DF0632" w:rsidR="00FA454B" w:rsidRPr="0099019F" w:rsidRDefault="00FA454B" w:rsidP="00FA454B">
                            <w:pPr>
                              <w:jc w:val="center"/>
                              <w:rPr>
                                <w:color w:val="FFFFFF" w:themeColor="background1"/>
                                <w:sz w:val="20"/>
                                <w:szCs w:val="20"/>
                              </w:rPr>
                            </w:pPr>
                            <w:r w:rsidRPr="001559D8">
                              <w:rPr>
                                <w:bCs/>
                                <w:i/>
                                <w:iCs/>
                                <w:color w:val="000000" w:themeColor="text1"/>
                                <w:sz w:val="20"/>
                                <w:szCs w:val="20"/>
                              </w:rPr>
                              <w:t>Instruction promotes students’ ability to use English for academic, social, and instructional purposes across modes of communication (listening, speaking, reading, &amp; writing). It makes language visible, focusing on vocabulary, grammatical structures, and discourse practices within rich, authentic interaction with peers and teachers</w:t>
                            </w:r>
                            <w:r w:rsidRPr="00002473">
                              <w:rPr>
                                <w:bCs/>
                                <w:i/>
                                <w:iCs/>
                                <w:color w:val="31313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63C40" id="Rectangle: Rounded Corners 1" o:spid="_x0000_s1026" style="position:absolute;margin-left:596.3pt;margin-top:2.6pt;width:647.5pt;height:6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" fillcolor="#f6c5ac [1301]" strokecolor="#030e13 [484]" strokeweight="1pt">
                <v:stroke joinstyle="miter"/>
                <v:textbox>
                  <w:txbxContent>
                    <w:p w14:paraId="2CF37A5A" w14:textId="50DACF39" w:rsidR="00FA454B" w:rsidRPr="001559D8" w:rsidRDefault="00FA454B" w:rsidP="00FA454B">
                      <w:pPr>
                        <w:spacing w:line="240" w:lineRule="auto"/>
                        <w:jc w:val="center"/>
                        <w:rPr>
                          <w:rFonts w:ascii="Myriad Pro" w:hAnsi="Myriad Pro"/>
                          <w:b/>
                          <w:bCs/>
                          <w:color w:val="000000" w:themeColor="text1"/>
                          <w:sz w:val="20"/>
                          <w:szCs w:val="20"/>
                        </w:rPr>
                      </w:pPr>
                      <w:r w:rsidRPr="001559D8">
                        <w:rPr>
                          <w:rFonts w:ascii="Myriad Pro" w:hAnsi="Myriad Pro"/>
                          <w:b/>
                          <w:bCs/>
                          <w:color w:val="000000" w:themeColor="text1"/>
                          <w:sz w:val="20"/>
                          <w:szCs w:val="20"/>
                        </w:rPr>
                        <w:t>Section 3: Purposeful &amp; Authentic Interaction</w:t>
                      </w:r>
                    </w:p>
                    <w:p w14:paraId="13A995E1" w14:textId="43DF0632" w:rsidR="00FA454B" w:rsidRPr="0099019F" w:rsidRDefault="00FA454B" w:rsidP="00FA454B">
                      <w:pPr>
                        <w:jc w:val="center"/>
                        <w:rPr>
                          <w:color w:val="FFFFFF" w:themeColor="background1"/>
                          <w:sz w:val="20"/>
                          <w:szCs w:val="20"/>
                        </w:rPr>
                      </w:pPr>
                      <w:r w:rsidRPr="001559D8">
                        <w:rPr>
                          <w:bCs/>
                          <w:i/>
                          <w:iCs/>
                          <w:color w:val="000000" w:themeColor="text1"/>
                          <w:sz w:val="20"/>
                          <w:szCs w:val="20"/>
                        </w:rPr>
                        <w:t>Instruction promotes students’ ability to use English for academic, social, and instructional purposes across modes of communication (listening, speaking, reading, &amp; writing). It makes language visible, focusing on vocabulary, grammatical structures, and discourse practices within rich, authentic interaction with peers and teachers</w:t>
                      </w:r>
                      <w:r w:rsidRPr="00002473">
                        <w:rPr>
                          <w:bCs/>
                          <w:i/>
                          <w:iCs/>
                          <w:color w:val="313131"/>
                          <w:sz w:val="20"/>
                          <w:szCs w:val="20"/>
                        </w:rPr>
                        <w:t>.</w:t>
                      </w:r>
                    </w:p>
                  </w:txbxContent>
                </v:textbox>
                <w10:wrap anchorx="margin"/>
              </v:roundrect>
            </w:pict>
          </mc:Fallback>
        </mc:AlternateContent>
      </w:r>
    </w:p>
    <w:p w14:paraId="490B8218" w14:textId="77777777" w:rsidR="00FA454B" w:rsidRPr="00CA1D05" w:rsidRDefault="00FA454B" w:rsidP="00FA454B">
      <w:pPr>
        <w:spacing w:after="160" w:line="259" w:lineRule="auto"/>
        <w:rPr>
          <w:rFonts w:cs="Arial"/>
          <w:sz w:val="20"/>
          <w:szCs w:val="20"/>
        </w:rPr>
      </w:pPr>
    </w:p>
    <w:p w14:paraId="598AC030" w14:textId="77777777" w:rsidR="00FA454B" w:rsidRPr="00CA1D05" w:rsidRDefault="00FA454B" w:rsidP="00FA454B">
      <w:pPr>
        <w:spacing w:after="160" w:line="259" w:lineRule="auto"/>
        <w:rPr>
          <w:rFonts w:cs="Arial"/>
          <w:sz w:val="20"/>
          <w:szCs w:val="20"/>
        </w:rPr>
      </w:pPr>
    </w:p>
    <w:p w14:paraId="3AFBD9BD" w14:textId="77777777" w:rsidR="00FA454B" w:rsidRPr="00CA1D05" w:rsidRDefault="00FA454B" w:rsidP="00FA454B">
      <w:pPr>
        <w:rPr>
          <w:rFonts w:cs="Arial"/>
          <w:sz w:val="20"/>
          <w:szCs w:val="20"/>
        </w:rPr>
      </w:pPr>
    </w:p>
    <w:p w14:paraId="6ADCFB81" w14:textId="77777777" w:rsidR="00FA454B" w:rsidRPr="00CA1D05" w:rsidRDefault="00FA454B" w:rsidP="00FA454B">
      <w:pPr>
        <w:rPr>
          <w:rFonts w:cs="Arial"/>
          <w:sz w:val="20"/>
          <w:szCs w:val="20"/>
        </w:rPr>
      </w:pPr>
    </w:p>
    <w:p w14:paraId="58748836" w14:textId="77777777" w:rsidR="00CA1D05" w:rsidRDefault="00CA1D05" w:rsidP="00FA454B">
      <w:pPr>
        <w:rPr>
          <w:rFonts w:cs="Arial"/>
          <w:b/>
          <w:i/>
          <w:iCs/>
          <w:sz w:val="20"/>
          <w:szCs w:val="20"/>
        </w:rPr>
      </w:pPr>
    </w:p>
    <w:p w14:paraId="3AA96785" w14:textId="50986B38" w:rsidR="00FA454B" w:rsidRPr="00CA1D05" w:rsidRDefault="00FA454B" w:rsidP="00FA454B">
      <w:pPr>
        <w:rPr>
          <w:rFonts w:cs="Arial"/>
          <w:bCs/>
          <w:i/>
          <w:iCs/>
          <w:sz w:val="20"/>
          <w:szCs w:val="20"/>
        </w:rPr>
      </w:pPr>
      <w:r w:rsidRPr="00CA1D05">
        <w:rPr>
          <w:rFonts w:cs="Arial"/>
          <w:b/>
          <w:i/>
          <w:iCs/>
          <w:sz w:val="20"/>
          <w:szCs w:val="20"/>
        </w:rPr>
        <w:t>Connections:</w:t>
      </w:r>
      <w:r w:rsidRPr="00CA1D05">
        <w:rPr>
          <w:rFonts w:cs="Arial"/>
          <w:bCs/>
          <w:sz w:val="20"/>
          <w:szCs w:val="20"/>
        </w:rPr>
        <w:t xml:space="preserve">  </w:t>
      </w:r>
    </w:p>
    <w:p w14:paraId="0FF52346" w14:textId="77777777" w:rsidR="00FA454B" w:rsidRPr="00CA1D05" w:rsidRDefault="00FA454B" w:rsidP="00FA454B">
      <w:pPr>
        <w:pStyle w:val="ListParagraph"/>
        <w:numPr>
          <w:ilvl w:val="0"/>
          <w:numId w:val="5"/>
        </w:numPr>
        <w:rPr>
          <w:rFonts w:cs="Arial"/>
          <w:bCs/>
          <w:sz w:val="20"/>
          <w:szCs w:val="20"/>
        </w:rPr>
      </w:pPr>
      <w:r w:rsidRPr="00CA1D05">
        <w:rPr>
          <w:rFonts w:cs="Arial"/>
          <w:bCs/>
          <w:sz w:val="20"/>
          <w:szCs w:val="20"/>
        </w:rPr>
        <w:t xml:space="preserve">Blueprint for EL Success: </w:t>
      </w:r>
    </w:p>
    <w:p w14:paraId="7090883A" w14:textId="43E8048C" w:rsidR="00FA454B" w:rsidRPr="00CA1D05" w:rsidRDefault="00C264EB" w:rsidP="00FA454B">
      <w:pPr>
        <w:pStyle w:val="ListParagraph"/>
        <w:numPr>
          <w:ilvl w:val="1"/>
          <w:numId w:val="5"/>
        </w:numPr>
        <w:rPr>
          <w:rStyle w:val="Hyperlink"/>
          <w:rFonts w:cs="Arial"/>
          <w:sz w:val="20"/>
          <w:szCs w:val="20"/>
        </w:rPr>
      </w:pPr>
      <w:r w:rsidRPr="00CA1D05">
        <w:rPr>
          <w:rFonts w:cs="Arial"/>
          <w:sz w:val="20"/>
          <w:szCs w:val="20"/>
        </w:rPr>
        <w:fldChar w:fldCharType="begin"/>
      </w:r>
      <w:r w:rsidRPr="00CA1D05">
        <w:rPr>
          <w:rFonts w:cs="Arial"/>
          <w:sz w:val="20"/>
          <w:szCs w:val="20"/>
        </w:rPr>
        <w:instrText>HYPERLINK "https://www.doe.mass.edu/ele/blueprint/pillar3/p3b2-classroom.html"</w:instrText>
      </w:r>
      <w:r w:rsidRPr="00CA1D05">
        <w:rPr>
          <w:rFonts w:cs="Arial"/>
          <w:sz w:val="20"/>
          <w:szCs w:val="20"/>
        </w:rPr>
      </w:r>
      <w:r w:rsidRPr="00CA1D05">
        <w:rPr>
          <w:rFonts w:cs="Arial"/>
          <w:sz w:val="20"/>
          <w:szCs w:val="20"/>
        </w:rPr>
        <w:fldChar w:fldCharType="separate"/>
      </w:r>
      <w:r w:rsidR="00FA454B" w:rsidRPr="00CA1D05">
        <w:rPr>
          <w:rStyle w:val="Hyperlink"/>
          <w:rFonts w:cs="Arial"/>
          <w:sz w:val="20"/>
          <w:szCs w:val="20"/>
        </w:rPr>
        <w:t>Pillar 3 (Opportunity and Support), Building Block 2</w:t>
      </w:r>
      <w:r w:rsidR="005F59B5" w:rsidRPr="00CA1D05">
        <w:rPr>
          <w:rStyle w:val="Hyperlink"/>
          <w:rFonts w:cs="Arial"/>
          <w:sz w:val="20"/>
          <w:szCs w:val="20"/>
        </w:rPr>
        <w:t xml:space="preserve"> (Academic and Linguistic Supports</w:t>
      </w:r>
      <w:r w:rsidR="00FA454B" w:rsidRPr="00CA1D05">
        <w:rPr>
          <w:rStyle w:val="Hyperlink"/>
          <w:rFonts w:cs="Arial"/>
          <w:sz w:val="20"/>
          <w:szCs w:val="20"/>
        </w:rPr>
        <w:t>)</w:t>
      </w:r>
    </w:p>
    <w:p w14:paraId="66E8D4E7" w14:textId="200039F6" w:rsidR="001D1745" w:rsidRPr="00CA1D05" w:rsidRDefault="00C264EB" w:rsidP="001D1745">
      <w:pPr>
        <w:pStyle w:val="ListParagraph"/>
        <w:numPr>
          <w:ilvl w:val="0"/>
          <w:numId w:val="5"/>
        </w:numPr>
        <w:rPr>
          <w:rFonts w:cs="Arial"/>
          <w:bCs/>
          <w:sz w:val="20"/>
          <w:szCs w:val="20"/>
        </w:rPr>
      </w:pPr>
      <w:r w:rsidRPr="00CA1D05">
        <w:rPr>
          <w:rFonts w:cs="Arial"/>
          <w:sz w:val="20"/>
          <w:szCs w:val="20"/>
        </w:rPr>
        <w:fldChar w:fldCharType="end"/>
      </w:r>
      <w:hyperlink r:id="rId14" w:tgtFrame="_blank" w:history="1">
        <w:r w:rsidR="00FA454B" w:rsidRPr="00CA1D05">
          <w:rPr>
            <w:rStyle w:val="Hyperlink"/>
            <w:rFonts w:cs="Arial"/>
            <w:sz w:val="20"/>
            <w:szCs w:val="20"/>
          </w:rPr>
          <w:t>Standards of Effective Practice</w:t>
        </w:r>
      </w:hyperlink>
      <w:r w:rsidR="00FA454B" w:rsidRPr="00CA1D05">
        <w:rPr>
          <w:rFonts w:cs="Arial"/>
          <w:bCs/>
          <w:sz w:val="20"/>
          <w:szCs w:val="20"/>
        </w:rPr>
        <w:t>:</w:t>
      </w:r>
      <w:r w:rsidR="00FA454B" w:rsidRPr="00CA1D05">
        <w:rPr>
          <w:rFonts w:cs="Arial"/>
          <w:bCs/>
          <w:iCs/>
          <w:sz w:val="20"/>
          <w:szCs w:val="20"/>
        </w:rPr>
        <w:t xml:space="preserve"> II-A-3, II-B-2</w:t>
      </w:r>
    </w:p>
    <w:p w14:paraId="65A96488" w14:textId="77777777" w:rsidR="001D1745" w:rsidRPr="00CA1D05" w:rsidRDefault="001D1745" w:rsidP="001D1745">
      <w:pPr>
        <w:rPr>
          <w:rFonts w:cs="Arial"/>
          <w:sz w:val="20"/>
          <w:szCs w:val="20"/>
        </w:rPr>
      </w:pPr>
    </w:p>
    <w:p w14:paraId="6A4598EB" w14:textId="77777777" w:rsidR="00CA1D05" w:rsidRDefault="00CA1D05">
      <w:r>
        <w:br w:type="page"/>
      </w:r>
    </w:p>
    <w:p w14:paraId="35D90BC4" w14:textId="6FF62EFF" w:rsidR="00DB1A61" w:rsidRDefault="00DB1A61" w:rsidP="0090469D">
      <w:pPr>
        <w:rPr>
          <w:rFonts w:cs="Arial"/>
          <w:sz w:val="20"/>
          <w:szCs w:val="20"/>
        </w:rPr>
      </w:pPr>
    </w:p>
    <w:p w14:paraId="38945CD6" w14:textId="3395DBE8" w:rsidR="00164DCE" w:rsidRDefault="00164DCE" w:rsidP="00164DCE">
      <w:pPr>
        <w:jc w:val="center"/>
        <w:rPr>
          <w:rFonts w:cs="Arial"/>
          <w:sz w:val="20"/>
          <w:szCs w:val="20"/>
        </w:rPr>
      </w:pPr>
      <w:r w:rsidRPr="00CA1D05">
        <w:rPr>
          <w:rFonts w:cs="Arial"/>
          <w:b/>
          <w:bCs/>
          <w:sz w:val="20"/>
          <w:szCs w:val="20"/>
        </w:rPr>
        <w:t>Element 3A: Facilitating Authentic Academic Discourse</w:t>
      </w:r>
    </w:p>
    <w:tbl>
      <w:tblPr>
        <w:tblStyle w:val="TableGrid"/>
        <w:tblW w:w="0" w:type="auto"/>
        <w:tblLook w:val="04A0" w:firstRow="1" w:lastRow="0" w:firstColumn="1" w:lastColumn="0" w:noHBand="0" w:noVBand="1"/>
      </w:tblPr>
      <w:tblGrid>
        <w:gridCol w:w="5969"/>
        <w:gridCol w:w="6981"/>
      </w:tblGrid>
      <w:tr w:rsidR="00D2676F" w:rsidRPr="00CA1D05" w14:paraId="4ACA0139" w14:textId="77777777" w:rsidTr="00D2676F">
        <w:tc>
          <w:tcPr>
            <w:tcW w:w="5969" w:type="dxa"/>
            <w:shd w:val="clear" w:color="auto" w:fill="F6C5AC" w:themeFill="accent2" w:themeFillTint="66"/>
          </w:tcPr>
          <w:p w14:paraId="2CF7AD5A" w14:textId="77777777" w:rsidR="00D2676F" w:rsidRPr="00CA1D05" w:rsidRDefault="00D2676F" w:rsidP="00AB79B0">
            <w:pPr>
              <w:pStyle w:val="ListParagraph"/>
              <w:numPr>
                <w:ilvl w:val="0"/>
                <w:numId w:val="13"/>
              </w:numPr>
              <w:rPr>
                <w:rFonts w:cs="Arial"/>
                <w:i/>
                <w:iCs/>
                <w:sz w:val="20"/>
                <w:szCs w:val="20"/>
              </w:rPr>
            </w:pPr>
            <w:r w:rsidRPr="00CA1D05">
              <w:rPr>
                <w:rFonts w:cs="Arial"/>
                <w:i/>
                <w:iCs/>
                <w:sz w:val="20"/>
                <w:szCs w:val="20"/>
              </w:rPr>
              <w:t>Educators… facilitate frequent and intentional opportunities for student-to-student and student-to-adult discourse, using flexible student groupings and facilitation strategies, to promote authentic interaction for students at all proficiency levels.</w:t>
            </w:r>
          </w:p>
        </w:tc>
        <w:tc>
          <w:tcPr>
            <w:tcW w:w="6981" w:type="dxa"/>
            <w:shd w:val="clear" w:color="auto" w:fill="F6C5AC" w:themeFill="accent2" w:themeFillTint="66"/>
          </w:tcPr>
          <w:p w14:paraId="7A452C86" w14:textId="1357DE4B" w:rsidR="00D2676F" w:rsidRPr="00CA1D05" w:rsidRDefault="00D2676F" w:rsidP="00AB79B0">
            <w:pPr>
              <w:pStyle w:val="ListParagraph"/>
              <w:numPr>
                <w:ilvl w:val="0"/>
                <w:numId w:val="13"/>
              </w:numPr>
              <w:rPr>
                <w:rFonts w:cs="Arial"/>
                <w:b/>
                <w:bCs/>
                <w:sz w:val="20"/>
                <w:szCs w:val="20"/>
              </w:rPr>
            </w:pPr>
            <w:r w:rsidRPr="00CA1D05">
              <w:rPr>
                <w:rFonts w:cs="Arial"/>
                <w:i/>
                <w:iCs/>
                <w:sz w:val="20"/>
                <w:szCs w:val="20"/>
              </w:rPr>
              <w:t>Students…actively participate in high-quality conversations with peers and teachers (in pairs, small groups, and whole-group activities).</w:t>
            </w:r>
          </w:p>
        </w:tc>
      </w:tr>
      <w:tr w:rsidR="00164DCE" w:rsidRPr="00CA1D05" w14:paraId="56D5796B" w14:textId="77777777" w:rsidTr="00AB79B0">
        <w:tc>
          <w:tcPr>
            <w:tcW w:w="5969" w:type="dxa"/>
            <w:shd w:val="clear" w:color="auto" w:fill="FAE2D5" w:themeFill="accent2" w:themeFillTint="33"/>
          </w:tcPr>
          <w:p w14:paraId="429DBAF4" w14:textId="77777777" w:rsidR="00164DCE" w:rsidRPr="00CA1D05" w:rsidRDefault="00164DCE" w:rsidP="00AB79B0">
            <w:pPr>
              <w:jc w:val="center"/>
              <w:rPr>
                <w:rFonts w:cs="Arial"/>
                <w:b/>
                <w:bCs/>
                <w:i/>
                <w:iCs/>
                <w:sz w:val="20"/>
                <w:szCs w:val="20"/>
              </w:rPr>
            </w:pPr>
            <w:r w:rsidRPr="00CA1D05">
              <w:rPr>
                <w:rFonts w:cs="Arial"/>
                <w:b/>
                <w:bCs/>
                <w:i/>
                <w:iCs/>
                <w:sz w:val="20"/>
                <w:szCs w:val="20"/>
              </w:rPr>
              <w:t>If educators…</w:t>
            </w:r>
          </w:p>
        </w:tc>
        <w:tc>
          <w:tcPr>
            <w:tcW w:w="6981" w:type="dxa"/>
            <w:shd w:val="clear" w:color="auto" w:fill="FAE2D5" w:themeFill="accent2" w:themeFillTint="33"/>
          </w:tcPr>
          <w:p w14:paraId="3819F4EA" w14:textId="77777777" w:rsidR="00164DCE" w:rsidRPr="00CA1D05" w:rsidRDefault="00164DCE" w:rsidP="00AB79B0">
            <w:pPr>
              <w:jc w:val="center"/>
              <w:rPr>
                <w:rFonts w:cs="Arial"/>
                <w:b/>
                <w:bCs/>
                <w:i/>
                <w:iCs/>
                <w:sz w:val="20"/>
                <w:szCs w:val="20"/>
              </w:rPr>
            </w:pPr>
            <w:r w:rsidRPr="00CA1D05">
              <w:rPr>
                <w:rFonts w:cs="Arial"/>
                <w:b/>
                <w:bCs/>
                <w:i/>
                <w:iCs/>
                <w:sz w:val="20"/>
                <w:szCs w:val="20"/>
              </w:rPr>
              <w:t>Then students are more likely to…</w:t>
            </w:r>
          </w:p>
        </w:tc>
      </w:tr>
      <w:tr w:rsidR="00164DCE" w:rsidRPr="00CA1D05" w14:paraId="554D6D15" w14:textId="77777777" w:rsidTr="00AB79B0">
        <w:tc>
          <w:tcPr>
            <w:tcW w:w="5969" w:type="dxa"/>
          </w:tcPr>
          <w:p w14:paraId="569FD17D" w14:textId="77777777" w:rsidR="00164DCE" w:rsidRPr="004344C7" w:rsidRDefault="00164DCE" w:rsidP="00AB79B0">
            <w:pPr>
              <w:numPr>
                <w:ilvl w:val="0"/>
                <w:numId w:val="7"/>
              </w:numPr>
              <w:rPr>
                <w:rFonts w:cs="Arial"/>
                <w:sz w:val="20"/>
                <w:szCs w:val="20"/>
              </w:rPr>
            </w:pPr>
            <w:r w:rsidRPr="00CA1D05">
              <w:rPr>
                <w:rFonts w:cs="Arial"/>
                <w:b/>
                <w:bCs/>
                <w:sz w:val="20"/>
                <w:szCs w:val="20"/>
              </w:rPr>
              <w:t>Structure frequent, varied opportunities for authentic discourse</w:t>
            </w:r>
            <w:r w:rsidRPr="00CA1D05">
              <w:rPr>
                <w:rFonts w:cs="Arial"/>
                <w:sz w:val="20"/>
                <w:szCs w:val="20"/>
              </w:rPr>
              <w:t xml:space="preserve"> </w:t>
            </w:r>
            <w:r w:rsidRPr="00CA1D05">
              <w:rPr>
                <w:rFonts w:cs="Arial"/>
                <w:b/>
                <w:bCs/>
                <w:sz w:val="20"/>
                <w:szCs w:val="20"/>
              </w:rPr>
              <w:t>across modes of communication</w:t>
            </w:r>
            <w:r w:rsidRPr="00CA1D05">
              <w:rPr>
                <w:rFonts w:cs="Arial"/>
                <w:sz w:val="20"/>
                <w:szCs w:val="20"/>
              </w:rPr>
              <w:t xml:space="preserve"> </w:t>
            </w:r>
            <w:r w:rsidRPr="004344C7">
              <w:rPr>
                <w:rFonts w:cs="Arial"/>
                <w:sz w:val="20"/>
                <w:szCs w:val="20"/>
              </w:rPr>
              <w:t>(e.g., organize discussions around essential questions, design collaborative tasks, facilitate academic conversations, incorporate student interests and real-world topics)</w:t>
            </w:r>
          </w:p>
          <w:p w14:paraId="4C349D86" w14:textId="77777777" w:rsidR="00164DCE" w:rsidRPr="004344C7" w:rsidRDefault="00164DCE" w:rsidP="00AB79B0">
            <w:pPr>
              <w:numPr>
                <w:ilvl w:val="0"/>
                <w:numId w:val="7"/>
              </w:numPr>
              <w:rPr>
                <w:rFonts w:cs="Arial"/>
                <w:sz w:val="20"/>
                <w:szCs w:val="20"/>
              </w:rPr>
            </w:pPr>
            <w:r w:rsidRPr="00CA1D05">
              <w:rPr>
                <w:rFonts w:cs="Arial"/>
                <w:b/>
                <w:bCs/>
                <w:sz w:val="20"/>
                <w:szCs w:val="20"/>
              </w:rPr>
              <w:t>Implement effective discussion protocols</w:t>
            </w:r>
            <w:r w:rsidRPr="00CA1D05">
              <w:rPr>
                <w:rFonts w:cs="Arial"/>
                <w:sz w:val="20"/>
                <w:szCs w:val="20"/>
              </w:rPr>
              <w:t xml:space="preserve"> </w:t>
            </w:r>
            <w:r w:rsidRPr="004344C7">
              <w:rPr>
                <w:rFonts w:cs="Arial"/>
                <w:sz w:val="20"/>
                <w:szCs w:val="20"/>
              </w:rPr>
              <w:t xml:space="preserve">(e.g., Socratic seminars, structured debates, reciprocal teaching, restorative circles, small group configurations) </w:t>
            </w:r>
          </w:p>
          <w:p w14:paraId="198BF3DA" w14:textId="77777777" w:rsidR="00164DCE" w:rsidRPr="004344C7" w:rsidRDefault="00164DCE" w:rsidP="00AB79B0">
            <w:pPr>
              <w:numPr>
                <w:ilvl w:val="0"/>
                <w:numId w:val="7"/>
              </w:numPr>
              <w:rPr>
                <w:rFonts w:cs="Arial"/>
                <w:sz w:val="20"/>
                <w:szCs w:val="20"/>
              </w:rPr>
            </w:pPr>
            <w:r w:rsidRPr="00CA1D05">
              <w:rPr>
                <w:rFonts w:cs="Arial"/>
                <w:b/>
                <w:bCs/>
                <w:sz w:val="20"/>
                <w:szCs w:val="20"/>
              </w:rPr>
              <w:t>Provide targeted language supports</w:t>
            </w:r>
            <w:r w:rsidRPr="00CA1D05">
              <w:rPr>
                <w:rFonts w:cs="Arial"/>
                <w:sz w:val="20"/>
                <w:szCs w:val="20"/>
              </w:rPr>
              <w:t xml:space="preserve"> </w:t>
            </w:r>
            <w:r w:rsidRPr="004344C7">
              <w:rPr>
                <w:rFonts w:cs="Arial"/>
                <w:sz w:val="20"/>
                <w:szCs w:val="20"/>
              </w:rPr>
              <w:t>(e.g., model academic conversation moves, provide feedback, offer sentence frames and supports for various proficiency levels, use visual aids, think-pair-share, provide students with opportunities to prepare ideas prior to engaging in discussions)</w:t>
            </w:r>
          </w:p>
          <w:p w14:paraId="2916A154" w14:textId="77777777" w:rsidR="00164DCE" w:rsidRPr="00CA1D05" w:rsidRDefault="00164DCE" w:rsidP="00AB79B0">
            <w:pPr>
              <w:numPr>
                <w:ilvl w:val="0"/>
                <w:numId w:val="7"/>
              </w:numPr>
              <w:rPr>
                <w:rFonts w:cs="Arial"/>
                <w:sz w:val="20"/>
                <w:szCs w:val="20"/>
              </w:rPr>
            </w:pPr>
            <w:r w:rsidRPr="00CA1D05">
              <w:rPr>
                <w:rFonts w:cs="Arial"/>
                <w:b/>
                <w:bCs/>
                <w:sz w:val="20"/>
                <w:szCs w:val="20"/>
              </w:rPr>
              <w:t>Monitor and adjust interaction structures</w:t>
            </w:r>
            <w:r w:rsidRPr="00CA1D05">
              <w:rPr>
                <w:rFonts w:cs="Arial"/>
                <w:sz w:val="20"/>
                <w:szCs w:val="20"/>
              </w:rPr>
              <w:t xml:space="preserve"> </w:t>
            </w:r>
            <w:r w:rsidRPr="004344C7">
              <w:rPr>
                <w:rFonts w:cs="Arial"/>
                <w:sz w:val="20"/>
                <w:szCs w:val="20"/>
              </w:rPr>
              <w:t>(e.g., vary grouping strategies, differentiate support based on proficiency levels, gather formative feedback on participation)</w:t>
            </w:r>
            <w:r w:rsidRPr="00CA1D05">
              <w:rPr>
                <w:rFonts w:cs="Arial"/>
                <w:sz w:val="20"/>
                <w:szCs w:val="20"/>
              </w:rPr>
              <w:t xml:space="preserve"> </w:t>
            </w:r>
          </w:p>
        </w:tc>
        <w:tc>
          <w:tcPr>
            <w:tcW w:w="6981" w:type="dxa"/>
          </w:tcPr>
          <w:p w14:paraId="6437D0A8" w14:textId="77777777" w:rsidR="00164DCE" w:rsidRPr="004344C7" w:rsidRDefault="00164DCE" w:rsidP="00AB79B0">
            <w:pPr>
              <w:numPr>
                <w:ilvl w:val="0"/>
                <w:numId w:val="7"/>
              </w:numPr>
              <w:rPr>
                <w:rFonts w:cs="Arial"/>
                <w:sz w:val="20"/>
                <w:szCs w:val="20"/>
              </w:rPr>
            </w:pPr>
            <w:r w:rsidRPr="00CA1D05">
              <w:rPr>
                <w:rFonts w:cs="Arial"/>
                <w:b/>
                <w:bCs/>
                <w:sz w:val="20"/>
                <w:szCs w:val="20"/>
              </w:rPr>
              <w:t>Engage in sustained academic discussions</w:t>
            </w:r>
            <w:r w:rsidRPr="00CA1D05">
              <w:rPr>
                <w:rFonts w:cs="Arial"/>
                <w:sz w:val="20"/>
                <w:szCs w:val="20"/>
              </w:rPr>
              <w:t xml:space="preserve"> </w:t>
            </w:r>
            <w:r w:rsidRPr="004344C7">
              <w:rPr>
                <w:rFonts w:cs="Arial"/>
                <w:sz w:val="20"/>
                <w:szCs w:val="20"/>
              </w:rPr>
              <w:t>(e.g., participate in meaningful peer and educator dialogues, contribute to content-focused conversations, discuss real-world applications with peers and educators)</w:t>
            </w:r>
          </w:p>
          <w:p w14:paraId="4C4C9F43" w14:textId="77777777" w:rsidR="00164DCE" w:rsidRPr="004344C7" w:rsidRDefault="00164DCE" w:rsidP="00AB79B0">
            <w:pPr>
              <w:numPr>
                <w:ilvl w:val="0"/>
                <w:numId w:val="7"/>
              </w:numPr>
              <w:rPr>
                <w:rFonts w:cs="Arial"/>
                <w:sz w:val="20"/>
                <w:szCs w:val="20"/>
              </w:rPr>
            </w:pPr>
            <w:r w:rsidRPr="00CA1D05">
              <w:rPr>
                <w:rFonts w:cs="Arial"/>
                <w:b/>
                <w:bCs/>
                <w:sz w:val="20"/>
                <w:szCs w:val="20"/>
              </w:rPr>
              <w:t>Demonstrate strong discussion skills</w:t>
            </w:r>
            <w:r w:rsidRPr="00CA1D05">
              <w:rPr>
                <w:rFonts w:cs="Arial"/>
                <w:sz w:val="20"/>
                <w:szCs w:val="20"/>
              </w:rPr>
              <w:t xml:space="preserve"> </w:t>
            </w:r>
            <w:r w:rsidRPr="004344C7">
              <w:rPr>
                <w:rFonts w:cs="Arial"/>
                <w:sz w:val="20"/>
                <w:szCs w:val="20"/>
              </w:rPr>
              <w:t>(e.g., build on peers' and educators’ ideas, support claims with evidence, ask probing questions to classmates and educators, engage confidently in academic discourse)</w:t>
            </w:r>
          </w:p>
          <w:p w14:paraId="3286AC33" w14:textId="77777777" w:rsidR="00164DCE" w:rsidRPr="004344C7" w:rsidRDefault="00164DCE" w:rsidP="00AB79B0">
            <w:pPr>
              <w:numPr>
                <w:ilvl w:val="0"/>
                <w:numId w:val="7"/>
              </w:numPr>
              <w:rPr>
                <w:rFonts w:cs="Arial"/>
                <w:sz w:val="20"/>
                <w:szCs w:val="20"/>
              </w:rPr>
            </w:pPr>
            <w:r w:rsidRPr="00CA1D05">
              <w:rPr>
                <w:rFonts w:cs="Arial"/>
                <w:b/>
                <w:bCs/>
                <w:sz w:val="20"/>
                <w:szCs w:val="20"/>
              </w:rPr>
              <w:t>Use language with increasing confidence</w:t>
            </w:r>
            <w:r w:rsidRPr="00CA1D05">
              <w:rPr>
                <w:rFonts w:cs="Arial"/>
                <w:sz w:val="20"/>
                <w:szCs w:val="20"/>
              </w:rPr>
              <w:t xml:space="preserve"> </w:t>
            </w:r>
            <w:r w:rsidRPr="004344C7">
              <w:rPr>
                <w:rFonts w:cs="Arial"/>
                <w:sz w:val="20"/>
                <w:szCs w:val="20"/>
              </w:rPr>
              <w:t>(e.g., employ content vocabulary appropriately in discussions with peers and educators, utilize discussion scaffolds effectively, clarify and elaborate ideas when speaking to educators and classmates</w:t>
            </w:r>
            <w:r>
              <w:rPr>
                <w:rFonts w:cs="Arial"/>
                <w:sz w:val="20"/>
                <w:szCs w:val="20"/>
              </w:rPr>
              <w:t>)</w:t>
            </w:r>
          </w:p>
          <w:p w14:paraId="7388F8B7" w14:textId="77777777" w:rsidR="00164DCE" w:rsidRPr="00CA1D05" w:rsidRDefault="00164DCE" w:rsidP="00AB79B0">
            <w:pPr>
              <w:pStyle w:val="NoSpacing"/>
              <w:numPr>
                <w:ilvl w:val="0"/>
                <w:numId w:val="7"/>
              </w:numPr>
              <w:rPr>
                <w:rFonts w:ascii="Arial" w:hAnsi="Arial" w:cs="Arial"/>
                <w:sz w:val="20"/>
                <w:szCs w:val="20"/>
              </w:rPr>
            </w:pPr>
            <w:r w:rsidRPr="00CA1D05">
              <w:rPr>
                <w:rFonts w:ascii="Arial" w:hAnsi="Arial" w:cs="Arial"/>
                <w:b/>
                <w:bCs/>
                <w:sz w:val="20"/>
                <w:szCs w:val="20"/>
              </w:rPr>
              <w:t>Show growing independence in discussions</w:t>
            </w:r>
            <w:r w:rsidRPr="00CA1D05">
              <w:rPr>
                <w:rFonts w:ascii="Arial" w:hAnsi="Arial" w:cs="Arial"/>
                <w:sz w:val="20"/>
                <w:szCs w:val="20"/>
              </w:rPr>
              <w:t xml:space="preserve"> </w:t>
            </w:r>
            <w:r w:rsidRPr="004344C7">
              <w:rPr>
                <w:rFonts w:ascii="Arial" w:hAnsi="Arial" w:cs="Arial"/>
                <w:sz w:val="20"/>
                <w:szCs w:val="20"/>
              </w:rPr>
              <w:t>(e.g., transition between group configurations smoothly, support peers in conversations, self-monitor language use, initiate and sustain discussions with educators,)</w:t>
            </w:r>
          </w:p>
          <w:p w14:paraId="68BA7CAA" w14:textId="77777777" w:rsidR="00164DCE" w:rsidRPr="00CA1D05" w:rsidRDefault="00164DCE" w:rsidP="00AB79B0">
            <w:pPr>
              <w:pStyle w:val="NoSpacing"/>
              <w:rPr>
                <w:rFonts w:ascii="Arial" w:hAnsi="Arial" w:cs="Arial"/>
                <w:sz w:val="20"/>
                <w:szCs w:val="20"/>
              </w:rPr>
            </w:pPr>
          </w:p>
        </w:tc>
      </w:tr>
    </w:tbl>
    <w:p w14:paraId="3F45AF36" w14:textId="77777777" w:rsidR="00164DCE" w:rsidRPr="00CA1D05" w:rsidRDefault="00164DCE" w:rsidP="0090469D">
      <w:pPr>
        <w:rPr>
          <w:rFonts w:cs="Arial"/>
          <w:sz w:val="20"/>
          <w:szCs w:val="20"/>
        </w:rPr>
      </w:pPr>
    </w:p>
    <w:p w14:paraId="03B5C454" w14:textId="77777777" w:rsidR="00164DCE" w:rsidRPr="00CA1D05" w:rsidRDefault="00164DCE" w:rsidP="00164DCE">
      <w:pPr>
        <w:rPr>
          <w:rFonts w:cs="Arial"/>
          <w:bCs/>
          <w:sz w:val="20"/>
          <w:szCs w:val="20"/>
        </w:rPr>
      </w:pPr>
      <w:r w:rsidRPr="00CA1D05">
        <w:rPr>
          <w:rFonts w:cs="Arial"/>
          <w:bCs/>
          <w:sz w:val="20"/>
          <w:szCs w:val="20"/>
        </w:rPr>
        <w:t>Resources:</w:t>
      </w:r>
    </w:p>
    <w:p w14:paraId="6F396EA1" w14:textId="77777777" w:rsidR="00164DCE" w:rsidRPr="00CA1D05" w:rsidRDefault="00164DCE" w:rsidP="00164DCE">
      <w:pPr>
        <w:pStyle w:val="ListParagraph"/>
        <w:numPr>
          <w:ilvl w:val="0"/>
          <w:numId w:val="16"/>
        </w:numPr>
        <w:rPr>
          <w:rFonts w:cs="Arial"/>
          <w:bCs/>
          <w:sz w:val="20"/>
          <w:szCs w:val="20"/>
        </w:rPr>
      </w:pPr>
      <w:hyperlink r:id="rId15" w:history="1">
        <w:r w:rsidRPr="00CA1D05">
          <w:rPr>
            <w:rStyle w:val="Hyperlink"/>
            <w:rFonts w:cs="Arial"/>
            <w:bCs/>
            <w:sz w:val="20"/>
            <w:szCs w:val="20"/>
          </w:rPr>
          <w:t>Oral Language Development in the ESL Best Practices Quick Reference Guide from the Next Generation ESL Toolkit</w:t>
        </w:r>
      </w:hyperlink>
      <w:r w:rsidRPr="00CA1D05">
        <w:rPr>
          <w:rFonts w:cs="Arial"/>
          <w:bCs/>
          <w:sz w:val="20"/>
          <w:szCs w:val="20"/>
        </w:rPr>
        <w:t xml:space="preserve"> (MA DESE)</w:t>
      </w:r>
    </w:p>
    <w:p w14:paraId="09560576" w14:textId="77777777" w:rsidR="00164DCE" w:rsidRPr="00CA1D05" w:rsidRDefault="00164DCE" w:rsidP="00164DCE">
      <w:pPr>
        <w:pStyle w:val="ListParagraph"/>
        <w:numPr>
          <w:ilvl w:val="0"/>
          <w:numId w:val="16"/>
        </w:numPr>
        <w:rPr>
          <w:rFonts w:cs="Arial"/>
          <w:bCs/>
          <w:sz w:val="20"/>
          <w:szCs w:val="20"/>
        </w:rPr>
      </w:pPr>
      <w:hyperlink r:id="rId16" w:history="1">
        <w:r w:rsidRPr="00CA1D05">
          <w:rPr>
            <w:rStyle w:val="Hyperlink"/>
            <w:rFonts w:cs="Arial"/>
            <w:bCs/>
            <w:sz w:val="20"/>
            <w:szCs w:val="20"/>
          </w:rPr>
          <w:t>Oral Language in the Classroom</w:t>
        </w:r>
      </w:hyperlink>
      <w:r w:rsidRPr="00CA1D05">
        <w:rPr>
          <w:rFonts w:cs="Arial"/>
          <w:bCs/>
          <w:sz w:val="20"/>
          <w:szCs w:val="20"/>
        </w:rPr>
        <w:t xml:space="preserve"> (WIDA)</w:t>
      </w:r>
    </w:p>
    <w:p w14:paraId="441C33CB" w14:textId="77777777" w:rsidR="00164DCE" w:rsidRPr="00CA1D05" w:rsidRDefault="00164DCE" w:rsidP="00164DCE">
      <w:pPr>
        <w:pStyle w:val="ListParagraph"/>
        <w:numPr>
          <w:ilvl w:val="0"/>
          <w:numId w:val="16"/>
        </w:numPr>
        <w:rPr>
          <w:rFonts w:cs="Arial"/>
          <w:bCs/>
          <w:sz w:val="20"/>
          <w:szCs w:val="20"/>
        </w:rPr>
      </w:pPr>
      <w:hyperlink r:id="rId17" w:history="1">
        <w:r w:rsidRPr="00CA1D05">
          <w:rPr>
            <w:rStyle w:val="Hyperlink"/>
            <w:rFonts w:cs="Arial"/>
            <w:bCs/>
            <w:sz w:val="20"/>
            <w:szCs w:val="20"/>
          </w:rPr>
          <w:t>Meaningful Classroom Talk: Supporting English Learners' Oral Language Development</w:t>
        </w:r>
      </w:hyperlink>
      <w:r w:rsidRPr="00CA1D05">
        <w:rPr>
          <w:rFonts w:cs="Arial"/>
          <w:bCs/>
          <w:sz w:val="20"/>
          <w:szCs w:val="20"/>
        </w:rPr>
        <w:t xml:space="preserve"> (NCELA)</w:t>
      </w:r>
    </w:p>
    <w:p w14:paraId="5B4DEAEE" w14:textId="08FBC7DE" w:rsidR="00E25B27" w:rsidRDefault="00164DCE" w:rsidP="00164DCE">
      <w:pPr>
        <w:pStyle w:val="ListParagraph"/>
        <w:numPr>
          <w:ilvl w:val="0"/>
          <w:numId w:val="16"/>
        </w:numPr>
      </w:pPr>
      <w:hyperlink r:id="rId18" w:history="1">
        <w:r w:rsidRPr="00164DCE">
          <w:rPr>
            <w:rStyle w:val="Hyperlink"/>
            <w:rFonts w:cs="Arial"/>
            <w:bCs/>
            <w:sz w:val="20"/>
            <w:szCs w:val="20"/>
          </w:rPr>
          <w:t>Principle 4 of High Leverage Principles of Effective Instruction for English Learners</w:t>
        </w:r>
      </w:hyperlink>
      <w:r w:rsidRPr="00164DCE">
        <w:rPr>
          <w:rFonts w:cs="Arial"/>
          <w:bCs/>
          <w:sz w:val="20"/>
          <w:szCs w:val="20"/>
        </w:rPr>
        <w:t xml:space="preserve"> (Neri et al, 2016)</w:t>
      </w:r>
      <w:r w:rsidR="00E25B27">
        <w:br w:type="page"/>
      </w:r>
    </w:p>
    <w:p w14:paraId="18081E5A" w14:textId="77777777" w:rsidR="007233C5" w:rsidRDefault="007233C5" w:rsidP="00893875">
      <w:pPr>
        <w:rPr>
          <w:rFonts w:cs="Arial"/>
          <w:sz w:val="20"/>
          <w:szCs w:val="20"/>
        </w:rPr>
      </w:pPr>
    </w:p>
    <w:p w14:paraId="4D771ACF" w14:textId="4EFF3E42" w:rsidR="00563D36" w:rsidRDefault="00563D36" w:rsidP="00563D36">
      <w:pPr>
        <w:jc w:val="center"/>
        <w:rPr>
          <w:rFonts w:cs="Arial"/>
          <w:sz w:val="20"/>
          <w:szCs w:val="20"/>
        </w:rPr>
      </w:pPr>
      <w:r w:rsidRPr="00CA1D05">
        <w:rPr>
          <w:rFonts w:cs="Arial"/>
          <w:b/>
          <w:bCs/>
          <w:sz w:val="20"/>
          <w:szCs w:val="20"/>
        </w:rPr>
        <w:t>Element 3B: Extended Language Use</w:t>
      </w:r>
    </w:p>
    <w:tbl>
      <w:tblPr>
        <w:tblStyle w:val="TableGrid"/>
        <w:tblW w:w="0" w:type="auto"/>
        <w:tblLook w:val="04A0" w:firstRow="1" w:lastRow="0" w:firstColumn="1" w:lastColumn="0" w:noHBand="0" w:noVBand="1"/>
      </w:tblPr>
      <w:tblGrid>
        <w:gridCol w:w="5962"/>
        <w:gridCol w:w="6988"/>
      </w:tblGrid>
      <w:tr w:rsidR="00D2676F" w:rsidRPr="00CA1D05" w14:paraId="369670AD" w14:textId="77777777" w:rsidTr="00D2676F">
        <w:tc>
          <w:tcPr>
            <w:tcW w:w="5962" w:type="dxa"/>
            <w:shd w:val="clear" w:color="auto" w:fill="F6C5AC" w:themeFill="accent2" w:themeFillTint="66"/>
          </w:tcPr>
          <w:p w14:paraId="50D15779" w14:textId="77777777" w:rsidR="00D2676F" w:rsidRPr="00CA1D05" w:rsidRDefault="00D2676F" w:rsidP="00AB79B0">
            <w:pPr>
              <w:pStyle w:val="ListParagraph"/>
              <w:numPr>
                <w:ilvl w:val="0"/>
                <w:numId w:val="14"/>
              </w:numPr>
              <w:rPr>
                <w:rFonts w:cs="Arial"/>
                <w:i/>
                <w:iCs/>
                <w:sz w:val="20"/>
                <w:szCs w:val="20"/>
              </w:rPr>
            </w:pPr>
            <w:r w:rsidRPr="00CA1D05">
              <w:rPr>
                <w:rFonts w:cs="Arial"/>
                <w:i/>
                <w:iCs/>
                <w:sz w:val="20"/>
                <w:szCs w:val="20"/>
              </w:rPr>
              <w:t>Educators… encourage students to elaborate on their responses and use target language forms and features, with appropriate scaffolds as needed.</w:t>
            </w:r>
          </w:p>
        </w:tc>
        <w:tc>
          <w:tcPr>
            <w:tcW w:w="6988" w:type="dxa"/>
            <w:shd w:val="clear" w:color="auto" w:fill="F6C5AC" w:themeFill="accent2" w:themeFillTint="66"/>
          </w:tcPr>
          <w:p w14:paraId="7DD6DAD7" w14:textId="0953041C" w:rsidR="00D2676F" w:rsidRPr="00CA1D05" w:rsidRDefault="00D2676F" w:rsidP="00AB79B0">
            <w:pPr>
              <w:pStyle w:val="ListParagraph"/>
              <w:numPr>
                <w:ilvl w:val="0"/>
                <w:numId w:val="14"/>
              </w:numPr>
              <w:rPr>
                <w:rFonts w:cs="Arial"/>
                <w:i/>
                <w:iCs/>
                <w:sz w:val="20"/>
                <w:szCs w:val="20"/>
              </w:rPr>
            </w:pPr>
            <w:r w:rsidRPr="00CA1D05">
              <w:rPr>
                <w:rFonts w:cs="Arial"/>
                <w:i/>
                <w:iCs/>
                <w:sz w:val="20"/>
                <w:szCs w:val="20"/>
              </w:rPr>
              <w:t>Students… engage in daily opportunities for extended practice with target language forms and features to communicate across language domains (listening, speaking, reading, &amp; writing).</w:t>
            </w:r>
          </w:p>
        </w:tc>
      </w:tr>
      <w:tr w:rsidR="00563D36" w:rsidRPr="00CA1D05" w14:paraId="559EA861" w14:textId="77777777" w:rsidTr="00AB79B0">
        <w:tc>
          <w:tcPr>
            <w:tcW w:w="5962" w:type="dxa"/>
            <w:shd w:val="clear" w:color="auto" w:fill="FAE2D5" w:themeFill="accent2" w:themeFillTint="33"/>
          </w:tcPr>
          <w:p w14:paraId="446D7F61" w14:textId="77777777" w:rsidR="00563D36" w:rsidRPr="00CA1D05" w:rsidRDefault="00563D36" w:rsidP="00AB79B0">
            <w:pPr>
              <w:jc w:val="center"/>
              <w:rPr>
                <w:rFonts w:cs="Arial"/>
                <w:b/>
                <w:bCs/>
                <w:i/>
                <w:iCs/>
                <w:sz w:val="20"/>
                <w:szCs w:val="20"/>
              </w:rPr>
            </w:pPr>
            <w:r w:rsidRPr="00CA1D05">
              <w:rPr>
                <w:rFonts w:cs="Arial"/>
                <w:b/>
                <w:bCs/>
                <w:i/>
                <w:iCs/>
                <w:sz w:val="20"/>
                <w:szCs w:val="20"/>
              </w:rPr>
              <w:t>If educators…</w:t>
            </w:r>
          </w:p>
        </w:tc>
        <w:tc>
          <w:tcPr>
            <w:tcW w:w="6988" w:type="dxa"/>
            <w:shd w:val="clear" w:color="auto" w:fill="FAE2D5" w:themeFill="accent2" w:themeFillTint="33"/>
          </w:tcPr>
          <w:p w14:paraId="37BC809C" w14:textId="77777777" w:rsidR="00563D36" w:rsidRPr="00CA1D05" w:rsidRDefault="00563D36" w:rsidP="00AB79B0">
            <w:pPr>
              <w:jc w:val="center"/>
              <w:rPr>
                <w:rFonts w:cs="Arial"/>
                <w:b/>
                <w:bCs/>
                <w:i/>
                <w:iCs/>
                <w:sz w:val="20"/>
                <w:szCs w:val="20"/>
              </w:rPr>
            </w:pPr>
            <w:r w:rsidRPr="00CA1D05">
              <w:rPr>
                <w:rFonts w:cs="Arial"/>
                <w:b/>
                <w:bCs/>
                <w:i/>
                <w:iCs/>
                <w:sz w:val="20"/>
                <w:szCs w:val="20"/>
              </w:rPr>
              <w:t>Then students are more likely to…</w:t>
            </w:r>
          </w:p>
        </w:tc>
      </w:tr>
      <w:tr w:rsidR="00563D36" w:rsidRPr="00CA1D05" w14:paraId="667CA355" w14:textId="77777777" w:rsidTr="00AB79B0">
        <w:tc>
          <w:tcPr>
            <w:tcW w:w="5962" w:type="dxa"/>
          </w:tcPr>
          <w:p w14:paraId="42AE648F" w14:textId="77777777" w:rsidR="00563D36" w:rsidRPr="004344C7" w:rsidRDefault="00563D36" w:rsidP="00AB79B0">
            <w:pPr>
              <w:pStyle w:val="ListParagraph"/>
              <w:numPr>
                <w:ilvl w:val="0"/>
                <w:numId w:val="7"/>
              </w:numPr>
              <w:rPr>
                <w:rFonts w:cs="Arial"/>
                <w:sz w:val="20"/>
                <w:szCs w:val="20"/>
              </w:rPr>
            </w:pPr>
            <w:r w:rsidRPr="00CA1D05">
              <w:rPr>
                <w:rFonts w:cs="Arial"/>
                <w:b/>
                <w:bCs/>
                <w:sz w:val="20"/>
                <w:szCs w:val="20"/>
              </w:rPr>
              <w:t xml:space="preserve">Teach key language systems </w:t>
            </w:r>
            <w:r w:rsidRPr="004344C7">
              <w:rPr>
                <w:rFonts w:cs="Arial"/>
                <w:b/>
                <w:bCs/>
                <w:sz w:val="20"/>
                <w:szCs w:val="20"/>
              </w:rPr>
              <w:t>explicitly</w:t>
            </w:r>
            <w:r w:rsidRPr="004344C7">
              <w:rPr>
                <w:rFonts w:cs="Arial"/>
                <w:sz w:val="20"/>
                <w:szCs w:val="20"/>
              </w:rPr>
              <w:t xml:space="preserve"> (e.g., model phonology, morphology, and syntax; deconstruct mentor texts; analyze genre, word parts and sentence structures; explore language at discourse, sentence, and word/phrase dimensions) </w:t>
            </w:r>
          </w:p>
          <w:p w14:paraId="37549B31" w14:textId="77777777" w:rsidR="00563D36" w:rsidRPr="00CA1D05" w:rsidRDefault="00563D36" w:rsidP="00AB79B0">
            <w:pPr>
              <w:pStyle w:val="ListParagraph"/>
              <w:numPr>
                <w:ilvl w:val="0"/>
                <w:numId w:val="7"/>
              </w:numPr>
              <w:rPr>
                <w:rFonts w:cs="Arial"/>
                <w:sz w:val="20"/>
                <w:szCs w:val="20"/>
              </w:rPr>
            </w:pPr>
            <w:r w:rsidRPr="004344C7">
              <w:rPr>
                <w:rFonts w:cs="Arial"/>
                <w:b/>
                <w:bCs/>
                <w:sz w:val="20"/>
                <w:szCs w:val="20"/>
              </w:rPr>
              <w:t>Design authentic opportunities to use target language</w:t>
            </w:r>
            <w:r w:rsidRPr="004344C7">
              <w:rPr>
                <w:rFonts w:cs="Arial"/>
                <w:sz w:val="20"/>
                <w:szCs w:val="20"/>
              </w:rPr>
              <w:t xml:space="preserve"> (e.g., facilitate grade-level content discussions, debates around big ideas, substantive conversations). Include cooperative learning activities, collaborative projects, and real-world writing tasks.</w:t>
            </w:r>
          </w:p>
          <w:p w14:paraId="43D26717" w14:textId="77777777" w:rsidR="00563D36" w:rsidRPr="00CA1D05" w:rsidRDefault="00563D36" w:rsidP="00AB79B0">
            <w:pPr>
              <w:pStyle w:val="ListParagraph"/>
              <w:numPr>
                <w:ilvl w:val="0"/>
                <w:numId w:val="7"/>
              </w:numPr>
              <w:rPr>
                <w:rFonts w:cs="Arial"/>
                <w:sz w:val="20"/>
                <w:szCs w:val="20"/>
              </w:rPr>
            </w:pPr>
            <w:r w:rsidRPr="00CA1D05">
              <w:rPr>
                <w:rFonts w:cs="Arial"/>
                <w:b/>
                <w:bCs/>
                <w:sz w:val="20"/>
                <w:szCs w:val="20"/>
              </w:rPr>
              <w:t>Guide analysis of discipline- specific language</w:t>
            </w:r>
            <w:r w:rsidRPr="00CA1D05">
              <w:rPr>
                <w:rFonts w:cs="Arial"/>
                <w:sz w:val="20"/>
                <w:szCs w:val="20"/>
              </w:rPr>
              <w:t xml:space="preserve"> </w:t>
            </w:r>
            <w:r w:rsidRPr="004344C7">
              <w:rPr>
                <w:rFonts w:cs="Arial"/>
                <w:sz w:val="20"/>
                <w:szCs w:val="20"/>
              </w:rPr>
              <w:t>(e.g., examine text structures, vocabulary, and discourse patterns specific to content areas, compare formal/informal language)</w:t>
            </w:r>
            <w:r w:rsidRPr="00CA1D05">
              <w:rPr>
                <w:rFonts w:cs="Arial"/>
                <w:i/>
                <w:iCs/>
                <w:sz w:val="20"/>
                <w:szCs w:val="20"/>
              </w:rPr>
              <w:t xml:space="preserve"> </w:t>
            </w:r>
          </w:p>
          <w:p w14:paraId="79C9B159" w14:textId="77777777" w:rsidR="00563D36" w:rsidRPr="00CA1D05" w:rsidRDefault="00563D36" w:rsidP="00AB79B0">
            <w:pPr>
              <w:pStyle w:val="ListParagraph"/>
              <w:numPr>
                <w:ilvl w:val="0"/>
                <w:numId w:val="7"/>
              </w:numPr>
              <w:rPr>
                <w:rFonts w:cs="Arial"/>
                <w:sz w:val="20"/>
                <w:szCs w:val="20"/>
              </w:rPr>
            </w:pPr>
            <w:r w:rsidRPr="00CA1D05">
              <w:rPr>
                <w:rFonts w:cs="Arial"/>
                <w:b/>
                <w:bCs/>
                <w:sz w:val="20"/>
                <w:szCs w:val="20"/>
              </w:rPr>
              <w:t>Teach literacy strategies explicitly</w:t>
            </w:r>
            <w:r w:rsidRPr="00CA1D05">
              <w:rPr>
                <w:rFonts w:cs="Arial"/>
                <w:sz w:val="20"/>
                <w:szCs w:val="20"/>
              </w:rPr>
              <w:t xml:space="preserve"> </w:t>
            </w:r>
            <w:r w:rsidRPr="004344C7">
              <w:rPr>
                <w:rFonts w:cs="Arial"/>
                <w:sz w:val="20"/>
                <w:szCs w:val="20"/>
              </w:rPr>
              <w:t>(e.g., model reading comprehension strategies, guide writing process, demonstrate text analysis, facilitate academic discussions around complex texts, teach vocabulary in context)</w:t>
            </w:r>
          </w:p>
        </w:tc>
        <w:tc>
          <w:tcPr>
            <w:tcW w:w="6988" w:type="dxa"/>
          </w:tcPr>
          <w:p w14:paraId="49A594EC" w14:textId="77777777" w:rsidR="00563D36" w:rsidRPr="004344C7" w:rsidRDefault="00563D36" w:rsidP="00AB79B0">
            <w:pPr>
              <w:pStyle w:val="NoSpacing"/>
              <w:numPr>
                <w:ilvl w:val="0"/>
                <w:numId w:val="7"/>
              </w:numPr>
              <w:rPr>
                <w:rFonts w:ascii="Arial" w:hAnsi="Arial" w:cs="Arial"/>
                <w:sz w:val="20"/>
                <w:szCs w:val="20"/>
              </w:rPr>
            </w:pPr>
            <w:r w:rsidRPr="00CA1D05">
              <w:rPr>
                <w:rFonts w:ascii="Arial" w:hAnsi="Arial" w:cs="Arial"/>
                <w:b/>
                <w:bCs/>
                <w:sz w:val="20"/>
                <w:szCs w:val="20"/>
              </w:rPr>
              <w:t>Apply language systems purposefully</w:t>
            </w:r>
            <w:r w:rsidRPr="00CA1D05">
              <w:rPr>
                <w:rFonts w:ascii="Arial" w:hAnsi="Arial" w:cs="Arial"/>
                <w:sz w:val="20"/>
                <w:szCs w:val="20"/>
              </w:rPr>
              <w:t xml:space="preserve"> </w:t>
            </w:r>
            <w:r w:rsidRPr="004344C7">
              <w:rPr>
                <w:rFonts w:ascii="Arial" w:hAnsi="Arial" w:cs="Arial"/>
                <w:sz w:val="20"/>
                <w:szCs w:val="20"/>
              </w:rPr>
              <w:t xml:space="preserve">(e.g., consider purpose, audience, and context of language use; use vocabulary and grammar with growing precision; self-correct language errors; make meaning from complex texts) </w:t>
            </w:r>
          </w:p>
          <w:p w14:paraId="704F09A8" w14:textId="77777777" w:rsidR="00563D36" w:rsidRPr="00CA1D05" w:rsidRDefault="00563D36" w:rsidP="00AB79B0">
            <w:pPr>
              <w:pStyle w:val="NoSpacing"/>
              <w:numPr>
                <w:ilvl w:val="0"/>
                <w:numId w:val="7"/>
              </w:numPr>
              <w:rPr>
                <w:rFonts w:ascii="Arial" w:hAnsi="Arial" w:cs="Arial"/>
                <w:sz w:val="20"/>
                <w:szCs w:val="20"/>
              </w:rPr>
            </w:pPr>
            <w:r w:rsidRPr="00CA1D05">
              <w:rPr>
                <w:rFonts w:ascii="Arial" w:hAnsi="Arial" w:cs="Arial"/>
                <w:b/>
                <w:bCs/>
                <w:sz w:val="20"/>
                <w:szCs w:val="20"/>
              </w:rPr>
              <w:t>Participate in extended discussions</w:t>
            </w:r>
            <w:r w:rsidRPr="00CA1D05">
              <w:rPr>
                <w:rFonts w:ascii="Arial" w:hAnsi="Arial" w:cs="Arial"/>
                <w:sz w:val="20"/>
                <w:szCs w:val="20"/>
              </w:rPr>
              <w:t xml:space="preserve"> </w:t>
            </w:r>
            <w:r w:rsidRPr="004344C7">
              <w:rPr>
                <w:rFonts w:ascii="Arial" w:hAnsi="Arial" w:cs="Arial"/>
                <w:sz w:val="20"/>
                <w:szCs w:val="20"/>
              </w:rPr>
              <w:t>(e.g., engage in substantive discussions around big ideas, sustain academic conversations, elaborate on ideas, support claims with evidence, respond to and build on peers' contributions, collaborate meaningfully on projects)</w:t>
            </w:r>
          </w:p>
          <w:p w14:paraId="23326FC3" w14:textId="77777777" w:rsidR="00563D36" w:rsidRPr="00CA1D05" w:rsidRDefault="00563D36" w:rsidP="00AB79B0">
            <w:pPr>
              <w:pStyle w:val="NoSpacing"/>
              <w:numPr>
                <w:ilvl w:val="0"/>
                <w:numId w:val="7"/>
              </w:numPr>
              <w:rPr>
                <w:rFonts w:ascii="Arial" w:hAnsi="Arial" w:cs="Arial"/>
                <w:sz w:val="20"/>
                <w:szCs w:val="20"/>
              </w:rPr>
            </w:pPr>
            <w:r w:rsidRPr="00CA1D05">
              <w:rPr>
                <w:rFonts w:ascii="Arial" w:hAnsi="Arial" w:cs="Arial"/>
                <w:b/>
                <w:bCs/>
                <w:sz w:val="20"/>
                <w:szCs w:val="20"/>
              </w:rPr>
              <w:t>Use discipline-specific language</w:t>
            </w:r>
            <w:r w:rsidRPr="00CA1D05">
              <w:rPr>
                <w:rFonts w:ascii="Arial" w:hAnsi="Arial" w:cs="Arial"/>
                <w:i/>
                <w:iCs/>
                <w:sz w:val="20"/>
                <w:szCs w:val="20"/>
              </w:rPr>
              <w:t xml:space="preserve"> </w:t>
            </w:r>
            <w:r w:rsidRPr="004344C7">
              <w:rPr>
                <w:rFonts w:ascii="Arial" w:hAnsi="Arial" w:cs="Arial"/>
                <w:sz w:val="20"/>
                <w:szCs w:val="20"/>
              </w:rPr>
              <w:t>(e.g., engage with grade-level disciplinary text, employ content vocabulary and text structures, adjust language for different academic purposes, analyze language patterns)</w:t>
            </w:r>
            <w:r w:rsidRPr="00CA1D05">
              <w:rPr>
                <w:rFonts w:ascii="Arial" w:hAnsi="Arial" w:cs="Arial"/>
                <w:i/>
                <w:iCs/>
                <w:sz w:val="20"/>
                <w:szCs w:val="20"/>
              </w:rPr>
              <w:t xml:space="preserve"> </w:t>
            </w:r>
          </w:p>
          <w:p w14:paraId="60F65DE2" w14:textId="77777777" w:rsidR="00563D36" w:rsidRPr="00CA1D05" w:rsidRDefault="00563D36" w:rsidP="00AB79B0">
            <w:pPr>
              <w:pStyle w:val="NoSpacing"/>
              <w:numPr>
                <w:ilvl w:val="0"/>
                <w:numId w:val="7"/>
              </w:numPr>
              <w:rPr>
                <w:rFonts w:ascii="Arial" w:hAnsi="Arial" w:cs="Arial"/>
                <w:sz w:val="20"/>
                <w:szCs w:val="20"/>
              </w:rPr>
            </w:pPr>
            <w:r w:rsidRPr="00CA1D05">
              <w:rPr>
                <w:rFonts w:ascii="Arial" w:hAnsi="Arial" w:cs="Arial"/>
                <w:b/>
                <w:bCs/>
                <w:sz w:val="20"/>
                <w:szCs w:val="20"/>
              </w:rPr>
              <w:t>Apply literacy strategies with growing independence</w:t>
            </w:r>
            <w:r w:rsidRPr="004344C7">
              <w:rPr>
                <w:rFonts w:ascii="Arial" w:hAnsi="Arial" w:cs="Arial"/>
                <w:sz w:val="20"/>
                <w:szCs w:val="20"/>
              </w:rPr>
              <w:t xml:space="preserve"> (e.g., use reading comprehension strategies with complex texts, apply writing process to different genres, analyze texts critically, use academic vocabulary appropriately in context)</w:t>
            </w:r>
          </w:p>
        </w:tc>
      </w:tr>
    </w:tbl>
    <w:p w14:paraId="226F0E16" w14:textId="77777777" w:rsidR="00563D36" w:rsidRPr="00CA1D05" w:rsidRDefault="00563D36" w:rsidP="00893875">
      <w:pPr>
        <w:rPr>
          <w:rFonts w:cs="Arial"/>
          <w:sz w:val="20"/>
          <w:szCs w:val="20"/>
        </w:rPr>
      </w:pPr>
    </w:p>
    <w:p w14:paraId="4EE90CC2" w14:textId="77777777" w:rsidR="00563D36" w:rsidRPr="00CA1D05" w:rsidRDefault="00563D36" w:rsidP="00563D36">
      <w:pPr>
        <w:pStyle w:val="NoSpacing"/>
        <w:ind w:left="360"/>
        <w:rPr>
          <w:rFonts w:ascii="Arial" w:hAnsi="Arial" w:cs="Arial"/>
          <w:sz w:val="20"/>
          <w:szCs w:val="20"/>
        </w:rPr>
      </w:pPr>
      <w:r w:rsidRPr="00CA1D05">
        <w:rPr>
          <w:rFonts w:ascii="Arial" w:hAnsi="Arial" w:cs="Arial"/>
          <w:sz w:val="20"/>
          <w:szCs w:val="20"/>
        </w:rPr>
        <w:t>Resources:</w:t>
      </w:r>
    </w:p>
    <w:p w14:paraId="5D9B4D2F" w14:textId="77777777" w:rsidR="00563D36" w:rsidRPr="00CA1D05" w:rsidRDefault="00563D36" w:rsidP="00563D36">
      <w:pPr>
        <w:pStyle w:val="ListParagraph"/>
        <w:numPr>
          <w:ilvl w:val="0"/>
          <w:numId w:val="17"/>
        </w:numPr>
        <w:rPr>
          <w:rFonts w:cs="Arial"/>
          <w:bCs/>
          <w:sz w:val="20"/>
          <w:szCs w:val="20"/>
        </w:rPr>
      </w:pPr>
      <w:hyperlink r:id="rId19" w:history="1">
        <w:r w:rsidRPr="00CA1D05">
          <w:rPr>
            <w:rStyle w:val="Hyperlink"/>
            <w:rFonts w:cs="Arial"/>
            <w:bCs/>
            <w:sz w:val="20"/>
            <w:szCs w:val="20"/>
          </w:rPr>
          <w:t>Expanding and Strengthening Vocabulary and Word Knowledge</w:t>
        </w:r>
      </w:hyperlink>
      <w:r w:rsidRPr="00CA1D05">
        <w:rPr>
          <w:rFonts w:cs="Arial"/>
          <w:bCs/>
          <w:sz w:val="20"/>
          <w:szCs w:val="20"/>
        </w:rPr>
        <w:t xml:space="preserve"> (WIDA)</w:t>
      </w:r>
    </w:p>
    <w:p w14:paraId="29ECF4B1" w14:textId="77777777" w:rsidR="00563D36" w:rsidRPr="00CA1D05" w:rsidRDefault="00563D36" w:rsidP="00563D36">
      <w:pPr>
        <w:pStyle w:val="ListParagraph"/>
        <w:numPr>
          <w:ilvl w:val="0"/>
          <w:numId w:val="17"/>
        </w:numPr>
        <w:rPr>
          <w:rFonts w:cs="Arial"/>
          <w:bCs/>
          <w:sz w:val="20"/>
          <w:szCs w:val="20"/>
        </w:rPr>
      </w:pPr>
      <w:hyperlink r:id="rId20" w:history="1">
        <w:r w:rsidRPr="00CA1D05">
          <w:rPr>
            <w:rStyle w:val="Hyperlink"/>
            <w:rFonts w:cs="Arial"/>
            <w:bCs/>
            <w:sz w:val="20"/>
            <w:szCs w:val="20"/>
          </w:rPr>
          <w:t>WIDA Focus on STEM Discourse: Strengthening Reasoning, Strengthening Language</w:t>
        </w:r>
      </w:hyperlink>
      <w:r w:rsidRPr="00CA1D05">
        <w:rPr>
          <w:rFonts w:cs="Arial"/>
          <w:bCs/>
          <w:sz w:val="20"/>
          <w:szCs w:val="20"/>
        </w:rPr>
        <w:t xml:space="preserve"> (WIDA)</w:t>
      </w:r>
    </w:p>
    <w:p w14:paraId="0274045E" w14:textId="77777777" w:rsidR="00563D36" w:rsidRPr="00CA1D05" w:rsidRDefault="00563D36" w:rsidP="00563D36">
      <w:pPr>
        <w:pStyle w:val="ListParagraph"/>
        <w:numPr>
          <w:ilvl w:val="0"/>
          <w:numId w:val="17"/>
        </w:numPr>
        <w:rPr>
          <w:rFonts w:cs="Arial"/>
          <w:bCs/>
          <w:sz w:val="20"/>
          <w:szCs w:val="20"/>
        </w:rPr>
      </w:pPr>
      <w:hyperlink r:id="rId21" w:history="1">
        <w:r w:rsidRPr="00CA1D05">
          <w:rPr>
            <w:rStyle w:val="Hyperlink"/>
            <w:rFonts w:cs="Arial"/>
            <w:bCs/>
            <w:sz w:val="20"/>
            <w:szCs w:val="20"/>
          </w:rPr>
          <w:t>WIDA English Language Development Standards Framework, 2020 Edition</w:t>
        </w:r>
      </w:hyperlink>
      <w:r w:rsidRPr="00CA1D05">
        <w:rPr>
          <w:rFonts w:cs="Arial"/>
          <w:bCs/>
          <w:sz w:val="20"/>
          <w:szCs w:val="20"/>
        </w:rPr>
        <w:t xml:space="preserve"> (Proficiency Level Descriptors) (WIDA)</w:t>
      </w:r>
    </w:p>
    <w:p w14:paraId="7CD73747" w14:textId="37D84A5D" w:rsidR="00E25B27" w:rsidRDefault="00563D36" w:rsidP="00563D36">
      <w:pPr>
        <w:pStyle w:val="ListParagraph"/>
        <w:numPr>
          <w:ilvl w:val="0"/>
          <w:numId w:val="17"/>
        </w:numPr>
      </w:pPr>
      <w:hyperlink r:id="rId22" w:history="1">
        <w:r w:rsidRPr="00563D36">
          <w:rPr>
            <w:rStyle w:val="Hyperlink"/>
            <w:rFonts w:cs="Arial"/>
            <w:bCs/>
            <w:sz w:val="20"/>
            <w:szCs w:val="20"/>
          </w:rPr>
          <w:t>The Massachusetts Department of Elementary and Secondary Education's Features of High-Quality ESL Instruction</w:t>
        </w:r>
      </w:hyperlink>
      <w:r w:rsidRPr="00563D36">
        <w:rPr>
          <w:rFonts w:cs="Arial"/>
          <w:bCs/>
          <w:sz w:val="20"/>
          <w:szCs w:val="20"/>
        </w:rPr>
        <w:t xml:space="preserve"> (MA DESE)</w:t>
      </w:r>
      <w:r w:rsidR="00E25B27">
        <w:br w:type="page"/>
      </w:r>
    </w:p>
    <w:p w14:paraId="34841689" w14:textId="6BB9655A" w:rsidR="00563D36" w:rsidRDefault="00563D36" w:rsidP="00563D36">
      <w:pPr>
        <w:jc w:val="center"/>
      </w:pPr>
      <w:r w:rsidRPr="00CA1D05">
        <w:rPr>
          <w:rFonts w:cs="Arial"/>
          <w:b/>
          <w:bCs/>
          <w:sz w:val="20"/>
          <w:szCs w:val="20"/>
        </w:rPr>
        <w:lastRenderedPageBreak/>
        <w:t>Element 3C: Language for Meaning-Making</w:t>
      </w:r>
    </w:p>
    <w:tbl>
      <w:tblPr>
        <w:tblStyle w:val="TableGrid"/>
        <w:tblW w:w="0" w:type="auto"/>
        <w:tblLook w:val="04A0" w:firstRow="1" w:lastRow="0" w:firstColumn="1" w:lastColumn="0" w:noHBand="0" w:noVBand="1"/>
      </w:tblPr>
      <w:tblGrid>
        <w:gridCol w:w="7375"/>
        <w:gridCol w:w="5575"/>
      </w:tblGrid>
      <w:tr w:rsidR="00D2676F" w:rsidRPr="00CA1D05" w14:paraId="64B8EC2D" w14:textId="77777777" w:rsidTr="00D2676F">
        <w:tc>
          <w:tcPr>
            <w:tcW w:w="7375" w:type="dxa"/>
            <w:shd w:val="clear" w:color="auto" w:fill="F6C5AC" w:themeFill="accent2" w:themeFillTint="66"/>
          </w:tcPr>
          <w:p w14:paraId="58F44566" w14:textId="77777777" w:rsidR="00D2676F" w:rsidRPr="00CA1D05" w:rsidRDefault="00D2676F" w:rsidP="00AB79B0">
            <w:pPr>
              <w:pStyle w:val="ListParagraph"/>
              <w:numPr>
                <w:ilvl w:val="0"/>
                <w:numId w:val="15"/>
              </w:numPr>
              <w:rPr>
                <w:rFonts w:cs="Arial"/>
                <w:i/>
                <w:iCs/>
                <w:sz w:val="20"/>
                <w:szCs w:val="20"/>
              </w:rPr>
            </w:pPr>
            <w:r w:rsidRPr="00CA1D05">
              <w:rPr>
                <w:rFonts w:cs="Arial"/>
                <w:i/>
                <w:iCs/>
                <w:sz w:val="20"/>
                <w:szCs w:val="20"/>
              </w:rPr>
              <w:t>Educators… balance the teaching of disciplinary-specific language forms and features with activities focused on meaning-making and authentic communication.</w:t>
            </w:r>
          </w:p>
        </w:tc>
        <w:tc>
          <w:tcPr>
            <w:tcW w:w="5575" w:type="dxa"/>
            <w:shd w:val="clear" w:color="auto" w:fill="F6C5AC" w:themeFill="accent2" w:themeFillTint="66"/>
          </w:tcPr>
          <w:p w14:paraId="2CFF99B8" w14:textId="6639F837" w:rsidR="00D2676F" w:rsidRPr="00CA1D05" w:rsidRDefault="00D2676F" w:rsidP="00AB79B0">
            <w:pPr>
              <w:pStyle w:val="ListParagraph"/>
              <w:numPr>
                <w:ilvl w:val="0"/>
                <w:numId w:val="15"/>
              </w:numPr>
              <w:rPr>
                <w:rFonts w:cs="Arial"/>
                <w:b/>
                <w:bCs/>
                <w:sz w:val="20"/>
                <w:szCs w:val="20"/>
              </w:rPr>
            </w:pPr>
            <w:r w:rsidRPr="00CA1D05">
              <w:rPr>
                <w:rFonts w:cs="Arial"/>
                <w:i/>
                <w:iCs/>
                <w:sz w:val="20"/>
                <w:szCs w:val="20"/>
              </w:rPr>
              <w:t>Students… select appropriate scaffolds (as needed) and multimodal resources to engage in purposeful communication with peers and teachers, work through understanding with complex texts and tasks, and learn grade-appropriate content.</w:t>
            </w:r>
          </w:p>
        </w:tc>
      </w:tr>
      <w:tr w:rsidR="00563D36" w:rsidRPr="00CA1D05" w14:paraId="3BCA11D3" w14:textId="77777777" w:rsidTr="00AB79B0">
        <w:tc>
          <w:tcPr>
            <w:tcW w:w="7375" w:type="dxa"/>
            <w:shd w:val="clear" w:color="auto" w:fill="FAE2D5" w:themeFill="accent2" w:themeFillTint="33"/>
          </w:tcPr>
          <w:p w14:paraId="25496D5D" w14:textId="77777777" w:rsidR="00563D36" w:rsidRPr="00CA1D05" w:rsidRDefault="00563D36" w:rsidP="00AB79B0">
            <w:pPr>
              <w:jc w:val="center"/>
              <w:rPr>
                <w:rFonts w:cs="Arial"/>
                <w:b/>
                <w:bCs/>
                <w:i/>
                <w:iCs/>
                <w:sz w:val="20"/>
                <w:szCs w:val="20"/>
              </w:rPr>
            </w:pPr>
            <w:r w:rsidRPr="00CA1D05">
              <w:rPr>
                <w:rFonts w:cs="Arial"/>
                <w:b/>
                <w:bCs/>
                <w:i/>
                <w:iCs/>
                <w:sz w:val="20"/>
                <w:szCs w:val="20"/>
              </w:rPr>
              <w:t>If educators…</w:t>
            </w:r>
          </w:p>
        </w:tc>
        <w:tc>
          <w:tcPr>
            <w:tcW w:w="5575" w:type="dxa"/>
            <w:shd w:val="clear" w:color="auto" w:fill="FAE2D5" w:themeFill="accent2" w:themeFillTint="33"/>
          </w:tcPr>
          <w:p w14:paraId="0CF55BA9" w14:textId="77777777" w:rsidR="00563D36" w:rsidRPr="00CA1D05" w:rsidRDefault="00563D36" w:rsidP="00AB79B0">
            <w:pPr>
              <w:jc w:val="center"/>
              <w:rPr>
                <w:rFonts w:cs="Arial"/>
                <w:b/>
                <w:bCs/>
                <w:i/>
                <w:iCs/>
                <w:sz w:val="20"/>
                <w:szCs w:val="20"/>
              </w:rPr>
            </w:pPr>
            <w:r w:rsidRPr="00CA1D05">
              <w:rPr>
                <w:rFonts w:cs="Arial"/>
                <w:b/>
                <w:bCs/>
                <w:i/>
                <w:iCs/>
                <w:sz w:val="20"/>
                <w:szCs w:val="20"/>
              </w:rPr>
              <w:t>Then students are more likely to…</w:t>
            </w:r>
          </w:p>
        </w:tc>
      </w:tr>
      <w:tr w:rsidR="00563D36" w:rsidRPr="00CA1D05" w14:paraId="68897357" w14:textId="77777777" w:rsidTr="00AB79B0">
        <w:tc>
          <w:tcPr>
            <w:tcW w:w="7375" w:type="dxa"/>
          </w:tcPr>
          <w:p w14:paraId="521AA4AB" w14:textId="77777777" w:rsidR="00563D36" w:rsidRPr="00CA1D05" w:rsidRDefault="00563D36" w:rsidP="00AB79B0">
            <w:pPr>
              <w:pStyle w:val="ListParagraph"/>
              <w:numPr>
                <w:ilvl w:val="0"/>
                <w:numId w:val="7"/>
              </w:numPr>
              <w:rPr>
                <w:rFonts w:cs="Arial"/>
                <w:sz w:val="20"/>
                <w:szCs w:val="20"/>
              </w:rPr>
            </w:pPr>
            <w:r w:rsidRPr="00CA1D05">
              <w:rPr>
                <w:rFonts w:cs="Arial"/>
                <w:b/>
                <w:bCs/>
                <w:sz w:val="20"/>
                <w:szCs w:val="20"/>
              </w:rPr>
              <w:t>Design multimodal learning experiences</w:t>
            </w:r>
            <w:r w:rsidRPr="00CA1D05">
              <w:rPr>
                <w:rFonts w:cs="Arial"/>
                <w:sz w:val="20"/>
                <w:szCs w:val="20"/>
              </w:rPr>
              <w:t xml:space="preserve"> (e.g., integrate speaking, listening, reading, writing, and visual representation; provide interactive activities across modes; incorporate multimedia resources; use varied text types and genres)</w:t>
            </w:r>
          </w:p>
          <w:p w14:paraId="632C05DE" w14:textId="77777777" w:rsidR="00563D36" w:rsidRPr="00CA1D05" w:rsidRDefault="00563D36" w:rsidP="00AB79B0">
            <w:pPr>
              <w:pStyle w:val="ListParagraph"/>
              <w:numPr>
                <w:ilvl w:val="0"/>
                <w:numId w:val="7"/>
              </w:numPr>
              <w:rPr>
                <w:rFonts w:cs="Arial"/>
                <w:sz w:val="20"/>
                <w:szCs w:val="20"/>
              </w:rPr>
            </w:pPr>
            <w:r w:rsidRPr="004344C7">
              <w:rPr>
                <w:rFonts w:cs="Arial"/>
                <w:b/>
                <w:bCs/>
                <w:sz w:val="20"/>
                <w:szCs w:val="20"/>
              </w:rPr>
              <w:t>Guide analysis of language choices</w:t>
            </w:r>
            <w:r w:rsidRPr="004344C7">
              <w:rPr>
                <w:rFonts w:cs="Arial"/>
                <w:sz w:val="20"/>
                <w:szCs w:val="20"/>
              </w:rPr>
              <w:t xml:space="preserve"> (e.g., examine how language varies by purpose and context</w:t>
            </w:r>
            <w:r>
              <w:rPr>
                <w:rFonts w:cs="Arial"/>
                <w:sz w:val="20"/>
                <w:szCs w:val="20"/>
              </w:rPr>
              <w:t>;</w:t>
            </w:r>
            <w:r w:rsidRPr="004344C7">
              <w:rPr>
                <w:rFonts w:cs="Arial"/>
                <w:sz w:val="20"/>
                <w:szCs w:val="20"/>
              </w:rPr>
              <w:t xml:space="preserve"> explore different sentence structures and vocabulary choices</w:t>
            </w:r>
            <w:r>
              <w:rPr>
                <w:rFonts w:cs="Arial"/>
                <w:sz w:val="20"/>
                <w:szCs w:val="20"/>
              </w:rPr>
              <w:t>; analyze</w:t>
            </w:r>
            <w:r w:rsidRPr="004344C7">
              <w:rPr>
                <w:rFonts w:cs="Arial"/>
                <w:sz w:val="20"/>
                <w:szCs w:val="20"/>
              </w:rPr>
              <w:t xml:space="preserve"> language features in model texts and deconstruct subject-specific language patterns</w:t>
            </w:r>
            <w:r>
              <w:rPr>
                <w:rFonts w:cs="Arial"/>
                <w:sz w:val="20"/>
                <w:szCs w:val="20"/>
              </w:rPr>
              <w:t>)</w:t>
            </w:r>
          </w:p>
          <w:p w14:paraId="2AE9F602" w14:textId="77777777" w:rsidR="00563D36" w:rsidRPr="00CA1D05" w:rsidRDefault="00563D36" w:rsidP="00AB79B0">
            <w:pPr>
              <w:pStyle w:val="ListParagraph"/>
              <w:numPr>
                <w:ilvl w:val="0"/>
                <w:numId w:val="7"/>
              </w:numPr>
              <w:rPr>
                <w:rFonts w:cs="Arial"/>
                <w:sz w:val="20"/>
                <w:szCs w:val="20"/>
              </w:rPr>
            </w:pPr>
            <w:r w:rsidRPr="00CA1D05">
              <w:rPr>
                <w:rFonts w:cs="Arial"/>
                <w:b/>
                <w:bCs/>
                <w:sz w:val="20"/>
                <w:szCs w:val="20"/>
              </w:rPr>
              <w:t>Connect language forms to meaning</w:t>
            </w:r>
            <w:r w:rsidRPr="00CA1D05">
              <w:rPr>
                <w:rFonts w:cs="Arial"/>
                <w:sz w:val="20"/>
                <w:szCs w:val="20"/>
              </w:rPr>
              <w:t xml:space="preserve"> (e.g., balance form and function; link language structures to content understanding; demonstrate how language choices impact communication; explain disciplinary language conventions)</w:t>
            </w:r>
          </w:p>
          <w:p w14:paraId="6C8F74D4" w14:textId="77777777" w:rsidR="00563D36" w:rsidRPr="00CA1D05" w:rsidRDefault="00563D36" w:rsidP="00AB79B0">
            <w:pPr>
              <w:pStyle w:val="ListParagraph"/>
              <w:numPr>
                <w:ilvl w:val="0"/>
                <w:numId w:val="7"/>
              </w:numPr>
              <w:rPr>
                <w:rFonts w:cs="Arial"/>
                <w:sz w:val="20"/>
                <w:szCs w:val="20"/>
              </w:rPr>
            </w:pPr>
            <w:r w:rsidRPr="00CA1D05">
              <w:rPr>
                <w:rFonts w:cs="Arial"/>
                <w:b/>
                <w:bCs/>
                <w:sz w:val="20"/>
                <w:szCs w:val="20"/>
              </w:rPr>
              <w:t>Facilitate authentic communication</w:t>
            </w:r>
            <w:r w:rsidRPr="00CA1D05">
              <w:rPr>
                <w:rFonts w:cs="Arial"/>
                <w:sz w:val="20"/>
                <w:szCs w:val="20"/>
              </w:rPr>
              <w:t xml:space="preserve"> (e.g., create opportunities for meaningful interaction around content; engage students in real-world applications; promote critical discussions of complex texts; encourage cross-linguistic connections)</w:t>
            </w:r>
          </w:p>
          <w:p w14:paraId="5681DB81" w14:textId="77777777" w:rsidR="00563D36" w:rsidRPr="00CA1D05" w:rsidRDefault="00563D36" w:rsidP="00AB79B0">
            <w:pPr>
              <w:pStyle w:val="ListParagraph"/>
              <w:numPr>
                <w:ilvl w:val="0"/>
                <w:numId w:val="7"/>
              </w:numPr>
              <w:rPr>
                <w:rFonts w:cs="Arial"/>
                <w:sz w:val="20"/>
                <w:szCs w:val="20"/>
              </w:rPr>
            </w:pPr>
            <w:r w:rsidRPr="00CA1D05">
              <w:rPr>
                <w:rFonts w:cs="Arial"/>
                <w:b/>
                <w:bCs/>
                <w:sz w:val="20"/>
                <w:szCs w:val="20"/>
              </w:rPr>
              <w:t xml:space="preserve">Use language objectives </w:t>
            </w:r>
            <w:r>
              <w:rPr>
                <w:rFonts w:cs="Arial"/>
                <w:b/>
                <w:bCs/>
                <w:sz w:val="20"/>
                <w:szCs w:val="20"/>
              </w:rPr>
              <w:t xml:space="preserve">to </w:t>
            </w:r>
            <w:r w:rsidRPr="00CA1D05">
              <w:rPr>
                <w:rFonts w:cs="Arial"/>
                <w:b/>
                <w:bCs/>
                <w:sz w:val="20"/>
                <w:szCs w:val="20"/>
              </w:rPr>
              <w:t xml:space="preserve">guide the integration of disciplinary-specific language into instruction </w:t>
            </w:r>
            <w:r w:rsidRPr="00CA1D05">
              <w:rPr>
                <w:rFonts w:cs="Arial"/>
                <w:sz w:val="20"/>
                <w:szCs w:val="20"/>
              </w:rPr>
              <w:t>(e.g. identify daily language objectives that align to the driving language demands of the content objective</w:t>
            </w:r>
            <w:r>
              <w:rPr>
                <w:rFonts w:cs="Arial"/>
                <w:sz w:val="20"/>
                <w:szCs w:val="20"/>
              </w:rPr>
              <w:t>;</w:t>
            </w:r>
            <w:r w:rsidRPr="00CA1D05">
              <w:rPr>
                <w:rFonts w:cs="Arial"/>
                <w:sz w:val="20"/>
                <w:szCs w:val="20"/>
              </w:rPr>
              <w:t xml:space="preserve"> introduce objectives at start of lesson</w:t>
            </w:r>
            <w:r>
              <w:rPr>
                <w:rFonts w:cs="Arial"/>
                <w:sz w:val="20"/>
                <w:szCs w:val="20"/>
              </w:rPr>
              <w:t>;</w:t>
            </w:r>
            <w:r w:rsidRPr="00CA1D05">
              <w:rPr>
                <w:rFonts w:cs="Arial"/>
                <w:sz w:val="20"/>
                <w:szCs w:val="20"/>
              </w:rPr>
              <w:t xml:space="preserve"> use objectives as criteria for formative assessment of language development)</w:t>
            </w:r>
            <w:r w:rsidRPr="00CA1D05">
              <w:rPr>
                <w:rFonts w:cs="Arial"/>
                <w:b/>
                <w:bCs/>
                <w:sz w:val="20"/>
                <w:szCs w:val="20"/>
              </w:rPr>
              <w:t xml:space="preserve"> </w:t>
            </w:r>
          </w:p>
        </w:tc>
        <w:tc>
          <w:tcPr>
            <w:tcW w:w="5575" w:type="dxa"/>
          </w:tcPr>
          <w:p w14:paraId="4ECED2AF" w14:textId="77777777" w:rsidR="00563D36" w:rsidRPr="00CA1D05" w:rsidRDefault="00563D36" w:rsidP="00AB79B0">
            <w:pPr>
              <w:pStyle w:val="NoSpacing"/>
              <w:numPr>
                <w:ilvl w:val="0"/>
                <w:numId w:val="7"/>
              </w:numPr>
              <w:rPr>
                <w:rFonts w:ascii="Arial" w:hAnsi="Arial" w:cs="Arial"/>
                <w:sz w:val="20"/>
                <w:szCs w:val="20"/>
              </w:rPr>
            </w:pPr>
            <w:r w:rsidRPr="00CA1D05">
              <w:rPr>
                <w:rFonts w:ascii="Arial" w:hAnsi="Arial" w:cs="Arial"/>
                <w:b/>
                <w:bCs/>
                <w:sz w:val="20"/>
                <w:szCs w:val="20"/>
              </w:rPr>
              <w:t xml:space="preserve">Select communication modes purposefully </w:t>
            </w:r>
            <w:r w:rsidRPr="00CA1D05">
              <w:rPr>
                <w:rFonts w:ascii="Arial" w:hAnsi="Arial" w:cs="Arial"/>
                <w:sz w:val="20"/>
                <w:szCs w:val="20"/>
              </w:rPr>
              <w:t>(e.g., choose appropriate ways to demonstrate understanding; combine different modes effectively; create multimodal presentations; engage through various channels)</w:t>
            </w:r>
          </w:p>
          <w:p w14:paraId="6F754FD9" w14:textId="77777777" w:rsidR="00563D36" w:rsidRPr="00CA1D05" w:rsidRDefault="00563D36" w:rsidP="00AB79B0">
            <w:pPr>
              <w:pStyle w:val="NoSpacing"/>
              <w:numPr>
                <w:ilvl w:val="0"/>
                <w:numId w:val="7"/>
              </w:numPr>
              <w:rPr>
                <w:rFonts w:ascii="Arial" w:hAnsi="Arial" w:cs="Arial"/>
                <w:sz w:val="20"/>
                <w:szCs w:val="20"/>
              </w:rPr>
            </w:pPr>
            <w:r w:rsidRPr="00CA1D05">
              <w:rPr>
                <w:rFonts w:ascii="Arial" w:hAnsi="Arial" w:cs="Arial"/>
                <w:b/>
                <w:bCs/>
                <w:sz w:val="20"/>
                <w:szCs w:val="20"/>
              </w:rPr>
              <w:t>Make intentional language choices</w:t>
            </w:r>
            <w:r w:rsidRPr="00CA1D05">
              <w:rPr>
                <w:rFonts w:ascii="Arial" w:hAnsi="Arial" w:cs="Arial"/>
                <w:sz w:val="20"/>
                <w:szCs w:val="20"/>
              </w:rPr>
              <w:t xml:space="preserve"> (e.g., adjust language for different audiences and purposes; use discipline-specific language appropriately; select effective language structures; apply language patterns strategically)</w:t>
            </w:r>
          </w:p>
          <w:p w14:paraId="02853497" w14:textId="77777777" w:rsidR="00563D36" w:rsidRPr="00CA1D05" w:rsidRDefault="00563D36" w:rsidP="00AB79B0">
            <w:pPr>
              <w:pStyle w:val="NoSpacing"/>
              <w:numPr>
                <w:ilvl w:val="0"/>
                <w:numId w:val="7"/>
              </w:numPr>
              <w:rPr>
                <w:rFonts w:ascii="Arial" w:hAnsi="Arial" w:cs="Arial"/>
                <w:sz w:val="20"/>
                <w:szCs w:val="20"/>
              </w:rPr>
            </w:pPr>
            <w:r w:rsidRPr="00CA1D05">
              <w:rPr>
                <w:rFonts w:ascii="Arial" w:hAnsi="Arial" w:cs="Arial"/>
                <w:b/>
                <w:bCs/>
                <w:sz w:val="20"/>
                <w:szCs w:val="20"/>
              </w:rPr>
              <w:t xml:space="preserve">Connect language forms to meaning </w:t>
            </w:r>
            <w:r w:rsidRPr="00CA1D05">
              <w:rPr>
                <w:rFonts w:ascii="Arial" w:hAnsi="Arial" w:cs="Arial"/>
                <w:sz w:val="20"/>
                <w:szCs w:val="20"/>
              </w:rPr>
              <w:t>(e.g., understand how language choices affect meaning; use language structures to convey ideas clearly; analyze how language works in different contexts; employ academic language purposefully)</w:t>
            </w:r>
          </w:p>
          <w:p w14:paraId="4B3F48F7" w14:textId="77777777" w:rsidR="00563D36" w:rsidRPr="00CA1D05" w:rsidRDefault="00563D36" w:rsidP="00AB79B0">
            <w:pPr>
              <w:pStyle w:val="NoSpacing"/>
              <w:numPr>
                <w:ilvl w:val="0"/>
                <w:numId w:val="7"/>
              </w:numPr>
              <w:rPr>
                <w:rFonts w:ascii="Arial" w:hAnsi="Arial" w:cs="Arial"/>
                <w:sz w:val="20"/>
                <w:szCs w:val="20"/>
              </w:rPr>
            </w:pPr>
            <w:r w:rsidRPr="00CA1D05">
              <w:rPr>
                <w:rFonts w:ascii="Arial" w:hAnsi="Arial" w:cs="Arial"/>
                <w:b/>
                <w:bCs/>
                <w:sz w:val="20"/>
                <w:szCs w:val="20"/>
              </w:rPr>
              <w:t>Communicate authentically</w:t>
            </w:r>
            <w:r w:rsidRPr="00CA1D05">
              <w:rPr>
                <w:rFonts w:ascii="Arial" w:hAnsi="Arial" w:cs="Arial"/>
                <w:sz w:val="20"/>
                <w:szCs w:val="20"/>
              </w:rPr>
              <w:t xml:space="preserve"> (e.g., engage in meaningful academic discussions; negotiate understanding of complex texts; express ideas across contexts; use language for real purposes)</w:t>
            </w:r>
          </w:p>
          <w:p w14:paraId="55DF09D7" w14:textId="77777777" w:rsidR="00563D36" w:rsidRPr="00CA1D05" w:rsidRDefault="00563D36" w:rsidP="00AB79B0">
            <w:pPr>
              <w:pStyle w:val="NoSpacing"/>
              <w:numPr>
                <w:ilvl w:val="0"/>
                <w:numId w:val="7"/>
              </w:numPr>
              <w:rPr>
                <w:rFonts w:ascii="Arial" w:hAnsi="Arial" w:cs="Arial"/>
                <w:sz w:val="20"/>
                <w:szCs w:val="20"/>
              </w:rPr>
            </w:pPr>
            <w:r w:rsidRPr="00CA1D05">
              <w:rPr>
                <w:rFonts w:ascii="Arial" w:hAnsi="Arial" w:cs="Arial"/>
                <w:b/>
                <w:bCs/>
                <w:sz w:val="20"/>
                <w:szCs w:val="20"/>
              </w:rPr>
              <w:t xml:space="preserve">Use language objectives to monitor language development </w:t>
            </w:r>
            <w:r w:rsidRPr="004B3E2D">
              <w:rPr>
                <w:rFonts w:ascii="Arial" w:hAnsi="Arial" w:cs="Arial"/>
                <w:sz w:val="20"/>
                <w:szCs w:val="20"/>
              </w:rPr>
              <w:t>(e.g. reflect on learning in relation to objectives</w:t>
            </w:r>
            <w:r>
              <w:rPr>
                <w:rFonts w:ascii="Arial" w:hAnsi="Arial" w:cs="Arial"/>
                <w:sz w:val="20"/>
                <w:szCs w:val="20"/>
              </w:rPr>
              <w:t>;</w:t>
            </w:r>
            <w:r w:rsidRPr="004B3E2D">
              <w:rPr>
                <w:rFonts w:ascii="Arial" w:hAnsi="Arial" w:cs="Arial"/>
                <w:sz w:val="20"/>
                <w:szCs w:val="20"/>
              </w:rPr>
              <w:t xml:space="preserve"> monitor language use throughout the lesson</w:t>
            </w:r>
            <w:r>
              <w:rPr>
                <w:rFonts w:ascii="Arial" w:hAnsi="Arial" w:cs="Arial"/>
                <w:sz w:val="20"/>
                <w:szCs w:val="20"/>
              </w:rPr>
              <w:t>)</w:t>
            </w:r>
          </w:p>
        </w:tc>
      </w:tr>
    </w:tbl>
    <w:p w14:paraId="0385688F" w14:textId="77777777" w:rsidR="00D2676F" w:rsidRDefault="00D2676F" w:rsidP="00E415E3">
      <w:pPr>
        <w:pStyle w:val="NoSpacing"/>
        <w:rPr>
          <w:rFonts w:ascii="Arial" w:hAnsi="Arial" w:cs="Arial"/>
          <w:sz w:val="20"/>
          <w:szCs w:val="20"/>
        </w:rPr>
      </w:pPr>
    </w:p>
    <w:p w14:paraId="68BC511B" w14:textId="65DA51EA" w:rsidR="00E415E3" w:rsidRPr="00CA1D05" w:rsidRDefault="00E415E3" w:rsidP="00E415E3">
      <w:pPr>
        <w:pStyle w:val="NoSpacing"/>
        <w:rPr>
          <w:rFonts w:ascii="Arial" w:hAnsi="Arial" w:cs="Arial"/>
          <w:sz w:val="20"/>
          <w:szCs w:val="20"/>
        </w:rPr>
      </w:pPr>
      <w:r w:rsidRPr="00CA1D05">
        <w:rPr>
          <w:rFonts w:ascii="Arial" w:hAnsi="Arial" w:cs="Arial"/>
          <w:sz w:val="20"/>
          <w:szCs w:val="20"/>
        </w:rPr>
        <w:t>Resources:</w:t>
      </w:r>
    </w:p>
    <w:p w14:paraId="1B806382" w14:textId="77777777" w:rsidR="00E415E3" w:rsidRPr="00CA1D05" w:rsidRDefault="00E415E3" w:rsidP="00D053F8">
      <w:pPr>
        <w:pStyle w:val="NoSpacing"/>
        <w:numPr>
          <w:ilvl w:val="0"/>
          <w:numId w:val="22"/>
        </w:numPr>
        <w:rPr>
          <w:rFonts w:ascii="Arial" w:hAnsi="Arial" w:cs="Arial"/>
          <w:sz w:val="20"/>
          <w:szCs w:val="20"/>
        </w:rPr>
      </w:pPr>
      <w:hyperlink r:id="rId23" w:history="1">
        <w:r w:rsidRPr="00CA1D05">
          <w:rPr>
            <w:rStyle w:val="Hyperlink"/>
            <w:rFonts w:ascii="Arial" w:hAnsi="Arial" w:cs="Arial"/>
            <w:sz w:val="20"/>
            <w:szCs w:val="20"/>
          </w:rPr>
          <w:t>WIDA English Language Development Standards Framework, 2020 Edition</w:t>
        </w:r>
      </w:hyperlink>
      <w:r w:rsidRPr="00CA1D05">
        <w:rPr>
          <w:rFonts w:ascii="Arial" w:hAnsi="Arial" w:cs="Arial"/>
          <w:sz w:val="20"/>
          <w:szCs w:val="20"/>
        </w:rPr>
        <w:t xml:space="preserve"> (Section 2: Understanding the WIDA ELD Standards Framework and Section 4: Key Language Uses: A Closer Look) (WIDA)</w:t>
      </w:r>
    </w:p>
    <w:p w14:paraId="27763EE1" w14:textId="77777777" w:rsidR="00E415E3" w:rsidRPr="00CA1D05" w:rsidRDefault="00E415E3" w:rsidP="00D053F8">
      <w:pPr>
        <w:pStyle w:val="NoSpacing"/>
        <w:numPr>
          <w:ilvl w:val="0"/>
          <w:numId w:val="22"/>
        </w:numPr>
        <w:rPr>
          <w:rFonts w:ascii="Arial" w:hAnsi="Arial" w:cs="Arial"/>
          <w:sz w:val="20"/>
          <w:szCs w:val="20"/>
        </w:rPr>
      </w:pPr>
      <w:hyperlink r:id="rId24" w:history="1">
        <w:r w:rsidRPr="00CA1D05">
          <w:rPr>
            <w:rStyle w:val="Hyperlink"/>
            <w:rFonts w:ascii="Arial" w:hAnsi="Arial" w:cs="Arial"/>
            <w:sz w:val="20"/>
            <w:szCs w:val="20"/>
          </w:rPr>
          <w:t>Universal Design for Learning (UDL) Guidelines</w:t>
        </w:r>
      </w:hyperlink>
      <w:r w:rsidRPr="00CA1D05">
        <w:rPr>
          <w:rFonts w:ascii="Arial" w:hAnsi="Arial" w:cs="Arial"/>
          <w:sz w:val="20"/>
          <w:szCs w:val="20"/>
        </w:rPr>
        <w:t xml:space="preserve"> (Design options for Language &amp; Symbols) (CAST)</w:t>
      </w:r>
    </w:p>
    <w:p w14:paraId="7E57109B" w14:textId="77777777" w:rsidR="00E415E3" w:rsidRDefault="00E415E3" w:rsidP="00D053F8">
      <w:pPr>
        <w:pStyle w:val="NoSpacing"/>
        <w:numPr>
          <w:ilvl w:val="0"/>
          <w:numId w:val="22"/>
        </w:numPr>
        <w:rPr>
          <w:rFonts w:ascii="Arial" w:hAnsi="Arial" w:cs="Arial"/>
          <w:sz w:val="20"/>
          <w:szCs w:val="20"/>
        </w:rPr>
      </w:pPr>
      <w:hyperlink r:id="rId25" w:history="1">
        <w:r w:rsidRPr="00CA1D05">
          <w:rPr>
            <w:rStyle w:val="Hyperlink"/>
            <w:rFonts w:ascii="Arial" w:hAnsi="Arial" w:cs="Arial"/>
            <w:sz w:val="20"/>
            <w:szCs w:val="20"/>
          </w:rPr>
          <w:t>Comprehensive Overview: The Collaboration Tool</w:t>
        </w:r>
      </w:hyperlink>
      <w:r w:rsidRPr="00CA1D05">
        <w:rPr>
          <w:rFonts w:ascii="Arial" w:hAnsi="Arial" w:cs="Arial"/>
          <w:sz w:val="20"/>
          <w:szCs w:val="20"/>
        </w:rPr>
        <w:t xml:space="preserve"> (MA DESE)</w:t>
      </w:r>
    </w:p>
    <w:p w14:paraId="23C5D7B3" w14:textId="77777777" w:rsidR="00D053F8" w:rsidRPr="00E415E3" w:rsidRDefault="00D053F8" w:rsidP="00D053F8">
      <w:pPr>
        <w:pStyle w:val="ListParagraph"/>
        <w:numPr>
          <w:ilvl w:val="0"/>
          <w:numId w:val="23"/>
        </w:numPr>
        <w:spacing w:after="160" w:line="240" w:lineRule="auto"/>
        <w:rPr>
          <w:rFonts w:asciiTheme="majorHAnsi" w:eastAsiaTheme="majorEastAsia" w:hAnsiTheme="majorHAnsi" w:cstheme="majorBidi"/>
          <w:color w:val="0F4761" w:themeColor="accent1" w:themeShade="BF"/>
          <w:sz w:val="32"/>
          <w:szCs w:val="32"/>
        </w:rPr>
      </w:pPr>
      <w:hyperlink r:id="rId26" w:history="1">
        <w:r w:rsidRPr="00E415E3">
          <w:rPr>
            <w:rStyle w:val="Hyperlink"/>
            <w:rFonts w:cs="Arial"/>
            <w:sz w:val="20"/>
            <w:szCs w:val="20"/>
          </w:rPr>
          <w:t>Next Generation ESL Language Objectives</w:t>
        </w:r>
      </w:hyperlink>
      <w:r w:rsidRPr="00E415E3">
        <w:rPr>
          <w:rFonts w:cs="Arial"/>
          <w:sz w:val="20"/>
          <w:szCs w:val="20"/>
        </w:rPr>
        <w:t xml:space="preserve"> (MA DESE)</w:t>
      </w:r>
    </w:p>
    <w:p w14:paraId="60AAD6B4" w14:textId="77777777" w:rsidR="00E415E3" w:rsidRPr="00D053F8" w:rsidRDefault="00E415E3" w:rsidP="00D053F8">
      <w:pPr>
        <w:pStyle w:val="NoSpacing"/>
        <w:ind w:left="1080"/>
        <w:rPr>
          <w:rFonts w:ascii="Arial" w:hAnsi="Arial" w:cs="Arial"/>
          <w:sz w:val="20"/>
          <w:szCs w:val="20"/>
        </w:rPr>
      </w:pPr>
    </w:p>
    <w:p w14:paraId="59797EDF" w14:textId="3FBA85AD" w:rsidR="009E5A93" w:rsidRPr="00E25B27" w:rsidRDefault="009E5A93" w:rsidP="00E25B27">
      <w:pPr>
        <w:pStyle w:val="Heading2"/>
      </w:pPr>
      <w:r w:rsidRPr="00E25B27">
        <w:t xml:space="preserve">Glossary </w:t>
      </w:r>
    </w:p>
    <w:p w14:paraId="6D9072BE" w14:textId="77777777" w:rsidR="004B32AB" w:rsidRPr="00850D3C" w:rsidRDefault="004B32AB" w:rsidP="004B32AB">
      <w:pPr>
        <w:pStyle w:val="ListParagraph"/>
        <w:numPr>
          <w:ilvl w:val="0"/>
          <w:numId w:val="19"/>
        </w:numPr>
        <w:spacing w:line="240" w:lineRule="auto"/>
        <w:rPr>
          <w:rFonts w:cs="Arial"/>
          <w:sz w:val="20"/>
          <w:szCs w:val="20"/>
        </w:rPr>
      </w:pPr>
      <w:bookmarkStart w:id="1" w:name="AcadConvo"/>
      <w:bookmarkStart w:id="2" w:name="AcadConvo1"/>
      <w:bookmarkStart w:id="3" w:name="_Hlk199264384"/>
      <w:r w:rsidRPr="00850D3C">
        <w:rPr>
          <w:rFonts w:cs="Arial"/>
          <w:b/>
          <w:bCs/>
          <w:sz w:val="20"/>
          <w:szCs w:val="20"/>
        </w:rPr>
        <w:t>Academic conversations</w:t>
      </w:r>
      <w:bookmarkEnd w:id="1"/>
      <w:bookmarkEnd w:id="2"/>
      <w:r w:rsidRPr="00850D3C">
        <w:rPr>
          <w:rFonts w:cs="Arial"/>
          <w:b/>
          <w:bCs/>
          <w:sz w:val="20"/>
          <w:szCs w:val="20"/>
        </w:rPr>
        <w:t xml:space="preserve">: </w:t>
      </w:r>
      <w:bookmarkStart w:id="4" w:name="_Hlk199264335"/>
      <w:bookmarkStart w:id="5" w:name="_Hlk199264169"/>
      <w:r w:rsidRPr="00850D3C">
        <w:rPr>
          <w:rFonts w:cs="Arial"/>
          <w:sz w:val="20"/>
          <w:szCs w:val="20"/>
        </w:rPr>
        <w:t>Conversations where students use knowledge and language to build up ideas in a content area. In practice</w:t>
      </w:r>
      <w:r>
        <w:rPr>
          <w:rFonts w:cs="Arial"/>
          <w:sz w:val="20"/>
          <w:szCs w:val="20"/>
        </w:rPr>
        <w:t xml:space="preserve">, </w:t>
      </w:r>
      <w:r w:rsidRPr="00850D3C">
        <w:rPr>
          <w:rFonts w:cs="Arial"/>
          <w:sz w:val="20"/>
          <w:szCs w:val="20"/>
        </w:rPr>
        <w:t>educators help students go from simply choosing answers to posing questions, exploring different points of view, and building meanings with others</w:t>
      </w:r>
      <w:r w:rsidRPr="00850D3C">
        <w:rPr>
          <w:rFonts w:cs="Arial"/>
          <w:b/>
          <w:bCs/>
          <w:sz w:val="20"/>
          <w:szCs w:val="20"/>
        </w:rPr>
        <w:t xml:space="preserve"> </w:t>
      </w:r>
      <w:r w:rsidRPr="00850D3C">
        <w:rPr>
          <w:rFonts w:cs="Arial"/>
          <w:i/>
          <w:iCs/>
          <w:sz w:val="20"/>
          <w:szCs w:val="20"/>
        </w:rPr>
        <w:t>(Source: Zwiers, 2019)</w:t>
      </w:r>
      <w:r w:rsidRPr="00850D3C">
        <w:rPr>
          <w:rFonts w:cs="Arial"/>
          <w:sz w:val="20"/>
          <w:szCs w:val="20"/>
        </w:rPr>
        <w:t xml:space="preserve">. </w:t>
      </w:r>
      <w:bookmarkEnd w:id="4"/>
    </w:p>
    <w:bookmarkEnd w:id="5"/>
    <w:p w14:paraId="0D2207C3" w14:textId="36510526" w:rsidR="004B32AB" w:rsidRPr="004B32AB" w:rsidRDefault="004B32AB" w:rsidP="004B32AB">
      <w:pPr>
        <w:pStyle w:val="NormalWeb"/>
        <w:numPr>
          <w:ilvl w:val="0"/>
          <w:numId w:val="19"/>
        </w:numPr>
        <w:rPr>
          <w:rFonts w:ascii="Arial" w:hAnsi="Arial" w:cs="Arial"/>
          <w:b/>
          <w:bCs/>
          <w:color w:val="000000"/>
          <w:sz w:val="20"/>
          <w:szCs w:val="20"/>
        </w:rPr>
      </w:pPr>
      <w:r w:rsidRPr="00850D3C">
        <w:rPr>
          <w:rFonts w:ascii="Arial" w:hAnsi="Arial" w:cs="Arial"/>
          <w:b/>
          <w:bCs/>
          <w:color w:val="000000"/>
          <w:sz w:val="20"/>
          <w:szCs w:val="20"/>
        </w:rPr>
        <w:t xml:space="preserve">Asset-Based: </w:t>
      </w:r>
      <w:bookmarkStart w:id="6" w:name="_Hlk199264347"/>
      <w:r w:rsidRPr="00D4534B">
        <w:rPr>
          <w:rFonts w:ascii="Arial" w:hAnsi="Arial" w:cs="Arial"/>
          <w:color w:val="000000"/>
          <w:sz w:val="20"/>
          <w:szCs w:val="20"/>
        </w:rPr>
        <w:t>Approaches that build on the strengths and capacities that learners and educators bring to school, including their languages, cultures, and experiences, and leverages them for success. In contrast, deficit-based approaches highlight problems and inadequacies of students and educators.</w:t>
      </w:r>
      <w:bookmarkEnd w:id="3"/>
      <w:bookmarkEnd w:id="6"/>
    </w:p>
    <w:p w14:paraId="4A9C3F62" w14:textId="0769D774"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Assets:</w:t>
      </w:r>
      <w:r w:rsidRPr="00CA1D05">
        <w:rPr>
          <w:rFonts w:ascii="Arial" w:hAnsi="Arial" w:cs="Arial"/>
          <w:sz w:val="20"/>
          <w:szCs w:val="20"/>
        </w:rPr>
        <w:t xml:space="preserve"> Strengths or funds of knowledge students and their families can contribute to students' learning. These strengths come from cultural and linguistic backgrounds, previous academic and life experiences, etc. They include, among others: knowledge of different cultures and languages, daily routines (budgeting, childcare, maintenance/repairs, etc.), skills for developing social networks to gather and exchange resources, career-specific skills and knowledge (engineering, management, etc.), as well as traditions, moral knowledge, and ethics </w:t>
      </w:r>
      <w:r w:rsidRPr="00CA1D05">
        <w:rPr>
          <w:rFonts w:ascii="Arial" w:hAnsi="Arial" w:cs="Arial"/>
          <w:i/>
          <w:iCs/>
          <w:sz w:val="20"/>
          <w:szCs w:val="20"/>
        </w:rPr>
        <w:t>(Source: Moll et al., 1992)</w:t>
      </w:r>
      <w:r w:rsidRPr="00CA1D05">
        <w:rPr>
          <w:rFonts w:ascii="Arial" w:hAnsi="Arial" w:cs="Arial"/>
          <w:sz w:val="20"/>
          <w:szCs w:val="20"/>
        </w:rPr>
        <w:t xml:space="preserve">. </w:t>
      </w:r>
    </w:p>
    <w:p w14:paraId="6738726F" w14:textId="122DB1F0"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Authentic Interactions:</w:t>
      </w:r>
      <w:r w:rsidRPr="00CA1D05">
        <w:rPr>
          <w:rFonts w:ascii="Arial" w:hAnsi="Arial" w:cs="Arial"/>
          <w:sz w:val="20"/>
          <w:szCs w:val="20"/>
        </w:rPr>
        <w:t xml:space="preserve"> Interactions characterized by consistency, accountability, responsibility, transparency, nurturance, sensitivity, and sincerity </w:t>
      </w:r>
      <w:r w:rsidRPr="00CA1D05">
        <w:rPr>
          <w:rFonts w:ascii="Arial" w:hAnsi="Arial" w:cs="Arial"/>
          <w:i/>
          <w:iCs/>
          <w:sz w:val="20"/>
          <w:szCs w:val="20"/>
        </w:rPr>
        <w:t>(Source: Strengthening Partnerships, 2020)</w:t>
      </w:r>
      <w:r w:rsidRPr="00CA1D05">
        <w:rPr>
          <w:rFonts w:ascii="Arial" w:hAnsi="Arial" w:cs="Arial"/>
          <w:sz w:val="20"/>
          <w:szCs w:val="20"/>
        </w:rPr>
        <w:t xml:space="preserve">. </w:t>
      </w:r>
    </w:p>
    <w:p w14:paraId="7B8AF260" w14:textId="0118E1BD"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Collaborative Learning:</w:t>
      </w:r>
      <w:r w:rsidRPr="00CA1D05">
        <w:rPr>
          <w:rFonts w:ascii="Arial" w:hAnsi="Arial" w:cs="Arial"/>
          <w:sz w:val="20"/>
          <w:szCs w:val="20"/>
        </w:rPr>
        <w:t xml:space="preserve"> Active learning group activities where students </w:t>
      </w:r>
      <w:r w:rsidR="00695C89" w:rsidRPr="00CA1D05">
        <w:rPr>
          <w:rFonts w:ascii="Arial" w:hAnsi="Arial" w:cs="Arial"/>
          <w:sz w:val="20"/>
          <w:szCs w:val="20"/>
        </w:rPr>
        <w:t>create</w:t>
      </w:r>
      <w:r w:rsidRPr="00CA1D05">
        <w:rPr>
          <w:rFonts w:ascii="Arial" w:hAnsi="Arial" w:cs="Arial"/>
          <w:sz w:val="20"/>
          <w:szCs w:val="20"/>
        </w:rPr>
        <w:t xml:space="preserve"> new knowledge together. In these activities, students progress individually while working towards a common goal with other students. Success depends on students' individual strengths (everyone doing their part) and the ability of the group to bring those parts together </w:t>
      </w:r>
      <w:r w:rsidRPr="00CA1D05">
        <w:rPr>
          <w:rFonts w:ascii="Arial" w:hAnsi="Arial" w:cs="Arial"/>
          <w:i/>
          <w:iCs/>
          <w:sz w:val="20"/>
          <w:szCs w:val="20"/>
        </w:rPr>
        <w:t>(Source: ResourceEd and WIDA, 2014)</w:t>
      </w:r>
      <w:r w:rsidRPr="00CA1D05">
        <w:rPr>
          <w:rFonts w:ascii="Arial" w:hAnsi="Arial" w:cs="Arial"/>
          <w:sz w:val="20"/>
          <w:szCs w:val="20"/>
        </w:rPr>
        <w:t xml:space="preserve">. </w:t>
      </w:r>
    </w:p>
    <w:p w14:paraId="1C8135DA" w14:textId="477FF0B4"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Cooperative Learning:</w:t>
      </w:r>
      <w:r w:rsidRPr="00CA1D05">
        <w:rPr>
          <w:rFonts w:ascii="Arial" w:hAnsi="Arial" w:cs="Arial"/>
          <w:sz w:val="20"/>
          <w:szCs w:val="20"/>
        </w:rPr>
        <w:t xml:space="preserve"> Group activities that involve 3-5 students working together to produce a quality piece of work. These activities focus on group performance: "If you win, I win!" so group members help, assist, encourage, and support each other's efforts to be accountable to one another. The teacher's role is to observe and intervene when necessary </w:t>
      </w:r>
      <w:r w:rsidRPr="00CA1D05">
        <w:rPr>
          <w:rFonts w:ascii="Arial" w:hAnsi="Arial" w:cs="Arial"/>
          <w:i/>
          <w:iCs/>
          <w:sz w:val="20"/>
          <w:szCs w:val="20"/>
        </w:rPr>
        <w:t>(Source: Johnson et al., 2006; SEI Smart Card)</w:t>
      </w:r>
      <w:r w:rsidRPr="00CA1D05">
        <w:rPr>
          <w:rFonts w:ascii="Arial" w:hAnsi="Arial" w:cs="Arial"/>
          <w:sz w:val="20"/>
          <w:szCs w:val="20"/>
        </w:rPr>
        <w:t xml:space="preserve">. </w:t>
      </w:r>
    </w:p>
    <w:p w14:paraId="23FBB21B" w14:textId="0CD50405"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Discipline-Specific Language:</w:t>
      </w:r>
      <w:r w:rsidRPr="00CA1D05">
        <w:rPr>
          <w:rFonts w:ascii="Arial" w:hAnsi="Arial" w:cs="Arial"/>
          <w:sz w:val="20"/>
          <w:szCs w:val="20"/>
        </w:rPr>
        <w:t xml:space="preserve"> language used in distinctive ways within each discipline or field English </w:t>
      </w:r>
      <w:r w:rsidRPr="00CA1D05">
        <w:rPr>
          <w:rFonts w:ascii="Arial" w:hAnsi="Arial" w:cs="Arial"/>
          <w:i/>
          <w:iCs/>
          <w:sz w:val="20"/>
          <w:szCs w:val="20"/>
        </w:rPr>
        <w:t xml:space="preserve">(Source: WIDA </w:t>
      </w:r>
      <w:r w:rsidR="006A393A">
        <w:rPr>
          <w:rFonts w:ascii="Arial" w:hAnsi="Arial" w:cs="Arial"/>
          <w:i/>
          <w:iCs/>
          <w:sz w:val="20"/>
          <w:szCs w:val="20"/>
        </w:rPr>
        <w:t>ELD</w:t>
      </w:r>
      <w:r w:rsidRPr="00CA1D05">
        <w:rPr>
          <w:rFonts w:ascii="Arial" w:hAnsi="Arial" w:cs="Arial"/>
          <w:i/>
          <w:iCs/>
          <w:sz w:val="20"/>
          <w:szCs w:val="20"/>
        </w:rPr>
        <w:t xml:space="preserve"> Standards Framework, 2020)</w:t>
      </w:r>
      <w:r w:rsidRPr="00CA1D05">
        <w:rPr>
          <w:rFonts w:ascii="Arial" w:hAnsi="Arial" w:cs="Arial"/>
          <w:sz w:val="20"/>
          <w:szCs w:val="20"/>
        </w:rPr>
        <w:t xml:space="preserve">. </w:t>
      </w:r>
    </w:p>
    <w:p w14:paraId="09EC7B58" w14:textId="093243BB"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Metacognitive Awareness:</w:t>
      </w:r>
      <w:r w:rsidRPr="00CA1D05">
        <w:rPr>
          <w:rFonts w:ascii="Arial" w:hAnsi="Arial" w:cs="Arial"/>
          <w:sz w:val="20"/>
          <w:szCs w:val="20"/>
        </w:rPr>
        <w:t xml:space="preserve"> people's ability to consciously reflect on how they think and learn, including by examining learning strategies, what works and why, and adjusting strategies as needed </w:t>
      </w:r>
      <w:r w:rsidRPr="00CA1D05">
        <w:rPr>
          <w:rFonts w:ascii="Arial" w:hAnsi="Arial" w:cs="Arial"/>
          <w:i/>
          <w:iCs/>
          <w:sz w:val="20"/>
          <w:szCs w:val="20"/>
        </w:rPr>
        <w:t>(Source: WIDA English Language Development Standards Framework, 2020)</w:t>
      </w:r>
      <w:r w:rsidRPr="00CA1D05">
        <w:rPr>
          <w:rFonts w:ascii="Arial" w:hAnsi="Arial" w:cs="Arial"/>
          <w:sz w:val="20"/>
          <w:szCs w:val="20"/>
        </w:rPr>
        <w:t xml:space="preserve">. </w:t>
      </w:r>
    </w:p>
    <w:p w14:paraId="5044A806" w14:textId="4AFF7A5A"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Metalinguistic Awareness:</w:t>
      </w:r>
      <w:r w:rsidRPr="00CA1D05">
        <w:rPr>
          <w:rFonts w:ascii="Arial" w:hAnsi="Arial" w:cs="Arial"/>
          <w:sz w:val="20"/>
          <w:szCs w:val="20"/>
        </w:rPr>
        <w:t xml:space="preserve"> the ability to reflect about language and how it works, the choices one makes with language, how language influences and is influenced by context, as well as how language use creates meanings and enacts relationships among people and things </w:t>
      </w:r>
      <w:r w:rsidRPr="00CA1D05">
        <w:rPr>
          <w:rFonts w:ascii="Arial" w:hAnsi="Arial" w:cs="Arial"/>
          <w:i/>
          <w:iCs/>
          <w:sz w:val="20"/>
          <w:szCs w:val="20"/>
        </w:rPr>
        <w:t xml:space="preserve">(Source: WIDA </w:t>
      </w:r>
      <w:r w:rsidR="006A393A">
        <w:rPr>
          <w:rFonts w:ascii="Arial" w:hAnsi="Arial" w:cs="Arial"/>
          <w:i/>
          <w:iCs/>
          <w:sz w:val="20"/>
          <w:szCs w:val="20"/>
        </w:rPr>
        <w:t xml:space="preserve">ELD </w:t>
      </w:r>
      <w:r w:rsidRPr="00CA1D05">
        <w:rPr>
          <w:rFonts w:ascii="Arial" w:hAnsi="Arial" w:cs="Arial"/>
          <w:i/>
          <w:iCs/>
          <w:sz w:val="20"/>
          <w:szCs w:val="20"/>
        </w:rPr>
        <w:t>Standards Framework, 2020)</w:t>
      </w:r>
      <w:r w:rsidRPr="00CA1D05">
        <w:rPr>
          <w:rFonts w:ascii="Arial" w:hAnsi="Arial" w:cs="Arial"/>
          <w:sz w:val="20"/>
          <w:szCs w:val="20"/>
        </w:rPr>
        <w:t xml:space="preserve">. </w:t>
      </w:r>
    </w:p>
    <w:p w14:paraId="74EECBD6" w14:textId="68EEBD47"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Multilingual Learners:</w:t>
      </w:r>
      <w:r w:rsidRPr="00CA1D05">
        <w:rPr>
          <w:rFonts w:ascii="Arial" w:hAnsi="Arial" w:cs="Arial"/>
          <w:sz w:val="20"/>
          <w:szCs w:val="20"/>
        </w:rPr>
        <w:t xml:space="preserve"> Students who regularly interact with and use several languages. The term encompasses a variety of student groups including dual-language learners, newcomers, students with interrupted formal schooling, long-term ELs, ELs with disabilities, gifted and talented ELs, heritage language learners, and students who speak non-dominant/non-standard and indigenous varieties of English </w:t>
      </w:r>
      <w:r w:rsidRPr="00CA1D05">
        <w:rPr>
          <w:rFonts w:ascii="Arial" w:hAnsi="Arial" w:cs="Arial"/>
          <w:i/>
          <w:iCs/>
          <w:sz w:val="20"/>
          <w:szCs w:val="20"/>
        </w:rPr>
        <w:t xml:space="preserve">(Source: WIDA </w:t>
      </w:r>
      <w:r w:rsidR="006A393A">
        <w:rPr>
          <w:rFonts w:ascii="Arial" w:hAnsi="Arial" w:cs="Arial"/>
          <w:i/>
          <w:iCs/>
          <w:sz w:val="20"/>
          <w:szCs w:val="20"/>
        </w:rPr>
        <w:t>ELD</w:t>
      </w:r>
      <w:r w:rsidRPr="00CA1D05">
        <w:rPr>
          <w:rFonts w:ascii="Arial" w:hAnsi="Arial" w:cs="Arial"/>
          <w:i/>
          <w:iCs/>
          <w:sz w:val="20"/>
          <w:szCs w:val="20"/>
        </w:rPr>
        <w:t xml:space="preserve"> Standards Framework, 2020)</w:t>
      </w:r>
      <w:r w:rsidRPr="00CA1D05">
        <w:rPr>
          <w:rFonts w:ascii="Arial" w:hAnsi="Arial" w:cs="Arial"/>
          <w:sz w:val="20"/>
          <w:szCs w:val="20"/>
        </w:rPr>
        <w:t xml:space="preserve">. </w:t>
      </w:r>
    </w:p>
    <w:p w14:paraId="080ED2E5" w14:textId="69842F27"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Scaffold:</w:t>
      </w:r>
      <w:r w:rsidRPr="00CA1D05">
        <w:rPr>
          <w:rFonts w:ascii="Arial" w:hAnsi="Arial" w:cs="Arial"/>
          <w:sz w:val="20"/>
          <w:szCs w:val="20"/>
        </w:rPr>
        <w:t xml:space="preserve"> A temporary support given to a student that enables the student to perform a task until such time that the student can perform this task independently. Scaffolding entails changing the quality and quantity of support provided to a student during a teaching cycle. The teacher adjusts the level of guidance to fit the student's current level of performance. This ties closely to the skill of contingent pedagogy and formative assessment. When scaffolding for ELs, educators must be able to monitor and understand, in the moment of teaching, the process by which students are making meaning of what is being taught, and their development and comprehension of </w:t>
      </w:r>
      <w:r w:rsidR="006454BC">
        <w:rPr>
          <w:rFonts w:ascii="Arial" w:hAnsi="Arial" w:cs="Arial"/>
          <w:sz w:val="20"/>
          <w:szCs w:val="20"/>
        </w:rPr>
        <w:t xml:space="preserve">the </w:t>
      </w:r>
      <w:r w:rsidRPr="00CA1D05">
        <w:rPr>
          <w:rFonts w:ascii="Arial" w:hAnsi="Arial" w:cs="Arial"/>
          <w:sz w:val="20"/>
          <w:szCs w:val="20"/>
        </w:rPr>
        <w:t xml:space="preserve">language of learning in the moment. </w:t>
      </w:r>
    </w:p>
    <w:p w14:paraId="3BBD624D" w14:textId="00C2F540"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Supports:</w:t>
      </w:r>
      <w:r w:rsidRPr="00CA1D05">
        <w:rPr>
          <w:rFonts w:ascii="Arial" w:hAnsi="Arial" w:cs="Arial"/>
          <w:sz w:val="20"/>
          <w:szCs w:val="20"/>
        </w:rPr>
        <w:t xml:space="preserve"> Tools, services, or processes used to leverage the strengths English Learners (ELs) and their families bring and meet their needs to promote success. These may include instructional tools, services, and processes such as sketches, charts, and other visual aids, modeling, exemplars, sentence and paragraph frames, wait time, partners, etc. used to scaffold language and content learning. Supports also include tools, services and processes used to remove barriers to access and participation in schooling activities (transportation services, interpretation/translation services, childcare, etc.). </w:t>
      </w:r>
    </w:p>
    <w:p w14:paraId="6B70E5E8" w14:textId="524744D5"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Target Language:</w:t>
      </w:r>
      <w:r w:rsidRPr="00CA1D05">
        <w:rPr>
          <w:rFonts w:ascii="Arial" w:hAnsi="Arial" w:cs="Arial"/>
          <w:sz w:val="20"/>
          <w:szCs w:val="20"/>
        </w:rPr>
        <w:t xml:space="preserve"> primary language used for instruction, practice, and communication within the context of the lesson. </w:t>
      </w:r>
    </w:p>
    <w:p w14:paraId="78989B55" w14:textId="13287C25" w:rsidR="00626A7D" w:rsidRPr="00CA1D05" w:rsidRDefault="00626A7D" w:rsidP="004B32AB">
      <w:pPr>
        <w:pStyle w:val="NoSpacing"/>
        <w:numPr>
          <w:ilvl w:val="0"/>
          <w:numId w:val="19"/>
        </w:numPr>
        <w:rPr>
          <w:rFonts w:ascii="Arial" w:hAnsi="Arial" w:cs="Arial"/>
          <w:sz w:val="20"/>
          <w:szCs w:val="20"/>
        </w:rPr>
      </w:pPr>
      <w:r w:rsidRPr="00CA1D05">
        <w:rPr>
          <w:rFonts w:ascii="Arial" w:hAnsi="Arial" w:cs="Arial"/>
          <w:b/>
          <w:bCs/>
          <w:sz w:val="20"/>
          <w:szCs w:val="20"/>
        </w:rPr>
        <w:t>Translanguaging:</w:t>
      </w:r>
      <w:r w:rsidRPr="00CA1D05">
        <w:rPr>
          <w:rFonts w:ascii="Arial" w:hAnsi="Arial" w:cs="Arial"/>
          <w:sz w:val="20"/>
          <w:szCs w:val="20"/>
        </w:rPr>
        <w:t xml:space="preserve"> The process whereby multilingual speakers, such as ELs, naturally draw from all the languages they know to communicate and learn </w:t>
      </w:r>
      <w:r w:rsidRPr="00CA1D05">
        <w:rPr>
          <w:rFonts w:ascii="Arial" w:hAnsi="Arial" w:cs="Arial"/>
          <w:i/>
          <w:iCs/>
          <w:sz w:val="20"/>
          <w:szCs w:val="20"/>
        </w:rPr>
        <w:t>(Source: García, Ibarra Johnson &amp; Seltzer, 2016)</w:t>
      </w:r>
      <w:r w:rsidRPr="00CA1D05">
        <w:rPr>
          <w:rFonts w:ascii="Arial" w:hAnsi="Arial" w:cs="Arial"/>
          <w:sz w:val="20"/>
          <w:szCs w:val="20"/>
        </w:rPr>
        <w:t>.</w:t>
      </w:r>
    </w:p>
    <w:p w14:paraId="2C334F3D" w14:textId="5282CE02" w:rsidR="009E5A93" w:rsidRPr="006A393A" w:rsidRDefault="009E5A93" w:rsidP="006A393A">
      <w:pPr>
        <w:spacing w:line="240" w:lineRule="auto"/>
        <w:rPr>
          <w:rFonts w:cs="Arial"/>
          <w:b/>
          <w:bCs/>
          <w:sz w:val="20"/>
          <w:szCs w:val="20"/>
        </w:rPr>
      </w:pPr>
      <w:r w:rsidRPr="00CA1D05">
        <w:rPr>
          <w:rFonts w:cs="Arial"/>
          <w:b/>
          <w:bCs/>
          <w:sz w:val="20"/>
          <w:szCs w:val="20"/>
        </w:rPr>
        <w:t xml:space="preserve">Additionally, please see the </w:t>
      </w:r>
      <w:hyperlink r:id="rId27" w:history="1">
        <w:r w:rsidRPr="00CA1D05">
          <w:rPr>
            <w:rStyle w:val="Hyperlink"/>
            <w:rFonts w:cs="Arial"/>
            <w:b/>
            <w:bCs/>
            <w:sz w:val="20"/>
            <w:szCs w:val="20"/>
          </w:rPr>
          <w:t>NGESL Interactive Glossary</w:t>
        </w:r>
      </w:hyperlink>
    </w:p>
    <w:sectPr w:rsidR="009E5A93" w:rsidRPr="006A393A" w:rsidSect="004B32AB">
      <w:headerReference w:type="default" r:id="rId28"/>
      <w:footerReference w:type="default" r:id="rId29"/>
      <w:headerReference w:type="first" r:id="rId30"/>
      <w:footerReference w:type="first" r:id="rId3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5ECC" w14:textId="77777777" w:rsidR="00F3312E" w:rsidRDefault="00F3312E" w:rsidP="00073EC9">
      <w:pPr>
        <w:spacing w:line="240" w:lineRule="auto"/>
      </w:pPr>
      <w:r>
        <w:separator/>
      </w:r>
    </w:p>
  </w:endnote>
  <w:endnote w:type="continuationSeparator" w:id="0">
    <w:p w14:paraId="2F165C35" w14:textId="77777777" w:rsidR="00F3312E" w:rsidRDefault="00F3312E" w:rsidP="00073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825B" w14:textId="65544D81" w:rsidR="00032308" w:rsidRDefault="00032308" w:rsidP="00032308">
    <w:pPr>
      <w:pStyle w:val="Footer"/>
    </w:pPr>
    <w:r>
      <w:rPr>
        <w:rFonts w:ascii="Calibri" w:hAnsi="Calibri" w:cs="Calibri"/>
        <w:noProof/>
        <w:color w:val="000000"/>
        <w:sz w:val="22"/>
        <w:bdr w:val="none" w:sz="0" w:space="0" w:color="auto" w:frame="1"/>
      </w:rPr>
      <w:drawing>
        <wp:inline distT="0" distB="0" distL="0" distR="0" wp14:anchorId="49294520" wp14:editId="4F4DA9BA">
          <wp:extent cx="1231900" cy="349250"/>
          <wp:effectExtent l="0" t="0" r="6350" b="0"/>
          <wp:docPr id="190927826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349250"/>
                  </a:xfrm>
                  <a:prstGeom prst="rect">
                    <a:avLst/>
                  </a:prstGeom>
                  <a:noFill/>
                  <a:ln>
                    <a:noFill/>
                  </a:ln>
                </pic:spPr>
              </pic:pic>
            </a:graphicData>
          </a:graphic>
        </wp:inline>
      </w:drawing>
    </w:r>
    <w:r>
      <w:rPr>
        <w:noProof/>
        <w:bdr w:val="none" w:sz="0" w:space="0" w:color="auto" w:frame="1"/>
      </w:rPr>
      <w:t xml:space="preserve">                                                                                                                                                                                                                                  </w:t>
    </w:r>
    <w:r>
      <w:rPr>
        <w:noProof/>
        <w:bdr w:val="none" w:sz="0" w:space="0" w:color="auto" w:frame="1"/>
      </w:rPr>
      <w:drawing>
        <wp:inline distT="0" distB="0" distL="0" distR="0" wp14:anchorId="5AC628E7" wp14:editId="0BE12BC1">
          <wp:extent cx="546100" cy="552450"/>
          <wp:effectExtent l="0" t="0" r="6350" b="0"/>
          <wp:docPr id="107464015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40157"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8FFA" w14:textId="01B9E40C" w:rsidR="00032308" w:rsidRDefault="00032308">
    <w:pPr>
      <w:pStyle w:val="Footer"/>
    </w:pPr>
    <w:r>
      <w:rPr>
        <w:rFonts w:ascii="Calibri" w:hAnsi="Calibri" w:cs="Calibri"/>
        <w:noProof/>
        <w:color w:val="000000"/>
        <w:sz w:val="22"/>
        <w:bdr w:val="none" w:sz="0" w:space="0" w:color="auto" w:frame="1"/>
      </w:rPr>
      <w:drawing>
        <wp:inline distT="0" distB="0" distL="0" distR="0" wp14:anchorId="2BA07E53" wp14:editId="471B092C">
          <wp:extent cx="1231900" cy="349250"/>
          <wp:effectExtent l="0" t="0" r="6350" b="0"/>
          <wp:docPr id="1104433877"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349250"/>
                  </a:xfrm>
                  <a:prstGeom prst="rect">
                    <a:avLst/>
                  </a:prstGeom>
                  <a:noFill/>
                  <a:ln>
                    <a:noFill/>
                  </a:ln>
                </pic:spPr>
              </pic:pic>
            </a:graphicData>
          </a:graphic>
        </wp:inline>
      </w:drawing>
    </w:r>
    <w:r>
      <w:t xml:space="preserve">                                                                                                                                                                                                                                   </w:t>
    </w:r>
    <w:r>
      <w:rPr>
        <w:noProof/>
        <w:bdr w:val="none" w:sz="0" w:space="0" w:color="auto" w:frame="1"/>
      </w:rPr>
      <w:drawing>
        <wp:inline distT="0" distB="0" distL="0" distR="0" wp14:anchorId="6FE6BAB8" wp14:editId="4E37A393">
          <wp:extent cx="546100" cy="552450"/>
          <wp:effectExtent l="0" t="0" r="6350" b="0"/>
          <wp:docPr id="85385205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52053"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E89D0" w14:textId="77777777" w:rsidR="00F3312E" w:rsidRDefault="00F3312E" w:rsidP="00073EC9">
      <w:pPr>
        <w:spacing w:line="240" w:lineRule="auto"/>
      </w:pPr>
      <w:r>
        <w:separator/>
      </w:r>
    </w:p>
  </w:footnote>
  <w:footnote w:type="continuationSeparator" w:id="0">
    <w:p w14:paraId="36BAAB7B" w14:textId="77777777" w:rsidR="00F3312E" w:rsidRDefault="00F3312E" w:rsidP="00073E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16CA" w14:textId="409F8980" w:rsidR="00073EC9" w:rsidRPr="00032308" w:rsidRDefault="00073EC9" w:rsidP="00032308">
    <w:pPr>
      <w:pStyle w:val="Header"/>
      <w:rPr>
        <w:sz w:val="28"/>
        <w:szCs w:val="28"/>
      </w:rPr>
    </w:pPr>
    <w:r w:rsidRPr="00804A8C">
      <w:rPr>
        <w:sz w:val="28"/>
        <w:szCs w:val="28"/>
      </w:rPr>
      <w:t xml:space="preserve">Multilingual Learning Look-for Tool </w:t>
    </w:r>
    <w:r w:rsidR="00FA5D92">
      <w:rPr>
        <w:sz w:val="28"/>
        <w:szCs w:val="28"/>
      </w:rPr>
      <w:t xml:space="preserve">Deep Dive </w:t>
    </w:r>
    <w:r>
      <w:rPr>
        <w:sz w:val="28"/>
        <w:szCs w:val="28"/>
      </w:rPr>
      <w:t>3</w:t>
    </w:r>
    <w:r w:rsidRPr="00804A8C">
      <w:rPr>
        <w:sz w:val="28"/>
        <w:szCs w:val="28"/>
      </w:rPr>
      <w:t xml:space="preserve">: </w:t>
    </w:r>
    <w:r w:rsidR="00032308">
      <w:rPr>
        <w:sz w:val="28"/>
        <w:szCs w:val="28"/>
      </w:rPr>
      <w:t>Purposeful &amp; Authentic Interaction</w:t>
    </w:r>
  </w:p>
  <w:p w14:paraId="69F3B1D0" w14:textId="25464AF5" w:rsidR="00073EC9" w:rsidRDefault="00073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4EE3" w14:textId="6661D70A" w:rsidR="00032308" w:rsidRDefault="00032308" w:rsidP="00032308">
    <w:pPr>
      <w:pStyle w:val="Header"/>
      <w:rPr>
        <w:sz w:val="28"/>
        <w:szCs w:val="28"/>
      </w:rPr>
    </w:pPr>
    <w:r w:rsidRPr="002D3774">
      <w:rPr>
        <w:rFonts w:cs="Arial"/>
        <w:noProof/>
      </w:rPr>
      <w:drawing>
        <wp:anchor distT="0" distB="0" distL="114300" distR="114300" simplePos="0" relativeHeight="251661312" behindDoc="1" locked="0" layoutInCell="1" allowOverlap="1" wp14:anchorId="725D9D24" wp14:editId="0C625E66">
          <wp:simplePos x="0" y="0"/>
          <wp:positionH relativeFrom="column">
            <wp:posOffset>7207250</wp:posOffset>
          </wp:positionH>
          <wp:positionV relativeFrom="paragraph">
            <wp:posOffset>-689610</wp:posOffset>
          </wp:positionV>
          <wp:extent cx="2600824" cy="2624328"/>
          <wp:effectExtent l="0" t="0" r="0" b="5080"/>
          <wp:wrapNone/>
          <wp:docPr id="1485711291" name="Picture 1485711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63195" name="Picture 168736319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824" cy="2624328"/>
                  </a:xfrm>
                  <a:prstGeom prst="rect">
                    <a:avLst/>
                  </a:prstGeom>
                </pic:spPr>
              </pic:pic>
            </a:graphicData>
          </a:graphic>
          <wp14:sizeRelH relativeFrom="page">
            <wp14:pctWidth>0</wp14:pctWidth>
          </wp14:sizeRelH>
          <wp14:sizeRelV relativeFrom="page">
            <wp14:pctHeight>0</wp14:pctHeight>
          </wp14:sizeRelV>
        </wp:anchor>
      </w:drawing>
    </w:r>
    <w:r w:rsidRPr="00804A8C">
      <w:rPr>
        <w:sz w:val="28"/>
        <w:szCs w:val="28"/>
      </w:rPr>
      <w:t xml:space="preserve">Multilingual Learning Look-for Tool </w:t>
    </w:r>
    <w:r w:rsidR="003643A1">
      <w:rPr>
        <w:sz w:val="28"/>
        <w:szCs w:val="28"/>
      </w:rPr>
      <w:t>Deep Dive</w:t>
    </w:r>
    <w:r w:rsidRPr="00804A8C">
      <w:rPr>
        <w:sz w:val="28"/>
        <w:szCs w:val="28"/>
      </w:rPr>
      <w:t xml:space="preserve"> </w:t>
    </w:r>
    <w:r>
      <w:rPr>
        <w:sz w:val="28"/>
        <w:szCs w:val="28"/>
      </w:rPr>
      <w:t>3</w:t>
    </w:r>
    <w:r w:rsidRPr="00804A8C">
      <w:rPr>
        <w:sz w:val="28"/>
        <w:szCs w:val="28"/>
      </w:rPr>
      <w:t xml:space="preserve">: </w:t>
    </w:r>
    <w:r>
      <w:rPr>
        <w:sz w:val="28"/>
        <w:szCs w:val="28"/>
      </w:rPr>
      <w:t xml:space="preserve">Purposeful &amp; Authentic </w:t>
    </w:r>
  </w:p>
  <w:p w14:paraId="71695E90" w14:textId="77777777" w:rsidR="00032308" w:rsidRDefault="00032308" w:rsidP="00032308">
    <w:pPr>
      <w:pStyle w:val="Header"/>
    </w:pPr>
    <w:r>
      <w:rPr>
        <w:sz w:val="28"/>
        <w:szCs w:val="28"/>
      </w:rPr>
      <w:t>Interaction</w:t>
    </w:r>
  </w:p>
  <w:p w14:paraId="536273C8" w14:textId="77777777" w:rsidR="00032308" w:rsidRDefault="00032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7930"/>
    <w:multiLevelType w:val="hybridMultilevel"/>
    <w:tmpl w:val="14B6112A"/>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1B6DBC"/>
    <w:multiLevelType w:val="hybridMultilevel"/>
    <w:tmpl w:val="1A1E696C"/>
    <w:lvl w:ilvl="0" w:tplc="D730CD16">
      <w:start w:val="1"/>
      <w:numFmt w:val="bullet"/>
      <w:lvlText w:val=""/>
      <w:lvlJc w:val="left"/>
      <w:pPr>
        <w:ind w:left="1480" w:hanging="360"/>
      </w:pPr>
      <w:rPr>
        <w:rFonts w:ascii="Symbol" w:hAnsi="Symbol"/>
      </w:rPr>
    </w:lvl>
    <w:lvl w:ilvl="1" w:tplc="69F0990A">
      <w:start w:val="1"/>
      <w:numFmt w:val="bullet"/>
      <w:lvlText w:val=""/>
      <w:lvlJc w:val="left"/>
      <w:pPr>
        <w:ind w:left="1480" w:hanging="360"/>
      </w:pPr>
      <w:rPr>
        <w:rFonts w:ascii="Symbol" w:hAnsi="Symbol"/>
      </w:rPr>
    </w:lvl>
    <w:lvl w:ilvl="2" w:tplc="B246ADB4">
      <w:start w:val="1"/>
      <w:numFmt w:val="bullet"/>
      <w:lvlText w:val=""/>
      <w:lvlJc w:val="left"/>
      <w:pPr>
        <w:ind w:left="1480" w:hanging="360"/>
      </w:pPr>
      <w:rPr>
        <w:rFonts w:ascii="Symbol" w:hAnsi="Symbol"/>
      </w:rPr>
    </w:lvl>
    <w:lvl w:ilvl="3" w:tplc="3DB0DBFA">
      <w:start w:val="1"/>
      <w:numFmt w:val="bullet"/>
      <w:lvlText w:val=""/>
      <w:lvlJc w:val="left"/>
      <w:pPr>
        <w:ind w:left="1480" w:hanging="360"/>
      </w:pPr>
      <w:rPr>
        <w:rFonts w:ascii="Symbol" w:hAnsi="Symbol"/>
      </w:rPr>
    </w:lvl>
    <w:lvl w:ilvl="4" w:tplc="81B698FC">
      <w:start w:val="1"/>
      <w:numFmt w:val="bullet"/>
      <w:lvlText w:val=""/>
      <w:lvlJc w:val="left"/>
      <w:pPr>
        <w:ind w:left="1480" w:hanging="360"/>
      </w:pPr>
      <w:rPr>
        <w:rFonts w:ascii="Symbol" w:hAnsi="Symbol"/>
      </w:rPr>
    </w:lvl>
    <w:lvl w:ilvl="5" w:tplc="73D07942">
      <w:start w:val="1"/>
      <w:numFmt w:val="bullet"/>
      <w:lvlText w:val=""/>
      <w:lvlJc w:val="left"/>
      <w:pPr>
        <w:ind w:left="1480" w:hanging="360"/>
      </w:pPr>
      <w:rPr>
        <w:rFonts w:ascii="Symbol" w:hAnsi="Symbol"/>
      </w:rPr>
    </w:lvl>
    <w:lvl w:ilvl="6" w:tplc="7FE280A8">
      <w:start w:val="1"/>
      <w:numFmt w:val="bullet"/>
      <w:lvlText w:val=""/>
      <w:lvlJc w:val="left"/>
      <w:pPr>
        <w:ind w:left="1480" w:hanging="360"/>
      </w:pPr>
      <w:rPr>
        <w:rFonts w:ascii="Symbol" w:hAnsi="Symbol"/>
      </w:rPr>
    </w:lvl>
    <w:lvl w:ilvl="7" w:tplc="3E5A728C">
      <w:start w:val="1"/>
      <w:numFmt w:val="bullet"/>
      <w:lvlText w:val=""/>
      <w:lvlJc w:val="left"/>
      <w:pPr>
        <w:ind w:left="1480" w:hanging="360"/>
      </w:pPr>
      <w:rPr>
        <w:rFonts w:ascii="Symbol" w:hAnsi="Symbol"/>
      </w:rPr>
    </w:lvl>
    <w:lvl w:ilvl="8" w:tplc="F85800DA">
      <w:start w:val="1"/>
      <w:numFmt w:val="bullet"/>
      <w:lvlText w:val=""/>
      <w:lvlJc w:val="left"/>
      <w:pPr>
        <w:ind w:left="1480" w:hanging="360"/>
      </w:pPr>
      <w:rPr>
        <w:rFonts w:ascii="Symbol" w:hAnsi="Symbol"/>
      </w:rPr>
    </w:lvl>
  </w:abstractNum>
  <w:abstractNum w:abstractNumId="2" w15:restartNumberingAfterBreak="0">
    <w:nsid w:val="13BF2EA1"/>
    <w:multiLevelType w:val="hybridMultilevel"/>
    <w:tmpl w:val="4E9AF240"/>
    <w:lvl w:ilvl="0" w:tplc="3D963362">
      <w:start w:val="4"/>
      <w:numFmt w:val="bullet"/>
      <w:lvlText w:val=""/>
      <w:lvlJc w:val="left"/>
      <w:pPr>
        <w:ind w:left="1080" w:hanging="360"/>
      </w:pPr>
      <w:rPr>
        <w:rFonts w:ascii="Symbol" w:eastAsiaTheme="minorEastAsia" w:hAnsi="Symbol" w:cstheme="minorBidi" w:hint="default"/>
        <w:color w:val="auto"/>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C576ADB"/>
    <w:multiLevelType w:val="hybridMultilevel"/>
    <w:tmpl w:val="DAE65ED8"/>
    <w:lvl w:ilvl="0" w:tplc="0F4C3FB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4806C3"/>
    <w:multiLevelType w:val="multilevel"/>
    <w:tmpl w:val="0DA0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437C1"/>
    <w:multiLevelType w:val="hybridMultilevel"/>
    <w:tmpl w:val="EEB41AA6"/>
    <w:lvl w:ilvl="0" w:tplc="D960BBE8">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442F1A"/>
    <w:multiLevelType w:val="hybridMultilevel"/>
    <w:tmpl w:val="B1266CE8"/>
    <w:lvl w:ilvl="0" w:tplc="0F4C3FB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B146F5"/>
    <w:multiLevelType w:val="multilevel"/>
    <w:tmpl w:val="B62A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45F5C"/>
    <w:multiLevelType w:val="hybridMultilevel"/>
    <w:tmpl w:val="81E6F7EE"/>
    <w:lvl w:ilvl="0" w:tplc="A20AF458">
      <w:start w:val="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213F7"/>
    <w:multiLevelType w:val="hybridMultilevel"/>
    <w:tmpl w:val="1D1E930A"/>
    <w:lvl w:ilvl="0" w:tplc="62E8B6E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82C4B"/>
    <w:multiLevelType w:val="hybridMultilevel"/>
    <w:tmpl w:val="64463B72"/>
    <w:lvl w:ilvl="0" w:tplc="05D869BE">
      <w:start w:val="1"/>
      <w:numFmt w:val="bullet"/>
      <w:lvlText w:val=""/>
      <w:lvlJc w:val="left"/>
      <w:pPr>
        <w:ind w:left="720" w:hanging="360"/>
      </w:pPr>
      <w:rPr>
        <w:rFonts w:ascii="Symbol" w:hAnsi="Symbol"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5F2D49"/>
    <w:multiLevelType w:val="hybridMultilevel"/>
    <w:tmpl w:val="08F2AFDC"/>
    <w:lvl w:ilvl="0" w:tplc="FD14A05C">
      <w:start w:val="1"/>
      <w:numFmt w:val="bullet"/>
      <w:lvlText w:val=""/>
      <w:lvlJc w:val="left"/>
      <w:pPr>
        <w:ind w:left="1480" w:hanging="360"/>
      </w:pPr>
      <w:rPr>
        <w:rFonts w:ascii="Symbol" w:hAnsi="Symbol"/>
      </w:rPr>
    </w:lvl>
    <w:lvl w:ilvl="1" w:tplc="5FC6CB30">
      <w:start w:val="1"/>
      <w:numFmt w:val="bullet"/>
      <w:lvlText w:val=""/>
      <w:lvlJc w:val="left"/>
      <w:pPr>
        <w:ind w:left="1480" w:hanging="360"/>
      </w:pPr>
      <w:rPr>
        <w:rFonts w:ascii="Symbol" w:hAnsi="Symbol"/>
      </w:rPr>
    </w:lvl>
    <w:lvl w:ilvl="2" w:tplc="84D6AF0C">
      <w:start w:val="1"/>
      <w:numFmt w:val="bullet"/>
      <w:lvlText w:val=""/>
      <w:lvlJc w:val="left"/>
      <w:pPr>
        <w:ind w:left="1480" w:hanging="360"/>
      </w:pPr>
      <w:rPr>
        <w:rFonts w:ascii="Symbol" w:hAnsi="Symbol"/>
      </w:rPr>
    </w:lvl>
    <w:lvl w:ilvl="3" w:tplc="0922AEFA">
      <w:start w:val="1"/>
      <w:numFmt w:val="bullet"/>
      <w:lvlText w:val=""/>
      <w:lvlJc w:val="left"/>
      <w:pPr>
        <w:ind w:left="1480" w:hanging="360"/>
      </w:pPr>
      <w:rPr>
        <w:rFonts w:ascii="Symbol" w:hAnsi="Symbol"/>
      </w:rPr>
    </w:lvl>
    <w:lvl w:ilvl="4" w:tplc="288038A2">
      <w:start w:val="1"/>
      <w:numFmt w:val="bullet"/>
      <w:lvlText w:val=""/>
      <w:lvlJc w:val="left"/>
      <w:pPr>
        <w:ind w:left="1480" w:hanging="360"/>
      </w:pPr>
      <w:rPr>
        <w:rFonts w:ascii="Symbol" w:hAnsi="Symbol"/>
      </w:rPr>
    </w:lvl>
    <w:lvl w:ilvl="5" w:tplc="1CEC0B34">
      <w:start w:val="1"/>
      <w:numFmt w:val="bullet"/>
      <w:lvlText w:val=""/>
      <w:lvlJc w:val="left"/>
      <w:pPr>
        <w:ind w:left="1480" w:hanging="360"/>
      </w:pPr>
      <w:rPr>
        <w:rFonts w:ascii="Symbol" w:hAnsi="Symbol"/>
      </w:rPr>
    </w:lvl>
    <w:lvl w:ilvl="6" w:tplc="2A128022">
      <w:start w:val="1"/>
      <w:numFmt w:val="bullet"/>
      <w:lvlText w:val=""/>
      <w:lvlJc w:val="left"/>
      <w:pPr>
        <w:ind w:left="1480" w:hanging="360"/>
      </w:pPr>
      <w:rPr>
        <w:rFonts w:ascii="Symbol" w:hAnsi="Symbol"/>
      </w:rPr>
    </w:lvl>
    <w:lvl w:ilvl="7" w:tplc="065EAD20">
      <w:start w:val="1"/>
      <w:numFmt w:val="bullet"/>
      <w:lvlText w:val=""/>
      <w:lvlJc w:val="left"/>
      <w:pPr>
        <w:ind w:left="1480" w:hanging="360"/>
      </w:pPr>
      <w:rPr>
        <w:rFonts w:ascii="Symbol" w:hAnsi="Symbol"/>
      </w:rPr>
    </w:lvl>
    <w:lvl w:ilvl="8" w:tplc="4F527A80">
      <w:start w:val="1"/>
      <w:numFmt w:val="bullet"/>
      <w:lvlText w:val=""/>
      <w:lvlJc w:val="left"/>
      <w:pPr>
        <w:ind w:left="1480" w:hanging="360"/>
      </w:pPr>
      <w:rPr>
        <w:rFonts w:ascii="Symbol" w:hAnsi="Symbol"/>
      </w:rPr>
    </w:lvl>
  </w:abstractNum>
  <w:abstractNum w:abstractNumId="12" w15:restartNumberingAfterBreak="0">
    <w:nsid w:val="43072436"/>
    <w:multiLevelType w:val="hybridMultilevel"/>
    <w:tmpl w:val="DF30D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344501"/>
    <w:multiLevelType w:val="hybridMultilevel"/>
    <w:tmpl w:val="E1F40A38"/>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12612E"/>
    <w:multiLevelType w:val="hybridMultilevel"/>
    <w:tmpl w:val="1376D854"/>
    <w:lvl w:ilvl="0" w:tplc="A20AF458">
      <w:start w:val="4"/>
      <w:numFmt w:val="bullet"/>
      <w:lvlText w:val=""/>
      <w:lvlJc w:val="left"/>
      <w:pPr>
        <w:ind w:left="1080" w:hanging="360"/>
      </w:pPr>
      <w:rPr>
        <w:rFonts w:ascii="Symbol" w:eastAsiaTheme="minorEastAsia"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A1C21F6"/>
    <w:multiLevelType w:val="hybridMultilevel"/>
    <w:tmpl w:val="0EA8BAF6"/>
    <w:lvl w:ilvl="0" w:tplc="A20AF458">
      <w:start w:val="4"/>
      <w:numFmt w:val="bullet"/>
      <w:lvlText w:val=""/>
      <w:lvlJc w:val="left"/>
      <w:pPr>
        <w:ind w:left="1080" w:hanging="360"/>
      </w:pPr>
      <w:rPr>
        <w:rFonts w:ascii="Symbol" w:eastAsiaTheme="minorEastAsia"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C12673D"/>
    <w:multiLevelType w:val="hybridMultilevel"/>
    <w:tmpl w:val="C0A8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B7900"/>
    <w:multiLevelType w:val="hybridMultilevel"/>
    <w:tmpl w:val="95904498"/>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A7688B"/>
    <w:multiLevelType w:val="hybridMultilevel"/>
    <w:tmpl w:val="C5827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58516B"/>
    <w:multiLevelType w:val="multilevel"/>
    <w:tmpl w:val="75E2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B74F42"/>
    <w:multiLevelType w:val="hybridMultilevel"/>
    <w:tmpl w:val="7B3882E2"/>
    <w:lvl w:ilvl="0" w:tplc="836434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B67D7"/>
    <w:multiLevelType w:val="hybridMultilevel"/>
    <w:tmpl w:val="7C10D38E"/>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9E04D98"/>
    <w:multiLevelType w:val="hybridMultilevel"/>
    <w:tmpl w:val="2DA46EDE"/>
    <w:lvl w:ilvl="0" w:tplc="A8E86782">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4615502">
    <w:abstractNumId w:val="3"/>
  </w:num>
  <w:num w:numId="2" w16cid:durableId="2143233615">
    <w:abstractNumId w:val="21"/>
  </w:num>
  <w:num w:numId="3" w16cid:durableId="2023430712">
    <w:abstractNumId w:val="20"/>
  </w:num>
  <w:num w:numId="4" w16cid:durableId="2128157332">
    <w:abstractNumId w:val="16"/>
  </w:num>
  <w:num w:numId="5" w16cid:durableId="780151135">
    <w:abstractNumId w:val="8"/>
  </w:num>
  <w:num w:numId="6" w16cid:durableId="1579486131">
    <w:abstractNumId w:val="6"/>
  </w:num>
  <w:num w:numId="7" w16cid:durableId="563176812">
    <w:abstractNumId w:val="5"/>
  </w:num>
  <w:num w:numId="8" w16cid:durableId="162815688">
    <w:abstractNumId w:val="4"/>
  </w:num>
  <w:num w:numId="9" w16cid:durableId="1804231475">
    <w:abstractNumId w:val="7"/>
  </w:num>
  <w:num w:numId="10" w16cid:durableId="233203472">
    <w:abstractNumId w:val="19"/>
  </w:num>
  <w:num w:numId="11" w16cid:durableId="2033918855">
    <w:abstractNumId w:val="1"/>
  </w:num>
  <w:num w:numId="12" w16cid:durableId="84302925">
    <w:abstractNumId w:val="11"/>
  </w:num>
  <w:num w:numId="13" w16cid:durableId="423502155">
    <w:abstractNumId w:val="22"/>
  </w:num>
  <w:num w:numId="14" w16cid:durableId="118113379">
    <w:abstractNumId w:val="13"/>
  </w:num>
  <w:num w:numId="15" w16cid:durableId="1424451096">
    <w:abstractNumId w:val="17"/>
  </w:num>
  <w:num w:numId="16" w16cid:durableId="1798448831">
    <w:abstractNumId w:val="9"/>
  </w:num>
  <w:num w:numId="17" w16cid:durableId="1980257026">
    <w:abstractNumId w:val="10"/>
  </w:num>
  <w:num w:numId="18" w16cid:durableId="59905140">
    <w:abstractNumId w:val="0"/>
  </w:num>
  <w:num w:numId="19" w16cid:durableId="461314078">
    <w:abstractNumId w:val="18"/>
  </w:num>
  <w:num w:numId="20" w16cid:durableId="1723287938">
    <w:abstractNumId w:val="12"/>
  </w:num>
  <w:num w:numId="21" w16cid:durableId="1546520786">
    <w:abstractNumId w:val="14"/>
  </w:num>
  <w:num w:numId="22" w16cid:durableId="264506118">
    <w:abstractNumId w:val="15"/>
  </w:num>
  <w:num w:numId="23" w16cid:durableId="2841226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6B"/>
    <w:rsid w:val="00002473"/>
    <w:rsid w:val="0000666B"/>
    <w:rsid w:val="0002725E"/>
    <w:rsid w:val="00032308"/>
    <w:rsid w:val="0006213E"/>
    <w:rsid w:val="00073EC9"/>
    <w:rsid w:val="0009002D"/>
    <w:rsid w:val="00090119"/>
    <w:rsid w:val="00092235"/>
    <w:rsid w:val="001559D8"/>
    <w:rsid w:val="00164DCE"/>
    <w:rsid w:val="001A1E7B"/>
    <w:rsid w:val="001A690C"/>
    <w:rsid w:val="001C044A"/>
    <w:rsid w:val="001D1745"/>
    <w:rsid w:val="001E3D09"/>
    <w:rsid w:val="001E7125"/>
    <w:rsid w:val="001F6FCE"/>
    <w:rsid w:val="001F7D23"/>
    <w:rsid w:val="00202765"/>
    <w:rsid w:val="002246CC"/>
    <w:rsid w:val="00227034"/>
    <w:rsid w:val="002602C7"/>
    <w:rsid w:val="0027713A"/>
    <w:rsid w:val="0028749A"/>
    <w:rsid w:val="00290D6D"/>
    <w:rsid w:val="002A5462"/>
    <w:rsid w:val="002B2F5D"/>
    <w:rsid w:val="002C628B"/>
    <w:rsid w:val="002E7B35"/>
    <w:rsid w:val="003456CD"/>
    <w:rsid w:val="003643A1"/>
    <w:rsid w:val="003655DD"/>
    <w:rsid w:val="003A0363"/>
    <w:rsid w:val="003A4EDD"/>
    <w:rsid w:val="003B1148"/>
    <w:rsid w:val="003C207D"/>
    <w:rsid w:val="003E25D5"/>
    <w:rsid w:val="003F3837"/>
    <w:rsid w:val="004344C7"/>
    <w:rsid w:val="00442F4F"/>
    <w:rsid w:val="00466E0F"/>
    <w:rsid w:val="00470CA9"/>
    <w:rsid w:val="004B0D14"/>
    <w:rsid w:val="004B2352"/>
    <w:rsid w:val="004B32AB"/>
    <w:rsid w:val="004B3E2D"/>
    <w:rsid w:val="004E450A"/>
    <w:rsid w:val="004F0EEB"/>
    <w:rsid w:val="004F728D"/>
    <w:rsid w:val="00531B1D"/>
    <w:rsid w:val="00557388"/>
    <w:rsid w:val="00563D36"/>
    <w:rsid w:val="0058497F"/>
    <w:rsid w:val="0058791B"/>
    <w:rsid w:val="005A5378"/>
    <w:rsid w:val="005A5C02"/>
    <w:rsid w:val="005B37AF"/>
    <w:rsid w:val="005C58FE"/>
    <w:rsid w:val="005C6BFA"/>
    <w:rsid w:val="005D4BEB"/>
    <w:rsid w:val="005E4FF5"/>
    <w:rsid w:val="005E6AC5"/>
    <w:rsid w:val="005F59B5"/>
    <w:rsid w:val="005F63C2"/>
    <w:rsid w:val="0061597A"/>
    <w:rsid w:val="00617049"/>
    <w:rsid w:val="00625733"/>
    <w:rsid w:val="00626A7D"/>
    <w:rsid w:val="006454BC"/>
    <w:rsid w:val="00677669"/>
    <w:rsid w:val="00691F81"/>
    <w:rsid w:val="00692143"/>
    <w:rsid w:val="00695C89"/>
    <w:rsid w:val="006A393A"/>
    <w:rsid w:val="006C6B78"/>
    <w:rsid w:val="006C70D8"/>
    <w:rsid w:val="006F04CC"/>
    <w:rsid w:val="006F4748"/>
    <w:rsid w:val="007042A8"/>
    <w:rsid w:val="007233C5"/>
    <w:rsid w:val="007342C4"/>
    <w:rsid w:val="00753DF0"/>
    <w:rsid w:val="00762771"/>
    <w:rsid w:val="00781A28"/>
    <w:rsid w:val="007A38BD"/>
    <w:rsid w:val="007E688E"/>
    <w:rsid w:val="007F1E5E"/>
    <w:rsid w:val="008056F9"/>
    <w:rsid w:val="008210E1"/>
    <w:rsid w:val="00827178"/>
    <w:rsid w:val="008746D4"/>
    <w:rsid w:val="008869FB"/>
    <w:rsid w:val="008919B8"/>
    <w:rsid w:val="00893875"/>
    <w:rsid w:val="008A00DF"/>
    <w:rsid w:val="008C0857"/>
    <w:rsid w:val="008D027B"/>
    <w:rsid w:val="008D036C"/>
    <w:rsid w:val="008E0675"/>
    <w:rsid w:val="008E1F02"/>
    <w:rsid w:val="008E74F8"/>
    <w:rsid w:val="0090469D"/>
    <w:rsid w:val="00953559"/>
    <w:rsid w:val="00965B88"/>
    <w:rsid w:val="0096718E"/>
    <w:rsid w:val="0097357F"/>
    <w:rsid w:val="00987E0E"/>
    <w:rsid w:val="009E5A93"/>
    <w:rsid w:val="009E6DF2"/>
    <w:rsid w:val="00A06D5A"/>
    <w:rsid w:val="00A1075F"/>
    <w:rsid w:val="00A138CE"/>
    <w:rsid w:val="00A443D8"/>
    <w:rsid w:val="00A46274"/>
    <w:rsid w:val="00A5143F"/>
    <w:rsid w:val="00A53590"/>
    <w:rsid w:val="00A5693F"/>
    <w:rsid w:val="00A6011B"/>
    <w:rsid w:val="00A65016"/>
    <w:rsid w:val="00A77ACB"/>
    <w:rsid w:val="00A801A6"/>
    <w:rsid w:val="00AA7097"/>
    <w:rsid w:val="00AB7E33"/>
    <w:rsid w:val="00AC748B"/>
    <w:rsid w:val="00AD582A"/>
    <w:rsid w:val="00AF2FC1"/>
    <w:rsid w:val="00B0285C"/>
    <w:rsid w:val="00B208B9"/>
    <w:rsid w:val="00B24E65"/>
    <w:rsid w:val="00B30ED9"/>
    <w:rsid w:val="00B44FC9"/>
    <w:rsid w:val="00B56E2C"/>
    <w:rsid w:val="00B836B0"/>
    <w:rsid w:val="00B92F39"/>
    <w:rsid w:val="00BA5137"/>
    <w:rsid w:val="00BA5E02"/>
    <w:rsid w:val="00BA7DC7"/>
    <w:rsid w:val="00BE0EA7"/>
    <w:rsid w:val="00C01272"/>
    <w:rsid w:val="00C06806"/>
    <w:rsid w:val="00C17F89"/>
    <w:rsid w:val="00C264EB"/>
    <w:rsid w:val="00C37A5E"/>
    <w:rsid w:val="00C66B14"/>
    <w:rsid w:val="00C93CD4"/>
    <w:rsid w:val="00CA1D05"/>
    <w:rsid w:val="00CE26B2"/>
    <w:rsid w:val="00D053F8"/>
    <w:rsid w:val="00D247D8"/>
    <w:rsid w:val="00D2676F"/>
    <w:rsid w:val="00D501C5"/>
    <w:rsid w:val="00D83E60"/>
    <w:rsid w:val="00D958C1"/>
    <w:rsid w:val="00DB1A61"/>
    <w:rsid w:val="00DF4D93"/>
    <w:rsid w:val="00E20240"/>
    <w:rsid w:val="00E2134E"/>
    <w:rsid w:val="00E25B27"/>
    <w:rsid w:val="00E415E3"/>
    <w:rsid w:val="00E44FA7"/>
    <w:rsid w:val="00E56C24"/>
    <w:rsid w:val="00E643A5"/>
    <w:rsid w:val="00E919DA"/>
    <w:rsid w:val="00EC3087"/>
    <w:rsid w:val="00EC4CC7"/>
    <w:rsid w:val="00EE305B"/>
    <w:rsid w:val="00F003C2"/>
    <w:rsid w:val="00F01822"/>
    <w:rsid w:val="00F066F8"/>
    <w:rsid w:val="00F068BC"/>
    <w:rsid w:val="00F3312E"/>
    <w:rsid w:val="00F3716B"/>
    <w:rsid w:val="00F75E86"/>
    <w:rsid w:val="00FA0A97"/>
    <w:rsid w:val="00FA454B"/>
    <w:rsid w:val="00FA5D92"/>
    <w:rsid w:val="00FB20E3"/>
    <w:rsid w:val="00FC24B4"/>
    <w:rsid w:val="00FC6418"/>
    <w:rsid w:val="00FC7DD9"/>
    <w:rsid w:val="00FD014E"/>
    <w:rsid w:val="00FD79F9"/>
    <w:rsid w:val="00FF12AF"/>
    <w:rsid w:val="020CF787"/>
    <w:rsid w:val="043A5EE0"/>
    <w:rsid w:val="060C8BE2"/>
    <w:rsid w:val="10C603A1"/>
    <w:rsid w:val="14C6A52C"/>
    <w:rsid w:val="14F2CD09"/>
    <w:rsid w:val="167B04B1"/>
    <w:rsid w:val="171448F8"/>
    <w:rsid w:val="19583AD2"/>
    <w:rsid w:val="199A3D39"/>
    <w:rsid w:val="1BA3408B"/>
    <w:rsid w:val="1D64FAE4"/>
    <w:rsid w:val="1DB252F6"/>
    <w:rsid w:val="1F4DBEA7"/>
    <w:rsid w:val="21D2BF01"/>
    <w:rsid w:val="24030AE6"/>
    <w:rsid w:val="24EAA81F"/>
    <w:rsid w:val="2BB8149D"/>
    <w:rsid w:val="2EC469D4"/>
    <w:rsid w:val="30BA9A7C"/>
    <w:rsid w:val="30FB0DAC"/>
    <w:rsid w:val="316B344E"/>
    <w:rsid w:val="3731A52A"/>
    <w:rsid w:val="37E34DC7"/>
    <w:rsid w:val="3DF7D1A8"/>
    <w:rsid w:val="4A8B14BA"/>
    <w:rsid w:val="4D304F26"/>
    <w:rsid w:val="4D6F3531"/>
    <w:rsid w:val="4F0A7656"/>
    <w:rsid w:val="535306DC"/>
    <w:rsid w:val="54029425"/>
    <w:rsid w:val="565D72D5"/>
    <w:rsid w:val="58307DA7"/>
    <w:rsid w:val="5D83C744"/>
    <w:rsid w:val="5F1872E0"/>
    <w:rsid w:val="5FEBD586"/>
    <w:rsid w:val="6D5C3342"/>
    <w:rsid w:val="74D924CD"/>
    <w:rsid w:val="7AA54D58"/>
    <w:rsid w:val="7DDB6D9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C22F"/>
  <w15:chartTrackingRefBased/>
  <w15:docId w15:val="{55EE7CA9-98A6-4904-9932-152AF310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16B"/>
    <w:pPr>
      <w:spacing w:after="0" w:line="264" w:lineRule="auto"/>
    </w:pPr>
    <w:rPr>
      <w:rFonts w:ascii="Arial" w:hAnsi="Arial"/>
      <w:kern w:val="0"/>
      <w:sz w:val="16"/>
      <w14:ligatures w14:val="none"/>
    </w:rPr>
  </w:style>
  <w:style w:type="paragraph" w:styleId="Heading1">
    <w:name w:val="heading 1"/>
    <w:basedOn w:val="Normal"/>
    <w:next w:val="Normal"/>
    <w:link w:val="Heading1Char"/>
    <w:uiPriority w:val="9"/>
    <w:qFormat/>
    <w:rsid w:val="00F37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7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1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1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1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1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16B"/>
    <w:rPr>
      <w:rFonts w:eastAsiaTheme="majorEastAsia" w:cstheme="majorBidi"/>
      <w:color w:val="272727" w:themeColor="text1" w:themeTint="D8"/>
    </w:rPr>
  </w:style>
  <w:style w:type="paragraph" w:styleId="Title">
    <w:name w:val="Title"/>
    <w:basedOn w:val="Normal"/>
    <w:next w:val="Normal"/>
    <w:link w:val="TitleChar"/>
    <w:uiPriority w:val="10"/>
    <w:qFormat/>
    <w:rsid w:val="00F37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16B"/>
    <w:pPr>
      <w:spacing w:before="160"/>
      <w:jc w:val="center"/>
    </w:pPr>
    <w:rPr>
      <w:i/>
      <w:iCs/>
      <w:color w:val="404040" w:themeColor="text1" w:themeTint="BF"/>
    </w:rPr>
  </w:style>
  <w:style w:type="character" w:customStyle="1" w:styleId="QuoteChar">
    <w:name w:val="Quote Char"/>
    <w:basedOn w:val="DefaultParagraphFont"/>
    <w:link w:val="Quote"/>
    <w:uiPriority w:val="29"/>
    <w:rsid w:val="00F3716B"/>
    <w:rPr>
      <w:i/>
      <w:iCs/>
      <w:color w:val="404040" w:themeColor="text1" w:themeTint="BF"/>
    </w:rPr>
  </w:style>
  <w:style w:type="paragraph" w:styleId="ListParagraph">
    <w:name w:val="List Paragraph"/>
    <w:basedOn w:val="Normal"/>
    <w:link w:val="ListParagraphChar"/>
    <w:uiPriority w:val="34"/>
    <w:qFormat/>
    <w:rsid w:val="00F3716B"/>
    <w:pPr>
      <w:ind w:left="720"/>
      <w:contextualSpacing/>
    </w:pPr>
  </w:style>
  <w:style w:type="character" w:styleId="IntenseEmphasis">
    <w:name w:val="Intense Emphasis"/>
    <w:basedOn w:val="DefaultParagraphFont"/>
    <w:uiPriority w:val="21"/>
    <w:qFormat/>
    <w:rsid w:val="00F3716B"/>
    <w:rPr>
      <w:i/>
      <w:iCs/>
      <w:color w:val="0F4761" w:themeColor="accent1" w:themeShade="BF"/>
    </w:rPr>
  </w:style>
  <w:style w:type="paragraph" w:styleId="IntenseQuote">
    <w:name w:val="Intense Quote"/>
    <w:basedOn w:val="Normal"/>
    <w:next w:val="Normal"/>
    <w:link w:val="IntenseQuoteChar"/>
    <w:uiPriority w:val="30"/>
    <w:qFormat/>
    <w:rsid w:val="00F37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16B"/>
    <w:rPr>
      <w:i/>
      <w:iCs/>
      <w:color w:val="0F4761" w:themeColor="accent1" w:themeShade="BF"/>
    </w:rPr>
  </w:style>
  <w:style w:type="character" w:styleId="IntenseReference">
    <w:name w:val="Intense Reference"/>
    <w:basedOn w:val="DefaultParagraphFont"/>
    <w:uiPriority w:val="32"/>
    <w:qFormat/>
    <w:rsid w:val="00F3716B"/>
    <w:rPr>
      <w:b/>
      <w:bCs/>
      <w:smallCaps/>
      <w:color w:val="0F4761" w:themeColor="accent1" w:themeShade="BF"/>
      <w:spacing w:val="5"/>
    </w:rPr>
  </w:style>
  <w:style w:type="character" w:styleId="Hyperlink">
    <w:name w:val="Hyperlink"/>
    <w:basedOn w:val="DefaultParagraphFont"/>
    <w:uiPriority w:val="99"/>
    <w:unhideWhenUsed/>
    <w:rsid w:val="00F3716B"/>
    <w:rPr>
      <w:color w:val="467886" w:themeColor="hyperlink"/>
      <w:u w:val="single"/>
    </w:rPr>
  </w:style>
  <w:style w:type="table" w:styleId="TableGrid">
    <w:name w:val="Table Grid"/>
    <w:basedOn w:val="TableNormal"/>
    <w:uiPriority w:val="59"/>
    <w:unhideWhenUsed/>
    <w:rsid w:val="00F3716B"/>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04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04CC"/>
    <w:rPr>
      <w:b/>
      <w:bCs/>
    </w:rPr>
  </w:style>
  <w:style w:type="character" w:customStyle="1" w:styleId="ListParagraphChar">
    <w:name w:val="List Paragraph Char"/>
    <w:basedOn w:val="DefaultParagraphFont"/>
    <w:link w:val="ListParagraph"/>
    <w:uiPriority w:val="34"/>
    <w:locked/>
    <w:rsid w:val="00C66B14"/>
    <w:rPr>
      <w:rFonts w:ascii="Arial" w:hAnsi="Arial"/>
      <w:kern w:val="0"/>
      <w:sz w:val="16"/>
      <w14:ligatures w14:val="none"/>
    </w:rPr>
  </w:style>
  <w:style w:type="paragraph" w:styleId="NoSpacing">
    <w:name w:val="No Spacing"/>
    <w:link w:val="NoSpacingChar"/>
    <w:uiPriority w:val="1"/>
    <w:qFormat/>
    <w:rsid w:val="00FA454B"/>
    <w:pPr>
      <w:spacing w:after="0" w:line="240" w:lineRule="auto"/>
    </w:pPr>
    <w:rPr>
      <w:rFonts w:ascii="Calibri" w:eastAsiaTheme="minorEastAsia" w:hAnsi="Calibri"/>
      <w:kern w:val="0"/>
      <w:szCs w:val="24"/>
      <w14:ligatures w14:val="none"/>
    </w:rPr>
  </w:style>
  <w:style w:type="character" w:customStyle="1" w:styleId="NoSpacingChar">
    <w:name w:val="No Spacing Char"/>
    <w:basedOn w:val="DefaultParagraphFont"/>
    <w:link w:val="NoSpacing"/>
    <w:uiPriority w:val="1"/>
    <w:rsid w:val="00FA454B"/>
    <w:rPr>
      <w:rFonts w:ascii="Calibri" w:eastAsiaTheme="minorEastAsia" w:hAnsi="Calibri"/>
      <w:kern w:val="0"/>
      <w:szCs w:val="24"/>
      <w14:ligatures w14:val="none"/>
    </w:rPr>
  </w:style>
  <w:style w:type="paragraph" w:styleId="CommentText">
    <w:name w:val="annotation text"/>
    <w:basedOn w:val="Normal"/>
    <w:link w:val="CommentTextChar"/>
    <w:uiPriority w:val="99"/>
    <w:unhideWhenUsed/>
    <w:rsid w:val="00FA454B"/>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FA454B"/>
    <w:rPr>
      <w:kern w:val="0"/>
      <w:sz w:val="20"/>
      <w:szCs w:val="20"/>
      <w14:ligatures w14:val="none"/>
    </w:rPr>
  </w:style>
  <w:style w:type="character" w:styleId="CommentReference">
    <w:name w:val="annotation reference"/>
    <w:basedOn w:val="DefaultParagraphFont"/>
    <w:uiPriority w:val="99"/>
    <w:semiHidden/>
    <w:unhideWhenUsed/>
    <w:rsid w:val="00FA454B"/>
    <w:rPr>
      <w:sz w:val="16"/>
      <w:szCs w:val="16"/>
    </w:rPr>
  </w:style>
  <w:style w:type="paragraph" w:styleId="CommentSubject">
    <w:name w:val="annotation subject"/>
    <w:basedOn w:val="CommentText"/>
    <w:next w:val="CommentText"/>
    <w:link w:val="CommentSubjectChar"/>
    <w:uiPriority w:val="99"/>
    <w:semiHidden/>
    <w:unhideWhenUsed/>
    <w:rsid w:val="002A5462"/>
    <w:pPr>
      <w:spacing w:after="0"/>
    </w:pPr>
    <w:rPr>
      <w:rFonts w:ascii="Arial" w:hAnsi="Arial"/>
      <w:b/>
      <w:bCs/>
    </w:rPr>
  </w:style>
  <w:style w:type="character" w:customStyle="1" w:styleId="CommentSubjectChar">
    <w:name w:val="Comment Subject Char"/>
    <w:basedOn w:val="CommentTextChar"/>
    <w:link w:val="CommentSubject"/>
    <w:uiPriority w:val="99"/>
    <w:semiHidden/>
    <w:rsid w:val="002A5462"/>
    <w:rPr>
      <w:rFonts w:ascii="Arial" w:hAnsi="Arial"/>
      <w:b/>
      <w:bCs/>
      <w:kern w:val="0"/>
      <w:sz w:val="20"/>
      <w:szCs w:val="20"/>
      <w14:ligatures w14:val="none"/>
    </w:rPr>
  </w:style>
  <w:style w:type="character" w:styleId="UnresolvedMention">
    <w:name w:val="Unresolved Mention"/>
    <w:basedOn w:val="DefaultParagraphFont"/>
    <w:uiPriority w:val="99"/>
    <w:semiHidden/>
    <w:unhideWhenUsed/>
    <w:rsid w:val="00C264EB"/>
    <w:rPr>
      <w:color w:val="605E5C"/>
      <w:shd w:val="clear" w:color="auto" w:fill="E1DFDD"/>
    </w:rPr>
  </w:style>
  <w:style w:type="paragraph" w:styleId="Header">
    <w:name w:val="header"/>
    <w:basedOn w:val="Normal"/>
    <w:link w:val="HeaderChar"/>
    <w:uiPriority w:val="99"/>
    <w:unhideWhenUsed/>
    <w:rsid w:val="00073EC9"/>
    <w:pPr>
      <w:tabs>
        <w:tab w:val="center" w:pos="4680"/>
        <w:tab w:val="right" w:pos="9360"/>
      </w:tabs>
      <w:spacing w:line="240" w:lineRule="auto"/>
    </w:pPr>
  </w:style>
  <w:style w:type="character" w:customStyle="1" w:styleId="HeaderChar">
    <w:name w:val="Header Char"/>
    <w:basedOn w:val="DefaultParagraphFont"/>
    <w:link w:val="Header"/>
    <w:uiPriority w:val="99"/>
    <w:rsid w:val="00073EC9"/>
    <w:rPr>
      <w:rFonts w:ascii="Arial" w:hAnsi="Arial"/>
      <w:kern w:val="0"/>
      <w:sz w:val="16"/>
      <w14:ligatures w14:val="none"/>
    </w:rPr>
  </w:style>
  <w:style w:type="paragraph" w:styleId="Footer">
    <w:name w:val="footer"/>
    <w:basedOn w:val="Normal"/>
    <w:link w:val="FooterChar"/>
    <w:uiPriority w:val="99"/>
    <w:unhideWhenUsed/>
    <w:rsid w:val="00073EC9"/>
    <w:pPr>
      <w:tabs>
        <w:tab w:val="center" w:pos="4680"/>
        <w:tab w:val="right" w:pos="9360"/>
      </w:tabs>
      <w:spacing w:line="240" w:lineRule="auto"/>
    </w:pPr>
  </w:style>
  <w:style w:type="character" w:customStyle="1" w:styleId="FooterChar">
    <w:name w:val="Footer Char"/>
    <w:basedOn w:val="DefaultParagraphFont"/>
    <w:link w:val="Footer"/>
    <w:uiPriority w:val="99"/>
    <w:rsid w:val="00073EC9"/>
    <w:rPr>
      <w:rFonts w:ascii="Arial" w:hAnsi="Arial"/>
      <w:kern w:val="0"/>
      <w:sz w:val="16"/>
      <w14:ligatures w14:val="none"/>
    </w:rPr>
  </w:style>
  <w:style w:type="paragraph" w:styleId="Revision">
    <w:name w:val="Revision"/>
    <w:hidden/>
    <w:uiPriority w:val="99"/>
    <w:semiHidden/>
    <w:rsid w:val="002B2F5D"/>
    <w:pPr>
      <w:spacing w:after="0" w:line="240" w:lineRule="auto"/>
    </w:pPr>
    <w:rPr>
      <w:rFonts w:ascii="Arial" w:hAnsi="Arial"/>
      <w:kern w:val="0"/>
      <w:sz w:val="16"/>
      <w14:ligatures w14:val="none"/>
    </w:rPr>
  </w:style>
  <w:style w:type="character" w:styleId="FollowedHyperlink">
    <w:name w:val="FollowedHyperlink"/>
    <w:basedOn w:val="DefaultParagraphFont"/>
    <w:uiPriority w:val="99"/>
    <w:semiHidden/>
    <w:unhideWhenUsed/>
    <w:rsid w:val="00C93C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53868">
      <w:bodyDiv w:val="1"/>
      <w:marLeft w:val="0"/>
      <w:marRight w:val="0"/>
      <w:marTop w:val="0"/>
      <w:marBottom w:val="0"/>
      <w:divBdr>
        <w:top w:val="none" w:sz="0" w:space="0" w:color="auto"/>
        <w:left w:val="none" w:sz="0" w:space="0" w:color="auto"/>
        <w:bottom w:val="none" w:sz="0" w:space="0" w:color="auto"/>
        <w:right w:val="none" w:sz="0" w:space="0" w:color="auto"/>
      </w:divBdr>
    </w:div>
    <w:div w:id="383021151">
      <w:bodyDiv w:val="1"/>
      <w:marLeft w:val="0"/>
      <w:marRight w:val="0"/>
      <w:marTop w:val="0"/>
      <w:marBottom w:val="0"/>
      <w:divBdr>
        <w:top w:val="none" w:sz="0" w:space="0" w:color="auto"/>
        <w:left w:val="none" w:sz="0" w:space="0" w:color="auto"/>
        <w:bottom w:val="none" w:sz="0" w:space="0" w:color="auto"/>
        <w:right w:val="none" w:sz="0" w:space="0" w:color="auto"/>
      </w:divBdr>
    </w:div>
    <w:div w:id="403795141">
      <w:bodyDiv w:val="1"/>
      <w:marLeft w:val="0"/>
      <w:marRight w:val="0"/>
      <w:marTop w:val="0"/>
      <w:marBottom w:val="0"/>
      <w:divBdr>
        <w:top w:val="none" w:sz="0" w:space="0" w:color="auto"/>
        <w:left w:val="none" w:sz="0" w:space="0" w:color="auto"/>
        <w:bottom w:val="none" w:sz="0" w:space="0" w:color="auto"/>
        <w:right w:val="none" w:sz="0" w:space="0" w:color="auto"/>
      </w:divBdr>
    </w:div>
    <w:div w:id="475680927">
      <w:bodyDiv w:val="1"/>
      <w:marLeft w:val="0"/>
      <w:marRight w:val="0"/>
      <w:marTop w:val="0"/>
      <w:marBottom w:val="0"/>
      <w:divBdr>
        <w:top w:val="none" w:sz="0" w:space="0" w:color="auto"/>
        <w:left w:val="none" w:sz="0" w:space="0" w:color="auto"/>
        <w:bottom w:val="none" w:sz="0" w:space="0" w:color="auto"/>
        <w:right w:val="none" w:sz="0" w:space="0" w:color="auto"/>
      </w:divBdr>
    </w:div>
    <w:div w:id="479461437">
      <w:bodyDiv w:val="1"/>
      <w:marLeft w:val="0"/>
      <w:marRight w:val="0"/>
      <w:marTop w:val="0"/>
      <w:marBottom w:val="0"/>
      <w:divBdr>
        <w:top w:val="none" w:sz="0" w:space="0" w:color="auto"/>
        <w:left w:val="none" w:sz="0" w:space="0" w:color="auto"/>
        <w:bottom w:val="none" w:sz="0" w:space="0" w:color="auto"/>
        <w:right w:val="none" w:sz="0" w:space="0" w:color="auto"/>
      </w:divBdr>
    </w:div>
    <w:div w:id="486869922">
      <w:bodyDiv w:val="1"/>
      <w:marLeft w:val="0"/>
      <w:marRight w:val="0"/>
      <w:marTop w:val="0"/>
      <w:marBottom w:val="0"/>
      <w:divBdr>
        <w:top w:val="none" w:sz="0" w:space="0" w:color="auto"/>
        <w:left w:val="none" w:sz="0" w:space="0" w:color="auto"/>
        <w:bottom w:val="none" w:sz="0" w:space="0" w:color="auto"/>
        <w:right w:val="none" w:sz="0" w:space="0" w:color="auto"/>
      </w:divBdr>
    </w:div>
    <w:div w:id="608201116">
      <w:bodyDiv w:val="1"/>
      <w:marLeft w:val="0"/>
      <w:marRight w:val="0"/>
      <w:marTop w:val="0"/>
      <w:marBottom w:val="0"/>
      <w:divBdr>
        <w:top w:val="none" w:sz="0" w:space="0" w:color="auto"/>
        <w:left w:val="none" w:sz="0" w:space="0" w:color="auto"/>
        <w:bottom w:val="none" w:sz="0" w:space="0" w:color="auto"/>
        <w:right w:val="none" w:sz="0" w:space="0" w:color="auto"/>
      </w:divBdr>
    </w:div>
    <w:div w:id="765923653">
      <w:bodyDiv w:val="1"/>
      <w:marLeft w:val="0"/>
      <w:marRight w:val="0"/>
      <w:marTop w:val="0"/>
      <w:marBottom w:val="0"/>
      <w:divBdr>
        <w:top w:val="none" w:sz="0" w:space="0" w:color="auto"/>
        <w:left w:val="none" w:sz="0" w:space="0" w:color="auto"/>
        <w:bottom w:val="none" w:sz="0" w:space="0" w:color="auto"/>
        <w:right w:val="none" w:sz="0" w:space="0" w:color="auto"/>
      </w:divBdr>
    </w:div>
    <w:div w:id="909779043">
      <w:bodyDiv w:val="1"/>
      <w:marLeft w:val="0"/>
      <w:marRight w:val="0"/>
      <w:marTop w:val="0"/>
      <w:marBottom w:val="0"/>
      <w:divBdr>
        <w:top w:val="none" w:sz="0" w:space="0" w:color="auto"/>
        <w:left w:val="none" w:sz="0" w:space="0" w:color="auto"/>
        <w:bottom w:val="none" w:sz="0" w:space="0" w:color="auto"/>
        <w:right w:val="none" w:sz="0" w:space="0" w:color="auto"/>
      </w:divBdr>
    </w:div>
    <w:div w:id="1032069795">
      <w:bodyDiv w:val="1"/>
      <w:marLeft w:val="0"/>
      <w:marRight w:val="0"/>
      <w:marTop w:val="0"/>
      <w:marBottom w:val="0"/>
      <w:divBdr>
        <w:top w:val="none" w:sz="0" w:space="0" w:color="auto"/>
        <w:left w:val="none" w:sz="0" w:space="0" w:color="auto"/>
        <w:bottom w:val="none" w:sz="0" w:space="0" w:color="auto"/>
        <w:right w:val="none" w:sz="0" w:space="0" w:color="auto"/>
      </w:divBdr>
    </w:div>
    <w:div w:id="1151866998">
      <w:bodyDiv w:val="1"/>
      <w:marLeft w:val="0"/>
      <w:marRight w:val="0"/>
      <w:marTop w:val="0"/>
      <w:marBottom w:val="0"/>
      <w:divBdr>
        <w:top w:val="none" w:sz="0" w:space="0" w:color="auto"/>
        <w:left w:val="none" w:sz="0" w:space="0" w:color="auto"/>
        <w:bottom w:val="none" w:sz="0" w:space="0" w:color="auto"/>
        <w:right w:val="none" w:sz="0" w:space="0" w:color="auto"/>
      </w:divBdr>
    </w:div>
    <w:div w:id="1231232311">
      <w:bodyDiv w:val="1"/>
      <w:marLeft w:val="0"/>
      <w:marRight w:val="0"/>
      <w:marTop w:val="0"/>
      <w:marBottom w:val="0"/>
      <w:divBdr>
        <w:top w:val="none" w:sz="0" w:space="0" w:color="auto"/>
        <w:left w:val="none" w:sz="0" w:space="0" w:color="auto"/>
        <w:bottom w:val="none" w:sz="0" w:space="0" w:color="auto"/>
        <w:right w:val="none" w:sz="0" w:space="0" w:color="auto"/>
      </w:divBdr>
    </w:div>
    <w:div w:id="1339963416">
      <w:bodyDiv w:val="1"/>
      <w:marLeft w:val="0"/>
      <w:marRight w:val="0"/>
      <w:marTop w:val="0"/>
      <w:marBottom w:val="0"/>
      <w:divBdr>
        <w:top w:val="none" w:sz="0" w:space="0" w:color="auto"/>
        <w:left w:val="none" w:sz="0" w:space="0" w:color="auto"/>
        <w:bottom w:val="none" w:sz="0" w:space="0" w:color="auto"/>
        <w:right w:val="none" w:sz="0" w:space="0" w:color="auto"/>
      </w:divBdr>
    </w:div>
    <w:div w:id="1347052167">
      <w:bodyDiv w:val="1"/>
      <w:marLeft w:val="0"/>
      <w:marRight w:val="0"/>
      <w:marTop w:val="0"/>
      <w:marBottom w:val="0"/>
      <w:divBdr>
        <w:top w:val="none" w:sz="0" w:space="0" w:color="auto"/>
        <w:left w:val="none" w:sz="0" w:space="0" w:color="auto"/>
        <w:bottom w:val="none" w:sz="0" w:space="0" w:color="auto"/>
        <w:right w:val="none" w:sz="0" w:space="0" w:color="auto"/>
      </w:divBdr>
    </w:div>
    <w:div w:id="1398892649">
      <w:bodyDiv w:val="1"/>
      <w:marLeft w:val="0"/>
      <w:marRight w:val="0"/>
      <w:marTop w:val="0"/>
      <w:marBottom w:val="0"/>
      <w:divBdr>
        <w:top w:val="none" w:sz="0" w:space="0" w:color="auto"/>
        <w:left w:val="none" w:sz="0" w:space="0" w:color="auto"/>
        <w:bottom w:val="none" w:sz="0" w:space="0" w:color="auto"/>
        <w:right w:val="none" w:sz="0" w:space="0" w:color="auto"/>
      </w:divBdr>
    </w:div>
    <w:div w:id="1584408605">
      <w:bodyDiv w:val="1"/>
      <w:marLeft w:val="0"/>
      <w:marRight w:val="0"/>
      <w:marTop w:val="0"/>
      <w:marBottom w:val="0"/>
      <w:divBdr>
        <w:top w:val="none" w:sz="0" w:space="0" w:color="auto"/>
        <w:left w:val="none" w:sz="0" w:space="0" w:color="auto"/>
        <w:bottom w:val="none" w:sz="0" w:space="0" w:color="auto"/>
        <w:right w:val="none" w:sz="0" w:space="0" w:color="auto"/>
      </w:divBdr>
    </w:div>
    <w:div w:id="1619141530">
      <w:bodyDiv w:val="1"/>
      <w:marLeft w:val="0"/>
      <w:marRight w:val="0"/>
      <w:marTop w:val="0"/>
      <w:marBottom w:val="0"/>
      <w:divBdr>
        <w:top w:val="none" w:sz="0" w:space="0" w:color="auto"/>
        <w:left w:val="none" w:sz="0" w:space="0" w:color="auto"/>
        <w:bottom w:val="none" w:sz="0" w:space="0" w:color="auto"/>
        <w:right w:val="none" w:sz="0" w:space="0" w:color="auto"/>
      </w:divBdr>
    </w:div>
    <w:div w:id="1677993993">
      <w:bodyDiv w:val="1"/>
      <w:marLeft w:val="0"/>
      <w:marRight w:val="0"/>
      <w:marTop w:val="0"/>
      <w:marBottom w:val="0"/>
      <w:divBdr>
        <w:top w:val="none" w:sz="0" w:space="0" w:color="auto"/>
        <w:left w:val="none" w:sz="0" w:space="0" w:color="auto"/>
        <w:bottom w:val="none" w:sz="0" w:space="0" w:color="auto"/>
        <w:right w:val="none" w:sz="0" w:space="0" w:color="auto"/>
      </w:divBdr>
    </w:div>
    <w:div w:id="1682704963">
      <w:bodyDiv w:val="1"/>
      <w:marLeft w:val="0"/>
      <w:marRight w:val="0"/>
      <w:marTop w:val="0"/>
      <w:marBottom w:val="0"/>
      <w:divBdr>
        <w:top w:val="none" w:sz="0" w:space="0" w:color="auto"/>
        <w:left w:val="none" w:sz="0" w:space="0" w:color="auto"/>
        <w:bottom w:val="none" w:sz="0" w:space="0" w:color="auto"/>
        <w:right w:val="none" w:sz="0" w:space="0" w:color="auto"/>
      </w:divBdr>
    </w:div>
    <w:div w:id="1732994002">
      <w:bodyDiv w:val="1"/>
      <w:marLeft w:val="0"/>
      <w:marRight w:val="0"/>
      <w:marTop w:val="0"/>
      <w:marBottom w:val="0"/>
      <w:divBdr>
        <w:top w:val="none" w:sz="0" w:space="0" w:color="auto"/>
        <w:left w:val="none" w:sz="0" w:space="0" w:color="auto"/>
        <w:bottom w:val="none" w:sz="0" w:space="0" w:color="auto"/>
        <w:right w:val="none" w:sz="0" w:space="0" w:color="auto"/>
      </w:divBdr>
    </w:div>
    <w:div w:id="1812088151">
      <w:bodyDiv w:val="1"/>
      <w:marLeft w:val="0"/>
      <w:marRight w:val="0"/>
      <w:marTop w:val="0"/>
      <w:marBottom w:val="0"/>
      <w:divBdr>
        <w:top w:val="none" w:sz="0" w:space="0" w:color="auto"/>
        <w:left w:val="none" w:sz="0" w:space="0" w:color="auto"/>
        <w:bottom w:val="none" w:sz="0" w:space="0" w:color="auto"/>
        <w:right w:val="none" w:sz="0" w:space="0" w:color="auto"/>
      </w:divBdr>
    </w:div>
    <w:div w:id="1869642415">
      <w:bodyDiv w:val="1"/>
      <w:marLeft w:val="0"/>
      <w:marRight w:val="0"/>
      <w:marTop w:val="0"/>
      <w:marBottom w:val="0"/>
      <w:divBdr>
        <w:top w:val="none" w:sz="0" w:space="0" w:color="auto"/>
        <w:left w:val="none" w:sz="0" w:space="0" w:color="auto"/>
        <w:bottom w:val="none" w:sz="0" w:space="0" w:color="auto"/>
        <w:right w:val="none" w:sz="0" w:space="0" w:color="auto"/>
      </w:divBdr>
    </w:div>
    <w:div w:id="1874077331">
      <w:bodyDiv w:val="1"/>
      <w:marLeft w:val="0"/>
      <w:marRight w:val="0"/>
      <w:marTop w:val="0"/>
      <w:marBottom w:val="0"/>
      <w:divBdr>
        <w:top w:val="none" w:sz="0" w:space="0" w:color="auto"/>
        <w:left w:val="none" w:sz="0" w:space="0" w:color="auto"/>
        <w:bottom w:val="none" w:sz="0" w:space="0" w:color="auto"/>
        <w:right w:val="none" w:sz="0" w:space="0" w:color="auto"/>
      </w:divBdr>
    </w:div>
    <w:div w:id="1963883196">
      <w:bodyDiv w:val="1"/>
      <w:marLeft w:val="0"/>
      <w:marRight w:val="0"/>
      <w:marTop w:val="0"/>
      <w:marBottom w:val="0"/>
      <w:divBdr>
        <w:top w:val="none" w:sz="0" w:space="0" w:color="auto"/>
        <w:left w:val="none" w:sz="0" w:space="0" w:color="auto"/>
        <w:bottom w:val="none" w:sz="0" w:space="0" w:color="auto"/>
        <w:right w:val="none" w:sz="0" w:space="0" w:color="auto"/>
      </w:divBdr>
    </w:div>
    <w:div w:id="1966765390">
      <w:bodyDiv w:val="1"/>
      <w:marLeft w:val="0"/>
      <w:marRight w:val="0"/>
      <w:marTop w:val="0"/>
      <w:marBottom w:val="0"/>
      <w:divBdr>
        <w:top w:val="none" w:sz="0" w:space="0" w:color="auto"/>
        <w:left w:val="none" w:sz="0" w:space="0" w:color="auto"/>
        <w:bottom w:val="none" w:sz="0" w:space="0" w:color="auto"/>
        <w:right w:val="none" w:sz="0" w:space="0" w:color="auto"/>
      </w:divBdr>
    </w:div>
    <w:div w:id="1976329761">
      <w:bodyDiv w:val="1"/>
      <w:marLeft w:val="0"/>
      <w:marRight w:val="0"/>
      <w:marTop w:val="0"/>
      <w:marBottom w:val="0"/>
      <w:divBdr>
        <w:top w:val="none" w:sz="0" w:space="0" w:color="auto"/>
        <w:left w:val="none" w:sz="0" w:space="0" w:color="auto"/>
        <w:bottom w:val="none" w:sz="0" w:space="0" w:color="auto"/>
        <w:right w:val="none" w:sz="0" w:space="0" w:color="auto"/>
      </w:divBdr>
    </w:div>
    <w:div w:id="1994791351">
      <w:bodyDiv w:val="1"/>
      <w:marLeft w:val="0"/>
      <w:marRight w:val="0"/>
      <w:marTop w:val="0"/>
      <w:marBottom w:val="0"/>
      <w:divBdr>
        <w:top w:val="none" w:sz="0" w:space="0" w:color="auto"/>
        <w:left w:val="none" w:sz="0" w:space="0" w:color="auto"/>
        <w:bottom w:val="none" w:sz="0" w:space="0" w:color="auto"/>
        <w:right w:val="none" w:sz="0" w:space="0" w:color="auto"/>
      </w:divBdr>
    </w:div>
    <w:div w:id="2012222156">
      <w:bodyDiv w:val="1"/>
      <w:marLeft w:val="0"/>
      <w:marRight w:val="0"/>
      <w:marTop w:val="0"/>
      <w:marBottom w:val="0"/>
      <w:divBdr>
        <w:top w:val="none" w:sz="0" w:space="0" w:color="auto"/>
        <w:left w:val="none" w:sz="0" w:space="0" w:color="auto"/>
        <w:bottom w:val="none" w:sz="0" w:space="0" w:color="auto"/>
        <w:right w:val="none" w:sz="0" w:space="0" w:color="auto"/>
      </w:divBdr>
    </w:div>
    <w:div w:id="2105027626">
      <w:bodyDiv w:val="1"/>
      <w:marLeft w:val="0"/>
      <w:marRight w:val="0"/>
      <w:marTop w:val="0"/>
      <w:marBottom w:val="0"/>
      <w:divBdr>
        <w:top w:val="none" w:sz="0" w:space="0" w:color="auto"/>
        <w:left w:val="none" w:sz="0" w:space="0" w:color="auto"/>
        <w:bottom w:val="none" w:sz="0" w:space="0" w:color="auto"/>
        <w:right w:val="none" w:sz="0" w:space="0" w:color="auto"/>
      </w:divBdr>
    </w:div>
    <w:div w:id="21152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edeffectiveness/standards/default.html" TargetMode="External"/><Relationship Id="rId18" Type="http://schemas.openxmlformats.org/officeDocument/2006/relationships/hyperlink" Target="https://files.eric.ed.gov/fulltext/ED570911.pdf" TargetMode="External"/><Relationship Id="rId26" Type="http://schemas.openxmlformats.org/officeDocument/2006/relationships/hyperlink" Target="https://www.doe.mass.edu/ele/esl-toolkit/tools-resources/language-objectives.docx" TargetMode="External"/><Relationship Id="rId3" Type="http://schemas.openxmlformats.org/officeDocument/2006/relationships/customXml" Target="../customXml/item3.xml"/><Relationship Id="rId21" Type="http://schemas.openxmlformats.org/officeDocument/2006/relationships/hyperlink" Target="https://wida.wisc.edu/teach/standards/eld" TargetMode="External"/><Relationship Id="rId7" Type="http://schemas.openxmlformats.org/officeDocument/2006/relationships/webSettings" Target="webSettings.xml"/><Relationship Id="rId12" Type="http://schemas.openxmlformats.org/officeDocument/2006/relationships/hyperlink" Target="https://www.doe.mass.edu/ele/blueprint/dashboard.html" TargetMode="External"/><Relationship Id="rId17" Type="http://schemas.openxmlformats.org/officeDocument/2006/relationships/hyperlink" Target="https://ncela.ed.gov/resources/journal-meaningful-classroom-talk-supprting-english-learners-oral-language-development" TargetMode="External"/><Relationship Id="rId25" Type="http://schemas.openxmlformats.org/officeDocument/2006/relationships/hyperlink" Target="https://www.doe.mass.edu/rlo/ele/comprehensive-overview-collaboration/index.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da.wisc.edu/sites/default/files/resource/FocusBulletin-Oral-Language-Classroom.pdf" TargetMode="External"/><Relationship Id="rId20" Type="http://schemas.openxmlformats.org/officeDocument/2006/relationships/hyperlink" Target="https://wida.wisc.edu/sites/default/files/resource/FocusOn-STEM-Discours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commissioner/vision/default.html" TargetMode="External"/><Relationship Id="rId24" Type="http://schemas.openxmlformats.org/officeDocument/2006/relationships/hyperlink" Target="https://udlguidelines.cast.or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oe.mass.edu/ele/esl-toolkit/tools-resources/best-practices/oral-language.docx" TargetMode="External"/><Relationship Id="rId23" Type="http://schemas.openxmlformats.org/officeDocument/2006/relationships/hyperlink" Target="https://wida.wisc.edu/teach/standards/eld" TargetMode="External"/><Relationship Id="rId28" Type="http://schemas.openxmlformats.org/officeDocument/2006/relationships/header" Target="header1.xml"/><Relationship Id="rId10" Type="http://schemas.openxmlformats.org/officeDocument/2006/relationships/hyperlink" Target="https://www.doe.mass.edu/ele/blueprint/tool.docx" TargetMode="External"/><Relationship Id="rId19" Type="http://schemas.openxmlformats.org/officeDocument/2006/relationships/hyperlink" Target="https://wida.wisc.edu/resources/resource-snapshot/expanding-and-strengthening-vocabulary-and-word-knowledge"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edeffectiveness/standards/default.html" TargetMode="External"/><Relationship Id="rId22" Type="http://schemas.openxmlformats.org/officeDocument/2006/relationships/hyperlink" Target="https://www.doe.mass.edu/ele/esl-toolkit/fundamentals/hq-instruction--full-def.docx" TargetMode="External"/><Relationship Id="rId27" Type="http://schemas.openxmlformats.org/officeDocument/2006/relationships/hyperlink" Target="https://www.doe.mass.edu/ele/esl-toolkit/fundamentals/glossary-terms.docx" TargetMode="External"/><Relationship Id="rId30" Type="http://schemas.openxmlformats.org/officeDocument/2006/relationships/header" Target="header2.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710adf-b166-499f-b5e3-b788b6d692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0831272AC6F42BCAD414375F3CF85" ma:contentTypeVersion="16" ma:contentTypeDescription="Create a new document." ma:contentTypeScope="" ma:versionID="da4bea0bd537449d7cb77c0f9c9f0a7e">
  <xsd:schema xmlns:xsd="http://www.w3.org/2001/XMLSchema" xmlns:xs="http://www.w3.org/2001/XMLSchema" xmlns:p="http://schemas.microsoft.com/office/2006/metadata/properties" xmlns:ns3="4f710adf-b166-499f-b5e3-b788b6d6920e" xmlns:ns4="5c00cd74-d6be-49c7-80a9-a23c4d407646" targetNamespace="http://schemas.microsoft.com/office/2006/metadata/properties" ma:root="true" ma:fieldsID="1c78cf8d7d4466b15e341ebd6595475c" ns3:_="" ns4:_="">
    <xsd:import namespace="4f710adf-b166-499f-b5e3-b788b6d6920e"/>
    <xsd:import namespace="5c00cd74-d6be-49c7-80a9-a23c4d4076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0adf-b166-499f-b5e3-b788b6d69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0cd74-d6be-49c7-80a9-a23c4d4076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EB0BA-C63D-424D-9756-E161DFDF6C03}">
  <ds:schemaRefs>
    <ds:schemaRef ds:uri="http://schemas.microsoft.com/office/2006/metadata/properties"/>
    <ds:schemaRef ds:uri="http://schemas.microsoft.com/office/infopath/2007/PartnerControls"/>
    <ds:schemaRef ds:uri="4f710adf-b166-499f-b5e3-b788b6d6920e"/>
  </ds:schemaRefs>
</ds:datastoreItem>
</file>

<file path=customXml/itemProps2.xml><?xml version="1.0" encoding="utf-8"?>
<ds:datastoreItem xmlns:ds="http://schemas.openxmlformats.org/officeDocument/2006/customXml" ds:itemID="{A8E6D8F4-394C-44FD-A973-6E8FD6362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0adf-b166-499f-b5e3-b788b6d6920e"/>
    <ds:schemaRef ds:uri="5c00cd74-d6be-49c7-80a9-a23c4d407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A0D98-0C70-4255-B912-5DF30E36D6C0}">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Multilingual Learning Look-for Tool Deep Dive 3: Purposeful &amp; Authentic</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Multilingual Learning Look-for Tool Deep Dive 3: Purposeful &amp; Authentic Interaction</dc:title>
  <dc:subject/>
  <dc:creator>DESE</dc:creator>
  <cp:keywords/>
  <dc:description/>
  <cp:lastModifiedBy>Zou, Dong (EOE)</cp:lastModifiedBy>
  <cp:revision>4</cp:revision>
  <cp:lastPrinted>2025-06-02T14:38:00Z</cp:lastPrinted>
  <dcterms:created xsi:type="dcterms:W3CDTF">2025-06-11T20:59:00Z</dcterms:created>
  <dcterms:modified xsi:type="dcterms:W3CDTF">2025-06-18T14:19:00Z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