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92628" w14:textId="77777777" w:rsidR="00850D3C" w:rsidRPr="00A940ED" w:rsidRDefault="00850D3C" w:rsidP="00A940ED">
      <w:pPr>
        <w:spacing w:before="160" w:after="80"/>
        <w:rPr>
          <w:sz w:val="28"/>
          <w:szCs w:val="28"/>
        </w:rPr>
      </w:pPr>
    </w:p>
    <w:p w14:paraId="32B9B4A1" w14:textId="348E8BE2" w:rsidR="00FE0A34" w:rsidRPr="00850D3C" w:rsidRDefault="00703EE5" w:rsidP="00850D3C">
      <w:pPr>
        <w:pStyle w:val="Heading2"/>
      </w:pPr>
      <w:bookmarkStart w:id="0" w:name="_Hlk199263959"/>
      <w:r w:rsidRPr="00850D3C">
        <w:t>Deep Dive</w:t>
      </w:r>
      <w:r w:rsidR="00FE0A34" w:rsidRPr="00850D3C">
        <w:t xml:space="preserve">: </w:t>
      </w:r>
      <w:r w:rsidR="00FE0A34" w:rsidRPr="00850D3C">
        <w:rPr>
          <w:rStyle w:val="Heading2Char"/>
        </w:rPr>
        <w:t>Instructional Practices to Support Multilingual Learners (MLs)</w:t>
      </w:r>
    </w:p>
    <w:p w14:paraId="2BA78D19" w14:textId="751402A8" w:rsidR="00FE0A34" w:rsidRPr="00850D3C" w:rsidRDefault="00FE0A34" w:rsidP="00747D9F">
      <w:pPr>
        <w:tabs>
          <w:tab w:val="left" w:pos="3441"/>
        </w:tabs>
        <w:rPr>
          <w:rFonts w:cs="Arial"/>
          <w:smallCaps/>
          <w:sz w:val="20"/>
          <w:szCs w:val="20"/>
        </w:rPr>
      </w:pPr>
      <w:r w:rsidRPr="00850D3C">
        <w:rPr>
          <w:rFonts w:cs="Arial"/>
          <w:smallCaps/>
          <w:sz w:val="20"/>
          <w:szCs w:val="20"/>
        </w:rPr>
        <w:t>DESE Instructional Planning and Observation Tools Collection</w:t>
      </w:r>
    </w:p>
    <w:bookmarkEnd w:id="0"/>
    <w:p w14:paraId="55DCC4F5" w14:textId="77777777" w:rsidR="00FE0A34" w:rsidRPr="00850D3C" w:rsidRDefault="00FE0A34" w:rsidP="00FE0A34">
      <w:pPr>
        <w:pStyle w:val="Heading2"/>
        <w:rPr>
          <w:rFonts w:ascii="Arial" w:hAnsi="Arial" w:cs="Arial"/>
          <w:i/>
          <w:iCs/>
          <w:sz w:val="20"/>
          <w:szCs w:val="20"/>
        </w:rPr>
      </w:pPr>
      <w:r w:rsidRPr="00850D3C">
        <w:rPr>
          <w:rFonts w:ascii="Arial" w:hAnsi="Arial" w:cs="Arial"/>
          <w:i/>
          <w:iCs/>
          <w:sz w:val="20"/>
          <w:szCs w:val="20"/>
        </w:rPr>
        <w:t>About this Tool</w:t>
      </w:r>
    </w:p>
    <w:p w14:paraId="4938174B" w14:textId="11271A96" w:rsidR="00903BAF" w:rsidRPr="00850D3C" w:rsidRDefault="003F7892" w:rsidP="00FE0A34">
      <w:pPr>
        <w:rPr>
          <w:rFonts w:cs="Arial"/>
          <w:bCs/>
          <w:sz w:val="20"/>
          <w:szCs w:val="20"/>
        </w:rPr>
      </w:pPr>
      <w:r w:rsidRPr="00850D3C">
        <w:rPr>
          <w:rFonts w:cs="Arial"/>
          <w:bCs/>
          <w:sz w:val="20"/>
          <w:szCs w:val="20"/>
        </w:rPr>
        <w:t xml:space="preserve">This </w:t>
      </w:r>
      <w:r w:rsidR="00703EE5" w:rsidRPr="00850D3C">
        <w:rPr>
          <w:rFonts w:cs="Arial"/>
          <w:bCs/>
          <w:sz w:val="20"/>
          <w:szCs w:val="20"/>
        </w:rPr>
        <w:t>Deep Dive</w:t>
      </w:r>
      <w:r w:rsidRPr="00850D3C">
        <w:rPr>
          <w:rFonts w:cs="Arial"/>
          <w:bCs/>
          <w:sz w:val="20"/>
          <w:szCs w:val="20"/>
        </w:rPr>
        <w:t xml:space="preserve"> supports educators in implementing promising practices for multilingual learners (MLs). It brings the</w:t>
      </w:r>
    </w:p>
    <w:p w14:paraId="273E500C" w14:textId="6E39CE75" w:rsidR="003F7892" w:rsidRPr="00850D3C" w:rsidRDefault="00883FA6" w:rsidP="00FE0A34">
      <w:pPr>
        <w:rPr>
          <w:rFonts w:cs="Arial"/>
          <w:bCs/>
          <w:sz w:val="20"/>
          <w:szCs w:val="20"/>
        </w:rPr>
      </w:pPr>
      <w:hyperlink r:id="rId10" w:history="1">
        <w:r w:rsidRPr="00850D3C">
          <w:rPr>
            <w:rStyle w:val="Hyperlink"/>
            <w:rFonts w:cs="Arial"/>
            <w:sz w:val="20"/>
            <w:szCs w:val="20"/>
          </w:rPr>
          <w:t>Multilingual Learning Look-for Tool</w:t>
        </w:r>
      </w:hyperlink>
      <w:r w:rsidR="003F7892" w:rsidRPr="00850D3C">
        <w:rPr>
          <w:rFonts w:cs="Arial"/>
          <w:bCs/>
          <w:sz w:val="20"/>
          <w:szCs w:val="20"/>
        </w:rPr>
        <w:t xml:space="preserve"> to life through concrete classroom examples that show clear connections between teacher actions and </w:t>
      </w:r>
      <w:r w:rsidR="0015165B">
        <w:rPr>
          <w:rFonts w:cs="Arial"/>
          <w:bCs/>
          <w:sz w:val="20"/>
          <w:szCs w:val="20"/>
        </w:rPr>
        <w:tab/>
      </w:r>
      <w:r w:rsidR="0015165B">
        <w:rPr>
          <w:rFonts w:cs="Arial"/>
          <w:bCs/>
          <w:sz w:val="20"/>
          <w:szCs w:val="20"/>
        </w:rPr>
        <w:tab/>
      </w:r>
      <w:r w:rsidR="008D5F39">
        <w:rPr>
          <w:rFonts w:cs="Arial"/>
          <w:bCs/>
          <w:sz w:val="20"/>
          <w:szCs w:val="20"/>
        </w:rPr>
        <w:tab/>
        <w:t xml:space="preserve"> student</w:t>
      </w:r>
      <w:r w:rsidR="003F7892" w:rsidRPr="00850D3C">
        <w:rPr>
          <w:rFonts w:cs="Arial"/>
          <w:bCs/>
          <w:sz w:val="20"/>
          <w:szCs w:val="20"/>
        </w:rPr>
        <w:t xml:space="preserve"> outcomes. By providing specific, observable indicators of success, the </w:t>
      </w:r>
      <w:r w:rsidR="00703EE5" w:rsidRPr="00850D3C">
        <w:rPr>
          <w:rFonts w:cs="Arial"/>
          <w:bCs/>
          <w:sz w:val="20"/>
          <w:szCs w:val="20"/>
        </w:rPr>
        <w:t xml:space="preserve">Deep Dive </w:t>
      </w:r>
      <w:r w:rsidR="003F7892" w:rsidRPr="00850D3C">
        <w:rPr>
          <w:rFonts w:cs="Arial"/>
          <w:bCs/>
          <w:sz w:val="20"/>
          <w:szCs w:val="20"/>
        </w:rPr>
        <w:t xml:space="preserve">helps educators recognize and implement </w:t>
      </w:r>
      <w:r w:rsidR="00A43943" w:rsidRPr="00850D3C">
        <w:rPr>
          <w:rFonts w:cs="Arial"/>
          <w:bCs/>
          <w:sz w:val="20"/>
          <w:szCs w:val="20"/>
        </w:rPr>
        <w:t>promising</w:t>
      </w:r>
      <w:r w:rsidR="003F7892" w:rsidRPr="00850D3C">
        <w:rPr>
          <w:rFonts w:cs="Arial"/>
          <w:bCs/>
          <w:sz w:val="20"/>
          <w:szCs w:val="20"/>
        </w:rPr>
        <w:t xml:space="preserve"> </w:t>
      </w:r>
      <w:r w:rsidR="0015165B">
        <w:rPr>
          <w:rFonts w:cs="Arial"/>
          <w:bCs/>
          <w:sz w:val="20"/>
          <w:szCs w:val="20"/>
        </w:rPr>
        <w:t xml:space="preserve">                          </w:t>
      </w:r>
      <w:r w:rsidR="003F7892" w:rsidRPr="00850D3C">
        <w:rPr>
          <w:rFonts w:cs="Arial"/>
          <w:bCs/>
          <w:sz w:val="20"/>
          <w:szCs w:val="20"/>
        </w:rPr>
        <w:t>practices in their classrooms.</w:t>
      </w:r>
    </w:p>
    <w:p w14:paraId="2E203443" w14:textId="77777777" w:rsidR="00006810" w:rsidRPr="00850D3C" w:rsidRDefault="00006810" w:rsidP="00FE0A34">
      <w:pPr>
        <w:rPr>
          <w:rFonts w:cs="Arial"/>
          <w:bCs/>
          <w:sz w:val="20"/>
          <w:szCs w:val="20"/>
        </w:rPr>
      </w:pPr>
    </w:p>
    <w:p w14:paraId="75F64B54" w14:textId="77777777" w:rsidR="00771B4A" w:rsidRPr="00850D3C" w:rsidRDefault="00006810" w:rsidP="00FE0A34">
      <w:pPr>
        <w:rPr>
          <w:rFonts w:cs="Arial"/>
          <w:bCs/>
          <w:sz w:val="20"/>
          <w:szCs w:val="20"/>
        </w:rPr>
      </w:pPr>
      <w:r w:rsidRPr="00850D3C">
        <w:rPr>
          <w:rFonts w:cs="Arial"/>
          <w:bCs/>
          <w:sz w:val="20"/>
          <w:szCs w:val="20"/>
        </w:rPr>
        <w:t xml:space="preserve">Aligned with the </w:t>
      </w:r>
      <w:hyperlink r:id="rId11" w:tgtFrame="_blank" w:history="1">
        <w:r w:rsidRPr="00850D3C">
          <w:rPr>
            <w:rStyle w:val="Hyperlink"/>
            <w:rFonts w:cs="Arial"/>
            <w:sz w:val="20"/>
            <w:szCs w:val="20"/>
          </w:rPr>
          <w:t>DESE Educational Vision</w:t>
        </w:r>
      </w:hyperlink>
      <w:r w:rsidRPr="00850D3C">
        <w:rPr>
          <w:rFonts w:cs="Arial"/>
          <w:sz w:val="20"/>
          <w:szCs w:val="20"/>
        </w:rPr>
        <w:t xml:space="preserve">, </w:t>
      </w:r>
      <w:hyperlink r:id="rId12" w:history="1">
        <w:r w:rsidRPr="00850D3C">
          <w:rPr>
            <w:rStyle w:val="Hyperlink"/>
            <w:rFonts w:cs="Arial"/>
            <w:sz w:val="20"/>
            <w:szCs w:val="20"/>
          </w:rPr>
          <w:t>MA Blueprint for English Learner Success</w:t>
        </w:r>
      </w:hyperlink>
      <w:r w:rsidRPr="00850D3C">
        <w:rPr>
          <w:rFonts w:cs="Arial"/>
          <w:sz w:val="20"/>
          <w:szCs w:val="20"/>
        </w:rPr>
        <w:t xml:space="preserve">, and </w:t>
      </w:r>
      <w:hyperlink r:id="rId13" w:tgtFrame="_blank" w:history="1">
        <w:r w:rsidRPr="00850D3C">
          <w:rPr>
            <w:rStyle w:val="Hyperlink"/>
            <w:rFonts w:cs="Arial"/>
            <w:sz w:val="20"/>
            <w:szCs w:val="20"/>
          </w:rPr>
          <w:t>Standards of Effective Practice</w:t>
        </w:r>
      </w:hyperlink>
      <w:r w:rsidRPr="00850D3C">
        <w:rPr>
          <w:rFonts w:cs="Arial"/>
          <w:sz w:val="20"/>
          <w:szCs w:val="20"/>
        </w:rPr>
        <w:t>,</w:t>
      </w:r>
      <w:r w:rsidRPr="00850D3C">
        <w:rPr>
          <w:rFonts w:cs="Arial"/>
          <w:bCs/>
          <w:sz w:val="20"/>
          <w:szCs w:val="20"/>
        </w:rPr>
        <w:t xml:space="preserve"> these </w:t>
      </w:r>
    </w:p>
    <w:p w14:paraId="27B44E63" w14:textId="77777777" w:rsidR="00771B4A" w:rsidRPr="00850D3C" w:rsidRDefault="00006810" w:rsidP="00FE0A34">
      <w:pPr>
        <w:rPr>
          <w:rFonts w:cs="Arial"/>
          <w:bCs/>
          <w:sz w:val="20"/>
          <w:szCs w:val="20"/>
        </w:rPr>
      </w:pPr>
      <w:proofErr w:type="gramStart"/>
      <w:r w:rsidRPr="00850D3C">
        <w:rPr>
          <w:rFonts w:cs="Arial"/>
          <w:bCs/>
          <w:sz w:val="20"/>
          <w:szCs w:val="20"/>
        </w:rPr>
        <w:t>evidence</w:t>
      </w:r>
      <w:proofErr w:type="gramEnd"/>
      <w:r w:rsidRPr="00850D3C">
        <w:rPr>
          <w:rFonts w:cs="Arial"/>
          <w:bCs/>
          <w:sz w:val="20"/>
          <w:szCs w:val="20"/>
        </w:rPr>
        <w:t xml:space="preserve">-based practices </w:t>
      </w:r>
      <w:r w:rsidR="00ED5A8D" w:rsidRPr="00850D3C">
        <w:rPr>
          <w:rFonts w:cs="Arial"/>
          <w:bCs/>
          <w:sz w:val="20"/>
          <w:szCs w:val="20"/>
        </w:rPr>
        <w:t xml:space="preserve">apply across all ML instructional contexts. Whether in sheltered content instruction, ESL classes, or bilingual/dual </w:t>
      </w:r>
    </w:p>
    <w:p w14:paraId="756F5A72" w14:textId="51D5E1D0" w:rsidR="00006810" w:rsidRPr="00850D3C" w:rsidRDefault="00ED5A8D" w:rsidP="0F3342E9">
      <w:pPr>
        <w:rPr>
          <w:rFonts w:cs="Arial"/>
          <w:sz w:val="20"/>
          <w:szCs w:val="20"/>
        </w:rPr>
      </w:pPr>
      <w:r w:rsidRPr="00850D3C">
        <w:rPr>
          <w:rFonts w:cs="Arial"/>
          <w:sz w:val="20"/>
          <w:szCs w:val="20"/>
        </w:rPr>
        <w:t>language programs, and regardless of</w:t>
      </w:r>
      <w:r w:rsidR="00703EE5" w:rsidRPr="00850D3C">
        <w:rPr>
          <w:rFonts w:cs="Arial"/>
          <w:sz w:val="20"/>
          <w:szCs w:val="20"/>
        </w:rPr>
        <w:t xml:space="preserve"> ESL</w:t>
      </w:r>
      <w:r w:rsidRPr="00850D3C">
        <w:rPr>
          <w:rFonts w:cs="Arial"/>
          <w:sz w:val="20"/>
          <w:szCs w:val="20"/>
        </w:rPr>
        <w:t xml:space="preserve"> delivery </w:t>
      </w:r>
      <w:r w:rsidR="00703EE5" w:rsidRPr="00850D3C">
        <w:rPr>
          <w:rFonts w:cs="Arial"/>
          <w:sz w:val="20"/>
          <w:szCs w:val="20"/>
        </w:rPr>
        <w:t>approach</w:t>
      </w:r>
      <w:r w:rsidRPr="00850D3C">
        <w:rPr>
          <w:rFonts w:cs="Arial"/>
          <w:sz w:val="20"/>
          <w:szCs w:val="20"/>
        </w:rPr>
        <w:t xml:space="preserve"> (push-in, pull-out, standalone, embedded, or co-teaching), educators will find practical strategies to support ML success.</w:t>
      </w:r>
    </w:p>
    <w:p w14:paraId="39293F4C" w14:textId="77777777" w:rsidR="0013512B" w:rsidRPr="00850D3C" w:rsidRDefault="0013512B" w:rsidP="00FE0A34">
      <w:pPr>
        <w:rPr>
          <w:rFonts w:cs="Arial"/>
          <w:bCs/>
          <w:sz w:val="20"/>
          <w:szCs w:val="20"/>
        </w:rPr>
      </w:pPr>
    </w:p>
    <w:p w14:paraId="59CFD79C" w14:textId="76A9ADE9" w:rsidR="00FE0A34" w:rsidRPr="00850D3C" w:rsidRDefault="00FE0A34" w:rsidP="00FE0A34">
      <w:pPr>
        <w:rPr>
          <w:rFonts w:cs="Arial"/>
          <w:bCs/>
          <w:i/>
          <w:iCs/>
          <w:sz w:val="20"/>
          <w:szCs w:val="20"/>
        </w:rPr>
      </w:pPr>
      <w:r w:rsidRPr="00850D3C">
        <w:rPr>
          <w:rFonts w:cs="Arial"/>
          <w:noProof/>
          <w:sz w:val="20"/>
          <w:szCs w:val="20"/>
          <w14:ligatures w14:val="standardContextual"/>
        </w:rPr>
        <mc:AlternateContent>
          <mc:Choice Requires="wps">
            <w:drawing>
              <wp:anchor distT="0" distB="0" distL="114300" distR="114300" simplePos="0" relativeHeight="251659264" behindDoc="0" locked="0" layoutInCell="1" allowOverlap="1" wp14:anchorId="65A945FA" wp14:editId="619A97AA">
                <wp:simplePos x="0" y="0"/>
                <wp:positionH relativeFrom="margin">
                  <wp:posOffset>-12700</wp:posOffset>
                </wp:positionH>
                <wp:positionV relativeFrom="paragraph">
                  <wp:posOffset>29211</wp:posOffset>
                </wp:positionV>
                <wp:extent cx="8924544" cy="774700"/>
                <wp:effectExtent l="0" t="0" r="10160" b="25400"/>
                <wp:wrapNone/>
                <wp:docPr id="1898581449" name="Rectangle: Rounded Corners 1"/>
                <wp:cNvGraphicFramePr/>
                <a:graphic xmlns:a="http://schemas.openxmlformats.org/drawingml/2006/main">
                  <a:graphicData uri="http://schemas.microsoft.com/office/word/2010/wordprocessingShape">
                    <wps:wsp>
                      <wps:cNvSpPr/>
                      <wps:spPr>
                        <a:xfrm>
                          <a:off x="0" y="0"/>
                          <a:ext cx="8924544" cy="774700"/>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03235B5" w14:textId="77777777" w:rsidR="00FE0A34" w:rsidRPr="00EE69FB" w:rsidRDefault="00FE0A34" w:rsidP="00FE0A34">
                            <w:pPr>
                              <w:spacing w:line="240" w:lineRule="auto"/>
                              <w:jc w:val="center"/>
                              <w:rPr>
                                <w:rFonts w:ascii="Myriad Pro" w:hAnsi="Myriad Pro"/>
                                <w:b/>
                                <w:bCs/>
                                <w:color w:val="0A2F41" w:themeColor="accent1" w:themeShade="80"/>
                                <w:sz w:val="20"/>
                                <w:szCs w:val="20"/>
                              </w:rPr>
                            </w:pPr>
                            <w:r w:rsidRPr="00EE69FB">
                              <w:rPr>
                                <w:rFonts w:ascii="Myriad Pro" w:hAnsi="Myriad Pro"/>
                                <w:b/>
                                <w:bCs/>
                                <w:color w:val="0A2F41" w:themeColor="accent1" w:themeShade="80"/>
                                <w:sz w:val="20"/>
                                <w:szCs w:val="20"/>
                              </w:rPr>
                              <w:t>Section 1: Learning Environment</w:t>
                            </w:r>
                          </w:p>
                          <w:p w14:paraId="36BB3C23" w14:textId="77777777" w:rsidR="0029319A" w:rsidRPr="00642922" w:rsidRDefault="00FE0A34" w:rsidP="00FE0A34">
                            <w:pPr>
                              <w:jc w:val="center"/>
                              <w:rPr>
                                <w:bCs/>
                                <w:color w:val="0A2F41" w:themeColor="accent1" w:themeShade="80"/>
                                <w:sz w:val="18"/>
                                <w:szCs w:val="18"/>
                              </w:rPr>
                            </w:pPr>
                            <w:r w:rsidRPr="00642922">
                              <w:rPr>
                                <w:bCs/>
                                <w:color w:val="0A2F41" w:themeColor="accent1" w:themeShade="80"/>
                                <w:sz w:val="18"/>
                                <w:szCs w:val="18"/>
                              </w:rPr>
                              <w:t xml:space="preserve">MLs have equitable access to clean, safe, well-organized learning spaces that promote development of positive learning communities. </w:t>
                            </w:r>
                          </w:p>
                          <w:p w14:paraId="1143210C" w14:textId="5F56FE71" w:rsidR="00FE0A34" w:rsidRPr="00703EE5" w:rsidRDefault="00AD270A" w:rsidP="00FE0A34">
                            <w:pPr>
                              <w:jc w:val="center"/>
                              <w:rPr>
                                <w:color w:val="0A2F41" w:themeColor="accent1" w:themeShade="80"/>
                                <w:sz w:val="18"/>
                                <w:szCs w:val="18"/>
                              </w:rPr>
                            </w:pPr>
                            <w:r w:rsidRPr="00AD270A">
                              <w:rPr>
                                <w:bCs/>
                                <w:color w:val="0A2F41" w:themeColor="accent1" w:themeShade="80"/>
                                <w:sz w:val="18"/>
                                <w:szCs w:val="18"/>
                              </w:rPr>
                              <w:t>Classrooms with abundant reading materials feature resources that honor students' cultural and linguistic identities, support classroom expectations and routines, and encourage meaningful engagement in learning</w:t>
                            </w:r>
                            <w:r w:rsidR="00FE0A34" w:rsidRPr="00642922">
                              <w:rPr>
                                <w:bCs/>
                                <w:color w:val="0A2F41" w:themeColor="accent1" w:themeShade="8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945FA" id="Rectangle: Rounded Corners 1" o:spid="_x0000_s1026" style="position:absolute;margin-left:-1pt;margin-top:2.3pt;width:702.7pt;height:6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" fillcolor="#dceaf7 [351]" strokecolor="#030e13 [484]" strokeweight="1pt">
                <v:stroke joinstyle="miter"/>
                <v:textbox>
                  <w:txbxContent>
                    <w:p w14:paraId="303235B5" w14:textId="77777777" w:rsidR="00FE0A34" w:rsidRPr="00EE69FB" w:rsidRDefault="00FE0A34" w:rsidP="00FE0A34">
                      <w:pPr>
                        <w:spacing w:line="240" w:lineRule="auto"/>
                        <w:jc w:val="center"/>
                        <w:rPr>
                          <w:rFonts w:ascii="Myriad Pro" w:hAnsi="Myriad Pro"/>
                          <w:b/>
                          <w:bCs/>
                          <w:color w:val="0A2F41" w:themeColor="accent1" w:themeShade="80"/>
                          <w:sz w:val="20"/>
                          <w:szCs w:val="20"/>
                        </w:rPr>
                      </w:pPr>
                      <w:r w:rsidRPr="00EE69FB">
                        <w:rPr>
                          <w:rFonts w:ascii="Myriad Pro" w:hAnsi="Myriad Pro"/>
                          <w:b/>
                          <w:bCs/>
                          <w:color w:val="0A2F41" w:themeColor="accent1" w:themeShade="80"/>
                          <w:sz w:val="20"/>
                          <w:szCs w:val="20"/>
                        </w:rPr>
                        <w:t>Section 1: Learning Environment</w:t>
                      </w:r>
                    </w:p>
                    <w:p w14:paraId="36BB3C23" w14:textId="77777777" w:rsidR="0029319A" w:rsidRPr="00642922" w:rsidRDefault="00FE0A34" w:rsidP="00FE0A34">
                      <w:pPr>
                        <w:jc w:val="center"/>
                        <w:rPr>
                          <w:bCs/>
                          <w:color w:val="0A2F41" w:themeColor="accent1" w:themeShade="80"/>
                          <w:sz w:val="18"/>
                          <w:szCs w:val="18"/>
                        </w:rPr>
                      </w:pPr>
                      <w:r w:rsidRPr="00642922">
                        <w:rPr>
                          <w:bCs/>
                          <w:color w:val="0A2F41" w:themeColor="accent1" w:themeShade="80"/>
                          <w:sz w:val="18"/>
                          <w:szCs w:val="18"/>
                        </w:rPr>
                        <w:t xml:space="preserve">MLs have equitable access to clean, safe, well-organized learning spaces that promote development of positive learning communities. </w:t>
                      </w:r>
                    </w:p>
                    <w:p w14:paraId="1143210C" w14:textId="5F56FE71" w:rsidR="00FE0A34" w:rsidRPr="00703EE5" w:rsidRDefault="00AD270A" w:rsidP="00FE0A34">
                      <w:pPr>
                        <w:jc w:val="center"/>
                        <w:rPr>
                          <w:color w:val="0A2F41" w:themeColor="accent1" w:themeShade="80"/>
                          <w:sz w:val="18"/>
                          <w:szCs w:val="18"/>
                        </w:rPr>
                      </w:pPr>
                      <w:r w:rsidRPr="00AD270A">
                        <w:rPr>
                          <w:bCs/>
                          <w:color w:val="0A2F41" w:themeColor="accent1" w:themeShade="80"/>
                          <w:sz w:val="18"/>
                          <w:szCs w:val="18"/>
                        </w:rPr>
                        <w:t>Classrooms with abundant reading materials feature resources that honor students' cultural and linguistic identities, support classroom expectations and routines, and encourage meaningful engagement in learning</w:t>
                      </w:r>
                      <w:r w:rsidR="00FE0A34" w:rsidRPr="00642922">
                        <w:rPr>
                          <w:bCs/>
                          <w:color w:val="0A2F41" w:themeColor="accent1" w:themeShade="80"/>
                          <w:sz w:val="18"/>
                          <w:szCs w:val="18"/>
                        </w:rPr>
                        <w:t>.</w:t>
                      </w:r>
                    </w:p>
                  </w:txbxContent>
                </v:textbox>
                <w10:wrap anchorx="margin"/>
              </v:roundrect>
            </w:pict>
          </mc:Fallback>
        </mc:AlternateContent>
      </w:r>
    </w:p>
    <w:p w14:paraId="158F6E04" w14:textId="77777777" w:rsidR="00FE0A34" w:rsidRPr="00850D3C" w:rsidRDefault="00FE0A34" w:rsidP="00FE0A34">
      <w:pPr>
        <w:spacing w:after="160" w:line="259" w:lineRule="auto"/>
        <w:rPr>
          <w:rFonts w:cs="Arial"/>
          <w:sz w:val="20"/>
          <w:szCs w:val="20"/>
        </w:rPr>
      </w:pPr>
    </w:p>
    <w:p w14:paraId="3A7C49F9" w14:textId="77777777" w:rsidR="00FE0A34" w:rsidRPr="00850D3C" w:rsidRDefault="00FE0A34" w:rsidP="00FE0A34">
      <w:pPr>
        <w:spacing w:after="160" w:line="259" w:lineRule="auto"/>
        <w:rPr>
          <w:rFonts w:cs="Arial"/>
          <w:sz w:val="20"/>
          <w:szCs w:val="20"/>
        </w:rPr>
      </w:pPr>
    </w:p>
    <w:p w14:paraId="6DB691E5" w14:textId="77777777" w:rsidR="00334963" w:rsidRPr="00850D3C" w:rsidRDefault="00334963">
      <w:pPr>
        <w:rPr>
          <w:rFonts w:cs="Arial"/>
          <w:sz w:val="20"/>
          <w:szCs w:val="20"/>
        </w:rPr>
      </w:pPr>
    </w:p>
    <w:p w14:paraId="35196656" w14:textId="77777777" w:rsidR="00850D3C" w:rsidRDefault="00850D3C" w:rsidP="0F3342E9">
      <w:pPr>
        <w:rPr>
          <w:rFonts w:cs="Arial"/>
          <w:b/>
          <w:bCs/>
          <w:i/>
          <w:iCs/>
          <w:sz w:val="20"/>
          <w:szCs w:val="20"/>
        </w:rPr>
      </w:pPr>
    </w:p>
    <w:p w14:paraId="0CCBD810" w14:textId="2835DAD8" w:rsidR="0013512B" w:rsidRPr="00850D3C" w:rsidRDefault="0013512B" w:rsidP="0F3342E9">
      <w:pPr>
        <w:rPr>
          <w:rFonts w:cs="Arial"/>
          <w:i/>
          <w:iCs/>
          <w:sz w:val="20"/>
          <w:szCs w:val="20"/>
        </w:rPr>
      </w:pPr>
      <w:r w:rsidRPr="00850D3C">
        <w:rPr>
          <w:rFonts w:cs="Arial"/>
          <w:b/>
          <w:bCs/>
          <w:i/>
          <w:iCs/>
          <w:sz w:val="20"/>
          <w:szCs w:val="20"/>
        </w:rPr>
        <w:t>Connections:</w:t>
      </w:r>
    </w:p>
    <w:p w14:paraId="032CA1B4" w14:textId="77777777" w:rsidR="0013512B" w:rsidRPr="00850D3C" w:rsidRDefault="0013512B" w:rsidP="0013512B">
      <w:pPr>
        <w:pStyle w:val="ListParagraph"/>
        <w:numPr>
          <w:ilvl w:val="0"/>
          <w:numId w:val="26"/>
        </w:numPr>
        <w:rPr>
          <w:rFonts w:cs="Arial"/>
          <w:bCs/>
          <w:sz w:val="20"/>
          <w:szCs w:val="20"/>
        </w:rPr>
      </w:pPr>
      <w:hyperlink r:id="rId14" w:tgtFrame="_blank" w:history="1">
        <w:r w:rsidRPr="00850D3C">
          <w:rPr>
            <w:rStyle w:val="Hyperlink"/>
            <w:rFonts w:cs="Arial"/>
            <w:sz w:val="20"/>
            <w:szCs w:val="20"/>
          </w:rPr>
          <w:t>Standards of Effective Practice</w:t>
        </w:r>
      </w:hyperlink>
      <w:r w:rsidRPr="00850D3C">
        <w:rPr>
          <w:rFonts w:cs="Arial"/>
          <w:bCs/>
          <w:sz w:val="20"/>
          <w:szCs w:val="20"/>
        </w:rPr>
        <w:t xml:space="preserve">: II-A-3, II-B-1    </w:t>
      </w:r>
    </w:p>
    <w:p w14:paraId="6244193B" w14:textId="77777777" w:rsidR="0013512B" w:rsidRPr="00850D3C" w:rsidRDefault="0013512B" w:rsidP="0013512B">
      <w:pPr>
        <w:pStyle w:val="ListParagraph"/>
        <w:numPr>
          <w:ilvl w:val="0"/>
          <w:numId w:val="26"/>
        </w:numPr>
        <w:rPr>
          <w:rFonts w:cs="Arial"/>
          <w:bCs/>
          <w:sz w:val="20"/>
          <w:szCs w:val="20"/>
        </w:rPr>
      </w:pPr>
      <w:r w:rsidRPr="00850D3C">
        <w:rPr>
          <w:rFonts w:cs="Arial"/>
          <w:bCs/>
          <w:sz w:val="20"/>
          <w:szCs w:val="20"/>
        </w:rPr>
        <w:t xml:space="preserve">Blueprint for EL Success: </w:t>
      </w:r>
    </w:p>
    <w:p w14:paraId="6988D808" w14:textId="77777777" w:rsidR="0013512B" w:rsidRPr="00850D3C" w:rsidRDefault="0013512B" w:rsidP="0013512B">
      <w:pPr>
        <w:pStyle w:val="ListParagraph"/>
        <w:numPr>
          <w:ilvl w:val="1"/>
          <w:numId w:val="26"/>
        </w:numPr>
        <w:rPr>
          <w:rFonts w:cs="Arial"/>
          <w:sz w:val="20"/>
          <w:szCs w:val="20"/>
        </w:rPr>
      </w:pPr>
      <w:hyperlink r:id="rId15" w:history="1">
        <w:r w:rsidRPr="00850D3C">
          <w:rPr>
            <w:rStyle w:val="Hyperlink"/>
            <w:rFonts w:eastAsiaTheme="minorEastAsia" w:cs="Arial"/>
            <w:sz w:val="20"/>
            <w:szCs w:val="20"/>
          </w:rPr>
          <w:t>Pillar 1 (School Culture) Building Block 1 (Shared responsibility for English learner success)</w:t>
        </w:r>
      </w:hyperlink>
      <w:r w:rsidRPr="00850D3C">
        <w:rPr>
          <w:rFonts w:cs="Arial"/>
          <w:sz w:val="20"/>
          <w:szCs w:val="20"/>
        </w:rPr>
        <w:t xml:space="preserve"> </w:t>
      </w:r>
    </w:p>
    <w:p w14:paraId="04AD877B" w14:textId="171C39F1" w:rsidR="0013512B" w:rsidRPr="00850D3C" w:rsidRDefault="0013512B" w:rsidP="00EE69FB">
      <w:pPr>
        <w:pStyle w:val="ListParagraph"/>
        <w:numPr>
          <w:ilvl w:val="1"/>
          <w:numId w:val="26"/>
        </w:numPr>
        <w:rPr>
          <w:rFonts w:cs="Arial"/>
          <w:sz w:val="20"/>
          <w:szCs w:val="20"/>
        </w:rPr>
      </w:pPr>
      <w:hyperlink r:id="rId16" w:history="1">
        <w:r w:rsidRPr="00850D3C">
          <w:rPr>
            <w:rStyle w:val="Hyperlink"/>
            <w:rFonts w:eastAsiaTheme="minorEastAsia" w:cs="Arial"/>
            <w:sz w:val="20"/>
            <w:szCs w:val="20"/>
          </w:rPr>
          <w:t>Pillar 2 (Access to Educators), Building Block 1 (Effective, well-prepared, and culturally responsive educators)</w:t>
        </w:r>
      </w:hyperlink>
    </w:p>
    <w:p w14:paraId="4468D471" w14:textId="77777777" w:rsidR="0013512B" w:rsidRPr="00850D3C" w:rsidRDefault="0013512B">
      <w:pPr>
        <w:rPr>
          <w:rFonts w:cs="Arial"/>
          <w:sz w:val="20"/>
          <w:szCs w:val="20"/>
        </w:rPr>
      </w:pPr>
    </w:p>
    <w:p w14:paraId="30FFFB16" w14:textId="77777777" w:rsidR="004F6F3C" w:rsidRPr="00850D3C" w:rsidRDefault="004F6F3C">
      <w:pPr>
        <w:rPr>
          <w:rFonts w:cs="Arial"/>
          <w:sz w:val="20"/>
          <w:szCs w:val="20"/>
        </w:rPr>
      </w:pPr>
      <w:r w:rsidRPr="00850D3C">
        <w:rPr>
          <w:rFonts w:cs="Arial"/>
          <w:sz w:val="20"/>
          <w:szCs w:val="20"/>
        </w:rPr>
        <w:br w:type="page"/>
      </w:r>
    </w:p>
    <w:p w14:paraId="42DD8DAE" w14:textId="77777777" w:rsidR="00CF6D19" w:rsidRDefault="00CF6D19">
      <w:pPr>
        <w:rPr>
          <w:rFonts w:cs="Arial"/>
          <w:sz w:val="20"/>
          <w:szCs w:val="20"/>
        </w:rPr>
      </w:pPr>
    </w:p>
    <w:p w14:paraId="196C14EA" w14:textId="78E2F565" w:rsidR="00EE4DE2" w:rsidRDefault="00EE4DE2" w:rsidP="00EE4DE2">
      <w:pPr>
        <w:tabs>
          <w:tab w:val="left" w:pos="6384"/>
        </w:tabs>
        <w:jc w:val="center"/>
        <w:rPr>
          <w:rFonts w:cs="Arial"/>
          <w:sz w:val="20"/>
          <w:szCs w:val="20"/>
        </w:rPr>
      </w:pPr>
      <w:r w:rsidRPr="00850D3C">
        <w:rPr>
          <w:rFonts w:cs="Arial"/>
          <w:b/>
          <w:bCs/>
          <w:sz w:val="20"/>
          <w:szCs w:val="20"/>
        </w:rPr>
        <w:t>Element 1A: Physical Space &amp; Organization</w:t>
      </w:r>
    </w:p>
    <w:tbl>
      <w:tblPr>
        <w:tblStyle w:val="TableGrid"/>
        <w:tblW w:w="0" w:type="auto"/>
        <w:tblLook w:val="04A0" w:firstRow="1" w:lastRow="0" w:firstColumn="1" w:lastColumn="0" w:noHBand="0" w:noVBand="1"/>
      </w:tblPr>
      <w:tblGrid>
        <w:gridCol w:w="6565"/>
        <w:gridCol w:w="7740"/>
      </w:tblGrid>
      <w:tr w:rsidR="00EE4DE2" w:rsidRPr="00850D3C" w14:paraId="3BABB73B" w14:textId="77777777" w:rsidTr="00F63969">
        <w:tc>
          <w:tcPr>
            <w:tcW w:w="6565" w:type="dxa"/>
            <w:shd w:val="clear" w:color="auto" w:fill="A5C9EB" w:themeFill="text2" w:themeFillTint="40"/>
          </w:tcPr>
          <w:p w14:paraId="2035DBC7" w14:textId="77777777" w:rsidR="00EE4DE2" w:rsidRPr="00850D3C" w:rsidRDefault="00EE4DE2" w:rsidP="00F63969">
            <w:pPr>
              <w:pStyle w:val="ListParagraph"/>
              <w:numPr>
                <w:ilvl w:val="0"/>
                <w:numId w:val="42"/>
              </w:numPr>
              <w:rPr>
                <w:rFonts w:cs="Arial"/>
                <w:i/>
                <w:iCs/>
                <w:sz w:val="20"/>
                <w:szCs w:val="20"/>
              </w:rPr>
            </w:pPr>
            <w:r w:rsidRPr="00850D3C">
              <w:rPr>
                <w:rFonts w:cs="Arial"/>
                <w:i/>
                <w:iCs/>
                <w:sz w:val="20"/>
                <w:szCs w:val="20"/>
              </w:rPr>
              <w:t>Educators… provide a physical learning space that is clean, safe, organized, and includes the resources necessary to support a welcoming learning community including linguistically and culturally diverse resources.</w:t>
            </w:r>
          </w:p>
        </w:tc>
        <w:tc>
          <w:tcPr>
            <w:tcW w:w="7740" w:type="dxa"/>
            <w:shd w:val="clear" w:color="auto" w:fill="A5C9EB" w:themeFill="text2" w:themeFillTint="40"/>
          </w:tcPr>
          <w:p w14:paraId="4D3D1717" w14:textId="77777777" w:rsidR="00EE4DE2" w:rsidRPr="00850D3C" w:rsidRDefault="00EE4DE2" w:rsidP="00F63969">
            <w:pPr>
              <w:pStyle w:val="ListParagraph"/>
              <w:numPr>
                <w:ilvl w:val="0"/>
                <w:numId w:val="42"/>
              </w:numPr>
              <w:rPr>
                <w:rFonts w:cs="Arial"/>
                <w:i/>
                <w:iCs/>
                <w:sz w:val="20"/>
                <w:szCs w:val="20"/>
              </w:rPr>
            </w:pPr>
            <w:r w:rsidRPr="00850D3C">
              <w:rPr>
                <w:rFonts w:cs="Arial"/>
                <w:i/>
                <w:iCs/>
                <w:sz w:val="20"/>
                <w:szCs w:val="20"/>
              </w:rPr>
              <w:t>Students… utilize a variety of resources in the classroom, including displays, books and print material, multimodal texts (e.g., books, videos, audio, images), learning tools such as bilingual dictionaries, etc.</w:t>
            </w:r>
          </w:p>
        </w:tc>
      </w:tr>
      <w:tr w:rsidR="00EE4DE2" w:rsidRPr="00850D3C" w14:paraId="03279AF9" w14:textId="77777777" w:rsidTr="00F63969">
        <w:tc>
          <w:tcPr>
            <w:tcW w:w="6565" w:type="dxa"/>
            <w:shd w:val="clear" w:color="auto" w:fill="DAE9F7" w:themeFill="text2" w:themeFillTint="1A"/>
          </w:tcPr>
          <w:p w14:paraId="45A11F29" w14:textId="77777777" w:rsidR="00EE4DE2" w:rsidRPr="00850D3C" w:rsidRDefault="00EE4DE2" w:rsidP="00F63969">
            <w:pPr>
              <w:jc w:val="center"/>
              <w:rPr>
                <w:rFonts w:cs="Arial"/>
                <w:b/>
                <w:bCs/>
                <w:i/>
                <w:iCs/>
                <w:sz w:val="20"/>
                <w:szCs w:val="20"/>
              </w:rPr>
            </w:pPr>
            <w:r w:rsidRPr="00850D3C">
              <w:rPr>
                <w:rFonts w:cs="Arial"/>
                <w:b/>
                <w:bCs/>
                <w:i/>
                <w:iCs/>
                <w:sz w:val="20"/>
                <w:szCs w:val="20"/>
              </w:rPr>
              <w:t>If educators…</w:t>
            </w:r>
          </w:p>
        </w:tc>
        <w:tc>
          <w:tcPr>
            <w:tcW w:w="7740" w:type="dxa"/>
            <w:shd w:val="clear" w:color="auto" w:fill="DAE9F7" w:themeFill="text2" w:themeFillTint="1A"/>
          </w:tcPr>
          <w:p w14:paraId="513541BC" w14:textId="77777777" w:rsidR="00EE4DE2" w:rsidRPr="00850D3C" w:rsidRDefault="00EE4DE2" w:rsidP="00F63969">
            <w:pPr>
              <w:jc w:val="center"/>
              <w:rPr>
                <w:rFonts w:cs="Arial"/>
                <w:b/>
                <w:bCs/>
                <w:i/>
                <w:iCs/>
                <w:sz w:val="20"/>
                <w:szCs w:val="20"/>
              </w:rPr>
            </w:pPr>
            <w:r w:rsidRPr="00850D3C">
              <w:rPr>
                <w:rFonts w:cs="Arial"/>
                <w:b/>
                <w:bCs/>
                <w:i/>
                <w:iCs/>
                <w:sz w:val="20"/>
                <w:szCs w:val="20"/>
              </w:rPr>
              <w:t>Then students are more likely to…</w:t>
            </w:r>
          </w:p>
        </w:tc>
      </w:tr>
      <w:tr w:rsidR="00EE4DE2" w:rsidRPr="00850D3C" w14:paraId="3E63245E" w14:textId="77777777" w:rsidTr="00F63969">
        <w:tc>
          <w:tcPr>
            <w:tcW w:w="6565" w:type="dxa"/>
          </w:tcPr>
          <w:p w14:paraId="2170F57C" w14:textId="77777777" w:rsidR="00EE4DE2" w:rsidRPr="00850D3C" w:rsidRDefault="00EE4DE2" w:rsidP="00F63969">
            <w:pPr>
              <w:pStyle w:val="ListParagraph"/>
              <w:numPr>
                <w:ilvl w:val="0"/>
                <w:numId w:val="37"/>
              </w:numPr>
              <w:rPr>
                <w:rFonts w:cs="Arial"/>
                <w:sz w:val="20"/>
                <w:szCs w:val="20"/>
              </w:rPr>
            </w:pPr>
            <w:r w:rsidRPr="00850D3C">
              <w:rPr>
                <w:rFonts w:cs="Arial"/>
                <w:b/>
                <w:bCs/>
                <w:sz w:val="20"/>
                <w:szCs w:val="20"/>
              </w:rPr>
              <w:t xml:space="preserve">Maintain an organized learning environment </w:t>
            </w:r>
            <w:r w:rsidRPr="00850D3C">
              <w:rPr>
                <w:rFonts w:cs="Arial"/>
                <w:sz w:val="20"/>
                <w:szCs w:val="20"/>
              </w:rPr>
              <w:t>(e.g., adequate lighting, clear sight lines, clean spaces)</w:t>
            </w:r>
          </w:p>
          <w:p w14:paraId="05866447" w14:textId="77777777" w:rsidR="00EE4DE2" w:rsidRPr="00850D3C" w:rsidRDefault="00EE4DE2" w:rsidP="00F63969">
            <w:pPr>
              <w:pStyle w:val="ListParagraph"/>
              <w:numPr>
                <w:ilvl w:val="0"/>
                <w:numId w:val="37"/>
              </w:numPr>
              <w:rPr>
                <w:rFonts w:cs="Arial"/>
                <w:sz w:val="20"/>
                <w:szCs w:val="20"/>
              </w:rPr>
            </w:pPr>
            <w:r w:rsidRPr="00850D3C">
              <w:rPr>
                <w:rFonts w:cs="Arial"/>
                <w:b/>
                <w:bCs/>
                <w:sz w:val="20"/>
                <w:szCs w:val="20"/>
              </w:rPr>
              <w:t>Create accessible systems for materials</w:t>
            </w:r>
            <w:r w:rsidRPr="00850D3C">
              <w:rPr>
                <w:rFonts w:cs="Arial"/>
                <w:sz w:val="20"/>
                <w:szCs w:val="20"/>
              </w:rPr>
              <w:t xml:space="preserve"> (e.g., labeled storage at student eye-level, resources in multiple languages, clear organization)</w:t>
            </w:r>
          </w:p>
          <w:p w14:paraId="0FC1B430" w14:textId="77777777" w:rsidR="00EE4DE2" w:rsidRPr="00850D3C" w:rsidRDefault="00EE4DE2" w:rsidP="00F63969">
            <w:pPr>
              <w:pStyle w:val="ListParagraph"/>
              <w:numPr>
                <w:ilvl w:val="0"/>
                <w:numId w:val="37"/>
              </w:numPr>
              <w:rPr>
                <w:rFonts w:cs="Arial"/>
                <w:sz w:val="20"/>
                <w:szCs w:val="20"/>
              </w:rPr>
            </w:pPr>
            <w:r w:rsidRPr="00850D3C">
              <w:rPr>
                <w:rFonts w:cs="Arial"/>
                <w:b/>
                <w:bCs/>
                <w:sz w:val="20"/>
                <w:szCs w:val="20"/>
              </w:rPr>
              <w:t>Design flexible learning spaces</w:t>
            </w:r>
            <w:r w:rsidRPr="00850D3C">
              <w:rPr>
                <w:rFonts w:cs="Arial"/>
                <w:sz w:val="20"/>
                <w:szCs w:val="20"/>
              </w:rPr>
              <w:t xml:space="preserve"> (e.g., individual work areas, small group zones, collaborative spaces)</w:t>
            </w:r>
          </w:p>
          <w:p w14:paraId="152A585A" w14:textId="77777777" w:rsidR="00EE4DE2" w:rsidRPr="00850D3C" w:rsidRDefault="00EE4DE2" w:rsidP="00F63969">
            <w:pPr>
              <w:pStyle w:val="ListParagraph"/>
              <w:numPr>
                <w:ilvl w:val="0"/>
                <w:numId w:val="37"/>
              </w:numPr>
              <w:rPr>
                <w:rFonts w:cs="Arial"/>
                <w:sz w:val="20"/>
                <w:szCs w:val="20"/>
              </w:rPr>
            </w:pPr>
            <w:r w:rsidRPr="00850D3C">
              <w:rPr>
                <w:rFonts w:cs="Arial"/>
                <w:b/>
                <w:bCs/>
                <w:sz w:val="20"/>
                <w:szCs w:val="20"/>
              </w:rPr>
              <w:t>Establish clear traffic patterns</w:t>
            </w:r>
            <w:r w:rsidRPr="00850D3C">
              <w:rPr>
                <w:rFonts w:cs="Arial"/>
                <w:sz w:val="20"/>
                <w:szCs w:val="20"/>
              </w:rPr>
              <w:t xml:space="preserve"> (e.g., defined pathways, visible learning areas, easy access to resources)</w:t>
            </w:r>
          </w:p>
        </w:tc>
        <w:tc>
          <w:tcPr>
            <w:tcW w:w="7740" w:type="dxa"/>
          </w:tcPr>
          <w:p w14:paraId="148C300B" w14:textId="77777777" w:rsidR="00EE4DE2" w:rsidRPr="00850D3C" w:rsidRDefault="00EE4DE2" w:rsidP="00F63969">
            <w:pPr>
              <w:pStyle w:val="NoSpacing"/>
              <w:numPr>
                <w:ilvl w:val="0"/>
                <w:numId w:val="37"/>
              </w:numPr>
              <w:rPr>
                <w:rFonts w:cs="Arial"/>
                <w:sz w:val="20"/>
                <w:szCs w:val="20"/>
              </w:rPr>
            </w:pPr>
            <w:r w:rsidRPr="00850D3C">
              <w:rPr>
                <w:rFonts w:cs="Arial"/>
                <w:b/>
                <w:bCs/>
                <w:sz w:val="20"/>
                <w:szCs w:val="20"/>
              </w:rPr>
              <w:t>Navigate the learning environment purposefully</w:t>
            </w:r>
            <w:r w:rsidRPr="00850D3C">
              <w:rPr>
                <w:rFonts w:cs="Arial"/>
                <w:sz w:val="20"/>
                <w:szCs w:val="20"/>
              </w:rPr>
              <w:t xml:space="preserve"> (e.g., move between areas such as learning stations smoothly, transition efficiently, access spaces appropriately)</w:t>
            </w:r>
          </w:p>
          <w:p w14:paraId="611BC413" w14:textId="77777777" w:rsidR="00EE4DE2" w:rsidRPr="00850D3C" w:rsidRDefault="00EE4DE2" w:rsidP="00F63969">
            <w:pPr>
              <w:pStyle w:val="NoSpacing"/>
              <w:numPr>
                <w:ilvl w:val="0"/>
                <w:numId w:val="37"/>
              </w:numPr>
              <w:rPr>
                <w:rFonts w:cs="Arial"/>
                <w:sz w:val="20"/>
                <w:szCs w:val="20"/>
              </w:rPr>
            </w:pPr>
            <w:r w:rsidRPr="00850D3C">
              <w:rPr>
                <w:rFonts w:cs="Arial"/>
                <w:b/>
                <w:bCs/>
                <w:sz w:val="20"/>
                <w:szCs w:val="20"/>
              </w:rPr>
              <w:t>Use materials independently</w:t>
            </w:r>
            <w:r w:rsidRPr="00850D3C">
              <w:rPr>
                <w:rFonts w:cs="Arial"/>
                <w:sz w:val="20"/>
                <w:szCs w:val="20"/>
              </w:rPr>
              <w:t xml:space="preserve"> (e.g., locate resources, select appropriate tools, return items properly)</w:t>
            </w:r>
          </w:p>
          <w:p w14:paraId="013E01F2" w14:textId="77777777" w:rsidR="00EE4DE2" w:rsidRPr="00850D3C" w:rsidRDefault="00EE4DE2" w:rsidP="00F63969">
            <w:pPr>
              <w:pStyle w:val="NoSpacing"/>
              <w:numPr>
                <w:ilvl w:val="0"/>
                <w:numId w:val="37"/>
              </w:numPr>
              <w:rPr>
                <w:rFonts w:cs="Arial"/>
                <w:sz w:val="20"/>
                <w:szCs w:val="20"/>
              </w:rPr>
            </w:pPr>
            <w:r w:rsidRPr="00850D3C">
              <w:rPr>
                <w:rFonts w:cs="Arial"/>
                <w:b/>
                <w:bCs/>
                <w:sz w:val="20"/>
                <w:szCs w:val="20"/>
              </w:rPr>
              <w:t>Maintain organized workspaces that support learning</w:t>
            </w:r>
            <w:r w:rsidRPr="00850D3C">
              <w:rPr>
                <w:rFonts w:cs="Arial"/>
                <w:sz w:val="20"/>
                <w:szCs w:val="20"/>
              </w:rPr>
              <w:t xml:space="preserve"> (e.g., </w:t>
            </w:r>
            <w:proofErr w:type="gramStart"/>
            <w:r w:rsidRPr="00850D3C">
              <w:rPr>
                <w:rFonts w:cs="Arial"/>
                <w:sz w:val="20"/>
                <w:szCs w:val="20"/>
              </w:rPr>
              <w:t>manage</w:t>
            </w:r>
            <w:proofErr w:type="gramEnd"/>
            <w:r w:rsidRPr="00850D3C">
              <w:rPr>
                <w:rFonts w:cs="Arial"/>
                <w:sz w:val="20"/>
                <w:szCs w:val="20"/>
              </w:rPr>
              <w:t xml:space="preserve"> materials, </w:t>
            </w:r>
            <w:proofErr w:type="gramStart"/>
            <w:r w:rsidRPr="00850D3C">
              <w:rPr>
                <w:rFonts w:cs="Arial"/>
                <w:sz w:val="20"/>
                <w:szCs w:val="20"/>
              </w:rPr>
              <w:t>follow</w:t>
            </w:r>
            <w:proofErr w:type="gramEnd"/>
            <w:r w:rsidRPr="00850D3C">
              <w:rPr>
                <w:rFonts w:cs="Arial"/>
                <w:sz w:val="20"/>
                <w:szCs w:val="20"/>
              </w:rPr>
              <w:t xml:space="preserve"> care routines, </w:t>
            </w:r>
            <w:proofErr w:type="gramStart"/>
            <w:r w:rsidRPr="00850D3C">
              <w:rPr>
                <w:rFonts w:cs="Arial"/>
                <w:sz w:val="20"/>
                <w:szCs w:val="20"/>
              </w:rPr>
              <w:t>keep</w:t>
            </w:r>
            <w:proofErr w:type="gramEnd"/>
            <w:r w:rsidRPr="00850D3C">
              <w:rPr>
                <w:rFonts w:cs="Arial"/>
                <w:sz w:val="20"/>
                <w:szCs w:val="20"/>
              </w:rPr>
              <w:t xml:space="preserve"> areas tidy)</w:t>
            </w:r>
          </w:p>
          <w:p w14:paraId="42DD49C0" w14:textId="77777777" w:rsidR="00EE4DE2" w:rsidRPr="00850D3C" w:rsidRDefault="00EE4DE2" w:rsidP="00F63969">
            <w:pPr>
              <w:pStyle w:val="NoSpacing"/>
              <w:numPr>
                <w:ilvl w:val="0"/>
                <w:numId w:val="37"/>
              </w:numPr>
              <w:rPr>
                <w:rFonts w:cs="Arial"/>
                <w:sz w:val="20"/>
                <w:szCs w:val="20"/>
              </w:rPr>
            </w:pPr>
            <w:r w:rsidRPr="00850D3C">
              <w:rPr>
                <w:rFonts w:cs="Arial"/>
                <w:b/>
                <w:bCs/>
                <w:sz w:val="20"/>
                <w:szCs w:val="20"/>
              </w:rPr>
              <w:t>Engage effectively in various learning configurations</w:t>
            </w:r>
            <w:r w:rsidRPr="00850D3C">
              <w:rPr>
                <w:rFonts w:cs="Arial"/>
                <w:sz w:val="20"/>
                <w:szCs w:val="20"/>
              </w:rPr>
              <w:t xml:space="preserve"> (e.g., work independently, collaborate in groups, participate in whole class activities)</w:t>
            </w:r>
          </w:p>
        </w:tc>
      </w:tr>
    </w:tbl>
    <w:p w14:paraId="41E8EF6C" w14:textId="77777777" w:rsidR="00EE4DE2" w:rsidRPr="00850D3C" w:rsidRDefault="00EE4DE2">
      <w:pPr>
        <w:rPr>
          <w:rFonts w:cs="Arial"/>
          <w:sz w:val="20"/>
          <w:szCs w:val="20"/>
        </w:rPr>
      </w:pPr>
    </w:p>
    <w:p w14:paraId="17D57EFF" w14:textId="77777777" w:rsidR="00025615" w:rsidRPr="00850D3C" w:rsidRDefault="00025615" w:rsidP="00025615">
      <w:pPr>
        <w:pStyle w:val="NoSpacing"/>
        <w:rPr>
          <w:rFonts w:cs="Arial"/>
          <w:sz w:val="20"/>
          <w:szCs w:val="20"/>
        </w:rPr>
      </w:pPr>
      <w:r w:rsidRPr="00850D3C">
        <w:rPr>
          <w:rFonts w:cs="Arial"/>
          <w:sz w:val="20"/>
          <w:szCs w:val="20"/>
        </w:rPr>
        <w:t xml:space="preserve">Resources: </w:t>
      </w:r>
    </w:p>
    <w:p w14:paraId="7475B534" w14:textId="77777777" w:rsidR="00025615" w:rsidRPr="00E47A54" w:rsidRDefault="00025615" w:rsidP="00025615">
      <w:pPr>
        <w:pStyle w:val="NoSpacing"/>
        <w:numPr>
          <w:ilvl w:val="0"/>
          <w:numId w:val="49"/>
        </w:numPr>
        <w:rPr>
          <w:rFonts w:cs="Arial"/>
          <w:sz w:val="20"/>
          <w:szCs w:val="20"/>
        </w:rPr>
      </w:pPr>
      <w:hyperlink r:id="rId17" w:history="1">
        <w:r w:rsidRPr="00850D3C">
          <w:rPr>
            <w:rStyle w:val="Hyperlink"/>
            <w:rFonts w:cs="Arial"/>
            <w:sz w:val="20"/>
            <w:szCs w:val="20"/>
          </w:rPr>
          <w:t>Creating a Welcoming Classroom</w:t>
        </w:r>
      </w:hyperlink>
      <w:r w:rsidRPr="00850D3C">
        <w:rPr>
          <w:rFonts w:cs="Arial"/>
          <w:sz w:val="20"/>
          <w:szCs w:val="20"/>
        </w:rPr>
        <w:t xml:space="preserve"> (WIDA)</w:t>
      </w:r>
    </w:p>
    <w:p w14:paraId="62B59169" w14:textId="77777777" w:rsidR="00025615" w:rsidRPr="00850D3C" w:rsidRDefault="00025615" w:rsidP="00025615">
      <w:pPr>
        <w:pStyle w:val="NoSpacing"/>
        <w:numPr>
          <w:ilvl w:val="0"/>
          <w:numId w:val="49"/>
        </w:numPr>
        <w:rPr>
          <w:rFonts w:cs="Arial"/>
          <w:sz w:val="20"/>
          <w:szCs w:val="20"/>
        </w:rPr>
      </w:pPr>
      <w:hyperlink r:id="rId18" w:history="1">
        <w:r w:rsidRPr="00850D3C">
          <w:rPr>
            <w:rStyle w:val="Hyperlink"/>
            <w:rFonts w:cs="Arial"/>
            <w:sz w:val="20"/>
            <w:szCs w:val="20"/>
          </w:rPr>
          <w:t>Five Strategies to Welcome Newcomers into Your Classroom</w:t>
        </w:r>
      </w:hyperlink>
      <w:r w:rsidRPr="00850D3C">
        <w:rPr>
          <w:rFonts w:cs="Arial"/>
          <w:sz w:val="20"/>
          <w:szCs w:val="20"/>
        </w:rPr>
        <w:t xml:space="preserve"> (WIDA)</w:t>
      </w:r>
    </w:p>
    <w:p w14:paraId="2687680F" w14:textId="6A985D5B" w:rsidR="0013512B" w:rsidRPr="00025615" w:rsidRDefault="00025615" w:rsidP="00025615">
      <w:pPr>
        <w:pStyle w:val="ListParagraph"/>
        <w:numPr>
          <w:ilvl w:val="0"/>
          <w:numId w:val="49"/>
        </w:numPr>
        <w:rPr>
          <w:rFonts w:cs="Arial"/>
          <w:sz w:val="20"/>
          <w:szCs w:val="20"/>
        </w:rPr>
      </w:pPr>
      <w:hyperlink r:id="rId19" w:history="1">
        <w:r w:rsidRPr="00025615">
          <w:rPr>
            <w:rStyle w:val="Hyperlink"/>
            <w:rFonts w:cs="Arial"/>
            <w:sz w:val="20"/>
            <w:szCs w:val="20"/>
          </w:rPr>
          <w:t>The Classroom Checkup</w:t>
        </w:r>
      </w:hyperlink>
      <w:r w:rsidRPr="00025615">
        <w:rPr>
          <w:rFonts w:cs="Arial"/>
          <w:sz w:val="20"/>
          <w:szCs w:val="20"/>
        </w:rPr>
        <w:t xml:space="preserve"> (Classroom Checkup)</w:t>
      </w:r>
    </w:p>
    <w:p w14:paraId="73E33449" w14:textId="4BE936EE" w:rsidR="00850D3C" w:rsidRDefault="00850D3C"/>
    <w:p w14:paraId="6336B494" w14:textId="77777777" w:rsidR="00EE4DE2" w:rsidRDefault="00EE4DE2"/>
    <w:p w14:paraId="7696B92D" w14:textId="50FFED35" w:rsidR="00025615" w:rsidRDefault="00025615">
      <w:pPr>
        <w:spacing w:after="160" w:line="259" w:lineRule="auto"/>
        <w:rPr>
          <w:rFonts w:cs="Arial"/>
          <w:sz w:val="20"/>
          <w:szCs w:val="20"/>
        </w:rPr>
      </w:pPr>
      <w:r>
        <w:rPr>
          <w:rFonts w:cs="Arial"/>
          <w:sz w:val="20"/>
          <w:szCs w:val="20"/>
        </w:rPr>
        <w:br w:type="page"/>
      </w:r>
    </w:p>
    <w:p w14:paraId="053BF3FB" w14:textId="77777777" w:rsidR="002D6C95" w:rsidRDefault="002D6C95" w:rsidP="004D7252">
      <w:pPr>
        <w:rPr>
          <w:rFonts w:cs="Arial"/>
          <w:sz w:val="20"/>
          <w:szCs w:val="20"/>
        </w:rPr>
      </w:pPr>
    </w:p>
    <w:p w14:paraId="1702D3DA" w14:textId="289A2079" w:rsidR="004F516B" w:rsidRDefault="004F516B" w:rsidP="004F516B">
      <w:pPr>
        <w:jc w:val="center"/>
        <w:rPr>
          <w:rFonts w:cs="Arial"/>
          <w:sz w:val="20"/>
          <w:szCs w:val="20"/>
        </w:rPr>
      </w:pPr>
      <w:r w:rsidRPr="00850D3C">
        <w:rPr>
          <w:rFonts w:cs="Arial"/>
          <w:b/>
          <w:bCs/>
          <w:sz w:val="20"/>
          <w:szCs w:val="20"/>
        </w:rPr>
        <w:t xml:space="preserve">Element 1B: Routines and Norms for </w:t>
      </w:r>
      <w:r>
        <w:rPr>
          <w:rFonts w:cs="Arial"/>
          <w:b/>
          <w:bCs/>
          <w:sz w:val="20"/>
          <w:szCs w:val="20"/>
        </w:rPr>
        <w:t>a</w:t>
      </w:r>
      <w:r w:rsidRPr="00850D3C">
        <w:rPr>
          <w:rFonts w:cs="Arial"/>
          <w:b/>
          <w:bCs/>
          <w:sz w:val="20"/>
          <w:szCs w:val="20"/>
        </w:rPr>
        <w:t xml:space="preserve"> Positive Learning Community</w:t>
      </w:r>
    </w:p>
    <w:tbl>
      <w:tblPr>
        <w:tblStyle w:val="TableGrid"/>
        <w:tblW w:w="0" w:type="auto"/>
        <w:tblLook w:val="04A0" w:firstRow="1" w:lastRow="0" w:firstColumn="1" w:lastColumn="0" w:noHBand="0" w:noVBand="1"/>
      </w:tblPr>
      <w:tblGrid>
        <w:gridCol w:w="6565"/>
        <w:gridCol w:w="7740"/>
      </w:tblGrid>
      <w:tr w:rsidR="00E269A9" w:rsidRPr="00850D3C" w14:paraId="4D658135" w14:textId="77777777" w:rsidTr="00E269A9">
        <w:tc>
          <w:tcPr>
            <w:tcW w:w="6565" w:type="dxa"/>
            <w:shd w:val="clear" w:color="auto" w:fill="A5C9EB" w:themeFill="text2" w:themeFillTint="40"/>
          </w:tcPr>
          <w:p w14:paraId="112BEFC5" w14:textId="77777777" w:rsidR="00E269A9" w:rsidRPr="00850D3C" w:rsidRDefault="00E269A9" w:rsidP="00C9017A">
            <w:pPr>
              <w:pStyle w:val="ListParagraph"/>
              <w:numPr>
                <w:ilvl w:val="0"/>
                <w:numId w:val="43"/>
              </w:numPr>
              <w:rPr>
                <w:rFonts w:cs="Arial"/>
                <w:b/>
                <w:bCs/>
                <w:sz w:val="20"/>
                <w:szCs w:val="20"/>
              </w:rPr>
            </w:pPr>
            <w:r w:rsidRPr="00850D3C">
              <w:rPr>
                <w:rFonts w:cs="Arial"/>
                <w:i/>
                <w:iCs/>
                <w:sz w:val="20"/>
                <w:szCs w:val="20"/>
              </w:rPr>
              <w:t>Educators… effectively implement classroom routines, expectations, and shared norms for a positive learning community that fosters mutual respect and encourages students to take academic risks; routines are clear and accessible to students.</w:t>
            </w:r>
          </w:p>
        </w:tc>
        <w:tc>
          <w:tcPr>
            <w:tcW w:w="7740" w:type="dxa"/>
            <w:shd w:val="clear" w:color="auto" w:fill="A5C9EB" w:themeFill="text2" w:themeFillTint="40"/>
          </w:tcPr>
          <w:p w14:paraId="5371BCD1" w14:textId="092FFDE5" w:rsidR="00E269A9" w:rsidRPr="00850D3C" w:rsidRDefault="00E269A9" w:rsidP="00C9017A">
            <w:pPr>
              <w:pStyle w:val="ListParagraph"/>
              <w:numPr>
                <w:ilvl w:val="0"/>
                <w:numId w:val="43"/>
              </w:numPr>
              <w:rPr>
                <w:rFonts w:cs="Arial"/>
                <w:i/>
                <w:iCs/>
                <w:sz w:val="20"/>
                <w:szCs w:val="20"/>
              </w:rPr>
            </w:pPr>
            <w:r w:rsidRPr="00850D3C">
              <w:rPr>
                <w:rFonts w:cs="Arial"/>
                <w:i/>
                <w:iCs/>
                <w:sz w:val="20"/>
                <w:szCs w:val="20"/>
              </w:rPr>
              <w:t xml:space="preserve">Students… take ownership and </w:t>
            </w:r>
            <w:r w:rsidRPr="00026BC9">
              <w:rPr>
                <w:rFonts w:cs="Arial"/>
                <w:i/>
                <w:iCs/>
                <w:sz w:val="20"/>
                <w:szCs w:val="20"/>
              </w:rPr>
              <w:t>demonstrate</w:t>
            </w:r>
            <w:r w:rsidRPr="00850D3C">
              <w:rPr>
                <w:rFonts w:cs="Arial"/>
                <w:i/>
                <w:iCs/>
                <w:sz w:val="20"/>
                <w:szCs w:val="20"/>
              </w:rPr>
              <w:t xml:space="preserve"> investment in the classroom's routines, expectations, and shared norms to support their learning and participate in the classroom community.</w:t>
            </w:r>
          </w:p>
        </w:tc>
      </w:tr>
      <w:tr w:rsidR="004F516B" w:rsidRPr="00850D3C" w14:paraId="24D52BFB" w14:textId="77777777" w:rsidTr="00C9017A">
        <w:tc>
          <w:tcPr>
            <w:tcW w:w="6565" w:type="dxa"/>
            <w:shd w:val="clear" w:color="auto" w:fill="DAE9F7" w:themeFill="text2" w:themeFillTint="1A"/>
          </w:tcPr>
          <w:p w14:paraId="4A1A9B94" w14:textId="77777777" w:rsidR="004F516B" w:rsidRPr="00850D3C" w:rsidRDefault="004F516B" w:rsidP="00C9017A">
            <w:pPr>
              <w:jc w:val="center"/>
              <w:rPr>
                <w:rFonts w:cs="Arial"/>
                <w:b/>
                <w:bCs/>
                <w:i/>
                <w:iCs/>
                <w:sz w:val="20"/>
                <w:szCs w:val="20"/>
              </w:rPr>
            </w:pPr>
            <w:r w:rsidRPr="00850D3C">
              <w:rPr>
                <w:rFonts w:cs="Arial"/>
                <w:b/>
                <w:bCs/>
                <w:i/>
                <w:iCs/>
                <w:sz w:val="20"/>
                <w:szCs w:val="20"/>
              </w:rPr>
              <w:t>If educators…</w:t>
            </w:r>
          </w:p>
        </w:tc>
        <w:tc>
          <w:tcPr>
            <w:tcW w:w="7740" w:type="dxa"/>
            <w:shd w:val="clear" w:color="auto" w:fill="DAE9F7" w:themeFill="text2" w:themeFillTint="1A"/>
          </w:tcPr>
          <w:p w14:paraId="79CF67FC" w14:textId="77777777" w:rsidR="004F516B" w:rsidRPr="00850D3C" w:rsidRDefault="004F516B" w:rsidP="00C9017A">
            <w:pPr>
              <w:jc w:val="center"/>
              <w:rPr>
                <w:rFonts w:cs="Arial"/>
                <w:b/>
                <w:bCs/>
                <w:i/>
                <w:iCs/>
                <w:sz w:val="20"/>
                <w:szCs w:val="20"/>
              </w:rPr>
            </w:pPr>
            <w:r w:rsidRPr="00850D3C">
              <w:rPr>
                <w:rFonts w:cs="Arial"/>
                <w:b/>
                <w:bCs/>
                <w:i/>
                <w:iCs/>
                <w:sz w:val="20"/>
                <w:szCs w:val="20"/>
              </w:rPr>
              <w:t>Then students are more likely to…</w:t>
            </w:r>
          </w:p>
        </w:tc>
      </w:tr>
      <w:tr w:rsidR="004F516B" w:rsidRPr="00850D3C" w14:paraId="35B78660" w14:textId="77777777" w:rsidTr="00C9017A">
        <w:tc>
          <w:tcPr>
            <w:tcW w:w="6565" w:type="dxa"/>
          </w:tcPr>
          <w:p w14:paraId="2104F25C" w14:textId="77777777" w:rsidR="004F516B" w:rsidRPr="00850D3C" w:rsidRDefault="004F516B" w:rsidP="00C9017A">
            <w:pPr>
              <w:numPr>
                <w:ilvl w:val="0"/>
                <w:numId w:val="37"/>
              </w:numPr>
              <w:rPr>
                <w:rFonts w:cs="Arial"/>
                <w:sz w:val="20"/>
                <w:szCs w:val="20"/>
              </w:rPr>
            </w:pPr>
            <w:r w:rsidRPr="00850D3C">
              <w:rPr>
                <w:rFonts w:cs="Arial"/>
                <w:b/>
                <w:bCs/>
                <w:sz w:val="20"/>
                <w:szCs w:val="20"/>
              </w:rPr>
              <w:t>Foster a positive, inclusive climate where all students feel safe and valued</w:t>
            </w:r>
            <w:r w:rsidRPr="00850D3C">
              <w:rPr>
                <w:rFonts w:cs="Arial"/>
                <w:sz w:val="20"/>
                <w:szCs w:val="20"/>
              </w:rPr>
              <w:t xml:space="preserve"> (e.g., greet students, use inclusive language, acknowledge each student’s identity, incorporate student input into learning experiences, learn about student interests)</w:t>
            </w:r>
          </w:p>
          <w:p w14:paraId="55D27369" w14:textId="77777777" w:rsidR="004F516B" w:rsidRPr="00850D3C" w:rsidRDefault="004F516B" w:rsidP="00C9017A">
            <w:pPr>
              <w:numPr>
                <w:ilvl w:val="0"/>
                <w:numId w:val="37"/>
              </w:numPr>
              <w:rPr>
                <w:rFonts w:cs="Arial"/>
                <w:sz w:val="20"/>
                <w:szCs w:val="20"/>
              </w:rPr>
            </w:pPr>
            <w:r w:rsidRPr="00850D3C">
              <w:rPr>
                <w:rFonts w:cs="Arial"/>
                <w:b/>
                <w:bCs/>
                <w:sz w:val="20"/>
                <w:szCs w:val="20"/>
              </w:rPr>
              <w:t>Maintain clear routines and expectations</w:t>
            </w:r>
            <w:r w:rsidRPr="00850D3C">
              <w:rPr>
                <w:rFonts w:cs="Arial"/>
                <w:sz w:val="20"/>
                <w:szCs w:val="20"/>
              </w:rPr>
              <w:t xml:space="preserve"> (e.g., consistent entry/exit procedures, protocols for academic discussions, structured feedback processes, organized transitions between activities)</w:t>
            </w:r>
          </w:p>
          <w:p w14:paraId="05A261A2" w14:textId="77777777" w:rsidR="004F516B" w:rsidRPr="00850D3C" w:rsidRDefault="004F516B" w:rsidP="00C9017A">
            <w:pPr>
              <w:numPr>
                <w:ilvl w:val="0"/>
                <w:numId w:val="37"/>
              </w:numPr>
              <w:rPr>
                <w:rFonts w:cs="Arial"/>
                <w:sz w:val="20"/>
                <w:szCs w:val="20"/>
              </w:rPr>
            </w:pPr>
            <w:r w:rsidRPr="00850D3C">
              <w:rPr>
                <w:rFonts w:cs="Arial"/>
                <w:b/>
                <w:bCs/>
                <w:sz w:val="20"/>
                <w:szCs w:val="20"/>
              </w:rPr>
              <w:t>Foster a culture that supports risk-taking and promotes psychological safety</w:t>
            </w:r>
            <w:r w:rsidRPr="00850D3C">
              <w:rPr>
                <w:rFonts w:cs="Arial"/>
                <w:sz w:val="20"/>
                <w:szCs w:val="20"/>
              </w:rPr>
              <w:t xml:space="preserve"> (e.g., frame errors as a natural part of the learning process)</w:t>
            </w:r>
          </w:p>
          <w:p w14:paraId="41883933" w14:textId="77777777" w:rsidR="004F516B" w:rsidRPr="00850D3C" w:rsidRDefault="004F516B" w:rsidP="00C9017A">
            <w:pPr>
              <w:numPr>
                <w:ilvl w:val="0"/>
                <w:numId w:val="37"/>
              </w:numPr>
              <w:rPr>
                <w:rFonts w:cs="Arial"/>
                <w:sz w:val="20"/>
                <w:szCs w:val="20"/>
              </w:rPr>
            </w:pPr>
            <w:r w:rsidRPr="00850D3C">
              <w:rPr>
                <w:rFonts w:cs="Arial"/>
                <w:b/>
                <w:bCs/>
                <w:sz w:val="20"/>
                <w:szCs w:val="20"/>
              </w:rPr>
              <w:t>Integrate SEL competencies throughout the day</w:t>
            </w:r>
            <w:r w:rsidRPr="00850D3C">
              <w:rPr>
                <w:rFonts w:cs="Arial"/>
                <w:sz w:val="20"/>
                <w:szCs w:val="20"/>
              </w:rPr>
              <w:t xml:space="preserve"> (e.g., model respectful behavior and skills for managing emotions and relationships)</w:t>
            </w:r>
          </w:p>
          <w:p w14:paraId="22073FF5" w14:textId="77777777" w:rsidR="004F516B" w:rsidRPr="00850D3C" w:rsidRDefault="004F516B" w:rsidP="00C9017A">
            <w:pPr>
              <w:numPr>
                <w:ilvl w:val="0"/>
                <w:numId w:val="37"/>
              </w:numPr>
              <w:rPr>
                <w:rFonts w:cs="Arial"/>
                <w:sz w:val="20"/>
                <w:szCs w:val="20"/>
              </w:rPr>
            </w:pPr>
            <w:r w:rsidRPr="00850D3C">
              <w:rPr>
                <w:rFonts w:cs="Arial"/>
                <w:b/>
                <w:bCs/>
                <w:sz w:val="20"/>
                <w:szCs w:val="20"/>
              </w:rPr>
              <w:t>Support and celebrate the use of home languages and dialects as valid forms of expression in speaking and writing</w:t>
            </w:r>
            <w:r w:rsidRPr="00850D3C">
              <w:rPr>
                <w:rFonts w:cs="Arial"/>
                <w:sz w:val="20"/>
                <w:szCs w:val="20"/>
              </w:rPr>
              <w:t xml:space="preserve"> (e.g. during checks for understanding, in discussions)</w:t>
            </w:r>
          </w:p>
        </w:tc>
        <w:tc>
          <w:tcPr>
            <w:tcW w:w="7740" w:type="dxa"/>
          </w:tcPr>
          <w:p w14:paraId="0B2D5919" w14:textId="77777777" w:rsidR="004F516B" w:rsidRPr="00850D3C" w:rsidRDefault="004F516B" w:rsidP="00C9017A">
            <w:pPr>
              <w:pStyle w:val="ListParagraph"/>
              <w:numPr>
                <w:ilvl w:val="0"/>
                <w:numId w:val="37"/>
              </w:numPr>
              <w:rPr>
                <w:rFonts w:cs="Arial"/>
                <w:sz w:val="20"/>
                <w:szCs w:val="20"/>
              </w:rPr>
            </w:pPr>
            <w:r w:rsidRPr="00850D3C">
              <w:rPr>
                <w:rFonts w:cs="Arial"/>
                <w:b/>
                <w:bCs/>
                <w:sz w:val="20"/>
                <w:szCs w:val="20"/>
              </w:rPr>
              <w:t>Feel safe, supported, and a sense of belonging and ownership of their own learning</w:t>
            </w:r>
            <w:r w:rsidRPr="00850D3C">
              <w:rPr>
                <w:rFonts w:cs="Arial"/>
                <w:sz w:val="20"/>
                <w:szCs w:val="20"/>
              </w:rPr>
              <w:t xml:space="preserve"> (e.g., take risks in learning; practice speaking in front of the class, ask for clarification or elaboration, engage with teacher and peer feedback, experiment with new skills without fear of judgment)</w:t>
            </w:r>
          </w:p>
          <w:p w14:paraId="65BFC54F" w14:textId="77777777" w:rsidR="004F516B" w:rsidRPr="00850D3C" w:rsidRDefault="004F516B" w:rsidP="00C9017A">
            <w:pPr>
              <w:pStyle w:val="ListParagraph"/>
              <w:numPr>
                <w:ilvl w:val="0"/>
                <w:numId w:val="37"/>
              </w:numPr>
              <w:rPr>
                <w:rFonts w:cs="Arial"/>
                <w:b/>
                <w:bCs/>
                <w:sz w:val="20"/>
                <w:szCs w:val="20"/>
              </w:rPr>
            </w:pPr>
            <w:r w:rsidRPr="00850D3C">
              <w:rPr>
                <w:rFonts w:cs="Arial"/>
                <w:b/>
                <w:bCs/>
                <w:sz w:val="20"/>
                <w:szCs w:val="20"/>
              </w:rPr>
              <w:t>Build positive identities as independent learners through interactions with peers, teachers, and resources</w:t>
            </w:r>
          </w:p>
          <w:p w14:paraId="09014E81" w14:textId="77777777" w:rsidR="004F516B" w:rsidRPr="00850D3C" w:rsidRDefault="004F516B" w:rsidP="00C9017A">
            <w:pPr>
              <w:pStyle w:val="NoSpacing"/>
              <w:numPr>
                <w:ilvl w:val="0"/>
                <w:numId w:val="37"/>
              </w:numPr>
              <w:rPr>
                <w:rFonts w:cs="Arial"/>
                <w:sz w:val="20"/>
                <w:szCs w:val="20"/>
              </w:rPr>
            </w:pPr>
            <w:r w:rsidRPr="00850D3C">
              <w:rPr>
                <w:rFonts w:cs="Arial"/>
                <w:b/>
                <w:bCs/>
                <w:sz w:val="20"/>
                <w:szCs w:val="20"/>
              </w:rPr>
              <w:t>Demonstrate self-awareness and relationship building skills</w:t>
            </w:r>
            <w:r w:rsidRPr="00850D3C">
              <w:rPr>
                <w:rFonts w:cs="Arial"/>
                <w:sz w:val="20"/>
                <w:szCs w:val="20"/>
              </w:rPr>
              <w:t xml:space="preserve"> (e.g., engage in collaborative work; ensure all voices are heard; offer compliments, encouragement or assistance to peers; resolve conflicts)</w:t>
            </w:r>
          </w:p>
          <w:p w14:paraId="122D666F" w14:textId="77777777" w:rsidR="004F516B" w:rsidRPr="00850D3C" w:rsidRDefault="004F516B" w:rsidP="00C9017A">
            <w:pPr>
              <w:pStyle w:val="NoSpacing"/>
              <w:numPr>
                <w:ilvl w:val="0"/>
                <w:numId w:val="37"/>
              </w:numPr>
              <w:rPr>
                <w:rFonts w:cs="Arial"/>
                <w:sz w:val="20"/>
                <w:szCs w:val="20"/>
              </w:rPr>
            </w:pPr>
            <w:r w:rsidRPr="00850D3C">
              <w:rPr>
                <w:rFonts w:cs="Arial"/>
                <w:b/>
                <w:bCs/>
                <w:sz w:val="20"/>
                <w:szCs w:val="20"/>
              </w:rPr>
              <w:t>Embrace behavior, participation, and engagement expectations</w:t>
            </w:r>
            <w:r w:rsidRPr="00850D3C">
              <w:rPr>
                <w:rFonts w:cs="Arial"/>
                <w:sz w:val="20"/>
                <w:szCs w:val="20"/>
              </w:rPr>
              <w:t xml:space="preserve"> (e.g., raise hands, wait turns, use respectful language) </w:t>
            </w:r>
          </w:p>
          <w:p w14:paraId="72BF734F" w14:textId="77777777" w:rsidR="004F516B" w:rsidRPr="00850D3C" w:rsidRDefault="004F516B" w:rsidP="00C9017A">
            <w:pPr>
              <w:pStyle w:val="ListParagraph"/>
              <w:numPr>
                <w:ilvl w:val="0"/>
                <w:numId w:val="37"/>
              </w:numPr>
              <w:rPr>
                <w:rFonts w:cs="Arial"/>
                <w:sz w:val="20"/>
                <w:szCs w:val="20"/>
              </w:rPr>
            </w:pPr>
            <w:r w:rsidRPr="00850D3C">
              <w:rPr>
                <w:rFonts w:cs="Arial"/>
                <w:b/>
                <w:bCs/>
                <w:sz w:val="20"/>
                <w:szCs w:val="20"/>
              </w:rPr>
              <w:t>Use home language</w:t>
            </w:r>
            <w:r w:rsidRPr="00850D3C">
              <w:rPr>
                <w:rFonts w:cs="Arial"/>
                <w:sz w:val="20"/>
                <w:szCs w:val="20"/>
              </w:rPr>
              <w:t xml:space="preserve"> (e.g. during inquiries, demonstrate understanding) </w:t>
            </w:r>
          </w:p>
        </w:tc>
      </w:tr>
    </w:tbl>
    <w:p w14:paraId="251718B4" w14:textId="77777777" w:rsidR="00E617E3" w:rsidRDefault="00E617E3" w:rsidP="00B86EE0">
      <w:pPr>
        <w:pStyle w:val="NoSpacing"/>
        <w:rPr>
          <w:rFonts w:cs="Arial"/>
          <w:sz w:val="20"/>
          <w:szCs w:val="20"/>
        </w:rPr>
      </w:pPr>
    </w:p>
    <w:p w14:paraId="6646A19C" w14:textId="0B505D47" w:rsidR="00B86EE0" w:rsidRPr="00850D3C" w:rsidRDefault="00B86EE0" w:rsidP="00B86EE0">
      <w:pPr>
        <w:pStyle w:val="NoSpacing"/>
        <w:rPr>
          <w:rFonts w:cs="Arial"/>
          <w:sz w:val="20"/>
          <w:szCs w:val="20"/>
        </w:rPr>
      </w:pPr>
      <w:r w:rsidRPr="00850D3C">
        <w:rPr>
          <w:rFonts w:cs="Arial"/>
          <w:sz w:val="20"/>
          <w:szCs w:val="20"/>
        </w:rPr>
        <w:t xml:space="preserve">Resources: </w:t>
      </w:r>
    </w:p>
    <w:p w14:paraId="3EB2BAF5" w14:textId="77777777" w:rsidR="00B86EE0" w:rsidRPr="00850D3C" w:rsidRDefault="00B86EE0" w:rsidP="00B86EE0">
      <w:pPr>
        <w:pStyle w:val="NoSpacing"/>
        <w:numPr>
          <w:ilvl w:val="0"/>
          <w:numId w:val="47"/>
        </w:numPr>
        <w:rPr>
          <w:rFonts w:cs="Arial"/>
          <w:sz w:val="20"/>
          <w:szCs w:val="20"/>
        </w:rPr>
      </w:pPr>
      <w:hyperlink r:id="rId20" w:history="1">
        <w:r w:rsidRPr="00850D3C">
          <w:rPr>
            <w:rStyle w:val="Hyperlink"/>
            <w:rFonts w:cs="Arial"/>
            <w:sz w:val="20"/>
            <w:szCs w:val="20"/>
          </w:rPr>
          <w:t>Next Generation ESL Instructional Delivery Approaches Quick Reference Guides</w:t>
        </w:r>
      </w:hyperlink>
      <w:r w:rsidRPr="00850D3C">
        <w:rPr>
          <w:rFonts w:cs="Arial"/>
          <w:sz w:val="20"/>
          <w:szCs w:val="20"/>
        </w:rPr>
        <w:t xml:space="preserve"> (see the learning space look </w:t>
      </w:r>
      <w:proofErr w:type="spellStart"/>
      <w:r w:rsidRPr="00850D3C">
        <w:rPr>
          <w:rFonts w:cs="Arial"/>
          <w:sz w:val="20"/>
          <w:szCs w:val="20"/>
        </w:rPr>
        <w:t>fors</w:t>
      </w:r>
      <w:proofErr w:type="spellEnd"/>
      <w:r w:rsidRPr="00850D3C">
        <w:rPr>
          <w:rFonts w:cs="Arial"/>
          <w:sz w:val="20"/>
          <w:szCs w:val="20"/>
        </w:rPr>
        <w:t xml:space="preserve">) (MA DESE) </w:t>
      </w:r>
    </w:p>
    <w:p w14:paraId="69BB284F" w14:textId="77777777" w:rsidR="00B86EE0" w:rsidRPr="00850D3C" w:rsidRDefault="00B86EE0" w:rsidP="00B86EE0">
      <w:pPr>
        <w:pStyle w:val="NoSpacing"/>
        <w:numPr>
          <w:ilvl w:val="0"/>
          <w:numId w:val="47"/>
        </w:numPr>
        <w:rPr>
          <w:rFonts w:cs="Arial"/>
          <w:sz w:val="20"/>
          <w:szCs w:val="20"/>
        </w:rPr>
      </w:pPr>
      <w:hyperlink r:id="rId21" w:history="1">
        <w:r w:rsidRPr="00850D3C">
          <w:rPr>
            <w:rStyle w:val="Hyperlink"/>
            <w:rFonts w:cs="Arial"/>
            <w:sz w:val="20"/>
            <w:szCs w:val="20"/>
          </w:rPr>
          <w:t>National Center on Safe Supportive Learning Environments</w:t>
        </w:r>
      </w:hyperlink>
      <w:r w:rsidRPr="00850D3C">
        <w:rPr>
          <w:rFonts w:cs="Arial"/>
          <w:sz w:val="20"/>
          <w:szCs w:val="20"/>
        </w:rPr>
        <w:t xml:space="preserve"> (National Center on Safe Supportive Learning Environments) </w:t>
      </w:r>
    </w:p>
    <w:p w14:paraId="4C0660B3" w14:textId="77777777" w:rsidR="00B86EE0" w:rsidRPr="00850D3C" w:rsidRDefault="00B86EE0" w:rsidP="00B86EE0">
      <w:pPr>
        <w:pStyle w:val="NoSpacing"/>
        <w:numPr>
          <w:ilvl w:val="0"/>
          <w:numId w:val="47"/>
        </w:numPr>
        <w:rPr>
          <w:rFonts w:cs="Arial"/>
          <w:sz w:val="20"/>
          <w:szCs w:val="20"/>
        </w:rPr>
      </w:pPr>
      <w:hyperlink r:id="rId22" w:history="1">
        <w:r w:rsidRPr="00850D3C">
          <w:rPr>
            <w:rStyle w:val="Hyperlink"/>
            <w:rFonts w:cs="Arial"/>
            <w:sz w:val="20"/>
            <w:szCs w:val="20"/>
          </w:rPr>
          <w:t>Blueprint for EL Success Quick Reference Guide: Social and Emotional Supports</w:t>
        </w:r>
      </w:hyperlink>
      <w:r w:rsidRPr="00850D3C">
        <w:rPr>
          <w:rFonts w:cs="Arial"/>
          <w:sz w:val="20"/>
          <w:szCs w:val="20"/>
        </w:rPr>
        <w:t xml:space="preserve"> (MA DESE) </w:t>
      </w:r>
    </w:p>
    <w:p w14:paraId="0614BC9D" w14:textId="2BB8927D" w:rsidR="00850D3C" w:rsidRDefault="00B86EE0" w:rsidP="00B86EE0">
      <w:pPr>
        <w:pStyle w:val="ListParagraph"/>
        <w:numPr>
          <w:ilvl w:val="0"/>
          <w:numId w:val="47"/>
        </w:numPr>
      </w:pPr>
      <w:hyperlink r:id="rId23" w:history="1">
        <w:r w:rsidRPr="00B86EE0">
          <w:rPr>
            <w:rStyle w:val="Hyperlink"/>
            <w:rFonts w:cs="Arial"/>
            <w:sz w:val="20"/>
            <w:szCs w:val="20"/>
          </w:rPr>
          <w:t>Social and Emotional Learning in Massachusetts</w:t>
        </w:r>
      </w:hyperlink>
      <w:r w:rsidRPr="00B86EE0">
        <w:rPr>
          <w:rFonts w:cs="Arial"/>
          <w:sz w:val="20"/>
          <w:szCs w:val="20"/>
        </w:rPr>
        <w:t xml:space="preserve"> (MA DESE)</w:t>
      </w:r>
      <w:r w:rsidR="00850D3C">
        <w:br w:type="page"/>
      </w:r>
    </w:p>
    <w:p w14:paraId="751C5634" w14:textId="77777777" w:rsidR="00F0476D" w:rsidRDefault="00F0476D" w:rsidP="00815894">
      <w:pPr>
        <w:rPr>
          <w:rFonts w:cs="Arial"/>
          <w:sz w:val="20"/>
          <w:szCs w:val="20"/>
        </w:rPr>
      </w:pPr>
    </w:p>
    <w:p w14:paraId="2481A3B7" w14:textId="7F4242A7" w:rsidR="007F0853" w:rsidRDefault="007F0853" w:rsidP="007F0853">
      <w:pPr>
        <w:jc w:val="center"/>
        <w:rPr>
          <w:rFonts w:cs="Arial"/>
          <w:sz w:val="20"/>
          <w:szCs w:val="20"/>
        </w:rPr>
      </w:pPr>
      <w:r w:rsidRPr="00850D3C">
        <w:rPr>
          <w:rFonts w:cs="Arial"/>
          <w:b/>
          <w:bCs/>
          <w:sz w:val="20"/>
          <w:szCs w:val="20"/>
        </w:rPr>
        <w:t>Element 1C: Displays That Support Learning</w:t>
      </w:r>
    </w:p>
    <w:tbl>
      <w:tblPr>
        <w:tblStyle w:val="TableGrid"/>
        <w:tblW w:w="0" w:type="auto"/>
        <w:tblLook w:val="04A0" w:firstRow="1" w:lastRow="0" w:firstColumn="1" w:lastColumn="0" w:noHBand="0" w:noVBand="1"/>
      </w:tblPr>
      <w:tblGrid>
        <w:gridCol w:w="6565"/>
        <w:gridCol w:w="7740"/>
      </w:tblGrid>
      <w:tr w:rsidR="007F0853" w:rsidRPr="00850D3C" w14:paraId="3A93F7B1" w14:textId="77777777" w:rsidTr="007F0853">
        <w:tc>
          <w:tcPr>
            <w:tcW w:w="6565" w:type="dxa"/>
            <w:shd w:val="clear" w:color="auto" w:fill="A5C9EB" w:themeFill="text2" w:themeFillTint="40"/>
          </w:tcPr>
          <w:p w14:paraId="679FAEF4" w14:textId="77777777" w:rsidR="007F0853" w:rsidRPr="00850D3C" w:rsidRDefault="007F0853" w:rsidP="00F63969">
            <w:pPr>
              <w:pStyle w:val="ListParagraph"/>
              <w:numPr>
                <w:ilvl w:val="0"/>
                <w:numId w:val="44"/>
              </w:numPr>
              <w:rPr>
                <w:rFonts w:cs="Arial"/>
                <w:i/>
                <w:iCs/>
                <w:sz w:val="20"/>
                <w:szCs w:val="20"/>
              </w:rPr>
            </w:pPr>
            <w:r w:rsidRPr="00634CE0">
              <w:rPr>
                <w:rFonts w:cs="Arial"/>
                <w:i/>
                <w:iCs/>
                <w:sz w:val="20"/>
                <w:szCs w:val="20"/>
              </w:rPr>
              <w:t>Educators maintain classroom displays (posters/charts/visuals) that provide social, instructional, and subject-area language examples. These displays support access to grade-level content, showcase student work, and promote student interaction.</w:t>
            </w:r>
          </w:p>
        </w:tc>
        <w:tc>
          <w:tcPr>
            <w:tcW w:w="7740" w:type="dxa"/>
            <w:shd w:val="clear" w:color="auto" w:fill="A5C9EB" w:themeFill="text2" w:themeFillTint="40"/>
          </w:tcPr>
          <w:p w14:paraId="2BF3947B" w14:textId="294C1A74" w:rsidR="007F0853" w:rsidRPr="00850D3C" w:rsidRDefault="007F0853" w:rsidP="00F63969">
            <w:pPr>
              <w:pStyle w:val="ListParagraph"/>
              <w:numPr>
                <w:ilvl w:val="0"/>
                <w:numId w:val="44"/>
              </w:numPr>
              <w:rPr>
                <w:rFonts w:cs="Arial"/>
                <w:b/>
                <w:bCs/>
                <w:sz w:val="20"/>
                <w:szCs w:val="20"/>
              </w:rPr>
            </w:pPr>
            <w:r w:rsidRPr="00850D3C">
              <w:rPr>
                <w:rFonts w:cs="Arial"/>
                <w:i/>
                <w:iCs/>
                <w:sz w:val="20"/>
                <w:szCs w:val="20"/>
              </w:rPr>
              <w:t>Students…build their own positive identities as independent learners in the classroom through interactions with peers, teachers, and resources.</w:t>
            </w:r>
          </w:p>
        </w:tc>
      </w:tr>
      <w:tr w:rsidR="007F0853" w:rsidRPr="00850D3C" w14:paraId="2A6D11DA" w14:textId="77777777" w:rsidTr="00F63969">
        <w:tc>
          <w:tcPr>
            <w:tcW w:w="6565" w:type="dxa"/>
            <w:shd w:val="clear" w:color="auto" w:fill="DAE9F7" w:themeFill="text2" w:themeFillTint="1A"/>
          </w:tcPr>
          <w:p w14:paraId="5992264E" w14:textId="77777777" w:rsidR="007F0853" w:rsidRPr="00850D3C" w:rsidRDefault="007F0853" w:rsidP="00F63969">
            <w:pPr>
              <w:jc w:val="center"/>
              <w:rPr>
                <w:rFonts w:cs="Arial"/>
                <w:b/>
                <w:bCs/>
                <w:i/>
                <w:iCs/>
                <w:sz w:val="20"/>
                <w:szCs w:val="20"/>
              </w:rPr>
            </w:pPr>
            <w:r w:rsidRPr="00850D3C">
              <w:rPr>
                <w:rFonts w:cs="Arial"/>
                <w:b/>
                <w:bCs/>
                <w:i/>
                <w:iCs/>
                <w:sz w:val="20"/>
                <w:szCs w:val="20"/>
              </w:rPr>
              <w:t>If educators…</w:t>
            </w:r>
          </w:p>
        </w:tc>
        <w:tc>
          <w:tcPr>
            <w:tcW w:w="7740" w:type="dxa"/>
            <w:shd w:val="clear" w:color="auto" w:fill="DAE9F7" w:themeFill="text2" w:themeFillTint="1A"/>
          </w:tcPr>
          <w:p w14:paraId="56D4527B" w14:textId="77777777" w:rsidR="007F0853" w:rsidRPr="00850D3C" w:rsidRDefault="007F0853" w:rsidP="00F63969">
            <w:pPr>
              <w:jc w:val="center"/>
              <w:rPr>
                <w:rFonts w:cs="Arial"/>
                <w:b/>
                <w:bCs/>
                <w:i/>
                <w:iCs/>
                <w:sz w:val="20"/>
                <w:szCs w:val="20"/>
              </w:rPr>
            </w:pPr>
            <w:r w:rsidRPr="00850D3C">
              <w:rPr>
                <w:rFonts w:cs="Arial"/>
                <w:b/>
                <w:bCs/>
                <w:i/>
                <w:iCs/>
                <w:sz w:val="20"/>
                <w:szCs w:val="20"/>
              </w:rPr>
              <w:t>Then students are more likely to…</w:t>
            </w:r>
          </w:p>
        </w:tc>
      </w:tr>
      <w:tr w:rsidR="007F0853" w:rsidRPr="00850D3C" w14:paraId="6BE7BFD3" w14:textId="77777777" w:rsidTr="00F63969">
        <w:tc>
          <w:tcPr>
            <w:tcW w:w="6565" w:type="dxa"/>
          </w:tcPr>
          <w:p w14:paraId="35529184" w14:textId="77777777" w:rsidR="007F0853" w:rsidRPr="00850D3C" w:rsidRDefault="007F0853" w:rsidP="00F63969">
            <w:pPr>
              <w:numPr>
                <w:ilvl w:val="0"/>
                <w:numId w:val="37"/>
              </w:numPr>
              <w:rPr>
                <w:rFonts w:cs="Arial"/>
                <w:sz w:val="20"/>
                <w:szCs w:val="20"/>
              </w:rPr>
            </w:pPr>
            <w:r w:rsidRPr="00850D3C">
              <w:rPr>
                <w:rFonts w:cs="Arial"/>
                <w:b/>
                <w:bCs/>
                <w:sz w:val="20"/>
                <w:szCs w:val="20"/>
              </w:rPr>
              <w:t>Model disciplinary language through displays</w:t>
            </w:r>
            <w:r w:rsidRPr="00850D3C">
              <w:rPr>
                <w:rFonts w:cs="Arial"/>
                <w:sz w:val="20"/>
                <w:szCs w:val="20"/>
              </w:rPr>
              <w:t xml:space="preserve"> (e.g., content vocabulary, sentence frames, writing exemplars, cross-linguistic connections)</w:t>
            </w:r>
          </w:p>
          <w:p w14:paraId="3BA54D12" w14:textId="77777777" w:rsidR="007F0853" w:rsidRPr="00850D3C" w:rsidRDefault="007F0853" w:rsidP="00F63969">
            <w:pPr>
              <w:numPr>
                <w:ilvl w:val="0"/>
                <w:numId w:val="37"/>
              </w:numPr>
              <w:rPr>
                <w:rFonts w:cs="Arial"/>
                <w:sz w:val="20"/>
                <w:szCs w:val="20"/>
              </w:rPr>
            </w:pPr>
            <w:r w:rsidRPr="00850D3C">
              <w:rPr>
                <w:rFonts w:cs="Arial"/>
                <w:b/>
                <w:bCs/>
                <w:sz w:val="20"/>
                <w:szCs w:val="20"/>
              </w:rPr>
              <w:t>Post disciplinary specific language structures</w:t>
            </w:r>
            <w:r w:rsidRPr="00850D3C">
              <w:rPr>
                <w:rFonts w:cs="Arial"/>
                <w:sz w:val="20"/>
                <w:szCs w:val="20"/>
              </w:rPr>
              <w:t xml:space="preserve"> (e.g., thinking routines, discussion protocols, process guides, claim-evidence-reasoning frames, problem-solving steps)</w:t>
            </w:r>
          </w:p>
          <w:p w14:paraId="4F8A7664" w14:textId="77777777" w:rsidR="007F0853" w:rsidRPr="00850D3C" w:rsidRDefault="007F0853" w:rsidP="00F63969">
            <w:pPr>
              <w:numPr>
                <w:ilvl w:val="0"/>
                <w:numId w:val="37"/>
              </w:numPr>
              <w:rPr>
                <w:rFonts w:cs="Arial"/>
                <w:sz w:val="20"/>
                <w:szCs w:val="20"/>
              </w:rPr>
            </w:pPr>
            <w:r w:rsidRPr="00850D3C">
              <w:rPr>
                <w:rFonts w:cs="Arial"/>
                <w:b/>
                <w:bCs/>
                <w:sz w:val="20"/>
                <w:szCs w:val="20"/>
              </w:rPr>
              <w:t>Create interactive reference tools</w:t>
            </w:r>
            <w:r w:rsidRPr="00850D3C">
              <w:rPr>
                <w:rFonts w:cs="Arial"/>
                <w:sz w:val="20"/>
                <w:szCs w:val="20"/>
              </w:rPr>
              <w:t xml:space="preserve"> (e.g., interactive bulletin boards where students post questions and answers, anchor and process charts, student-created resources)</w:t>
            </w:r>
          </w:p>
          <w:p w14:paraId="0DECC5C7" w14:textId="77777777" w:rsidR="007F0853" w:rsidRPr="00850D3C" w:rsidRDefault="007F0853" w:rsidP="00F63969">
            <w:pPr>
              <w:numPr>
                <w:ilvl w:val="0"/>
                <w:numId w:val="37"/>
              </w:numPr>
              <w:rPr>
                <w:rFonts w:cs="Arial"/>
                <w:sz w:val="20"/>
                <w:szCs w:val="20"/>
              </w:rPr>
            </w:pPr>
            <w:r w:rsidRPr="00850D3C">
              <w:rPr>
                <w:rFonts w:cs="Arial"/>
                <w:b/>
                <w:bCs/>
                <w:sz w:val="20"/>
                <w:szCs w:val="20"/>
              </w:rPr>
              <w:t>Display annotated student work</w:t>
            </w:r>
            <w:r w:rsidRPr="00850D3C">
              <w:rPr>
                <w:rFonts w:cs="Arial"/>
                <w:sz w:val="20"/>
                <w:szCs w:val="20"/>
              </w:rPr>
              <w:t xml:space="preserve"> (e.g., highlighted language functions and language features, success criteria)</w:t>
            </w:r>
          </w:p>
        </w:tc>
        <w:tc>
          <w:tcPr>
            <w:tcW w:w="7740" w:type="dxa"/>
          </w:tcPr>
          <w:p w14:paraId="4F6C28E7" w14:textId="77777777" w:rsidR="007F0853" w:rsidRPr="00850D3C" w:rsidRDefault="007F0853" w:rsidP="00F63969">
            <w:pPr>
              <w:numPr>
                <w:ilvl w:val="0"/>
                <w:numId w:val="37"/>
              </w:numPr>
              <w:rPr>
                <w:rFonts w:cs="Arial"/>
                <w:sz w:val="20"/>
                <w:szCs w:val="20"/>
              </w:rPr>
            </w:pPr>
            <w:r w:rsidRPr="00850D3C">
              <w:rPr>
                <w:rFonts w:cs="Arial"/>
                <w:b/>
                <w:bCs/>
                <w:sz w:val="20"/>
                <w:szCs w:val="20"/>
              </w:rPr>
              <w:t xml:space="preserve">Use language </w:t>
            </w:r>
            <w:proofErr w:type="gramStart"/>
            <w:r w:rsidRPr="00850D3C">
              <w:rPr>
                <w:rFonts w:cs="Arial"/>
                <w:b/>
                <w:bCs/>
                <w:sz w:val="20"/>
                <w:szCs w:val="20"/>
              </w:rPr>
              <w:t>supports</w:t>
            </w:r>
            <w:proofErr w:type="gramEnd"/>
            <w:r w:rsidRPr="00850D3C">
              <w:rPr>
                <w:rFonts w:cs="Arial"/>
                <w:b/>
                <w:bCs/>
                <w:sz w:val="20"/>
                <w:szCs w:val="20"/>
              </w:rPr>
              <w:t xml:space="preserve"> independently</w:t>
            </w:r>
            <w:r w:rsidRPr="00850D3C">
              <w:rPr>
                <w:rFonts w:cs="Arial"/>
                <w:sz w:val="20"/>
                <w:szCs w:val="20"/>
              </w:rPr>
              <w:t xml:space="preserve"> (e.g., reference models, apply structures, follow guides)</w:t>
            </w:r>
          </w:p>
          <w:p w14:paraId="0369F5F2" w14:textId="77777777" w:rsidR="007F0853" w:rsidRPr="00850D3C" w:rsidRDefault="007F0853" w:rsidP="00F63969">
            <w:pPr>
              <w:numPr>
                <w:ilvl w:val="0"/>
                <w:numId w:val="37"/>
              </w:numPr>
              <w:rPr>
                <w:rFonts w:cs="Arial"/>
                <w:sz w:val="20"/>
                <w:szCs w:val="20"/>
              </w:rPr>
            </w:pPr>
            <w:r w:rsidRPr="00850D3C">
              <w:rPr>
                <w:rFonts w:cs="Arial"/>
                <w:b/>
                <w:bCs/>
                <w:sz w:val="20"/>
                <w:szCs w:val="20"/>
              </w:rPr>
              <w:t>Monitor their language progress</w:t>
            </w:r>
            <w:r w:rsidRPr="00850D3C">
              <w:rPr>
                <w:rFonts w:cs="Arial"/>
                <w:sz w:val="20"/>
                <w:szCs w:val="20"/>
              </w:rPr>
              <w:t xml:space="preserve"> (e.g., check work against exemplars, use success criteria, self-correct)</w:t>
            </w:r>
          </w:p>
          <w:p w14:paraId="130CF818" w14:textId="77777777" w:rsidR="007F0853" w:rsidRPr="00850D3C" w:rsidRDefault="007F0853" w:rsidP="00F63969">
            <w:pPr>
              <w:numPr>
                <w:ilvl w:val="0"/>
                <w:numId w:val="37"/>
              </w:numPr>
              <w:rPr>
                <w:rFonts w:cs="Arial"/>
                <w:sz w:val="20"/>
                <w:szCs w:val="20"/>
              </w:rPr>
            </w:pPr>
            <w:r w:rsidRPr="00850D3C">
              <w:rPr>
                <w:rFonts w:cs="Arial"/>
                <w:b/>
                <w:bCs/>
                <w:sz w:val="20"/>
                <w:szCs w:val="20"/>
              </w:rPr>
              <w:t>Apply academic language appropriately</w:t>
            </w:r>
            <w:r w:rsidRPr="00850D3C">
              <w:rPr>
                <w:rFonts w:cs="Arial"/>
                <w:sz w:val="20"/>
                <w:szCs w:val="20"/>
              </w:rPr>
              <w:t xml:space="preserve"> (e.g., use vocabulary, follow discourse patterns, engage in discussions)</w:t>
            </w:r>
          </w:p>
          <w:p w14:paraId="73966684" w14:textId="77777777" w:rsidR="007F0853" w:rsidRPr="00850D3C" w:rsidRDefault="007F0853" w:rsidP="00F63969">
            <w:pPr>
              <w:numPr>
                <w:ilvl w:val="0"/>
                <w:numId w:val="37"/>
              </w:numPr>
              <w:rPr>
                <w:rFonts w:cs="Arial"/>
                <w:sz w:val="20"/>
                <w:szCs w:val="20"/>
              </w:rPr>
            </w:pPr>
            <w:r w:rsidRPr="00850D3C">
              <w:rPr>
                <w:rFonts w:cs="Arial"/>
                <w:b/>
                <w:bCs/>
                <w:sz w:val="20"/>
                <w:szCs w:val="20"/>
              </w:rPr>
              <w:t>Transfer skills across contexts</w:t>
            </w:r>
            <w:r w:rsidRPr="00850D3C">
              <w:rPr>
                <w:rFonts w:cs="Arial"/>
                <w:sz w:val="20"/>
                <w:szCs w:val="20"/>
              </w:rPr>
              <w:t xml:space="preserve"> (e.g., apply strategies, adapt language use, make connections)</w:t>
            </w:r>
          </w:p>
        </w:tc>
      </w:tr>
    </w:tbl>
    <w:p w14:paraId="4214EEB3" w14:textId="77777777" w:rsidR="007F0853" w:rsidRDefault="007F0853" w:rsidP="007F0853">
      <w:pPr>
        <w:rPr>
          <w:rFonts w:cs="Arial"/>
          <w:sz w:val="20"/>
          <w:szCs w:val="20"/>
        </w:rPr>
      </w:pPr>
    </w:p>
    <w:p w14:paraId="7BF5C76E" w14:textId="53FA3D77" w:rsidR="007F0853" w:rsidRPr="00850D3C" w:rsidRDefault="007F0853" w:rsidP="007F0853">
      <w:pPr>
        <w:rPr>
          <w:rFonts w:cs="Arial"/>
          <w:sz w:val="20"/>
          <w:szCs w:val="20"/>
        </w:rPr>
      </w:pPr>
      <w:r w:rsidRPr="00850D3C">
        <w:rPr>
          <w:rFonts w:cs="Arial"/>
          <w:sz w:val="20"/>
          <w:szCs w:val="20"/>
        </w:rPr>
        <w:t xml:space="preserve">Resources: </w:t>
      </w:r>
    </w:p>
    <w:p w14:paraId="1EF0B555" w14:textId="77777777" w:rsidR="007F0853" w:rsidRPr="00850D3C" w:rsidRDefault="007F0853" w:rsidP="007F0853">
      <w:pPr>
        <w:pStyle w:val="ListParagraph"/>
        <w:numPr>
          <w:ilvl w:val="0"/>
          <w:numId w:val="48"/>
        </w:numPr>
        <w:rPr>
          <w:rFonts w:cs="Arial"/>
          <w:sz w:val="20"/>
          <w:szCs w:val="20"/>
        </w:rPr>
      </w:pPr>
      <w:hyperlink r:id="rId24" w:history="1">
        <w:r w:rsidRPr="00850D3C">
          <w:rPr>
            <w:rStyle w:val="Hyperlink"/>
            <w:rFonts w:cs="Arial"/>
            <w:sz w:val="20"/>
            <w:szCs w:val="20"/>
          </w:rPr>
          <w:t>Inclusive Practice Tool: Self-Assessment Tool</w:t>
        </w:r>
      </w:hyperlink>
      <w:r w:rsidRPr="00850D3C">
        <w:rPr>
          <w:rFonts w:cs="Arial"/>
          <w:sz w:val="20"/>
          <w:szCs w:val="20"/>
        </w:rPr>
        <w:t xml:space="preserve"> (MA DESE) </w:t>
      </w:r>
    </w:p>
    <w:p w14:paraId="136946CA" w14:textId="77777777" w:rsidR="007F0853" w:rsidRPr="00850D3C" w:rsidRDefault="007F0853" w:rsidP="007F0853">
      <w:pPr>
        <w:pStyle w:val="ListParagraph"/>
        <w:numPr>
          <w:ilvl w:val="0"/>
          <w:numId w:val="48"/>
        </w:numPr>
        <w:rPr>
          <w:rFonts w:cs="Arial"/>
          <w:sz w:val="20"/>
          <w:szCs w:val="20"/>
        </w:rPr>
      </w:pPr>
      <w:hyperlink r:id="rId25" w:history="1">
        <w:r w:rsidRPr="00850D3C">
          <w:rPr>
            <w:rStyle w:val="Hyperlink"/>
            <w:rFonts w:cs="Arial"/>
            <w:sz w:val="20"/>
            <w:szCs w:val="20"/>
          </w:rPr>
          <w:t>Inclusive Practice Tool: Massachusetts Classroom Teacher Rubric Resource</w:t>
        </w:r>
      </w:hyperlink>
      <w:r w:rsidRPr="00850D3C">
        <w:rPr>
          <w:rFonts w:cs="Arial"/>
          <w:sz w:val="20"/>
          <w:szCs w:val="20"/>
        </w:rPr>
        <w:t xml:space="preserve"> (MA DESE) </w:t>
      </w:r>
    </w:p>
    <w:p w14:paraId="6CF6FEB6" w14:textId="48CD5CBE" w:rsidR="007F0853" w:rsidRPr="007F0853" w:rsidRDefault="007F0853" w:rsidP="007F0853">
      <w:pPr>
        <w:pStyle w:val="ListParagraph"/>
        <w:numPr>
          <w:ilvl w:val="0"/>
          <w:numId w:val="48"/>
        </w:numPr>
        <w:rPr>
          <w:rFonts w:cs="Arial"/>
          <w:sz w:val="20"/>
          <w:szCs w:val="20"/>
        </w:rPr>
      </w:pPr>
      <w:hyperlink r:id="rId26" w:history="1">
        <w:r w:rsidRPr="007F0853">
          <w:rPr>
            <w:rStyle w:val="Hyperlink"/>
            <w:rFonts w:cs="Arial"/>
            <w:sz w:val="20"/>
            <w:szCs w:val="20"/>
          </w:rPr>
          <w:t>Language and Culture</w:t>
        </w:r>
      </w:hyperlink>
      <w:r w:rsidRPr="007F0853">
        <w:rPr>
          <w:rFonts w:cs="Arial"/>
          <w:sz w:val="20"/>
          <w:szCs w:val="20"/>
        </w:rPr>
        <w:t xml:space="preserve"> (WIDA)</w:t>
      </w:r>
    </w:p>
    <w:p w14:paraId="0D61735E" w14:textId="77777777" w:rsidR="00F0476D" w:rsidRPr="00850D3C" w:rsidRDefault="00F0476D" w:rsidP="00815894">
      <w:pPr>
        <w:rPr>
          <w:rFonts w:cs="Arial"/>
          <w:sz w:val="20"/>
          <w:szCs w:val="20"/>
        </w:rPr>
      </w:pPr>
    </w:p>
    <w:p w14:paraId="2EDCB994" w14:textId="77777777" w:rsidR="00850D3C" w:rsidRDefault="00850D3C">
      <w:r>
        <w:br w:type="page"/>
      </w:r>
    </w:p>
    <w:p w14:paraId="414BE3CB" w14:textId="77777777" w:rsidR="00747DB7" w:rsidRDefault="00747DB7" w:rsidP="009D2DC7">
      <w:pPr>
        <w:rPr>
          <w:rFonts w:cs="Arial"/>
          <w:sz w:val="20"/>
          <w:szCs w:val="20"/>
        </w:rPr>
      </w:pPr>
    </w:p>
    <w:p w14:paraId="1B430A37" w14:textId="0372EAC2" w:rsidR="007F0853" w:rsidRDefault="007F0853" w:rsidP="007F0853">
      <w:pPr>
        <w:tabs>
          <w:tab w:val="center" w:pos="7044"/>
          <w:tab w:val="left" w:pos="9971"/>
        </w:tabs>
        <w:jc w:val="center"/>
        <w:rPr>
          <w:rFonts w:cs="Arial"/>
          <w:sz w:val="20"/>
          <w:szCs w:val="20"/>
        </w:rPr>
      </w:pPr>
      <w:r w:rsidRPr="00850D3C">
        <w:rPr>
          <w:rFonts w:cs="Arial"/>
          <w:b/>
          <w:bCs/>
          <w:sz w:val="20"/>
          <w:szCs w:val="20"/>
        </w:rPr>
        <w:t>Element 1D: Culturally Affirming Materials and Resources</w:t>
      </w:r>
    </w:p>
    <w:tbl>
      <w:tblPr>
        <w:tblStyle w:val="TableGrid"/>
        <w:tblW w:w="0" w:type="auto"/>
        <w:tblLook w:val="04A0" w:firstRow="1" w:lastRow="0" w:firstColumn="1" w:lastColumn="0" w:noHBand="0" w:noVBand="1"/>
      </w:tblPr>
      <w:tblGrid>
        <w:gridCol w:w="6475"/>
        <w:gridCol w:w="7830"/>
      </w:tblGrid>
      <w:tr w:rsidR="007F0853" w:rsidRPr="00850D3C" w14:paraId="278FECC0" w14:textId="77777777" w:rsidTr="007F0853">
        <w:tc>
          <w:tcPr>
            <w:tcW w:w="6475" w:type="dxa"/>
            <w:shd w:val="clear" w:color="auto" w:fill="A5C9EB" w:themeFill="text2" w:themeFillTint="40"/>
          </w:tcPr>
          <w:p w14:paraId="02E3F809" w14:textId="77777777" w:rsidR="007F0853" w:rsidRPr="00850D3C" w:rsidRDefault="007F0853" w:rsidP="00F63969">
            <w:pPr>
              <w:pStyle w:val="ListParagraph"/>
              <w:numPr>
                <w:ilvl w:val="0"/>
                <w:numId w:val="45"/>
              </w:numPr>
              <w:tabs>
                <w:tab w:val="center" w:pos="7044"/>
                <w:tab w:val="left" w:pos="9971"/>
              </w:tabs>
              <w:rPr>
                <w:rFonts w:cs="Arial"/>
                <w:i/>
                <w:iCs/>
                <w:sz w:val="20"/>
                <w:szCs w:val="20"/>
              </w:rPr>
            </w:pPr>
            <w:r w:rsidRPr="00850D3C">
              <w:rPr>
                <w:rFonts w:cs="Arial"/>
                <w:i/>
                <w:iCs/>
                <w:sz w:val="20"/>
                <w:szCs w:val="20"/>
              </w:rPr>
              <w:t>Educators… utilize a wide range and abundance of books, print material, and multimodal texts that honor students’ backgrounds, promote cultural and linguistic diversity, and provide windows, mirrors, and doors.</w:t>
            </w:r>
          </w:p>
        </w:tc>
        <w:tc>
          <w:tcPr>
            <w:tcW w:w="7830" w:type="dxa"/>
            <w:shd w:val="clear" w:color="auto" w:fill="A5C9EB" w:themeFill="text2" w:themeFillTint="40"/>
          </w:tcPr>
          <w:p w14:paraId="49784F88" w14:textId="34B79BE2" w:rsidR="007F0853" w:rsidRPr="00850D3C" w:rsidRDefault="007F0853" w:rsidP="00F63969">
            <w:pPr>
              <w:pStyle w:val="ListParagraph"/>
              <w:numPr>
                <w:ilvl w:val="0"/>
                <w:numId w:val="45"/>
              </w:numPr>
              <w:tabs>
                <w:tab w:val="center" w:pos="7044"/>
                <w:tab w:val="left" w:pos="9971"/>
              </w:tabs>
              <w:jc w:val="both"/>
              <w:rPr>
                <w:rFonts w:cs="Arial"/>
                <w:b/>
                <w:bCs/>
                <w:sz w:val="20"/>
                <w:szCs w:val="20"/>
              </w:rPr>
            </w:pPr>
            <w:r w:rsidRPr="00850D3C">
              <w:rPr>
                <w:rFonts w:cs="Arial"/>
                <w:i/>
                <w:iCs/>
                <w:sz w:val="20"/>
                <w:szCs w:val="20"/>
              </w:rPr>
              <w:t xml:space="preserve">Students…engage with peers respectfully and </w:t>
            </w:r>
            <w:r w:rsidRPr="00241B57">
              <w:rPr>
                <w:rFonts w:cs="Arial"/>
                <w:i/>
                <w:iCs/>
                <w:sz w:val="20"/>
                <w:szCs w:val="20"/>
              </w:rPr>
              <w:t>support</w:t>
            </w:r>
            <w:r w:rsidRPr="00850D3C">
              <w:rPr>
                <w:rFonts w:cs="Arial"/>
                <w:i/>
                <w:iCs/>
                <w:sz w:val="20"/>
                <w:szCs w:val="20"/>
              </w:rPr>
              <w:t xml:space="preserve"> one another's learning so that all members of the learning community feel comfortable taking risks.</w:t>
            </w:r>
          </w:p>
        </w:tc>
      </w:tr>
      <w:tr w:rsidR="007F0853" w:rsidRPr="00850D3C" w14:paraId="1E14D6C7" w14:textId="77777777" w:rsidTr="00F63969">
        <w:tc>
          <w:tcPr>
            <w:tcW w:w="6475" w:type="dxa"/>
            <w:shd w:val="clear" w:color="auto" w:fill="DAE9F7" w:themeFill="text2" w:themeFillTint="1A"/>
          </w:tcPr>
          <w:p w14:paraId="577A3B25" w14:textId="77777777" w:rsidR="007F0853" w:rsidRPr="00850D3C" w:rsidRDefault="007F0853" w:rsidP="00F63969">
            <w:pPr>
              <w:jc w:val="center"/>
              <w:rPr>
                <w:rFonts w:cs="Arial"/>
                <w:b/>
                <w:bCs/>
                <w:i/>
                <w:iCs/>
                <w:sz w:val="20"/>
                <w:szCs w:val="20"/>
              </w:rPr>
            </w:pPr>
            <w:r w:rsidRPr="00850D3C">
              <w:rPr>
                <w:rFonts w:cs="Arial"/>
                <w:b/>
                <w:bCs/>
                <w:i/>
                <w:iCs/>
                <w:sz w:val="20"/>
                <w:szCs w:val="20"/>
              </w:rPr>
              <w:t>If educators…</w:t>
            </w:r>
          </w:p>
        </w:tc>
        <w:tc>
          <w:tcPr>
            <w:tcW w:w="7830" w:type="dxa"/>
            <w:shd w:val="clear" w:color="auto" w:fill="DAE9F7" w:themeFill="text2" w:themeFillTint="1A"/>
          </w:tcPr>
          <w:p w14:paraId="073BD987" w14:textId="77777777" w:rsidR="007F0853" w:rsidRPr="00850D3C" w:rsidRDefault="007F0853" w:rsidP="00F63969">
            <w:pPr>
              <w:jc w:val="center"/>
              <w:rPr>
                <w:rFonts w:cs="Arial"/>
                <w:b/>
                <w:bCs/>
                <w:i/>
                <w:iCs/>
                <w:sz w:val="20"/>
                <w:szCs w:val="20"/>
              </w:rPr>
            </w:pPr>
            <w:r w:rsidRPr="00850D3C">
              <w:rPr>
                <w:rFonts w:cs="Arial"/>
                <w:b/>
                <w:bCs/>
                <w:i/>
                <w:iCs/>
                <w:sz w:val="20"/>
                <w:szCs w:val="20"/>
              </w:rPr>
              <w:t>Then students are more likely to…</w:t>
            </w:r>
          </w:p>
        </w:tc>
      </w:tr>
      <w:tr w:rsidR="007F0853" w:rsidRPr="00850D3C" w14:paraId="6857D61E" w14:textId="77777777" w:rsidTr="00F63969">
        <w:tc>
          <w:tcPr>
            <w:tcW w:w="6475" w:type="dxa"/>
          </w:tcPr>
          <w:p w14:paraId="208055C1" w14:textId="77777777" w:rsidR="007F0853" w:rsidRPr="00850D3C" w:rsidRDefault="007F0853" w:rsidP="00F63969">
            <w:pPr>
              <w:pStyle w:val="ListParagraph"/>
              <w:numPr>
                <w:ilvl w:val="0"/>
                <w:numId w:val="37"/>
              </w:numPr>
              <w:rPr>
                <w:rFonts w:cs="Arial"/>
                <w:color w:val="000000" w:themeColor="text1"/>
                <w:sz w:val="20"/>
                <w:szCs w:val="20"/>
              </w:rPr>
            </w:pPr>
            <w:r w:rsidRPr="00850D3C">
              <w:rPr>
                <w:rFonts w:cs="Arial"/>
                <w:b/>
                <w:bCs/>
                <w:color w:val="000000" w:themeColor="text1"/>
                <w:sz w:val="20"/>
                <w:szCs w:val="20"/>
              </w:rPr>
              <w:t>Curate diverse multimodal materials</w:t>
            </w:r>
            <w:r w:rsidRPr="00850D3C">
              <w:rPr>
                <w:rFonts w:cs="Arial"/>
                <w:color w:val="000000" w:themeColor="text1"/>
                <w:sz w:val="20"/>
                <w:szCs w:val="20"/>
              </w:rPr>
              <w:t xml:space="preserve"> (e.g., texts, visuals, artifacts) representing diverse cultures, identities, and experiences (e.g., texts by authors from students' cultural backgrounds, content examples from various cultural contexts, authentic materials from students’ communities)</w:t>
            </w:r>
          </w:p>
          <w:p w14:paraId="76668F32" w14:textId="77777777" w:rsidR="007F0853" w:rsidRPr="00850D3C" w:rsidRDefault="007F0853" w:rsidP="00F63969">
            <w:pPr>
              <w:pStyle w:val="ListParagraph"/>
              <w:numPr>
                <w:ilvl w:val="0"/>
                <w:numId w:val="37"/>
              </w:numPr>
              <w:rPr>
                <w:rFonts w:cs="Arial"/>
                <w:color w:val="000000" w:themeColor="text1"/>
                <w:sz w:val="20"/>
                <w:szCs w:val="20"/>
              </w:rPr>
            </w:pPr>
            <w:r w:rsidRPr="00850D3C">
              <w:rPr>
                <w:rFonts w:cs="Arial"/>
                <w:b/>
                <w:bCs/>
                <w:color w:val="000000" w:themeColor="text1"/>
                <w:sz w:val="20"/>
                <w:szCs w:val="20"/>
              </w:rPr>
              <w:t>Ensure multilingual access</w:t>
            </w:r>
            <w:r w:rsidRPr="00850D3C">
              <w:rPr>
                <w:rFonts w:cs="Arial"/>
                <w:color w:val="000000" w:themeColor="text1"/>
                <w:sz w:val="20"/>
                <w:szCs w:val="20"/>
              </w:rPr>
              <w:t xml:space="preserve"> (e.g., resources in home languages, bilingual materials, translation tools)</w:t>
            </w:r>
          </w:p>
          <w:p w14:paraId="5790794F" w14:textId="77777777" w:rsidR="007F0853" w:rsidRPr="00850D3C" w:rsidRDefault="007F0853" w:rsidP="00F63969">
            <w:pPr>
              <w:pStyle w:val="ListParagraph"/>
              <w:numPr>
                <w:ilvl w:val="0"/>
                <w:numId w:val="37"/>
              </w:numPr>
              <w:rPr>
                <w:rFonts w:cs="Arial"/>
                <w:color w:val="000000" w:themeColor="text1"/>
                <w:sz w:val="20"/>
                <w:szCs w:val="20"/>
              </w:rPr>
            </w:pPr>
            <w:r w:rsidRPr="00850D3C">
              <w:rPr>
                <w:rFonts w:cs="Arial"/>
                <w:b/>
                <w:bCs/>
                <w:color w:val="000000" w:themeColor="text1"/>
                <w:sz w:val="20"/>
                <w:szCs w:val="20"/>
              </w:rPr>
              <w:t>Display varied perspectives</w:t>
            </w:r>
            <w:r w:rsidRPr="00850D3C">
              <w:rPr>
                <w:rFonts w:cs="Arial"/>
                <w:color w:val="000000" w:themeColor="text1"/>
                <w:sz w:val="20"/>
                <w:szCs w:val="20"/>
              </w:rPr>
              <w:t xml:space="preserve"> (e.g., student work samples, cultural artifacts, community contributions)</w:t>
            </w:r>
          </w:p>
          <w:p w14:paraId="5C8AA72F" w14:textId="77777777" w:rsidR="007F0853" w:rsidRPr="00850D3C" w:rsidRDefault="007F0853" w:rsidP="00F63969">
            <w:pPr>
              <w:pStyle w:val="ListParagraph"/>
              <w:numPr>
                <w:ilvl w:val="0"/>
                <w:numId w:val="37"/>
              </w:numPr>
              <w:rPr>
                <w:rFonts w:cs="Arial"/>
                <w:color w:val="000000" w:themeColor="text1"/>
                <w:sz w:val="20"/>
                <w:szCs w:val="20"/>
              </w:rPr>
            </w:pPr>
            <w:r w:rsidRPr="00850D3C">
              <w:rPr>
                <w:rFonts w:cs="Arial"/>
                <w:b/>
                <w:bCs/>
                <w:color w:val="000000" w:themeColor="text1"/>
                <w:sz w:val="20"/>
                <w:szCs w:val="20"/>
              </w:rPr>
              <w:t>Incorporate cultural resources</w:t>
            </w:r>
            <w:r w:rsidRPr="00850D3C">
              <w:rPr>
                <w:rFonts w:cs="Arial"/>
                <w:color w:val="000000" w:themeColor="text1"/>
                <w:sz w:val="20"/>
                <w:szCs w:val="20"/>
              </w:rPr>
              <w:t xml:space="preserve"> (e.g., family stories, community knowledge, cultural traditions) and reflect on own cultural biases to ensure cultural respect, humility, and openness </w:t>
            </w:r>
          </w:p>
        </w:tc>
        <w:tc>
          <w:tcPr>
            <w:tcW w:w="7830" w:type="dxa"/>
          </w:tcPr>
          <w:p w14:paraId="4E3CADF5" w14:textId="77777777" w:rsidR="007F0853" w:rsidRPr="00850D3C" w:rsidRDefault="007F0853" w:rsidP="00F63969">
            <w:pPr>
              <w:pStyle w:val="ListParagraph"/>
              <w:numPr>
                <w:ilvl w:val="0"/>
                <w:numId w:val="37"/>
              </w:numPr>
              <w:rPr>
                <w:rFonts w:cs="Arial"/>
                <w:color w:val="000000" w:themeColor="text1"/>
                <w:sz w:val="20"/>
                <w:szCs w:val="20"/>
              </w:rPr>
            </w:pPr>
            <w:r w:rsidRPr="00850D3C">
              <w:rPr>
                <w:rFonts w:cs="Arial"/>
                <w:b/>
                <w:bCs/>
                <w:color w:val="000000" w:themeColor="text1"/>
                <w:sz w:val="20"/>
                <w:szCs w:val="20"/>
              </w:rPr>
              <w:t>Gain insights into diverse perspectives</w:t>
            </w:r>
            <w:r w:rsidRPr="00850D3C">
              <w:rPr>
                <w:rFonts w:cs="Arial"/>
                <w:color w:val="000000" w:themeColor="text1"/>
                <w:sz w:val="20"/>
                <w:szCs w:val="20"/>
              </w:rPr>
              <w:t xml:space="preserve"> (e.g. engage with diverse texts, collaborate with diverse peers, discuss authentic texts from various cultural contexts)</w:t>
            </w:r>
          </w:p>
          <w:p w14:paraId="08EA81D3" w14:textId="77777777" w:rsidR="007F0853" w:rsidRPr="00850D3C" w:rsidRDefault="007F0853" w:rsidP="00F63969">
            <w:pPr>
              <w:pStyle w:val="ListParagraph"/>
              <w:numPr>
                <w:ilvl w:val="0"/>
                <w:numId w:val="37"/>
              </w:numPr>
              <w:rPr>
                <w:rFonts w:cs="Arial"/>
                <w:color w:val="000000" w:themeColor="text1"/>
                <w:sz w:val="20"/>
                <w:szCs w:val="20"/>
              </w:rPr>
            </w:pPr>
            <w:r w:rsidRPr="00850D3C">
              <w:rPr>
                <w:rFonts w:cs="Arial"/>
                <w:b/>
                <w:bCs/>
                <w:color w:val="000000" w:themeColor="text1"/>
                <w:sz w:val="20"/>
                <w:szCs w:val="20"/>
              </w:rPr>
              <w:t>Connect learning to their experiences</w:t>
            </w:r>
            <w:r w:rsidRPr="00850D3C">
              <w:rPr>
                <w:rFonts w:cs="Arial"/>
                <w:color w:val="000000" w:themeColor="text1"/>
                <w:sz w:val="20"/>
                <w:szCs w:val="20"/>
              </w:rPr>
              <w:t xml:space="preserve"> (e.g., relate content to their lives, recognize relevance)</w:t>
            </w:r>
          </w:p>
          <w:p w14:paraId="27832BC2" w14:textId="77777777" w:rsidR="007F0853" w:rsidRPr="00850D3C" w:rsidRDefault="007F0853" w:rsidP="00F63969">
            <w:pPr>
              <w:pStyle w:val="ListParagraph"/>
              <w:numPr>
                <w:ilvl w:val="0"/>
                <w:numId w:val="37"/>
              </w:numPr>
              <w:rPr>
                <w:rFonts w:cs="Arial"/>
                <w:color w:val="000000" w:themeColor="text1"/>
                <w:sz w:val="20"/>
                <w:szCs w:val="20"/>
              </w:rPr>
            </w:pPr>
            <w:r w:rsidRPr="00850D3C">
              <w:rPr>
                <w:rFonts w:cs="Arial"/>
                <w:b/>
                <w:bCs/>
                <w:color w:val="000000" w:themeColor="text1"/>
                <w:sz w:val="20"/>
                <w:szCs w:val="20"/>
              </w:rPr>
              <w:t>Leverage home language and culture with confidence to deepen understanding</w:t>
            </w:r>
            <w:r w:rsidRPr="00850D3C">
              <w:rPr>
                <w:rFonts w:cs="Arial"/>
                <w:color w:val="000000" w:themeColor="text1"/>
                <w:sz w:val="20"/>
                <w:szCs w:val="20"/>
              </w:rPr>
              <w:t xml:space="preserve"> (e.g., access bilingual materials, transfer knowledge across languages, share cultural knowledge, contribute resources)</w:t>
            </w:r>
          </w:p>
          <w:p w14:paraId="6E327C7A" w14:textId="77777777" w:rsidR="007F0853" w:rsidRPr="00850D3C" w:rsidRDefault="007F0853" w:rsidP="00F63969">
            <w:pPr>
              <w:pStyle w:val="ListParagraph"/>
              <w:numPr>
                <w:ilvl w:val="0"/>
                <w:numId w:val="37"/>
              </w:numPr>
              <w:rPr>
                <w:rFonts w:cs="Arial"/>
                <w:color w:val="000000" w:themeColor="text1"/>
                <w:sz w:val="20"/>
                <w:szCs w:val="20"/>
              </w:rPr>
            </w:pPr>
            <w:r w:rsidRPr="00850D3C">
              <w:rPr>
                <w:rFonts w:cs="Arial"/>
                <w:b/>
                <w:bCs/>
                <w:color w:val="000000" w:themeColor="text1"/>
                <w:sz w:val="20"/>
                <w:szCs w:val="20"/>
              </w:rPr>
              <w:t>Build positive academic and cultural identities, seeing themselves as capable learners in all content areas</w:t>
            </w:r>
            <w:r w:rsidRPr="00850D3C">
              <w:rPr>
                <w:rFonts w:cs="Arial"/>
                <w:color w:val="000000" w:themeColor="text1"/>
                <w:sz w:val="20"/>
                <w:szCs w:val="20"/>
              </w:rPr>
              <w:t xml:space="preserve"> (e.g., </w:t>
            </w:r>
            <w:proofErr w:type="gramStart"/>
            <w:r w:rsidRPr="00850D3C">
              <w:rPr>
                <w:rFonts w:cs="Arial"/>
                <w:color w:val="000000" w:themeColor="text1"/>
                <w:sz w:val="20"/>
                <w:szCs w:val="20"/>
              </w:rPr>
              <w:t>see</w:t>
            </w:r>
            <w:proofErr w:type="gramEnd"/>
            <w:r w:rsidRPr="00850D3C">
              <w:rPr>
                <w:rFonts w:cs="Arial"/>
                <w:color w:val="000000" w:themeColor="text1"/>
                <w:sz w:val="20"/>
                <w:szCs w:val="20"/>
              </w:rPr>
              <w:t xml:space="preserve"> themselves in materials, </w:t>
            </w:r>
            <w:proofErr w:type="gramStart"/>
            <w:r w:rsidRPr="00850D3C">
              <w:rPr>
                <w:rFonts w:cs="Arial"/>
                <w:color w:val="000000" w:themeColor="text1"/>
                <w:sz w:val="20"/>
                <w:szCs w:val="20"/>
              </w:rPr>
              <w:t>take</w:t>
            </w:r>
            <w:proofErr w:type="gramEnd"/>
            <w:r w:rsidRPr="00850D3C">
              <w:rPr>
                <w:rFonts w:cs="Arial"/>
                <w:color w:val="000000" w:themeColor="text1"/>
                <w:sz w:val="20"/>
                <w:szCs w:val="20"/>
              </w:rPr>
              <w:t xml:space="preserve"> academic risks, pursue challenging content)</w:t>
            </w:r>
          </w:p>
          <w:p w14:paraId="21DE4DB5" w14:textId="77777777" w:rsidR="007F0853" w:rsidRPr="00850D3C" w:rsidRDefault="007F0853" w:rsidP="00F63969">
            <w:pPr>
              <w:pStyle w:val="ListParagraph"/>
              <w:ind w:left="360"/>
              <w:rPr>
                <w:rFonts w:cs="Arial"/>
                <w:color w:val="000000" w:themeColor="text1"/>
                <w:sz w:val="20"/>
                <w:szCs w:val="20"/>
              </w:rPr>
            </w:pPr>
            <w:r w:rsidRPr="00850D3C">
              <w:rPr>
                <w:rFonts w:cs="Arial"/>
                <w:color w:val="000000" w:themeColor="text1"/>
                <w:sz w:val="20"/>
                <w:szCs w:val="20"/>
              </w:rPr>
              <w:t xml:space="preserve"> </w:t>
            </w:r>
          </w:p>
        </w:tc>
      </w:tr>
    </w:tbl>
    <w:p w14:paraId="302DE8EA" w14:textId="77777777" w:rsidR="007F0853" w:rsidRDefault="007F0853" w:rsidP="007F0853">
      <w:pPr>
        <w:rPr>
          <w:rFonts w:cs="Arial"/>
          <w:color w:val="000000" w:themeColor="text1"/>
          <w:sz w:val="20"/>
          <w:szCs w:val="20"/>
        </w:rPr>
      </w:pPr>
    </w:p>
    <w:p w14:paraId="3FE5008F" w14:textId="4917C6AE" w:rsidR="007F0853" w:rsidRPr="00850D3C" w:rsidRDefault="007F0853" w:rsidP="007F0853">
      <w:pPr>
        <w:rPr>
          <w:rFonts w:cs="Arial"/>
          <w:color w:val="000000" w:themeColor="text1"/>
          <w:sz w:val="20"/>
          <w:szCs w:val="20"/>
        </w:rPr>
      </w:pPr>
      <w:r w:rsidRPr="00850D3C">
        <w:rPr>
          <w:rFonts w:cs="Arial"/>
          <w:color w:val="000000" w:themeColor="text1"/>
          <w:sz w:val="20"/>
          <w:szCs w:val="20"/>
        </w:rPr>
        <w:t xml:space="preserve">Resources: </w:t>
      </w:r>
    </w:p>
    <w:p w14:paraId="4F533B6D" w14:textId="77777777" w:rsidR="007F0853" w:rsidRPr="00850D3C" w:rsidRDefault="007F0853" w:rsidP="007F0853">
      <w:pPr>
        <w:pStyle w:val="ListParagraph"/>
        <w:numPr>
          <w:ilvl w:val="0"/>
          <w:numId w:val="46"/>
        </w:numPr>
        <w:rPr>
          <w:rFonts w:cs="Arial"/>
          <w:sz w:val="20"/>
          <w:szCs w:val="20"/>
        </w:rPr>
      </w:pPr>
      <w:hyperlink r:id="rId27" w:anchor="/lessons/BW0xSxsdDumhXFLcXSb0bT47p73zFUVb" w:history="1">
        <w:r w:rsidRPr="00850D3C">
          <w:rPr>
            <w:rStyle w:val="Hyperlink"/>
            <w:rFonts w:cs="Arial"/>
            <w:sz w:val="20"/>
            <w:szCs w:val="20"/>
          </w:rPr>
          <w:t>Next Generation ESL Curriculum Modules: Knowing and Supporting Your Students</w:t>
        </w:r>
      </w:hyperlink>
      <w:r w:rsidRPr="00850D3C">
        <w:rPr>
          <w:rFonts w:cs="Arial"/>
          <w:sz w:val="20"/>
          <w:szCs w:val="20"/>
        </w:rPr>
        <w:t xml:space="preserve"> (MA DESE)</w:t>
      </w:r>
    </w:p>
    <w:p w14:paraId="471B9765" w14:textId="77777777" w:rsidR="007F0853" w:rsidRPr="00850D3C" w:rsidRDefault="007F0853" w:rsidP="007F0853">
      <w:pPr>
        <w:pStyle w:val="ListParagraph"/>
        <w:numPr>
          <w:ilvl w:val="0"/>
          <w:numId w:val="46"/>
        </w:numPr>
        <w:rPr>
          <w:rFonts w:cs="Arial"/>
          <w:sz w:val="20"/>
          <w:szCs w:val="20"/>
        </w:rPr>
      </w:pPr>
      <w:hyperlink r:id="rId28" w:anchor="/lessons/amlzN23OYKQpV9L2SM5OhwBLfTMuSeIE" w:history="1">
        <w:r w:rsidRPr="00850D3C">
          <w:rPr>
            <w:rStyle w:val="Hyperlink"/>
            <w:rFonts w:cs="Arial"/>
            <w:sz w:val="20"/>
            <w:szCs w:val="20"/>
          </w:rPr>
          <w:t>Next Generation ESL Curriculum Modules: Monitoring and Elevating Student Voices</w:t>
        </w:r>
      </w:hyperlink>
      <w:r w:rsidRPr="00850D3C">
        <w:rPr>
          <w:rFonts w:cs="Arial"/>
          <w:sz w:val="20"/>
          <w:szCs w:val="20"/>
        </w:rPr>
        <w:t xml:space="preserve"> (MA DESE)</w:t>
      </w:r>
    </w:p>
    <w:p w14:paraId="088BCC85" w14:textId="77777777" w:rsidR="007F0853" w:rsidRPr="00850D3C" w:rsidRDefault="007F0853" w:rsidP="007F0853">
      <w:pPr>
        <w:pStyle w:val="ListParagraph"/>
        <w:numPr>
          <w:ilvl w:val="0"/>
          <w:numId w:val="46"/>
        </w:numPr>
        <w:rPr>
          <w:rFonts w:cs="Arial"/>
          <w:sz w:val="20"/>
          <w:szCs w:val="20"/>
        </w:rPr>
      </w:pPr>
      <w:hyperlink r:id="rId29" w:history="1">
        <w:r w:rsidRPr="00850D3C">
          <w:rPr>
            <w:rStyle w:val="Hyperlink"/>
            <w:rFonts w:cs="Arial"/>
            <w:sz w:val="20"/>
            <w:szCs w:val="20"/>
          </w:rPr>
          <w:t>Supporting Culturally and Linguistically Sustaining Practices</w:t>
        </w:r>
      </w:hyperlink>
      <w:r w:rsidRPr="00850D3C">
        <w:rPr>
          <w:rFonts w:cs="Arial"/>
          <w:sz w:val="20"/>
          <w:szCs w:val="20"/>
        </w:rPr>
        <w:t xml:space="preserve"> (MA DESE) </w:t>
      </w:r>
    </w:p>
    <w:p w14:paraId="6B0E8F75" w14:textId="7631C116" w:rsidR="007F0853" w:rsidRPr="007F0853" w:rsidRDefault="007F0853" w:rsidP="007F0853">
      <w:pPr>
        <w:pStyle w:val="ListParagraph"/>
        <w:numPr>
          <w:ilvl w:val="0"/>
          <w:numId w:val="46"/>
        </w:numPr>
        <w:rPr>
          <w:rFonts w:cs="Arial"/>
          <w:sz w:val="20"/>
          <w:szCs w:val="20"/>
        </w:rPr>
      </w:pPr>
      <w:hyperlink r:id="rId30">
        <w:r w:rsidRPr="007F0853">
          <w:rPr>
            <w:rStyle w:val="Hyperlink"/>
            <w:rFonts w:cs="Arial"/>
            <w:sz w:val="20"/>
            <w:szCs w:val="20"/>
          </w:rPr>
          <w:t>Cultivate understanding and respect across languages and dialects</w:t>
        </w:r>
      </w:hyperlink>
      <w:r w:rsidRPr="007F0853">
        <w:rPr>
          <w:rFonts w:cs="Arial"/>
          <w:sz w:val="20"/>
          <w:szCs w:val="20"/>
        </w:rPr>
        <w:t xml:space="preserve"> (CAST)</w:t>
      </w:r>
    </w:p>
    <w:p w14:paraId="46A95C30" w14:textId="77777777" w:rsidR="009547A8" w:rsidRPr="00850D3C" w:rsidRDefault="009547A8">
      <w:pPr>
        <w:spacing w:after="160" w:line="259" w:lineRule="auto"/>
        <w:rPr>
          <w:rFonts w:eastAsiaTheme="majorEastAsia" w:cs="Arial"/>
          <w:color w:val="0F4761" w:themeColor="accent1" w:themeShade="BF"/>
          <w:sz w:val="20"/>
          <w:szCs w:val="20"/>
        </w:rPr>
      </w:pPr>
      <w:r w:rsidRPr="00850D3C">
        <w:rPr>
          <w:rFonts w:cs="Arial"/>
          <w:sz w:val="20"/>
          <w:szCs w:val="20"/>
        </w:rPr>
        <w:br w:type="page"/>
      </w:r>
    </w:p>
    <w:p w14:paraId="037EE55B" w14:textId="40603A4C" w:rsidR="00EE69FB" w:rsidRPr="00E53BE6" w:rsidRDefault="00EE69FB" w:rsidP="00E53BE6">
      <w:pPr>
        <w:pStyle w:val="Heading2"/>
      </w:pPr>
      <w:r w:rsidRPr="00E53BE6">
        <w:lastRenderedPageBreak/>
        <w:t xml:space="preserve">Glossary </w:t>
      </w:r>
    </w:p>
    <w:p w14:paraId="36317FBE" w14:textId="114B9976" w:rsidR="00EE69FB" w:rsidRPr="00850D3C" w:rsidRDefault="00EE69FB" w:rsidP="00E53BE6">
      <w:pPr>
        <w:pStyle w:val="ListParagraph"/>
        <w:numPr>
          <w:ilvl w:val="0"/>
          <w:numId w:val="20"/>
        </w:numPr>
        <w:spacing w:line="240" w:lineRule="auto"/>
        <w:ind w:left="360"/>
        <w:rPr>
          <w:rFonts w:cs="Arial"/>
          <w:sz w:val="20"/>
          <w:szCs w:val="20"/>
        </w:rPr>
      </w:pPr>
      <w:bookmarkStart w:id="1" w:name="AcadConvo"/>
      <w:bookmarkStart w:id="2" w:name="AcadConvo1"/>
      <w:bookmarkStart w:id="3" w:name="_Hlk199264384"/>
      <w:r w:rsidRPr="00850D3C">
        <w:rPr>
          <w:rFonts w:cs="Arial"/>
          <w:b/>
          <w:bCs/>
          <w:sz w:val="20"/>
          <w:szCs w:val="20"/>
        </w:rPr>
        <w:t>Academic conversations</w:t>
      </w:r>
      <w:bookmarkEnd w:id="1"/>
      <w:bookmarkEnd w:id="2"/>
      <w:r w:rsidRPr="00850D3C">
        <w:rPr>
          <w:rFonts w:cs="Arial"/>
          <w:b/>
          <w:bCs/>
          <w:sz w:val="20"/>
          <w:szCs w:val="20"/>
        </w:rPr>
        <w:t xml:space="preserve">: </w:t>
      </w:r>
      <w:bookmarkStart w:id="4" w:name="_Hlk199264335"/>
      <w:bookmarkStart w:id="5" w:name="_Hlk199264169"/>
      <w:r w:rsidRPr="00850D3C">
        <w:rPr>
          <w:rFonts w:cs="Arial"/>
          <w:sz w:val="20"/>
          <w:szCs w:val="20"/>
        </w:rPr>
        <w:t>Conversations where students use knowledge and language to build up ideas in a content area. In practice</w:t>
      </w:r>
      <w:r w:rsidR="00E53BE6">
        <w:rPr>
          <w:rFonts w:cs="Arial"/>
          <w:sz w:val="20"/>
          <w:szCs w:val="20"/>
        </w:rPr>
        <w:t xml:space="preserve">, </w:t>
      </w:r>
      <w:r w:rsidRPr="00850D3C">
        <w:rPr>
          <w:rFonts w:cs="Arial"/>
          <w:sz w:val="20"/>
          <w:szCs w:val="20"/>
        </w:rPr>
        <w:t>educators help students go from simply choosing answers to posing questions, exploring different points of view, and building meanings with others</w:t>
      </w:r>
      <w:r w:rsidRPr="00850D3C">
        <w:rPr>
          <w:rFonts w:cs="Arial"/>
          <w:b/>
          <w:bCs/>
          <w:sz w:val="20"/>
          <w:szCs w:val="20"/>
        </w:rPr>
        <w:t xml:space="preserve"> </w:t>
      </w:r>
      <w:r w:rsidRPr="00850D3C">
        <w:rPr>
          <w:rFonts w:cs="Arial"/>
          <w:i/>
          <w:iCs/>
          <w:sz w:val="20"/>
          <w:szCs w:val="20"/>
        </w:rPr>
        <w:t>(Source: Zwiers, 2019)</w:t>
      </w:r>
      <w:r w:rsidRPr="00850D3C">
        <w:rPr>
          <w:rFonts w:cs="Arial"/>
          <w:sz w:val="20"/>
          <w:szCs w:val="20"/>
        </w:rPr>
        <w:t xml:space="preserve">. </w:t>
      </w:r>
      <w:bookmarkEnd w:id="4"/>
    </w:p>
    <w:bookmarkEnd w:id="5"/>
    <w:p w14:paraId="23FE71E5" w14:textId="013EBF75" w:rsidR="00EE69FB" w:rsidRPr="00850D3C" w:rsidRDefault="00EE69FB" w:rsidP="00E53BE6">
      <w:pPr>
        <w:pStyle w:val="NormalWeb"/>
        <w:numPr>
          <w:ilvl w:val="0"/>
          <w:numId w:val="20"/>
        </w:numPr>
        <w:ind w:left="360"/>
        <w:rPr>
          <w:rFonts w:ascii="Arial" w:hAnsi="Arial" w:cs="Arial"/>
          <w:b/>
          <w:bCs/>
          <w:color w:val="000000"/>
          <w:sz w:val="20"/>
          <w:szCs w:val="20"/>
        </w:rPr>
      </w:pPr>
      <w:r w:rsidRPr="00850D3C">
        <w:rPr>
          <w:rFonts w:ascii="Arial" w:hAnsi="Arial" w:cs="Arial"/>
          <w:b/>
          <w:bCs/>
          <w:color w:val="000000"/>
          <w:sz w:val="20"/>
          <w:szCs w:val="20"/>
        </w:rPr>
        <w:t xml:space="preserve">Asset-Based: </w:t>
      </w:r>
      <w:bookmarkStart w:id="6" w:name="_Hlk199264347"/>
      <w:r w:rsidR="00D4534B" w:rsidRPr="00D4534B">
        <w:rPr>
          <w:rFonts w:ascii="Arial" w:hAnsi="Arial" w:cs="Arial"/>
          <w:color w:val="000000"/>
          <w:sz w:val="20"/>
          <w:szCs w:val="20"/>
        </w:rPr>
        <w:t>Approaches that build on the strengths and capacities that learners and educators bring to school, including their languages, cultures, and experiences, and leverage them for success. In contrast, deficit-based approaches highlight problems and inadequacies of students and educators.</w:t>
      </w:r>
      <w:bookmarkEnd w:id="6"/>
    </w:p>
    <w:bookmarkEnd w:id="3"/>
    <w:p w14:paraId="736417CF" w14:textId="27075F28" w:rsidR="00EE69FB" w:rsidRPr="00450457" w:rsidRDefault="00EE69FB" w:rsidP="00E53BE6">
      <w:pPr>
        <w:pStyle w:val="NormalWeb"/>
        <w:numPr>
          <w:ilvl w:val="0"/>
          <w:numId w:val="20"/>
        </w:numPr>
        <w:ind w:left="360"/>
        <w:rPr>
          <w:rFonts w:ascii="Arial" w:hAnsi="Arial" w:cs="Arial"/>
          <w:b/>
          <w:bCs/>
          <w:i/>
          <w:iCs/>
          <w:color w:val="000000"/>
          <w:sz w:val="20"/>
          <w:szCs w:val="20"/>
        </w:rPr>
      </w:pPr>
      <w:r w:rsidRPr="00850D3C">
        <w:rPr>
          <w:rFonts w:ascii="Arial" w:hAnsi="Arial" w:cs="Arial"/>
          <w:b/>
          <w:bCs/>
          <w:color w:val="000000"/>
          <w:sz w:val="20"/>
          <w:szCs w:val="20"/>
        </w:rPr>
        <w:t xml:space="preserve">Assets: </w:t>
      </w:r>
      <w:r w:rsidRPr="00850D3C">
        <w:rPr>
          <w:rFonts w:ascii="Arial" w:hAnsi="Arial" w:cs="Arial"/>
          <w:color w:val="000000"/>
          <w:sz w:val="20"/>
          <w:szCs w:val="20"/>
        </w:rPr>
        <w:t xml:space="preserve">Strengths or funds of knowledge </w:t>
      </w:r>
      <w:r w:rsidR="007241B9">
        <w:rPr>
          <w:rFonts w:ascii="Arial" w:hAnsi="Arial" w:cs="Arial"/>
          <w:color w:val="000000"/>
          <w:sz w:val="20"/>
          <w:szCs w:val="20"/>
        </w:rPr>
        <w:t xml:space="preserve">that </w:t>
      </w:r>
      <w:r w:rsidRPr="00850D3C">
        <w:rPr>
          <w:rFonts w:ascii="Arial" w:hAnsi="Arial" w:cs="Arial"/>
          <w:color w:val="000000"/>
          <w:sz w:val="20"/>
          <w:szCs w:val="20"/>
        </w:rPr>
        <w:t xml:space="preserve">students and their families can contribute to students’ learning. These strengths come from cultural and linguistic backgrounds, previous academic and life experiences, etc. They include, among others: knowledge of different cultures and languages, daily routines (budgeting, childcare, maintenance/repairs, etc.), skills for developing social networks to gather and exchange resources, career-specific skills and knowledge (engineering, management, etc.), as well as traditions, moral knowledge, and ethics </w:t>
      </w:r>
      <w:r w:rsidRPr="00450457">
        <w:rPr>
          <w:rFonts w:ascii="Arial" w:hAnsi="Arial" w:cs="Arial"/>
          <w:i/>
          <w:iCs/>
          <w:color w:val="000000"/>
          <w:sz w:val="20"/>
          <w:szCs w:val="20"/>
        </w:rPr>
        <w:t>(Source: Moll et al</w:t>
      </w:r>
      <w:r w:rsidR="00B14427" w:rsidRPr="00450457">
        <w:rPr>
          <w:rFonts w:ascii="Arial" w:hAnsi="Arial" w:cs="Arial"/>
          <w:i/>
          <w:iCs/>
          <w:color w:val="000000"/>
          <w:sz w:val="20"/>
          <w:szCs w:val="20"/>
        </w:rPr>
        <w:t>.</w:t>
      </w:r>
      <w:r w:rsidRPr="00450457">
        <w:rPr>
          <w:rFonts w:ascii="Arial" w:hAnsi="Arial" w:cs="Arial"/>
          <w:i/>
          <w:iCs/>
          <w:color w:val="000000"/>
          <w:sz w:val="20"/>
          <w:szCs w:val="20"/>
        </w:rPr>
        <w:t>, 1992).</w:t>
      </w:r>
    </w:p>
    <w:p w14:paraId="61F25430" w14:textId="77777777" w:rsidR="00EE69FB" w:rsidRPr="00850D3C" w:rsidRDefault="00EE69FB" w:rsidP="00E53BE6">
      <w:pPr>
        <w:pStyle w:val="NormalWeb"/>
        <w:numPr>
          <w:ilvl w:val="0"/>
          <w:numId w:val="20"/>
        </w:numPr>
        <w:ind w:left="360"/>
        <w:rPr>
          <w:rFonts w:ascii="Arial" w:hAnsi="Arial" w:cs="Arial"/>
          <w:b/>
          <w:bCs/>
          <w:color w:val="000000"/>
          <w:sz w:val="20"/>
          <w:szCs w:val="20"/>
        </w:rPr>
      </w:pPr>
      <w:r w:rsidRPr="00850D3C">
        <w:rPr>
          <w:rFonts w:ascii="Arial" w:hAnsi="Arial" w:cs="Arial"/>
          <w:b/>
          <w:bCs/>
          <w:color w:val="000000"/>
          <w:sz w:val="20"/>
          <w:szCs w:val="20"/>
        </w:rPr>
        <w:t xml:space="preserve">Authentic Interactions: </w:t>
      </w:r>
      <w:r w:rsidRPr="00850D3C">
        <w:rPr>
          <w:rFonts w:ascii="Arial" w:hAnsi="Arial" w:cs="Arial"/>
          <w:color w:val="000000"/>
          <w:sz w:val="20"/>
          <w:szCs w:val="20"/>
        </w:rPr>
        <w:t xml:space="preserve">Interactions characterized by consistency, accountability, </w:t>
      </w:r>
      <w:proofErr w:type="gramStart"/>
      <w:r w:rsidRPr="00850D3C">
        <w:rPr>
          <w:rFonts w:ascii="Arial" w:hAnsi="Arial" w:cs="Arial"/>
          <w:color w:val="000000"/>
          <w:sz w:val="20"/>
          <w:szCs w:val="20"/>
        </w:rPr>
        <w:t>responsibility, transparency</w:t>
      </w:r>
      <w:proofErr w:type="gramEnd"/>
      <w:r w:rsidRPr="00850D3C">
        <w:rPr>
          <w:rFonts w:ascii="Arial" w:hAnsi="Arial" w:cs="Arial"/>
          <w:color w:val="000000"/>
          <w:sz w:val="20"/>
          <w:szCs w:val="20"/>
        </w:rPr>
        <w:t xml:space="preserve">, nurturance, sensitivity, and sincerity </w:t>
      </w:r>
      <w:r w:rsidRPr="00450457">
        <w:rPr>
          <w:rFonts w:ascii="Arial" w:hAnsi="Arial" w:cs="Arial"/>
          <w:i/>
          <w:iCs/>
          <w:color w:val="000000"/>
          <w:sz w:val="20"/>
          <w:szCs w:val="20"/>
        </w:rPr>
        <w:t>(Source: Strengthening Partnerships, 2020).</w:t>
      </w:r>
    </w:p>
    <w:p w14:paraId="2894962C" w14:textId="12415D8E" w:rsidR="00EE69FB" w:rsidRPr="00850D3C" w:rsidRDefault="00EE69FB" w:rsidP="00E53BE6">
      <w:pPr>
        <w:pStyle w:val="ListParagraph"/>
        <w:numPr>
          <w:ilvl w:val="0"/>
          <w:numId w:val="20"/>
        </w:numPr>
        <w:spacing w:line="240" w:lineRule="auto"/>
        <w:ind w:left="360"/>
        <w:rPr>
          <w:rFonts w:cs="Arial"/>
          <w:sz w:val="20"/>
          <w:szCs w:val="20"/>
        </w:rPr>
      </w:pPr>
      <w:bookmarkStart w:id="7" w:name="CollabLearn7"/>
      <w:bookmarkStart w:id="8" w:name="CollabLearn"/>
      <w:r w:rsidRPr="00850D3C">
        <w:rPr>
          <w:rFonts w:cs="Arial"/>
          <w:b/>
          <w:bCs/>
          <w:sz w:val="20"/>
          <w:szCs w:val="20"/>
        </w:rPr>
        <w:t>Collaborative learning</w:t>
      </w:r>
      <w:bookmarkEnd w:id="7"/>
      <w:r w:rsidRPr="00850D3C">
        <w:rPr>
          <w:rFonts w:cs="Arial"/>
          <w:b/>
          <w:bCs/>
          <w:sz w:val="20"/>
          <w:szCs w:val="20"/>
        </w:rPr>
        <w:t xml:space="preserve">: </w:t>
      </w:r>
      <w:bookmarkEnd w:id="8"/>
      <w:r w:rsidRPr="00850D3C">
        <w:rPr>
          <w:rFonts w:cs="Arial"/>
          <w:sz w:val="20"/>
          <w:szCs w:val="20"/>
        </w:rPr>
        <w:t xml:space="preserve">Active learning group activities where students </w:t>
      </w:r>
      <w:r w:rsidR="000E3818" w:rsidRPr="00850D3C">
        <w:rPr>
          <w:rFonts w:cs="Arial"/>
          <w:sz w:val="20"/>
          <w:szCs w:val="20"/>
        </w:rPr>
        <w:t>create</w:t>
      </w:r>
      <w:r w:rsidRPr="00850D3C">
        <w:rPr>
          <w:rFonts w:cs="Arial"/>
          <w:sz w:val="20"/>
          <w:szCs w:val="20"/>
        </w:rPr>
        <w:t xml:space="preserve"> new knowledge together. In these activities, </w:t>
      </w:r>
      <w:proofErr w:type="spellStart"/>
      <w:r w:rsidRPr="00850D3C">
        <w:rPr>
          <w:rFonts w:cs="Arial"/>
          <w:sz w:val="20"/>
          <w:szCs w:val="20"/>
        </w:rPr>
        <w:t>students</w:t>
      </w:r>
      <w:proofErr w:type="spellEnd"/>
      <w:r w:rsidRPr="00850D3C">
        <w:rPr>
          <w:rFonts w:cs="Arial"/>
          <w:sz w:val="20"/>
          <w:szCs w:val="20"/>
        </w:rPr>
        <w:t xml:space="preserve"> progress individually while working towards a common goal with other students. Success depends on students’ individual strengths (everyone </w:t>
      </w:r>
      <w:proofErr w:type="gramStart"/>
      <w:r w:rsidRPr="00850D3C">
        <w:rPr>
          <w:rFonts w:cs="Arial"/>
          <w:sz w:val="20"/>
          <w:szCs w:val="20"/>
        </w:rPr>
        <w:t>doing</w:t>
      </w:r>
      <w:proofErr w:type="gramEnd"/>
      <w:r w:rsidRPr="00850D3C">
        <w:rPr>
          <w:rFonts w:cs="Arial"/>
          <w:sz w:val="20"/>
          <w:szCs w:val="20"/>
        </w:rPr>
        <w:t xml:space="preserve"> their part) and the ability of the group to bring those parts together </w:t>
      </w:r>
      <w:r w:rsidRPr="00850D3C">
        <w:rPr>
          <w:rFonts w:cs="Arial"/>
          <w:i/>
          <w:iCs/>
          <w:sz w:val="20"/>
          <w:szCs w:val="20"/>
        </w:rPr>
        <w:t xml:space="preserve">(Source: </w:t>
      </w:r>
      <w:proofErr w:type="spellStart"/>
      <w:r w:rsidRPr="00850D3C">
        <w:rPr>
          <w:rFonts w:cs="Arial"/>
          <w:i/>
          <w:iCs/>
          <w:sz w:val="20"/>
          <w:szCs w:val="20"/>
        </w:rPr>
        <w:t>ResourceEd</w:t>
      </w:r>
      <w:proofErr w:type="spellEnd"/>
      <w:r w:rsidRPr="00850D3C">
        <w:rPr>
          <w:rFonts w:cs="Arial"/>
          <w:i/>
          <w:iCs/>
          <w:sz w:val="20"/>
          <w:szCs w:val="20"/>
        </w:rPr>
        <w:t xml:space="preserve"> and WIDA, 2014).</w:t>
      </w:r>
    </w:p>
    <w:p w14:paraId="6751DC91" w14:textId="77777777" w:rsidR="00EE69FB" w:rsidRPr="00850D3C" w:rsidRDefault="00EE69FB" w:rsidP="00E53BE6">
      <w:pPr>
        <w:pStyle w:val="ListParagraph"/>
        <w:numPr>
          <w:ilvl w:val="0"/>
          <w:numId w:val="20"/>
        </w:numPr>
        <w:tabs>
          <w:tab w:val="left" w:pos="3615"/>
          <w:tab w:val="center" w:pos="5400"/>
        </w:tabs>
        <w:spacing w:line="240" w:lineRule="auto"/>
        <w:ind w:left="360"/>
        <w:rPr>
          <w:rFonts w:cs="Arial"/>
          <w:sz w:val="20"/>
          <w:szCs w:val="20"/>
        </w:rPr>
      </w:pPr>
      <w:bookmarkStart w:id="9" w:name="Cooplearning9"/>
      <w:r w:rsidRPr="00850D3C">
        <w:rPr>
          <w:rFonts w:cs="Arial"/>
          <w:b/>
          <w:bCs/>
          <w:sz w:val="20"/>
          <w:szCs w:val="20"/>
        </w:rPr>
        <w:t>Cooperative learning</w:t>
      </w:r>
      <w:bookmarkEnd w:id="9"/>
      <w:r w:rsidRPr="00850D3C">
        <w:rPr>
          <w:rFonts w:cs="Arial"/>
          <w:b/>
          <w:bCs/>
          <w:sz w:val="20"/>
          <w:szCs w:val="20"/>
        </w:rPr>
        <w:t xml:space="preserve">: </w:t>
      </w:r>
      <w:r w:rsidRPr="00850D3C">
        <w:rPr>
          <w:rFonts w:cs="Arial"/>
          <w:iCs/>
          <w:sz w:val="20"/>
          <w:szCs w:val="20"/>
        </w:rPr>
        <w:t xml:space="preserve">Group activities that involve </w:t>
      </w:r>
      <w:r w:rsidRPr="00850D3C">
        <w:rPr>
          <w:rFonts w:cs="Arial"/>
          <w:sz w:val="20"/>
          <w:szCs w:val="20"/>
        </w:rPr>
        <w:t>3-5</w:t>
      </w:r>
      <w:r w:rsidRPr="00850D3C">
        <w:rPr>
          <w:rFonts w:cs="Arial"/>
          <w:spacing w:val="-1"/>
          <w:sz w:val="20"/>
          <w:szCs w:val="20"/>
        </w:rPr>
        <w:t xml:space="preserve"> </w:t>
      </w:r>
      <w:r w:rsidRPr="00850D3C">
        <w:rPr>
          <w:rFonts w:cs="Arial"/>
          <w:sz w:val="20"/>
          <w:szCs w:val="20"/>
        </w:rPr>
        <w:t>students</w:t>
      </w:r>
      <w:r w:rsidRPr="00850D3C">
        <w:rPr>
          <w:rFonts w:cs="Arial"/>
          <w:spacing w:val="-2"/>
          <w:sz w:val="20"/>
          <w:szCs w:val="20"/>
        </w:rPr>
        <w:t xml:space="preserve"> </w:t>
      </w:r>
      <w:r w:rsidRPr="00850D3C">
        <w:rPr>
          <w:rFonts w:cs="Arial"/>
          <w:sz w:val="20"/>
          <w:szCs w:val="20"/>
        </w:rPr>
        <w:t>working</w:t>
      </w:r>
      <w:r w:rsidRPr="00850D3C">
        <w:rPr>
          <w:rFonts w:cs="Arial"/>
          <w:spacing w:val="-3"/>
          <w:sz w:val="20"/>
          <w:szCs w:val="20"/>
        </w:rPr>
        <w:t xml:space="preserve"> </w:t>
      </w:r>
      <w:r w:rsidRPr="00850D3C">
        <w:rPr>
          <w:rFonts w:cs="Arial"/>
          <w:sz w:val="20"/>
          <w:szCs w:val="20"/>
        </w:rPr>
        <w:t>together</w:t>
      </w:r>
      <w:r w:rsidRPr="00850D3C">
        <w:rPr>
          <w:rFonts w:cs="Arial"/>
          <w:spacing w:val="-2"/>
          <w:sz w:val="20"/>
          <w:szCs w:val="20"/>
        </w:rPr>
        <w:t xml:space="preserve"> </w:t>
      </w:r>
      <w:r w:rsidRPr="00850D3C">
        <w:rPr>
          <w:rFonts w:cs="Arial"/>
          <w:sz w:val="20"/>
          <w:szCs w:val="20"/>
        </w:rPr>
        <w:t>to</w:t>
      </w:r>
      <w:r w:rsidRPr="00850D3C">
        <w:rPr>
          <w:rFonts w:cs="Arial"/>
          <w:spacing w:val="-3"/>
          <w:sz w:val="20"/>
          <w:szCs w:val="20"/>
        </w:rPr>
        <w:t xml:space="preserve"> </w:t>
      </w:r>
      <w:r w:rsidRPr="00850D3C">
        <w:rPr>
          <w:rFonts w:cs="Arial"/>
          <w:sz w:val="20"/>
          <w:szCs w:val="20"/>
        </w:rPr>
        <w:t>produce</w:t>
      </w:r>
      <w:r w:rsidRPr="00850D3C">
        <w:rPr>
          <w:rFonts w:cs="Arial"/>
          <w:spacing w:val="-3"/>
          <w:sz w:val="20"/>
          <w:szCs w:val="20"/>
        </w:rPr>
        <w:t xml:space="preserve"> </w:t>
      </w:r>
      <w:r w:rsidRPr="00850D3C">
        <w:rPr>
          <w:rFonts w:cs="Arial"/>
          <w:sz w:val="20"/>
          <w:szCs w:val="20"/>
        </w:rPr>
        <w:t>a</w:t>
      </w:r>
      <w:r w:rsidRPr="00850D3C">
        <w:rPr>
          <w:rFonts w:cs="Arial"/>
          <w:spacing w:val="-3"/>
          <w:sz w:val="20"/>
          <w:szCs w:val="20"/>
        </w:rPr>
        <w:t xml:space="preserve"> </w:t>
      </w:r>
      <w:r w:rsidRPr="00850D3C">
        <w:rPr>
          <w:rFonts w:cs="Arial"/>
          <w:sz w:val="20"/>
          <w:szCs w:val="20"/>
        </w:rPr>
        <w:t>quality</w:t>
      </w:r>
      <w:r w:rsidRPr="00850D3C">
        <w:rPr>
          <w:rFonts w:cs="Arial"/>
          <w:spacing w:val="-5"/>
          <w:sz w:val="20"/>
          <w:szCs w:val="20"/>
        </w:rPr>
        <w:t xml:space="preserve"> </w:t>
      </w:r>
      <w:r w:rsidRPr="00850D3C">
        <w:rPr>
          <w:rFonts w:cs="Arial"/>
          <w:sz w:val="20"/>
          <w:szCs w:val="20"/>
        </w:rPr>
        <w:t>piece</w:t>
      </w:r>
      <w:r w:rsidRPr="00850D3C">
        <w:rPr>
          <w:rFonts w:cs="Arial"/>
          <w:spacing w:val="-3"/>
          <w:sz w:val="20"/>
          <w:szCs w:val="20"/>
        </w:rPr>
        <w:t xml:space="preserve"> </w:t>
      </w:r>
      <w:r w:rsidRPr="00850D3C">
        <w:rPr>
          <w:rFonts w:cs="Arial"/>
          <w:sz w:val="20"/>
          <w:szCs w:val="20"/>
        </w:rPr>
        <w:t>of</w:t>
      </w:r>
      <w:r w:rsidRPr="00850D3C">
        <w:rPr>
          <w:rFonts w:cs="Arial"/>
          <w:spacing w:val="-2"/>
          <w:sz w:val="20"/>
          <w:szCs w:val="20"/>
        </w:rPr>
        <w:t xml:space="preserve"> </w:t>
      </w:r>
      <w:r w:rsidRPr="00850D3C">
        <w:rPr>
          <w:rFonts w:cs="Arial"/>
          <w:sz w:val="20"/>
          <w:szCs w:val="20"/>
        </w:rPr>
        <w:t>work. These activities focus on group performance: “If you win, I</w:t>
      </w:r>
      <w:r w:rsidRPr="00850D3C">
        <w:rPr>
          <w:rFonts w:cs="Arial"/>
          <w:spacing w:val="-19"/>
          <w:sz w:val="20"/>
          <w:szCs w:val="20"/>
        </w:rPr>
        <w:t xml:space="preserve"> </w:t>
      </w:r>
      <w:r w:rsidRPr="00850D3C">
        <w:rPr>
          <w:rFonts w:cs="Arial"/>
          <w:sz w:val="20"/>
          <w:szCs w:val="20"/>
        </w:rPr>
        <w:t>win!” so group members help, assist, encourage, and support each other’s efforts to be accountable to one</w:t>
      </w:r>
      <w:r w:rsidRPr="00850D3C">
        <w:rPr>
          <w:rFonts w:cs="Arial"/>
          <w:spacing w:val="-22"/>
          <w:sz w:val="20"/>
          <w:szCs w:val="20"/>
        </w:rPr>
        <w:t xml:space="preserve"> </w:t>
      </w:r>
      <w:r w:rsidRPr="00850D3C">
        <w:rPr>
          <w:rFonts w:cs="Arial"/>
          <w:sz w:val="20"/>
          <w:szCs w:val="20"/>
        </w:rPr>
        <w:t>another. The teacher’s role is to observe and intervene when</w:t>
      </w:r>
      <w:r w:rsidRPr="00850D3C">
        <w:rPr>
          <w:rFonts w:cs="Arial"/>
          <w:spacing w:val="-15"/>
          <w:sz w:val="20"/>
          <w:szCs w:val="20"/>
        </w:rPr>
        <w:t xml:space="preserve"> </w:t>
      </w:r>
      <w:r w:rsidRPr="00850D3C">
        <w:rPr>
          <w:rFonts w:cs="Arial"/>
          <w:sz w:val="20"/>
          <w:szCs w:val="20"/>
        </w:rPr>
        <w:t>necessary</w:t>
      </w:r>
      <w:r w:rsidRPr="00850D3C">
        <w:rPr>
          <w:rFonts w:cs="Arial"/>
          <w:i/>
          <w:sz w:val="20"/>
          <w:szCs w:val="20"/>
        </w:rPr>
        <w:t xml:space="preserve"> (Source: Johnson et al.,</w:t>
      </w:r>
      <w:r w:rsidRPr="00850D3C">
        <w:rPr>
          <w:rFonts w:cs="Arial"/>
          <w:i/>
          <w:spacing w:val="-14"/>
          <w:sz w:val="20"/>
          <w:szCs w:val="20"/>
        </w:rPr>
        <w:t xml:space="preserve"> </w:t>
      </w:r>
      <w:r w:rsidRPr="00850D3C">
        <w:rPr>
          <w:rFonts w:cs="Arial"/>
          <w:i/>
          <w:sz w:val="20"/>
          <w:szCs w:val="20"/>
        </w:rPr>
        <w:t>2006; SEI Smart Card).</w:t>
      </w:r>
    </w:p>
    <w:p w14:paraId="4A878490" w14:textId="77777777" w:rsidR="00EE69FB" w:rsidRPr="00850D3C" w:rsidRDefault="00EE69FB" w:rsidP="00E53BE6">
      <w:pPr>
        <w:pStyle w:val="NormalWeb"/>
        <w:numPr>
          <w:ilvl w:val="0"/>
          <w:numId w:val="20"/>
        </w:numPr>
        <w:spacing w:before="0" w:beforeAutospacing="0" w:after="0" w:afterAutospacing="0"/>
        <w:ind w:left="360"/>
        <w:rPr>
          <w:rFonts w:ascii="Arial" w:hAnsi="Arial" w:cs="Arial"/>
          <w:color w:val="000000"/>
          <w:sz w:val="20"/>
          <w:szCs w:val="20"/>
        </w:rPr>
      </w:pPr>
      <w:r w:rsidRPr="00850D3C">
        <w:rPr>
          <w:rFonts w:ascii="Arial" w:hAnsi="Arial" w:cs="Arial"/>
          <w:b/>
          <w:bCs/>
          <w:color w:val="000000"/>
          <w:sz w:val="20"/>
          <w:szCs w:val="20"/>
        </w:rPr>
        <w:t>Culturally Responsive:</w:t>
      </w:r>
      <w:r w:rsidRPr="00850D3C">
        <w:rPr>
          <w:rFonts w:ascii="Arial" w:hAnsi="Arial" w:cs="Arial"/>
          <w:color w:val="000000"/>
          <w:sz w:val="20"/>
          <w:szCs w:val="20"/>
        </w:rPr>
        <w:t xml:space="preserve"> Cultural responsiveness means educators and the system actively </w:t>
      </w:r>
      <w:proofErr w:type="gramStart"/>
      <w:r w:rsidRPr="00850D3C">
        <w:rPr>
          <w:rFonts w:ascii="Arial" w:hAnsi="Arial" w:cs="Arial"/>
          <w:color w:val="000000"/>
          <w:sz w:val="20"/>
          <w:szCs w:val="20"/>
        </w:rPr>
        <w:t>draw</w:t>
      </w:r>
      <w:proofErr w:type="gramEnd"/>
      <w:r w:rsidRPr="00850D3C">
        <w:rPr>
          <w:rFonts w:ascii="Arial" w:hAnsi="Arial" w:cs="Arial"/>
          <w:color w:val="000000"/>
          <w:sz w:val="20"/>
          <w:szCs w:val="20"/>
        </w:rPr>
        <w:t xml:space="preserve"> on individuals’ diverse backgrounds, strengths, and challenges to deepen learning. Culturally responsive educators adapt </w:t>
      </w:r>
      <w:proofErr w:type="gramStart"/>
      <w:r w:rsidRPr="00850D3C">
        <w:rPr>
          <w:rFonts w:ascii="Arial" w:hAnsi="Arial" w:cs="Arial"/>
          <w:color w:val="000000"/>
          <w:sz w:val="20"/>
          <w:szCs w:val="20"/>
        </w:rPr>
        <w:t>instruction</w:t>
      </w:r>
      <w:proofErr w:type="gramEnd"/>
      <w:r w:rsidRPr="00850D3C">
        <w:rPr>
          <w:rFonts w:ascii="Arial" w:hAnsi="Arial" w:cs="Arial"/>
          <w:color w:val="000000"/>
          <w:sz w:val="20"/>
          <w:szCs w:val="20"/>
        </w:rPr>
        <w:t xml:space="preserve"> to incorporate strategies that connect to and value each student.</w:t>
      </w:r>
    </w:p>
    <w:p w14:paraId="4BF552A4" w14:textId="77777777" w:rsidR="00EE69FB" w:rsidRPr="00850D3C" w:rsidRDefault="00EE69FB" w:rsidP="00E53BE6">
      <w:pPr>
        <w:pStyle w:val="NormalWeb"/>
        <w:numPr>
          <w:ilvl w:val="0"/>
          <w:numId w:val="20"/>
        </w:numPr>
        <w:spacing w:before="0" w:beforeAutospacing="0" w:after="0" w:afterAutospacing="0"/>
        <w:ind w:left="360"/>
        <w:rPr>
          <w:rFonts w:ascii="Arial" w:hAnsi="Arial" w:cs="Arial"/>
          <w:color w:val="000000"/>
          <w:sz w:val="20"/>
          <w:szCs w:val="20"/>
        </w:rPr>
      </w:pPr>
      <w:r w:rsidRPr="00850D3C">
        <w:rPr>
          <w:rFonts w:ascii="Arial" w:hAnsi="Arial" w:cs="Arial"/>
          <w:b/>
          <w:bCs/>
          <w:color w:val="000000"/>
          <w:sz w:val="20"/>
          <w:szCs w:val="20"/>
        </w:rPr>
        <w:t>Culturally Sustaining</w:t>
      </w:r>
      <w:r w:rsidRPr="00850D3C">
        <w:rPr>
          <w:rFonts w:ascii="Arial" w:hAnsi="Arial" w:cs="Arial"/>
          <w:color w:val="000000"/>
          <w:sz w:val="20"/>
          <w:szCs w:val="20"/>
        </w:rPr>
        <w:t xml:space="preserve">: Practices, actions, and policies that foster and support individuals' diverse backgrounds, identities, strengths, and challenges. For instruction, this means connecting learning to </w:t>
      </w:r>
      <w:proofErr w:type="gramStart"/>
      <w:r w:rsidRPr="00850D3C">
        <w:rPr>
          <w:rFonts w:ascii="Arial" w:hAnsi="Arial" w:cs="Arial"/>
          <w:color w:val="000000"/>
          <w:sz w:val="20"/>
          <w:szCs w:val="20"/>
        </w:rPr>
        <w:t>histories</w:t>
      </w:r>
      <w:proofErr w:type="gramEnd"/>
      <w:r w:rsidRPr="00850D3C">
        <w:rPr>
          <w:rFonts w:ascii="Arial" w:hAnsi="Arial" w:cs="Arial"/>
          <w:color w:val="000000"/>
          <w:sz w:val="20"/>
          <w:szCs w:val="20"/>
        </w:rPr>
        <w:t xml:space="preserve"> of racial, ethnic, and linguistic communities and to the histories of neighborhoods and cities ELs are a part of. This is the highest level of cultural responsiveness on the Massachusetts Cultural Responsiveness Continuum.</w:t>
      </w:r>
    </w:p>
    <w:p w14:paraId="7EAA7ABA" w14:textId="2D9BC70D" w:rsidR="00B14427" w:rsidRPr="00450457" w:rsidRDefault="00B14427" w:rsidP="00E53BE6">
      <w:pPr>
        <w:pStyle w:val="NormalWeb"/>
        <w:numPr>
          <w:ilvl w:val="0"/>
          <w:numId w:val="20"/>
        </w:numPr>
        <w:ind w:left="360"/>
        <w:rPr>
          <w:rFonts w:ascii="Arial" w:hAnsi="Arial" w:cs="Arial"/>
          <w:i/>
          <w:iCs/>
          <w:color w:val="000000"/>
          <w:sz w:val="20"/>
          <w:szCs w:val="20"/>
        </w:rPr>
      </w:pPr>
      <w:r w:rsidRPr="00850D3C">
        <w:rPr>
          <w:rFonts w:ascii="Arial" w:hAnsi="Arial" w:cs="Arial"/>
          <w:b/>
          <w:bCs/>
          <w:color w:val="000000"/>
          <w:sz w:val="20"/>
          <w:szCs w:val="20"/>
        </w:rPr>
        <w:t xml:space="preserve">Discipline- Specific Language: </w:t>
      </w:r>
      <w:r w:rsidRPr="00850D3C">
        <w:rPr>
          <w:rFonts w:ascii="Arial" w:hAnsi="Arial" w:cs="Arial"/>
          <w:color w:val="000000"/>
          <w:sz w:val="20"/>
          <w:szCs w:val="20"/>
        </w:rPr>
        <w:t xml:space="preserve">language used in distinctive ways within each discipline or field English </w:t>
      </w:r>
      <w:r w:rsidRPr="00450457">
        <w:rPr>
          <w:rFonts w:ascii="Arial" w:hAnsi="Arial" w:cs="Arial"/>
          <w:i/>
          <w:iCs/>
          <w:color w:val="000000"/>
          <w:sz w:val="20"/>
          <w:szCs w:val="20"/>
        </w:rPr>
        <w:t xml:space="preserve">(Source: WIDA </w:t>
      </w:r>
      <w:r w:rsidR="00BF0FC0" w:rsidRPr="00450457">
        <w:rPr>
          <w:rFonts w:ascii="Arial" w:hAnsi="Arial" w:cs="Arial"/>
          <w:i/>
          <w:iCs/>
          <w:color w:val="000000"/>
          <w:sz w:val="20"/>
          <w:szCs w:val="20"/>
        </w:rPr>
        <w:t>ELD</w:t>
      </w:r>
      <w:r w:rsidRPr="00450457">
        <w:rPr>
          <w:rFonts w:ascii="Arial" w:hAnsi="Arial" w:cs="Arial"/>
          <w:i/>
          <w:iCs/>
          <w:color w:val="000000"/>
          <w:sz w:val="20"/>
          <w:szCs w:val="20"/>
        </w:rPr>
        <w:t xml:space="preserve"> Standards Framework, 2020).</w:t>
      </w:r>
    </w:p>
    <w:p w14:paraId="6A2FA4FA" w14:textId="6020A353" w:rsidR="00B14427" w:rsidRPr="00850D3C" w:rsidRDefault="00B14427" w:rsidP="00E53BE6">
      <w:pPr>
        <w:pStyle w:val="NormalWeb"/>
        <w:numPr>
          <w:ilvl w:val="0"/>
          <w:numId w:val="20"/>
        </w:numPr>
        <w:ind w:left="360"/>
        <w:rPr>
          <w:rFonts w:ascii="Arial" w:hAnsi="Arial" w:cs="Arial"/>
          <w:color w:val="000000"/>
          <w:sz w:val="20"/>
          <w:szCs w:val="20"/>
        </w:rPr>
      </w:pPr>
      <w:r w:rsidRPr="00850D3C">
        <w:rPr>
          <w:rFonts w:ascii="Arial" w:hAnsi="Arial" w:cs="Arial"/>
          <w:b/>
          <w:bCs/>
          <w:color w:val="000000"/>
          <w:sz w:val="20"/>
          <w:szCs w:val="20"/>
        </w:rPr>
        <w:t xml:space="preserve">Multilingual Learners: </w:t>
      </w:r>
      <w:r w:rsidRPr="00850D3C">
        <w:rPr>
          <w:rFonts w:ascii="Arial" w:hAnsi="Arial" w:cs="Arial"/>
          <w:color w:val="000000"/>
          <w:sz w:val="20"/>
          <w:szCs w:val="20"/>
        </w:rPr>
        <w:t xml:space="preserve">Students who regularly interact with and use several languages. The term encompasses a variety of student groups including dual-language learners, newcomers, students with interrupted formal schooling, long-term ELs, ELs with disabilities, gifted and talented ELs, heritage language learners, and students who speak non-dominant/non-standard and indigenous varieties of English </w:t>
      </w:r>
      <w:r w:rsidRPr="00450457">
        <w:rPr>
          <w:rFonts w:ascii="Arial" w:hAnsi="Arial" w:cs="Arial"/>
          <w:i/>
          <w:iCs/>
          <w:color w:val="000000"/>
          <w:sz w:val="20"/>
          <w:szCs w:val="20"/>
        </w:rPr>
        <w:t xml:space="preserve">(Source: WIDA </w:t>
      </w:r>
      <w:r w:rsidR="00450457" w:rsidRPr="00450457">
        <w:rPr>
          <w:rFonts w:ascii="Arial" w:hAnsi="Arial" w:cs="Arial"/>
          <w:i/>
          <w:iCs/>
          <w:color w:val="000000"/>
          <w:sz w:val="20"/>
          <w:szCs w:val="20"/>
        </w:rPr>
        <w:t>ELD</w:t>
      </w:r>
      <w:r w:rsidRPr="00450457">
        <w:rPr>
          <w:rFonts w:ascii="Arial" w:hAnsi="Arial" w:cs="Arial"/>
          <w:i/>
          <w:iCs/>
          <w:color w:val="000000"/>
          <w:sz w:val="20"/>
          <w:szCs w:val="20"/>
        </w:rPr>
        <w:t xml:space="preserve"> Standards Framework, 2020).</w:t>
      </w:r>
    </w:p>
    <w:p w14:paraId="761EC920" w14:textId="0A75E2C2" w:rsidR="00EE69FB" w:rsidRPr="00850D3C" w:rsidRDefault="00EE69FB" w:rsidP="00E53BE6">
      <w:pPr>
        <w:pStyle w:val="ListParagraph"/>
        <w:numPr>
          <w:ilvl w:val="0"/>
          <w:numId w:val="20"/>
        </w:numPr>
        <w:spacing w:line="240" w:lineRule="auto"/>
        <w:ind w:left="360"/>
        <w:rPr>
          <w:rFonts w:cs="Arial"/>
          <w:b/>
          <w:bCs/>
          <w:sz w:val="20"/>
          <w:szCs w:val="20"/>
        </w:rPr>
      </w:pPr>
      <w:r w:rsidRPr="00850D3C">
        <w:rPr>
          <w:rFonts w:cs="Arial"/>
          <w:b/>
          <w:bCs/>
          <w:sz w:val="20"/>
          <w:szCs w:val="20"/>
        </w:rPr>
        <w:t xml:space="preserve">Scaffold: </w:t>
      </w:r>
      <w:r w:rsidRPr="00850D3C">
        <w:rPr>
          <w:rFonts w:cs="Arial"/>
          <w:sz w:val="20"/>
          <w:szCs w:val="20"/>
        </w:rPr>
        <w:t xml:space="preserve">A temporary support given to a student that enables the student to perform a task until such time that the student can perform this task independently. Scaffolding entails changing the quality and quantity of support provided to a student during a teaching cycle. The teacher adjusts the level of guidance to fit the student’s current level of performance. This ties closely to the skill of contingent pedagogy and formative assessment. When scaffolding for ELs, educators must be able to monitor and understand, in the moment of teaching, the process by which students are making meaning of what is being </w:t>
      </w:r>
      <w:r w:rsidR="00E53BE6" w:rsidRPr="00850D3C">
        <w:rPr>
          <w:rFonts w:cs="Arial"/>
          <w:sz w:val="20"/>
          <w:szCs w:val="20"/>
        </w:rPr>
        <w:t>taught, and</w:t>
      </w:r>
      <w:r w:rsidRPr="00850D3C">
        <w:rPr>
          <w:rFonts w:cs="Arial"/>
          <w:sz w:val="20"/>
          <w:szCs w:val="20"/>
        </w:rPr>
        <w:t xml:space="preserve"> their development and comprehension of </w:t>
      </w:r>
      <w:proofErr w:type="gramStart"/>
      <w:r w:rsidRPr="00850D3C">
        <w:rPr>
          <w:rFonts w:cs="Arial"/>
          <w:sz w:val="20"/>
          <w:szCs w:val="20"/>
        </w:rPr>
        <w:t>language of</w:t>
      </w:r>
      <w:proofErr w:type="gramEnd"/>
      <w:r w:rsidRPr="00850D3C">
        <w:rPr>
          <w:rFonts w:cs="Arial"/>
          <w:sz w:val="20"/>
          <w:szCs w:val="20"/>
        </w:rPr>
        <w:t xml:space="preserve"> learning in the moment. </w:t>
      </w:r>
    </w:p>
    <w:p w14:paraId="24EDFDDB" w14:textId="76A13729" w:rsidR="00EE69FB" w:rsidRPr="00A74E38" w:rsidRDefault="00EE69FB" w:rsidP="00A74E38">
      <w:pPr>
        <w:pStyle w:val="ListParagraph"/>
        <w:numPr>
          <w:ilvl w:val="0"/>
          <w:numId w:val="20"/>
        </w:numPr>
        <w:spacing w:line="240" w:lineRule="auto"/>
        <w:ind w:left="360"/>
        <w:rPr>
          <w:rFonts w:cs="Arial"/>
          <w:b/>
          <w:bCs/>
          <w:sz w:val="20"/>
          <w:szCs w:val="20"/>
        </w:rPr>
      </w:pPr>
      <w:bookmarkStart w:id="10" w:name="supports"/>
      <w:bookmarkStart w:id="11" w:name="supports29"/>
      <w:r w:rsidRPr="00850D3C">
        <w:rPr>
          <w:rFonts w:cs="Arial"/>
          <w:b/>
          <w:bCs/>
          <w:sz w:val="20"/>
          <w:szCs w:val="20"/>
        </w:rPr>
        <w:t>Supports</w:t>
      </w:r>
      <w:bookmarkEnd w:id="10"/>
      <w:bookmarkEnd w:id="11"/>
      <w:r w:rsidRPr="00850D3C">
        <w:rPr>
          <w:rFonts w:cs="Arial"/>
          <w:b/>
          <w:bCs/>
          <w:sz w:val="20"/>
          <w:szCs w:val="20"/>
        </w:rPr>
        <w:t xml:space="preserve">: </w:t>
      </w:r>
      <w:r w:rsidRPr="00850D3C">
        <w:rPr>
          <w:rFonts w:cs="Arial"/>
          <w:sz w:val="20"/>
          <w:szCs w:val="20"/>
        </w:rPr>
        <w:t>Tools, services, or processes used to leverage the strengths English Learners (ELs</w:t>
      </w:r>
      <w:proofErr w:type="gramStart"/>
      <w:r w:rsidRPr="00850D3C">
        <w:rPr>
          <w:rFonts w:cs="Arial"/>
          <w:sz w:val="20"/>
          <w:szCs w:val="20"/>
        </w:rPr>
        <w:t>)</w:t>
      </w:r>
      <w:proofErr w:type="gramEnd"/>
      <w:r w:rsidRPr="00850D3C">
        <w:rPr>
          <w:rFonts w:cs="Arial"/>
          <w:sz w:val="20"/>
          <w:szCs w:val="20"/>
        </w:rPr>
        <w:t xml:space="preserve"> and their families bring and meet their needs to promote success. These may include instructional tools, services, and processes such as sketches, charts, and other visual aids, modeling, exemplars, sentence and paragraph frames, wait time, partners, etc. used to scaffold language and content learning. Supports also include tools, services and processes used to remove barriers to access and participation in schooling activities (transportation services, interpretation/translation services, childcare, etc.).</w:t>
      </w:r>
    </w:p>
    <w:p w14:paraId="56FBCF73" w14:textId="6C184E09" w:rsidR="00EE69FB" w:rsidRPr="00850D3C" w:rsidRDefault="00EE69FB" w:rsidP="00E53BE6">
      <w:pPr>
        <w:spacing w:line="240" w:lineRule="auto"/>
        <w:rPr>
          <w:rFonts w:cs="Arial"/>
          <w:b/>
          <w:bCs/>
          <w:sz w:val="20"/>
          <w:szCs w:val="20"/>
        </w:rPr>
      </w:pPr>
      <w:r w:rsidRPr="00850D3C">
        <w:rPr>
          <w:rFonts w:cs="Arial"/>
          <w:b/>
          <w:bCs/>
          <w:sz w:val="20"/>
          <w:szCs w:val="20"/>
        </w:rPr>
        <w:t xml:space="preserve">Additionally, please see the </w:t>
      </w:r>
      <w:hyperlink r:id="rId31" w:history="1">
        <w:r w:rsidRPr="00850D3C">
          <w:rPr>
            <w:rStyle w:val="Hyperlink"/>
            <w:rFonts w:cs="Arial"/>
            <w:b/>
            <w:bCs/>
            <w:sz w:val="20"/>
            <w:szCs w:val="20"/>
          </w:rPr>
          <w:t>NGESL Interactive Glossary</w:t>
        </w:r>
      </w:hyperlink>
    </w:p>
    <w:sectPr w:rsidR="00EE69FB" w:rsidRPr="00850D3C" w:rsidSect="00771B4A">
      <w:headerReference w:type="default" r:id="rId32"/>
      <w:footerReference w:type="default" r:id="rId33"/>
      <w:headerReference w:type="first" r:id="rId34"/>
      <w:footerReference w:type="first" r:id="rId35"/>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91891" w14:textId="77777777" w:rsidR="00DD242E" w:rsidRDefault="00DD242E" w:rsidP="00FE0A34">
      <w:pPr>
        <w:spacing w:line="240" w:lineRule="auto"/>
      </w:pPr>
      <w:r>
        <w:separator/>
      </w:r>
    </w:p>
  </w:endnote>
  <w:endnote w:type="continuationSeparator" w:id="0">
    <w:p w14:paraId="24D25F11" w14:textId="77777777" w:rsidR="00DD242E" w:rsidRDefault="00DD242E" w:rsidP="00FE0A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060C7" w14:textId="1C5286B9" w:rsidR="00771B4A" w:rsidRPr="00771B4A" w:rsidRDefault="00771B4A" w:rsidP="00771B4A">
    <w:pPr>
      <w:pStyle w:val="Footer"/>
    </w:pPr>
    <w:r>
      <w:rPr>
        <w:rFonts w:ascii="Calibri" w:hAnsi="Calibri" w:cs="Calibri"/>
        <w:noProof/>
        <w:color w:val="000000"/>
        <w:sz w:val="22"/>
        <w:bdr w:val="none" w:sz="0" w:space="0" w:color="auto" w:frame="1"/>
      </w:rPr>
      <w:drawing>
        <wp:inline distT="0" distB="0" distL="0" distR="0" wp14:anchorId="40B6A235" wp14:editId="397997D5">
          <wp:extent cx="1231900" cy="349250"/>
          <wp:effectExtent l="0" t="0" r="6350" b="0"/>
          <wp:docPr id="1619245625"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E Logo&#1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349250"/>
                  </a:xfrm>
                  <a:prstGeom prst="rect">
                    <a:avLst/>
                  </a:prstGeom>
                  <a:noFill/>
                  <a:ln>
                    <a:noFill/>
                  </a:ln>
                </pic:spPr>
              </pic:pic>
            </a:graphicData>
          </a:graphic>
        </wp:inline>
      </w:drawing>
    </w:r>
    <w:r>
      <w:t xml:space="preserve"> </w:t>
    </w:r>
    <w:r>
      <w:rPr>
        <w:noProof/>
        <w:bdr w:val="none" w:sz="0" w:space="0" w:color="auto" w:frame="1"/>
      </w:rPr>
      <w:t xml:space="preserve">                                                                                                                                                                                                                                                                   </w:t>
    </w:r>
    <w:r>
      <w:rPr>
        <w:noProof/>
        <w:bdr w:val="none" w:sz="0" w:space="0" w:color="auto" w:frame="1"/>
      </w:rPr>
      <w:drawing>
        <wp:inline distT="0" distB="0" distL="0" distR="0" wp14:anchorId="5339CCA5" wp14:editId="1F5B5B6D">
          <wp:extent cx="546100" cy="552450"/>
          <wp:effectExtent l="0" t="0" r="6350" b="0"/>
          <wp:docPr id="193788893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888931" name="Picture 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100" cy="5524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CDFF1" w14:textId="7255448A" w:rsidR="00771B4A" w:rsidRPr="00771B4A" w:rsidRDefault="00771B4A" w:rsidP="00771B4A">
    <w:pPr>
      <w:pStyle w:val="Footer"/>
    </w:pPr>
    <w:r>
      <w:rPr>
        <w:rFonts w:ascii="Calibri" w:hAnsi="Calibri" w:cs="Calibri"/>
        <w:noProof/>
        <w:color w:val="000000"/>
        <w:sz w:val="22"/>
        <w:bdr w:val="none" w:sz="0" w:space="0" w:color="auto" w:frame="1"/>
      </w:rPr>
      <w:drawing>
        <wp:inline distT="0" distB="0" distL="0" distR="0" wp14:anchorId="3AA721BE" wp14:editId="38C6388F">
          <wp:extent cx="1231900" cy="349250"/>
          <wp:effectExtent l="0" t="0" r="6350" b="0"/>
          <wp:docPr id="1288871329"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E Logo&#1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349250"/>
                  </a:xfrm>
                  <a:prstGeom prst="rect">
                    <a:avLst/>
                  </a:prstGeom>
                  <a:noFill/>
                  <a:ln>
                    <a:noFill/>
                  </a:ln>
                </pic:spPr>
              </pic:pic>
            </a:graphicData>
          </a:graphic>
        </wp:inline>
      </w:drawing>
    </w:r>
    <w:r>
      <w:rPr>
        <w:noProof/>
        <w:bdr w:val="none" w:sz="0" w:space="0" w:color="auto" w:frame="1"/>
      </w:rPr>
      <w:t xml:space="preserve">                                                                                                                                                                                                                                                              </w:t>
    </w:r>
    <w:r>
      <w:rPr>
        <w:noProof/>
        <w:bdr w:val="none" w:sz="0" w:space="0" w:color="auto" w:frame="1"/>
      </w:rPr>
      <w:drawing>
        <wp:inline distT="0" distB="0" distL="0" distR="0" wp14:anchorId="4731EC21" wp14:editId="3B6AF099">
          <wp:extent cx="546100" cy="552450"/>
          <wp:effectExtent l="0" t="0" r="6350" b="0"/>
          <wp:docPr id="213870562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05624" name="Picture 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100" cy="5524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C9B41" w14:textId="77777777" w:rsidR="00DD242E" w:rsidRDefault="00DD242E" w:rsidP="00FE0A34">
      <w:pPr>
        <w:spacing w:line="240" w:lineRule="auto"/>
      </w:pPr>
      <w:r>
        <w:separator/>
      </w:r>
    </w:p>
  </w:footnote>
  <w:footnote w:type="continuationSeparator" w:id="0">
    <w:p w14:paraId="579A8288" w14:textId="77777777" w:rsidR="00DD242E" w:rsidRDefault="00DD242E" w:rsidP="00FE0A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C0890" w14:textId="6EDB285B" w:rsidR="00D7798C" w:rsidRPr="00D7798C" w:rsidRDefault="00D7798C" w:rsidP="00D7798C">
    <w:pPr>
      <w:pStyle w:val="Header"/>
    </w:pPr>
    <w:r w:rsidRPr="00804A8C">
      <w:rPr>
        <w:sz w:val="28"/>
        <w:szCs w:val="28"/>
      </w:rPr>
      <w:t xml:space="preserve">Multilingual Learning Look-for Tool </w:t>
    </w:r>
    <w:r w:rsidR="008B06DE">
      <w:rPr>
        <w:sz w:val="28"/>
        <w:szCs w:val="28"/>
      </w:rPr>
      <w:t>Deep Dive</w:t>
    </w:r>
    <w:r w:rsidRPr="00804A8C">
      <w:rPr>
        <w:sz w:val="28"/>
        <w:szCs w:val="28"/>
      </w:rPr>
      <w:t xml:space="preserve"> </w:t>
    </w:r>
    <w:r>
      <w:rPr>
        <w:sz w:val="28"/>
        <w:szCs w:val="28"/>
      </w:rPr>
      <w:t>1</w:t>
    </w:r>
    <w:r w:rsidRPr="00804A8C">
      <w:rPr>
        <w:sz w:val="28"/>
        <w:szCs w:val="28"/>
      </w:rPr>
      <w:t xml:space="preserve">: </w:t>
    </w:r>
    <w:r>
      <w:rPr>
        <w:sz w:val="28"/>
        <w:szCs w:val="28"/>
      </w:rPr>
      <w:t xml:space="preserve">Learning Environment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C41E4" w14:textId="21F868B6" w:rsidR="00771B4A" w:rsidRPr="00D7798C" w:rsidRDefault="00D7798C" w:rsidP="00D7798C">
    <w:pPr>
      <w:pStyle w:val="Header"/>
    </w:pPr>
    <w:r w:rsidRPr="002D3774">
      <w:rPr>
        <w:rFonts w:cs="Arial"/>
        <w:noProof/>
      </w:rPr>
      <w:drawing>
        <wp:anchor distT="0" distB="0" distL="114300" distR="114300" simplePos="0" relativeHeight="251659264" behindDoc="1" locked="0" layoutInCell="1" allowOverlap="1" wp14:anchorId="17A2A583" wp14:editId="4CC9A1FD">
          <wp:simplePos x="0" y="0"/>
          <wp:positionH relativeFrom="column">
            <wp:posOffset>7569200</wp:posOffset>
          </wp:positionH>
          <wp:positionV relativeFrom="paragraph">
            <wp:posOffset>-736600</wp:posOffset>
          </wp:positionV>
          <wp:extent cx="2600824" cy="2624328"/>
          <wp:effectExtent l="0" t="0" r="0" b="5080"/>
          <wp:wrapNone/>
          <wp:docPr id="1739236546" name="Picture 17392365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63195" name="Picture 168736319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824" cy="2624328"/>
                  </a:xfrm>
                  <a:prstGeom prst="rect">
                    <a:avLst/>
                  </a:prstGeom>
                </pic:spPr>
              </pic:pic>
            </a:graphicData>
          </a:graphic>
          <wp14:sizeRelH relativeFrom="page">
            <wp14:pctWidth>0</wp14:pctWidth>
          </wp14:sizeRelH>
          <wp14:sizeRelV relativeFrom="page">
            <wp14:pctHeight>0</wp14:pctHeight>
          </wp14:sizeRelV>
        </wp:anchor>
      </w:drawing>
    </w:r>
    <w:r w:rsidRPr="00804A8C">
      <w:rPr>
        <w:sz w:val="28"/>
        <w:szCs w:val="28"/>
      </w:rPr>
      <w:t xml:space="preserve">Multilingual Learning Look-for Tool </w:t>
    </w:r>
    <w:r w:rsidR="00703EE5">
      <w:rPr>
        <w:sz w:val="28"/>
        <w:szCs w:val="28"/>
      </w:rPr>
      <w:t xml:space="preserve">Deep Dive </w:t>
    </w:r>
    <w:r>
      <w:rPr>
        <w:sz w:val="28"/>
        <w:szCs w:val="28"/>
      </w:rPr>
      <w:t>1: Learning Environment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629E"/>
    <w:multiLevelType w:val="multilevel"/>
    <w:tmpl w:val="38848352"/>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E3703"/>
    <w:multiLevelType w:val="hybridMultilevel"/>
    <w:tmpl w:val="FA1ED710"/>
    <w:lvl w:ilvl="0" w:tplc="4216B1F8">
      <w:start w:val="1"/>
      <w:numFmt w:val="upperLetter"/>
      <w:lvlText w:val="%1."/>
      <w:lvlJc w:val="left"/>
      <w:pPr>
        <w:ind w:left="360" w:hanging="360"/>
      </w:pPr>
      <w:rPr>
        <w:rFonts w:hint="default"/>
        <w:b/>
        <w:color w:val="00B05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D443F2"/>
    <w:multiLevelType w:val="multilevel"/>
    <w:tmpl w:val="DD06CD1C"/>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AA58B9"/>
    <w:multiLevelType w:val="multilevel"/>
    <w:tmpl w:val="DD4AD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8B78EC"/>
    <w:multiLevelType w:val="hybridMultilevel"/>
    <w:tmpl w:val="A6628278"/>
    <w:lvl w:ilvl="0" w:tplc="A20AF458">
      <w:start w:val="4"/>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1C3548"/>
    <w:multiLevelType w:val="multilevel"/>
    <w:tmpl w:val="94087918"/>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576ADB"/>
    <w:multiLevelType w:val="hybridMultilevel"/>
    <w:tmpl w:val="6360BD90"/>
    <w:lvl w:ilvl="0" w:tplc="0F4C3F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A437C1"/>
    <w:multiLevelType w:val="hybridMultilevel"/>
    <w:tmpl w:val="020E2AE6"/>
    <w:lvl w:ilvl="0" w:tplc="0F4C3FB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DF050E"/>
    <w:multiLevelType w:val="multilevel"/>
    <w:tmpl w:val="1A66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442F1A"/>
    <w:multiLevelType w:val="hybridMultilevel"/>
    <w:tmpl w:val="BA7232BE"/>
    <w:lvl w:ilvl="0" w:tplc="11D697AE">
      <w:start w:val="1"/>
      <w:numFmt w:val="decimal"/>
      <w:lvlText w:val="%1."/>
      <w:lvlJc w:val="left"/>
      <w:pPr>
        <w:ind w:left="360" w:hanging="360"/>
      </w:pPr>
      <w:rPr>
        <w:rFonts w:ascii="Arial" w:eastAsiaTheme="minorEastAsia" w:hAnsi="Arial" w:cstheme="minorBidi"/>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6841FF"/>
    <w:multiLevelType w:val="multilevel"/>
    <w:tmpl w:val="081C7A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A5665D0"/>
    <w:multiLevelType w:val="multilevel"/>
    <w:tmpl w:val="3F447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A219FF"/>
    <w:multiLevelType w:val="multilevel"/>
    <w:tmpl w:val="135E75F2"/>
    <w:lvl w:ilvl="0">
      <w:start w:val="1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51417F"/>
    <w:multiLevelType w:val="multilevel"/>
    <w:tmpl w:val="DD16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EF5511"/>
    <w:multiLevelType w:val="multilevel"/>
    <w:tmpl w:val="82F68034"/>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B45F5C"/>
    <w:multiLevelType w:val="hybridMultilevel"/>
    <w:tmpl w:val="81E6F7EE"/>
    <w:lvl w:ilvl="0" w:tplc="A20AF458">
      <w:start w:val="4"/>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7E2E10"/>
    <w:multiLevelType w:val="multilevel"/>
    <w:tmpl w:val="CE0A13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C72598"/>
    <w:multiLevelType w:val="hybridMultilevel"/>
    <w:tmpl w:val="DFCADD1E"/>
    <w:lvl w:ilvl="0" w:tplc="0F4C3F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AD0776"/>
    <w:multiLevelType w:val="multilevel"/>
    <w:tmpl w:val="D084F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F84BA7"/>
    <w:multiLevelType w:val="hybridMultilevel"/>
    <w:tmpl w:val="F81872B0"/>
    <w:lvl w:ilvl="0" w:tplc="0F4C3F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176B33"/>
    <w:multiLevelType w:val="hybridMultilevel"/>
    <w:tmpl w:val="A420E14A"/>
    <w:lvl w:ilvl="0" w:tplc="5096F620">
      <w:start w:val="1"/>
      <w:numFmt w:val="bullet"/>
      <w:lvlText w:val=""/>
      <w:lvlJc w:val="left"/>
      <w:pPr>
        <w:ind w:left="1080" w:hanging="360"/>
      </w:pPr>
      <w:rPr>
        <w:rFonts w:ascii="Symbol" w:hAnsi="Symbol"/>
      </w:rPr>
    </w:lvl>
    <w:lvl w:ilvl="1" w:tplc="E3409B5C">
      <w:start w:val="1"/>
      <w:numFmt w:val="bullet"/>
      <w:lvlText w:val=""/>
      <w:lvlJc w:val="left"/>
      <w:pPr>
        <w:ind w:left="1080" w:hanging="360"/>
      </w:pPr>
      <w:rPr>
        <w:rFonts w:ascii="Symbol" w:hAnsi="Symbol"/>
      </w:rPr>
    </w:lvl>
    <w:lvl w:ilvl="2" w:tplc="A6BE3444">
      <w:start w:val="1"/>
      <w:numFmt w:val="bullet"/>
      <w:lvlText w:val=""/>
      <w:lvlJc w:val="left"/>
      <w:pPr>
        <w:ind w:left="1080" w:hanging="360"/>
      </w:pPr>
      <w:rPr>
        <w:rFonts w:ascii="Symbol" w:hAnsi="Symbol"/>
      </w:rPr>
    </w:lvl>
    <w:lvl w:ilvl="3" w:tplc="6C0A5E4E">
      <w:start w:val="1"/>
      <w:numFmt w:val="bullet"/>
      <w:lvlText w:val=""/>
      <w:lvlJc w:val="left"/>
      <w:pPr>
        <w:ind w:left="1080" w:hanging="360"/>
      </w:pPr>
      <w:rPr>
        <w:rFonts w:ascii="Symbol" w:hAnsi="Symbol"/>
      </w:rPr>
    </w:lvl>
    <w:lvl w:ilvl="4" w:tplc="3596370A">
      <w:start w:val="1"/>
      <w:numFmt w:val="bullet"/>
      <w:lvlText w:val=""/>
      <w:lvlJc w:val="left"/>
      <w:pPr>
        <w:ind w:left="1080" w:hanging="360"/>
      </w:pPr>
      <w:rPr>
        <w:rFonts w:ascii="Symbol" w:hAnsi="Symbol"/>
      </w:rPr>
    </w:lvl>
    <w:lvl w:ilvl="5" w:tplc="E8FC960A">
      <w:start w:val="1"/>
      <w:numFmt w:val="bullet"/>
      <w:lvlText w:val=""/>
      <w:lvlJc w:val="left"/>
      <w:pPr>
        <w:ind w:left="1080" w:hanging="360"/>
      </w:pPr>
      <w:rPr>
        <w:rFonts w:ascii="Symbol" w:hAnsi="Symbol"/>
      </w:rPr>
    </w:lvl>
    <w:lvl w:ilvl="6" w:tplc="70F60936">
      <w:start w:val="1"/>
      <w:numFmt w:val="bullet"/>
      <w:lvlText w:val=""/>
      <w:lvlJc w:val="left"/>
      <w:pPr>
        <w:ind w:left="1080" w:hanging="360"/>
      </w:pPr>
      <w:rPr>
        <w:rFonts w:ascii="Symbol" w:hAnsi="Symbol"/>
      </w:rPr>
    </w:lvl>
    <w:lvl w:ilvl="7" w:tplc="B2D41C6E">
      <w:start w:val="1"/>
      <w:numFmt w:val="bullet"/>
      <w:lvlText w:val=""/>
      <w:lvlJc w:val="left"/>
      <w:pPr>
        <w:ind w:left="1080" w:hanging="360"/>
      </w:pPr>
      <w:rPr>
        <w:rFonts w:ascii="Symbol" w:hAnsi="Symbol"/>
      </w:rPr>
    </w:lvl>
    <w:lvl w:ilvl="8" w:tplc="1E5CF054">
      <w:start w:val="1"/>
      <w:numFmt w:val="bullet"/>
      <w:lvlText w:val=""/>
      <w:lvlJc w:val="left"/>
      <w:pPr>
        <w:ind w:left="1080" w:hanging="360"/>
      </w:pPr>
      <w:rPr>
        <w:rFonts w:ascii="Symbol" w:hAnsi="Symbol"/>
      </w:rPr>
    </w:lvl>
  </w:abstractNum>
  <w:abstractNum w:abstractNumId="21" w15:restartNumberingAfterBreak="0">
    <w:nsid w:val="355A7337"/>
    <w:multiLevelType w:val="multilevel"/>
    <w:tmpl w:val="97ECBE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F76388"/>
    <w:multiLevelType w:val="multilevel"/>
    <w:tmpl w:val="411AE574"/>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122BE5"/>
    <w:multiLevelType w:val="hybridMultilevel"/>
    <w:tmpl w:val="3DA2ED80"/>
    <w:lvl w:ilvl="0" w:tplc="0F4C3F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98D2349"/>
    <w:multiLevelType w:val="hybridMultilevel"/>
    <w:tmpl w:val="9C062C64"/>
    <w:lvl w:ilvl="0" w:tplc="0F4C3F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3A0D0B"/>
    <w:multiLevelType w:val="multilevel"/>
    <w:tmpl w:val="1D2A4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382B52"/>
    <w:multiLevelType w:val="hybridMultilevel"/>
    <w:tmpl w:val="D602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144E8B"/>
    <w:multiLevelType w:val="hybridMultilevel"/>
    <w:tmpl w:val="85A0B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AF7ED9"/>
    <w:multiLevelType w:val="multilevel"/>
    <w:tmpl w:val="4A44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103113"/>
    <w:multiLevelType w:val="hybridMultilevel"/>
    <w:tmpl w:val="C0507724"/>
    <w:lvl w:ilvl="0" w:tplc="9984E93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B03081C"/>
    <w:multiLevelType w:val="multilevel"/>
    <w:tmpl w:val="A260B4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49384A"/>
    <w:multiLevelType w:val="multilevel"/>
    <w:tmpl w:val="EB36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963B53"/>
    <w:multiLevelType w:val="multilevel"/>
    <w:tmpl w:val="24704002"/>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340353"/>
    <w:multiLevelType w:val="multilevel"/>
    <w:tmpl w:val="8CBE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FB64F1"/>
    <w:multiLevelType w:val="multilevel"/>
    <w:tmpl w:val="99FA71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4966F8"/>
    <w:multiLevelType w:val="multilevel"/>
    <w:tmpl w:val="EF74D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7D1E99"/>
    <w:multiLevelType w:val="multilevel"/>
    <w:tmpl w:val="EB36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0134BB"/>
    <w:multiLevelType w:val="hybridMultilevel"/>
    <w:tmpl w:val="4752699C"/>
    <w:lvl w:ilvl="0" w:tplc="0F4C3F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3F45042"/>
    <w:multiLevelType w:val="multilevel"/>
    <w:tmpl w:val="98CAF5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E86550"/>
    <w:multiLevelType w:val="multilevel"/>
    <w:tmpl w:val="EB361F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6928649A"/>
    <w:multiLevelType w:val="multilevel"/>
    <w:tmpl w:val="EB36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F80A0C"/>
    <w:multiLevelType w:val="multilevel"/>
    <w:tmpl w:val="34725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171C44"/>
    <w:multiLevelType w:val="hybridMultilevel"/>
    <w:tmpl w:val="83409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3901B0"/>
    <w:multiLevelType w:val="hybridMultilevel"/>
    <w:tmpl w:val="AA9A7C1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1B74F42"/>
    <w:multiLevelType w:val="hybridMultilevel"/>
    <w:tmpl w:val="BBD8D574"/>
    <w:lvl w:ilvl="0" w:tplc="690A037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070BF7"/>
    <w:multiLevelType w:val="multilevel"/>
    <w:tmpl w:val="79A2CE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04072C"/>
    <w:multiLevelType w:val="multilevel"/>
    <w:tmpl w:val="8864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8D0D3B"/>
    <w:multiLevelType w:val="multilevel"/>
    <w:tmpl w:val="A10E47D2"/>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AE02F1"/>
    <w:multiLevelType w:val="multilevel"/>
    <w:tmpl w:val="16D0A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9486131">
    <w:abstractNumId w:val="9"/>
  </w:num>
  <w:num w:numId="2" w16cid:durableId="494615502">
    <w:abstractNumId w:val="6"/>
  </w:num>
  <w:num w:numId="3" w16cid:durableId="885260649">
    <w:abstractNumId w:val="41"/>
  </w:num>
  <w:num w:numId="4" w16cid:durableId="1730423728">
    <w:abstractNumId w:val="25"/>
  </w:num>
  <w:num w:numId="5" w16cid:durableId="761800284">
    <w:abstractNumId w:val="28"/>
  </w:num>
  <w:num w:numId="6" w16cid:durableId="585530604">
    <w:abstractNumId w:val="48"/>
  </w:num>
  <w:num w:numId="7" w16cid:durableId="1401563437">
    <w:abstractNumId w:val="18"/>
  </w:num>
  <w:num w:numId="8" w16cid:durableId="1603684230">
    <w:abstractNumId w:val="35"/>
  </w:num>
  <w:num w:numId="9" w16cid:durableId="1750417654">
    <w:abstractNumId w:val="16"/>
  </w:num>
  <w:num w:numId="10" w16cid:durableId="1233002977">
    <w:abstractNumId w:val="34"/>
  </w:num>
  <w:num w:numId="11" w16cid:durableId="239946684">
    <w:abstractNumId w:val="38"/>
  </w:num>
  <w:num w:numId="12" w16cid:durableId="858351871">
    <w:abstractNumId w:val="21"/>
  </w:num>
  <w:num w:numId="13" w16cid:durableId="1458334924">
    <w:abstractNumId w:val="30"/>
  </w:num>
  <w:num w:numId="14" w16cid:durableId="2014063478">
    <w:abstractNumId w:val="5"/>
  </w:num>
  <w:num w:numId="15" w16cid:durableId="880629149">
    <w:abstractNumId w:val="2"/>
  </w:num>
  <w:num w:numId="16" w16cid:durableId="642782845">
    <w:abstractNumId w:val="22"/>
  </w:num>
  <w:num w:numId="17" w16cid:durableId="1480347417">
    <w:abstractNumId w:val="47"/>
  </w:num>
  <w:num w:numId="18" w16cid:durableId="389621620">
    <w:abstractNumId w:val="12"/>
  </w:num>
  <w:num w:numId="19" w16cid:durableId="2005861261">
    <w:abstractNumId w:val="11"/>
  </w:num>
  <w:num w:numId="20" w16cid:durableId="2023430712">
    <w:abstractNumId w:val="44"/>
  </w:num>
  <w:num w:numId="21" w16cid:durableId="1821119171">
    <w:abstractNumId w:val="45"/>
  </w:num>
  <w:num w:numId="22" w16cid:durableId="1054237459">
    <w:abstractNumId w:val="0"/>
  </w:num>
  <w:num w:numId="23" w16cid:durableId="1441225135">
    <w:abstractNumId w:val="14"/>
  </w:num>
  <w:num w:numId="24" w16cid:durableId="1908688928">
    <w:abstractNumId w:val="32"/>
  </w:num>
  <w:num w:numId="25" w16cid:durableId="773986695">
    <w:abstractNumId w:val="43"/>
  </w:num>
  <w:num w:numId="26" w16cid:durableId="780151135">
    <w:abstractNumId w:val="15"/>
  </w:num>
  <w:num w:numId="27" w16cid:durableId="506677467">
    <w:abstractNumId w:val="29"/>
  </w:num>
  <w:num w:numId="28" w16cid:durableId="1142308454">
    <w:abstractNumId w:val="1"/>
  </w:num>
  <w:num w:numId="29" w16cid:durableId="1931427535">
    <w:abstractNumId w:val="8"/>
  </w:num>
  <w:num w:numId="30" w16cid:durableId="175198821">
    <w:abstractNumId w:val="33"/>
  </w:num>
  <w:num w:numId="31" w16cid:durableId="170263781">
    <w:abstractNumId w:val="46"/>
  </w:num>
  <w:num w:numId="32" w16cid:durableId="1115560176">
    <w:abstractNumId w:val="3"/>
  </w:num>
  <w:num w:numId="33" w16cid:durableId="1094476727">
    <w:abstractNumId w:val="39"/>
  </w:num>
  <w:num w:numId="34" w16cid:durableId="102582109">
    <w:abstractNumId w:val="10"/>
  </w:num>
  <w:num w:numId="35" w16cid:durableId="1198354744">
    <w:abstractNumId w:val="17"/>
  </w:num>
  <w:num w:numId="36" w16cid:durableId="1117482632">
    <w:abstractNumId w:val="4"/>
  </w:num>
  <w:num w:numId="37" w16cid:durableId="563176812">
    <w:abstractNumId w:val="7"/>
  </w:num>
  <w:num w:numId="38" w16cid:durableId="1212501563">
    <w:abstractNumId w:val="20"/>
  </w:num>
  <w:num w:numId="39" w16cid:durableId="500462985">
    <w:abstractNumId w:val="31"/>
  </w:num>
  <w:num w:numId="40" w16cid:durableId="1006329430">
    <w:abstractNumId w:val="40"/>
  </w:num>
  <w:num w:numId="41" w16cid:durableId="96948005">
    <w:abstractNumId w:val="36"/>
  </w:num>
  <w:num w:numId="42" w16cid:durableId="619190521">
    <w:abstractNumId w:val="23"/>
  </w:num>
  <w:num w:numId="43" w16cid:durableId="1925146041">
    <w:abstractNumId w:val="19"/>
  </w:num>
  <w:num w:numId="44" w16cid:durableId="714621194">
    <w:abstractNumId w:val="37"/>
  </w:num>
  <w:num w:numId="45" w16cid:durableId="2015569146">
    <w:abstractNumId w:val="24"/>
  </w:num>
  <w:num w:numId="46" w16cid:durableId="416023373">
    <w:abstractNumId w:val="27"/>
  </w:num>
  <w:num w:numId="47" w16cid:durableId="575549592">
    <w:abstractNumId w:val="42"/>
  </w:num>
  <w:num w:numId="48" w16cid:durableId="293366855">
    <w:abstractNumId w:val="26"/>
  </w:num>
  <w:num w:numId="49" w16cid:durableId="19095314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colormru v:ext="edit" colors="#d5ef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573"/>
    <w:rsid w:val="00006810"/>
    <w:rsid w:val="00022203"/>
    <w:rsid w:val="00025615"/>
    <w:rsid w:val="00026BC9"/>
    <w:rsid w:val="000327DF"/>
    <w:rsid w:val="000347B2"/>
    <w:rsid w:val="00040431"/>
    <w:rsid w:val="00047396"/>
    <w:rsid w:val="000501F5"/>
    <w:rsid w:val="000543E0"/>
    <w:rsid w:val="00054CC8"/>
    <w:rsid w:val="00055DE1"/>
    <w:rsid w:val="00061AFD"/>
    <w:rsid w:val="0006349A"/>
    <w:rsid w:val="000666A2"/>
    <w:rsid w:val="00066C96"/>
    <w:rsid w:val="00072697"/>
    <w:rsid w:val="00074F91"/>
    <w:rsid w:val="00080444"/>
    <w:rsid w:val="0008588F"/>
    <w:rsid w:val="000859E0"/>
    <w:rsid w:val="000A2752"/>
    <w:rsid w:val="000B57BF"/>
    <w:rsid w:val="000C13C3"/>
    <w:rsid w:val="000C2A87"/>
    <w:rsid w:val="000C4C68"/>
    <w:rsid w:val="000D01E3"/>
    <w:rsid w:val="000D07CF"/>
    <w:rsid w:val="000D204B"/>
    <w:rsid w:val="000D5327"/>
    <w:rsid w:val="000E3818"/>
    <w:rsid w:val="000E408B"/>
    <w:rsid w:val="000E5E0F"/>
    <w:rsid w:val="000F69E5"/>
    <w:rsid w:val="00101893"/>
    <w:rsid w:val="001021BC"/>
    <w:rsid w:val="00106362"/>
    <w:rsid w:val="0010767E"/>
    <w:rsid w:val="001107A6"/>
    <w:rsid w:val="00112098"/>
    <w:rsid w:val="00127547"/>
    <w:rsid w:val="0013512B"/>
    <w:rsid w:val="00136BA5"/>
    <w:rsid w:val="00137764"/>
    <w:rsid w:val="00140728"/>
    <w:rsid w:val="00146365"/>
    <w:rsid w:val="0015165B"/>
    <w:rsid w:val="00151FEE"/>
    <w:rsid w:val="001522C7"/>
    <w:rsid w:val="00167455"/>
    <w:rsid w:val="0017630F"/>
    <w:rsid w:val="001805BE"/>
    <w:rsid w:val="00181E1B"/>
    <w:rsid w:val="0018381D"/>
    <w:rsid w:val="00195954"/>
    <w:rsid w:val="00197CB8"/>
    <w:rsid w:val="001B1DC6"/>
    <w:rsid w:val="001B2FE1"/>
    <w:rsid w:val="001C0977"/>
    <w:rsid w:val="001C26CF"/>
    <w:rsid w:val="001C2EEE"/>
    <w:rsid w:val="001C3EFF"/>
    <w:rsid w:val="001D5BF5"/>
    <w:rsid w:val="001E701C"/>
    <w:rsid w:val="001F505B"/>
    <w:rsid w:val="001F6FCE"/>
    <w:rsid w:val="001F7D23"/>
    <w:rsid w:val="002077B8"/>
    <w:rsid w:val="00213EEE"/>
    <w:rsid w:val="002168E2"/>
    <w:rsid w:val="00217440"/>
    <w:rsid w:val="002246CC"/>
    <w:rsid w:val="00237E76"/>
    <w:rsid w:val="002406D8"/>
    <w:rsid w:val="00241B57"/>
    <w:rsid w:val="002552CF"/>
    <w:rsid w:val="00255610"/>
    <w:rsid w:val="00256ADC"/>
    <w:rsid w:val="002628E5"/>
    <w:rsid w:val="00270F9E"/>
    <w:rsid w:val="00273115"/>
    <w:rsid w:val="0029319A"/>
    <w:rsid w:val="002A7132"/>
    <w:rsid w:val="002A75B0"/>
    <w:rsid w:val="002C58F0"/>
    <w:rsid w:val="002D6C95"/>
    <w:rsid w:val="002D792D"/>
    <w:rsid w:val="002E158F"/>
    <w:rsid w:val="002E209D"/>
    <w:rsid w:val="002F317E"/>
    <w:rsid w:val="002F77E2"/>
    <w:rsid w:val="00300A39"/>
    <w:rsid w:val="00303BC8"/>
    <w:rsid w:val="0031211D"/>
    <w:rsid w:val="00312472"/>
    <w:rsid w:val="00317C55"/>
    <w:rsid w:val="00331C27"/>
    <w:rsid w:val="00334963"/>
    <w:rsid w:val="00342D24"/>
    <w:rsid w:val="00347E46"/>
    <w:rsid w:val="003505AF"/>
    <w:rsid w:val="00351CFB"/>
    <w:rsid w:val="003604E8"/>
    <w:rsid w:val="00360B69"/>
    <w:rsid w:val="0036228E"/>
    <w:rsid w:val="0037587F"/>
    <w:rsid w:val="00382832"/>
    <w:rsid w:val="003A042A"/>
    <w:rsid w:val="003A0C03"/>
    <w:rsid w:val="003A15E8"/>
    <w:rsid w:val="003B0D02"/>
    <w:rsid w:val="003B3E8F"/>
    <w:rsid w:val="003B791E"/>
    <w:rsid w:val="003C5AEF"/>
    <w:rsid w:val="003D7BB1"/>
    <w:rsid w:val="003E258B"/>
    <w:rsid w:val="003E3BD8"/>
    <w:rsid w:val="003E7E4E"/>
    <w:rsid w:val="003F1DAA"/>
    <w:rsid w:val="003F3AFC"/>
    <w:rsid w:val="003F7892"/>
    <w:rsid w:val="003F7B5D"/>
    <w:rsid w:val="00410BB9"/>
    <w:rsid w:val="00411266"/>
    <w:rsid w:val="00432D5B"/>
    <w:rsid w:val="0043624A"/>
    <w:rsid w:val="00450457"/>
    <w:rsid w:val="00452BF1"/>
    <w:rsid w:val="00470F7E"/>
    <w:rsid w:val="00475695"/>
    <w:rsid w:val="0048367B"/>
    <w:rsid w:val="004858A1"/>
    <w:rsid w:val="00486E8D"/>
    <w:rsid w:val="00497D8F"/>
    <w:rsid w:val="00497DD1"/>
    <w:rsid w:val="004B7415"/>
    <w:rsid w:val="004C3EDE"/>
    <w:rsid w:val="004D3708"/>
    <w:rsid w:val="004D4C13"/>
    <w:rsid w:val="004D7252"/>
    <w:rsid w:val="004F2ECD"/>
    <w:rsid w:val="004F516B"/>
    <w:rsid w:val="004F6F3C"/>
    <w:rsid w:val="00500A98"/>
    <w:rsid w:val="00512DA4"/>
    <w:rsid w:val="005266C0"/>
    <w:rsid w:val="00531C25"/>
    <w:rsid w:val="00536692"/>
    <w:rsid w:val="00536974"/>
    <w:rsid w:val="0053713B"/>
    <w:rsid w:val="00537DA3"/>
    <w:rsid w:val="00540FD6"/>
    <w:rsid w:val="0054418E"/>
    <w:rsid w:val="00544366"/>
    <w:rsid w:val="00560137"/>
    <w:rsid w:val="00573FDE"/>
    <w:rsid w:val="0057424D"/>
    <w:rsid w:val="00575E90"/>
    <w:rsid w:val="0057773B"/>
    <w:rsid w:val="005A3F3F"/>
    <w:rsid w:val="005B1C96"/>
    <w:rsid w:val="005B2FA1"/>
    <w:rsid w:val="005B4452"/>
    <w:rsid w:val="005C12A5"/>
    <w:rsid w:val="005C52F1"/>
    <w:rsid w:val="005D54CC"/>
    <w:rsid w:val="005E112D"/>
    <w:rsid w:val="005E3D06"/>
    <w:rsid w:val="005E6AC5"/>
    <w:rsid w:val="005F0005"/>
    <w:rsid w:val="005F182F"/>
    <w:rsid w:val="005F63C2"/>
    <w:rsid w:val="0060120B"/>
    <w:rsid w:val="00607D4C"/>
    <w:rsid w:val="00610D46"/>
    <w:rsid w:val="00613352"/>
    <w:rsid w:val="00616AAB"/>
    <w:rsid w:val="00625F07"/>
    <w:rsid w:val="00633E5E"/>
    <w:rsid w:val="00634CE0"/>
    <w:rsid w:val="00642922"/>
    <w:rsid w:val="00646C48"/>
    <w:rsid w:val="00652362"/>
    <w:rsid w:val="00657ED3"/>
    <w:rsid w:val="006745A9"/>
    <w:rsid w:val="0068225B"/>
    <w:rsid w:val="006841E3"/>
    <w:rsid w:val="006A022C"/>
    <w:rsid w:val="006A103C"/>
    <w:rsid w:val="006A45EE"/>
    <w:rsid w:val="006C6B78"/>
    <w:rsid w:val="006C7489"/>
    <w:rsid w:val="006D71F7"/>
    <w:rsid w:val="006E1036"/>
    <w:rsid w:val="006E39BA"/>
    <w:rsid w:val="006E6CA6"/>
    <w:rsid w:val="006E77B5"/>
    <w:rsid w:val="00701A7A"/>
    <w:rsid w:val="00703EE5"/>
    <w:rsid w:val="00705181"/>
    <w:rsid w:val="00706D4E"/>
    <w:rsid w:val="00712B85"/>
    <w:rsid w:val="007212F8"/>
    <w:rsid w:val="007241B9"/>
    <w:rsid w:val="00735175"/>
    <w:rsid w:val="00741128"/>
    <w:rsid w:val="007432A4"/>
    <w:rsid w:val="007470DC"/>
    <w:rsid w:val="00747D9F"/>
    <w:rsid w:val="00747DB7"/>
    <w:rsid w:val="00762D77"/>
    <w:rsid w:val="00763B87"/>
    <w:rsid w:val="00771B4A"/>
    <w:rsid w:val="00772E10"/>
    <w:rsid w:val="00774D82"/>
    <w:rsid w:val="0077568C"/>
    <w:rsid w:val="00780E66"/>
    <w:rsid w:val="007823D6"/>
    <w:rsid w:val="007A1C79"/>
    <w:rsid w:val="007A24B5"/>
    <w:rsid w:val="007A3381"/>
    <w:rsid w:val="007B7556"/>
    <w:rsid w:val="007D291C"/>
    <w:rsid w:val="007D586A"/>
    <w:rsid w:val="007E590F"/>
    <w:rsid w:val="007F0853"/>
    <w:rsid w:val="007F08E1"/>
    <w:rsid w:val="007F0EE6"/>
    <w:rsid w:val="007F1DA1"/>
    <w:rsid w:val="00801206"/>
    <w:rsid w:val="0081575D"/>
    <w:rsid w:val="00815894"/>
    <w:rsid w:val="0081667C"/>
    <w:rsid w:val="00820D6B"/>
    <w:rsid w:val="00825B4E"/>
    <w:rsid w:val="00830ECF"/>
    <w:rsid w:val="00837A02"/>
    <w:rsid w:val="008440D0"/>
    <w:rsid w:val="00850D3C"/>
    <w:rsid w:val="00856065"/>
    <w:rsid w:val="00873383"/>
    <w:rsid w:val="00883FA6"/>
    <w:rsid w:val="00887148"/>
    <w:rsid w:val="008A00DF"/>
    <w:rsid w:val="008A1010"/>
    <w:rsid w:val="008A4843"/>
    <w:rsid w:val="008B06DE"/>
    <w:rsid w:val="008B07C4"/>
    <w:rsid w:val="008D294E"/>
    <w:rsid w:val="008D2AAC"/>
    <w:rsid w:val="008D5F39"/>
    <w:rsid w:val="008D5FE2"/>
    <w:rsid w:val="008D6C33"/>
    <w:rsid w:val="008E4D79"/>
    <w:rsid w:val="008F3269"/>
    <w:rsid w:val="008F51E4"/>
    <w:rsid w:val="008F5ACE"/>
    <w:rsid w:val="00900C9A"/>
    <w:rsid w:val="00903BAF"/>
    <w:rsid w:val="0090485A"/>
    <w:rsid w:val="00904F68"/>
    <w:rsid w:val="009128D5"/>
    <w:rsid w:val="009200F1"/>
    <w:rsid w:val="00923573"/>
    <w:rsid w:val="00934FD7"/>
    <w:rsid w:val="0093545B"/>
    <w:rsid w:val="009416BF"/>
    <w:rsid w:val="00946CBB"/>
    <w:rsid w:val="00947E37"/>
    <w:rsid w:val="009534C2"/>
    <w:rsid w:val="009547A8"/>
    <w:rsid w:val="00956566"/>
    <w:rsid w:val="0097357F"/>
    <w:rsid w:val="00976CFA"/>
    <w:rsid w:val="0099019F"/>
    <w:rsid w:val="00990FBE"/>
    <w:rsid w:val="00991606"/>
    <w:rsid w:val="0099799A"/>
    <w:rsid w:val="009979D3"/>
    <w:rsid w:val="009A0185"/>
    <w:rsid w:val="009A3589"/>
    <w:rsid w:val="009A6119"/>
    <w:rsid w:val="009B6DA2"/>
    <w:rsid w:val="009C248A"/>
    <w:rsid w:val="009C7BF8"/>
    <w:rsid w:val="009D2DC7"/>
    <w:rsid w:val="009D7158"/>
    <w:rsid w:val="009F08E3"/>
    <w:rsid w:val="009F2D44"/>
    <w:rsid w:val="00A06A13"/>
    <w:rsid w:val="00A06E7D"/>
    <w:rsid w:val="00A10ECE"/>
    <w:rsid w:val="00A138CE"/>
    <w:rsid w:val="00A22702"/>
    <w:rsid w:val="00A26994"/>
    <w:rsid w:val="00A321C2"/>
    <w:rsid w:val="00A41C01"/>
    <w:rsid w:val="00A420D8"/>
    <w:rsid w:val="00A42268"/>
    <w:rsid w:val="00A43943"/>
    <w:rsid w:val="00A470A2"/>
    <w:rsid w:val="00A520FC"/>
    <w:rsid w:val="00A54091"/>
    <w:rsid w:val="00A70045"/>
    <w:rsid w:val="00A74E38"/>
    <w:rsid w:val="00A81BF8"/>
    <w:rsid w:val="00A82417"/>
    <w:rsid w:val="00A940ED"/>
    <w:rsid w:val="00AA7097"/>
    <w:rsid w:val="00AB5F77"/>
    <w:rsid w:val="00AB69E6"/>
    <w:rsid w:val="00AC15E0"/>
    <w:rsid w:val="00AC3C72"/>
    <w:rsid w:val="00AC77E8"/>
    <w:rsid w:val="00AD270A"/>
    <w:rsid w:val="00AD4BB6"/>
    <w:rsid w:val="00AD718B"/>
    <w:rsid w:val="00AE07DF"/>
    <w:rsid w:val="00AE52FC"/>
    <w:rsid w:val="00AF1852"/>
    <w:rsid w:val="00AF2FC1"/>
    <w:rsid w:val="00B0333C"/>
    <w:rsid w:val="00B060F3"/>
    <w:rsid w:val="00B11810"/>
    <w:rsid w:val="00B14427"/>
    <w:rsid w:val="00B1442B"/>
    <w:rsid w:val="00B21F2A"/>
    <w:rsid w:val="00B30A9E"/>
    <w:rsid w:val="00B30EA8"/>
    <w:rsid w:val="00B4063F"/>
    <w:rsid w:val="00B4093C"/>
    <w:rsid w:val="00B415CA"/>
    <w:rsid w:val="00B43262"/>
    <w:rsid w:val="00B52524"/>
    <w:rsid w:val="00B536BC"/>
    <w:rsid w:val="00B6338D"/>
    <w:rsid w:val="00B86EE0"/>
    <w:rsid w:val="00B90509"/>
    <w:rsid w:val="00B9617D"/>
    <w:rsid w:val="00B96196"/>
    <w:rsid w:val="00BA2D84"/>
    <w:rsid w:val="00BB2826"/>
    <w:rsid w:val="00BB34D9"/>
    <w:rsid w:val="00BB3E48"/>
    <w:rsid w:val="00BB521B"/>
    <w:rsid w:val="00BB55C5"/>
    <w:rsid w:val="00BB5E92"/>
    <w:rsid w:val="00BB7603"/>
    <w:rsid w:val="00BB7B5A"/>
    <w:rsid w:val="00BC057C"/>
    <w:rsid w:val="00BD7CD4"/>
    <w:rsid w:val="00BE0EA7"/>
    <w:rsid w:val="00BE55AE"/>
    <w:rsid w:val="00BF0FC0"/>
    <w:rsid w:val="00BF7AED"/>
    <w:rsid w:val="00C112F4"/>
    <w:rsid w:val="00C17A82"/>
    <w:rsid w:val="00C2057A"/>
    <w:rsid w:val="00C2078D"/>
    <w:rsid w:val="00C20BC2"/>
    <w:rsid w:val="00C2604F"/>
    <w:rsid w:val="00C2609B"/>
    <w:rsid w:val="00C40811"/>
    <w:rsid w:val="00C50F02"/>
    <w:rsid w:val="00C52954"/>
    <w:rsid w:val="00C56CED"/>
    <w:rsid w:val="00C67864"/>
    <w:rsid w:val="00C73693"/>
    <w:rsid w:val="00C74B4D"/>
    <w:rsid w:val="00C7617A"/>
    <w:rsid w:val="00C924E7"/>
    <w:rsid w:val="00C9461F"/>
    <w:rsid w:val="00C97B05"/>
    <w:rsid w:val="00CA3D68"/>
    <w:rsid w:val="00CB7CAB"/>
    <w:rsid w:val="00CC07AD"/>
    <w:rsid w:val="00CC4F86"/>
    <w:rsid w:val="00CC5567"/>
    <w:rsid w:val="00CD0609"/>
    <w:rsid w:val="00CD413E"/>
    <w:rsid w:val="00CD790F"/>
    <w:rsid w:val="00CE0504"/>
    <w:rsid w:val="00CE3D48"/>
    <w:rsid w:val="00CF1C71"/>
    <w:rsid w:val="00CF6D19"/>
    <w:rsid w:val="00D1341C"/>
    <w:rsid w:val="00D15BEA"/>
    <w:rsid w:val="00D21C6D"/>
    <w:rsid w:val="00D35BEC"/>
    <w:rsid w:val="00D36268"/>
    <w:rsid w:val="00D4207D"/>
    <w:rsid w:val="00D4534B"/>
    <w:rsid w:val="00D67EAF"/>
    <w:rsid w:val="00D67EBB"/>
    <w:rsid w:val="00D7798C"/>
    <w:rsid w:val="00D813BC"/>
    <w:rsid w:val="00D818ED"/>
    <w:rsid w:val="00D861FE"/>
    <w:rsid w:val="00D90EDB"/>
    <w:rsid w:val="00D96EEF"/>
    <w:rsid w:val="00DA709F"/>
    <w:rsid w:val="00DB34F5"/>
    <w:rsid w:val="00DB4946"/>
    <w:rsid w:val="00DD242E"/>
    <w:rsid w:val="00DD2F45"/>
    <w:rsid w:val="00DD3BDF"/>
    <w:rsid w:val="00DE0515"/>
    <w:rsid w:val="00DE2DEC"/>
    <w:rsid w:val="00DF7C32"/>
    <w:rsid w:val="00E017D1"/>
    <w:rsid w:val="00E15B02"/>
    <w:rsid w:val="00E257FD"/>
    <w:rsid w:val="00E269A9"/>
    <w:rsid w:val="00E26C72"/>
    <w:rsid w:val="00E3381D"/>
    <w:rsid w:val="00E42C2E"/>
    <w:rsid w:val="00E47A54"/>
    <w:rsid w:val="00E47B92"/>
    <w:rsid w:val="00E50088"/>
    <w:rsid w:val="00E5193E"/>
    <w:rsid w:val="00E5263B"/>
    <w:rsid w:val="00E53BE6"/>
    <w:rsid w:val="00E56C24"/>
    <w:rsid w:val="00E57AAA"/>
    <w:rsid w:val="00E607C4"/>
    <w:rsid w:val="00E617E3"/>
    <w:rsid w:val="00E81A58"/>
    <w:rsid w:val="00E83934"/>
    <w:rsid w:val="00E858E0"/>
    <w:rsid w:val="00ED19C3"/>
    <w:rsid w:val="00ED21A0"/>
    <w:rsid w:val="00ED5A8D"/>
    <w:rsid w:val="00ED7BF1"/>
    <w:rsid w:val="00EE2314"/>
    <w:rsid w:val="00EE4DE2"/>
    <w:rsid w:val="00EE69FB"/>
    <w:rsid w:val="00EE7D09"/>
    <w:rsid w:val="00EF11B5"/>
    <w:rsid w:val="00EF21F8"/>
    <w:rsid w:val="00F0413B"/>
    <w:rsid w:val="00F0476D"/>
    <w:rsid w:val="00F07544"/>
    <w:rsid w:val="00F07727"/>
    <w:rsid w:val="00F16C37"/>
    <w:rsid w:val="00F17325"/>
    <w:rsid w:val="00F216DB"/>
    <w:rsid w:val="00F22276"/>
    <w:rsid w:val="00F2710A"/>
    <w:rsid w:val="00F45614"/>
    <w:rsid w:val="00F47AD9"/>
    <w:rsid w:val="00F52A44"/>
    <w:rsid w:val="00F67B6E"/>
    <w:rsid w:val="00F701E8"/>
    <w:rsid w:val="00F7117D"/>
    <w:rsid w:val="00F73B8E"/>
    <w:rsid w:val="00F75E86"/>
    <w:rsid w:val="00F7765B"/>
    <w:rsid w:val="00F81247"/>
    <w:rsid w:val="00F8430E"/>
    <w:rsid w:val="00F84732"/>
    <w:rsid w:val="00F90544"/>
    <w:rsid w:val="00F970A3"/>
    <w:rsid w:val="00F97350"/>
    <w:rsid w:val="00FA3B1B"/>
    <w:rsid w:val="00FA5DBE"/>
    <w:rsid w:val="00FA6032"/>
    <w:rsid w:val="00FC2ACD"/>
    <w:rsid w:val="00FC374D"/>
    <w:rsid w:val="00FD0695"/>
    <w:rsid w:val="00FE0A34"/>
    <w:rsid w:val="00FE3656"/>
    <w:rsid w:val="00FE5033"/>
    <w:rsid w:val="01060E76"/>
    <w:rsid w:val="019F9E40"/>
    <w:rsid w:val="01C657F0"/>
    <w:rsid w:val="04E02EC6"/>
    <w:rsid w:val="0B7EAF0B"/>
    <w:rsid w:val="0F3342E9"/>
    <w:rsid w:val="11C0D6CF"/>
    <w:rsid w:val="120FA9A3"/>
    <w:rsid w:val="145AE174"/>
    <w:rsid w:val="14AA4BF3"/>
    <w:rsid w:val="14E2FC1E"/>
    <w:rsid w:val="18D511AF"/>
    <w:rsid w:val="1A82B542"/>
    <w:rsid w:val="1E9804C9"/>
    <w:rsid w:val="233A939E"/>
    <w:rsid w:val="2C95A781"/>
    <w:rsid w:val="2D557F3D"/>
    <w:rsid w:val="33A1DB0E"/>
    <w:rsid w:val="35B2C683"/>
    <w:rsid w:val="372DCE3E"/>
    <w:rsid w:val="3AAA8123"/>
    <w:rsid w:val="3E2B2ADE"/>
    <w:rsid w:val="421E7522"/>
    <w:rsid w:val="43D1BD1F"/>
    <w:rsid w:val="44DF0E90"/>
    <w:rsid w:val="4DA97001"/>
    <w:rsid w:val="53E2777C"/>
    <w:rsid w:val="54B9AF69"/>
    <w:rsid w:val="571884F2"/>
    <w:rsid w:val="59032B2F"/>
    <w:rsid w:val="590A0575"/>
    <w:rsid w:val="5BC2EB9F"/>
    <w:rsid w:val="5D8F32F5"/>
    <w:rsid w:val="5F83CE97"/>
    <w:rsid w:val="64FDD74E"/>
    <w:rsid w:val="6B118729"/>
    <w:rsid w:val="6BA45B7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5efff"/>
    </o:shapedefaults>
    <o:shapelayout v:ext="edit">
      <o:idmap v:ext="edit" data="2"/>
    </o:shapelayout>
  </w:shapeDefaults>
  <w:decimalSymbol w:val="."/>
  <w:listSeparator w:val=","/>
  <w14:docId w14:val="3ED3D3F3"/>
  <w15:chartTrackingRefBased/>
  <w15:docId w15:val="{12B8C0B2-7C44-46FB-9BD4-8B43956E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573"/>
    <w:pPr>
      <w:spacing w:after="0" w:line="264" w:lineRule="auto"/>
    </w:pPr>
    <w:rPr>
      <w:rFonts w:ascii="Arial" w:hAnsi="Arial"/>
      <w:kern w:val="0"/>
      <w:sz w:val="16"/>
      <w14:ligatures w14:val="none"/>
    </w:rPr>
  </w:style>
  <w:style w:type="paragraph" w:styleId="Heading1">
    <w:name w:val="heading 1"/>
    <w:basedOn w:val="Normal"/>
    <w:next w:val="Normal"/>
    <w:link w:val="Heading1Char"/>
    <w:uiPriority w:val="9"/>
    <w:qFormat/>
    <w:rsid w:val="009235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235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235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35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35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35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5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5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5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5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235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235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35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35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35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5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5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573"/>
    <w:rPr>
      <w:rFonts w:eastAsiaTheme="majorEastAsia" w:cstheme="majorBidi"/>
      <w:color w:val="272727" w:themeColor="text1" w:themeTint="D8"/>
    </w:rPr>
  </w:style>
  <w:style w:type="paragraph" w:styleId="Title">
    <w:name w:val="Title"/>
    <w:basedOn w:val="Normal"/>
    <w:next w:val="Normal"/>
    <w:link w:val="TitleChar"/>
    <w:uiPriority w:val="10"/>
    <w:qFormat/>
    <w:rsid w:val="009235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5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5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5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573"/>
    <w:pPr>
      <w:spacing w:before="160"/>
      <w:jc w:val="center"/>
    </w:pPr>
    <w:rPr>
      <w:i/>
      <w:iCs/>
      <w:color w:val="404040" w:themeColor="text1" w:themeTint="BF"/>
    </w:rPr>
  </w:style>
  <w:style w:type="character" w:customStyle="1" w:styleId="QuoteChar">
    <w:name w:val="Quote Char"/>
    <w:basedOn w:val="DefaultParagraphFont"/>
    <w:link w:val="Quote"/>
    <w:uiPriority w:val="29"/>
    <w:rsid w:val="00923573"/>
    <w:rPr>
      <w:i/>
      <w:iCs/>
      <w:color w:val="404040" w:themeColor="text1" w:themeTint="BF"/>
    </w:rPr>
  </w:style>
  <w:style w:type="paragraph" w:styleId="ListParagraph">
    <w:name w:val="List Paragraph"/>
    <w:basedOn w:val="Normal"/>
    <w:link w:val="ListParagraphChar"/>
    <w:uiPriority w:val="34"/>
    <w:qFormat/>
    <w:rsid w:val="00923573"/>
    <w:pPr>
      <w:ind w:left="720"/>
      <w:contextualSpacing/>
    </w:pPr>
  </w:style>
  <w:style w:type="character" w:styleId="IntenseEmphasis">
    <w:name w:val="Intense Emphasis"/>
    <w:basedOn w:val="DefaultParagraphFont"/>
    <w:uiPriority w:val="21"/>
    <w:qFormat/>
    <w:rsid w:val="00923573"/>
    <w:rPr>
      <w:i/>
      <w:iCs/>
      <w:color w:val="0F4761" w:themeColor="accent1" w:themeShade="BF"/>
    </w:rPr>
  </w:style>
  <w:style w:type="paragraph" w:styleId="IntenseQuote">
    <w:name w:val="Intense Quote"/>
    <w:basedOn w:val="Normal"/>
    <w:next w:val="Normal"/>
    <w:link w:val="IntenseQuoteChar"/>
    <w:uiPriority w:val="30"/>
    <w:qFormat/>
    <w:rsid w:val="009235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3573"/>
    <w:rPr>
      <w:i/>
      <w:iCs/>
      <w:color w:val="0F4761" w:themeColor="accent1" w:themeShade="BF"/>
    </w:rPr>
  </w:style>
  <w:style w:type="character" w:styleId="IntenseReference">
    <w:name w:val="Intense Reference"/>
    <w:basedOn w:val="DefaultParagraphFont"/>
    <w:uiPriority w:val="32"/>
    <w:qFormat/>
    <w:rsid w:val="00923573"/>
    <w:rPr>
      <w:b/>
      <w:bCs/>
      <w:smallCaps/>
      <w:color w:val="0F4761" w:themeColor="accent1" w:themeShade="BF"/>
      <w:spacing w:val="5"/>
    </w:rPr>
  </w:style>
  <w:style w:type="character" w:styleId="Hyperlink">
    <w:name w:val="Hyperlink"/>
    <w:basedOn w:val="DefaultParagraphFont"/>
    <w:uiPriority w:val="99"/>
    <w:unhideWhenUsed/>
    <w:rsid w:val="00923573"/>
    <w:rPr>
      <w:color w:val="467886" w:themeColor="hyperlink"/>
      <w:u w:val="single"/>
    </w:rPr>
  </w:style>
  <w:style w:type="table" w:styleId="TableGrid">
    <w:name w:val="Table Grid"/>
    <w:basedOn w:val="TableNormal"/>
    <w:uiPriority w:val="59"/>
    <w:unhideWhenUsed/>
    <w:rsid w:val="00923573"/>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69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0F69E5"/>
    <w:rPr>
      <w:rFonts w:ascii="Arial" w:hAnsi="Arial"/>
      <w:kern w:val="0"/>
      <w:sz w:val="16"/>
      <w14:ligatures w14:val="none"/>
    </w:rPr>
  </w:style>
  <w:style w:type="character" w:styleId="CommentReference">
    <w:name w:val="annotation reference"/>
    <w:basedOn w:val="DefaultParagraphFont"/>
    <w:uiPriority w:val="99"/>
    <w:semiHidden/>
    <w:unhideWhenUsed/>
    <w:rsid w:val="00BF7AED"/>
    <w:rPr>
      <w:sz w:val="16"/>
      <w:szCs w:val="16"/>
    </w:rPr>
  </w:style>
  <w:style w:type="paragraph" w:styleId="CommentText">
    <w:name w:val="annotation text"/>
    <w:basedOn w:val="Normal"/>
    <w:link w:val="CommentTextChar"/>
    <w:uiPriority w:val="99"/>
    <w:unhideWhenUsed/>
    <w:rsid w:val="00BF7AED"/>
    <w:pPr>
      <w:spacing w:line="240" w:lineRule="auto"/>
    </w:pPr>
    <w:rPr>
      <w:sz w:val="20"/>
      <w:szCs w:val="20"/>
    </w:rPr>
  </w:style>
  <w:style w:type="character" w:customStyle="1" w:styleId="CommentTextChar">
    <w:name w:val="Comment Text Char"/>
    <w:basedOn w:val="DefaultParagraphFont"/>
    <w:link w:val="CommentText"/>
    <w:uiPriority w:val="99"/>
    <w:rsid w:val="00BF7AED"/>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F7AED"/>
    <w:rPr>
      <w:b/>
      <w:bCs/>
    </w:rPr>
  </w:style>
  <w:style w:type="character" w:customStyle="1" w:styleId="CommentSubjectChar">
    <w:name w:val="Comment Subject Char"/>
    <w:basedOn w:val="CommentTextChar"/>
    <w:link w:val="CommentSubject"/>
    <w:uiPriority w:val="99"/>
    <w:semiHidden/>
    <w:rsid w:val="00BF7AED"/>
    <w:rPr>
      <w:rFonts w:ascii="Arial" w:hAnsi="Arial"/>
      <w:b/>
      <w:bCs/>
      <w:kern w:val="0"/>
      <w:sz w:val="20"/>
      <w:szCs w:val="20"/>
      <w14:ligatures w14:val="none"/>
    </w:rPr>
  </w:style>
  <w:style w:type="paragraph" w:styleId="NoSpacing">
    <w:name w:val="No Spacing"/>
    <w:uiPriority w:val="1"/>
    <w:qFormat/>
    <w:rsid w:val="00FE0A34"/>
    <w:pPr>
      <w:spacing w:after="0" w:line="240" w:lineRule="auto"/>
    </w:pPr>
    <w:rPr>
      <w:rFonts w:ascii="Arial" w:hAnsi="Arial"/>
      <w:kern w:val="0"/>
      <w:sz w:val="16"/>
      <w14:ligatures w14:val="none"/>
    </w:rPr>
  </w:style>
  <w:style w:type="paragraph" w:styleId="Header">
    <w:name w:val="header"/>
    <w:basedOn w:val="Normal"/>
    <w:link w:val="HeaderChar"/>
    <w:uiPriority w:val="99"/>
    <w:unhideWhenUsed/>
    <w:rsid w:val="00FE0A34"/>
    <w:pPr>
      <w:tabs>
        <w:tab w:val="center" w:pos="4680"/>
        <w:tab w:val="right" w:pos="9360"/>
      </w:tabs>
      <w:spacing w:line="240" w:lineRule="auto"/>
    </w:pPr>
  </w:style>
  <w:style w:type="character" w:customStyle="1" w:styleId="HeaderChar">
    <w:name w:val="Header Char"/>
    <w:basedOn w:val="DefaultParagraphFont"/>
    <w:link w:val="Header"/>
    <w:uiPriority w:val="99"/>
    <w:rsid w:val="00FE0A34"/>
    <w:rPr>
      <w:rFonts w:ascii="Arial" w:hAnsi="Arial"/>
      <w:kern w:val="0"/>
      <w:sz w:val="16"/>
      <w14:ligatures w14:val="none"/>
    </w:rPr>
  </w:style>
  <w:style w:type="paragraph" w:styleId="Footer">
    <w:name w:val="footer"/>
    <w:basedOn w:val="Normal"/>
    <w:link w:val="FooterChar"/>
    <w:uiPriority w:val="99"/>
    <w:unhideWhenUsed/>
    <w:rsid w:val="00FE0A34"/>
    <w:pPr>
      <w:tabs>
        <w:tab w:val="center" w:pos="4680"/>
        <w:tab w:val="right" w:pos="9360"/>
      </w:tabs>
      <w:spacing w:line="240" w:lineRule="auto"/>
    </w:pPr>
  </w:style>
  <w:style w:type="character" w:customStyle="1" w:styleId="FooterChar">
    <w:name w:val="Footer Char"/>
    <w:basedOn w:val="DefaultParagraphFont"/>
    <w:link w:val="Footer"/>
    <w:uiPriority w:val="99"/>
    <w:rsid w:val="00FE0A34"/>
    <w:rPr>
      <w:rFonts w:ascii="Arial" w:hAnsi="Arial"/>
      <w:kern w:val="0"/>
      <w:sz w:val="16"/>
      <w14:ligatures w14:val="none"/>
    </w:rPr>
  </w:style>
  <w:style w:type="character" w:styleId="UnresolvedMention">
    <w:name w:val="Unresolved Mention"/>
    <w:basedOn w:val="DefaultParagraphFont"/>
    <w:uiPriority w:val="99"/>
    <w:semiHidden/>
    <w:unhideWhenUsed/>
    <w:rsid w:val="00EE69FB"/>
    <w:rPr>
      <w:color w:val="605E5C"/>
      <w:shd w:val="clear" w:color="auto" w:fill="E1DFDD"/>
    </w:rPr>
  </w:style>
  <w:style w:type="paragraph" w:styleId="Revision">
    <w:name w:val="Revision"/>
    <w:hidden/>
    <w:uiPriority w:val="99"/>
    <w:semiHidden/>
    <w:rsid w:val="00747DB7"/>
    <w:pPr>
      <w:spacing w:after="0" w:line="240" w:lineRule="auto"/>
    </w:pPr>
    <w:rPr>
      <w:rFonts w:ascii="Arial" w:hAnsi="Arial"/>
      <w:kern w:val="0"/>
      <w:sz w:val="16"/>
      <w14:ligatures w14:val="none"/>
    </w:rPr>
  </w:style>
  <w:style w:type="character" w:customStyle="1" w:styleId="cf01">
    <w:name w:val="cf01"/>
    <w:basedOn w:val="DefaultParagraphFont"/>
    <w:rsid w:val="00703EE5"/>
    <w:rPr>
      <w:rFonts w:ascii="Segoe UI" w:hAnsi="Segoe UI" w:cs="Segoe UI" w:hint="default"/>
      <w:sz w:val="18"/>
      <w:szCs w:val="18"/>
    </w:rPr>
  </w:style>
  <w:style w:type="character" w:styleId="FollowedHyperlink">
    <w:name w:val="FollowedHyperlink"/>
    <w:basedOn w:val="DefaultParagraphFont"/>
    <w:uiPriority w:val="99"/>
    <w:semiHidden/>
    <w:unhideWhenUsed/>
    <w:rsid w:val="006A103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8423">
      <w:bodyDiv w:val="1"/>
      <w:marLeft w:val="0"/>
      <w:marRight w:val="0"/>
      <w:marTop w:val="0"/>
      <w:marBottom w:val="0"/>
      <w:divBdr>
        <w:top w:val="none" w:sz="0" w:space="0" w:color="auto"/>
        <w:left w:val="none" w:sz="0" w:space="0" w:color="auto"/>
        <w:bottom w:val="none" w:sz="0" w:space="0" w:color="auto"/>
        <w:right w:val="none" w:sz="0" w:space="0" w:color="auto"/>
      </w:divBdr>
    </w:div>
    <w:div w:id="104733989">
      <w:bodyDiv w:val="1"/>
      <w:marLeft w:val="0"/>
      <w:marRight w:val="0"/>
      <w:marTop w:val="0"/>
      <w:marBottom w:val="0"/>
      <w:divBdr>
        <w:top w:val="none" w:sz="0" w:space="0" w:color="auto"/>
        <w:left w:val="none" w:sz="0" w:space="0" w:color="auto"/>
        <w:bottom w:val="none" w:sz="0" w:space="0" w:color="auto"/>
        <w:right w:val="none" w:sz="0" w:space="0" w:color="auto"/>
      </w:divBdr>
    </w:div>
    <w:div w:id="105541809">
      <w:bodyDiv w:val="1"/>
      <w:marLeft w:val="0"/>
      <w:marRight w:val="0"/>
      <w:marTop w:val="0"/>
      <w:marBottom w:val="0"/>
      <w:divBdr>
        <w:top w:val="none" w:sz="0" w:space="0" w:color="auto"/>
        <w:left w:val="none" w:sz="0" w:space="0" w:color="auto"/>
        <w:bottom w:val="none" w:sz="0" w:space="0" w:color="auto"/>
        <w:right w:val="none" w:sz="0" w:space="0" w:color="auto"/>
      </w:divBdr>
    </w:div>
    <w:div w:id="131675984">
      <w:bodyDiv w:val="1"/>
      <w:marLeft w:val="0"/>
      <w:marRight w:val="0"/>
      <w:marTop w:val="0"/>
      <w:marBottom w:val="0"/>
      <w:divBdr>
        <w:top w:val="none" w:sz="0" w:space="0" w:color="auto"/>
        <w:left w:val="none" w:sz="0" w:space="0" w:color="auto"/>
        <w:bottom w:val="none" w:sz="0" w:space="0" w:color="auto"/>
        <w:right w:val="none" w:sz="0" w:space="0" w:color="auto"/>
      </w:divBdr>
      <w:divsChild>
        <w:div w:id="682434999">
          <w:marLeft w:val="0"/>
          <w:marRight w:val="0"/>
          <w:marTop w:val="0"/>
          <w:marBottom w:val="0"/>
          <w:divBdr>
            <w:top w:val="none" w:sz="0" w:space="0" w:color="auto"/>
            <w:left w:val="none" w:sz="0" w:space="0" w:color="auto"/>
            <w:bottom w:val="none" w:sz="0" w:space="0" w:color="auto"/>
            <w:right w:val="none" w:sz="0" w:space="0" w:color="auto"/>
          </w:divBdr>
        </w:div>
      </w:divsChild>
    </w:div>
    <w:div w:id="138620703">
      <w:bodyDiv w:val="1"/>
      <w:marLeft w:val="0"/>
      <w:marRight w:val="0"/>
      <w:marTop w:val="0"/>
      <w:marBottom w:val="0"/>
      <w:divBdr>
        <w:top w:val="none" w:sz="0" w:space="0" w:color="auto"/>
        <w:left w:val="none" w:sz="0" w:space="0" w:color="auto"/>
        <w:bottom w:val="none" w:sz="0" w:space="0" w:color="auto"/>
        <w:right w:val="none" w:sz="0" w:space="0" w:color="auto"/>
      </w:divBdr>
    </w:div>
    <w:div w:id="199435177">
      <w:bodyDiv w:val="1"/>
      <w:marLeft w:val="0"/>
      <w:marRight w:val="0"/>
      <w:marTop w:val="0"/>
      <w:marBottom w:val="0"/>
      <w:divBdr>
        <w:top w:val="none" w:sz="0" w:space="0" w:color="auto"/>
        <w:left w:val="none" w:sz="0" w:space="0" w:color="auto"/>
        <w:bottom w:val="none" w:sz="0" w:space="0" w:color="auto"/>
        <w:right w:val="none" w:sz="0" w:space="0" w:color="auto"/>
      </w:divBdr>
    </w:div>
    <w:div w:id="201407401">
      <w:bodyDiv w:val="1"/>
      <w:marLeft w:val="0"/>
      <w:marRight w:val="0"/>
      <w:marTop w:val="0"/>
      <w:marBottom w:val="0"/>
      <w:divBdr>
        <w:top w:val="none" w:sz="0" w:space="0" w:color="auto"/>
        <w:left w:val="none" w:sz="0" w:space="0" w:color="auto"/>
        <w:bottom w:val="none" w:sz="0" w:space="0" w:color="auto"/>
        <w:right w:val="none" w:sz="0" w:space="0" w:color="auto"/>
      </w:divBdr>
    </w:div>
    <w:div w:id="231932217">
      <w:bodyDiv w:val="1"/>
      <w:marLeft w:val="0"/>
      <w:marRight w:val="0"/>
      <w:marTop w:val="0"/>
      <w:marBottom w:val="0"/>
      <w:divBdr>
        <w:top w:val="none" w:sz="0" w:space="0" w:color="auto"/>
        <w:left w:val="none" w:sz="0" w:space="0" w:color="auto"/>
        <w:bottom w:val="none" w:sz="0" w:space="0" w:color="auto"/>
        <w:right w:val="none" w:sz="0" w:space="0" w:color="auto"/>
      </w:divBdr>
    </w:div>
    <w:div w:id="258107031">
      <w:bodyDiv w:val="1"/>
      <w:marLeft w:val="0"/>
      <w:marRight w:val="0"/>
      <w:marTop w:val="0"/>
      <w:marBottom w:val="0"/>
      <w:divBdr>
        <w:top w:val="none" w:sz="0" w:space="0" w:color="auto"/>
        <w:left w:val="none" w:sz="0" w:space="0" w:color="auto"/>
        <w:bottom w:val="none" w:sz="0" w:space="0" w:color="auto"/>
        <w:right w:val="none" w:sz="0" w:space="0" w:color="auto"/>
      </w:divBdr>
      <w:divsChild>
        <w:div w:id="1060592640">
          <w:marLeft w:val="0"/>
          <w:marRight w:val="0"/>
          <w:marTop w:val="0"/>
          <w:marBottom w:val="0"/>
          <w:divBdr>
            <w:top w:val="none" w:sz="0" w:space="0" w:color="auto"/>
            <w:left w:val="none" w:sz="0" w:space="0" w:color="auto"/>
            <w:bottom w:val="none" w:sz="0" w:space="0" w:color="auto"/>
            <w:right w:val="none" w:sz="0" w:space="0" w:color="auto"/>
          </w:divBdr>
        </w:div>
      </w:divsChild>
    </w:div>
    <w:div w:id="281231428">
      <w:bodyDiv w:val="1"/>
      <w:marLeft w:val="0"/>
      <w:marRight w:val="0"/>
      <w:marTop w:val="0"/>
      <w:marBottom w:val="0"/>
      <w:divBdr>
        <w:top w:val="none" w:sz="0" w:space="0" w:color="auto"/>
        <w:left w:val="none" w:sz="0" w:space="0" w:color="auto"/>
        <w:bottom w:val="none" w:sz="0" w:space="0" w:color="auto"/>
        <w:right w:val="none" w:sz="0" w:space="0" w:color="auto"/>
      </w:divBdr>
    </w:div>
    <w:div w:id="283735896">
      <w:bodyDiv w:val="1"/>
      <w:marLeft w:val="0"/>
      <w:marRight w:val="0"/>
      <w:marTop w:val="0"/>
      <w:marBottom w:val="0"/>
      <w:divBdr>
        <w:top w:val="none" w:sz="0" w:space="0" w:color="auto"/>
        <w:left w:val="none" w:sz="0" w:space="0" w:color="auto"/>
        <w:bottom w:val="none" w:sz="0" w:space="0" w:color="auto"/>
        <w:right w:val="none" w:sz="0" w:space="0" w:color="auto"/>
      </w:divBdr>
    </w:div>
    <w:div w:id="297757954">
      <w:bodyDiv w:val="1"/>
      <w:marLeft w:val="0"/>
      <w:marRight w:val="0"/>
      <w:marTop w:val="0"/>
      <w:marBottom w:val="0"/>
      <w:divBdr>
        <w:top w:val="none" w:sz="0" w:space="0" w:color="auto"/>
        <w:left w:val="none" w:sz="0" w:space="0" w:color="auto"/>
        <w:bottom w:val="none" w:sz="0" w:space="0" w:color="auto"/>
        <w:right w:val="none" w:sz="0" w:space="0" w:color="auto"/>
      </w:divBdr>
    </w:div>
    <w:div w:id="329916620">
      <w:bodyDiv w:val="1"/>
      <w:marLeft w:val="0"/>
      <w:marRight w:val="0"/>
      <w:marTop w:val="0"/>
      <w:marBottom w:val="0"/>
      <w:divBdr>
        <w:top w:val="none" w:sz="0" w:space="0" w:color="auto"/>
        <w:left w:val="none" w:sz="0" w:space="0" w:color="auto"/>
        <w:bottom w:val="none" w:sz="0" w:space="0" w:color="auto"/>
        <w:right w:val="none" w:sz="0" w:space="0" w:color="auto"/>
      </w:divBdr>
    </w:div>
    <w:div w:id="370957699">
      <w:bodyDiv w:val="1"/>
      <w:marLeft w:val="0"/>
      <w:marRight w:val="0"/>
      <w:marTop w:val="0"/>
      <w:marBottom w:val="0"/>
      <w:divBdr>
        <w:top w:val="none" w:sz="0" w:space="0" w:color="auto"/>
        <w:left w:val="none" w:sz="0" w:space="0" w:color="auto"/>
        <w:bottom w:val="none" w:sz="0" w:space="0" w:color="auto"/>
        <w:right w:val="none" w:sz="0" w:space="0" w:color="auto"/>
      </w:divBdr>
      <w:divsChild>
        <w:div w:id="2005351732">
          <w:marLeft w:val="0"/>
          <w:marRight w:val="0"/>
          <w:marTop w:val="0"/>
          <w:marBottom w:val="0"/>
          <w:divBdr>
            <w:top w:val="none" w:sz="0" w:space="0" w:color="auto"/>
            <w:left w:val="none" w:sz="0" w:space="0" w:color="auto"/>
            <w:bottom w:val="none" w:sz="0" w:space="0" w:color="auto"/>
            <w:right w:val="none" w:sz="0" w:space="0" w:color="auto"/>
          </w:divBdr>
          <w:divsChild>
            <w:div w:id="1872257481">
              <w:marLeft w:val="0"/>
              <w:marRight w:val="0"/>
              <w:marTop w:val="0"/>
              <w:marBottom w:val="0"/>
              <w:divBdr>
                <w:top w:val="none" w:sz="0" w:space="0" w:color="auto"/>
                <w:left w:val="none" w:sz="0" w:space="0" w:color="auto"/>
                <w:bottom w:val="none" w:sz="0" w:space="0" w:color="auto"/>
                <w:right w:val="none" w:sz="0" w:space="0" w:color="auto"/>
              </w:divBdr>
              <w:divsChild>
                <w:div w:id="1967813393">
                  <w:marLeft w:val="0"/>
                  <w:marRight w:val="0"/>
                  <w:marTop w:val="0"/>
                  <w:marBottom w:val="0"/>
                  <w:divBdr>
                    <w:top w:val="none" w:sz="0" w:space="0" w:color="auto"/>
                    <w:left w:val="none" w:sz="0" w:space="0" w:color="auto"/>
                    <w:bottom w:val="none" w:sz="0" w:space="0" w:color="auto"/>
                    <w:right w:val="none" w:sz="0" w:space="0" w:color="auto"/>
                  </w:divBdr>
                  <w:divsChild>
                    <w:div w:id="1310748082">
                      <w:marLeft w:val="0"/>
                      <w:marRight w:val="0"/>
                      <w:marTop w:val="0"/>
                      <w:marBottom w:val="0"/>
                      <w:divBdr>
                        <w:top w:val="none" w:sz="0" w:space="0" w:color="auto"/>
                        <w:left w:val="none" w:sz="0" w:space="0" w:color="auto"/>
                        <w:bottom w:val="none" w:sz="0" w:space="0" w:color="auto"/>
                        <w:right w:val="none" w:sz="0" w:space="0" w:color="auto"/>
                      </w:divBdr>
                      <w:divsChild>
                        <w:div w:id="668487758">
                          <w:marLeft w:val="0"/>
                          <w:marRight w:val="0"/>
                          <w:marTop w:val="0"/>
                          <w:marBottom w:val="0"/>
                          <w:divBdr>
                            <w:top w:val="none" w:sz="0" w:space="0" w:color="auto"/>
                            <w:left w:val="none" w:sz="0" w:space="0" w:color="auto"/>
                            <w:bottom w:val="none" w:sz="0" w:space="0" w:color="auto"/>
                            <w:right w:val="none" w:sz="0" w:space="0" w:color="auto"/>
                          </w:divBdr>
                          <w:divsChild>
                            <w:div w:id="346179577">
                              <w:marLeft w:val="0"/>
                              <w:marRight w:val="0"/>
                              <w:marTop w:val="0"/>
                              <w:marBottom w:val="0"/>
                              <w:divBdr>
                                <w:top w:val="none" w:sz="0" w:space="0" w:color="auto"/>
                                <w:left w:val="none" w:sz="0" w:space="0" w:color="auto"/>
                                <w:bottom w:val="none" w:sz="0" w:space="0" w:color="auto"/>
                                <w:right w:val="none" w:sz="0" w:space="0" w:color="auto"/>
                              </w:divBdr>
                              <w:divsChild>
                                <w:div w:id="337928513">
                                  <w:marLeft w:val="0"/>
                                  <w:marRight w:val="0"/>
                                  <w:marTop w:val="0"/>
                                  <w:marBottom w:val="0"/>
                                  <w:divBdr>
                                    <w:top w:val="none" w:sz="0" w:space="0" w:color="auto"/>
                                    <w:left w:val="none" w:sz="0" w:space="0" w:color="auto"/>
                                    <w:bottom w:val="none" w:sz="0" w:space="0" w:color="auto"/>
                                    <w:right w:val="none" w:sz="0" w:space="0" w:color="auto"/>
                                  </w:divBdr>
                                  <w:divsChild>
                                    <w:div w:id="279267173">
                                      <w:marLeft w:val="0"/>
                                      <w:marRight w:val="0"/>
                                      <w:marTop w:val="0"/>
                                      <w:marBottom w:val="0"/>
                                      <w:divBdr>
                                        <w:top w:val="none" w:sz="0" w:space="0" w:color="auto"/>
                                        <w:left w:val="none" w:sz="0" w:space="0" w:color="auto"/>
                                        <w:bottom w:val="none" w:sz="0" w:space="0" w:color="auto"/>
                                        <w:right w:val="none" w:sz="0" w:space="0" w:color="auto"/>
                                      </w:divBdr>
                                      <w:divsChild>
                                        <w:div w:id="50349792">
                                          <w:marLeft w:val="0"/>
                                          <w:marRight w:val="0"/>
                                          <w:marTop w:val="0"/>
                                          <w:marBottom w:val="0"/>
                                          <w:divBdr>
                                            <w:top w:val="none" w:sz="0" w:space="0" w:color="auto"/>
                                            <w:left w:val="none" w:sz="0" w:space="0" w:color="auto"/>
                                            <w:bottom w:val="none" w:sz="0" w:space="0" w:color="auto"/>
                                            <w:right w:val="none" w:sz="0" w:space="0" w:color="auto"/>
                                          </w:divBdr>
                                          <w:divsChild>
                                            <w:div w:id="1933775206">
                                              <w:marLeft w:val="0"/>
                                              <w:marRight w:val="0"/>
                                              <w:marTop w:val="0"/>
                                              <w:marBottom w:val="0"/>
                                              <w:divBdr>
                                                <w:top w:val="none" w:sz="0" w:space="0" w:color="auto"/>
                                                <w:left w:val="none" w:sz="0" w:space="0" w:color="auto"/>
                                                <w:bottom w:val="none" w:sz="0" w:space="0" w:color="auto"/>
                                                <w:right w:val="none" w:sz="0" w:space="0" w:color="auto"/>
                                              </w:divBdr>
                                              <w:divsChild>
                                                <w:div w:id="628898266">
                                                  <w:marLeft w:val="0"/>
                                                  <w:marRight w:val="0"/>
                                                  <w:marTop w:val="0"/>
                                                  <w:marBottom w:val="0"/>
                                                  <w:divBdr>
                                                    <w:top w:val="none" w:sz="0" w:space="0" w:color="auto"/>
                                                    <w:left w:val="none" w:sz="0" w:space="0" w:color="auto"/>
                                                    <w:bottom w:val="none" w:sz="0" w:space="0" w:color="auto"/>
                                                    <w:right w:val="none" w:sz="0" w:space="0" w:color="auto"/>
                                                  </w:divBdr>
                                                  <w:divsChild>
                                                    <w:div w:id="1829519699">
                                                      <w:marLeft w:val="0"/>
                                                      <w:marRight w:val="0"/>
                                                      <w:marTop w:val="0"/>
                                                      <w:marBottom w:val="0"/>
                                                      <w:divBdr>
                                                        <w:top w:val="none" w:sz="0" w:space="0" w:color="auto"/>
                                                        <w:left w:val="none" w:sz="0" w:space="0" w:color="auto"/>
                                                        <w:bottom w:val="none" w:sz="0" w:space="0" w:color="auto"/>
                                                        <w:right w:val="none" w:sz="0" w:space="0" w:color="auto"/>
                                                      </w:divBdr>
                                                      <w:divsChild>
                                                        <w:div w:id="13908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9446373">
      <w:bodyDiv w:val="1"/>
      <w:marLeft w:val="0"/>
      <w:marRight w:val="0"/>
      <w:marTop w:val="0"/>
      <w:marBottom w:val="0"/>
      <w:divBdr>
        <w:top w:val="none" w:sz="0" w:space="0" w:color="auto"/>
        <w:left w:val="none" w:sz="0" w:space="0" w:color="auto"/>
        <w:bottom w:val="none" w:sz="0" w:space="0" w:color="auto"/>
        <w:right w:val="none" w:sz="0" w:space="0" w:color="auto"/>
      </w:divBdr>
    </w:div>
    <w:div w:id="451560259">
      <w:bodyDiv w:val="1"/>
      <w:marLeft w:val="0"/>
      <w:marRight w:val="0"/>
      <w:marTop w:val="0"/>
      <w:marBottom w:val="0"/>
      <w:divBdr>
        <w:top w:val="none" w:sz="0" w:space="0" w:color="auto"/>
        <w:left w:val="none" w:sz="0" w:space="0" w:color="auto"/>
        <w:bottom w:val="none" w:sz="0" w:space="0" w:color="auto"/>
        <w:right w:val="none" w:sz="0" w:space="0" w:color="auto"/>
      </w:divBdr>
    </w:div>
    <w:div w:id="473184940">
      <w:bodyDiv w:val="1"/>
      <w:marLeft w:val="0"/>
      <w:marRight w:val="0"/>
      <w:marTop w:val="0"/>
      <w:marBottom w:val="0"/>
      <w:divBdr>
        <w:top w:val="none" w:sz="0" w:space="0" w:color="auto"/>
        <w:left w:val="none" w:sz="0" w:space="0" w:color="auto"/>
        <w:bottom w:val="none" w:sz="0" w:space="0" w:color="auto"/>
        <w:right w:val="none" w:sz="0" w:space="0" w:color="auto"/>
      </w:divBdr>
    </w:div>
    <w:div w:id="500660692">
      <w:bodyDiv w:val="1"/>
      <w:marLeft w:val="0"/>
      <w:marRight w:val="0"/>
      <w:marTop w:val="0"/>
      <w:marBottom w:val="0"/>
      <w:divBdr>
        <w:top w:val="none" w:sz="0" w:space="0" w:color="auto"/>
        <w:left w:val="none" w:sz="0" w:space="0" w:color="auto"/>
        <w:bottom w:val="none" w:sz="0" w:space="0" w:color="auto"/>
        <w:right w:val="none" w:sz="0" w:space="0" w:color="auto"/>
      </w:divBdr>
    </w:div>
    <w:div w:id="507136918">
      <w:bodyDiv w:val="1"/>
      <w:marLeft w:val="0"/>
      <w:marRight w:val="0"/>
      <w:marTop w:val="0"/>
      <w:marBottom w:val="0"/>
      <w:divBdr>
        <w:top w:val="none" w:sz="0" w:space="0" w:color="auto"/>
        <w:left w:val="none" w:sz="0" w:space="0" w:color="auto"/>
        <w:bottom w:val="none" w:sz="0" w:space="0" w:color="auto"/>
        <w:right w:val="none" w:sz="0" w:space="0" w:color="auto"/>
      </w:divBdr>
    </w:div>
    <w:div w:id="508376083">
      <w:bodyDiv w:val="1"/>
      <w:marLeft w:val="0"/>
      <w:marRight w:val="0"/>
      <w:marTop w:val="0"/>
      <w:marBottom w:val="0"/>
      <w:divBdr>
        <w:top w:val="none" w:sz="0" w:space="0" w:color="auto"/>
        <w:left w:val="none" w:sz="0" w:space="0" w:color="auto"/>
        <w:bottom w:val="none" w:sz="0" w:space="0" w:color="auto"/>
        <w:right w:val="none" w:sz="0" w:space="0" w:color="auto"/>
      </w:divBdr>
    </w:div>
    <w:div w:id="526674472">
      <w:bodyDiv w:val="1"/>
      <w:marLeft w:val="0"/>
      <w:marRight w:val="0"/>
      <w:marTop w:val="0"/>
      <w:marBottom w:val="0"/>
      <w:divBdr>
        <w:top w:val="none" w:sz="0" w:space="0" w:color="auto"/>
        <w:left w:val="none" w:sz="0" w:space="0" w:color="auto"/>
        <w:bottom w:val="none" w:sz="0" w:space="0" w:color="auto"/>
        <w:right w:val="none" w:sz="0" w:space="0" w:color="auto"/>
      </w:divBdr>
    </w:div>
    <w:div w:id="533691612">
      <w:bodyDiv w:val="1"/>
      <w:marLeft w:val="0"/>
      <w:marRight w:val="0"/>
      <w:marTop w:val="0"/>
      <w:marBottom w:val="0"/>
      <w:divBdr>
        <w:top w:val="none" w:sz="0" w:space="0" w:color="auto"/>
        <w:left w:val="none" w:sz="0" w:space="0" w:color="auto"/>
        <w:bottom w:val="none" w:sz="0" w:space="0" w:color="auto"/>
        <w:right w:val="none" w:sz="0" w:space="0" w:color="auto"/>
      </w:divBdr>
    </w:div>
    <w:div w:id="627009373">
      <w:bodyDiv w:val="1"/>
      <w:marLeft w:val="0"/>
      <w:marRight w:val="0"/>
      <w:marTop w:val="0"/>
      <w:marBottom w:val="0"/>
      <w:divBdr>
        <w:top w:val="none" w:sz="0" w:space="0" w:color="auto"/>
        <w:left w:val="none" w:sz="0" w:space="0" w:color="auto"/>
        <w:bottom w:val="none" w:sz="0" w:space="0" w:color="auto"/>
        <w:right w:val="none" w:sz="0" w:space="0" w:color="auto"/>
      </w:divBdr>
    </w:div>
    <w:div w:id="632515601">
      <w:bodyDiv w:val="1"/>
      <w:marLeft w:val="0"/>
      <w:marRight w:val="0"/>
      <w:marTop w:val="0"/>
      <w:marBottom w:val="0"/>
      <w:divBdr>
        <w:top w:val="none" w:sz="0" w:space="0" w:color="auto"/>
        <w:left w:val="none" w:sz="0" w:space="0" w:color="auto"/>
        <w:bottom w:val="none" w:sz="0" w:space="0" w:color="auto"/>
        <w:right w:val="none" w:sz="0" w:space="0" w:color="auto"/>
      </w:divBdr>
    </w:div>
    <w:div w:id="636646505">
      <w:bodyDiv w:val="1"/>
      <w:marLeft w:val="0"/>
      <w:marRight w:val="0"/>
      <w:marTop w:val="0"/>
      <w:marBottom w:val="0"/>
      <w:divBdr>
        <w:top w:val="none" w:sz="0" w:space="0" w:color="auto"/>
        <w:left w:val="none" w:sz="0" w:space="0" w:color="auto"/>
        <w:bottom w:val="none" w:sz="0" w:space="0" w:color="auto"/>
        <w:right w:val="none" w:sz="0" w:space="0" w:color="auto"/>
      </w:divBdr>
    </w:div>
    <w:div w:id="652028514">
      <w:bodyDiv w:val="1"/>
      <w:marLeft w:val="0"/>
      <w:marRight w:val="0"/>
      <w:marTop w:val="0"/>
      <w:marBottom w:val="0"/>
      <w:divBdr>
        <w:top w:val="none" w:sz="0" w:space="0" w:color="auto"/>
        <w:left w:val="none" w:sz="0" w:space="0" w:color="auto"/>
        <w:bottom w:val="none" w:sz="0" w:space="0" w:color="auto"/>
        <w:right w:val="none" w:sz="0" w:space="0" w:color="auto"/>
      </w:divBdr>
    </w:div>
    <w:div w:id="710806200">
      <w:bodyDiv w:val="1"/>
      <w:marLeft w:val="0"/>
      <w:marRight w:val="0"/>
      <w:marTop w:val="0"/>
      <w:marBottom w:val="0"/>
      <w:divBdr>
        <w:top w:val="none" w:sz="0" w:space="0" w:color="auto"/>
        <w:left w:val="none" w:sz="0" w:space="0" w:color="auto"/>
        <w:bottom w:val="none" w:sz="0" w:space="0" w:color="auto"/>
        <w:right w:val="none" w:sz="0" w:space="0" w:color="auto"/>
      </w:divBdr>
    </w:div>
    <w:div w:id="718865710">
      <w:bodyDiv w:val="1"/>
      <w:marLeft w:val="0"/>
      <w:marRight w:val="0"/>
      <w:marTop w:val="0"/>
      <w:marBottom w:val="0"/>
      <w:divBdr>
        <w:top w:val="none" w:sz="0" w:space="0" w:color="auto"/>
        <w:left w:val="none" w:sz="0" w:space="0" w:color="auto"/>
        <w:bottom w:val="none" w:sz="0" w:space="0" w:color="auto"/>
        <w:right w:val="none" w:sz="0" w:space="0" w:color="auto"/>
      </w:divBdr>
    </w:div>
    <w:div w:id="729350743">
      <w:bodyDiv w:val="1"/>
      <w:marLeft w:val="0"/>
      <w:marRight w:val="0"/>
      <w:marTop w:val="0"/>
      <w:marBottom w:val="0"/>
      <w:divBdr>
        <w:top w:val="none" w:sz="0" w:space="0" w:color="auto"/>
        <w:left w:val="none" w:sz="0" w:space="0" w:color="auto"/>
        <w:bottom w:val="none" w:sz="0" w:space="0" w:color="auto"/>
        <w:right w:val="none" w:sz="0" w:space="0" w:color="auto"/>
      </w:divBdr>
    </w:div>
    <w:div w:id="732776407">
      <w:bodyDiv w:val="1"/>
      <w:marLeft w:val="0"/>
      <w:marRight w:val="0"/>
      <w:marTop w:val="0"/>
      <w:marBottom w:val="0"/>
      <w:divBdr>
        <w:top w:val="none" w:sz="0" w:space="0" w:color="auto"/>
        <w:left w:val="none" w:sz="0" w:space="0" w:color="auto"/>
        <w:bottom w:val="none" w:sz="0" w:space="0" w:color="auto"/>
        <w:right w:val="none" w:sz="0" w:space="0" w:color="auto"/>
      </w:divBdr>
    </w:div>
    <w:div w:id="843785043">
      <w:bodyDiv w:val="1"/>
      <w:marLeft w:val="0"/>
      <w:marRight w:val="0"/>
      <w:marTop w:val="0"/>
      <w:marBottom w:val="0"/>
      <w:divBdr>
        <w:top w:val="none" w:sz="0" w:space="0" w:color="auto"/>
        <w:left w:val="none" w:sz="0" w:space="0" w:color="auto"/>
        <w:bottom w:val="none" w:sz="0" w:space="0" w:color="auto"/>
        <w:right w:val="none" w:sz="0" w:space="0" w:color="auto"/>
      </w:divBdr>
    </w:div>
    <w:div w:id="864440578">
      <w:bodyDiv w:val="1"/>
      <w:marLeft w:val="0"/>
      <w:marRight w:val="0"/>
      <w:marTop w:val="0"/>
      <w:marBottom w:val="0"/>
      <w:divBdr>
        <w:top w:val="none" w:sz="0" w:space="0" w:color="auto"/>
        <w:left w:val="none" w:sz="0" w:space="0" w:color="auto"/>
        <w:bottom w:val="none" w:sz="0" w:space="0" w:color="auto"/>
        <w:right w:val="none" w:sz="0" w:space="0" w:color="auto"/>
      </w:divBdr>
    </w:div>
    <w:div w:id="866259018">
      <w:bodyDiv w:val="1"/>
      <w:marLeft w:val="0"/>
      <w:marRight w:val="0"/>
      <w:marTop w:val="0"/>
      <w:marBottom w:val="0"/>
      <w:divBdr>
        <w:top w:val="none" w:sz="0" w:space="0" w:color="auto"/>
        <w:left w:val="none" w:sz="0" w:space="0" w:color="auto"/>
        <w:bottom w:val="none" w:sz="0" w:space="0" w:color="auto"/>
        <w:right w:val="none" w:sz="0" w:space="0" w:color="auto"/>
      </w:divBdr>
    </w:div>
    <w:div w:id="872116318">
      <w:bodyDiv w:val="1"/>
      <w:marLeft w:val="0"/>
      <w:marRight w:val="0"/>
      <w:marTop w:val="0"/>
      <w:marBottom w:val="0"/>
      <w:divBdr>
        <w:top w:val="none" w:sz="0" w:space="0" w:color="auto"/>
        <w:left w:val="none" w:sz="0" w:space="0" w:color="auto"/>
        <w:bottom w:val="none" w:sz="0" w:space="0" w:color="auto"/>
        <w:right w:val="none" w:sz="0" w:space="0" w:color="auto"/>
      </w:divBdr>
    </w:div>
    <w:div w:id="928663299">
      <w:bodyDiv w:val="1"/>
      <w:marLeft w:val="0"/>
      <w:marRight w:val="0"/>
      <w:marTop w:val="0"/>
      <w:marBottom w:val="0"/>
      <w:divBdr>
        <w:top w:val="none" w:sz="0" w:space="0" w:color="auto"/>
        <w:left w:val="none" w:sz="0" w:space="0" w:color="auto"/>
        <w:bottom w:val="none" w:sz="0" w:space="0" w:color="auto"/>
        <w:right w:val="none" w:sz="0" w:space="0" w:color="auto"/>
      </w:divBdr>
    </w:div>
    <w:div w:id="933434900">
      <w:bodyDiv w:val="1"/>
      <w:marLeft w:val="0"/>
      <w:marRight w:val="0"/>
      <w:marTop w:val="0"/>
      <w:marBottom w:val="0"/>
      <w:divBdr>
        <w:top w:val="none" w:sz="0" w:space="0" w:color="auto"/>
        <w:left w:val="none" w:sz="0" w:space="0" w:color="auto"/>
        <w:bottom w:val="none" w:sz="0" w:space="0" w:color="auto"/>
        <w:right w:val="none" w:sz="0" w:space="0" w:color="auto"/>
      </w:divBdr>
    </w:div>
    <w:div w:id="982581797">
      <w:bodyDiv w:val="1"/>
      <w:marLeft w:val="0"/>
      <w:marRight w:val="0"/>
      <w:marTop w:val="0"/>
      <w:marBottom w:val="0"/>
      <w:divBdr>
        <w:top w:val="none" w:sz="0" w:space="0" w:color="auto"/>
        <w:left w:val="none" w:sz="0" w:space="0" w:color="auto"/>
        <w:bottom w:val="none" w:sz="0" w:space="0" w:color="auto"/>
        <w:right w:val="none" w:sz="0" w:space="0" w:color="auto"/>
      </w:divBdr>
    </w:div>
    <w:div w:id="1014040890">
      <w:bodyDiv w:val="1"/>
      <w:marLeft w:val="0"/>
      <w:marRight w:val="0"/>
      <w:marTop w:val="0"/>
      <w:marBottom w:val="0"/>
      <w:divBdr>
        <w:top w:val="none" w:sz="0" w:space="0" w:color="auto"/>
        <w:left w:val="none" w:sz="0" w:space="0" w:color="auto"/>
        <w:bottom w:val="none" w:sz="0" w:space="0" w:color="auto"/>
        <w:right w:val="none" w:sz="0" w:space="0" w:color="auto"/>
      </w:divBdr>
    </w:div>
    <w:div w:id="1023821898">
      <w:bodyDiv w:val="1"/>
      <w:marLeft w:val="0"/>
      <w:marRight w:val="0"/>
      <w:marTop w:val="0"/>
      <w:marBottom w:val="0"/>
      <w:divBdr>
        <w:top w:val="none" w:sz="0" w:space="0" w:color="auto"/>
        <w:left w:val="none" w:sz="0" w:space="0" w:color="auto"/>
        <w:bottom w:val="none" w:sz="0" w:space="0" w:color="auto"/>
        <w:right w:val="none" w:sz="0" w:space="0" w:color="auto"/>
      </w:divBdr>
    </w:div>
    <w:div w:id="1038706014">
      <w:bodyDiv w:val="1"/>
      <w:marLeft w:val="0"/>
      <w:marRight w:val="0"/>
      <w:marTop w:val="0"/>
      <w:marBottom w:val="0"/>
      <w:divBdr>
        <w:top w:val="none" w:sz="0" w:space="0" w:color="auto"/>
        <w:left w:val="none" w:sz="0" w:space="0" w:color="auto"/>
        <w:bottom w:val="none" w:sz="0" w:space="0" w:color="auto"/>
        <w:right w:val="none" w:sz="0" w:space="0" w:color="auto"/>
      </w:divBdr>
    </w:div>
    <w:div w:id="1059130582">
      <w:bodyDiv w:val="1"/>
      <w:marLeft w:val="0"/>
      <w:marRight w:val="0"/>
      <w:marTop w:val="0"/>
      <w:marBottom w:val="0"/>
      <w:divBdr>
        <w:top w:val="none" w:sz="0" w:space="0" w:color="auto"/>
        <w:left w:val="none" w:sz="0" w:space="0" w:color="auto"/>
        <w:bottom w:val="none" w:sz="0" w:space="0" w:color="auto"/>
        <w:right w:val="none" w:sz="0" w:space="0" w:color="auto"/>
      </w:divBdr>
      <w:divsChild>
        <w:div w:id="864098948">
          <w:marLeft w:val="0"/>
          <w:marRight w:val="0"/>
          <w:marTop w:val="0"/>
          <w:marBottom w:val="0"/>
          <w:divBdr>
            <w:top w:val="none" w:sz="0" w:space="0" w:color="auto"/>
            <w:left w:val="none" w:sz="0" w:space="0" w:color="auto"/>
            <w:bottom w:val="none" w:sz="0" w:space="0" w:color="auto"/>
            <w:right w:val="none" w:sz="0" w:space="0" w:color="auto"/>
          </w:divBdr>
          <w:divsChild>
            <w:div w:id="401948581">
              <w:marLeft w:val="0"/>
              <w:marRight w:val="0"/>
              <w:marTop w:val="0"/>
              <w:marBottom w:val="0"/>
              <w:divBdr>
                <w:top w:val="none" w:sz="0" w:space="0" w:color="auto"/>
                <w:left w:val="none" w:sz="0" w:space="0" w:color="auto"/>
                <w:bottom w:val="none" w:sz="0" w:space="0" w:color="auto"/>
                <w:right w:val="none" w:sz="0" w:space="0" w:color="auto"/>
              </w:divBdr>
              <w:divsChild>
                <w:div w:id="1095326924">
                  <w:marLeft w:val="0"/>
                  <w:marRight w:val="0"/>
                  <w:marTop w:val="0"/>
                  <w:marBottom w:val="0"/>
                  <w:divBdr>
                    <w:top w:val="none" w:sz="0" w:space="0" w:color="auto"/>
                    <w:left w:val="none" w:sz="0" w:space="0" w:color="auto"/>
                    <w:bottom w:val="none" w:sz="0" w:space="0" w:color="auto"/>
                    <w:right w:val="none" w:sz="0" w:space="0" w:color="auto"/>
                  </w:divBdr>
                  <w:divsChild>
                    <w:div w:id="64955369">
                      <w:marLeft w:val="0"/>
                      <w:marRight w:val="0"/>
                      <w:marTop w:val="0"/>
                      <w:marBottom w:val="0"/>
                      <w:divBdr>
                        <w:top w:val="none" w:sz="0" w:space="0" w:color="auto"/>
                        <w:left w:val="none" w:sz="0" w:space="0" w:color="auto"/>
                        <w:bottom w:val="none" w:sz="0" w:space="0" w:color="auto"/>
                        <w:right w:val="none" w:sz="0" w:space="0" w:color="auto"/>
                      </w:divBdr>
                      <w:divsChild>
                        <w:div w:id="917789729">
                          <w:marLeft w:val="0"/>
                          <w:marRight w:val="0"/>
                          <w:marTop w:val="0"/>
                          <w:marBottom w:val="0"/>
                          <w:divBdr>
                            <w:top w:val="none" w:sz="0" w:space="0" w:color="auto"/>
                            <w:left w:val="none" w:sz="0" w:space="0" w:color="auto"/>
                            <w:bottom w:val="none" w:sz="0" w:space="0" w:color="auto"/>
                            <w:right w:val="none" w:sz="0" w:space="0" w:color="auto"/>
                          </w:divBdr>
                          <w:divsChild>
                            <w:div w:id="1311250168">
                              <w:marLeft w:val="0"/>
                              <w:marRight w:val="0"/>
                              <w:marTop w:val="0"/>
                              <w:marBottom w:val="0"/>
                              <w:divBdr>
                                <w:top w:val="none" w:sz="0" w:space="0" w:color="auto"/>
                                <w:left w:val="none" w:sz="0" w:space="0" w:color="auto"/>
                                <w:bottom w:val="none" w:sz="0" w:space="0" w:color="auto"/>
                                <w:right w:val="none" w:sz="0" w:space="0" w:color="auto"/>
                              </w:divBdr>
                              <w:divsChild>
                                <w:div w:id="371418725">
                                  <w:marLeft w:val="0"/>
                                  <w:marRight w:val="0"/>
                                  <w:marTop w:val="0"/>
                                  <w:marBottom w:val="0"/>
                                  <w:divBdr>
                                    <w:top w:val="none" w:sz="0" w:space="0" w:color="auto"/>
                                    <w:left w:val="none" w:sz="0" w:space="0" w:color="auto"/>
                                    <w:bottom w:val="none" w:sz="0" w:space="0" w:color="auto"/>
                                    <w:right w:val="none" w:sz="0" w:space="0" w:color="auto"/>
                                  </w:divBdr>
                                  <w:divsChild>
                                    <w:div w:id="618805376">
                                      <w:marLeft w:val="0"/>
                                      <w:marRight w:val="0"/>
                                      <w:marTop w:val="0"/>
                                      <w:marBottom w:val="0"/>
                                      <w:divBdr>
                                        <w:top w:val="none" w:sz="0" w:space="0" w:color="auto"/>
                                        <w:left w:val="none" w:sz="0" w:space="0" w:color="auto"/>
                                        <w:bottom w:val="none" w:sz="0" w:space="0" w:color="auto"/>
                                        <w:right w:val="none" w:sz="0" w:space="0" w:color="auto"/>
                                      </w:divBdr>
                                      <w:divsChild>
                                        <w:div w:id="1992101476">
                                          <w:marLeft w:val="0"/>
                                          <w:marRight w:val="0"/>
                                          <w:marTop w:val="0"/>
                                          <w:marBottom w:val="0"/>
                                          <w:divBdr>
                                            <w:top w:val="none" w:sz="0" w:space="0" w:color="auto"/>
                                            <w:left w:val="none" w:sz="0" w:space="0" w:color="auto"/>
                                            <w:bottom w:val="none" w:sz="0" w:space="0" w:color="auto"/>
                                            <w:right w:val="none" w:sz="0" w:space="0" w:color="auto"/>
                                          </w:divBdr>
                                          <w:divsChild>
                                            <w:div w:id="1906718340">
                                              <w:marLeft w:val="0"/>
                                              <w:marRight w:val="0"/>
                                              <w:marTop w:val="0"/>
                                              <w:marBottom w:val="0"/>
                                              <w:divBdr>
                                                <w:top w:val="none" w:sz="0" w:space="0" w:color="auto"/>
                                                <w:left w:val="none" w:sz="0" w:space="0" w:color="auto"/>
                                                <w:bottom w:val="none" w:sz="0" w:space="0" w:color="auto"/>
                                                <w:right w:val="none" w:sz="0" w:space="0" w:color="auto"/>
                                              </w:divBdr>
                                              <w:divsChild>
                                                <w:div w:id="182860847">
                                                  <w:marLeft w:val="0"/>
                                                  <w:marRight w:val="0"/>
                                                  <w:marTop w:val="0"/>
                                                  <w:marBottom w:val="0"/>
                                                  <w:divBdr>
                                                    <w:top w:val="none" w:sz="0" w:space="0" w:color="auto"/>
                                                    <w:left w:val="none" w:sz="0" w:space="0" w:color="auto"/>
                                                    <w:bottom w:val="none" w:sz="0" w:space="0" w:color="auto"/>
                                                    <w:right w:val="none" w:sz="0" w:space="0" w:color="auto"/>
                                                  </w:divBdr>
                                                  <w:divsChild>
                                                    <w:div w:id="471560427">
                                                      <w:marLeft w:val="0"/>
                                                      <w:marRight w:val="0"/>
                                                      <w:marTop w:val="0"/>
                                                      <w:marBottom w:val="0"/>
                                                      <w:divBdr>
                                                        <w:top w:val="none" w:sz="0" w:space="0" w:color="auto"/>
                                                        <w:left w:val="none" w:sz="0" w:space="0" w:color="auto"/>
                                                        <w:bottom w:val="none" w:sz="0" w:space="0" w:color="auto"/>
                                                        <w:right w:val="none" w:sz="0" w:space="0" w:color="auto"/>
                                                      </w:divBdr>
                                                      <w:divsChild>
                                                        <w:div w:id="180207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6680695">
      <w:bodyDiv w:val="1"/>
      <w:marLeft w:val="0"/>
      <w:marRight w:val="0"/>
      <w:marTop w:val="0"/>
      <w:marBottom w:val="0"/>
      <w:divBdr>
        <w:top w:val="none" w:sz="0" w:space="0" w:color="auto"/>
        <w:left w:val="none" w:sz="0" w:space="0" w:color="auto"/>
        <w:bottom w:val="none" w:sz="0" w:space="0" w:color="auto"/>
        <w:right w:val="none" w:sz="0" w:space="0" w:color="auto"/>
      </w:divBdr>
    </w:div>
    <w:div w:id="1170414509">
      <w:bodyDiv w:val="1"/>
      <w:marLeft w:val="0"/>
      <w:marRight w:val="0"/>
      <w:marTop w:val="0"/>
      <w:marBottom w:val="0"/>
      <w:divBdr>
        <w:top w:val="none" w:sz="0" w:space="0" w:color="auto"/>
        <w:left w:val="none" w:sz="0" w:space="0" w:color="auto"/>
        <w:bottom w:val="none" w:sz="0" w:space="0" w:color="auto"/>
        <w:right w:val="none" w:sz="0" w:space="0" w:color="auto"/>
      </w:divBdr>
      <w:divsChild>
        <w:div w:id="810174554">
          <w:marLeft w:val="0"/>
          <w:marRight w:val="0"/>
          <w:marTop w:val="0"/>
          <w:marBottom w:val="0"/>
          <w:divBdr>
            <w:top w:val="none" w:sz="0" w:space="0" w:color="auto"/>
            <w:left w:val="none" w:sz="0" w:space="0" w:color="auto"/>
            <w:bottom w:val="none" w:sz="0" w:space="0" w:color="auto"/>
            <w:right w:val="none" w:sz="0" w:space="0" w:color="auto"/>
          </w:divBdr>
        </w:div>
      </w:divsChild>
    </w:div>
    <w:div w:id="1187793767">
      <w:bodyDiv w:val="1"/>
      <w:marLeft w:val="0"/>
      <w:marRight w:val="0"/>
      <w:marTop w:val="0"/>
      <w:marBottom w:val="0"/>
      <w:divBdr>
        <w:top w:val="none" w:sz="0" w:space="0" w:color="auto"/>
        <w:left w:val="none" w:sz="0" w:space="0" w:color="auto"/>
        <w:bottom w:val="none" w:sz="0" w:space="0" w:color="auto"/>
        <w:right w:val="none" w:sz="0" w:space="0" w:color="auto"/>
      </w:divBdr>
    </w:div>
    <w:div w:id="1204099334">
      <w:bodyDiv w:val="1"/>
      <w:marLeft w:val="0"/>
      <w:marRight w:val="0"/>
      <w:marTop w:val="0"/>
      <w:marBottom w:val="0"/>
      <w:divBdr>
        <w:top w:val="none" w:sz="0" w:space="0" w:color="auto"/>
        <w:left w:val="none" w:sz="0" w:space="0" w:color="auto"/>
        <w:bottom w:val="none" w:sz="0" w:space="0" w:color="auto"/>
        <w:right w:val="none" w:sz="0" w:space="0" w:color="auto"/>
      </w:divBdr>
    </w:div>
    <w:div w:id="1230310728">
      <w:bodyDiv w:val="1"/>
      <w:marLeft w:val="0"/>
      <w:marRight w:val="0"/>
      <w:marTop w:val="0"/>
      <w:marBottom w:val="0"/>
      <w:divBdr>
        <w:top w:val="none" w:sz="0" w:space="0" w:color="auto"/>
        <w:left w:val="none" w:sz="0" w:space="0" w:color="auto"/>
        <w:bottom w:val="none" w:sz="0" w:space="0" w:color="auto"/>
        <w:right w:val="none" w:sz="0" w:space="0" w:color="auto"/>
      </w:divBdr>
    </w:div>
    <w:div w:id="1232084176">
      <w:bodyDiv w:val="1"/>
      <w:marLeft w:val="0"/>
      <w:marRight w:val="0"/>
      <w:marTop w:val="0"/>
      <w:marBottom w:val="0"/>
      <w:divBdr>
        <w:top w:val="none" w:sz="0" w:space="0" w:color="auto"/>
        <w:left w:val="none" w:sz="0" w:space="0" w:color="auto"/>
        <w:bottom w:val="none" w:sz="0" w:space="0" w:color="auto"/>
        <w:right w:val="none" w:sz="0" w:space="0" w:color="auto"/>
      </w:divBdr>
    </w:div>
    <w:div w:id="1281765092">
      <w:bodyDiv w:val="1"/>
      <w:marLeft w:val="0"/>
      <w:marRight w:val="0"/>
      <w:marTop w:val="0"/>
      <w:marBottom w:val="0"/>
      <w:divBdr>
        <w:top w:val="none" w:sz="0" w:space="0" w:color="auto"/>
        <w:left w:val="none" w:sz="0" w:space="0" w:color="auto"/>
        <w:bottom w:val="none" w:sz="0" w:space="0" w:color="auto"/>
        <w:right w:val="none" w:sz="0" w:space="0" w:color="auto"/>
      </w:divBdr>
    </w:div>
    <w:div w:id="1307660271">
      <w:bodyDiv w:val="1"/>
      <w:marLeft w:val="0"/>
      <w:marRight w:val="0"/>
      <w:marTop w:val="0"/>
      <w:marBottom w:val="0"/>
      <w:divBdr>
        <w:top w:val="none" w:sz="0" w:space="0" w:color="auto"/>
        <w:left w:val="none" w:sz="0" w:space="0" w:color="auto"/>
        <w:bottom w:val="none" w:sz="0" w:space="0" w:color="auto"/>
        <w:right w:val="none" w:sz="0" w:space="0" w:color="auto"/>
      </w:divBdr>
      <w:divsChild>
        <w:div w:id="523254400">
          <w:marLeft w:val="0"/>
          <w:marRight w:val="0"/>
          <w:marTop w:val="0"/>
          <w:marBottom w:val="0"/>
          <w:divBdr>
            <w:top w:val="none" w:sz="0" w:space="0" w:color="auto"/>
            <w:left w:val="none" w:sz="0" w:space="0" w:color="auto"/>
            <w:bottom w:val="none" w:sz="0" w:space="0" w:color="auto"/>
            <w:right w:val="none" w:sz="0" w:space="0" w:color="auto"/>
          </w:divBdr>
        </w:div>
      </w:divsChild>
    </w:div>
    <w:div w:id="1343704463">
      <w:bodyDiv w:val="1"/>
      <w:marLeft w:val="0"/>
      <w:marRight w:val="0"/>
      <w:marTop w:val="0"/>
      <w:marBottom w:val="0"/>
      <w:divBdr>
        <w:top w:val="none" w:sz="0" w:space="0" w:color="auto"/>
        <w:left w:val="none" w:sz="0" w:space="0" w:color="auto"/>
        <w:bottom w:val="none" w:sz="0" w:space="0" w:color="auto"/>
        <w:right w:val="none" w:sz="0" w:space="0" w:color="auto"/>
      </w:divBdr>
    </w:div>
    <w:div w:id="1363677412">
      <w:bodyDiv w:val="1"/>
      <w:marLeft w:val="0"/>
      <w:marRight w:val="0"/>
      <w:marTop w:val="0"/>
      <w:marBottom w:val="0"/>
      <w:divBdr>
        <w:top w:val="none" w:sz="0" w:space="0" w:color="auto"/>
        <w:left w:val="none" w:sz="0" w:space="0" w:color="auto"/>
        <w:bottom w:val="none" w:sz="0" w:space="0" w:color="auto"/>
        <w:right w:val="none" w:sz="0" w:space="0" w:color="auto"/>
      </w:divBdr>
    </w:div>
    <w:div w:id="1395465414">
      <w:bodyDiv w:val="1"/>
      <w:marLeft w:val="0"/>
      <w:marRight w:val="0"/>
      <w:marTop w:val="0"/>
      <w:marBottom w:val="0"/>
      <w:divBdr>
        <w:top w:val="none" w:sz="0" w:space="0" w:color="auto"/>
        <w:left w:val="none" w:sz="0" w:space="0" w:color="auto"/>
        <w:bottom w:val="none" w:sz="0" w:space="0" w:color="auto"/>
        <w:right w:val="none" w:sz="0" w:space="0" w:color="auto"/>
      </w:divBdr>
    </w:div>
    <w:div w:id="1401829753">
      <w:bodyDiv w:val="1"/>
      <w:marLeft w:val="0"/>
      <w:marRight w:val="0"/>
      <w:marTop w:val="0"/>
      <w:marBottom w:val="0"/>
      <w:divBdr>
        <w:top w:val="none" w:sz="0" w:space="0" w:color="auto"/>
        <w:left w:val="none" w:sz="0" w:space="0" w:color="auto"/>
        <w:bottom w:val="none" w:sz="0" w:space="0" w:color="auto"/>
        <w:right w:val="none" w:sz="0" w:space="0" w:color="auto"/>
      </w:divBdr>
    </w:div>
    <w:div w:id="1407921489">
      <w:bodyDiv w:val="1"/>
      <w:marLeft w:val="0"/>
      <w:marRight w:val="0"/>
      <w:marTop w:val="0"/>
      <w:marBottom w:val="0"/>
      <w:divBdr>
        <w:top w:val="none" w:sz="0" w:space="0" w:color="auto"/>
        <w:left w:val="none" w:sz="0" w:space="0" w:color="auto"/>
        <w:bottom w:val="none" w:sz="0" w:space="0" w:color="auto"/>
        <w:right w:val="none" w:sz="0" w:space="0" w:color="auto"/>
      </w:divBdr>
    </w:div>
    <w:div w:id="1410926213">
      <w:bodyDiv w:val="1"/>
      <w:marLeft w:val="0"/>
      <w:marRight w:val="0"/>
      <w:marTop w:val="0"/>
      <w:marBottom w:val="0"/>
      <w:divBdr>
        <w:top w:val="none" w:sz="0" w:space="0" w:color="auto"/>
        <w:left w:val="none" w:sz="0" w:space="0" w:color="auto"/>
        <w:bottom w:val="none" w:sz="0" w:space="0" w:color="auto"/>
        <w:right w:val="none" w:sz="0" w:space="0" w:color="auto"/>
      </w:divBdr>
    </w:div>
    <w:div w:id="1585217266">
      <w:bodyDiv w:val="1"/>
      <w:marLeft w:val="0"/>
      <w:marRight w:val="0"/>
      <w:marTop w:val="0"/>
      <w:marBottom w:val="0"/>
      <w:divBdr>
        <w:top w:val="none" w:sz="0" w:space="0" w:color="auto"/>
        <w:left w:val="none" w:sz="0" w:space="0" w:color="auto"/>
        <w:bottom w:val="none" w:sz="0" w:space="0" w:color="auto"/>
        <w:right w:val="none" w:sz="0" w:space="0" w:color="auto"/>
      </w:divBdr>
    </w:div>
    <w:div w:id="1638022524">
      <w:bodyDiv w:val="1"/>
      <w:marLeft w:val="0"/>
      <w:marRight w:val="0"/>
      <w:marTop w:val="0"/>
      <w:marBottom w:val="0"/>
      <w:divBdr>
        <w:top w:val="none" w:sz="0" w:space="0" w:color="auto"/>
        <w:left w:val="none" w:sz="0" w:space="0" w:color="auto"/>
        <w:bottom w:val="none" w:sz="0" w:space="0" w:color="auto"/>
        <w:right w:val="none" w:sz="0" w:space="0" w:color="auto"/>
      </w:divBdr>
    </w:div>
    <w:div w:id="1653173039">
      <w:bodyDiv w:val="1"/>
      <w:marLeft w:val="0"/>
      <w:marRight w:val="0"/>
      <w:marTop w:val="0"/>
      <w:marBottom w:val="0"/>
      <w:divBdr>
        <w:top w:val="none" w:sz="0" w:space="0" w:color="auto"/>
        <w:left w:val="none" w:sz="0" w:space="0" w:color="auto"/>
        <w:bottom w:val="none" w:sz="0" w:space="0" w:color="auto"/>
        <w:right w:val="none" w:sz="0" w:space="0" w:color="auto"/>
      </w:divBdr>
    </w:div>
    <w:div w:id="1680694141">
      <w:bodyDiv w:val="1"/>
      <w:marLeft w:val="0"/>
      <w:marRight w:val="0"/>
      <w:marTop w:val="0"/>
      <w:marBottom w:val="0"/>
      <w:divBdr>
        <w:top w:val="none" w:sz="0" w:space="0" w:color="auto"/>
        <w:left w:val="none" w:sz="0" w:space="0" w:color="auto"/>
        <w:bottom w:val="none" w:sz="0" w:space="0" w:color="auto"/>
        <w:right w:val="none" w:sz="0" w:space="0" w:color="auto"/>
      </w:divBdr>
    </w:div>
    <w:div w:id="1725525647">
      <w:bodyDiv w:val="1"/>
      <w:marLeft w:val="0"/>
      <w:marRight w:val="0"/>
      <w:marTop w:val="0"/>
      <w:marBottom w:val="0"/>
      <w:divBdr>
        <w:top w:val="none" w:sz="0" w:space="0" w:color="auto"/>
        <w:left w:val="none" w:sz="0" w:space="0" w:color="auto"/>
        <w:bottom w:val="none" w:sz="0" w:space="0" w:color="auto"/>
        <w:right w:val="none" w:sz="0" w:space="0" w:color="auto"/>
      </w:divBdr>
    </w:div>
    <w:div w:id="1746953665">
      <w:bodyDiv w:val="1"/>
      <w:marLeft w:val="0"/>
      <w:marRight w:val="0"/>
      <w:marTop w:val="0"/>
      <w:marBottom w:val="0"/>
      <w:divBdr>
        <w:top w:val="none" w:sz="0" w:space="0" w:color="auto"/>
        <w:left w:val="none" w:sz="0" w:space="0" w:color="auto"/>
        <w:bottom w:val="none" w:sz="0" w:space="0" w:color="auto"/>
        <w:right w:val="none" w:sz="0" w:space="0" w:color="auto"/>
      </w:divBdr>
    </w:div>
    <w:div w:id="1755278254">
      <w:bodyDiv w:val="1"/>
      <w:marLeft w:val="0"/>
      <w:marRight w:val="0"/>
      <w:marTop w:val="0"/>
      <w:marBottom w:val="0"/>
      <w:divBdr>
        <w:top w:val="none" w:sz="0" w:space="0" w:color="auto"/>
        <w:left w:val="none" w:sz="0" w:space="0" w:color="auto"/>
        <w:bottom w:val="none" w:sz="0" w:space="0" w:color="auto"/>
        <w:right w:val="none" w:sz="0" w:space="0" w:color="auto"/>
      </w:divBdr>
    </w:div>
    <w:div w:id="1759327499">
      <w:bodyDiv w:val="1"/>
      <w:marLeft w:val="0"/>
      <w:marRight w:val="0"/>
      <w:marTop w:val="0"/>
      <w:marBottom w:val="0"/>
      <w:divBdr>
        <w:top w:val="none" w:sz="0" w:space="0" w:color="auto"/>
        <w:left w:val="none" w:sz="0" w:space="0" w:color="auto"/>
        <w:bottom w:val="none" w:sz="0" w:space="0" w:color="auto"/>
        <w:right w:val="none" w:sz="0" w:space="0" w:color="auto"/>
      </w:divBdr>
      <w:divsChild>
        <w:div w:id="690108282">
          <w:marLeft w:val="0"/>
          <w:marRight w:val="0"/>
          <w:marTop w:val="0"/>
          <w:marBottom w:val="0"/>
          <w:divBdr>
            <w:top w:val="none" w:sz="0" w:space="0" w:color="auto"/>
            <w:left w:val="none" w:sz="0" w:space="0" w:color="auto"/>
            <w:bottom w:val="none" w:sz="0" w:space="0" w:color="auto"/>
            <w:right w:val="none" w:sz="0" w:space="0" w:color="auto"/>
          </w:divBdr>
        </w:div>
      </w:divsChild>
    </w:div>
    <w:div w:id="1761218959">
      <w:bodyDiv w:val="1"/>
      <w:marLeft w:val="0"/>
      <w:marRight w:val="0"/>
      <w:marTop w:val="0"/>
      <w:marBottom w:val="0"/>
      <w:divBdr>
        <w:top w:val="none" w:sz="0" w:space="0" w:color="auto"/>
        <w:left w:val="none" w:sz="0" w:space="0" w:color="auto"/>
        <w:bottom w:val="none" w:sz="0" w:space="0" w:color="auto"/>
        <w:right w:val="none" w:sz="0" w:space="0" w:color="auto"/>
      </w:divBdr>
    </w:div>
    <w:div w:id="1816948910">
      <w:bodyDiv w:val="1"/>
      <w:marLeft w:val="0"/>
      <w:marRight w:val="0"/>
      <w:marTop w:val="0"/>
      <w:marBottom w:val="0"/>
      <w:divBdr>
        <w:top w:val="none" w:sz="0" w:space="0" w:color="auto"/>
        <w:left w:val="none" w:sz="0" w:space="0" w:color="auto"/>
        <w:bottom w:val="none" w:sz="0" w:space="0" w:color="auto"/>
        <w:right w:val="none" w:sz="0" w:space="0" w:color="auto"/>
      </w:divBdr>
    </w:div>
    <w:div w:id="1892185257">
      <w:bodyDiv w:val="1"/>
      <w:marLeft w:val="0"/>
      <w:marRight w:val="0"/>
      <w:marTop w:val="0"/>
      <w:marBottom w:val="0"/>
      <w:divBdr>
        <w:top w:val="none" w:sz="0" w:space="0" w:color="auto"/>
        <w:left w:val="none" w:sz="0" w:space="0" w:color="auto"/>
        <w:bottom w:val="none" w:sz="0" w:space="0" w:color="auto"/>
        <w:right w:val="none" w:sz="0" w:space="0" w:color="auto"/>
      </w:divBdr>
    </w:div>
    <w:div w:id="1944268685">
      <w:bodyDiv w:val="1"/>
      <w:marLeft w:val="0"/>
      <w:marRight w:val="0"/>
      <w:marTop w:val="0"/>
      <w:marBottom w:val="0"/>
      <w:divBdr>
        <w:top w:val="none" w:sz="0" w:space="0" w:color="auto"/>
        <w:left w:val="none" w:sz="0" w:space="0" w:color="auto"/>
        <w:bottom w:val="none" w:sz="0" w:space="0" w:color="auto"/>
        <w:right w:val="none" w:sz="0" w:space="0" w:color="auto"/>
      </w:divBdr>
    </w:div>
    <w:div w:id="1963030196">
      <w:bodyDiv w:val="1"/>
      <w:marLeft w:val="0"/>
      <w:marRight w:val="0"/>
      <w:marTop w:val="0"/>
      <w:marBottom w:val="0"/>
      <w:divBdr>
        <w:top w:val="none" w:sz="0" w:space="0" w:color="auto"/>
        <w:left w:val="none" w:sz="0" w:space="0" w:color="auto"/>
        <w:bottom w:val="none" w:sz="0" w:space="0" w:color="auto"/>
        <w:right w:val="none" w:sz="0" w:space="0" w:color="auto"/>
      </w:divBdr>
    </w:div>
    <w:div w:id="1994024705">
      <w:bodyDiv w:val="1"/>
      <w:marLeft w:val="0"/>
      <w:marRight w:val="0"/>
      <w:marTop w:val="0"/>
      <w:marBottom w:val="0"/>
      <w:divBdr>
        <w:top w:val="none" w:sz="0" w:space="0" w:color="auto"/>
        <w:left w:val="none" w:sz="0" w:space="0" w:color="auto"/>
        <w:bottom w:val="none" w:sz="0" w:space="0" w:color="auto"/>
        <w:right w:val="none" w:sz="0" w:space="0" w:color="auto"/>
      </w:divBdr>
    </w:div>
    <w:div w:id="1997760801">
      <w:bodyDiv w:val="1"/>
      <w:marLeft w:val="0"/>
      <w:marRight w:val="0"/>
      <w:marTop w:val="0"/>
      <w:marBottom w:val="0"/>
      <w:divBdr>
        <w:top w:val="none" w:sz="0" w:space="0" w:color="auto"/>
        <w:left w:val="none" w:sz="0" w:space="0" w:color="auto"/>
        <w:bottom w:val="none" w:sz="0" w:space="0" w:color="auto"/>
        <w:right w:val="none" w:sz="0" w:space="0" w:color="auto"/>
      </w:divBdr>
    </w:div>
    <w:div w:id="2002074361">
      <w:bodyDiv w:val="1"/>
      <w:marLeft w:val="0"/>
      <w:marRight w:val="0"/>
      <w:marTop w:val="0"/>
      <w:marBottom w:val="0"/>
      <w:divBdr>
        <w:top w:val="none" w:sz="0" w:space="0" w:color="auto"/>
        <w:left w:val="none" w:sz="0" w:space="0" w:color="auto"/>
        <w:bottom w:val="none" w:sz="0" w:space="0" w:color="auto"/>
        <w:right w:val="none" w:sz="0" w:space="0" w:color="auto"/>
      </w:divBdr>
    </w:div>
    <w:div w:id="2011594309">
      <w:bodyDiv w:val="1"/>
      <w:marLeft w:val="0"/>
      <w:marRight w:val="0"/>
      <w:marTop w:val="0"/>
      <w:marBottom w:val="0"/>
      <w:divBdr>
        <w:top w:val="none" w:sz="0" w:space="0" w:color="auto"/>
        <w:left w:val="none" w:sz="0" w:space="0" w:color="auto"/>
        <w:bottom w:val="none" w:sz="0" w:space="0" w:color="auto"/>
        <w:right w:val="none" w:sz="0" w:space="0" w:color="auto"/>
      </w:divBdr>
    </w:div>
    <w:div w:id="2048681265">
      <w:bodyDiv w:val="1"/>
      <w:marLeft w:val="0"/>
      <w:marRight w:val="0"/>
      <w:marTop w:val="0"/>
      <w:marBottom w:val="0"/>
      <w:divBdr>
        <w:top w:val="none" w:sz="0" w:space="0" w:color="auto"/>
        <w:left w:val="none" w:sz="0" w:space="0" w:color="auto"/>
        <w:bottom w:val="none" w:sz="0" w:space="0" w:color="auto"/>
        <w:right w:val="none" w:sz="0" w:space="0" w:color="auto"/>
      </w:divBdr>
    </w:div>
    <w:div w:id="2118981911">
      <w:bodyDiv w:val="1"/>
      <w:marLeft w:val="0"/>
      <w:marRight w:val="0"/>
      <w:marTop w:val="0"/>
      <w:marBottom w:val="0"/>
      <w:divBdr>
        <w:top w:val="none" w:sz="0" w:space="0" w:color="auto"/>
        <w:left w:val="none" w:sz="0" w:space="0" w:color="auto"/>
        <w:bottom w:val="none" w:sz="0" w:space="0" w:color="auto"/>
        <w:right w:val="none" w:sz="0" w:space="0" w:color="auto"/>
      </w:divBdr>
    </w:div>
    <w:div w:id="2120253294">
      <w:bodyDiv w:val="1"/>
      <w:marLeft w:val="0"/>
      <w:marRight w:val="0"/>
      <w:marTop w:val="0"/>
      <w:marBottom w:val="0"/>
      <w:divBdr>
        <w:top w:val="none" w:sz="0" w:space="0" w:color="auto"/>
        <w:left w:val="none" w:sz="0" w:space="0" w:color="auto"/>
        <w:bottom w:val="none" w:sz="0" w:space="0" w:color="auto"/>
        <w:right w:val="none" w:sz="0" w:space="0" w:color="auto"/>
      </w:divBdr>
      <w:divsChild>
        <w:div w:id="1161000698">
          <w:marLeft w:val="0"/>
          <w:marRight w:val="0"/>
          <w:marTop w:val="0"/>
          <w:marBottom w:val="0"/>
          <w:divBdr>
            <w:top w:val="none" w:sz="0" w:space="0" w:color="auto"/>
            <w:left w:val="none" w:sz="0" w:space="0" w:color="auto"/>
            <w:bottom w:val="none" w:sz="0" w:space="0" w:color="auto"/>
            <w:right w:val="none" w:sz="0" w:space="0" w:color="auto"/>
          </w:divBdr>
        </w:div>
      </w:divsChild>
    </w:div>
    <w:div w:id="213571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edeffectiveness/standards/default.html" TargetMode="External"/><Relationship Id="rId18" Type="http://schemas.openxmlformats.org/officeDocument/2006/relationships/hyperlink" Target="https://wida.wisc.edu/news/five-strategies-welcome-newcomers-your-classroom" TargetMode="External"/><Relationship Id="rId26" Type="http://schemas.openxmlformats.org/officeDocument/2006/relationships/hyperlink" Target="https://wida.wisc.edu/sites/default/files/resource/FocusBulletin-Language-Culture.pdf" TargetMode="External"/><Relationship Id="rId21" Type="http://schemas.openxmlformats.org/officeDocument/2006/relationships/hyperlink" Target="https://safesupportivelearning.ed.gov/" TargetMode="External"/><Relationship Id="rId34"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doe.mass.edu/ele/blueprint/dashboard.html" TargetMode="External"/><Relationship Id="rId17" Type="http://schemas.openxmlformats.org/officeDocument/2006/relationships/hyperlink" Target="https://wida.wisc.edu/teach/learners/welcoming-classroom" TargetMode="External"/><Relationship Id="rId25" Type="http://schemas.openxmlformats.org/officeDocument/2006/relationships/hyperlink" Target="https://www.doe.mass.edu/edeval/guidebook/2a-rubric.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oe.mass.edu/ele/blueprint/pillar2/p2b1-classroom.html" TargetMode="External"/><Relationship Id="rId20" Type="http://schemas.openxmlformats.org/officeDocument/2006/relationships/hyperlink" Target="https://www.doe.mass.edu/ele/esl-toolkit/fundamentals/delivery-approach/default.html" TargetMode="External"/><Relationship Id="rId29" Type="http://schemas.openxmlformats.org/officeDocument/2006/relationships/hyperlink" Target="https://www.doe.mass.edu/instruction/culturally-sustaining/default.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commissioner/vision/default.html" TargetMode="External"/><Relationship Id="rId24" Type="http://schemas.openxmlformats.org/officeDocument/2006/relationships/hyperlink" Target="https://www.doe.mass.edu/edeval/guidebook/2d-teacherselfassess.pdf"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doe.mass.edu/ele/blueprint/pillar1/p1b1-classroom.html" TargetMode="External"/><Relationship Id="rId23" Type="http://schemas.openxmlformats.org/officeDocument/2006/relationships/hyperlink" Target="https://www.doe.mass.edu/sfs/sel/default.html" TargetMode="External"/><Relationship Id="rId28" Type="http://schemas.openxmlformats.org/officeDocument/2006/relationships/hyperlink" Target="https://www.doe.mass.edu/rlo/ele/esl-curriculum-modules/index.html" TargetMode="External"/><Relationship Id="rId36" Type="http://schemas.openxmlformats.org/officeDocument/2006/relationships/fontTable" Target="fontTable.xml"/><Relationship Id="rId10" Type="http://schemas.openxmlformats.org/officeDocument/2006/relationships/hyperlink" Target="https://www.doe.mass.edu/ele/blueprint/tool.docx" TargetMode="External"/><Relationship Id="rId19" Type="http://schemas.openxmlformats.org/officeDocument/2006/relationships/hyperlink" Target="https://classroomcheckup.org/" TargetMode="External"/><Relationship Id="rId31" Type="http://schemas.openxmlformats.org/officeDocument/2006/relationships/hyperlink" Target="https://www.doe.mass.edu/ele/esl-toolkit/fundamentals/glossary-term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edeffectiveness/standards/default.html" TargetMode="External"/><Relationship Id="rId22" Type="http://schemas.openxmlformats.org/officeDocument/2006/relationships/hyperlink" Target="https://www.doe.mass.edu/ele/blueprint/qrg/313-p3b3-classroom.pdf" TargetMode="External"/><Relationship Id="rId27" Type="http://schemas.openxmlformats.org/officeDocument/2006/relationships/hyperlink" Target="https://www.doe.mass.edu/rlo/ele/esl-curriculum-modules/index.html" TargetMode="External"/><Relationship Id="rId30" Type="http://schemas.openxmlformats.org/officeDocument/2006/relationships/hyperlink" Target="https://udlguidelines.cast.org/representation/language-symbols/languages-dialects/" TargetMode="External"/><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0831272AC6F42BCAD414375F3CF85" ma:contentTypeVersion="16" ma:contentTypeDescription="Create a new document." ma:contentTypeScope="" ma:versionID="da4bea0bd537449d7cb77c0f9c9f0a7e">
  <xsd:schema xmlns:xsd="http://www.w3.org/2001/XMLSchema" xmlns:xs="http://www.w3.org/2001/XMLSchema" xmlns:p="http://schemas.microsoft.com/office/2006/metadata/properties" xmlns:ns3="4f710adf-b166-499f-b5e3-b788b6d6920e" xmlns:ns4="5c00cd74-d6be-49c7-80a9-a23c4d407646" targetNamespace="http://schemas.microsoft.com/office/2006/metadata/properties" ma:root="true" ma:fieldsID="1c78cf8d7d4466b15e341ebd6595475c" ns3:_="" ns4:_="">
    <xsd:import namespace="4f710adf-b166-499f-b5e3-b788b6d6920e"/>
    <xsd:import namespace="5c00cd74-d6be-49c7-80a9-a23c4d40764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_activity" minOccurs="0"/>
                <xsd:element ref="ns3:MediaServiceObjectDetectorVersions" minOccurs="0"/>
                <xsd:element ref="ns3:MediaServiceSearchProperties" minOccurs="0"/>
                <xsd:element ref="ns3:MediaServiceSystemTag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10adf-b166-499f-b5e3-b788b6d692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00cd74-d6be-49c7-80a9-a23c4d40764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f710adf-b166-499f-b5e3-b788b6d6920e" xsi:nil="true"/>
  </documentManagement>
</p:properties>
</file>

<file path=customXml/itemProps1.xml><?xml version="1.0" encoding="utf-8"?>
<ds:datastoreItem xmlns:ds="http://schemas.openxmlformats.org/officeDocument/2006/customXml" ds:itemID="{6F141AAE-14C6-44D6-83F7-5A9FB14D0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10adf-b166-499f-b5e3-b788b6d6920e"/>
    <ds:schemaRef ds:uri="5c00cd74-d6be-49c7-80a9-a23c4d407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50EF1-8E58-454F-9F4F-9D13382CD267}">
  <ds:schemaRefs>
    <ds:schemaRef ds:uri="http://schemas.microsoft.com/sharepoint/v3/contenttype/forms"/>
  </ds:schemaRefs>
</ds:datastoreItem>
</file>

<file path=customXml/itemProps3.xml><?xml version="1.0" encoding="utf-8"?>
<ds:datastoreItem xmlns:ds="http://schemas.openxmlformats.org/officeDocument/2006/customXml" ds:itemID="{9A2DDD1C-AB45-487B-AD56-367BA386E0DF}">
  <ds:schemaRefs>
    <ds:schemaRef ds:uri="http://schemas.microsoft.com/office/2006/metadata/properties"/>
    <ds:schemaRef ds:uri="http://schemas.microsoft.com/office/infopath/2007/PartnerControls"/>
    <ds:schemaRef ds:uri="4f710adf-b166-499f-b5e3-b788b6d6920e"/>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2409</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MLL Tool Deep Dive 1 - Learning Environment</vt:lpstr>
    </vt:vector>
  </TitlesOfParts>
  <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Multilingual Learning Look-for Tool Deep Dive 1: Learning Environment</dc:title>
  <dc:subject/>
  <dc:creator>DESE</dc:creator>
  <cp:keywords/>
  <dc:description/>
  <cp:lastModifiedBy>Zou, Dong (EOE)</cp:lastModifiedBy>
  <cp:revision>4</cp:revision>
  <cp:lastPrinted>2025-06-02T14:39:00Z</cp:lastPrinted>
  <dcterms:created xsi:type="dcterms:W3CDTF">2025-06-11T20:45:00Z</dcterms:created>
  <dcterms:modified xsi:type="dcterms:W3CDTF">2025-06-18T14:13:00Z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2025 12:00AM</vt:lpwstr>
  </property>
</Properties>
</file>