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80BBB" w14:textId="77777777" w:rsidR="00D67D9E" w:rsidRDefault="00D67D9E" w:rsidP="00D67D9E">
      <w:pPr>
        <w:pStyle w:val="Heading3"/>
        <w:ind w:left="720"/>
        <w:rPr>
          <w:color w:val="A10067"/>
          <w:sz w:val="26"/>
          <w:szCs w:val="26"/>
        </w:rPr>
      </w:pPr>
      <w:bookmarkStart w:id="0" w:name="_7.2.1_Abbreviations"/>
      <w:bookmarkStart w:id="1" w:name="Abbrev"/>
      <w:bookmarkStart w:id="2" w:name="_Toc460402108"/>
      <w:bookmarkEnd w:id="0"/>
      <w:bookmarkEnd w:id="1"/>
    </w:p>
    <w:p w14:paraId="12EC9D0B" w14:textId="2EA879A2" w:rsidR="00D67D9E" w:rsidRPr="005D0B38" w:rsidRDefault="00D22649" w:rsidP="000618F0">
      <w:pPr>
        <w:rPr>
          <w:rFonts w:asciiTheme="minorHAnsi" w:hAnsiTheme="minorHAnsi"/>
          <w:b/>
          <w:bCs/>
          <w:color w:val="00B050"/>
          <w:sz w:val="26"/>
          <w:szCs w:val="26"/>
        </w:rPr>
      </w:pPr>
      <w:r w:rsidRPr="005D0B38">
        <w:rPr>
          <w:rFonts w:asciiTheme="minorHAnsi" w:hAnsiTheme="minorHAnsi"/>
          <w:b/>
          <w:bCs/>
          <w:color w:val="00B050"/>
          <w:sz w:val="26"/>
          <w:szCs w:val="26"/>
        </w:rPr>
        <w:t xml:space="preserve">Common </w:t>
      </w:r>
      <w:r w:rsidR="00D67D9E" w:rsidRPr="005D0B38">
        <w:rPr>
          <w:rFonts w:asciiTheme="minorHAnsi" w:hAnsiTheme="minorHAnsi"/>
          <w:b/>
          <w:bCs/>
          <w:color w:val="00B050"/>
          <w:sz w:val="26"/>
          <w:szCs w:val="26"/>
        </w:rPr>
        <w:t>Abbreviations</w:t>
      </w:r>
      <w:bookmarkEnd w:id="2"/>
      <w:r w:rsidRPr="005D0B38">
        <w:rPr>
          <w:rFonts w:asciiTheme="minorHAnsi" w:hAnsiTheme="minorHAnsi"/>
          <w:b/>
          <w:bCs/>
          <w:color w:val="00B050"/>
          <w:sz w:val="26"/>
          <w:szCs w:val="26"/>
        </w:rPr>
        <w:t xml:space="preserve"> </w:t>
      </w:r>
    </w:p>
    <w:p w14:paraId="7FD67370" w14:textId="4F10C696" w:rsidR="000618F0" w:rsidRPr="0058323D" w:rsidRDefault="000618F0" w:rsidP="00D67D9E">
      <w:pPr>
        <w:pStyle w:val="Heading3"/>
        <w:ind w:left="720"/>
        <w:rPr>
          <w:rFonts w:asciiTheme="minorHAnsi" w:hAnsiTheme="minorHAnsi" w:cstheme="minorHAnsi"/>
        </w:rPr>
      </w:pPr>
      <w:r>
        <w:rPr>
          <w:rFonts w:asciiTheme="minorHAnsi" w:hAnsiTheme="minorHAnsi" w:cstheme="minorHAnsi"/>
        </w:rPr>
        <w:tab/>
      </w:r>
    </w:p>
    <w:p w14:paraId="2C26EE03" w14:textId="35042A57" w:rsidR="000618F0" w:rsidRDefault="000618F0" w:rsidP="00D67D9E">
      <w:pPr>
        <w:spacing w:after="60"/>
        <w:ind w:left="1980" w:hanging="540"/>
        <w:rPr>
          <w:rFonts w:asciiTheme="minorHAnsi" w:hAnsiTheme="minorHAnsi" w:cstheme="minorHAnsi"/>
        </w:rPr>
      </w:pPr>
      <w:r>
        <w:rPr>
          <w:rFonts w:asciiTheme="minorHAnsi" w:hAnsiTheme="minorHAnsi" w:cstheme="minorHAnsi"/>
        </w:rPr>
        <w:t>ACCESS</w:t>
      </w:r>
      <w:r>
        <w:rPr>
          <w:rFonts w:asciiTheme="minorHAnsi" w:hAnsiTheme="minorHAnsi" w:cstheme="minorHAnsi"/>
        </w:rPr>
        <w:tab/>
      </w:r>
      <w:proofErr w:type="spellStart"/>
      <w:r>
        <w:rPr>
          <w:rFonts w:asciiTheme="minorHAnsi" w:hAnsiTheme="minorHAnsi" w:cstheme="minorHAnsi"/>
        </w:rPr>
        <w:t>ACCESS</w:t>
      </w:r>
      <w:proofErr w:type="spellEnd"/>
      <w:r>
        <w:rPr>
          <w:rFonts w:asciiTheme="minorHAnsi" w:hAnsiTheme="minorHAnsi" w:cstheme="minorHAnsi"/>
        </w:rPr>
        <w:t xml:space="preserve"> for ELs (Annual Assessment) </w:t>
      </w:r>
    </w:p>
    <w:p w14:paraId="1A515E81" w14:textId="0BCBFFF4" w:rsidR="00D67D9E" w:rsidRPr="0058323D" w:rsidRDefault="00D67D9E" w:rsidP="00D67D9E">
      <w:pPr>
        <w:spacing w:after="60"/>
        <w:ind w:left="1980" w:hanging="540"/>
        <w:rPr>
          <w:rFonts w:asciiTheme="minorHAnsi" w:hAnsiTheme="minorHAnsi" w:cstheme="minorHAnsi"/>
        </w:rPr>
      </w:pPr>
      <w:r w:rsidRPr="0058323D">
        <w:rPr>
          <w:rFonts w:asciiTheme="minorHAnsi" w:hAnsiTheme="minorHAnsi" w:cstheme="minorHAnsi"/>
        </w:rPr>
        <w:t>CCR</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t>C</w:t>
      </w:r>
      <w:r w:rsidRPr="0058323D">
        <w:rPr>
          <w:rFonts w:asciiTheme="minorHAnsi" w:hAnsiTheme="minorHAnsi" w:cstheme="minorHAnsi"/>
        </w:rPr>
        <w:t xml:space="preserve">ollege and </w:t>
      </w:r>
      <w:r>
        <w:rPr>
          <w:rFonts w:asciiTheme="minorHAnsi" w:hAnsiTheme="minorHAnsi" w:cstheme="minorHAnsi"/>
        </w:rPr>
        <w:t>C</w:t>
      </w:r>
      <w:r w:rsidRPr="0058323D">
        <w:rPr>
          <w:rFonts w:asciiTheme="minorHAnsi" w:hAnsiTheme="minorHAnsi" w:cstheme="minorHAnsi"/>
        </w:rPr>
        <w:t xml:space="preserve">areer </w:t>
      </w:r>
      <w:r>
        <w:rPr>
          <w:rFonts w:asciiTheme="minorHAnsi" w:hAnsiTheme="minorHAnsi" w:cstheme="minorHAnsi"/>
        </w:rPr>
        <w:t>R</w:t>
      </w:r>
      <w:r w:rsidRPr="0058323D">
        <w:rPr>
          <w:rFonts w:asciiTheme="minorHAnsi" w:hAnsiTheme="minorHAnsi" w:cstheme="minorHAnsi"/>
        </w:rPr>
        <w:t>eadiness</w:t>
      </w:r>
    </w:p>
    <w:p w14:paraId="162146AD" w14:textId="7BD91748" w:rsidR="00D67D9E" w:rsidRPr="0058323D" w:rsidRDefault="00D67D9E" w:rsidP="00D67D9E">
      <w:pPr>
        <w:spacing w:after="60"/>
        <w:ind w:left="1980" w:hanging="540"/>
        <w:rPr>
          <w:rFonts w:asciiTheme="minorHAnsi" w:hAnsiTheme="minorHAnsi" w:cstheme="minorHAnsi"/>
        </w:rPr>
      </w:pPr>
      <w:r w:rsidRPr="0058323D">
        <w:rPr>
          <w:rFonts w:asciiTheme="minorHAnsi" w:hAnsiTheme="minorHAnsi" w:cstheme="minorHAnsi"/>
        </w:rPr>
        <w:t xml:space="preserve">CEPA </w:t>
      </w:r>
      <w:r w:rsidRPr="0058323D">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Curriculum Embedded Performance Assessment</w:t>
      </w:r>
    </w:p>
    <w:p w14:paraId="15A11538" w14:textId="037D00B4" w:rsidR="00D67D9E" w:rsidRDefault="00D67D9E" w:rsidP="00D67D9E">
      <w:pPr>
        <w:spacing w:after="60"/>
        <w:ind w:left="1980" w:hanging="540"/>
        <w:rPr>
          <w:rFonts w:asciiTheme="minorHAnsi" w:hAnsiTheme="minorHAnsi" w:cstheme="minorHAnsi"/>
        </w:rPr>
      </w:pPr>
      <w:r w:rsidRPr="0058323D">
        <w:rPr>
          <w:rFonts w:asciiTheme="minorHAnsi" w:hAnsiTheme="minorHAnsi" w:cstheme="minorHAnsi"/>
        </w:rPr>
        <w:t>CPT</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t>C</w:t>
      </w:r>
      <w:r w:rsidRPr="0058323D">
        <w:rPr>
          <w:rFonts w:asciiTheme="minorHAnsi" w:hAnsiTheme="minorHAnsi" w:cstheme="minorHAnsi"/>
        </w:rPr>
        <w:t xml:space="preserve">ommon </w:t>
      </w:r>
      <w:r>
        <w:rPr>
          <w:rFonts w:asciiTheme="minorHAnsi" w:hAnsiTheme="minorHAnsi" w:cstheme="minorHAnsi"/>
        </w:rPr>
        <w:t>P</w:t>
      </w:r>
      <w:r w:rsidRPr="0058323D">
        <w:rPr>
          <w:rFonts w:asciiTheme="minorHAnsi" w:hAnsiTheme="minorHAnsi" w:cstheme="minorHAnsi"/>
        </w:rPr>
        <w:t xml:space="preserve">lanning </w:t>
      </w:r>
      <w:r>
        <w:rPr>
          <w:rFonts w:asciiTheme="minorHAnsi" w:hAnsiTheme="minorHAnsi" w:cstheme="minorHAnsi"/>
        </w:rPr>
        <w:t>T</w:t>
      </w:r>
      <w:r w:rsidRPr="0058323D">
        <w:rPr>
          <w:rFonts w:asciiTheme="minorHAnsi" w:hAnsiTheme="minorHAnsi" w:cstheme="minorHAnsi"/>
        </w:rPr>
        <w:t>ime</w:t>
      </w:r>
    </w:p>
    <w:p w14:paraId="582A10BB" w14:textId="3B7427EB" w:rsidR="00D67D9E" w:rsidRPr="0058323D" w:rsidRDefault="00D67D9E" w:rsidP="009321FF">
      <w:pPr>
        <w:spacing w:after="60"/>
        <w:ind w:left="2880" w:hanging="1440"/>
        <w:rPr>
          <w:rFonts w:asciiTheme="minorHAnsi" w:hAnsiTheme="minorHAnsi" w:cstheme="minorHAnsi"/>
        </w:rPr>
      </w:pPr>
      <w:r>
        <w:rPr>
          <w:rFonts w:asciiTheme="minorHAnsi" w:hAnsiTheme="minorHAnsi" w:cstheme="minorHAnsi"/>
        </w:rPr>
        <w:t>D</w:t>
      </w:r>
      <w:r w:rsidRPr="0058323D">
        <w:rPr>
          <w:rFonts w:asciiTheme="minorHAnsi" w:hAnsiTheme="minorHAnsi" w:cstheme="minorHAnsi"/>
        </w:rPr>
        <w:t>ESE</w:t>
      </w:r>
      <w:r w:rsidRPr="0058323D">
        <w:rPr>
          <w:rFonts w:asciiTheme="minorHAnsi" w:hAnsiTheme="minorHAnsi" w:cstheme="minorHAnsi"/>
        </w:rPr>
        <w:tab/>
        <w:t>Massachusetts Department of Elementary and Secondary Education</w:t>
      </w:r>
    </w:p>
    <w:p w14:paraId="291720FC" w14:textId="0E5659C9" w:rsidR="00D67D9E" w:rsidRPr="0058323D" w:rsidRDefault="00D67D9E" w:rsidP="00D67D9E">
      <w:pPr>
        <w:spacing w:after="60"/>
        <w:ind w:left="1980" w:hanging="540"/>
        <w:rPr>
          <w:rFonts w:asciiTheme="minorHAnsi" w:hAnsiTheme="minorHAnsi" w:cstheme="minorHAnsi"/>
        </w:rPr>
      </w:pPr>
      <w:r w:rsidRPr="0058323D">
        <w:rPr>
          <w:rFonts w:asciiTheme="minorHAnsi" w:hAnsiTheme="minorHAnsi" w:cstheme="minorHAnsi"/>
        </w:rPr>
        <w:t xml:space="preserve">EL </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 xml:space="preserve">English </w:t>
      </w:r>
      <w:r w:rsidR="00D22649">
        <w:rPr>
          <w:rFonts w:asciiTheme="minorHAnsi" w:hAnsiTheme="minorHAnsi" w:cstheme="minorHAnsi"/>
        </w:rPr>
        <w:t>L</w:t>
      </w:r>
      <w:r w:rsidRPr="0058323D">
        <w:rPr>
          <w:rFonts w:asciiTheme="minorHAnsi" w:hAnsiTheme="minorHAnsi" w:cstheme="minorHAnsi"/>
        </w:rPr>
        <w:t>earner</w:t>
      </w:r>
    </w:p>
    <w:p w14:paraId="7E25374F" w14:textId="30696F40" w:rsidR="00D67D9E" w:rsidRDefault="00D67D9E" w:rsidP="00D67D9E">
      <w:pPr>
        <w:spacing w:after="60"/>
        <w:ind w:left="1980" w:hanging="540"/>
        <w:rPr>
          <w:rFonts w:asciiTheme="minorHAnsi" w:hAnsiTheme="minorHAnsi" w:cstheme="minorHAnsi"/>
        </w:rPr>
      </w:pPr>
      <w:r w:rsidRPr="0058323D">
        <w:rPr>
          <w:rFonts w:asciiTheme="minorHAnsi" w:hAnsiTheme="minorHAnsi" w:cstheme="minorHAnsi"/>
        </w:rPr>
        <w:t>ELE</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 xml:space="preserve">English </w:t>
      </w:r>
      <w:r w:rsidR="00D22649">
        <w:rPr>
          <w:rFonts w:asciiTheme="minorHAnsi" w:hAnsiTheme="minorHAnsi" w:cstheme="minorHAnsi"/>
        </w:rPr>
        <w:t>L</w:t>
      </w:r>
      <w:r w:rsidRPr="0058323D">
        <w:rPr>
          <w:rFonts w:asciiTheme="minorHAnsi" w:hAnsiTheme="minorHAnsi" w:cstheme="minorHAnsi"/>
        </w:rPr>
        <w:t xml:space="preserve">earner </w:t>
      </w:r>
      <w:r w:rsidR="00D22649">
        <w:rPr>
          <w:rFonts w:asciiTheme="minorHAnsi" w:hAnsiTheme="minorHAnsi" w:cstheme="minorHAnsi"/>
        </w:rPr>
        <w:t>E</w:t>
      </w:r>
      <w:r w:rsidRPr="0058323D">
        <w:rPr>
          <w:rFonts w:asciiTheme="minorHAnsi" w:hAnsiTheme="minorHAnsi" w:cstheme="minorHAnsi"/>
        </w:rPr>
        <w:t>ducation</w:t>
      </w:r>
    </w:p>
    <w:p w14:paraId="57DDB135" w14:textId="43A148C0" w:rsidR="007704B6" w:rsidRPr="0058323D" w:rsidRDefault="007704B6" w:rsidP="00D67D9E">
      <w:pPr>
        <w:spacing w:after="60"/>
        <w:ind w:left="1980" w:hanging="540"/>
        <w:rPr>
          <w:rFonts w:asciiTheme="minorHAnsi" w:hAnsiTheme="minorHAnsi" w:cstheme="minorHAnsi"/>
        </w:rPr>
      </w:pPr>
      <w:r>
        <w:rPr>
          <w:rFonts w:asciiTheme="minorHAnsi" w:hAnsiTheme="minorHAnsi" w:cstheme="minorHAnsi"/>
        </w:rPr>
        <w:t>ELBAC</w:t>
      </w:r>
      <w:r>
        <w:rPr>
          <w:rFonts w:asciiTheme="minorHAnsi" w:hAnsiTheme="minorHAnsi" w:cstheme="minorHAnsi"/>
        </w:rPr>
        <w:tab/>
      </w:r>
      <w:r>
        <w:rPr>
          <w:rFonts w:asciiTheme="minorHAnsi" w:hAnsiTheme="minorHAnsi" w:cstheme="minorHAnsi"/>
        </w:rPr>
        <w:tab/>
        <w:t>English Learner Bilin</w:t>
      </w:r>
      <w:r w:rsidR="000618F0">
        <w:rPr>
          <w:rFonts w:asciiTheme="minorHAnsi" w:hAnsiTheme="minorHAnsi" w:cstheme="minorHAnsi"/>
        </w:rPr>
        <w:t>g</w:t>
      </w:r>
      <w:r>
        <w:rPr>
          <w:rFonts w:asciiTheme="minorHAnsi" w:hAnsiTheme="minorHAnsi" w:cstheme="minorHAnsi"/>
        </w:rPr>
        <w:t xml:space="preserve">ual Advisory Council (State) </w:t>
      </w:r>
    </w:p>
    <w:p w14:paraId="74C7CC6E" w14:textId="1BA6570D" w:rsidR="00D67D9E" w:rsidRDefault="00D67D9E" w:rsidP="00D67D9E">
      <w:pPr>
        <w:spacing w:after="60"/>
        <w:ind w:left="1980" w:hanging="540"/>
        <w:rPr>
          <w:rFonts w:asciiTheme="minorHAnsi" w:hAnsiTheme="minorHAnsi" w:cstheme="minorHAnsi"/>
        </w:rPr>
      </w:pPr>
      <w:r w:rsidRPr="0058323D">
        <w:rPr>
          <w:rFonts w:asciiTheme="minorHAnsi" w:hAnsiTheme="minorHAnsi" w:cstheme="minorHAnsi"/>
        </w:rPr>
        <w:t>ELP</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 xml:space="preserve">English </w:t>
      </w:r>
      <w:r w:rsidR="00D22649">
        <w:rPr>
          <w:rFonts w:asciiTheme="minorHAnsi" w:hAnsiTheme="minorHAnsi" w:cstheme="minorHAnsi"/>
        </w:rPr>
        <w:t>L</w:t>
      </w:r>
      <w:r w:rsidRPr="0058323D">
        <w:rPr>
          <w:rFonts w:asciiTheme="minorHAnsi" w:hAnsiTheme="minorHAnsi" w:cstheme="minorHAnsi"/>
        </w:rPr>
        <w:t xml:space="preserve">anguage </w:t>
      </w:r>
      <w:r w:rsidR="00D22649">
        <w:rPr>
          <w:rFonts w:asciiTheme="minorHAnsi" w:hAnsiTheme="minorHAnsi" w:cstheme="minorHAnsi"/>
        </w:rPr>
        <w:t>P</w:t>
      </w:r>
      <w:r w:rsidRPr="0058323D">
        <w:rPr>
          <w:rFonts w:asciiTheme="minorHAnsi" w:hAnsiTheme="minorHAnsi" w:cstheme="minorHAnsi"/>
        </w:rPr>
        <w:t>roficiency</w:t>
      </w:r>
    </w:p>
    <w:p w14:paraId="57664D56" w14:textId="3389CF0C" w:rsidR="007704B6" w:rsidRPr="0058323D" w:rsidRDefault="007704B6" w:rsidP="00D67D9E">
      <w:pPr>
        <w:spacing w:after="60"/>
        <w:ind w:left="1980" w:hanging="540"/>
        <w:rPr>
          <w:rFonts w:asciiTheme="minorHAnsi" w:hAnsiTheme="minorHAnsi" w:cstheme="minorHAnsi"/>
        </w:rPr>
      </w:pPr>
      <w:r>
        <w:rPr>
          <w:rFonts w:asciiTheme="minorHAnsi" w:hAnsiTheme="minorHAnsi" w:cstheme="minorHAnsi"/>
        </w:rPr>
        <w:t>ELPAC</w:t>
      </w:r>
      <w:r>
        <w:rPr>
          <w:rFonts w:asciiTheme="minorHAnsi" w:hAnsiTheme="minorHAnsi" w:cstheme="minorHAnsi"/>
        </w:rPr>
        <w:tab/>
      </w:r>
      <w:r>
        <w:rPr>
          <w:rFonts w:asciiTheme="minorHAnsi" w:hAnsiTheme="minorHAnsi" w:cstheme="minorHAnsi"/>
        </w:rPr>
        <w:tab/>
        <w:t xml:space="preserve">English Learner Parent Advisory Council (Local) </w:t>
      </w:r>
    </w:p>
    <w:p w14:paraId="7B42A1F5" w14:textId="03F58DB8" w:rsidR="00D67D9E" w:rsidRDefault="00D67D9E" w:rsidP="00D67D9E">
      <w:pPr>
        <w:ind w:left="1980" w:right="510" w:hanging="540"/>
        <w:rPr>
          <w:rFonts w:asciiTheme="minorHAnsi" w:hAnsiTheme="minorHAnsi" w:cstheme="minorHAnsi"/>
        </w:rPr>
      </w:pPr>
      <w:r w:rsidRPr="0058323D">
        <w:rPr>
          <w:rFonts w:asciiTheme="minorHAnsi" w:hAnsiTheme="minorHAnsi" w:cstheme="minorHAnsi"/>
        </w:rPr>
        <w:t>ESL</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 xml:space="preserve">English as a </w:t>
      </w:r>
      <w:r w:rsidR="00D22649">
        <w:rPr>
          <w:rFonts w:asciiTheme="minorHAnsi" w:hAnsiTheme="minorHAnsi" w:cstheme="minorHAnsi"/>
        </w:rPr>
        <w:t>S</w:t>
      </w:r>
      <w:r w:rsidRPr="0058323D">
        <w:rPr>
          <w:rFonts w:asciiTheme="minorHAnsi" w:hAnsiTheme="minorHAnsi" w:cstheme="minorHAnsi"/>
        </w:rPr>
        <w:t xml:space="preserve">econd </w:t>
      </w:r>
      <w:r w:rsidR="00D22649">
        <w:rPr>
          <w:rFonts w:asciiTheme="minorHAnsi" w:hAnsiTheme="minorHAnsi" w:cstheme="minorHAnsi"/>
        </w:rPr>
        <w:t>L</w:t>
      </w:r>
      <w:r w:rsidRPr="0058323D">
        <w:rPr>
          <w:rFonts w:asciiTheme="minorHAnsi" w:hAnsiTheme="minorHAnsi" w:cstheme="minorHAnsi"/>
        </w:rPr>
        <w:t>anguage</w:t>
      </w:r>
    </w:p>
    <w:p w14:paraId="65053E6E" w14:textId="6037F836" w:rsidR="00D67D9E" w:rsidRDefault="00D67D9E" w:rsidP="00D67D9E">
      <w:pPr>
        <w:ind w:left="1980" w:right="510" w:hanging="540"/>
        <w:rPr>
          <w:rFonts w:asciiTheme="minorHAnsi" w:hAnsiTheme="minorHAnsi" w:cstheme="minorHAnsi"/>
        </w:rPr>
      </w:pPr>
      <w:r>
        <w:rPr>
          <w:rFonts w:asciiTheme="minorHAnsi" w:hAnsiTheme="minorHAnsi" w:cstheme="minorHAnsi"/>
        </w:rPr>
        <w:t>ESL MCU</w:t>
      </w:r>
      <w:r>
        <w:rPr>
          <w:rFonts w:asciiTheme="minorHAnsi" w:hAnsiTheme="minorHAnsi" w:cstheme="minorHAnsi"/>
        </w:rPr>
        <w:tab/>
        <w:t xml:space="preserve">ESL </w:t>
      </w:r>
      <w:r w:rsidR="00D22649">
        <w:rPr>
          <w:rFonts w:asciiTheme="minorHAnsi" w:hAnsiTheme="minorHAnsi" w:cstheme="minorHAnsi"/>
        </w:rPr>
        <w:t>M</w:t>
      </w:r>
      <w:r>
        <w:rPr>
          <w:rFonts w:asciiTheme="minorHAnsi" w:hAnsiTheme="minorHAnsi" w:cstheme="minorHAnsi"/>
        </w:rPr>
        <w:t xml:space="preserve">odel </w:t>
      </w:r>
      <w:r w:rsidR="00D22649">
        <w:rPr>
          <w:rFonts w:asciiTheme="minorHAnsi" w:hAnsiTheme="minorHAnsi" w:cstheme="minorHAnsi"/>
        </w:rPr>
        <w:t>C</w:t>
      </w:r>
      <w:r>
        <w:rPr>
          <w:rFonts w:asciiTheme="minorHAnsi" w:hAnsiTheme="minorHAnsi" w:cstheme="minorHAnsi"/>
        </w:rPr>
        <w:t xml:space="preserve">urriculum </w:t>
      </w:r>
      <w:r w:rsidR="00D22649">
        <w:rPr>
          <w:rFonts w:asciiTheme="minorHAnsi" w:hAnsiTheme="minorHAnsi" w:cstheme="minorHAnsi"/>
        </w:rPr>
        <w:t>U</w:t>
      </w:r>
      <w:r>
        <w:rPr>
          <w:rFonts w:asciiTheme="minorHAnsi" w:hAnsiTheme="minorHAnsi" w:cstheme="minorHAnsi"/>
        </w:rPr>
        <w:t xml:space="preserve">nit </w:t>
      </w:r>
    </w:p>
    <w:p w14:paraId="6EA72D5E" w14:textId="0F328130" w:rsidR="00D22649" w:rsidRPr="0058323D" w:rsidRDefault="00D22649" w:rsidP="00D67D9E">
      <w:pPr>
        <w:ind w:left="1980" w:right="510" w:hanging="540"/>
        <w:rPr>
          <w:rFonts w:asciiTheme="minorHAnsi" w:hAnsiTheme="minorHAnsi" w:cstheme="minorHAnsi"/>
        </w:rPr>
      </w:pPr>
      <w:r>
        <w:rPr>
          <w:rFonts w:asciiTheme="minorHAnsi" w:hAnsiTheme="minorHAnsi" w:cstheme="minorHAnsi"/>
        </w:rPr>
        <w:t xml:space="preserve">ESSA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Every Student Succeeds Act </w:t>
      </w:r>
    </w:p>
    <w:p w14:paraId="464C3DA6" w14:textId="1909DDF4" w:rsidR="00D67D9E" w:rsidRPr="0058323D" w:rsidRDefault="00D67D9E" w:rsidP="00D67D9E">
      <w:pPr>
        <w:ind w:left="1980" w:right="510" w:hanging="540"/>
        <w:rPr>
          <w:rFonts w:asciiTheme="minorHAnsi" w:hAnsiTheme="minorHAnsi" w:cstheme="minorHAnsi"/>
        </w:rPr>
      </w:pPr>
      <w:proofErr w:type="spellStart"/>
      <w:r w:rsidRPr="0058323D">
        <w:rPr>
          <w:rFonts w:asciiTheme="minorHAnsi" w:hAnsiTheme="minorHAnsi" w:cstheme="minorHAnsi"/>
        </w:rPr>
        <w:t>FacT</w:t>
      </w:r>
      <w:proofErr w:type="spellEnd"/>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t>F</w:t>
      </w:r>
      <w:r w:rsidRPr="0058323D">
        <w:rPr>
          <w:rFonts w:asciiTheme="minorHAnsi" w:hAnsiTheme="minorHAnsi" w:cstheme="minorHAnsi"/>
        </w:rPr>
        <w:t xml:space="preserve">acilitator </w:t>
      </w:r>
      <w:r>
        <w:rPr>
          <w:rFonts w:asciiTheme="minorHAnsi" w:hAnsiTheme="minorHAnsi" w:cstheme="minorHAnsi"/>
        </w:rPr>
        <w:t>T</w:t>
      </w:r>
      <w:r w:rsidRPr="0058323D">
        <w:rPr>
          <w:rFonts w:asciiTheme="minorHAnsi" w:hAnsiTheme="minorHAnsi" w:cstheme="minorHAnsi"/>
        </w:rPr>
        <w:t>raining</w:t>
      </w:r>
      <w:r>
        <w:rPr>
          <w:rFonts w:asciiTheme="minorHAnsi" w:hAnsiTheme="minorHAnsi" w:cstheme="minorHAnsi"/>
        </w:rPr>
        <w:t xml:space="preserve"> (for Next Generation ESL Curriculum) </w:t>
      </w:r>
    </w:p>
    <w:p w14:paraId="0D6AA996" w14:textId="5C5D6F2F" w:rsidR="00D67D9E" w:rsidRDefault="00D67D9E" w:rsidP="00D67D9E">
      <w:pPr>
        <w:ind w:left="1980" w:right="510" w:hanging="540"/>
        <w:rPr>
          <w:rFonts w:asciiTheme="minorHAnsi" w:hAnsiTheme="minorHAnsi" w:cstheme="minorHAnsi"/>
        </w:rPr>
      </w:pPr>
      <w:r w:rsidRPr="0058323D">
        <w:rPr>
          <w:rFonts w:asciiTheme="minorHAnsi" w:hAnsiTheme="minorHAnsi" w:cstheme="minorHAnsi"/>
        </w:rPr>
        <w:t>FLG</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Focus Language Goal</w:t>
      </w:r>
    </w:p>
    <w:p w14:paraId="077F4388" w14:textId="6CBD0E0C" w:rsidR="00D22649" w:rsidRPr="0058323D" w:rsidRDefault="00D22649" w:rsidP="00D67D9E">
      <w:pPr>
        <w:ind w:left="1980" w:right="510" w:hanging="540"/>
        <w:rPr>
          <w:rFonts w:asciiTheme="minorHAnsi" w:hAnsiTheme="minorHAnsi" w:cstheme="minorHAnsi"/>
        </w:rPr>
      </w:pPr>
      <w:r>
        <w:rPr>
          <w:rFonts w:asciiTheme="minorHAnsi" w:hAnsiTheme="minorHAnsi" w:cstheme="minorHAnsi"/>
        </w:rPr>
        <w:t>LOOK ACT</w:t>
      </w:r>
      <w:r>
        <w:rPr>
          <w:rFonts w:asciiTheme="minorHAnsi" w:hAnsiTheme="minorHAnsi" w:cstheme="minorHAnsi"/>
        </w:rPr>
        <w:tab/>
        <w:t>Language Opportunity for our Kids Act of 2017</w:t>
      </w:r>
    </w:p>
    <w:p w14:paraId="1B6F9A89" w14:textId="793033F1" w:rsidR="00D67D9E" w:rsidRDefault="00D67D9E" w:rsidP="00D67D9E">
      <w:pPr>
        <w:ind w:left="1980" w:right="510" w:hanging="540"/>
        <w:rPr>
          <w:rFonts w:asciiTheme="minorHAnsi" w:hAnsiTheme="minorHAnsi" w:cstheme="minorHAnsi"/>
        </w:rPr>
      </w:pPr>
      <w:r>
        <w:rPr>
          <w:rFonts w:asciiTheme="minorHAnsi" w:hAnsiTheme="minorHAnsi" w:cstheme="minorHAnsi"/>
        </w:rPr>
        <w:t>MTSS</w:t>
      </w:r>
      <w:r>
        <w:rPr>
          <w:rFonts w:asciiTheme="minorHAnsi" w:hAnsiTheme="minorHAnsi" w:cstheme="minorHAnsi"/>
        </w:rPr>
        <w:tab/>
      </w:r>
      <w:r>
        <w:rPr>
          <w:rFonts w:asciiTheme="minorHAnsi" w:hAnsiTheme="minorHAnsi" w:cstheme="minorHAnsi"/>
        </w:rPr>
        <w:tab/>
        <w:t>Mu</w:t>
      </w:r>
      <w:r w:rsidR="003C4BA5">
        <w:rPr>
          <w:rFonts w:asciiTheme="minorHAnsi" w:hAnsiTheme="minorHAnsi" w:cstheme="minorHAnsi"/>
        </w:rPr>
        <w:t>lt</w:t>
      </w:r>
      <w:r>
        <w:rPr>
          <w:rFonts w:asciiTheme="minorHAnsi" w:hAnsiTheme="minorHAnsi" w:cstheme="minorHAnsi"/>
        </w:rPr>
        <w:t>i</w:t>
      </w:r>
      <w:r w:rsidR="000618F0">
        <w:rPr>
          <w:rFonts w:asciiTheme="minorHAnsi" w:hAnsiTheme="minorHAnsi" w:cstheme="minorHAnsi"/>
        </w:rPr>
        <w:t>-</w:t>
      </w:r>
      <w:r w:rsidR="003C4BA5">
        <w:rPr>
          <w:rFonts w:asciiTheme="minorHAnsi" w:hAnsiTheme="minorHAnsi" w:cstheme="minorHAnsi"/>
        </w:rPr>
        <w:t>T</w:t>
      </w:r>
      <w:r>
        <w:rPr>
          <w:rFonts w:asciiTheme="minorHAnsi" w:hAnsiTheme="minorHAnsi" w:cstheme="minorHAnsi"/>
        </w:rPr>
        <w:t xml:space="preserve">iered System of Support </w:t>
      </w:r>
    </w:p>
    <w:p w14:paraId="64873A44" w14:textId="7301FF35" w:rsidR="00D67D9E" w:rsidRDefault="00D67D9E" w:rsidP="0028732F">
      <w:pPr>
        <w:ind w:left="2880" w:right="510" w:hanging="1440"/>
        <w:rPr>
          <w:rFonts w:asciiTheme="minorHAnsi" w:hAnsiTheme="minorHAnsi" w:cstheme="minorHAnsi"/>
        </w:rPr>
      </w:pPr>
      <w:r w:rsidRPr="0058323D">
        <w:rPr>
          <w:rFonts w:asciiTheme="minorHAnsi" w:hAnsiTheme="minorHAnsi" w:cstheme="minorHAnsi"/>
        </w:rPr>
        <w:t>NIRN</w:t>
      </w:r>
      <w:r w:rsidRPr="0058323D">
        <w:rPr>
          <w:rFonts w:asciiTheme="minorHAnsi" w:hAnsiTheme="minorHAnsi" w:cstheme="minorHAnsi"/>
        </w:rPr>
        <w:tab/>
        <w:t>National</w:t>
      </w:r>
      <w:r w:rsidR="000618F0">
        <w:rPr>
          <w:rFonts w:asciiTheme="minorHAnsi" w:hAnsiTheme="minorHAnsi" w:cstheme="minorHAnsi"/>
        </w:rPr>
        <w:t xml:space="preserve"> </w:t>
      </w:r>
      <w:r w:rsidRPr="0058323D">
        <w:rPr>
          <w:rFonts w:asciiTheme="minorHAnsi" w:hAnsiTheme="minorHAnsi" w:cstheme="minorHAnsi"/>
        </w:rPr>
        <w:t xml:space="preserve">Implementation </w:t>
      </w:r>
      <w:r w:rsidR="0028732F">
        <w:rPr>
          <w:rFonts w:asciiTheme="minorHAnsi" w:hAnsiTheme="minorHAnsi" w:cstheme="minorHAnsi"/>
        </w:rPr>
        <w:t xml:space="preserve">Science </w:t>
      </w:r>
      <w:r w:rsidRPr="0058323D">
        <w:rPr>
          <w:rFonts w:asciiTheme="minorHAnsi" w:hAnsiTheme="minorHAnsi" w:cstheme="minorHAnsi"/>
        </w:rPr>
        <w:t>Research Network</w:t>
      </w:r>
      <w:r w:rsidR="0028732F">
        <w:rPr>
          <w:rFonts w:asciiTheme="minorHAnsi" w:hAnsiTheme="minorHAnsi" w:cstheme="minorHAnsi"/>
        </w:rPr>
        <w:t xml:space="preserve"> </w:t>
      </w:r>
    </w:p>
    <w:p w14:paraId="25E28E4E" w14:textId="34F26CAB" w:rsidR="00D67D9E" w:rsidRPr="0058323D" w:rsidRDefault="00D67D9E" w:rsidP="00D67D9E">
      <w:pPr>
        <w:ind w:left="1980" w:right="510" w:hanging="540"/>
        <w:rPr>
          <w:rFonts w:asciiTheme="minorHAnsi" w:hAnsiTheme="minorHAnsi" w:cstheme="minorHAnsi"/>
        </w:rPr>
      </w:pPr>
      <w:r>
        <w:rPr>
          <w:rFonts w:asciiTheme="minorHAnsi" w:hAnsiTheme="minorHAnsi" w:cstheme="minorHAnsi"/>
        </w:rPr>
        <w:t>NGESL</w:t>
      </w:r>
      <w:r>
        <w:rPr>
          <w:rFonts w:asciiTheme="minorHAnsi" w:hAnsiTheme="minorHAnsi" w:cstheme="minorHAnsi"/>
        </w:rPr>
        <w:tab/>
      </w:r>
      <w:r>
        <w:rPr>
          <w:rFonts w:asciiTheme="minorHAnsi" w:hAnsiTheme="minorHAnsi" w:cstheme="minorHAnsi"/>
        </w:rPr>
        <w:tab/>
        <w:t>Next Generation ESL</w:t>
      </w:r>
    </w:p>
    <w:p w14:paraId="6B91FA2D" w14:textId="0833CF6A" w:rsidR="006D13B1" w:rsidRDefault="006D13B1" w:rsidP="00D67D9E">
      <w:pPr>
        <w:ind w:left="1980" w:right="510" w:hanging="540"/>
        <w:rPr>
          <w:rFonts w:asciiTheme="minorHAnsi" w:hAnsiTheme="minorHAnsi" w:cstheme="minorHAnsi"/>
        </w:rPr>
      </w:pPr>
      <w:r>
        <w:rPr>
          <w:rFonts w:asciiTheme="minorHAnsi" w:hAnsiTheme="minorHAnsi" w:cstheme="minorHAnsi"/>
        </w:rPr>
        <w:t>OLA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Office of Language Acquisition at DESE</w:t>
      </w:r>
    </w:p>
    <w:p w14:paraId="6ACF3193" w14:textId="644CA63A" w:rsidR="00D67D9E" w:rsidRPr="0058323D" w:rsidRDefault="00D67D9E" w:rsidP="00D67D9E">
      <w:pPr>
        <w:ind w:left="1980" w:right="510" w:hanging="540"/>
        <w:rPr>
          <w:rFonts w:asciiTheme="minorHAnsi" w:hAnsiTheme="minorHAnsi" w:cstheme="minorHAnsi"/>
        </w:rPr>
      </w:pPr>
      <w:r w:rsidRPr="0058323D">
        <w:rPr>
          <w:rFonts w:asciiTheme="minorHAnsi" w:hAnsiTheme="minorHAnsi" w:cstheme="minorHAnsi"/>
        </w:rPr>
        <w:t>PLC</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22649">
        <w:rPr>
          <w:rFonts w:asciiTheme="minorHAnsi" w:hAnsiTheme="minorHAnsi" w:cstheme="minorHAnsi"/>
        </w:rPr>
        <w:t>P</w:t>
      </w:r>
      <w:r w:rsidRPr="0058323D">
        <w:rPr>
          <w:rFonts w:asciiTheme="minorHAnsi" w:hAnsiTheme="minorHAnsi" w:cstheme="minorHAnsi"/>
        </w:rPr>
        <w:t xml:space="preserve">rofessional </w:t>
      </w:r>
      <w:r w:rsidR="00D22649">
        <w:rPr>
          <w:rFonts w:asciiTheme="minorHAnsi" w:hAnsiTheme="minorHAnsi" w:cstheme="minorHAnsi"/>
        </w:rPr>
        <w:t>L</w:t>
      </w:r>
      <w:r w:rsidRPr="0058323D">
        <w:rPr>
          <w:rFonts w:asciiTheme="minorHAnsi" w:hAnsiTheme="minorHAnsi" w:cstheme="minorHAnsi"/>
        </w:rPr>
        <w:t xml:space="preserve">earning </w:t>
      </w:r>
      <w:r w:rsidR="00D22649">
        <w:rPr>
          <w:rFonts w:asciiTheme="minorHAnsi" w:hAnsiTheme="minorHAnsi" w:cstheme="minorHAnsi"/>
        </w:rPr>
        <w:t>C</w:t>
      </w:r>
      <w:r w:rsidRPr="0058323D">
        <w:rPr>
          <w:rFonts w:asciiTheme="minorHAnsi" w:hAnsiTheme="minorHAnsi" w:cstheme="minorHAnsi"/>
        </w:rPr>
        <w:t>ommunity</w:t>
      </w:r>
    </w:p>
    <w:p w14:paraId="582DBC00" w14:textId="1860A428" w:rsidR="00D67D9E" w:rsidRDefault="00D67D9E" w:rsidP="00D67D9E">
      <w:pPr>
        <w:ind w:left="1980" w:right="510" w:hanging="540"/>
        <w:rPr>
          <w:rFonts w:asciiTheme="minorHAnsi" w:hAnsiTheme="minorHAnsi" w:cstheme="minorHAnsi"/>
        </w:rPr>
      </w:pPr>
      <w:r w:rsidRPr="0058323D">
        <w:rPr>
          <w:rFonts w:asciiTheme="minorHAnsi" w:hAnsiTheme="minorHAnsi" w:cstheme="minorHAnsi"/>
        </w:rPr>
        <w:t>SEI</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22649">
        <w:rPr>
          <w:rFonts w:asciiTheme="minorHAnsi" w:hAnsiTheme="minorHAnsi" w:cstheme="minorHAnsi"/>
        </w:rPr>
        <w:t>S</w:t>
      </w:r>
      <w:r w:rsidRPr="0058323D">
        <w:rPr>
          <w:rFonts w:asciiTheme="minorHAnsi" w:hAnsiTheme="minorHAnsi" w:cstheme="minorHAnsi"/>
        </w:rPr>
        <w:t xml:space="preserve">heltered English </w:t>
      </w:r>
      <w:r w:rsidR="00D22649">
        <w:rPr>
          <w:rFonts w:asciiTheme="minorHAnsi" w:hAnsiTheme="minorHAnsi" w:cstheme="minorHAnsi"/>
        </w:rPr>
        <w:t>I</w:t>
      </w:r>
      <w:r w:rsidRPr="0058323D">
        <w:rPr>
          <w:rFonts w:asciiTheme="minorHAnsi" w:hAnsiTheme="minorHAnsi" w:cstheme="minorHAnsi"/>
        </w:rPr>
        <w:t>mmersion</w:t>
      </w:r>
    </w:p>
    <w:p w14:paraId="4E863E83" w14:textId="5D92994A" w:rsidR="00D22649" w:rsidRPr="0058323D" w:rsidRDefault="00D22649" w:rsidP="00D67D9E">
      <w:pPr>
        <w:ind w:left="1980" w:right="510" w:hanging="540"/>
        <w:rPr>
          <w:rFonts w:asciiTheme="minorHAnsi" w:hAnsiTheme="minorHAnsi" w:cstheme="minorHAnsi"/>
        </w:rPr>
      </w:pPr>
      <w:r>
        <w:rPr>
          <w:rFonts w:asciiTheme="minorHAnsi" w:hAnsiTheme="minorHAnsi" w:cstheme="minorHAnsi"/>
        </w:rPr>
        <w:t>SEL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Social and Emotional Learning </w:t>
      </w:r>
    </w:p>
    <w:p w14:paraId="7856E1D7" w14:textId="2D240662" w:rsidR="00D67D9E" w:rsidRPr="0058323D" w:rsidRDefault="00D67D9E" w:rsidP="00D67D9E">
      <w:pPr>
        <w:ind w:left="1980" w:right="510" w:hanging="540"/>
        <w:rPr>
          <w:rFonts w:asciiTheme="minorHAnsi" w:hAnsiTheme="minorHAnsi" w:cstheme="minorHAnsi"/>
        </w:rPr>
      </w:pPr>
      <w:r w:rsidRPr="0058323D">
        <w:rPr>
          <w:rFonts w:asciiTheme="minorHAnsi" w:hAnsiTheme="minorHAnsi" w:cstheme="minorHAnsi"/>
        </w:rPr>
        <w:t>SLIFE</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D22649">
        <w:rPr>
          <w:rFonts w:asciiTheme="minorHAnsi" w:hAnsiTheme="minorHAnsi" w:cstheme="minorHAnsi"/>
        </w:rPr>
        <w:t>S</w:t>
      </w:r>
      <w:r w:rsidRPr="0058323D">
        <w:rPr>
          <w:rFonts w:asciiTheme="minorHAnsi" w:hAnsiTheme="minorHAnsi" w:cstheme="minorHAnsi"/>
        </w:rPr>
        <w:t xml:space="preserve">tudents with </w:t>
      </w:r>
      <w:r w:rsidR="00D22649">
        <w:rPr>
          <w:rFonts w:asciiTheme="minorHAnsi" w:hAnsiTheme="minorHAnsi" w:cstheme="minorHAnsi"/>
        </w:rPr>
        <w:t>I</w:t>
      </w:r>
      <w:r w:rsidRPr="0058323D">
        <w:rPr>
          <w:rFonts w:asciiTheme="minorHAnsi" w:hAnsiTheme="minorHAnsi" w:cstheme="minorHAnsi"/>
        </w:rPr>
        <w:t xml:space="preserve">nterrupted or </w:t>
      </w:r>
      <w:r w:rsidR="00D22649">
        <w:rPr>
          <w:rFonts w:asciiTheme="minorHAnsi" w:hAnsiTheme="minorHAnsi" w:cstheme="minorHAnsi"/>
        </w:rPr>
        <w:t>L</w:t>
      </w:r>
      <w:r w:rsidRPr="0058323D">
        <w:rPr>
          <w:rFonts w:asciiTheme="minorHAnsi" w:hAnsiTheme="minorHAnsi" w:cstheme="minorHAnsi"/>
        </w:rPr>
        <w:t xml:space="preserve">imited </w:t>
      </w:r>
      <w:r w:rsidR="00D22649">
        <w:rPr>
          <w:rFonts w:asciiTheme="minorHAnsi" w:hAnsiTheme="minorHAnsi" w:cstheme="minorHAnsi"/>
        </w:rPr>
        <w:t>F</w:t>
      </w:r>
      <w:r w:rsidRPr="0058323D">
        <w:rPr>
          <w:rFonts w:asciiTheme="minorHAnsi" w:hAnsiTheme="minorHAnsi" w:cstheme="minorHAnsi"/>
        </w:rPr>
        <w:t xml:space="preserve">ormal </w:t>
      </w:r>
      <w:r w:rsidR="00D22649">
        <w:rPr>
          <w:rFonts w:asciiTheme="minorHAnsi" w:hAnsiTheme="minorHAnsi" w:cstheme="minorHAnsi"/>
        </w:rPr>
        <w:t>E</w:t>
      </w:r>
      <w:r w:rsidRPr="0058323D">
        <w:rPr>
          <w:rFonts w:asciiTheme="minorHAnsi" w:hAnsiTheme="minorHAnsi" w:cstheme="minorHAnsi"/>
        </w:rPr>
        <w:t>ducation</w:t>
      </w:r>
    </w:p>
    <w:p w14:paraId="2DA2E69F" w14:textId="7214501B" w:rsidR="00D67D9E" w:rsidRDefault="00D67D9E" w:rsidP="00D67D9E">
      <w:pPr>
        <w:ind w:left="1980" w:right="510" w:hanging="540"/>
        <w:rPr>
          <w:rFonts w:asciiTheme="minorHAnsi" w:hAnsiTheme="minorHAnsi" w:cstheme="minorHAnsi"/>
        </w:rPr>
      </w:pPr>
      <w:r w:rsidRPr="0058323D">
        <w:rPr>
          <w:rFonts w:asciiTheme="minorHAnsi" w:hAnsiTheme="minorHAnsi" w:cstheme="minorHAnsi"/>
        </w:rPr>
        <w:t>TBE</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Transitional Bilingual Education</w:t>
      </w:r>
    </w:p>
    <w:p w14:paraId="10520DA1" w14:textId="1F051073" w:rsidR="00D22649" w:rsidRPr="0058323D" w:rsidRDefault="00D22649" w:rsidP="00D67D9E">
      <w:pPr>
        <w:ind w:left="1980" w:right="510" w:hanging="540"/>
        <w:rPr>
          <w:rFonts w:asciiTheme="minorHAnsi" w:hAnsiTheme="minorHAnsi" w:cstheme="minorHAnsi"/>
        </w:rPr>
      </w:pPr>
      <w:r>
        <w:rPr>
          <w:rFonts w:asciiTheme="minorHAnsi" w:hAnsiTheme="minorHAnsi" w:cstheme="minorHAnsi"/>
        </w:rPr>
        <w:t>TFM</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Tiered Focus Monitoring </w:t>
      </w:r>
    </w:p>
    <w:p w14:paraId="1919144E" w14:textId="104162C8" w:rsidR="00D67D9E" w:rsidRPr="0058323D" w:rsidRDefault="00D67D9E" w:rsidP="00D67D9E">
      <w:pPr>
        <w:ind w:left="1980" w:right="510" w:hanging="540"/>
        <w:rPr>
          <w:rFonts w:asciiTheme="minorHAnsi" w:hAnsiTheme="minorHAnsi" w:cstheme="minorHAnsi"/>
        </w:rPr>
      </w:pPr>
      <w:r w:rsidRPr="0058323D">
        <w:rPr>
          <w:rFonts w:asciiTheme="minorHAnsi" w:hAnsiTheme="minorHAnsi" w:cstheme="minorHAnsi"/>
        </w:rPr>
        <w:t>TWI</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Two-Way Immersion</w:t>
      </w:r>
    </w:p>
    <w:p w14:paraId="722CB393" w14:textId="76A7AE10" w:rsidR="00D67D9E" w:rsidRPr="0058323D" w:rsidRDefault="00D67D9E" w:rsidP="00D67D9E">
      <w:pPr>
        <w:ind w:left="1980" w:right="510" w:hanging="540"/>
        <w:rPr>
          <w:rFonts w:asciiTheme="minorHAnsi" w:hAnsiTheme="minorHAnsi" w:cstheme="minorHAnsi"/>
        </w:rPr>
      </w:pPr>
      <w:proofErr w:type="spellStart"/>
      <w:r w:rsidRPr="0058323D">
        <w:rPr>
          <w:rFonts w:asciiTheme="minorHAnsi" w:hAnsiTheme="minorHAnsi" w:cstheme="minorHAnsi"/>
        </w:rPr>
        <w:t>UbD</w:t>
      </w:r>
      <w:proofErr w:type="spellEnd"/>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Understanding by Design</w:t>
      </w:r>
    </w:p>
    <w:p w14:paraId="37F1F3EE" w14:textId="0232E99A" w:rsidR="00D67D9E" w:rsidRDefault="00D67D9E" w:rsidP="00D67D9E">
      <w:pPr>
        <w:ind w:left="1980" w:right="510" w:hanging="540"/>
        <w:rPr>
          <w:rFonts w:asciiTheme="minorHAnsi" w:hAnsiTheme="minorHAnsi" w:cstheme="minorHAnsi"/>
        </w:rPr>
      </w:pPr>
      <w:r w:rsidRPr="0058323D">
        <w:rPr>
          <w:rFonts w:asciiTheme="minorHAnsi" w:hAnsiTheme="minorHAnsi" w:cstheme="minorHAnsi"/>
        </w:rPr>
        <w:t>UDL</w:t>
      </w:r>
      <w:r w:rsidRPr="0058323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8323D">
        <w:rPr>
          <w:rFonts w:asciiTheme="minorHAnsi" w:hAnsiTheme="minorHAnsi" w:cstheme="minorHAnsi"/>
        </w:rPr>
        <w:t>Universal Design for Learning</w:t>
      </w:r>
    </w:p>
    <w:p w14:paraId="7638672C" w14:textId="5E4FAC29" w:rsidR="00D67D9E" w:rsidRDefault="00D67D9E" w:rsidP="00D67D9E">
      <w:pPr>
        <w:ind w:left="1980" w:right="510" w:hanging="540"/>
        <w:rPr>
          <w:rFonts w:asciiTheme="minorHAnsi" w:hAnsiTheme="minorHAnsi" w:cstheme="minorHAnsi"/>
        </w:rPr>
      </w:pPr>
      <w:r>
        <w:rPr>
          <w:rFonts w:asciiTheme="minorHAnsi" w:hAnsiTheme="minorHAnsi" w:cstheme="minorHAnsi"/>
        </w:rPr>
        <w:t>VOCAL</w:t>
      </w:r>
      <w:r>
        <w:rPr>
          <w:rFonts w:asciiTheme="minorHAnsi" w:hAnsiTheme="minorHAnsi" w:cstheme="minorHAnsi"/>
        </w:rPr>
        <w:tab/>
      </w:r>
      <w:r w:rsidR="00D22649">
        <w:rPr>
          <w:rFonts w:asciiTheme="minorHAnsi" w:hAnsiTheme="minorHAnsi" w:cstheme="minorHAnsi"/>
        </w:rPr>
        <w:tab/>
        <w:t xml:space="preserve">Views </w:t>
      </w:r>
      <w:r w:rsidR="000618F0">
        <w:rPr>
          <w:rFonts w:asciiTheme="minorHAnsi" w:hAnsiTheme="minorHAnsi" w:cstheme="minorHAnsi"/>
        </w:rPr>
        <w:t>o</w:t>
      </w:r>
      <w:r w:rsidR="00D22649">
        <w:rPr>
          <w:rFonts w:asciiTheme="minorHAnsi" w:hAnsiTheme="minorHAnsi" w:cstheme="minorHAnsi"/>
        </w:rPr>
        <w:t>f Climate and Learning Survey</w:t>
      </w:r>
    </w:p>
    <w:p w14:paraId="318C96AF" w14:textId="0B4CE94A" w:rsidR="000618F0" w:rsidRDefault="000618F0" w:rsidP="000618F0">
      <w:pPr>
        <w:ind w:left="1138" w:right="510" w:firstLine="302"/>
        <w:rPr>
          <w:rFonts w:asciiTheme="minorHAnsi" w:hAnsiTheme="minorHAnsi" w:cstheme="minorHAnsi"/>
        </w:rPr>
      </w:pPr>
      <w:r>
        <w:rPr>
          <w:rFonts w:asciiTheme="minorHAnsi" w:hAnsiTheme="minorHAnsi" w:cstheme="minorHAnsi"/>
        </w:rPr>
        <w:t xml:space="preserve">WIDA </w:t>
      </w:r>
      <w:r>
        <w:rPr>
          <w:rFonts w:asciiTheme="minorHAnsi" w:hAnsiTheme="minorHAnsi" w:cstheme="minorHAnsi"/>
        </w:rPr>
        <w:tab/>
      </w:r>
      <w:r>
        <w:rPr>
          <w:rFonts w:asciiTheme="minorHAnsi" w:hAnsiTheme="minorHAnsi" w:cstheme="minorHAnsi"/>
        </w:rPr>
        <w:tab/>
        <w:t xml:space="preserve">World Class Instructional Design and Assessment </w:t>
      </w:r>
    </w:p>
    <w:p w14:paraId="5827D018" w14:textId="77777777" w:rsidR="00D67D9E" w:rsidRPr="0058323D" w:rsidRDefault="00D67D9E" w:rsidP="00D67D9E">
      <w:pPr>
        <w:ind w:left="1980" w:right="510" w:hanging="1260"/>
        <w:rPr>
          <w:rFonts w:asciiTheme="minorHAnsi" w:hAnsiTheme="minorHAnsi" w:cstheme="minorHAnsi"/>
        </w:rPr>
      </w:pPr>
    </w:p>
    <w:p w14:paraId="1CC2E00A" w14:textId="77777777" w:rsidR="006F5B60" w:rsidRDefault="006F5B60" w:rsidP="00D67D9E">
      <w:pPr>
        <w:pStyle w:val="Heading3"/>
        <w:ind w:left="720"/>
        <w:rPr>
          <w:color w:val="00B050"/>
          <w:sz w:val="26"/>
          <w:szCs w:val="26"/>
        </w:rPr>
      </w:pPr>
      <w:bookmarkStart w:id="3" w:name="_7.2.2_Terms/Concepts"/>
      <w:bookmarkEnd w:id="3"/>
    </w:p>
    <w:p w14:paraId="23749993" w14:textId="77777777" w:rsidR="006F5B60" w:rsidRDefault="006F5B60" w:rsidP="00D67D9E">
      <w:pPr>
        <w:pStyle w:val="Heading3"/>
        <w:ind w:left="720"/>
        <w:rPr>
          <w:color w:val="00B050"/>
          <w:sz w:val="26"/>
          <w:szCs w:val="26"/>
        </w:rPr>
      </w:pPr>
    </w:p>
    <w:p w14:paraId="31453846" w14:textId="77777777" w:rsidR="006F5B60" w:rsidRDefault="006F5B60" w:rsidP="00D67D9E">
      <w:pPr>
        <w:pStyle w:val="Heading3"/>
        <w:ind w:left="720"/>
        <w:rPr>
          <w:color w:val="00B050"/>
          <w:sz w:val="26"/>
          <w:szCs w:val="26"/>
        </w:rPr>
      </w:pPr>
    </w:p>
    <w:p w14:paraId="7897997B" w14:textId="77777777" w:rsidR="006F5B60" w:rsidRDefault="006F5B60" w:rsidP="00D67D9E">
      <w:pPr>
        <w:pStyle w:val="Heading3"/>
        <w:ind w:left="720"/>
        <w:rPr>
          <w:color w:val="00B050"/>
          <w:sz w:val="26"/>
          <w:szCs w:val="26"/>
        </w:rPr>
      </w:pPr>
    </w:p>
    <w:p w14:paraId="0A67125F" w14:textId="28949775" w:rsidR="00D67D9E" w:rsidRPr="005D0B38" w:rsidRDefault="005D0B38" w:rsidP="00455E1A">
      <w:pPr>
        <w:pStyle w:val="Heading3"/>
        <w:ind w:left="0"/>
        <w:rPr>
          <w:rFonts w:asciiTheme="minorHAnsi" w:hAnsiTheme="minorHAnsi"/>
          <w:color w:val="00B050"/>
          <w:sz w:val="24"/>
          <w:szCs w:val="24"/>
        </w:rPr>
      </w:pPr>
      <w:r>
        <w:rPr>
          <w:rFonts w:asciiTheme="minorHAnsi" w:hAnsiTheme="minorHAnsi"/>
          <w:color w:val="00B050"/>
          <w:sz w:val="24"/>
          <w:szCs w:val="24"/>
        </w:rPr>
        <w:lastRenderedPageBreak/>
        <w:t>Glossary of Terms and Concepts</w:t>
      </w:r>
    </w:p>
    <w:p w14:paraId="6DAE90CE" w14:textId="77777777" w:rsidR="006D13B1" w:rsidRPr="005D0B38" w:rsidRDefault="006D13B1" w:rsidP="0028732F">
      <w:pPr>
        <w:rPr>
          <w:rFonts w:asciiTheme="minorHAnsi" w:hAnsiTheme="minorHAnsi"/>
        </w:rPr>
      </w:pPr>
    </w:p>
    <w:p w14:paraId="7B3C18CD" w14:textId="77777777" w:rsidR="006F5B60" w:rsidRDefault="0028732F" w:rsidP="0028732F">
      <w:pPr>
        <w:rPr>
          <w:rFonts w:asciiTheme="minorHAnsi" w:hAnsiTheme="minorHAnsi"/>
          <w:b/>
          <w:bCs/>
        </w:rPr>
      </w:pPr>
      <w:r w:rsidRPr="009321FF">
        <w:rPr>
          <w:rFonts w:asciiTheme="minorHAnsi" w:hAnsiTheme="minorHAnsi"/>
          <w:b/>
          <w:bCs/>
        </w:rPr>
        <w:t xml:space="preserve">Asset-based </w:t>
      </w:r>
      <w:r w:rsidR="00C30CDA" w:rsidRPr="009321FF">
        <w:rPr>
          <w:rFonts w:asciiTheme="minorHAnsi" w:hAnsiTheme="minorHAnsi"/>
          <w:b/>
          <w:bCs/>
        </w:rPr>
        <w:t xml:space="preserve">Approaches </w:t>
      </w:r>
      <w:r w:rsidRPr="009321FF">
        <w:rPr>
          <w:rFonts w:asciiTheme="minorHAnsi" w:hAnsiTheme="minorHAnsi"/>
          <w:b/>
          <w:bCs/>
        </w:rPr>
        <w:t>vs. Deficit</w:t>
      </w:r>
      <w:r w:rsidR="00C30CDA" w:rsidRPr="009321FF">
        <w:rPr>
          <w:rFonts w:asciiTheme="minorHAnsi" w:hAnsiTheme="minorHAnsi"/>
          <w:b/>
          <w:bCs/>
        </w:rPr>
        <w:t>-Based Approaches</w:t>
      </w:r>
      <w:r w:rsidR="00B75C8A">
        <w:rPr>
          <w:rFonts w:asciiTheme="minorHAnsi" w:hAnsiTheme="minorHAnsi"/>
          <w:b/>
          <w:bCs/>
        </w:rPr>
        <w:t xml:space="preserve"> </w:t>
      </w:r>
    </w:p>
    <w:p w14:paraId="7C196700" w14:textId="42A97D63" w:rsidR="0028732F" w:rsidRPr="00B75C8A" w:rsidRDefault="00B75C8A" w:rsidP="0028732F">
      <w:pPr>
        <w:rPr>
          <w:rFonts w:asciiTheme="minorHAnsi" w:hAnsiTheme="minorHAnsi"/>
          <w:sz w:val="20"/>
          <w:szCs w:val="20"/>
        </w:rPr>
      </w:pPr>
      <w:r w:rsidRPr="00B75C8A">
        <w:rPr>
          <w:rFonts w:asciiTheme="minorHAnsi" w:hAnsiTheme="minorHAnsi"/>
          <w:sz w:val="20"/>
          <w:szCs w:val="20"/>
        </w:rPr>
        <w:t xml:space="preserve">Asset based approaches intentionally build on the strengths and capacities that learners bring to school, including their languages, cultures and experiences versus deficit-based thinking that views differences as weaknesses. </w:t>
      </w:r>
    </w:p>
    <w:p w14:paraId="14856E27" w14:textId="77777777" w:rsidR="00C30CDA" w:rsidRPr="00B75C8A" w:rsidRDefault="00C30CDA" w:rsidP="0028732F">
      <w:pPr>
        <w:rPr>
          <w:rFonts w:asciiTheme="minorHAnsi" w:hAnsiTheme="minorHAnsi"/>
          <w:sz w:val="20"/>
          <w:szCs w:val="20"/>
        </w:rPr>
      </w:pPr>
    </w:p>
    <w:p w14:paraId="67E9EEB4" w14:textId="777311F9" w:rsidR="0028732F" w:rsidRPr="009321FF" w:rsidRDefault="00C30CDA" w:rsidP="0028732F">
      <w:pPr>
        <w:rPr>
          <w:rFonts w:asciiTheme="minorHAnsi" w:hAnsiTheme="minorHAnsi"/>
          <w:b/>
          <w:bCs/>
        </w:rPr>
      </w:pPr>
      <w:r w:rsidRPr="009321FF">
        <w:rPr>
          <w:rFonts w:asciiTheme="minorHAnsi" w:hAnsiTheme="minorHAnsi"/>
          <w:b/>
          <w:bCs/>
        </w:rPr>
        <w:t>Assessment</w:t>
      </w:r>
    </w:p>
    <w:p w14:paraId="4A3EC7BA" w14:textId="38FB54B8" w:rsidR="00C30CDA" w:rsidRPr="006F5B60" w:rsidRDefault="00C30CDA" w:rsidP="00C30CDA">
      <w:pPr>
        <w:pStyle w:val="ListParagraph"/>
        <w:numPr>
          <w:ilvl w:val="0"/>
          <w:numId w:val="1"/>
        </w:numPr>
        <w:rPr>
          <w:rFonts w:asciiTheme="minorHAnsi" w:hAnsiTheme="minorHAnsi"/>
          <w:b/>
          <w:bCs/>
          <w:i/>
          <w:iCs/>
        </w:rPr>
      </w:pPr>
      <w:r w:rsidRPr="006F5B60">
        <w:rPr>
          <w:rFonts w:asciiTheme="minorHAnsi" w:hAnsiTheme="minorHAnsi"/>
          <w:b/>
          <w:bCs/>
          <w:i/>
          <w:iCs/>
        </w:rPr>
        <w:t xml:space="preserve">Annual </w:t>
      </w:r>
      <w:r w:rsidR="009321FF" w:rsidRPr="006F5B60">
        <w:rPr>
          <w:rFonts w:asciiTheme="minorHAnsi" w:hAnsiTheme="minorHAnsi"/>
          <w:b/>
          <w:bCs/>
          <w:i/>
          <w:iCs/>
        </w:rPr>
        <w:t>Assessment-</w:t>
      </w:r>
      <w:r w:rsidRPr="006F5B60">
        <w:rPr>
          <w:rFonts w:asciiTheme="minorHAnsi" w:hAnsiTheme="minorHAnsi"/>
          <w:b/>
          <w:bCs/>
          <w:i/>
          <w:iCs/>
        </w:rPr>
        <w:t>ACCESS for ELs</w:t>
      </w:r>
    </w:p>
    <w:p w14:paraId="04ED5EDC" w14:textId="46D893DD" w:rsidR="006D13B1" w:rsidRPr="006F5B60" w:rsidRDefault="006D13B1" w:rsidP="006F5B60">
      <w:pPr>
        <w:ind w:firstLine="450"/>
        <w:rPr>
          <w:rFonts w:asciiTheme="minorHAnsi" w:hAnsiTheme="minorHAnsi"/>
          <w:sz w:val="20"/>
          <w:szCs w:val="20"/>
        </w:rPr>
      </w:pPr>
      <w:r w:rsidRPr="006F5B60">
        <w:rPr>
          <w:rFonts w:asciiTheme="minorHAnsi" w:hAnsiTheme="minorHAnsi"/>
          <w:sz w:val="20"/>
          <w:szCs w:val="20"/>
        </w:rPr>
        <w:t>The annual statewide assessment of ELs’ English language development</w:t>
      </w:r>
      <w:r w:rsidR="006F5B60" w:rsidRPr="006F5B60">
        <w:rPr>
          <w:rFonts w:asciiTheme="minorHAnsi" w:hAnsiTheme="minorHAnsi"/>
          <w:sz w:val="20"/>
          <w:szCs w:val="20"/>
        </w:rPr>
        <w:t xml:space="preserve"> and growth</w:t>
      </w:r>
      <w:r w:rsidRPr="006F5B60">
        <w:rPr>
          <w:rFonts w:asciiTheme="minorHAnsi" w:hAnsiTheme="minorHAnsi"/>
          <w:sz w:val="20"/>
          <w:szCs w:val="20"/>
        </w:rPr>
        <w:t xml:space="preserve">. </w:t>
      </w:r>
    </w:p>
    <w:p w14:paraId="702B9040" w14:textId="77777777" w:rsidR="009321FF" w:rsidRPr="009321FF" w:rsidRDefault="009321FF" w:rsidP="006D13B1">
      <w:pPr>
        <w:pStyle w:val="ListParagraph"/>
        <w:ind w:left="1858"/>
        <w:rPr>
          <w:rFonts w:asciiTheme="minorHAnsi" w:hAnsiTheme="minorHAnsi"/>
        </w:rPr>
      </w:pPr>
    </w:p>
    <w:p w14:paraId="56AA3267" w14:textId="3EB7A75D" w:rsidR="006D13B1" w:rsidRPr="006F5B60" w:rsidRDefault="00C30CDA" w:rsidP="006D13B1">
      <w:pPr>
        <w:pStyle w:val="ListParagraph"/>
        <w:numPr>
          <w:ilvl w:val="0"/>
          <w:numId w:val="1"/>
        </w:numPr>
        <w:rPr>
          <w:rFonts w:asciiTheme="minorHAnsi" w:hAnsiTheme="minorHAnsi"/>
          <w:b/>
          <w:bCs/>
          <w:i/>
          <w:iCs/>
        </w:rPr>
      </w:pPr>
      <w:r w:rsidRPr="006F5B60">
        <w:rPr>
          <w:rFonts w:asciiTheme="minorHAnsi" w:hAnsiTheme="minorHAnsi"/>
          <w:b/>
          <w:bCs/>
          <w:i/>
          <w:iCs/>
        </w:rPr>
        <w:t xml:space="preserve">Interim Assessment </w:t>
      </w:r>
    </w:p>
    <w:p w14:paraId="6656E523" w14:textId="7DEAEE85" w:rsidR="00C30CDA" w:rsidRPr="006F5B60" w:rsidRDefault="006D13B1" w:rsidP="006F5B60">
      <w:pPr>
        <w:ind w:left="450"/>
        <w:rPr>
          <w:rFonts w:asciiTheme="minorHAnsi" w:hAnsiTheme="minorHAnsi"/>
          <w:sz w:val="20"/>
          <w:szCs w:val="20"/>
        </w:rPr>
      </w:pPr>
      <w:r w:rsidRPr="006F5B60">
        <w:rPr>
          <w:rFonts w:asciiTheme="minorHAnsi" w:hAnsiTheme="minorHAnsi"/>
          <w:sz w:val="20"/>
          <w:szCs w:val="20"/>
        </w:rPr>
        <w:t xml:space="preserve">Periodic assessment of language growth </w:t>
      </w:r>
      <w:r w:rsidR="009321FF" w:rsidRPr="006F5B60">
        <w:rPr>
          <w:rFonts w:asciiTheme="minorHAnsi" w:hAnsiTheme="minorHAnsi"/>
          <w:sz w:val="20"/>
          <w:szCs w:val="20"/>
        </w:rPr>
        <w:t>and/</w:t>
      </w:r>
      <w:r w:rsidRPr="006F5B60">
        <w:rPr>
          <w:rFonts w:asciiTheme="minorHAnsi" w:hAnsiTheme="minorHAnsi"/>
          <w:sz w:val="20"/>
          <w:szCs w:val="20"/>
        </w:rPr>
        <w:t xml:space="preserve">or academic learning, typically at a unit level. </w:t>
      </w:r>
      <w:r w:rsidR="00C30CDA" w:rsidRPr="006F5B60">
        <w:rPr>
          <w:rFonts w:asciiTheme="minorHAnsi" w:hAnsiTheme="minorHAnsi"/>
          <w:i/>
          <w:iCs/>
          <w:sz w:val="20"/>
          <w:szCs w:val="20"/>
        </w:rPr>
        <w:t xml:space="preserve">Curriculum-Embedded Performance Assessment </w:t>
      </w:r>
      <w:r w:rsidRPr="006F5B60">
        <w:rPr>
          <w:rFonts w:asciiTheme="minorHAnsi" w:hAnsiTheme="minorHAnsi"/>
          <w:i/>
          <w:iCs/>
          <w:sz w:val="20"/>
          <w:szCs w:val="20"/>
        </w:rPr>
        <w:t>(CEPA)</w:t>
      </w:r>
      <w:r w:rsidRPr="006F5B60">
        <w:rPr>
          <w:rFonts w:asciiTheme="minorHAnsi" w:hAnsiTheme="minorHAnsi"/>
          <w:sz w:val="20"/>
          <w:szCs w:val="20"/>
        </w:rPr>
        <w:t xml:space="preserve"> is a unit-level, interim performance assessment for students to demonstrate their attainment of the learning goals </w:t>
      </w:r>
      <w:r w:rsidR="009321FF" w:rsidRPr="006F5B60">
        <w:rPr>
          <w:rFonts w:asciiTheme="minorHAnsi" w:hAnsiTheme="minorHAnsi"/>
          <w:sz w:val="20"/>
          <w:szCs w:val="20"/>
        </w:rPr>
        <w:t xml:space="preserve">against specific </w:t>
      </w:r>
      <w:r w:rsidRPr="006F5B60">
        <w:rPr>
          <w:rFonts w:asciiTheme="minorHAnsi" w:hAnsiTheme="minorHAnsi"/>
          <w:sz w:val="20"/>
          <w:szCs w:val="20"/>
        </w:rPr>
        <w:t xml:space="preserve">evaluative criteria for a unit of </w:t>
      </w:r>
      <w:proofErr w:type="gramStart"/>
      <w:r w:rsidRPr="006F5B60">
        <w:rPr>
          <w:rFonts w:asciiTheme="minorHAnsi" w:hAnsiTheme="minorHAnsi"/>
          <w:sz w:val="20"/>
          <w:szCs w:val="20"/>
        </w:rPr>
        <w:t>instruction,  and</w:t>
      </w:r>
      <w:proofErr w:type="gramEnd"/>
      <w:r w:rsidRPr="006F5B60">
        <w:rPr>
          <w:rFonts w:asciiTheme="minorHAnsi" w:hAnsiTheme="minorHAnsi"/>
          <w:sz w:val="20"/>
          <w:szCs w:val="20"/>
        </w:rPr>
        <w:t xml:space="preserve"> to apply their learning to new real-world contexts and scenarios. </w:t>
      </w:r>
    </w:p>
    <w:p w14:paraId="776F4866" w14:textId="77777777" w:rsidR="009321FF" w:rsidRPr="009321FF" w:rsidRDefault="009321FF" w:rsidP="006D13B1">
      <w:pPr>
        <w:pStyle w:val="ListParagraph"/>
        <w:ind w:left="1858"/>
        <w:rPr>
          <w:rFonts w:asciiTheme="minorHAnsi" w:hAnsiTheme="minorHAnsi"/>
        </w:rPr>
      </w:pPr>
    </w:p>
    <w:p w14:paraId="629F1F74" w14:textId="77777777" w:rsidR="006D13B1" w:rsidRPr="006F5B60" w:rsidRDefault="006D13B1" w:rsidP="006D13B1">
      <w:pPr>
        <w:pStyle w:val="ListParagraph"/>
        <w:numPr>
          <w:ilvl w:val="0"/>
          <w:numId w:val="1"/>
        </w:numPr>
        <w:ind w:right="510"/>
        <w:rPr>
          <w:rFonts w:asciiTheme="minorHAnsi" w:hAnsiTheme="minorHAnsi" w:cstheme="minorHAnsi"/>
          <w:b/>
          <w:bCs/>
          <w:i/>
          <w:iCs/>
        </w:rPr>
      </w:pPr>
      <w:r w:rsidRPr="006F5B60">
        <w:rPr>
          <w:rFonts w:asciiTheme="minorHAnsi" w:hAnsiTheme="minorHAnsi" w:cstheme="minorHAnsi"/>
          <w:b/>
          <w:bCs/>
          <w:i/>
          <w:iCs/>
        </w:rPr>
        <w:t>Formative Assessment and Contingent Pedagogy for ELs</w:t>
      </w:r>
    </w:p>
    <w:p w14:paraId="7DC0508C" w14:textId="577D6B7C" w:rsidR="00C30CDA" w:rsidRPr="006F5B60" w:rsidRDefault="006D13B1" w:rsidP="006F5B60">
      <w:pPr>
        <w:ind w:left="450" w:right="504"/>
        <w:rPr>
          <w:rFonts w:asciiTheme="minorHAnsi" w:hAnsiTheme="minorHAnsi" w:cstheme="minorHAnsi"/>
          <w:sz w:val="20"/>
          <w:szCs w:val="20"/>
        </w:rPr>
      </w:pPr>
      <w:r w:rsidRPr="006F5B60">
        <w:rPr>
          <w:rFonts w:asciiTheme="minorHAnsi" w:hAnsiTheme="minorHAnsi" w:cstheme="minorHAnsi"/>
          <w:sz w:val="20"/>
          <w:szCs w:val="20"/>
        </w:rPr>
        <w:t xml:space="preserve">When </w:t>
      </w:r>
      <w:proofErr w:type="spellStart"/>
      <w:r w:rsidRPr="006F5B60">
        <w:rPr>
          <w:rFonts w:asciiTheme="minorHAnsi" w:hAnsiTheme="minorHAnsi" w:cstheme="minorHAnsi"/>
          <w:sz w:val="20"/>
          <w:szCs w:val="20"/>
        </w:rPr>
        <w:t>teachers</w:t>
      </w:r>
      <w:proofErr w:type="spellEnd"/>
      <w:r w:rsidRPr="006F5B60">
        <w:rPr>
          <w:rFonts w:asciiTheme="minorHAnsi" w:hAnsiTheme="minorHAnsi" w:cstheme="minorHAnsi"/>
          <w:sz w:val="20"/>
          <w:szCs w:val="20"/>
        </w:rPr>
        <w:t xml:space="preserve"> pay close attention to students’ developing language…they can take contingent [or in-the-moment, responsive] action in the form of scaffolding or feedback to support ELs’ language and subject matter learning. The degree to which teachers </w:t>
      </w:r>
      <w:proofErr w:type="gramStart"/>
      <w:r w:rsidRPr="006F5B60">
        <w:rPr>
          <w:rFonts w:asciiTheme="minorHAnsi" w:hAnsiTheme="minorHAnsi" w:cstheme="minorHAnsi"/>
          <w:sz w:val="20"/>
          <w:szCs w:val="20"/>
        </w:rPr>
        <w:t>are able to</w:t>
      </w:r>
      <w:proofErr w:type="gramEnd"/>
      <w:r w:rsidRPr="006F5B60">
        <w:rPr>
          <w:rFonts w:asciiTheme="minorHAnsi" w:hAnsiTheme="minorHAnsi" w:cstheme="minorHAnsi"/>
          <w:sz w:val="20"/>
          <w:szCs w:val="20"/>
        </w:rPr>
        <w:t xml:space="preserve"> engage in this contingent practice is dependent on their understanding of </w:t>
      </w:r>
      <w:r w:rsidRPr="006F5B60">
        <w:rPr>
          <w:rFonts w:asciiTheme="minorHAnsi" w:hAnsiTheme="minorHAnsi" w:cstheme="minorHAnsi"/>
          <w:i/>
          <w:iCs/>
          <w:sz w:val="20"/>
          <w:szCs w:val="20"/>
        </w:rPr>
        <w:t>formative assessment</w:t>
      </w:r>
      <w:r w:rsidRPr="006F5B60">
        <w:rPr>
          <w:rFonts w:asciiTheme="minorHAnsi" w:hAnsiTheme="minorHAnsi" w:cstheme="minorHAnsi"/>
          <w:sz w:val="20"/>
          <w:szCs w:val="20"/>
        </w:rPr>
        <w:t xml:space="preserve"> as an integral component of pedagogy, their knowledge of content and, importantly, their pedagogical language knowledge.” The teacher gets continuous “feedback from formative assessment evidence while learning is </w:t>
      </w:r>
      <w:proofErr w:type="gramStart"/>
      <w:r w:rsidRPr="006F5B60">
        <w:rPr>
          <w:rFonts w:asciiTheme="minorHAnsi" w:hAnsiTheme="minorHAnsi" w:cstheme="minorHAnsi"/>
          <w:sz w:val="20"/>
          <w:szCs w:val="20"/>
        </w:rPr>
        <w:t>developing, and</w:t>
      </w:r>
      <w:proofErr w:type="gramEnd"/>
      <w:r w:rsidRPr="006F5B60">
        <w:rPr>
          <w:rFonts w:asciiTheme="minorHAnsi" w:hAnsiTheme="minorHAnsi" w:cstheme="minorHAnsi"/>
          <w:sz w:val="20"/>
          <w:szCs w:val="20"/>
        </w:rPr>
        <w:t xml:space="preserve"> uses the information </w:t>
      </w:r>
      <w:r w:rsidRPr="006F5B60">
        <w:rPr>
          <w:rFonts w:asciiTheme="minorHAnsi" w:hAnsiTheme="minorHAnsi" w:cstheme="minorHAnsi"/>
          <w:i/>
          <w:sz w:val="20"/>
          <w:szCs w:val="20"/>
        </w:rPr>
        <w:t>both</w:t>
      </w:r>
      <w:r w:rsidRPr="006F5B60">
        <w:rPr>
          <w:rFonts w:asciiTheme="minorHAnsi" w:hAnsiTheme="minorHAnsi" w:cstheme="minorHAnsi"/>
          <w:sz w:val="20"/>
          <w:szCs w:val="20"/>
        </w:rPr>
        <w:t xml:space="preserve"> to make changes in teaching, </w:t>
      </w:r>
      <w:r w:rsidRPr="006F5B60">
        <w:rPr>
          <w:rFonts w:asciiTheme="minorHAnsi" w:hAnsiTheme="minorHAnsi" w:cstheme="minorHAnsi"/>
          <w:i/>
          <w:sz w:val="20"/>
          <w:szCs w:val="20"/>
        </w:rPr>
        <w:t>and</w:t>
      </w:r>
      <w:r w:rsidRPr="006F5B60">
        <w:rPr>
          <w:rFonts w:asciiTheme="minorHAnsi" w:hAnsiTheme="minorHAnsi" w:cstheme="minorHAnsi"/>
          <w:sz w:val="20"/>
          <w:szCs w:val="20"/>
        </w:rPr>
        <w:t xml:space="preserve"> to provide feedback to the students about how they can move their own learning forward. In this way, the teachers’ pedagogical response—instructional adjustments or direct provision of feedback—[is] contingent upon the evidence obtained.” From Heritage, </w:t>
      </w:r>
      <w:proofErr w:type="spellStart"/>
      <w:r w:rsidRPr="006F5B60">
        <w:rPr>
          <w:rFonts w:asciiTheme="minorHAnsi" w:hAnsiTheme="minorHAnsi" w:cstheme="minorHAnsi"/>
          <w:sz w:val="20"/>
          <w:szCs w:val="20"/>
        </w:rPr>
        <w:t>Linquanti</w:t>
      </w:r>
      <w:proofErr w:type="spellEnd"/>
      <w:r w:rsidRPr="006F5B60">
        <w:rPr>
          <w:rFonts w:asciiTheme="minorHAnsi" w:hAnsiTheme="minorHAnsi" w:cstheme="minorHAnsi"/>
          <w:sz w:val="20"/>
          <w:szCs w:val="20"/>
        </w:rPr>
        <w:t xml:space="preserve">, &amp; </w:t>
      </w:r>
      <w:proofErr w:type="spellStart"/>
      <w:r w:rsidRPr="006F5B60">
        <w:rPr>
          <w:rFonts w:asciiTheme="minorHAnsi" w:hAnsiTheme="minorHAnsi" w:cstheme="minorHAnsi"/>
          <w:sz w:val="20"/>
          <w:szCs w:val="20"/>
        </w:rPr>
        <w:t>Walqui</w:t>
      </w:r>
      <w:proofErr w:type="spellEnd"/>
      <w:r w:rsidRPr="006F5B60">
        <w:rPr>
          <w:rFonts w:asciiTheme="minorHAnsi" w:hAnsiTheme="minorHAnsi" w:cstheme="minorHAnsi"/>
          <w:sz w:val="20"/>
          <w:szCs w:val="20"/>
        </w:rPr>
        <w:t xml:space="preserve"> (2013)</w:t>
      </w:r>
    </w:p>
    <w:p w14:paraId="13A2C471" w14:textId="77777777" w:rsidR="00C30CDA" w:rsidRPr="009321FF" w:rsidRDefault="00C30CDA" w:rsidP="0028732F">
      <w:pPr>
        <w:rPr>
          <w:rFonts w:asciiTheme="minorHAnsi" w:hAnsiTheme="minorHAnsi"/>
        </w:rPr>
      </w:pPr>
    </w:p>
    <w:p w14:paraId="41B991A7" w14:textId="07159B26" w:rsidR="0028732F" w:rsidRPr="009321FF" w:rsidRDefault="0028732F" w:rsidP="0028732F">
      <w:pPr>
        <w:rPr>
          <w:rFonts w:asciiTheme="minorHAnsi" w:hAnsiTheme="minorHAnsi"/>
        </w:rPr>
      </w:pPr>
    </w:p>
    <w:p w14:paraId="69925B86" w14:textId="77777777" w:rsidR="002F51B1" w:rsidRPr="00455E1A" w:rsidRDefault="0028732F" w:rsidP="002F51B1">
      <w:pPr>
        <w:rPr>
          <w:rFonts w:asciiTheme="minorHAnsi" w:hAnsiTheme="minorHAnsi"/>
          <w:b/>
          <w:bCs/>
        </w:rPr>
      </w:pPr>
      <w:r w:rsidRPr="00455E1A">
        <w:rPr>
          <w:rFonts w:asciiTheme="minorHAnsi" w:hAnsiTheme="minorHAnsi"/>
          <w:b/>
          <w:bCs/>
        </w:rPr>
        <w:t>Cultural Proficiency</w:t>
      </w:r>
      <w:r w:rsidR="002F51B1" w:rsidRPr="00455E1A">
        <w:rPr>
          <w:rFonts w:asciiTheme="minorHAnsi" w:hAnsiTheme="minorHAnsi"/>
          <w:b/>
          <w:bCs/>
        </w:rPr>
        <w:t xml:space="preserve"> </w:t>
      </w:r>
    </w:p>
    <w:p w14:paraId="51A5C4BD" w14:textId="46546E84" w:rsidR="0028732F" w:rsidRPr="00455E1A" w:rsidRDefault="002F51B1" w:rsidP="00B75C8A">
      <w:pPr>
        <w:rPr>
          <w:rFonts w:asciiTheme="minorHAnsi" w:hAnsiTheme="minorHAnsi"/>
          <w:sz w:val="20"/>
          <w:szCs w:val="20"/>
        </w:rPr>
      </w:pPr>
      <w:r w:rsidRPr="00455E1A">
        <w:rPr>
          <w:rFonts w:asciiTheme="minorHAnsi" w:hAnsiTheme="minorHAnsi"/>
          <w:sz w:val="20"/>
          <w:szCs w:val="20"/>
        </w:rPr>
        <w:t>Behaving in ways and enacting policies that lead to bias-free environments that are respectful of diverse backgrounds, strengths and challenges.</w:t>
      </w:r>
      <w:r w:rsidR="00455E1A" w:rsidRPr="00455E1A">
        <w:rPr>
          <w:rFonts w:asciiTheme="minorHAnsi" w:hAnsiTheme="minorHAnsi"/>
          <w:sz w:val="20"/>
          <w:szCs w:val="20"/>
        </w:rPr>
        <w:t xml:space="preserve"> </w:t>
      </w:r>
    </w:p>
    <w:p w14:paraId="0B547380" w14:textId="77777777" w:rsidR="002F51B1" w:rsidRDefault="002F51B1" w:rsidP="0028732F">
      <w:pPr>
        <w:rPr>
          <w:rFonts w:asciiTheme="minorHAnsi" w:hAnsiTheme="minorHAnsi"/>
        </w:rPr>
      </w:pPr>
    </w:p>
    <w:p w14:paraId="62F10C60" w14:textId="0A8AD685" w:rsidR="0028732F" w:rsidRPr="002F51B1" w:rsidRDefault="0028732F" w:rsidP="0028732F">
      <w:pPr>
        <w:rPr>
          <w:rFonts w:asciiTheme="minorHAnsi" w:hAnsiTheme="minorHAnsi"/>
          <w:b/>
          <w:bCs/>
        </w:rPr>
      </w:pPr>
      <w:r w:rsidRPr="002F51B1">
        <w:rPr>
          <w:rFonts w:asciiTheme="minorHAnsi" w:hAnsiTheme="minorHAnsi"/>
          <w:b/>
          <w:bCs/>
        </w:rPr>
        <w:t xml:space="preserve">Cultural Responsiveness </w:t>
      </w:r>
    </w:p>
    <w:p w14:paraId="0CA5AB56" w14:textId="361FCE03" w:rsidR="002F51B1" w:rsidRPr="002F51B1" w:rsidRDefault="002F51B1" w:rsidP="002F51B1">
      <w:pPr>
        <w:rPr>
          <w:rFonts w:asciiTheme="minorHAnsi" w:hAnsiTheme="minorHAnsi"/>
          <w:sz w:val="20"/>
          <w:szCs w:val="20"/>
        </w:rPr>
      </w:pPr>
      <w:r w:rsidRPr="002F51B1">
        <w:rPr>
          <w:rFonts w:asciiTheme="minorHAnsi" w:hAnsiTheme="minorHAnsi"/>
          <w:color w:val="313537"/>
          <w:sz w:val="20"/>
          <w:szCs w:val="20"/>
          <w:shd w:val="clear" w:color="auto" w:fill="FFFFFF"/>
        </w:rPr>
        <w:t xml:space="preserve">Cultural responsiveness means educators and the system actively </w:t>
      </w:r>
      <w:r w:rsidRPr="002F51B1">
        <w:rPr>
          <w:rFonts w:asciiTheme="minorHAnsi" w:hAnsiTheme="minorHAnsi"/>
          <w:sz w:val="20"/>
          <w:szCs w:val="20"/>
        </w:rPr>
        <w:t xml:space="preserve">draw on diverse backgrounds, strengths and challenges to deepen learning. </w:t>
      </w:r>
      <w:r w:rsidRPr="002F51B1">
        <w:rPr>
          <w:sz w:val="20"/>
          <w:szCs w:val="20"/>
        </w:rPr>
        <w:t xml:space="preserve">Educators adapt instruction to incorporate strategies that connect to and value each student. </w:t>
      </w:r>
    </w:p>
    <w:p w14:paraId="27655C5E" w14:textId="77777777" w:rsidR="002F51B1" w:rsidRPr="002F51B1" w:rsidRDefault="002F51B1" w:rsidP="0028732F">
      <w:pPr>
        <w:rPr>
          <w:rFonts w:asciiTheme="minorHAnsi" w:hAnsiTheme="minorHAnsi"/>
          <w:sz w:val="20"/>
          <w:szCs w:val="20"/>
        </w:rPr>
      </w:pPr>
    </w:p>
    <w:p w14:paraId="6DA7B067" w14:textId="77777777" w:rsidR="000618F0" w:rsidRPr="00455E1A" w:rsidRDefault="0028732F" w:rsidP="0028732F">
      <w:pPr>
        <w:rPr>
          <w:rFonts w:asciiTheme="minorHAnsi" w:hAnsiTheme="minorHAnsi"/>
          <w:b/>
          <w:bCs/>
        </w:rPr>
      </w:pPr>
      <w:r w:rsidRPr="00455E1A">
        <w:rPr>
          <w:rFonts w:asciiTheme="minorHAnsi" w:hAnsiTheme="minorHAnsi"/>
          <w:b/>
          <w:bCs/>
        </w:rPr>
        <w:t>Culturally Sustaining</w:t>
      </w:r>
    </w:p>
    <w:p w14:paraId="445C51C1" w14:textId="0448917C" w:rsidR="00455E1A" w:rsidRPr="00455E1A" w:rsidRDefault="00455E1A" w:rsidP="00455E1A">
      <w:pPr>
        <w:rPr>
          <w:rFonts w:asciiTheme="minorHAnsi" w:hAnsiTheme="minorHAnsi"/>
          <w:sz w:val="20"/>
          <w:szCs w:val="20"/>
        </w:rPr>
      </w:pPr>
      <w:r w:rsidRPr="00455E1A">
        <w:rPr>
          <w:rFonts w:asciiTheme="minorHAnsi" w:hAnsiTheme="minorHAnsi"/>
          <w:sz w:val="20"/>
          <w:szCs w:val="20"/>
        </w:rPr>
        <w:t>Seeking to foster and explicitly support students' diverse backgrounds, identities, strengths and challenges. Connecting present learning to histories of racial, ethnic, and linguistic communities and to the histories of neighborhoods and cities they are a part of.</w:t>
      </w:r>
      <w:r>
        <w:rPr>
          <w:rFonts w:asciiTheme="minorHAnsi" w:hAnsiTheme="minorHAnsi"/>
          <w:sz w:val="20"/>
          <w:szCs w:val="20"/>
        </w:rPr>
        <w:t xml:space="preserve"> This is the highest level of cultural responsiveness on the Massachusetts Cultural Responsiveness Continuum. </w:t>
      </w:r>
    </w:p>
    <w:p w14:paraId="34E329FC" w14:textId="77777777" w:rsidR="00C30CDA" w:rsidRPr="009321FF" w:rsidRDefault="00C30CDA" w:rsidP="000618F0">
      <w:pPr>
        <w:rPr>
          <w:rFonts w:asciiTheme="minorHAnsi" w:hAnsiTheme="minorHAnsi"/>
        </w:rPr>
      </w:pPr>
    </w:p>
    <w:p w14:paraId="23CDBE42" w14:textId="093F0990" w:rsidR="00C30CDA" w:rsidRDefault="000618F0" w:rsidP="000618F0">
      <w:pPr>
        <w:rPr>
          <w:rFonts w:asciiTheme="minorHAnsi" w:hAnsiTheme="minorHAnsi"/>
          <w:b/>
          <w:bCs/>
        </w:rPr>
      </w:pPr>
      <w:r w:rsidRPr="00390551">
        <w:rPr>
          <w:rFonts w:asciiTheme="minorHAnsi" w:hAnsiTheme="minorHAnsi"/>
          <w:b/>
          <w:bCs/>
        </w:rPr>
        <w:t>Curriculum</w:t>
      </w:r>
    </w:p>
    <w:p w14:paraId="5932B69F" w14:textId="77777777" w:rsidR="005D0B38" w:rsidRPr="005D0B38" w:rsidRDefault="00455E1A" w:rsidP="00455E1A">
      <w:pPr>
        <w:pStyle w:val="NormalWeb"/>
        <w:shd w:val="clear" w:color="auto" w:fill="FFFFFF"/>
        <w:spacing w:before="0" w:beforeAutospacing="0" w:after="150" w:afterAutospacing="0"/>
        <w:rPr>
          <w:rFonts w:asciiTheme="minorHAnsi" w:hAnsiTheme="minorHAnsi"/>
          <w:color w:val="333333"/>
          <w:sz w:val="20"/>
          <w:szCs w:val="20"/>
        </w:rPr>
      </w:pPr>
      <w:r w:rsidRPr="005D0B38">
        <w:rPr>
          <w:rFonts w:asciiTheme="minorHAnsi" w:hAnsiTheme="minorHAnsi"/>
          <w:color w:val="333333"/>
          <w:sz w:val="20"/>
          <w:szCs w:val="20"/>
        </w:rPr>
        <w:t xml:space="preserve">Expanding access to high-quality, standards-aligned curricular materials can significantly improve student outcomes, especially when teachers have the professional learning </w:t>
      </w:r>
      <w:proofErr w:type="gramStart"/>
      <w:r w:rsidRPr="005D0B38">
        <w:rPr>
          <w:rFonts w:asciiTheme="minorHAnsi" w:hAnsiTheme="minorHAnsi"/>
          <w:color w:val="333333"/>
          <w:sz w:val="20"/>
          <w:szCs w:val="20"/>
        </w:rPr>
        <w:t>opportunities</w:t>
      </w:r>
      <w:proofErr w:type="gramEnd"/>
      <w:r w:rsidRPr="005D0B38">
        <w:rPr>
          <w:rFonts w:asciiTheme="minorHAnsi" w:hAnsiTheme="minorHAnsi"/>
          <w:color w:val="333333"/>
          <w:sz w:val="20"/>
          <w:szCs w:val="20"/>
        </w:rPr>
        <w:t xml:space="preserve"> they need to make the most of those materials. The Center for Instructional Support at DESE is committed to ensuring that all students in Massachusetts enjoy the many benefits of a strong curriculum.</w:t>
      </w:r>
    </w:p>
    <w:p w14:paraId="525EA1B1" w14:textId="49AE13F5" w:rsidR="00455E1A" w:rsidRPr="005D0B38" w:rsidRDefault="00455E1A" w:rsidP="005D0B38">
      <w:pPr>
        <w:pStyle w:val="NormalWeb"/>
        <w:shd w:val="clear" w:color="auto" w:fill="FFFFFF"/>
        <w:spacing w:before="0" w:beforeAutospacing="0" w:after="150" w:afterAutospacing="0"/>
        <w:rPr>
          <w:rFonts w:asciiTheme="minorHAnsi" w:hAnsiTheme="minorHAnsi"/>
          <w:color w:val="333333"/>
          <w:sz w:val="20"/>
          <w:szCs w:val="20"/>
        </w:rPr>
      </w:pPr>
      <w:r w:rsidRPr="005D0B38">
        <w:rPr>
          <w:rFonts w:asciiTheme="minorHAnsi" w:hAnsiTheme="minorHAnsi"/>
          <w:color w:val="333333"/>
          <w:sz w:val="20"/>
          <w:szCs w:val="20"/>
        </w:rPr>
        <w:lastRenderedPageBreak/>
        <w:t>The Office for Language Acquisition</w:t>
      </w:r>
      <w:r w:rsidR="00E05D51">
        <w:rPr>
          <w:rFonts w:asciiTheme="minorHAnsi" w:hAnsiTheme="minorHAnsi"/>
          <w:color w:val="333333"/>
          <w:sz w:val="20"/>
          <w:szCs w:val="20"/>
        </w:rPr>
        <w:t xml:space="preserve"> </w:t>
      </w:r>
      <w:r w:rsidRPr="005D0B38">
        <w:rPr>
          <w:rFonts w:asciiTheme="minorHAnsi" w:hAnsiTheme="minorHAnsi"/>
          <w:color w:val="333333"/>
          <w:sz w:val="20"/>
          <w:szCs w:val="20"/>
        </w:rPr>
        <w:t>(OLA) which is part of the office of instructional support, has provided models, professional learning</w:t>
      </w:r>
      <w:r w:rsidR="005D0B38" w:rsidRPr="005D0B38">
        <w:rPr>
          <w:rFonts w:asciiTheme="minorHAnsi" w:hAnsiTheme="minorHAnsi"/>
          <w:color w:val="333333"/>
          <w:sz w:val="20"/>
          <w:szCs w:val="20"/>
        </w:rPr>
        <w:t>, process guides, tools,</w:t>
      </w:r>
      <w:r w:rsidRPr="005D0B38">
        <w:rPr>
          <w:rFonts w:asciiTheme="minorHAnsi" w:hAnsiTheme="minorHAnsi"/>
          <w:color w:val="333333"/>
          <w:sz w:val="20"/>
          <w:szCs w:val="20"/>
        </w:rPr>
        <w:t xml:space="preserve"> and </w:t>
      </w:r>
      <w:r w:rsidR="005D0B38" w:rsidRPr="005D0B38">
        <w:rPr>
          <w:rFonts w:asciiTheme="minorHAnsi" w:hAnsiTheme="minorHAnsi"/>
          <w:color w:val="333333"/>
          <w:sz w:val="20"/>
          <w:szCs w:val="20"/>
        </w:rPr>
        <w:t xml:space="preserve">videos to support curriculum with specific considerations for English learners. </w:t>
      </w:r>
    </w:p>
    <w:p w14:paraId="517B9978" w14:textId="15D88EDF" w:rsidR="005D0B38" w:rsidRPr="005D0B38" w:rsidRDefault="005D0B38" w:rsidP="005D0B38">
      <w:pPr>
        <w:pStyle w:val="ListParagraph"/>
        <w:numPr>
          <w:ilvl w:val="0"/>
          <w:numId w:val="2"/>
        </w:numPr>
        <w:rPr>
          <w:rFonts w:asciiTheme="minorHAnsi" w:hAnsiTheme="minorHAnsi"/>
          <w:b/>
          <w:bCs/>
          <w:sz w:val="20"/>
          <w:szCs w:val="20"/>
        </w:rPr>
      </w:pPr>
      <w:r w:rsidRPr="005D0B38">
        <w:rPr>
          <w:rFonts w:asciiTheme="minorHAnsi" w:hAnsiTheme="minorHAnsi"/>
          <w:b/>
          <w:bCs/>
          <w:sz w:val="20"/>
          <w:szCs w:val="20"/>
        </w:rPr>
        <w:t xml:space="preserve">Curricular Materials </w:t>
      </w:r>
    </w:p>
    <w:p w14:paraId="692019D8" w14:textId="5D2A5894" w:rsidR="00455E1A" w:rsidRPr="005D0B38" w:rsidRDefault="00455E1A" w:rsidP="005D0B38">
      <w:pPr>
        <w:pStyle w:val="ListParagraph"/>
        <w:ind w:left="630"/>
        <w:rPr>
          <w:rFonts w:asciiTheme="minorHAnsi" w:hAnsiTheme="minorHAnsi"/>
          <w:color w:val="333333"/>
          <w:sz w:val="20"/>
          <w:szCs w:val="20"/>
        </w:rPr>
      </w:pPr>
      <w:r w:rsidRPr="005D0B38">
        <w:rPr>
          <w:rFonts w:asciiTheme="minorHAnsi" w:hAnsiTheme="minorHAnsi"/>
          <w:color w:val="333333"/>
          <w:sz w:val="20"/>
          <w:szCs w:val="20"/>
        </w:rPr>
        <w:t>Curricular materials are resources teachers use to facilitate sequences of learning experiences (e.g., lesson and unit plans, texts); also called adopted or written curriculum.</w:t>
      </w:r>
    </w:p>
    <w:p w14:paraId="3C9513C3" w14:textId="77777777" w:rsidR="005D0B38" w:rsidRPr="005D0B38" w:rsidRDefault="005D0B38" w:rsidP="005D0B38">
      <w:pPr>
        <w:pStyle w:val="ListParagraph"/>
        <w:ind w:left="630"/>
        <w:rPr>
          <w:rFonts w:asciiTheme="minorHAnsi" w:hAnsiTheme="minorHAnsi"/>
          <w:sz w:val="20"/>
          <w:szCs w:val="20"/>
        </w:rPr>
      </w:pPr>
    </w:p>
    <w:p w14:paraId="6F6EF2C4" w14:textId="77777777" w:rsidR="005D0B38" w:rsidRPr="005D0B38" w:rsidRDefault="005D0B38" w:rsidP="005D0B38">
      <w:pPr>
        <w:pStyle w:val="ListParagraph"/>
        <w:numPr>
          <w:ilvl w:val="0"/>
          <w:numId w:val="2"/>
        </w:numPr>
        <w:shd w:val="clear" w:color="auto" w:fill="FFFFFF"/>
        <w:spacing w:before="100" w:beforeAutospacing="1" w:after="100" w:afterAutospacing="1"/>
        <w:rPr>
          <w:rFonts w:asciiTheme="minorHAnsi" w:hAnsiTheme="minorHAnsi"/>
          <w:b/>
          <w:bCs/>
          <w:color w:val="333333"/>
          <w:sz w:val="20"/>
          <w:szCs w:val="20"/>
        </w:rPr>
      </w:pPr>
      <w:r w:rsidRPr="005D0B38">
        <w:rPr>
          <w:rFonts w:asciiTheme="minorHAnsi" w:hAnsiTheme="minorHAnsi"/>
          <w:b/>
          <w:bCs/>
          <w:color w:val="333333"/>
          <w:sz w:val="20"/>
          <w:szCs w:val="20"/>
        </w:rPr>
        <w:t>Taught Curriculum</w:t>
      </w:r>
    </w:p>
    <w:p w14:paraId="0F8C61B1" w14:textId="0B73AADF" w:rsidR="00455E1A" w:rsidRPr="005D0B38" w:rsidRDefault="00455E1A" w:rsidP="005D0B38">
      <w:pPr>
        <w:pStyle w:val="ListParagraph"/>
        <w:shd w:val="clear" w:color="auto" w:fill="FFFFFF"/>
        <w:spacing w:before="100" w:beforeAutospacing="1" w:after="100" w:afterAutospacing="1"/>
        <w:ind w:left="630"/>
        <w:rPr>
          <w:rFonts w:ascii="Helvetica Neue" w:hAnsi="Helvetica Neue"/>
          <w:b/>
          <w:bCs/>
          <w:color w:val="333333"/>
          <w:sz w:val="20"/>
          <w:szCs w:val="20"/>
        </w:rPr>
      </w:pPr>
      <w:r w:rsidRPr="005D0B38">
        <w:rPr>
          <w:rFonts w:asciiTheme="minorHAnsi" w:hAnsiTheme="minorHAnsi"/>
          <w:color w:val="333333"/>
          <w:sz w:val="20"/>
          <w:szCs w:val="20"/>
        </w:rPr>
        <w:t>A </w:t>
      </w:r>
      <w:r w:rsidRPr="005D0B38">
        <w:rPr>
          <w:rFonts w:asciiTheme="minorHAnsi" w:hAnsiTheme="minorHAnsi"/>
          <w:b/>
          <w:bCs/>
          <w:color w:val="333333"/>
          <w:sz w:val="20"/>
          <w:szCs w:val="20"/>
        </w:rPr>
        <w:t>curriculum</w:t>
      </w:r>
      <w:r w:rsidRPr="005D0B38">
        <w:rPr>
          <w:rFonts w:asciiTheme="minorHAnsi" w:hAnsiTheme="minorHAnsi"/>
          <w:color w:val="333333"/>
          <w:sz w:val="20"/>
          <w:szCs w:val="20"/>
        </w:rPr>
        <w:t> is a sequence of student learning experiences teachers facilitate using curricular materials as a foundation (not a sc</w:t>
      </w:r>
      <w:r w:rsidRPr="005D0B38">
        <w:rPr>
          <w:rFonts w:ascii="Helvetica Neue" w:hAnsi="Helvetica Neue"/>
          <w:color w:val="333333"/>
          <w:sz w:val="20"/>
          <w:szCs w:val="20"/>
        </w:rPr>
        <w:t>ript!); also called enacted or taught curriculum.</w:t>
      </w:r>
    </w:p>
    <w:p w14:paraId="2C0FF6B1" w14:textId="77777777" w:rsidR="00455E1A" w:rsidRPr="009321FF" w:rsidRDefault="00455E1A" w:rsidP="00455E1A">
      <w:pPr>
        <w:pStyle w:val="ListParagraph"/>
        <w:ind w:left="1858"/>
        <w:rPr>
          <w:rFonts w:asciiTheme="minorHAnsi" w:hAnsiTheme="minorHAnsi"/>
        </w:rPr>
      </w:pPr>
    </w:p>
    <w:p w14:paraId="17AC44D0" w14:textId="77777777" w:rsidR="006F5B60" w:rsidRDefault="00C30CDA" w:rsidP="00390551">
      <w:pPr>
        <w:pStyle w:val="NormalWeb"/>
        <w:shd w:val="clear" w:color="auto" w:fill="FFFFFF"/>
        <w:spacing w:before="0" w:beforeAutospacing="0" w:after="150" w:afterAutospacing="0"/>
        <w:rPr>
          <w:rFonts w:asciiTheme="minorHAnsi" w:hAnsiTheme="minorHAnsi"/>
        </w:rPr>
      </w:pPr>
      <w:r w:rsidRPr="00390551">
        <w:rPr>
          <w:rFonts w:asciiTheme="minorHAnsi" w:hAnsiTheme="minorHAnsi"/>
          <w:b/>
          <w:bCs/>
        </w:rPr>
        <w:t>ELE Programs</w:t>
      </w:r>
    </w:p>
    <w:p w14:paraId="25FE70B8" w14:textId="4B8A675D" w:rsidR="00390551" w:rsidRPr="00390551" w:rsidRDefault="00C30CDA" w:rsidP="00390551">
      <w:pPr>
        <w:pStyle w:val="NormalWeb"/>
        <w:shd w:val="clear" w:color="auto" w:fill="FFFFFF"/>
        <w:spacing w:before="0" w:beforeAutospacing="0" w:after="150" w:afterAutospacing="0"/>
        <w:rPr>
          <w:rFonts w:asciiTheme="minorHAnsi" w:hAnsiTheme="minorHAnsi"/>
          <w:sz w:val="20"/>
          <w:szCs w:val="20"/>
        </w:rPr>
      </w:pPr>
      <w:r w:rsidRPr="006F5B60">
        <w:rPr>
          <w:rFonts w:asciiTheme="minorHAnsi" w:hAnsiTheme="minorHAnsi"/>
          <w:sz w:val="20"/>
          <w:szCs w:val="20"/>
        </w:rPr>
        <w:t xml:space="preserve">English learner education </w:t>
      </w:r>
      <w:r w:rsidR="00390551" w:rsidRPr="006F5B60">
        <w:rPr>
          <w:rFonts w:asciiTheme="minorHAnsi" w:hAnsiTheme="minorHAnsi"/>
          <w:sz w:val="20"/>
          <w:szCs w:val="20"/>
        </w:rPr>
        <w:t xml:space="preserve">(ELE) </w:t>
      </w:r>
      <w:r w:rsidRPr="006F5B60">
        <w:rPr>
          <w:rFonts w:asciiTheme="minorHAnsi" w:hAnsiTheme="minorHAnsi"/>
          <w:sz w:val="20"/>
          <w:szCs w:val="20"/>
        </w:rPr>
        <w:t>programs offered in Massachusetts</w:t>
      </w:r>
      <w:r w:rsidR="00B75C8A" w:rsidRPr="006F5B60">
        <w:rPr>
          <w:rFonts w:asciiTheme="minorHAnsi" w:hAnsiTheme="minorHAnsi"/>
          <w:sz w:val="20"/>
          <w:szCs w:val="20"/>
        </w:rPr>
        <w:t xml:space="preserve"> for English learners</w:t>
      </w:r>
      <w:r w:rsidRPr="006F5B60">
        <w:rPr>
          <w:rFonts w:asciiTheme="minorHAnsi" w:hAnsiTheme="minorHAnsi"/>
          <w:sz w:val="20"/>
          <w:szCs w:val="20"/>
        </w:rPr>
        <w:t xml:space="preserve">.  </w:t>
      </w:r>
      <w:r w:rsidR="00390551" w:rsidRPr="006F5B60">
        <w:rPr>
          <w:rFonts w:asciiTheme="minorHAnsi" w:hAnsiTheme="minorHAnsi"/>
          <w:color w:val="333333"/>
          <w:sz w:val="20"/>
          <w:szCs w:val="20"/>
        </w:rPr>
        <w:t xml:space="preserve">All districts that enroll any number of ELs must plan, articulate, and implement an educational program and approach(es) designed to meet the academic and language development needs of </w:t>
      </w:r>
      <w:proofErr w:type="gramStart"/>
      <w:r w:rsidR="00390551" w:rsidRPr="006F5B60">
        <w:rPr>
          <w:rFonts w:asciiTheme="minorHAnsi" w:hAnsiTheme="minorHAnsi"/>
          <w:color w:val="333333"/>
          <w:sz w:val="20"/>
          <w:szCs w:val="20"/>
        </w:rPr>
        <w:t>all of</w:t>
      </w:r>
      <w:proofErr w:type="gramEnd"/>
      <w:r w:rsidR="00390551" w:rsidRPr="006F5B60">
        <w:rPr>
          <w:rFonts w:asciiTheme="minorHAnsi" w:hAnsiTheme="minorHAnsi"/>
          <w:color w:val="333333"/>
          <w:sz w:val="20"/>
          <w:szCs w:val="20"/>
        </w:rPr>
        <w:t xml:space="preserve"> its ELs. Any such program must provide ELs with both </w:t>
      </w:r>
      <w:r w:rsidR="00390551" w:rsidRPr="00390551">
        <w:rPr>
          <w:rFonts w:asciiTheme="minorHAnsi" w:hAnsiTheme="minorHAnsi"/>
          <w:color w:val="333333"/>
          <w:sz w:val="20"/>
          <w:szCs w:val="20"/>
        </w:rPr>
        <w:t>systematic, explicit, and sustained development of English as a Second Language (ESL), an</w:t>
      </w:r>
      <w:r w:rsidR="00390551" w:rsidRPr="006F5B60">
        <w:rPr>
          <w:rFonts w:asciiTheme="minorHAnsi" w:hAnsiTheme="minorHAnsi"/>
          <w:color w:val="333333"/>
          <w:sz w:val="20"/>
          <w:szCs w:val="20"/>
        </w:rPr>
        <w:t xml:space="preserve">d </w:t>
      </w:r>
      <w:r w:rsidR="00390551" w:rsidRPr="00390551">
        <w:rPr>
          <w:rFonts w:asciiTheme="minorHAnsi" w:hAnsiTheme="minorHAnsi"/>
          <w:color w:val="333333"/>
          <w:sz w:val="20"/>
          <w:szCs w:val="20"/>
        </w:rPr>
        <w:t>meaningful participation in the district's general educational program.</w:t>
      </w:r>
    </w:p>
    <w:p w14:paraId="0F699F43" w14:textId="0B45B668" w:rsidR="00C30CDA" w:rsidRPr="00B75C8A" w:rsidRDefault="00390551" w:rsidP="00390551">
      <w:pPr>
        <w:pStyle w:val="ListParagraph"/>
        <w:numPr>
          <w:ilvl w:val="0"/>
          <w:numId w:val="5"/>
        </w:numPr>
        <w:rPr>
          <w:rFonts w:asciiTheme="minorHAnsi" w:hAnsiTheme="minorHAnsi"/>
          <w:b/>
          <w:bCs/>
        </w:rPr>
      </w:pPr>
      <w:r w:rsidRPr="00B75C8A">
        <w:rPr>
          <w:rFonts w:asciiTheme="minorHAnsi" w:hAnsiTheme="minorHAnsi"/>
          <w:b/>
          <w:bCs/>
        </w:rPr>
        <w:t>Dual Language Education</w:t>
      </w:r>
      <w:r w:rsidR="006F5B60">
        <w:rPr>
          <w:rFonts w:asciiTheme="minorHAnsi" w:hAnsiTheme="minorHAnsi"/>
          <w:b/>
          <w:bCs/>
        </w:rPr>
        <w:t xml:space="preserve"> Program</w:t>
      </w:r>
      <w:r w:rsidRPr="00B75C8A">
        <w:rPr>
          <w:rFonts w:asciiTheme="minorHAnsi" w:hAnsiTheme="minorHAnsi"/>
          <w:b/>
          <w:bCs/>
        </w:rPr>
        <w:t xml:space="preserve"> </w:t>
      </w:r>
    </w:p>
    <w:p w14:paraId="2068EF2B" w14:textId="20C4FC3A" w:rsidR="00390551" w:rsidRPr="006F5B60" w:rsidRDefault="00390551" w:rsidP="006F5B60">
      <w:pPr>
        <w:ind w:left="360"/>
        <w:rPr>
          <w:rFonts w:asciiTheme="minorHAnsi" w:hAnsiTheme="minorHAnsi"/>
          <w:sz w:val="20"/>
          <w:szCs w:val="20"/>
        </w:rPr>
      </w:pPr>
      <w:r w:rsidRPr="006F5B60">
        <w:rPr>
          <w:rFonts w:asciiTheme="minorHAnsi" w:hAnsiTheme="minorHAnsi"/>
          <w:color w:val="333333"/>
          <w:sz w:val="20"/>
          <w:szCs w:val="20"/>
          <w:shd w:val="clear" w:color="auto" w:fill="FFFFFF"/>
        </w:rPr>
        <w:t>A DLE or TWI (Two-Way Immersion) program is a model designed to promote bilingualism and biliteracy, cross-cultural competency, and high levels of academic achievement for both native English speakers and ELs from a single language background. DLE or TWI programs are additive bilingual programs because all students develop and maintain their home language while adding a second language to their repertoire. They receive the same core curriculum as all students in the state and the instruction is in two languages throughout the program. From a program design perspective, DLE or TWI programs should begin in the early grades (PreK-K) and may continue through the secondary level.</w:t>
      </w:r>
    </w:p>
    <w:p w14:paraId="74E4E74E" w14:textId="77777777" w:rsidR="00390551" w:rsidRPr="009321FF" w:rsidRDefault="00390551" w:rsidP="00390551">
      <w:pPr>
        <w:pStyle w:val="ListParagraph"/>
        <w:ind w:left="1858"/>
        <w:rPr>
          <w:rFonts w:asciiTheme="minorHAnsi" w:hAnsiTheme="minorHAnsi"/>
        </w:rPr>
      </w:pPr>
    </w:p>
    <w:p w14:paraId="14D1299A" w14:textId="21D7495C" w:rsidR="00C30CDA" w:rsidRPr="00B75C8A" w:rsidRDefault="00C30CDA" w:rsidP="00C30CDA">
      <w:pPr>
        <w:pStyle w:val="ListParagraph"/>
        <w:numPr>
          <w:ilvl w:val="0"/>
          <w:numId w:val="4"/>
        </w:numPr>
        <w:rPr>
          <w:rFonts w:asciiTheme="minorHAnsi" w:hAnsiTheme="minorHAnsi"/>
          <w:b/>
          <w:bCs/>
        </w:rPr>
      </w:pPr>
      <w:r w:rsidRPr="00B75C8A">
        <w:rPr>
          <w:rFonts w:asciiTheme="minorHAnsi" w:hAnsiTheme="minorHAnsi"/>
          <w:b/>
          <w:bCs/>
        </w:rPr>
        <w:t>Transitional Bilingual Education</w:t>
      </w:r>
      <w:r w:rsidR="006F5B60">
        <w:rPr>
          <w:rFonts w:asciiTheme="minorHAnsi" w:hAnsiTheme="minorHAnsi"/>
          <w:b/>
          <w:bCs/>
        </w:rPr>
        <w:t xml:space="preserve"> Program</w:t>
      </w:r>
      <w:r w:rsidRPr="00B75C8A">
        <w:rPr>
          <w:rFonts w:asciiTheme="minorHAnsi" w:hAnsiTheme="minorHAnsi"/>
          <w:b/>
          <w:bCs/>
        </w:rPr>
        <w:t xml:space="preserve"> </w:t>
      </w:r>
    </w:p>
    <w:p w14:paraId="0EFD3322" w14:textId="77777777" w:rsidR="00390551" w:rsidRPr="006F5B60" w:rsidRDefault="00390551" w:rsidP="006F5B60">
      <w:pPr>
        <w:ind w:left="360"/>
        <w:rPr>
          <w:rFonts w:asciiTheme="minorHAnsi" w:hAnsiTheme="minorHAnsi"/>
          <w:sz w:val="20"/>
          <w:szCs w:val="20"/>
        </w:rPr>
      </w:pPr>
      <w:r w:rsidRPr="006F5B60">
        <w:rPr>
          <w:rFonts w:asciiTheme="minorHAnsi" w:hAnsiTheme="minorHAnsi"/>
          <w:color w:val="333333"/>
          <w:sz w:val="20"/>
          <w:szCs w:val="20"/>
          <w:shd w:val="clear" w:color="auto" w:fill="FFFFFF"/>
        </w:rPr>
        <w:t>The goal of Transitional Bilingual Education (TBE) is for ELs to be able to achieve long-term academic success through English-medium instruction in general education classrooms. Although teachers use the home language for instructional purposes, the transitional nature of the program does not support the further development of the students' home language. Districts can initiate TBE programs at any level, including middle and high school.</w:t>
      </w:r>
    </w:p>
    <w:p w14:paraId="4FD04A5A" w14:textId="77777777" w:rsidR="00390551" w:rsidRPr="009321FF" w:rsidRDefault="00390551" w:rsidP="00390551">
      <w:pPr>
        <w:pStyle w:val="ListParagraph"/>
        <w:ind w:left="1858"/>
        <w:rPr>
          <w:rFonts w:asciiTheme="minorHAnsi" w:hAnsiTheme="minorHAnsi"/>
        </w:rPr>
      </w:pPr>
    </w:p>
    <w:p w14:paraId="42452D95" w14:textId="5B8E1154" w:rsidR="00C30CDA" w:rsidRPr="00B75C8A" w:rsidRDefault="00C30CDA" w:rsidP="00C30CDA">
      <w:pPr>
        <w:pStyle w:val="ListParagraph"/>
        <w:numPr>
          <w:ilvl w:val="0"/>
          <w:numId w:val="4"/>
        </w:numPr>
        <w:rPr>
          <w:rFonts w:asciiTheme="minorHAnsi" w:hAnsiTheme="minorHAnsi"/>
          <w:b/>
          <w:bCs/>
        </w:rPr>
      </w:pPr>
      <w:r w:rsidRPr="00B75C8A">
        <w:rPr>
          <w:rFonts w:asciiTheme="minorHAnsi" w:hAnsiTheme="minorHAnsi"/>
          <w:b/>
          <w:bCs/>
        </w:rPr>
        <w:t>Sheltered English Immersion</w:t>
      </w:r>
      <w:r w:rsidR="006F5B60">
        <w:rPr>
          <w:rFonts w:asciiTheme="minorHAnsi" w:hAnsiTheme="minorHAnsi"/>
          <w:b/>
          <w:bCs/>
        </w:rPr>
        <w:t xml:space="preserve"> Program</w:t>
      </w:r>
      <w:r w:rsidRPr="00B75C8A">
        <w:rPr>
          <w:rFonts w:asciiTheme="minorHAnsi" w:hAnsiTheme="minorHAnsi"/>
          <w:b/>
          <w:bCs/>
        </w:rPr>
        <w:t xml:space="preserve"> </w:t>
      </w:r>
    </w:p>
    <w:p w14:paraId="7B8562A7" w14:textId="77777777" w:rsidR="00390551" w:rsidRPr="006F5B60" w:rsidRDefault="00390551" w:rsidP="006F5B60">
      <w:pPr>
        <w:ind w:left="360"/>
        <w:rPr>
          <w:rFonts w:asciiTheme="minorHAnsi" w:hAnsiTheme="minorHAnsi"/>
          <w:sz w:val="20"/>
          <w:szCs w:val="20"/>
        </w:rPr>
      </w:pPr>
      <w:r w:rsidRPr="006F5B60">
        <w:rPr>
          <w:rFonts w:asciiTheme="minorHAnsi" w:hAnsiTheme="minorHAnsi"/>
          <w:color w:val="333333"/>
          <w:sz w:val="20"/>
          <w:szCs w:val="20"/>
          <w:shd w:val="clear" w:color="auto" w:fill="FFFFFF"/>
        </w:rPr>
        <w:t>Massachusetts </w:t>
      </w:r>
      <w:hyperlink r:id="rId10" w:tgtFrame="_blank" w:tooltip="External Link, Opens in New Window" w:history="1">
        <w:r w:rsidRPr="006F5B60">
          <w:rPr>
            <w:rStyle w:val="Hyperlink"/>
            <w:rFonts w:asciiTheme="minorHAnsi" w:eastAsia="Calibri" w:hAnsiTheme="minorHAnsi"/>
            <w:color w:val="0368D4"/>
            <w:sz w:val="20"/>
            <w:szCs w:val="20"/>
            <w:shd w:val="clear" w:color="auto" w:fill="FFFFFF"/>
          </w:rPr>
          <w:t>law</w:t>
        </w:r>
      </w:hyperlink>
      <w:r w:rsidRPr="006F5B60">
        <w:rPr>
          <w:rFonts w:asciiTheme="minorHAnsi" w:hAnsiTheme="minorHAnsi"/>
          <w:color w:val="333333"/>
          <w:sz w:val="20"/>
          <w:szCs w:val="20"/>
          <w:shd w:val="clear" w:color="auto" w:fill="FFFFFF"/>
        </w:rPr>
        <w:t> defines SEI as "an English language acquisition process for young children in which nearly all classroom instruction is in English but with the curriculum and presentation designed for children who are learning the language. Books and instruction materials are in English and all reading, writing, and subject matter are taught in English. Although teachers may use a minimal amount of the child's native language when necessary, no subject matter shall be taught in any language other than English, and children in this program learn to read and write solely in English."</w:t>
      </w:r>
    </w:p>
    <w:p w14:paraId="00B58978" w14:textId="77777777" w:rsidR="00390551" w:rsidRPr="009321FF" w:rsidRDefault="00390551" w:rsidP="00B75C8A">
      <w:pPr>
        <w:pStyle w:val="ListParagraph"/>
        <w:rPr>
          <w:rFonts w:asciiTheme="minorHAnsi" w:hAnsiTheme="minorHAnsi"/>
        </w:rPr>
      </w:pPr>
    </w:p>
    <w:p w14:paraId="12DF5BBC" w14:textId="620F99C4" w:rsidR="00D67D9E" w:rsidRPr="002F51B1" w:rsidRDefault="0028732F" w:rsidP="00B75C8A">
      <w:pPr>
        <w:rPr>
          <w:rFonts w:asciiTheme="minorHAnsi" w:hAnsiTheme="minorHAnsi"/>
          <w:b/>
          <w:bCs/>
        </w:rPr>
      </w:pPr>
      <w:r w:rsidRPr="002F51B1">
        <w:rPr>
          <w:rFonts w:asciiTheme="minorHAnsi" w:hAnsiTheme="minorHAnsi"/>
          <w:b/>
          <w:bCs/>
        </w:rPr>
        <w:t>ELPAC</w:t>
      </w:r>
    </w:p>
    <w:p w14:paraId="1468AD88" w14:textId="77777777" w:rsidR="002F51B1" w:rsidRPr="002F51B1" w:rsidRDefault="002F51B1" w:rsidP="002F51B1">
      <w:pPr>
        <w:rPr>
          <w:rFonts w:asciiTheme="minorHAnsi" w:hAnsiTheme="minorHAnsi"/>
          <w:b/>
          <w:noProof/>
          <w:sz w:val="20"/>
          <w:szCs w:val="20"/>
        </w:rPr>
      </w:pPr>
      <w:r w:rsidRPr="002F51B1">
        <w:rPr>
          <w:rFonts w:asciiTheme="minorHAnsi" w:hAnsiTheme="minorHAnsi" w:cstheme="minorBidi"/>
          <w:noProof/>
          <w:color w:val="000000" w:themeColor="text1"/>
          <w:kern w:val="24"/>
          <w:sz w:val="20"/>
          <w:szCs w:val="20"/>
        </w:rPr>
        <w:t xml:space="preserve">English learner parent advisory councils are made up of parents and legal guardians of English learners. </w:t>
      </w:r>
      <w:r w:rsidRPr="002F51B1">
        <w:rPr>
          <w:rFonts w:asciiTheme="minorHAnsi" w:hAnsiTheme="minorHAnsi"/>
          <w:noProof/>
          <w:sz w:val="20"/>
          <w:szCs w:val="20"/>
        </w:rPr>
        <w:t>ELPAC duties include but are not limited to:</w:t>
      </w:r>
    </w:p>
    <w:p w14:paraId="0ED605CA" w14:textId="23BF59B4" w:rsidR="002F51B1" w:rsidRPr="002F51B1" w:rsidRDefault="002F51B1" w:rsidP="002F51B1">
      <w:pPr>
        <w:pStyle w:val="ListParagraph"/>
        <w:numPr>
          <w:ilvl w:val="0"/>
          <w:numId w:val="5"/>
        </w:numPr>
        <w:tabs>
          <w:tab w:val="left" w:pos="3150"/>
        </w:tabs>
        <w:rPr>
          <w:rFonts w:asciiTheme="minorHAnsi" w:hAnsiTheme="minorHAnsi"/>
          <w:b/>
          <w:noProof/>
          <w:sz w:val="20"/>
          <w:szCs w:val="20"/>
        </w:rPr>
      </w:pPr>
      <w:r w:rsidRPr="002F51B1">
        <w:rPr>
          <w:rFonts w:asciiTheme="minorHAnsi" w:hAnsiTheme="minorHAnsi" w:cs="Calibri"/>
          <w:noProof/>
          <w:color w:val="000000"/>
          <w:sz w:val="20"/>
          <w:szCs w:val="20"/>
        </w:rPr>
        <w:t>Creating by-laws (rules) regarding officers and operational procedures;</w:t>
      </w:r>
    </w:p>
    <w:p w14:paraId="43A8BF85" w14:textId="77777777" w:rsidR="002F51B1" w:rsidRPr="002F51B1" w:rsidRDefault="002F51B1" w:rsidP="002F51B1">
      <w:pPr>
        <w:pStyle w:val="ListParagraph"/>
        <w:numPr>
          <w:ilvl w:val="0"/>
          <w:numId w:val="5"/>
        </w:numPr>
        <w:tabs>
          <w:tab w:val="left" w:pos="3150"/>
        </w:tabs>
        <w:rPr>
          <w:rFonts w:asciiTheme="minorHAnsi" w:hAnsiTheme="minorHAnsi"/>
          <w:b/>
          <w:noProof/>
          <w:sz w:val="20"/>
          <w:szCs w:val="20"/>
        </w:rPr>
      </w:pPr>
      <w:r w:rsidRPr="002F51B1">
        <w:rPr>
          <w:rFonts w:asciiTheme="minorHAnsi" w:hAnsiTheme="minorHAnsi" w:cs="Calibri"/>
          <w:noProof/>
          <w:color w:val="000000"/>
          <w:sz w:val="20"/>
          <w:szCs w:val="20"/>
        </w:rPr>
        <w:t>Advising the school district, school committee, and board of trustees on matters related to English learners;</w:t>
      </w:r>
    </w:p>
    <w:p w14:paraId="3BC82071" w14:textId="77777777" w:rsidR="002F51B1" w:rsidRPr="002F51B1" w:rsidRDefault="002F51B1" w:rsidP="002F51B1">
      <w:pPr>
        <w:pStyle w:val="ListParagraph"/>
        <w:numPr>
          <w:ilvl w:val="0"/>
          <w:numId w:val="5"/>
        </w:numPr>
        <w:tabs>
          <w:tab w:val="left" w:pos="3150"/>
        </w:tabs>
        <w:rPr>
          <w:rFonts w:asciiTheme="minorHAnsi" w:hAnsiTheme="minorHAnsi"/>
          <w:b/>
          <w:noProof/>
          <w:sz w:val="20"/>
          <w:szCs w:val="20"/>
        </w:rPr>
      </w:pPr>
      <w:r w:rsidRPr="002F51B1">
        <w:rPr>
          <w:rFonts w:asciiTheme="minorHAnsi" w:hAnsiTheme="minorHAnsi" w:cs="Calibri"/>
          <w:noProof/>
          <w:color w:val="000000"/>
          <w:sz w:val="20"/>
          <w:szCs w:val="20"/>
        </w:rPr>
        <w:t>Meeting regularly with school or district leaders to participate in the planning and development of programs to improve educational opportunities for English learners;</w:t>
      </w:r>
    </w:p>
    <w:p w14:paraId="079161B3" w14:textId="77777777" w:rsidR="002F51B1" w:rsidRPr="002F51B1" w:rsidRDefault="002F51B1" w:rsidP="002F51B1">
      <w:pPr>
        <w:pStyle w:val="ListParagraph"/>
        <w:numPr>
          <w:ilvl w:val="0"/>
          <w:numId w:val="5"/>
        </w:numPr>
        <w:tabs>
          <w:tab w:val="left" w:pos="3150"/>
        </w:tabs>
        <w:rPr>
          <w:rFonts w:asciiTheme="minorHAnsi" w:hAnsiTheme="minorHAnsi"/>
          <w:b/>
          <w:noProof/>
          <w:sz w:val="20"/>
          <w:szCs w:val="20"/>
        </w:rPr>
      </w:pPr>
      <w:r w:rsidRPr="002F51B1">
        <w:rPr>
          <w:rFonts w:asciiTheme="minorHAnsi" w:hAnsiTheme="minorHAnsi" w:cs="Calibri"/>
          <w:noProof/>
          <w:color w:val="000000"/>
          <w:sz w:val="20"/>
          <w:szCs w:val="20"/>
        </w:rPr>
        <w:lastRenderedPageBreak/>
        <w:t>Advising the district or school on any new proposed language acquisition  programs;</w:t>
      </w:r>
    </w:p>
    <w:p w14:paraId="6F5DD0EA" w14:textId="77777777" w:rsidR="002F51B1" w:rsidRPr="002F51B1" w:rsidRDefault="002F51B1" w:rsidP="002F51B1">
      <w:pPr>
        <w:pStyle w:val="ListParagraph"/>
        <w:numPr>
          <w:ilvl w:val="0"/>
          <w:numId w:val="5"/>
        </w:numPr>
        <w:tabs>
          <w:tab w:val="left" w:pos="3150"/>
        </w:tabs>
        <w:rPr>
          <w:rFonts w:asciiTheme="minorHAnsi" w:hAnsiTheme="minorHAnsi"/>
          <w:b/>
          <w:noProof/>
          <w:sz w:val="20"/>
          <w:szCs w:val="20"/>
        </w:rPr>
      </w:pPr>
      <w:r w:rsidRPr="002F51B1">
        <w:rPr>
          <w:rFonts w:asciiTheme="minorHAnsi" w:hAnsiTheme="minorHAnsi" w:cs="Calibri"/>
          <w:noProof/>
          <w:color w:val="000000"/>
          <w:sz w:val="20"/>
          <w:szCs w:val="20"/>
        </w:rPr>
        <w:t>Reviewing district and school improvement plans as they relate to English learners; and</w:t>
      </w:r>
    </w:p>
    <w:p w14:paraId="7D248662" w14:textId="77777777" w:rsidR="002F51B1" w:rsidRPr="002F51B1" w:rsidRDefault="002F51B1" w:rsidP="002F51B1">
      <w:pPr>
        <w:pStyle w:val="ListParagraph"/>
        <w:numPr>
          <w:ilvl w:val="0"/>
          <w:numId w:val="5"/>
        </w:numPr>
        <w:tabs>
          <w:tab w:val="left" w:pos="3150"/>
        </w:tabs>
        <w:rPr>
          <w:rFonts w:ascii="Georgia" w:hAnsi="Georgia"/>
          <w:b/>
          <w:noProof/>
        </w:rPr>
      </w:pPr>
      <w:r w:rsidRPr="002F51B1">
        <w:rPr>
          <w:rFonts w:asciiTheme="minorHAnsi" w:hAnsiTheme="minorHAnsi" w:cs="Calibri"/>
          <w:noProof/>
          <w:color w:val="000000"/>
          <w:sz w:val="20"/>
          <w:szCs w:val="20"/>
        </w:rPr>
        <w:t>Meeting at least annually with the school committee or school council</w:t>
      </w:r>
      <w:r w:rsidRPr="002F51B1">
        <w:rPr>
          <w:rFonts w:ascii="Georgia" w:hAnsi="Georgia" w:cs="Calibri"/>
          <w:noProof/>
          <w:color w:val="000000"/>
        </w:rPr>
        <w:t>.</w:t>
      </w:r>
    </w:p>
    <w:p w14:paraId="32AB08B5" w14:textId="77777777" w:rsidR="006F5B60" w:rsidRDefault="006F5B60" w:rsidP="006D13B1">
      <w:pPr>
        <w:rPr>
          <w:rFonts w:asciiTheme="minorHAnsi" w:hAnsiTheme="minorHAnsi"/>
          <w:b/>
          <w:bCs/>
        </w:rPr>
      </w:pPr>
    </w:p>
    <w:p w14:paraId="2488578B" w14:textId="743BBC13" w:rsidR="009321FF" w:rsidRPr="009321FF" w:rsidRDefault="006D13B1" w:rsidP="006D13B1">
      <w:pPr>
        <w:rPr>
          <w:rFonts w:asciiTheme="minorHAnsi" w:hAnsiTheme="minorHAnsi"/>
          <w:b/>
          <w:bCs/>
        </w:rPr>
      </w:pPr>
      <w:r w:rsidRPr="009321FF">
        <w:rPr>
          <w:rFonts w:asciiTheme="minorHAnsi" w:hAnsiTheme="minorHAnsi"/>
          <w:b/>
          <w:bCs/>
        </w:rPr>
        <w:t>OLA</w:t>
      </w:r>
    </w:p>
    <w:p w14:paraId="4A1DB355" w14:textId="222FC019" w:rsidR="006D13B1" w:rsidRDefault="006D13B1" w:rsidP="006F5B60">
      <w:pPr>
        <w:rPr>
          <w:rFonts w:asciiTheme="minorHAnsi" w:hAnsiTheme="minorHAnsi"/>
        </w:rPr>
      </w:pPr>
      <w:r w:rsidRPr="006F5B60">
        <w:rPr>
          <w:rFonts w:asciiTheme="minorHAnsi" w:hAnsiTheme="minorHAnsi"/>
          <w:color w:val="333333"/>
          <w:sz w:val="21"/>
          <w:szCs w:val="21"/>
          <w:shd w:val="clear" w:color="auto" w:fill="FFFFFF"/>
        </w:rPr>
        <w:t>The Office of Language Acquisition (OLA) is part of the Center for Instructional Support at the Department of Elementary and Secondary Education. OLA provides leadership and support designed to increase the capacity of educators in Massachusetts public schools to provide an excellent education to English learners (ELs) and foreign language students in Massachusetts. OLA also coordinates state EL initiatives and EL policy development. </w:t>
      </w:r>
    </w:p>
    <w:p w14:paraId="1CE949F0" w14:textId="77777777" w:rsidR="006F5B60" w:rsidRPr="006F5B60" w:rsidRDefault="006F5B60" w:rsidP="006F5B60">
      <w:pPr>
        <w:rPr>
          <w:rFonts w:asciiTheme="minorHAnsi" w:hAnsiTheme="minorHAnsi"/>
        </w:rPr>
      </w:pPr>
    </w:p>
    <w:p w14:paraId="06848B90" w14:textId="77777777" w:rsidR="009321FF" w:rsidRDefault="007704B6" w:rsidP="009321FF">
      <w:pPr>
        <w:rPr>
          <w:rFonts w:asciiTheme="minorHAnsi" w:hAnsiTheme="minorHAnsi"/>
          <w:b/>
          <w:bCs/>
        </w:rPr>
      </w:pPr>
      <w:r w:rsidRPr="009321FF">
        <w:rPr>
          <w:rFonts w:asciiTheme="minorHAnsi" w:hAnsiTheme="minorHAnsi"/>
          <w:b/>
          <w:bCs/>
        </w:rPr>
        <w:t>Scaffold</w:t>
      </w:r>
      <w:r w:rsidR="006D13B1" w:rsidRPr="009321FF">
        <w:rPr>
          <w:rFonts w:asciiTheme="minorHAnsi" w:hAnsiTheme="minorHAnsi"/>
          <w:b/>
          <w:bCs/>
        </w:rPr>
        <w:t xml:space="preserve"> </w:t>
      </w:r>
    </w:p>
    <w:p w14:paraId="5462BA56" w14:textId="628845B3" w:rsidR="00C30CDA" w:rsidRPr="006F5B60" w:rsidRDefault="009321FF" w:rsidP="00E45083">
      <w:pPr>
        <w:rPr>
          <w:rFonts w:asciiTheme="minorHAnsi" w:hAnsiTheme="minorHAnsi"/>
          <w:sz w:val="20"/>
          <w:szCs w:val="20"/>
        </w:rPr>
      </w:pPr>
      <w:r w:rsidRPr="006F5B60">
        <w:rPr>
          <w:rFonts w:asciiTheme="minorHAnsi" w:hAnsiTheme="minorHAnsi"/>
          <w:color w:val="333333"/>
          <w:sz w:val="20"/>
          <w:szCs w:val="20"/>
          <w:shd w:val="clear" w:color="auto" w:fill="FFFFFF"/>
        </w:rPr>
        <w:t>Vygotsky’s concept of </w:t>
      </w:r>
      <w:r w:rsidRPr="006F5B60">
        <w:rPr>
          <w:rStyle w:val="Strong"/>
          <w:rFonts w:asciiTheme="minorHAnsi" w:eastAsia="Calibri" w:hAnsiTheme="minorHAnsi"/>
          <w:color w:val="333333"/>
          <w:sz w:val="20"/>
          <w:szCs w:val="20"/>
          <w:shd w:val="clear" w:color="auto" w:fill="FFFFFF"/>
        </w:rPr>
        <w:t>scaffolding</w:t>
      </w:r>
      <w:r w:rsidRPr="006F5B60">
        <w:rPr>
          <w:rFonts w:asciiTheme="minorHAnsi" w:hAnsiTheme="minorHAnsi"/>
          <w:color w:val="333333"/>
          <w:sz w:val="20"/>
          <w:szCs w:val="20"/>
          <w:shd w:val="clear" w:color="auto" w:fill="FFFFFF"/>
        </w:rPr>
        <w:t xml:space="preserve"> is closely related to the concept of the Zone of Proximal Development. Scaffolding refers to the temporary support given to a student that enables the student to perform a task until such time that the student can perform this task independently. Scaffolding entails changing the quality and quantity of support provided to a student </w:t>
      </w:r>
      <w:proofErr w:type="gramStart"/>
      <w:r w:rsidRPr="006F5B60">
        <w:rPr>
          <w:rFonts w:asciiTheme="minorHAnsi" w:hAnsiTheme="minorHAnsi"/>
          <w:color w:val="333333"/>
          <w:sz w:val="20"/>
          <w:szCs w:val="20"/>
          <w:shd w:val="clear" w:color="auto" w:fill="FFFFFF"/>
        </w:rPr>
        <w:t>in the course of</w:t>
      </w:r>
      <w:proofErr w:type="gramEnd"/>
      <w:r w:rsidRPr="006F5B60">
        <w:rPr>
          <w:rFonts w:asciiTheme="minorHAnsi" w:hAnsiTheme="minorHAnsi"/>
          <w:color w:val="333333"/>
          <w:sz w:val="20"/>
          <w:szCs w:val="20"/>
          <w:shd w:val="clear" w:color="auto" w:fill="FFFFFF"/>
        </w:rPr>
        <w:t xml:space="preserve"> a teaching cycle. The teacher adjusts the level of guidance in order to fit the student’s current level of performance. This ties closely to the skill of contingent pedagogy and formative assessment. For English learner scaffolding the teacher must be able to monitor and understand</w:t>
      </w:r>
      <w:r w:rsidR="00E45083" w:rsidRPr="006F5B60">
        <w:rPr>
          <w:rFonts w:asciiTheme="minorHAnsi" w:hAnsiTheme="minorHAnsi"/>
          <w:color w:val="333333"/>
          <w:sz w:val="20"/>
          <w:szCs w:val="20"/>
          <w:shd w:val="clear" w:color="auto" w:fill="FFFFFF"/>
        </w:rPr>
        <w:t xml:space="preserve">, in the moment of teaching, </w:t>
      </w:r>
      <w:r w:rsidRPr="006F5B60">
        <w:rPr>
          <w:rFonts w:asciiTheme="minorHAnsi" w:hAnsiTheme="minorHAnsi"/>
          <w:color w:val="333333"/>
          <w:sz w:val="20"/>
          <w:szCs w:val="20"/>
          <w:shd w:val="clear" w:color="auto" w:fill="FFFFFF"/>
        </w:rPr>
        <w:t xml:space="preserve"> the process by which students </w:t>
      </w:r>
      <w:r w:rsidR="00E45083" w:rsidRPr="006F5B60">
        <w:rPr>
          <w:rFonts w:asciiTheme="minorHAnsi" w:hAnsiTheme="minorHAnsi"/>
          <w:color w:val="333333"/>
          <w:sz w:val="20"/>
          <w:szCs w:val="20"/>
          <w:shd w:val="clear" w:color="auto" w:fill="FFFFFF"/>
        </w:rPr>
        <w:t xml:space="preserve">are </w:t>
      </w:r>
      <w:r w:rsidRPr="006F5B60">
        <w:rPr>
          <w:rFonts w:asciiTheme="minorHAnsi" w:hAnsiTheme="minorHAnsi"/>
          <w:color w:val="333333"/>
          <w:sz w:val="20"/>
          <w:szCs w:val="20"/>
          <w:shd w:val="clear" w:color="auto" w:fill="FFFFFF"/>
        </w:rPr>
        <w:t>mak</w:t>
      </w:r>
      <w:r w:rsidR="00E45083" w:rsidRPr="006F5B60">
        <w:rPr>
          <w:rFonts w:asciiTheme="minorHAnsi" w:hAnsiTheme="minorHAnsi"/>
          <w:color w:val="333333"/>
          <w:sz w:val="20"/>
          <w:szCs w:val="20"/>
          <w:shd w:val="clear" w:color="auto" w:fill="FFFFFF"/>
        </w:rPr>
        <w:t>ing</w:t>
      </w:r>
      <w:r w:rsidRPr="006F5B60">
        <w:rPr>
          <w:rFonts w:asciiTheme="minorHAnsi" w:hAnsiTheme="minorHAnsi"/>
          <w:color w:val="333333"/>
          <w:sz w:val="20"/>
          <w:szCs w:val="20"/>
          <w:shd w:val="clear" w:color="auto" w:fill="FFFFFF"/>
        </w:rPr>
        <w:t xml:space="preserve"> meaning of </w:t>
      </w:r>
      <w:r w:rsidR="00E45083" w:rsidRPr="006F5B60">
        <w:rPr>
          <w:rFonts w:asciiTheme="minorHAnsi" w:hAnsiTheme="minorHAnsi"/>
          <w:color w:val="333333"/>
          <w:sz w:val="20"/>
          <w:szCs w:val="20"/>
          <w:shd w:val="clear" w:color="auto" w:fill="FFFFFF"/>
        </w:rPr>
        <w:t xml:space="preserve">what is being taught, </w:t>
      </w:r>
      <w:r w:rsidRPr="006F5B60">
        <w:rPr>
          <w:rFonts w:asciiTheme="minorHAnsi" w:hAnsiTheme="minorHAnsi"/>
          <w:color w:val="333333"/>
          <w:sz w:val="20"/>
          <w:szCs w:val="20"/>
          <w:shd w:val="clear" w:color="auto" w:fill="FFFFFF"/>
        </w:rPr>
        <w:t xml:space="preserve"> and their </w:t>
      </w:r>
      <w:r w:rsidR="00E45083" w:rsidRPr="006F5B60">
        <w:rPr>
          <w:rFonts w:asciiTheme="minorHAnsi" w:hAnsiTheme="minorHAnsi"/>
          <w:color w:val="333333"/>
          <w:sz w:val="20"/>
          <w:szCs w:val="20"/>
          <w:shd w:val="clear" w:color="auto" w:fill="FFFFFF"/>
        </w:rPr>
        <w:t xml:space="preserve">development and comprehension of </w:t>
      </w:r>
      <w:r w:rsidRPr="006F5B60">
        <w:rPr>
          <w:rFonts w:asciiTheme="minorHAnsi" w:hAnsiTheme="minorHAnsi"/>
          <w:color w:val="333333"/>
          <w:sz w:val="20"/>
          <w:szCs w:val="20"/>
          <w:shd w:val="clear" w:color="auto" w:fill="FFFFFF"/>
        </w:rPr>
        <w:t xml:space="preserve">language </w:t>
      </w:r>
      <w:r w:rsidR="00E45083" w:rsidRPr="006F5B60">
        <w:rPr>
          <w:rFonts w:asciiTheme="minorHAnsi" w:hAnsiTheme="minorHAnsi"/>
          <w:color w:val="333333"/>
          <w:sz w:val="20"/>
          <w:szCs w:val="20"/>
          <w:shd w:val="clear" w:color="auto" w:fill="FFFFFF"/>
        </w:rPr>
        <w:t xml:space="preserve">of learning in the moment. </w:t>
      </w:r>
    </w:p>
    <w:p w14:paraId="55B41854" w14:textId="77777777" w:rsidR="00B75C8A" w:rsidRPr="006F5B60" w:rsidRDefault="00B75C8A" w:rsidP="00390551">
      <w:pPr>
        <w:rPr>
          <w:rFonts w:asciiTheme="minorHAnsi" w:hAnsiTheme="minorHAnsi"/>
        </w:rPr>
      </w:pPr>
    </w:p>
    <w:p w14:paraId="6ABC46F7" w14:textId="47670192" w:rsidR="0028732F" w:rsidRPr="006F5B60" w:rsidRDefault="0028732F" w:rsidP="00390551">
      <w:pPr>
        <w:rPr>
          <w:rFonts w:asciiTheme="minorHAnsi" w:hAnsiTheme="minorHAnsi"/>
          <w:b/>
          <w:bCs/>
        </w:rPr>
      </w:pPr>
      <w:r w:rsidRPr="006F5B60">
        <w:rPr>
          <w:rFonts w:asciiTheme="minorHAnsi" w:hAnsiTheme="minorHAnsi"/>
          <w:b/>
          <w:bCs/>
        </w:rPr>
        <w:t xml:space="preserve">Seal for Biliteracy </w:t>
      </w:r>
    </w:p>
    <w:p w14:paraId="288C61A5" w14:textId="77777777" w:rsidR="006F5B60" w:rsidRPr="006F5B60" w:rsidRDefault="006F5B60" w:rsidP="006F5B60">
      <w:pPr>
        <w:rPr>
          <w:rFonts w:asciiTheme="minorHAnsi" w:hAnsiTheme="minorHAnsi"/>
          <w:sz w:val="20"/>
          <w:szCs w:val="20"/>
        </w:rPr>
      </w:pPr>
      <w:r w:rsidRPr="006F5B60">
        <w:rPr>
          <w:rFonts w:asciiTheme="minorHAnsi" w:hAnsiTheme="minorHAnsi"/>
          <w:color w:val="333333"/>
          <w:sz w:val="20"/>
          <w:szCs w:val="20"/>
          <w:shd w:val="clear" w:color="auto" w:fill="FFFFFF"/>
        </w:rPr>
        <w:t>The State Seal of Biliteracy is an award provided by state approved districts that recognizes high school graduates who attain high functional and academic levels of proficiency in English and a world language in recognition of having studied and attained proficiency in two or more languages by high school graduation. </w:t>
      </w:r>
    </w:p>
    <w:p w14:paraId="42BC9DF7" w14:textId="77777777" w:rsidR="006F5B60" w:rsidRDefault="006F5B60" w:rsidP="007704B6">
      <w:pPr>
        <w:rPr>
          <w:rFonts w:asciiTheme="minorHAnsi" w:hAnsiTheme="minorHAnsi"/>
        </w:rPr>
      </w:pPr>
    </w:p>
    <w:p w14:paraId="74BD977B" w14:textId="7FC85047" w:rsidR="0028732F" w:rsidRPr="00455E1A" w:rsidRDefault="0028732F" w:rsidP="007704B6">
      <w:pPr>
        <w:rPr>
          <w:rFonts w:asciiTheme="minorHAnsi" w:hAnsiTheme="minorHAnsi"/>
          <w:b/>
          <w:bCs/>
        </w:rPr>
      </w:pPr>
      <w:r w:rsidRPr="00455E1A">
        <w:rPr>
          <w:rFonts w:asciiTheme="minorHAnsi" w:hAnsiTheme="minorHAnsi"/>
          <w:b/>
          <w:bCs/>
        </w:rPr>
        <w:t>SLIFE</w:t>
      </w:r>
    </w:p>
    <w:p w14:paraId="3A5F4079" w14:textId="38CBD23E" w:rsidR="00B75C8A" w:rsidRPr="00455E1A" w:rsidRDefault="00455E1A" w:rsidP="00390551">
      <w:pPr>
        <w:rPr>
          <w:rFonts w:asciiTheme="minorHAnsi" w:hAnsiTheme="minorHAnsi"/>
          <w:sz w:val="20"/>
          <w:szCs w:val="20"/>
        </w:rPr>
      </w:pPr>
      <w:r w:rsidRPr="00455E1A">
        <w:rPr>
          <w:rFonts w:asciiTheme="minorHAnsi" w:hAnsiTheme="minorHAnsi"/>
          <w:color w:val="000000"/>
          <w:sz w:val="20"/>
          <w:szCs w:val="20"/>
        </w:rPr>
        <w:t xml:space="preserve">Students with Limited or Interrupted Formal Education (SLIFE) are English learners ages 8-21 years old. who have experienced interrupted education or have limited formal education prior to enrolling in the </w:t>
      </w:r>
      <w:proofErr w:type="gramStart"/>
      <w:r w:rsidRPr="00455E1A">
        <w:rPr>
          <w:rFonts w:asciiTheme="minorHAnsi" w:hAnsiTheme="minorHAnsi"/>
          <w:color w:val="000000"/>
          <w:sz w:val="20"/>
          <w:szCs w:val="20"/>
        </w:rPr>
        <w:t>district.</w:t>
      </w:r>
      <w:proofErr w:type="gramEnd"/>
      <w:r w:rsidRPr="00455E1A">
        <w:rPr>
          <w:rFonts w:asciiTheme="minorHAnsi" w:hAnsiTheme="minorHAnsi"/>
          <w:color w:val="000000"/>
          <w:sz w:val="20"/>
          <w:szCs w:val="20"/>
        </w:rPr>
        <w:t xml:space="preserve"> SLIFE usually come from a home in which a language other than English is spoken, have gaps in their education from their home country, and are at least two grade levels behind in reading and mathematics. They may have attended school in the U.S. but can have gaps in language and literacy due to ineffective or missing instruction. They are often at risk for dropping out of school and may need intensive support.</w:t>
      </w:r>
    </w:p>
    <w:p w14:paraId="31F7F983" w14:textId="77777777" w:rsidR="00B75C8A" w:rsidRDefault="00B75C8A" w:rsidP="00390551">
      <w:pPr>
        <w:rPr>
          <w:rFonts w:asciiTheme="minorHAnsi" w:hAnsiTheme="minorHAnsi"/>
          <w:b/>
          <w:bCs/>
        </w:rPr>
      </w:pPr>
    </w:p>
    <w:p w14:paraId="7BCEF49C" w14:textId="77777777" w:rsidR="00455E1A" w:rsidRDefault="0028732F" w:rsidP="00390551">
      <w:pPr>
        <w:rPr>
          <w:rFonts w:asciiTheme="minorHAnsi" w:hAnsiTheme="minorHAnsi"/>
        </w:rPr>
      </w:pPr>
      <w:proofErr w:type="spellStart"/>
      <w:r w:rsidRPr="00390551">
        <w:rPr>
          <w:rFonts w:asciiTheme="minorHAnsi" w:hAnsiTheme="minorHAnsi"/>
          <w:b/>
          <w:bCs/>
        </w:rPr>
        <w:t>Translanguaging</w:t>
      </w:r>
      <w:proofErr w:type="spellEnd"/>
      <w:r w:rsidR="00390551">
        <w:rPr>
          <w:rFonts w:asciiTheme="minorHAnsi" w:hAnsiTheme="minorHAnsi"/>
        </w:rPr>
        <w:t xml:space="preserve"> </w:t>
      </w:r>
    </w:p>
    <w:p w14:paraId="0610CD84" w14:textId="72BB389E" w:rsidR="00390551" w:rsidRPr="00455E1A" w:rsidRDefault="00455E1A" w:rsidP="00390551">
      <w:pPr>
        <w:rPr>
          <w:rFonts w:asciiTheme="minorHAnsi" w:hAnsiTheme="minorHAnsi"/>
          <w:sz w:val="20"/>
          <w:szCs w:val="20"/>
        </w:rPr>
      </w:pPr>
      <w:proofErr w:type="spellStart"/>
      <w:r w:rsidRPr="00455E1A">
        <w:rPr>
          <w:rFonts w:asciiTheme="minorHAnsi" w:hAnsiTheme="minorHAnsi"/>
          <w:sz w:val="20"/>
          <w:szCs w:val="20"/>
        </w:rPr>
        <w:t>Translanguaging</w:t>
      </w:r>
      <w:proofErr w:type="spellEnd"/>
      <w:r w:rsidRPr="00455E1A">
        <w:rPr>
          <w:rFonts w:asciiTheme="minorHAnsi" w:hAnsiTheme="minorHAnsi"/>
          <w:sz w:val="20"/>
          <w:szCs w:val="20"/>
        </w:rPr>
        <w:t xml:space="preserve"> </w:t>
      </w:r>
      <w:r w:rsidR="00390551" w:rsidRPr="00455E1A">
        <w:rPr>
          <w:rFonts w:asciiTheme="minorHAnsi" w:hAnsiTheme="minorHAnsi"/>
          <w:sz w:val="20"/>
          <w:szCs w:val="20"/>
        </w:rPr>
        <w:t xml:space="preserve">is defined </w:t>
      </w:r>
      <w:r w:rsidR="00B75C8A" w:rsidRPr="00455E1A">
        <w:rPr>
          <w:rFonts w:asciiTheme="minorHAnsi" w:hAnsiTheme="minorHAnsi"/>
          <w:sz w:val="20"/>
          <w:szCs w:val="20"/>
        </w:rPr>
        <w:t xml:space="preserve">by linguists as </w:t>
      </w:r>
      <w:r w:rsidR="00390551" w:rsidRPr="00455E1A">
        <w:rPr>
          <w:rFonts w:asciiTheme="minorHAnsi" w:hAnsiTheme="minorHAnsi"/>
          <w:sz w:val="20"/>
          <w:szCs w:val="20"/>
        </w:rPr>
        <w:t xml:space="preserve">the process whereby multilingual speakers utilize </w:t>
      </w:r>
      <w:proofErr w:type="gramStart"/>
      <w:r w:rsidR="00B75C8A" w:rsidRPr="00455E1A">
        <w:rPr>
          <w:rFonts w:asciiTheme="minorHAnsi" w:hAnsiTheme="minorHAnsi"/>
          <w:sz w:val="20"/>
          <w:szCs w:val="20"/>
        </w:rPr>
        <w:t>all of</w:t>
      </w:r>
      <w:proofErr w:type="gramEnd"/>
      <w:r w:rsidR="00B75C8A" w:rsidRPr="00455E1A">
        <w:rPr>
          <w:rFonts w:asciiTheme="minorHAnsi" w:hAnsiTheme="minorHAnsi"/>
          <w:sz w:val="20"/>
          <w:szCs w:val="20"/>
        </w:rPr>
        <w:t xml:space="preserve"> </w:t>
      </w:r>
      <w:r w:rsidR="00390551" w:rsidRPr="00455E1A">
        <w:rPr>
          <w:rFonts w:asciiTheme="minorHAnsi" w:hAnsiTheme="minorHAnsi"/>
          <w:sz w:val="20"/>
          <w:szCs w:val="20"/>
        </w:rPr>
        <w:t>their languages as an integrated communication system</w:t>
      </w:r>
      <w:r w:rsidR="00B75C8A" w:rsidRPr="00455E1A">
        <w:rPr>
          <w:rFonts w:asciiTheme="minorHAnsi" w:hAnsiTheme="minorHAnsi"/>
          <w:sz w:val="20"/>
          <w:szCs w:val="20"/>
        </w:rPr>
        <w:t xml:space="preserve"> to learn. </w:t>
      </w:r>
    </w:p>
    <w:p w14:paraId="688A510A" w14:textId="77777777" w:rsidR="00390551" w:rsidRDefault="00390551" w:rsidP="00390551">
      <w:pPr>
        <w:rPr>
          <w:rFonts w:asciiTheme="minorHAnsi" w:hAnsiTheme="minorHAnsi"/>
        </w:rPr>
      </w:pPr>
    </w:p>
    <w:p w14:paraId="68CA3693" w14:textId="6D185433" w:rsidR="0028732F" w:rsidRPr="009321FF" w:rsidRDefault="0028732F" w:rsidP="0028732F">
      <w:pPr>
        <w:rPr>
          <w:rFonts w:asciiTheme="minorHAnsi" w:hAnsiTheme="minorHAnsi"/>
        </w:rPr>
      </w:pPr>
    </w:p>
    <w:p w14:paraId="0D609D84" w14:textId="6EEBF427" w:rsidR="0028732F" w:rsidRPr="009321FF" w:rsidRDefault="0028732F" w:rsidP="0028732F">
      <w:pPr>
        <w:ind w:left="1138"/>
        <w:rPr>
          <w:rFonts w:asciiTheme="minorHAnsi" w:hAnsiTheme="minorHAnsi"/>
        </w:rPr>
      </w:pPr>
    </w:p>
    <w:sectPr w:rsidR="0028732F" w:rsidRPr="009321FF" w:rsidSect="00965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C7114" w14:textId="77777777" w:rsidR="00A55C45" w:rsidRDefault="00A55C45" w:rsidP="00D67D9E">
      <w:r>
        <w:separator/>
      </w:r>
    </w:p>
  </w:endnote>
  <w:endnote w:type="continuationSeparator" w:id="0">
    <w:p w14:paraId="331C6766" w14:textId="77777777" w:rsidR="00A55C45" w:rsidRDefault="00A55C45" w:rsidP="00D6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F2644" w14:textId="77777777" w:rsidR="00A55C45" w:rsidRDefault="00A55C45" w:rsidP="00D67D9E">
      <w:r>
        <w:separator/>
      </w:r>
    </w:p>
  </w:footnote>
  <w:footnote w:type="continuationSeparator" w:id="0">
    <w:p w14:paraId="7B6EAE17" w14:textId="77777777" w:rsidR="00A55C45" w:rsidRDefault="00A55C45" w:rsidP="00D67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7FB"/>
    <w:multiLevelType w:val="multilevel"/>
    <w:tmpl w:val="247C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542AF"/>
    <w:multiLevelType w:val="hybridMultilevel"/>
    <w:tmpl w:val="CD62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03A4A"/>
    <w:multiLevelType w:val="hybridMultilevel"/>
    <w:tmpl w:val="5FDA99D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CA965A4"/>
    <w:multiLevelType w:val="hybridMultilevel"/>
    <w:tmpl w:val="32240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64B95"/>
    <w:multiLevelType w:val="multilevel"/>
    <w:tmpl w:val="4CA8246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E3D3A"/>
    <w:multiLevelType w:val="hybridMultilevel"/>
    <w:tmpl w:val="5842631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9BD18B5"/>
    <w:multiLevelType w:val="hybridMultilevel"/>
    <w:tmpl w:val="EDF42FA0"/>
    <w:lvl w:ilvl="0" w:tplc="04090003">
      <w:start w:val="1"/>
      <w:numFmt w:val="bullet"/>
      <w:lvlText w:val="o"/>
      <w:lvlJc w:val="left"/>
      <w:pPr>
        <w:ind w:left="1858" w:hanging="360"/>
      </w:pPr>
      <w:rPr>
        <w:rFonts w:ascii="Courier New" w:hAnsi="Courier New" w:cs="Courier New"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YnD3QD0QDAzT8jlQ8rmJR2WCAZayxFRPHuMY9jvXeevAx6XMi9u6tUtIG5vc5kbDmYmASk7LutB4y7ia+zgTA==" w:salt="8oKqFztjo6+qd+P5zHgx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9E"/>
    <w:rsid w:val="000618F0"/>
    <w:rsid w:val="0028732F"/>
    <w:rsid w:val="002F51B1"/>
    <w:rsid w:val="00304DAF"/>
    <w:rsid w:val="00390551"/>
    <w:rsid w:val="003C4BA5"/>
    <w:rsid w:val="00417BB5"/>
    <w:rsid w:val="00455E1A"/>
    <w:rsid w:val="004C1A39"/>
    <w:rsid w:val="00511B5C"/>
    <w:rsid w:val="005D0B38"/>
    <w:rsid w:val="006D13B1"/>
    <w:rsid w:val="006F5B60"/>
    <w:rsid w:val="007704B6"/>
    <w:rsid w:val="009321FF"/>
    <w:rsid w:val="00965B31"/>
    <w:rsid w:val="00A55C45"/>
    <w:rsid w:val="00B058D7"/>
    <w:rsid w:val="00B75C8A"/>
    <w:rsid w:val="00C30CDA"/>
    <w:rsid w:val="00C43AC9"/>
    <w:rsid w:val="00D22649"/>
    <w:rsid w:val="00D67D9E"/>
    <w:rsid w:val="00E05D51"/>
    <w:rsid w:val="00E45083"/>
    <w:rsid w:val="00FA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F0FD"/>
  <w14:defaultImageDpi w14:val="32767"/>
  <w15:chartTrackingRefBased/>
  <w15:docId w15:val="{3F7EE938-E048-444F-954E-581CA8DC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9321FF"/>
    <w:rPr>
      <w:rFonts w:ascii="Times New Roman" w:eastAsia="Times New Roman" w:hAnsi="Times New Roman" w:cs="Times New Roman"/>
    </w:rPr>
  </w:style>
  <w:style w:type="paragraph" w:styleId="Heading2">
    <w:name w:val="heading 2"/>
    <w:basedOn w:val="Normal"/>
    <w:link w:val="Heading2Char"/>
    <w:uiPriority w:val="1"/>
    <w:qFormat/>
    <w:rsid w:val="00D67D9E"/>
    <w:pPr>
      <w:spacing w:before="20"/>
      <w:ind w:left="3104"/>
      <w:outlineLvl w:val="1"/>
    </w:pPr>
    <w:rPr>
      <w:b/>
      <w:bCs/>
      <w:sz w:val="32"/>
      <w:szCs w:val="32"/>
    </w:rPr>
  </w:style>
  <w:style w:type="paragraph" w:styleId="Heading3">
    <w:name w:val="heading 3"/>
    <w:basedOn w:val="Normal"/>
    <w:link w:val="Heading3Char"/>
    <w:uiPriority w:val="1"/>
    <w:qFormat/>
    <w:rsid w:val="00D67D9E"/>
    <w:pPr>
      <w:spacing w:before="44"/>
      <w:ind w:left="1140"/>
      <w:outlineLvl w:val="2"/>
    </w:pPr>
    <w:rPr>
      <w:b/>
      <w:bCs/>
      <w:sz w:val="28"/>
      <w:szCs w:val="28"/>
    </w:rPr>
  </w:style>
  <w:style w:type="paragraph" w:styleId="Heading4">
    <w:name w:val="heading 4"/>
    <w:basedOn w:val="Normal"/>
    <w:next w:val="Normal"/>
    <w:link w:val="Heading4Char"/>
    <w:uiPriority w:val="9"/>
    <w:semiHidden/>
    <w:unhideWhenUsed/>
    <w:qFormat/>
    <w:rsid w:val="002F51B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67D9E"/>
    <w:rPr>
      <w:rFonts w:ascii="Calibri" w:eastAsia="Calibri" w:hAnsi="Calibri" w:cs="Calibri"/>
      <w:b/>
      <w:bCs/>
      <w:sz w:val="32"/>
      <w:szCs w:val="32"/>
    </w:rPr>
  </w:style>
  <w:style w:type="character" w:customStyle="1" w:styleId="Heading3Char">
    <w:name w:val="Heading 3 Char"/>
    <w:basedOn w:val="DefaultParagraphFont"/>
    <w:link w:val="Heading3"/>
    <w:uiPriority w:val="1"/>
    <w:rsid w:val="00D67D9E"/>
    <w:rPr>
      <w:rFonts w:ascii="Calibri" w:eastAsia="Calibri" w:hAnsi="Calibri" w:cs="Calibri"/>
      <w:b/>
      <w:bCs/>
      <w:sz w:val="28"/>
      <w:szCs w:val="28"/>
    </w:rPr>
  </w:style>
  <w:style w:type="paragraph" w:styleId="FootnoteText">
    <w:name w:val="footnote text"/>
    <w:basedOn w:val="Normal"/>
    <w:link w:val="FootnoteTextChar"/>
    <w:uiPriority w:val="99"/>
    <w:unhideWhenUsed/>
    <w:rsid w:val="00D67D9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67D9E"/>
    <w:rPr>
      <w:sz w:val="20"/>
      <w:szCs w:val="20"/>
    </w:rPr>
  </w:style>
  <w:style w:type="character" w:styleId="FootnoteReference">
    <w:name w:val="footnote reference"/>
    <w:basedOn w:val="DefaultParagraphFont"/>
    <w:uiPriority w:val="99"/>
    <w:unhideWhenUsed/>
    <w:rsid w:val="00D67D9E"/>
    <w:rPr>
      <w:vertAlign w:val="superscript"/>
    </w:rPr>
  </w:style>
  <w:style w:type="table" w:styleId="TableGrid">
    <w:name w:val="Table Grid"/>
    <w:basedOn w:val="TableNormal"/>
    <w:uiPriority w:val="39"/>
    <w:rsid w:val="0028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CDA"/>
    <w:pPr>
      <w:ind w:left="720"/>
      <w:contextualSpacing/>
    </w:pPr>
  </w:style>
  <w:style w:type="character" w:styleId="Strong">
    <w:name w:val="Strong"/>
    <w:basedOn w:val="DefaultParagraphFont"/>
    <w:uiPriority w:val="22"/>
    <w:qFormat/>
    <w:rsid w:val="009321FF"/>
    <w:rPr>
      <w:b/>
      <w:bCs/>
    </w:rPr>
  </w:style>
  <w:style w:type="character" w:styleId="Hyperlink">
    <w:name w:val="Hyperlink"/>
    <w:basedOn w:val="DefaultParagraphFont"/>
    <w:uiPriority w:val="99"/>
    <w:semiHidden/>
    <w:unhideWhenUsed/>
    <w:rsid w:val="00390551"/>
    <w:rPr>
      <w:color w:val="0000FF"/>
      <w:u w:val="single"/>
    </w:rPr>
  </w:style>
  <w:style w:type="paragraph" w:styleId="NormalWeb">
    <w:name w:val="Normal (Web)"/>
    <w:basedOn w:val="Normal"/>
    <w:uiPriority w:val="99"/>
    <w:unhideWhenUsed/>
    <w:rsid w:val="00390551"/>
    <w:pPr>
      <w:spacing w:before="100" w:beforeAutospacing="1" w:after="100" w:afterAutospacing="1"/>
    </w:pPr>
  </w:style>
  <w:style w:type="character" w:customStyle="1" w:styleId="Heading4Char">
    <w:name w:val="Heading 4 Char"/>
    <w:basedOn w:val="DefaultParagraphFont"/>
    <w:link w:val="Heading4"/>
    <w:uiPriority w:val="9"/>
    <w:semiHidden/>
    <w:rsid w:val="002F51B1"/>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6276">
      <w:bodyDiv w:val="1"/>
      <w:marLeft w:val="0"/>
      <w:marRight w:val="0"/>
      <w:marTop w:val="0"/>
      <w:marBottom w:val="0"/>
      <w:divBdr>
        <w:top w:val="none" w:sz="0" w:space="0" w:color="auto"/>
        <w:left w:val="none" w:sz="0" w:space="0" w:color="auto"/>
        <w:bottom w:val="none" w:sz="0" w:space="0" w:color="auto"/>
        <w:right w:val="none" w:sz="0" w:space="0" w:color="auto"/>
      </w:divBdr>
    </w:div>
    <w:div w:id="246311700">
      <w:bodyDiv w:val="1"/>
      <w:marLeft w:val="0"/>
      <w:marRight w:val="0"/>
      <w:marTop w:val="0"/>
      <w:marBottom w:val="0"/>
      <w:divBdr>
        <w:top w:val="none" w:sz="0" w:space="0" w:color="auto"/>
        <w:left w:val="none" w:sz="0" w:space="0" w:color="auto"/>
        <w:bottom w:val="none" w:sz="0" w:space="0" w:color="auto"/>
        <w:right w:val="none" w:sz="0" w:space="0" w:color="auto"/>
      </w:divBdr>
    </w:div>
    <w:div w:id="332882340">
      <w:bodyDiv w:val="1"/>
      <w:marLeft w:val="0"/>
      <w:marRight w:val="0"/>
      <w:marTop w:val="0"/>
      <w:marBottom w:val="0"/>
      <w:divBdr>
        <w:top w:val="none" w:sz="0" w:space="0" w:color="auto"/>
        <w:left w:val="none" w:sz="0" w:space="0" w:color="auto"/>
        <w:bottom w:val="none" w:sz="0" w:space="0" w:color="auto"/>
        <w:right w:val="none" w:sz="0" w:space="0" w:color="auto"/>
      </w:divBdr>
    </w:div>
    <w:div w:id="586379298">
      <w:bodyDiv w:val="1"/>
      <w:marLeft w:val="0"/>
      <w:marRight w:val="0"/>
      <w:marTop w:val="0"/>
      <w:marBottom w:val="0"/>
      <w:divBdr>
        <w:top w:val="none" w:sz="0" w:space="0" w:color="auto"/>
        <w:left w:val="none" w:sz="0" w:space="0" w:color="auto"/>
        <w:bottom w:val="none" w:sz="0" w:space="0" w:color="auto"/>
        <w:right w:val="none" w:sz="0" w:space="0" w:color="auto"/>
      </w:divBdr>
    </w:div>
    <w:div w:id="607389876">
      <w:bodyDiv w:val="1"/>
      <w:marLeft w:val="0"/>
      <w:marRight w:val="0"/>
      <w:marTop w:val="0"/>
      <w:marBottom w:val="0"/>
      <w:divBdr>
        <w:top w:val="none" w:sz="0" w:space="0" w:color="auto"/>
        <w:left w:val="none" w:sz="0" w:space="0" w:color="auto"/>
        <w:bottom w:val="none" w:sz="0" w:space="0" w:color="auto"/>
        <w:right w:val="none" w:sz="0" w:space="0" w:color="auto"/>
      </w:divBdr>
    </w:div>
    <w:div w:id="777218262">
      <w:bodyDiv w:val="1"/>
      <w:marLeft w:val="0"/>
      <w:marRight w:val="0"/>
      <w:marTop w:val="0"/>
      <w:marBottom w:val="0"/>
      <w:divBdr>
        <w:top w:val="none" w:sz="0" w:space="0" w:color="auto"/>
        <w:left w:val="none" w:sz="0" w:space="0" w:color="auto"/>
        <w:bottom w:val="none" w:sz="0" w:space="0" w:color="auto"/>
        <w:right w:val="none" w:sz="0" w:space="0" w:color="auto"/>
      </w:divBdr>
    </w:div>
    <w:div w:id="1057170309">
      <w:bodyDiv w:val="1"/>
      <w:marLeft w:val="0"/>
      <w:marRight w:val="0"/>
      <w:marTop w:val="0"/>
      <w:marBottom w:val="0"/>
      <w:divBdr>
        <w:top w:val="none" w:sz="0" w:space="0" w:color="auto"/>
        <w:left w:val="none" w:sz="0" w:space="0" w:color="auto"/>
        <w:bottom w:val="none" w:sz="0" w:space="0" w:color="auto"/>
        <w:right w:val="none" w:sz="0" w:space="0" w:color="auto"/>
      </w:divBdr>
    </w:div>
    <w:div w:id="1188058316">
      <w:bodyDiv w:val="1"/>
      <w:marLeft w:val="0"/>
      <w:marRight w:val="0"/>
      <w:marTop w:val="0"/>
      <w:marBottom w:val="0"/>
      <w:divBdr>
        <w:top w:val="none" w:sz="0" w:space="0" w:color="auto"/>
        <w:left w:val="none" w:sz="0" w:space="0" w:color="auto"/>
        <w:bottom w:val="none" w:sz="0" w:space="0" w:color="auto"/>
        <w:right w:val="none" w:sz="0" w:space="0" w:color="auto"/>
      </w:divBdr>
    </w:div>
    <w:div w:id="1253011576">
      <w:bodyDiv w:val="1"/>
      <w:marLeft w:val="0"/>
      <w:marRight w:val="0"/>
      <w:marTop w:val="0"/>
      <w:marBottom w:val="0"/>
      <w:divBdr>
        <w:top w:val="none" w:sz="0" w:space="0" w:color="auto"/>
        <w:left w:val="none" w:sz="0" w:space="0" w:color="auto"/>
        <w:bottom w:val="none" w:sz="0" w:space="0" w:color="auto"/>
        <w:right w:val="none" w:sz="0" w:space="0" w:color="auto"/>
      </w:divBdr>
    </w:div>
    <w:div w:id="1297957170">
      <w:bodyDiv w:val="1"/>
      <w:marLeft w:val="0"/>
      <w:marRight w:val="0"/>
      <w:marTop w:val="0"/>
      <w:marBottom w:val="0"/>
      <w:divBdr>
        <w:top w:val="none" w:sz="0" w:space="0" w:color="auto"/>
        <w:left w:val="none" w:sz="0" w:space="0" w:color="auto"/>
        <w:bottom w:val="none" w:sz="0" w:space="0" w:color="auto"/>
        <w:right w:val="none" w:sz="0" w:space="0" w:color="auto"/>
      </w:divBdr>
    </w:div>
    <w:div w:id="1411585871">
      <w:bodyDiv w:val="1"/>
      <w:marLeft w:val="0"/>
      <w:marRight w:val="0"/>
      <w:marTop w:val="0"/>
      <w:marBottom w:val="0"/>
      <w:divBdr>
        <w:top w:val="none" w:sz="0" w:space="0" w:color="auto"/>
        <w:left w:val="none" w:sz="0" w:space="0" w:color="auto"/>
        <w:bottom w:val="none" w:sz="0" w:space="0" w:color="auto"/>
        <w:right w:val="none" w:sz="0" w:space="0" w:color="auto"/>
      </w:divBdr>
    </w:div>
    <w:div w:id="1497114084">
      <w:bodyDiv w:val="1"/>
      <w:marLeft w:val="0"/>
      <w:marRight w:val="0"/>
      <w:marTop w:val="0"/>
      <w:marBottom w:val="0"/>
      <w:divBdr>
        <w:top w:val="none" w:sz="0" w:space="0" w:color="auto"/>
        <w:left w:val="none" w:sz="0" w:space="0" w:color="auto"/>
        <w:bottom w:val="none" w:sz="0" w:space="0" w:color="auto"/>
        <w:right w:val="none" w:sz="0" w:space="0" w:color="auto"/>
      </w:divBdr>
    </w:div>
    <w:div w:id="1627547696">
      <w:bodyDiv w:val="1"/>
      <w:marLeft w:val="0"/>
      <w:marRight w:val="0"/>
      <w:marTop w:val="0"/>
      <w:marBottom w:val="0"/>
      <w:divBdr>
        <w:top w:val="none" w:sz="0" w:space="0" w:color="auto"/>
        <w:left w:val="none" w:sz="0" w:space="0" w:color="auto"/>
        <w:bottom w:val="none" w:sz="0" w:space="0" w:color="auto"/>
        <w:right w:val="none" w:sz="0" w:space="0" w:color="auto"/>
      </w:divBdr>
    </w:div>
    <w:div w:id="1631133572">
      <w:bodyDiv w:val="1"/>
      <w:marLeft w:val="0"/>
      <w:marRight w:val="0"/>
      <w:marTop w:val="0"/>
      <w:marBottom w:val="0"/>
      <w:divBdr>
        <w:top w:val="none" w:sz="0" w:space="0" w:color="auto"/>
        <w:left w:val="none" w:sz="0" w:space="0" w:color="auto"/>
        <w:bottom w:val="none" w:sz="0" w:space="0" w:color="auto"/>
        <w:right w:val="none" w:sz="0" w:space="0" w:color="auto"/>
      </w:divBdr>
    </w:div>
    <w:div w:id="1671251395">
      <w:bodyDiv w:val="1"/>
      <w:marLeft w:val="0"/>
      <w:marRight w:val="0"/>
      <w:marTop w:val="0"/>
      <w:marBottom w:val="0"/>
      <w:divBdr>
        <w:top w:val="none" w:sz="0" w:space="0" w:color="auto"/>
        <w:left w:val="none" w:sz="0" w:space="0" w:color="auto"/>
        <w:bottom w:val="none" w:sz="0" w:space="0" w:color="auto"/>
        <w:right w:val="none" w:sz="0" w:space="0" w:color="auto"/>
      </w:divBdr>
    </w:div>
    <w:div w:id="170224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alegislature.gov/Laws/GeneralLaws/PartI/TitleXII/Chapter71A/Section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B0F3484C8994496AC9AA0CD75DC7B" ma:contentTypeVersion="4" ma:contentTypeDescription="Create a new document." ma:contentTypeScope="" ma:versionID="0ad1d5d5185055cda1b5881caeb16ae6">
  <xsd:schema xmlns:xsd="http://www.w3.org/2001/XMLSchema" xmlns:xs="http://www.w3.org/2001/XMLSchema" xmlns:p="http://schemas.microsoft.com/office/2006/metadata/properties" xmlns:ns2="d85764ac-c0ac-4d13-82eb-0e44ac2494bf" xmlns:ns3="a3cb0c6f-93a8-478d-b0dd-c2adcddbffc7" targetNamespace="http://schemas.microsoft.com/office/2006/metadata/properties" ma:root="true" ma:fieldsID="de09900c2b75b11f576bfff720934f10" ns2:_="" ns3:_="">
    <xsd:import namespace="d85764ac-c0ac-4d13-82eb-0e44ac2494bf"/>
    <xsd:import namespace="a3cb0c6f-93a8-478d-b0dd-c2adcddbff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764ac-c0ac-4d13-82eb-0e44ac249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b0c6f-93a8-478d-b0dd-c2adcddbff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E970F-43E2-465E-9A6E-043FB3C86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764ac-c0ac-4d13-82eb-0e44ac2494bf"/>
    <ds:schemaRef ds:uri="a3cb0c6f-93a8-478d-b0dd-c2adcddbf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B0851-ED3F-4880-AB3F-6FF437CD1B88}">
  <ds:schemaRefs>
    <ds:schemaRef ds:uri="http://schemas.microsoft.com/sharepoint/v3/contenttype/forms"/>
  </ds:schemaRefs>
</ds:datastoreItem>
</file>

<file path=customXml/itemProps3.xml><?xml version="1.0" encoding="utf-8"?>
<ds:datastoreItem xmlns:ds="http://schemas.openxmlformats.org/officeDocument/2006/customXml" ds:itemID="{A590C4CE-236A-415D-9778-01B9AD76D4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9126</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Abbreviations and Glossary</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 Blueprint: Abbreviations and Glossary</dc:title>
  <dc:subject/>
  <dc:creator>DESE</dc:creator>
  <cp:keywords/>
  <dc:description/>
  <cp:lastModifiedBy>Giovanni, Danielle (EOE)</cp:lastModifiedBy>
  <cp:revision>3</cp:revision>
  <dcterms:created xsi:type="dcterms:W3CDTF">2020-04-27T17:07:00Z</dcterms:created>
  <dcterms:modified xsi:type="dcterms:W3CDTF">2020-05-08T20:21:00Z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0x010100922B0F3484C8994496AC9AA0CD75DC7B</vt:lpwstr>
  </property>
  <property fmtid="{D5CDD505-2E9C-101B-9397-08002B2CF9AE}" pid="3" name="metadate">
    <vt:lpwstr>Apr 15 2020</vt:lpwstr>
  </property>
</Properties>
</file>