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BF036" w14:textId="1B7C371B" w:rsidR="000765F2" w:rsidRPr="000577D5" w:rsidRDefault="001B76E7" w:rsidP="000765F2">
      <w:pPr>
        <w:rPr>
          <w:rFonts w:ascii="Arial" w:hAnsi="Arial" w:cs="Arial"/>
          <w:sz w:val="24"/>
          <w:szCs w:val="24"/>
        </w:rPr>
      </w:pPr>
      <w:r w:rsidRPr="000577D5">
        <w:rPr>
          <w:rFonts w:ascii="Arial" w:hAnsi="Arial" w:cs="Arial"/>
          <w:noProof/>
          <w:sz w:val="24"/>
          <w:szCs w:val="24"/>
        </w:rPr>
        <w:drawing>
          <wp:inline distT="0" distB="0" distL="0" distR="0" wp14:anchorId="74BB9307" wp14:editId="569133C7">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73B1E9C" w14:textId="77777777" w:rsidR="000765F2" w:rsidRPr="000577D5" w:rsidRDefault="000765F2" w:rsidP="000765F2">
      <w:pPr>
        <w:rPr>
          <w:rFonts w:ascii="Arial" w:hAnsi="Arial" w:cs="Arial"/>
          <w:sz w:val="24"/>
          <w:szCs w:val="24"/>
        </w:rPr>
      </w:pPr>
    </w:p>
    <w:p w14:paraId="22121C18" w14:textId="77777777" w:rsidR="000765F2" w:rsidRPr="000577D5" w:rsidRDefault="000765F2" w:rsidP="000765F2">
      <w:pPr>
        <w:rPr>
          <w:rFonts w:ascii="Arial" w:hAnsi="Arial" w:cs="Arial"/>
          <w:sz w:val="24"/>
          <w:szCs w:val="24"/>
        </w:rPr>
      </w:pPr>
    </w:p>
    <w:p w14:paraId="2BCC7AE5" w14:textId="77777777" w:rsidR="000765F2" w:rsidRPr="000577D5" w:rsidRDefault="000765F2" w:rsidP="000765F2">
      <w:pPr>
        <w:rPr>
          <w:rFonts w:ascii="Arial" w:hAnsi="Arial" w:cs="Arial"/>
          <w:sz w:val="24"/>
          <w:szCs w:val="24"/>
        </w:rPr>
      </w:pPr>
    </w:p>
    <w:p w14:paraId="5E93632E" w14:textId="77777777" w:rsidR="000765F2" w:rsidRPr="000577D5" w:rsidRDefault="000765F2" w:rsidP="000765F2">
      <w:pPr>
        <w:rPr>
          <w:rFonts w:ascii="Arial" w:hAnsi="Arial" w:cs="Arial"/>
          <w:sz w:val="24"/>
          <w:szCs w:val="24"/>
        </w:rPr>
      </w:pPr>
    </w:p>
    <w:p w14:paraId="5750BA32" w14:textId="77777777" w:rsidR="000765F2" w:rsidRPr="000577D5" w:rsidRDefault="000765F2" w:rsidP="000765F2">
      <w:pPr>
        <w:rPr>
          <w:rFonts w:ascii="Arial" w:hAnsi="Arial" w:cs="Arial"/>
          <w:sz w:val="24"/>
          <w:szCs w:val="24"/>
        </w:rPr>
      </w:pPr>
    </w:p>
    <w:p w14:paraId="4F03EBE0" w14:textId="77777777" w:rsidR="000765F2" w:rsidRPr="000577D5" w:rsidRDefault="000765F2" w:rsidP="000765F2"/>
    <w:p w14:paraId="2D586AB1" w14:textId="562B0A84" w:rsidR="000765F2" w:rsidRPr="001B76E7" w:rsidRDefault="000765F2" w:rsidP="001B76E7">
      <w:pPr>
        <w:pStyle w:val="Heading1"/>
        <w:rPr>
          <w:rFonts w:ascii="Arial" w:hAnsi="Arial" w:cs="Arial"/>
          <w:b/>
          <w:bCs/>
        </w:rPr>
      </w:pPr>
      <w:bookmarkStart w:id="0" w:name="rptName"/>
      <w:r w:rsidRPr="001B76E7">
        <w:rPr>
          <w:rFonts w:ascii="Arial" w:hAnsi="Arial" w:cs="Arial"/>
          <w:b/>
          <w:bCs/>
        </w:rPr>
        <w:t>Hancock</w:t>
      </w:r>
      <w:bookmarkEnd w:id="0"/>
      <w:r w:rsidR="001B76E7">
        <w:rPr>
          <w:rFonts w:ascii="Arial" w:hAnsi="Arial" w:cs="Arial"/>
          <w:b/>
          <w:bCs/>
        </w:rPr>
        <w:br/>
      </w:r>
      <w:r w:rsidRPr="001B76E7">
        <w:rPr>
          <w:rFonts w:ascii="Arial" w:hAnsi="Arial" w:cs="Arial"/>
          <w:b/>
          <w:bCs/>
        </w:rPr>
        <w:t>Targeted and Focused Monitoring Report</w:t>
      </w:r>
    </w:p>
    <w:p w14:paraId="3401C8BD" w14:textId="77777777" w:rsidR="000765F2" w:rsidRPr="000577D5" w:rsidRDefault="000765F2" w:rsidP="000765F2">
      <w:pPr>
        <w:jc w:val="center"/>
        <w:rPr>
          <w:rFonts w:ascii="Arial" w:hAnsi="Arial" w:cs="Arial"/>
          <w:b/>
          <w:sz w:val="24"/>
          <w:szCs w:val="24"/>
        </w:rPr>
      </w:pPr>
    </w:p>
    <w:p w14:paraId="437EDC97" w14:textId="77777777" w:rsidR="000765F2" w:rsidRPr="000577D5" w:rsidRDefault="000765F2" w:rsidP="000765F2">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October 6-10, 2025</w:t>
      </w:r>
      <w:bookmarkEnd w:id="1"/>
      <w:r w:rsidRPr="000577D5">
        <w:rPr>
          <w:rFonts w:ascii="Arial" w:hAnsi="Arial" w:cs="Arial"/>
          <w:b/>
          <w:sz w:val="24"/>
          <w:szCs w:val="24"/>
        </w:rPr>
        <w:t xml:space="preserve"> </w:t>
      </w:r>
    </w:p>
    <w:p w14:paraId="74E17634" w14:textId="77777777" w:rsidR="000765F2" w:rsidRPr="000577D5" w:rsidRDefault="000765F2" w:rsidP="000765F2">
      <w:pPr>
        <w:jc w:val="center"/>
        <w:rPr>
          <w:rFonts w:ascii="Arial" w:hAnsi="Arial" w:cs="Arial"/>
          <w:b/>
          <w:sz w:val="24"/>
          <w:szCs w:val="24"/>
        </w:rPr>
      </w:pPr>
    </w:p>
    <w:p w14:paraId="08809192" w14:textId="77777777" w:rsidR="000765F2" w:rsidRPr="000577D5" w:rsidRDefault="000765F2" w:rsidP="000765F2">
      <w:pPr>
        <w:jc w:val="center"/>
        <w:rPr>
          <w:rFonts w:ascii="Arial" w:hAnsi="Arial" w:cs="Arial"/>
          <w:b/>
          <w:sz w:val="24"/>
          <w:szCs w:val="24"/>
        </w:rPr>
      </w:pPr>
    </w:p>
    <w:p w14:paraId="475D3813" w14:textId="77777777" w:rsidR="000765F2" w:rsidRPr="000577D5" w:rsidRDefault="000765F2" w:rsidP="000765F2">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11/12/2025</w:t>
      </w:r>
      <w:bookmarkEnd w:id="2"/>
    </w:p>
    <w:p w14:paraId="5E3D06EB" w14:textId="77777777" w:rsidR="000765F2" w:rsidRPr="000577D5" w:rsidRDefault="000765F2" w:rsidP="000765F2">
      <w:pPr>
        <w:tabs>
          <w:tab w:val="left" w:pos="4125"/>
        </w:tabs>
        <w:rPr>
          <w:rFonts w:ascii="Arial" w:hAnsi="Arial" w:cs="Arial"/>
          <w:sz w:val="24"/>
          <w:szCs w:val="24"/>
        </w:rPr>
      </w:pPr>
    </w:p>
    <w:p w14:paraId="663F534A" w14:textId="77777777" w:rsidR="000765F2" w:rsidRPr="000577D5" w:rsidRDefault="000765F2" w:rsidP="000765F2">
      <w:pPr>
        <w:tabs>
          <w:tab w:val="left" w:pos="4125"/>
        </w:tabs>
        <w:rPr>
          <w:rFonts w:ascii="Arial" w:hAnsi="Arial" w:cs="Arial"/>
          <w:sz w:val="24"/>
          <w:szCs w:val="24"/>
        </w:rPr>
      </w:pPr>
    </w:p>
    <w:p w14:paraId="266B29A2" w14:textId="77777777" w:rsidR="000765F2" w:rsidRPr="000577D5" w:rsidRDefault="000765F2" w:rsidP="000765F2">
      <w:pPr>
        <w:tabs>
          <w:tab w:val="left" w:pos="4125"/>
        </w:tabs>
        <w:rPr>
          <w:rFonts w:ascii="Arial" w:hAnsi="Arial" w:cs="Arial"/>
          <w:sz w:val="24"/>
          <w:szCs w:val="24"/>
        </w:rPr>
      </w:pPr>
    </w:p>
    <w:p w14:paraId="7828E6F8" w14:textId="77777777" w:rsidR="000765F2" w:rsidRPr="000577D5" w:rsidRDefault="000765F2" w:rsidP="000765F2">
      <w:pPr>
        <w:tabs>
          <w:tab w:val="left" w:pos="4125"/>
        </w:tabs>
        <w:rPr>
          <w:rFonts w:ascii="Arial" w:hAnsi="Arial" w:cs="Arial"/>
          <w:sz w:val="24"/>
          <w:szCs w:val="24"/>
        </w:rPr>
      </w:pPr>
    </w:p>
    <w:p w14:paraId="54319DFF" w14:textId="77777777" w:rsidR="000765F2" w:rsidRPr="000577D5" w:rsidRDefault="000765F2" w:rsidP="000765F2">
      <w:pPr>
        <w:tabs>
          <w:tab w:val="left" w:pos="4125"/>
        </w:tabs>
        <w:rPr>
          <w:rFonts w:ascii="Arial" w:hAnsi="Arial" w:cs="Arial"/>
          <w:sz w:val="24"/>
          <w:szCs w:val="24"/>
        </w:rPr>
      </w:pPr>
    </w:p>
    <w:p w14:paraId="0E871AAE" w14:textId="77777777" w:rsidR="000765F2" w:rsidRPr="000577D5" w:rsidRDefault="000765F2" w:rsidP="000765F2">
      <w:pPr>
        <w:tabs>
          <w:tab w:val="left" w:pos="4125"/>
        </w:tabs>
        <w:rPr>
          <w:rFonts w:ascii="Arial" w:hAnsi="Arial" w:cs="Arial"/>
          <w:sz w:val="24"/>
          <w:szCs w:val="24"/>
        </w:rPr>
      </w:pPr>
    </w:p>
    <w:p w14:paraId="70172CEC" w14:textId="77777777" w:rsidR="000765F2" w:rsidRPr="000577D5" w:rsidRDefault="000765F2" w:rsidP="000765F2">
      <w:pPr>
        <w:tabs>
          <w:tab w:val="left" w:pos="4125"/>
        </w:tabs>
        <w:rPr>
          <w:rFonts w:ascii="Arial" w:hAnsi="Arial" w:cs="Arial"/>
          <w:sz w:val="24"/>
          <w:szCs w:val="24"/>
        </w:rPr>
      </w:pPr>
    </w:p>
    <w:p w14:paraId="44233DEA" w14:textId="77777777" w:rsidR="000765F2" w:rsidRPr="000577D5" w:rsidRDefault="000765F2" w:rsidP="000765F2">
      <w:pPr>
        <w:tabs>
          <w:tab w:val="left" w:pos="4125"/>
        </w:tabs>
        <w:rPr>
          <w:rFonts w:ascii="Arial" w:hAnsi="Arial" w:cs="Arial"/>
          <w:sz w:val="24"/>
          <w:szCs w:val="24"/>
        </w:rPr>
      </w:pPr>
    </w:p>
    <w:p w14:paraId="170B0E4E" w14:textId="77777777" w:rsidR="000765F2" w:rsidRPr="000577D5" w:rsidRDefault="000765F2" w:rsidP="000765F2">
      <w:pPr>
        <w:tabs>
          <w:tab w:val="left" w:pos="4125"/>
        </w:tabs>
        <w:rPr>
          <w:rFonts w:ascii="Arial" w:hAnsi="Arial" w:cs="Arial"/>
          <w:sz w:val="24"/>
          <w:szCs w:val="24"/>
        </w:rPr>
      </w:pPr>
    </w:p>
    <w:p w14:paraId="1E308714" w14:textId="77777777" w:rsidR="000765F2" w:rsidRPr="000577D5" w:rsidRDefault="000765F2" w:rsidP="000765F2">
      <w:pPr>
        <w:tabs>
          <w:tab w:val="left" w:pos="4125"/>
        </w:tabs>
        <w:rPr>
          <w:rFonts w:ascii="Arial" w:hAnsi="Arial" w:cs="Arial"/>
          <w:sz w:val="24"/>
          <w:szCs w:val="24"/>
        </w:rPr>
      </w:pPr>
    </w:p>
    <w:p w14:paraId="46BABB58" w14:textId="77777777" w:rsidR="000765F2" w:rsidRPr="000577D5" w:rsidRDefault="000765F2" w:rsidP="000765F2">
      <w:pPr>
        <w:tabs>
          <w:tab w:val="left" w:pos="4125"/>
        </w:tabs>
        <w:rPr>
          <w:rFonts w:ascii="Arial" w:hAnsi="Arial" w:cs="Arial"/>
          <w:sz w:val="24"/>
          <w:szCs w:val="24"/>
        </w:rPr>
      </w:pPr>
    </w:p>
    <w:p w14:paraId="04B1F7D6" w14:textId="003F7E03" w:rsidR="000765F2" w:rsidRPr="000577D5" w:rsidRDefault="001B76E7" w:rsidP="001A3E55">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5B045B9E" wp14:editId="6F252D1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A7D908E" w14:textId="77777777" w:rsidR="000765F2" w:rsidRPr="000577D5" w:rsidRDefault="000765F2" w:rsidP="000765F2">
      <w:pPr>
        <w:tabs>
          <w:tab w:val="left" w:pos="4125"/>
        </w:tabs>
        <w:rPr>
          <w:rFonts w:ascii="Arial" w:hAnsi="Arial" w:cs="Arial"/>
          <w:sz w:val="24"/>
          <w:szCs w:val="24"/>
        </w:rPr>
      </w:pPr>
    </w:p>
    <w:p w14:paraId="7E1F59D2" w14:textId="77777777" w:rsidR="000765F2" w:rsidRPr="000577D5" w:rsidRDefault="000765F2" w:rsidP="000765F2">
      <w:pPr>
        <w:tabs>
          <w:tab w:val="left" w:pos="4125"/>
        </w:tabs>
        <w:jc w:val="center"/>
        <w:rPr>
          <w:rFonts w:ascii="Arial" w:hAnsi="Arial" w:cs="Arial"/>
          <w:sz w:val="24"/>
          <w:szCs w:val="24"/>
        </w:rPr>
      </w:pPr>
      <w:r>
        <w:rPr>
          <w:rFonts w:ascii="Arial" w:hAnsi="Arial" w:cs="Arial"/>
          <w:sz w:val="24"/>
          <w:szCs w:val="24"/>
        </w:rPr>
        <w:t>Pedro Martinez</w:t>
      </w:r>
    </w:p>
    <w:p w14:paraId="13C5BD03" w14:textId="77777777" w:rsidR="000765F2" w:rsidRPr="000577D5" w:rsidRDefault="000765F2" w:rsidP="000765F2">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3F0C8F9" w14:textId="77777777" w:rsidR="000765F2" w:rsidRPr="000577D5" w:rsidRDefault="000765F2" w:rsidP="000765F2">
      <w:pPr>
        <w:rPr>
          <w:rFonts w:ascii="Arial" w:hAnsi="Arial" w:cs="Arial"/>
          <w:sz w:val="24"/>
          <w:szCs w:val="24"/>
        </w:rPr>
      </w:pPr>
    </w:p>
    <w:p w14:paraId="675ACABA" w14:textId="77777777" w:rsidR="000765F2" w:rsidRPr="000577D5" w:rsidRDefault="000765F2" w:rsidP="000765F2">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bookmarkStart w:id="4" w:name="rptName2"/>
      <w:r w:rsidRPr="000577D5">
        <w:rPr>
          <w:rFonts w:ascii="Arial" w:hAnsi="Arial" w:cs="Arial"/>
          <w:sz w:val="24"/>
          <w:szCs w:val="24"/>
        </w:rPr>
        <w:t>Hancock</w:t>
      </w:r>
      <w:bookmarkEnd w:id="4"/>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21202C58" w14:textId="77777777" w:rsidR="000765F2" w:rsidRPr="000577D5" w:rsidRDefault="000765F2" w:rsidP="000765F2">
      <w:pPr>
        <w:rPr>
          <w:rFonts w:ascii="Arial" w:hAnsi="Arial" w:cs="Arial"/>
          <w:sz w:val="24"/>
          <w:szCs w:val="24"/>
        </w:rPr>
      </w:pPr>
    </w:p>
    <w:p w14:paraId="6A51FF96" w14:textId="77777777" w:rsidR="000765F2" w:rsidRPr="000577D5" w:rsidRDefault="000765F2" w:rsidP="000765F2">
      <w:pPr>
        <w:rPr>
          <w:rFonts w:ascii="Arial" w:hAnsi="Arial" w:cs="Arial"/>
          <w:sz w:val="24"/>
          <w:szCs w:val="24"/>
        </w:rPr>
      </w:pPr>
      <w:r w:rsidRPr="000577D5">
        <w:rPr>
          <w:rFonts w:ascii="Arial" w:hAnsi="Arial" w:cs="Arial"/>
          <w:sz w:val="24"/>
          <w:szCs w:val="24"/>
        </w:rPr>
        <w:t>District/charter schools are reviewed every six years through Targeted and Focused Monitoring.  There are 12 ELE criteria that target implementation of the requirements related to ELE programs under state and federal law and regulations:</w:t>
      </w:r>
    </w:p>
    <w:p w14:paraId="66C7129A" w14:textId="77777777" w:rsidR="000765F2" w:rsidRPr="000577D5" w:rsidRDefault="000765F2" w:rsidP="000765F2">
      <w:pPr>
        <w:rPr>
          <w:rFonts w:ascii="Arial" w:hAnsi="Arial" w:cs="Arial"/>
          <w:sz w:val="24"/>
          <w:szCs w:val="24"/>
        </w:rPr>
      </w:pPr>
    </w:p>
    <w:p w14:paraId="7E219A79"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1: Annual English Language Proficiency Assessment</w:t>
      </w:r>
    </w:p>
    <w:p w14:paraId="6A300FD0"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2: State Accountability Assessment</w:t>
      </w:r>
    </w:p>
    <w:p w14:paraId="50DB8224"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3: Initial Identification of ELs and FELs</w:t>
      </w:r>
    </w:p>
    <w:p w14:paraId="101C8848"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5: ELE Program and Services</w:t>
      </w:r>
    </w:p>
    <w:p w14:paraId="31A4E688"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6: Program Exit and Readiness</w:t>
      </w:r>
    </w:p>
    <w:p w14:paraId="1E2CC7F9"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7: Parent Involvement</w:t>
      </w:r>
    </w:p>
    <w:p w14:paraId="370069C2"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8: Declining Entry to a Program</w:t>
      </w:r>
    </w:p>
    <w:p w14:paraId="25E60A33"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10: Parental Notification</w:t>
      </w:r>
    </w:p>
    <w:p w14:paraId="05220E63"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13: Fallow-up Support</w:t>
      </w:r>
    </w:p>
    <w:p w14:paraId="068EA6DD"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14: Licensure Requirements</w:t>
      </w:r>
    </w:p>
    <w:p w14:paraId="29A416EC" w14:textId="77777777" w:rsidR="000765F2" w:rsidRPr="000577D5" w:rsidRDefault="000765F2" w:rsidP="000765F2">
      <w:pPr>
        <w:ind w:left="720"/>
        <w:rPr>
          <w:rFonts w:ascii="Arial" w:hAnsi="Arial" w:cs="Arial"/>
          <w:sz w:val="24"/>
          <w:szCs w:val="24"/>
        </w:rPr>
      </w:pPr>
      <w:r w:rsidRPr="000577D5">
        <w:rPr>
          <w:rFonts w:ascii="Arial" w:hAnsi="Arial" w:cs="Arial"/>
          <w:sz w:val="24"/>
          <w:szCs w:val="24"/>
        </w:rPr>
        <w:t>ELE 15: Professional Development Requirements</w:t>
      </w:r>
    </w:p>
    <w:p w14:paraId="17101CC6" w14:textId="77777777" w:rsidR="000765F2" w:rsidRPr="000577D5" w:rsidRDefault="000765F2" w:rsidP="000765F2">
      <w:pPr>
        <w:ind w:left="1800" w:hanging="1080"/>
        <w:rPr>
          <w:rFonts w:ascii="Arial" w:hAnsi="Arial" w:cs="Arial"/>
          <w:sz w:val="24"/>
          <w:szCs w:val="24"/>
        </w:rPr>
      </w:pPr>
      <w:r w:rsidRPr="000577D5">
        <w:rPr>
          <w:rFonts w:ascii="Arial" w:hAnsi="Arial" w:cs="Arial"/>
          <w:sz w:val="24"/>
          <w:szCs w:val="24"/>
        </w:rPr>
        <w:t>ELE 18: Records of ELs</w:t>
      </w:r>
    </w:p>
    <w:p w14:paraId="602CA4E1" w14:textId="77777777" w:rsidR="000765F2" w:rsidRPr="000577D5" w:rsidRDefault="000765F2" w:rsidP="000765F2">
      <w:pPr>
        <w:rPr>
          <w:rFonts w:ascii="Arial" w:hAnsi="Arial" w:cs="Arial"/>
          <w:bCs/>
          <w:sz w:val="24"/>
          <w:szCs w:val="24"/>
        </w:rPr>
      </w:pPr>
    </w:p>
    <w:p w14:paraId="2BBE3A7C" w14:textId="77777777" w:rsidR="000765F2" w:rsidRPr="000577D5" w:rsidRDefault="000765F2" w:rsidP="000765F2">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BD66C5B" w14:textId="77777777" w:rsidR="000765F2" w:rsidRPr="000577D5" w:rsidRDefault="000765F2" w:rsidP="000765F2">
      <w:pPr>
        <w:pStyle w:val="BodyText"/>
        <w:tabs>
          <w:tab w:val="left" w:pos="1080"/>
        </w:tabs>
        <w:rPr>
          <w:rFonts w:ascii="Arial" w:hAnsi="Arial" w:cs="Arial"/>
          <w:bCs/>
          <w:sz w:val="24"/>
          <w:szCs w:val="24"/>
        </w:rPr>
      </w:pPr>
    </w:p>
    <w:p w14:paraId="2C07B993" w14:textId="77777777" w:rsidR="000765F2" w:rsidRPr="000577D5" w:rsidRDefault="000765F2" w:rsidP="000765F2">
      <w:pPr>
        <w:rPr>
          <w:rFonts w:ascii="Arial" w:hAnsi="Arial" w:cs="Arial"/>
          <w:bCs/>
          <w:sz w:val="24"/>
          <w:szCs w:val="24"/>
        </w:rPr>
      </w:pPr>
      <w:r w:rsidRPr="000577D5">
        <w:rPr>
          <w:rFonts w:ascii="Arial" w:hAnsi="Arial" w:cs="Arial"/>
          <w:bCs/>
          <w:sz w:val="24"/>
          <w:szCs w:val="24"/>
        </w:rPr>
        <w:t xml:space="preserve">The review process includes the following: </w:t>
      </w:r>
    </w:p>
    <w:p w14:paraId="3F670010" w14:textId="77777777" w:rsidR="000765F2" w:rsidRPr="000577D5" w:rsidRDefault="000765F2" w:rsidP="001B76E7">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D7A4079" w14:textId="77777777" w:rsidR="000765F2" w:rsidRPr="000577D5" w:rsidRDefault="000765F2" w:rsidP="001B76E7">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060859EC" w14:textId="77777777" w:rsidR="000765F2" w:rsidRPr="000577D5" w:rsidRDefault="000765F2" w:rsidP="001B76E7">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96E5EDF" w14:textId="77777777" w:rsidR="000765F2" w:rsidRPr="000577D5" w:rsidRDefault="000765F2" w:rsidP="001B76E7">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A3A43F6" w14:textId="77777777" w:rsidR="000765F2" w:rsidRPr="000577D5" w:rsidRDefault="000765F2" w:rsidP="000765F2">
      <w:pPr>
        <w:rPr>
          <w:rFonts w:ascii="Arial" w:hAnsi="Arial" w:cs="Arial"/>
          <w:bCs/>
          <w:sz w:val="24"/>
          <w:szCs w:val="24"/>
        </w:rPr>
      </w:pPr>
    </w:p>
    <w:p w14:paraId="584E21FC" w14:textId="77777777" w:rsidR="000765F2" w:rsidRPr="000577D5" w:rsidRDefault="000765F2" w:rsidP="001B76E7">
      <w:pPr>
        <w:numPr>
          <w:ilvl w:val="0"/>
          <w:numId w:val="6"/>
        </w:numPr>
        <w:rPr>
          <w:rFonts w:ascii="Arial" w:hAnsi="Arial" w:cs="Arial"/>
          <w:bCs/>
          <w:sz w:val="24"/>
          <w:szCs w:val="24"/>
        </w:rPr>
      </w:pPr>
      <w:r w:rsidRPr="000577D5">
        <w:rPr>
          <w:rFonts w:ascii="Arial" w:hAnsi="Arial" w:cs="Arial"/>
          <w:bCs/>
          <w:sz w:val="24"/>
          <w:szCs w:val="24"/>
        </w:rPr>
        <w:t>Verification</w:t>
      </w:r>
    </w:p>
    <w:p w14:paraId="487AB6C9" w14:textId="77777777" w:rsidR="000765F2" w:rsidRPr="000577D5" w:rsidRDefault="000765F2" w:rsidP="001B76E7">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6C308A0" w14:textId="77777777" w:rsidR="000765F2" w:rsidRPr="000577D5" w:rsidRDefault="000765F2" w:rsidP="001B76E7">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32EA02B" w14:textId="77777777" w:rsidR="000765F2" w:rsidRPr="000577D5" w:rsidRDefault="000765F2" w:rsidP="001B76E7">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4EC35462" w14:textId="77777777" w:rsidR="000765F2" w:rsidRPr="000577D5" w:rsidRDefault="000765F2" w:rsidP="001B76E7">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689075F" w14:textId="77777777" w:rsidR="000765F2" w:rsidRPr="000577D5" w:rsidRDefault="000765F2" w:rsidP="001B76E7">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1ECA433" w14:textId="77777777" w:rsidR="000765F2" w:rsidRPr="000577D5" w:rsidRDefault="000765F2" w:rsidP="001B76E7">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E640674" w14:textId="77777777" w:rsidR="000765F2" w:rsidRPr="000577D5" w:rsidRDefault="000765F2" w:rsidP="000765F2">
      <w:pPr>
        <w:rPr>
          <w:rFonts w:ascii="Arial" w:hAnsi="Arial" w:cs="Arial"/>
          <w:b/>
          <w:bCs/>
          <w:sz w:val="24"/>
          <w:szCs w:val="24"/>
        </w:rPr>
      </w:pPr>
      <w:r w:rsidRPr="000577D5">
        <w:rPr>
          <w:rFonts w:ascii="Arial" w:hAnsi="Arial" w:cs="Arial"/>
          <w:b/>
          <w:bCs/>
          <w:sz w:val="24"/>
          <w:szCs w:val="24"/>
        </w:rPr>
        <w:t xml:space="preserve">Report: </w:t>
      </w:r>
    </w:p>
    <w:p w14:paraId="4E586662" w14:textId="77777777" w:rsidR="000765F2" w:rsidRPr="000577D5" w:rsidRDefault="000765F2" w:rsidP="000765F2">
      <w:pPr>
        <w:pStyle w:val="BodyText"/>
        <w:rPr>
          <w:rFonts w:ascii="Arial" w:hAnsi="Arial" w:cs="Arial"/>
          <w:b/>
          <w:bCs/>
          <w:sz w:val="24"/>
          <w:szCs w:val="24"/>
        </w:rPr>
      </w:pPr>
      <w:r w:rsidRPr="000577D5">
        <w:rPr>
          <w:rFonts w:ascii="Arial" w:hAnsi="Arial" w:cs="Arial"/>
          <w:b/>
          <w:bCs/>
          <w:sz w:val="24"/>
          <w:szCs w:val="24"/>
        </w:rPr>
        <w:t xml:space="preserve">  </w:t>
      </w:r>
    </w:p>
    <w:p w14:paraId="305C9A10" w14:textId="77777777" w:rsidR="000765F2" w:rsidRPr="000577D5" w:rsidRDefault="000765F2" w:rsidP="000765F2">
      <w:pPr>
        <w:rPr>
          <w:rFonts w:ascii="Arial" w:hAnsi="Arial" w:cs="Arial"/>
          <w:sz w:val="24"/>
          <w:szCs w:val="24"/>
        </w:rPr>
      </w:pPr>
      <w:r w:rsidRPr="000577D5">
        <w:rPr>
          <w:rFonts w:ascii="Arial" w:hAnsi="Arial" w:cs="Arial"/>
          <w:bCs/>
          <w:sz w:val="24"/>
          <w:szCs w:val="24"/>
        </w:rPr>
        <w:t>Within approximately 20 business days of the onsite visit, the onsite chairperson will forward to the superintendent or charter school leader the findings from the Targeted and Focused Monitoring Review.  Within 10 business days of receipt of the findings, the district reviews and comments on the findings for factual accuracy before they are finalized.  After the report is finalized,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B8F3732" w14:textId="77777777" w:rsidR="000765F2" w:rsidRPr="000577D5" w:rsidRDefault="000765F2" w:rsidP="000765F2">
      <w:pPr>
        <w:rPr>
          <w:rFonts w:ascii="Arial" w:hAnsi="Arial" w:cs="Arial"/>
          <w:sz w:val="24"/>
          <w:szCs w:val="24"/>
        </w:rPr>
      </w:pPr>
      <w:r w:rsidRPr="000577D5">
        <w:rPr>
          <w:rFonts w:ascii="Arial" w:hAnsi="Arial" w:cs="Arial"/>
          <w:sz w:val="24"/>
          <w:szCs w:val="24"/>
        </w:rPr>
        <w:br w:type="page"/>
      </w:r>
    </w:p>
    <w:p w14:paraId="0377DAF2" w14:textId="77777777" w:rsidR="000765F2" w:rsidRPr="001B76E7" w:rsidRDefault="000765F2" w:rsidP="001B76E7">
      <w:pPr>
        <w:pStyle w:val="Heading2"/>
        <w:rPr>
          <w:rFonts w:ascii="Arial" w:hAnsi="Arial" w:cs="Arial"/>
          <w:sz w:val="28"/>
          <w:szCs w:val="28"/>
        </w:rPr>
      </w:pPr>
      <w:r w:rsidRPr="001B76E7">
        <w:rPr>
          <w:rFonts w:ascii="Arial" w:hAnsi="Arial" w:cs="Arial"/>
          <w:sz w:val="28"/>
          <w:szCs w:val="28"/>
        </w:rPr>
        <w:lastRenderedPageBreak/>
        <w:t>DEFINITION OF COMPLIANCE RATINGS</w:t>
      </w:r>
    </w:p>
    <w:p w14:paraId="28172A37" w14:textId="77777777" w:rsidR="000765F2" w:rsidRPr="000577D5" w:rsidRDefault="000765F2" w:rsidP="000765F2">
      <w:pPr>
        <w:rPr>
          <w:rFonts w:ascii="Arial" w:hAnsi="Arial" w:cs="Arial"/>
          <w:b/>
          <w:sz w:val="24"/>
          <w:szCs w:val="24"/>
        </w:rPr>
        <w:sectPr w:rsidR="000765F2" w:rsidRPr="000577D5" w:rsidSect="000765F2">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0765F2" w:rsidRPr="0027295E" w14:paraId="28AA9CC9" w14:textId="77777777" w:rsidTr="001B76E7">
        <w:tc>
          <w:tcPr>
            <w:tcW w:w="3888" w:type="dxa"/>
          </w:tcPr>
          <w:p w14:paraId="1BBB5194" w14:textId="77777777" w:rsidR="000765F2" w:rsidRPr="000577D5" w:rsidRDefault="000765F2" w:rsidP="000765F2">
            <w:pPr>
              <w:pStyle w:val="BodyText"/>
              <w:jc w:val="both"/>
              <w:rPr>
                <w:rFonts w:ascii="Arial" w:hAnsi="Arial" w:cs="Arial"/>
                <w:b/>
                <w:sz w:val="24"/>
                <w:szCs w:val="24"/>
              </w:rPr>
            </w:pPr>
            <w:r>
              <w:rPr>
                <w:rFonts w:ascii="Arial" w:hAnsi="Arial" w:cs="Arial"/>
                <w:b/>
                <w:sz w:val="24"/>
                <w:szCs w:val="24"/>
              </w:rPr>
              <w:t>Rating</w:t>
            </w:r>
          </w:p>
        </w:tc>
        <w:tc>
          <w:tcPr>
            <w:tcW w:w="5202" w:type="dxa"/>
          </w:tcPr>
          <w:p w14:paraId="7C356D2F" w14:textId="77777777" w:rsidR="000765F2" w:rsidRPr="0027295E" w:rsidRDefault="000765F2" w:rsidP="000765F2">
            <w:pPr>
              <w:pStyle w:val="BodyText"/>
              <w:rPr>
                <w:rFonts w:ascii="Arial" w:hAnsi="Arial" w:cs="Arial"/>
                <w:b/>
                <w:bCs/>
                <w:sz w:val="24"/>
                <w:szCs w:val="24"/>
              </w:rPr>
            </w:pPr>
            <w:r w:rsidRPr="0027295E">
              <w:rPr>
                <w:rFonts w:ascii="Arial" w:hAnsi="Arial" w:cs="Arial"/>
                <w:b/>
                <w:bCs/>
                <w:sz w:val="24"/>
                <w:szCs w:val="24"/>
              </w:rPr>
              <w:t>Definition</w:t>
            </w:r>
          </w:p>
        </w:tc>
      </w:tr>
      <w:tr w:rsidR="000765F2" w:rsidRPr="000577D5" w14:paraId="50D5FE9A" w14:textId="77777777" w:rsidTr="001B76E7">
        <w:trPr>
          <w:trHeight w:val="459"/>
        </w:trPr>
        <w:tc>
          <w:tcPr>
            <w:tcW w:w="3888" w:type="dxa"/>
          </w:tcPr>
          <w:p w14:paraId="344D9679" w14:textId="77777777" w:rsidR="000765F2" w:rsidRPr="000577D5" w:rsidRDefault="000765F2" w:rsidP="000765F2">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1F92766D" w14:textId="77777777" w:rsidR="000765F2" w:rsidRPr="000577D5" w:rsidRDefault="000765F2" w:rsidP="000765F2">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0765F2" w:rsidRPr="000577D5" w14:paraId="6B24F6A3" w14:textId="77777777" w:rsidTr="001B76E7">
        <w:tc>
          <w:tcPr>
            <w:tcW w:w="3888" w:type="dxa"/>
          </w:tcPr>
          <w:p w14:paraId="3C952CF7" w14:textId="77777777" w:rsidR="000765F2" w:rsidRPr="000577D5" w:rsidRDefault="000765F2" w:rsidP="000765F2">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1EAE376" w14:textId="77777777" w:rsidR="000765F2" w:rsidRPr="000577D5" w:rsidRDefault="000765F2" w:rsidP="000765F2">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765F2" w:rsidRPr="000577D5" w14:paraId="04CB997A" w14:textId="77777777" w:rsidTr="001B76E7">
        <w:tc>
          <w:tcPr>
            <w:tcW w:w="3888" w:type="dxa"/>
          </w:tcPr>
          <w:p w14:paraId="0416C414" w14:textId="77777777" w:rsidR="000765F2" w:rsidRPr="000577D5" w:rsidRDefault="000765F2" w:rsidP="000765F2">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86CE64A" w14:textId="77777777" w:rsidR="000765F2" w:rsidRPr="000577D5" w:rsidRDefault="000765F2" w:rsidP="000765F2">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0765F2" w:rsidRPr="000577D5" w14:paraId="345F8977" w14:textId="77777777" w:rsidTr="001B76E7">
        <w:tc>
          <w:tcPr>
            <w:tcW w:w="3888" w:type="dxa"/>
          </w:tcPr>
          <w:p w14:paraId="11CB82B6" w14:textId="77777777" w:rsidR="000765F2" w:rsidRPr="000577D5" w:rsidRDefault="000765F2" w:rsidP="000765F2">
            <w:pPr>
              <w:pStyle w:val="BodyText"/>
              <w:jc w:val="both"/>
              <w:rPr>
                <w:rFonts w:ascii="Arial" w:hAnsi="Arial" w:cs="Arial"/>
                <w:b/>
                <w:sz w:val="24"/>
                <w:szCs w:val="24"/>
              </w:rPr>
            </w:pPr>
            <w:r w:rsidRPr="000577D5">
              <w:rPr>
                <w:rFonts w:ascii="Arial" w:hAnsi="Arial" w:cs="Arial"/>
                <w:b/>
                <w:sz w:val="24"/>
                <w:szCs w:val="24"/>
              </w:rPr>
              <w:t>Not Implemented</w:t>
            </w:r>
          </w:p>
          <w:p w14:paraId="47624C18" w14:textId="77777777" w:rsidR="000765F2" w:rsidRPr="000577D5" w:rsidRDefault="000765F2" w:rsidP="000765F2">
            <w:pPr>
              <w:pStyle w:val="BodyText"/>
              <w:jc w:val="both"/>
              <w:rPr>
                <w:rFonts w:ascii="Arial" w:hAnsi="Arial" w:cs="Arial"/>
                <w:b/>
                <w:sz w:val="24"/>
                <w:szCs w:val="24"/>
              </w:rPr>
            </w:pPr>
          </w:p>
        </w:tc>
        <w:tc>
          <w:tcPr>
            <w:tcW w:w="5202" w:type="dxa"/>
          </w:tcPr>
          <w:p w14:paraId="210E159A" w14:textId="77777777" w:rsidR="000765F2" w:rsidRPr="000577D5" w:rsidRDefault="000765F2" w:rsidP="000765F2">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0765F2" w:rsidRPr="000577D5" w14:paraId="66FDF55A" w14:textId="77777777" w:rsidTr="001B76E7">
        <w:tc>
          <w:tcPr>
            <w:tcW w:w="3888" w:type="dxa"/>
          </w:tcPr>
          <w:p w14:paraId="50296FDF" w14:textId="77777777" w:rsidR="000765F2" w:rsidRPr="000577D5" w:rsidRDefault="000765F2" w:rsidP="000765F2">
            <w:pPr>
              <w:pStyle w:val="BodyText"/>
              <w:jc w:val="both"/>
              <w:rPr>
                <w:rFonts w:ascii="Arial" w:hAnsi="Arial" w:cs="Arial"/>
                <w:b/>
                <w:sz w:val="24"/>
                <w:szCs w:val="24"/>
              </w:rPr>
            </w:pPr>
            <w:r w:rsidRPr="000577D5">
              <w:rPr>
                <w:rFonts w:ascii="Arial" w:hAnsi="Arial" w:cs="Arial"/>
                <w:b/>
                <w:sz w:val="24"/>
                <w:szCs w:val="24"/>
              </w:rPr>
              <w:t xml:space="preserve">Not Applicable </w:t>
            </w:r>
          </w:p>
          <w:p w14:paraId="60B5AF74" w14:textId="77777777" w:rsidR="000765F2" w:rsidRPr="000577D5" w:rsidRDefault="000765F2" w:rsidP="000765F2">
            <w:pPr>
              <w:pStyle w:val="BodyText"/>
              <w:jc w:val="both"/>
              <w:rPr>
                <w:rFonts w:ascii="Arial" w:hAnsi="Arial" w:cs="Arial"/>
                <w:b/>
                <w:sz w:val="24"/>
                <w:szCs w:val="24"/>
              </w:rPr>
            </w:pPr>
          </w:p>
          <w:p w14:paraId="3518CF21" w14:textId="77777777" w:rsidR="000765F2" w:rsidRPr="000577D5" w:rsidRDefault="000765F2" w:rsidP="000765F2">
            <w:pPr>
              <w:pStyle w:val="BodyText"/>
              <w:jc w:val="both"/>
              <w:rPr>
                <w:rFonts w:ascii="Arial" w:hAnsi="Arial" w:cs="Arial"/>
                <w:b/>
                <w:sz w:val="24"/>
                <w:szCs w:val="24"/>
              </w:rPr>
            </w:pPr>
          </w:p>
          <w:p w14:paraId="13CF049A" w14:textId="77777777" w:rsidR="000765F2" w:rsidRPr="000577D5" w:rsidRDefault="000765F2" w:rsidP="000765F2">
            <w:pPr>
              <w:pStyle w:val="BodyText"/>
              <w:jc w:val="both"/>
              <w:rPr>
                <w:rFonts w:ascii="Arial" w:hAnsi="Arial" w:cs="Arial"/>
                <w:b/>
                <w:sz w:val="24"/>
                <w:szCs w:val="24"/>
              </w:rPr>
            </w:pPr>
          </w:p>
          <w:p w14:paraId="07F032BC" w14:textId="77777777" w:rsidR="000765F2" w:rsidRPr="000577D5" w:rsidRDefault="000765F2" w:rsidP="000765F2">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4D6FEE9" w14:textId="77777777" w:rsidR="000765F2" w:rsidRPr="000577D5" w:rsidRDefault="000765F2" w:rsidP="000765F2">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37BA6D30" w14:textId="77777777" w:rsidR="000765F2" w:rsidRPr="000577D5" w:rsidRDefault="000765F2" w:rsidP="000765F2">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05FBAF12" w14:textId="77777777" w:rsidR="000765F2" w:rsidRPr="000577D5" w:rsidRDefault="000765F2" w:rsidP="000765F2">
      <w:pPr>
        <w:rPr>
          <w:rFonts w:ascii="Arial" w:hAnsi="Arial" w:cs="Arial"/>
          <w:sz w:val="24"/>
          <w:szCs w:val="24"/>
        </w:rPr>
      </w:pPr>
    </w:p>
    <w:p w14:paraId="2377F6D8" w14:textId="77777777" w:rsidR="000765F2" w:rsidRPr="000577D5" w:rsidRDefault="000765F2" w:rsidP="000765F2">
      <w:pPr>
        <w:rPr>
          <w:rFonts w:ascii="Arial" w:hAnsi="Arial" w:cs="Arial"/>
          <w:b/>
          <w:sz w:val="24"/>
          <w:szCs w:val="24"/>
        </w:rPr>
      </w:pPr>
      <w:r w:rsidRPr="000577D5">
        <w:rPr>
          <w:rFonts w:ascii="Arial" w:hAnsi="Arial" w:cs="Arial"/>
          <w:b/>
          <w:sz w:val="24"/>
          <w:szCs w:val="24"/>
        </w:rPr>
        <w:br w:type="page"/>
      </w:r>
    </w:p>
    <w:p w14:paraId="4C4583E0" w14:textId="77777777" w:rsidR="000765F2" w:rsidRPr="000577D5" w:rsidRDefault="000765F2" w:rsidP="000765F2">
      <w:pPr>
        <w:jc w:val="center"/>
        <w:rPr>
          <w:rFonts w:ascii="Arial" w:hAnsi="Arial" w:cs="Arial"/>
          <w:sz w:val="24"/>
          <w:szCs w:val="24"/>
          <w:u w:val="single"/>
        </w:rPr>
      </w:pPr>
      <w:bookmarkStart w:id="7" w:name="rptName3"/>
      <w:r w:rsidRPr="000577D5">
        <w:rPr>
          <w:rFonts w:ascii="Arial" w:hAnsi="Arial" w:cs="Arial"/>
          <w:sz w:val="24"/>
          <w:szCs w:val="24"/>
        </w:rPr>
        <w:lastRenderedPageBreak/>
        <w:t>Hancock</w:t>
      </w:r>
      <w:bookmarkEnd w:id="7"/>
      <w:r w:rsidRPr="000577D5">
        <w:rPr>
          <w:rFonts w:ascii="Arial" w:hAnsi="Arial" w:cs="Arial"/>
          <w:sz w:val="24"/>
          <w:szCs w:val="24"/>
          <w:u w:val="single"/>
        </w:rPr>
        <w:t xml:space="preserve"> </w:t>
      </w:r>
    </w:p>
    <w:p w14:paraId="21E10630" w14:textId="77777777" w:rsidR="000765F2" w:rsidRPr="000577D5" w:rsidRDefault="000765F2" w:rsidP="000765F2">
      <w:pPr>
        <w:ind w:left="-720" w:right="-720"/>
        <w:jc w:val="both"/>
        <w:rPr>
          <w:rFonts w:ascii="Arial" w:hAnsi="Arial" w:cs="Arial"/>
          <w:sz w:val="24"/>
          <w:szCs w:val="24"/>
          <w:u w:val="single"/>
        </w:rPr>
      </w:pPr>
      <w:bookmarkStart w:id="8" w:name="CommendableBlock"/>
    </w:p>
    <w:p w14:paraId="50B722CC" w14:textId="77777777" w:rsidR="000765F2" w:rsidRPr="000577D5" w:rsidRDefault="000765F2" w:rsidP="000765F2">
      <w:pPr>
        <w:rPr>
          <w:rFonts w:ascii="Arial" w:hAnsi="Arial" w:cs="Arial"/>
          <w:sz w:val="24"/>
          <w:szCs w:val="24"/>
        </w:rPr>
      </w:pPr>
      <w:bookmarkStart w:id="9" w:name="CommendableList"/>
      <w:bookmarkEnd w:id="9"/>
    </w:p>
    <w:bookmarkEnd w:id="8"/>
    <w:p w14:paraId="1CBED144" w14:textId="77777777" w:rsidR="000765F2" w:rsidRPr="000577D5" w:rsidRDefault="000765F2" w:rsidP="000765F2">
      <w:pPr>
        <w:ind w:left="-720" w:right="-720"/>
        <w:jc w:val="both"/>
        <w:rPr>
          <w:rFonts w:ascii="Arial" w:hAnsi="Arial" w:cs="Arial"/>
          <w:sz w:val="24"/>
          <w:szCs w:val="24"/>
          <w:u w:val="single"/>
        </w:rPr>
      </w:pPr>
    </w:p>
    <w:p w14:paraId="5F6ED96B" w14:textId="77777777" w:rsidR="000765F2" w:rsidRPr="000577D5" w:rsidRDefault="000765F2" w:rsidP="000765F2">
      <w:pPr>
        <w:ind w:left="-720" w:right="-720"/>
        <w:jc w:val="both"/>
        <w:rPr>
          <w:rFonts w:ascii="Arial" w:hAnsi="Arial" w:cs="Arial"/>
          <w:sz w:val="24"/>
          <w:szCs w:val="24"/>
          <w:u w:val="single"/>
        </w:rPr>
      </w:pPr>
    </w:p>
    <w:p w14:paraId="3A97D528" w14:textId="77777777" w:rsidR="000765F2" w:rsidRPr="000577D5" w:rsidRDefault="000765F2" w:rsidP="000765F2">
      <w:pPr>
        <w:ind w:left="-720" w:right="-720"/>
        <w:jc w:val="both"/>
        <w:rPr>
          <w:rFonts w:ascii="Arial" w:hAnsi="Arial" w:cs="Arial"/>
          <w:sz w:val="24"/>
          <w:szCs w:val="24"/>
          <w:u w:val="single"/>
        </w:rPr>
      </w:pPr>
    </w:p>
    <w:p w14:paraId="6DD93FF6" w14:textId="77777777" w:rsidR="000765F2" w:rsidRPr="001B76E7" w:rsidRDefault="000765F2" w:rsidP="001B76E7">
      <w:pPr>
        <w:pStyle w:val="Heading2"/>
        <w:rPr>
          <w:rFonts w:ascii="Arial" w:hAnsi="Arial" w:cs="Arial"/>
          <w:sz w:val="28"/>
          <w:szCs w:val="28"/>
        </w:rPr>
      </w:pPr>
      <w:r w:rsidRPr="001B76E7">
        <w:rPr>
          <w:rFonts w:ascii="Arial" w:hAnsi="Arial" w:cs="Arial"/>
          <w:sz w:val="28"/>
          <w:szCs w:val="28"/>
        </w:rPr>
        <w:t xml:space="preserve">SUMMARY OF COMPLIANCE CRITERIA RATINGS </w:t>
      </w:r>
    </w:p>
    <w:p w14:paraId="4277B7CE" w14:textId="77777777" w:rsidR="000765F2" w:rsidRPr="000577D5" w:rsidRDefault="000765F2" w:rsidP="000765F2">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0765F2" w:rsidRPr="000577D5" w14:paraId="2A262A3F" w14:textId="77777777" w:rsidTr="001B76E7">
        <w:trPr>
          <w:jc w:val="center"/>
        </w:trPr>
        <w:tc>
          <w:tcPr>
            <w:tcW w:w="3907" w:type="dxa"/>
          </w:tcPr>
          <w:p w14:paraId="0FCBE40B" w14:textId="77777777" w:rsidR="000765F2" w:rsidRDefault="000765F2" w:rsidP="000765F2">
            <w:pPr>
              <w:jc w:val="center"/>
              <w:rPr>
                <w:rFonts w:ascii="Arial" w:hAnsi="Arial" w:cs="Arial"/>
                <w:b/>
                <w:bCs/>
                <w:sz w:val="24"/>
                <w:szCs w:val="24"/>
              </w:rPr>
            </w:pPr>
            <w:r>
              <w:rPr>
                <w:rFonts w:ascii="Arial" w:hAnsi="Arial" w:cs="Arial"/>
                <w:b/>
                <w:bCs/>
                <w:sz w:val="24"/>
                <w:szCs w:val="24"/>
              </w:rPr>
              <w:t>Compliance</w:t>
            </w:r>
          </w:p>
          <w:p w14:paraId="1BF83A83" w14:textId="77777777" w:rsidR="000765F2" w:rsidRPr="000577D5" w:rsidRDefault="000765F2" w:rsidP="000765F2">
            <w:pPr>
              <w:jc w:val="center"/>
              <w:rPr>
                <w:rFonts w:ascii="Arial" w:hAnsi="Arial" w:cs="Arial"/>
                <w:b/>
                <w:bCs/>
                <w:sz w:val="24"/>
                <w:szCs w:val="24"/>
              </w:rPr>
            </w:pPr>
            <w:r>
              <w:rPr>
                <w:rFonts w:ascii="Arial" w:hAnsi="Arial" w:cs="Arial"/>
                <w:b/>
                <w:bCs/>
                <w:sz w:val="24"/>
                <w:szCs w:val="24"/>
              </w:rPr>
              <w:t>Rating</w:t>
            </w:r>
          </w:p>
        </w:tc>
        <w:tc>
          <w:tcPr>
            <w:tcW w:w="4446" w:type="dxa"/>
          </w:tcPr>
          <w:p w14:paraId="43658EDA" w14:textId="77777777" w:rsidR="000765F2" w:rsidRPr="000577D5" w:rsidRDefault="000765F2" w:rsidP="000765F2">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0765F2" w:rsidRPr="000577D5" w14:paraId="3FF963F0" w14:textId="77777777" w:rsidTr="001B76E7">
        <w:trPr>
          <w:jc w:val="center"/>
        </w:trPr>
        <w:tc>
          <w:tcPr>
            <w:tcW w:w="3907" w:type="dxa"/>
          </w:tcPr>
          <w:p w14:paraId="152F7FB1" w14:textId="77777777" w:rsidR="000765F2" w:rsidRPr="000577D5" w:rsidRDefault="000765F2" w:rsidP="000765F2">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A4263BE" w14:textId="77777777" w:rsidR="000765F2" w:rsidRPr="000577D5" w:rsidRDefault="000765F2" w:rsidP="000765F2">
            <w:pPr>
              <w:rPr>
                <w:rFonts w:ascii="Arial" w:hAnsi="Arial" w:cs="Arial"/>
                <w:sz w:val="24"/>
                <w:szCs w:val="24"/>
              </w:rPr>
            </w:pPr>
            <w:bookmarkStart w:id="10" w:name="eleImplCnt"/>
            <w:r w:rsidRPr="000577D5">
              <w:rPr>
                <w:rFonts w:ascii="Arial" w:hAnsi="Arial" w:cs="Arial"/>
                <w:sz w:val="24"/>
                <w:szCs w:val="24"/>
              </w:rPr>
              <w:t>ELE 3, ELE 7, ELE 14</w:t>
            </w:r>
            <w:bookmarkEnd w:id="10"/>
          </w:p>
        </w:tc>
      </w:tr>
      <w:tr w:rsidR="000765F2" w:rsidRPr="00D1058E" w14:paraId="10A45B7C" w14:textId="77777777" w:rsidTr="001B76E7">
        <w:trPr>
          <w:jc w:val="center"/>
        </w:trPr>
        <w:tc>
          <w:tcPr>
            <w:tcW w:w="3907" w:type="dxa"/>
          </w:tcPr>
          <w:p w14:paraId="5D7BC7F3" w14:textId="77777777" w:rsidR="000765F2" w:rsidRPr="000577D5" w:rsidRDefault="000765F2" w:rsidP="000765F2">
            <w:pPr>
              <w:ind w:right="-720"/>
              <w:jc w:val="both"/>
              <w:rPr>
                <w:rFonts w:ascii="Arial" w:hAnsi="Arial" w:cs="Arial"/>
                <w:b/>
                <w:sz w:val="24"/>
                <w:szCs w:val="24"/>
              </w:rPr>
            </w:pPr>
            <w:r w:rsidRPr="000577D5">
              <w:rPr>
                <w:rFonts w:ascii="Arial" w:hAnsi="Arial" w:cs="Arial"/>
                <w:b/>
                <w:sz w:val="24"/>
                <w:szCs w:val="24"/>
              </w:rPr>
              <w:t>NOT APPLICABLE</w:t>
            </w:r>
          </w:p>
        </w:tc>
        <w:tc>
          <w:tcPr>
            <w:tcW w:w="4446" w:type="dxa"/>
          </w:tcPr>
          <w:p w14:paraId="70B2A657" w14:textId="77777777" w:rsidR="000765F2" w:rsidRPr="00D1058E" w:rsidRDefault="000765F2" w:rsidP="000765F2">
            <w:pPr>
              <w:rPr>
                <w:rFonts w:ascii="Arial" w:hAnsi="Arial" w:cs="Arial"/>
                <w:sz w:val="24"/>
                <w:szCs w:val="24"/>
                <w:lang w:val="pt-BR"/>
              </w:rPr>
            </w:pPr>
            <w:bookmarkStart w:id="11" w:name="eleNotApplCnt"/>
            <w:r w:rsidRPr="00D1058E">
              <w:rPr>
                <w:rFonts w:ascii="Arial" w:hAnsi="Arial" w:cs="Arial"/>
                <w:sz w:val="24"/>
                <w:szCs w:val="24"/>
                <w:lang w:val="pt-BR"/>
              </w:rPr>
              <w:t>ELE 1, ELE 2, ELE 5, ELE 6, ELE 8, ELE 10, ELE 13, ELE 15, ELE 18</w:t>
            </w:r>
            <w:bookmarkEnd w:id="11"/>
          </w:p>
        </w:tc>
      </w:tr>
    </w:tbl>
    <w:p w14:paraId="0C564B8A" w14:textId="77777777" w:rsidR="000765F2" w:rsidRPr="00D1058E" w:rsidRDefault="000765F2" w:rsidP="000765F2">
      <w:pPr>
        <w:tabs>
          <w:tab w:val="center" w:pos="4680"/>
        </w:tabs>
        <w:ind w:left="-720" w:right="-720"/>
        <w:jc w:val="both"/>
        <w:rPr>
          <w:rFonts w:ascii="Arial" w:hAnsi="Arial" w:cs="Arial"/>
          <w:sz w:val="24"/>
          <w:szCs w:val="24"/>
          <w:lang w:val="pt-BR"/>
        </w:rPr>
      </w:pPr>
    </w:p>
    <w:p w14:paraId="659C960B" w14:textId="77777777" w:rsidR="000765F2" w:rsidRPr="00D1058E" w:rsidRDefault="000765F2" w:rsidP="000765F2">
      <w:pPr>
        <w:pStyle w:val="BodyText"/>
        <w:tabs>
          <w:tab w:val="clear" w:pos="-1440"/>
        </w:tabs>
        <w:ind w:left="-360" w:right="-450"/>
        <w:rPr>
          <w:rFonts w:ascii="Arial" w:hAnsi="Arial" w:cs="Arial"/>
          <w:sz w:val="24"/>
          <w:szCs w:val="24"/>
          <w:lang w:val="pt-BR"/>
        </w:rPr>
      </w:pPr>
    </w:p>
    <w:p w14:paraId="43350494" w14:textId="77777777" w:rsidR="000765F2" w:rsidRPr="000577D5" w:rsidRDefault="000765F2" w:rsidP="000765F2">
      <w:pPr>
        <w:rPr>
          <w:rFonts w:ascii="Arial" w:hAnsi="Arial" w:cs="Arial"/>
          <w:sz w:val="24"/>
          <w:szCs w:val="24"/>
        </w:rPr>
      </w:pPr>
      <w:bookmarkStart w:id="12"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Targeted and Focused Monitoring Report typically includes those criteria that were found by the team to be "Partially Implemented," "Not Implemented," or “Implementation in Progress.” (Refer to the “Definition of Compliance Ratings” section of the report.) Targeted and 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2"/>
    </w:p>
    <w:p w14:paraId="63FD80C6" w14:textId="77777777" w:rsidR="000765F2" w:rsidRPr="000577D5" w:rsidRDefault="000765F2" w:rsidP="000765F2">
      <w:pPr>
        <w:rPr>
          <w:rFonts w:ascii="Arial" w:hAnsi="Arial" w:cs="Arial"/>
          <w:sz w:val="24"/>
          <w:szCs w:val="24"/>
        </w:rPr>
      </w:pPr>
      <w:bookmarkStart w:id="13" w:name="ImprovementAreaBlocks"/>
      <w:bookmarkEnd w:id="13"/>
    </w:p>
    <w:p w14:paraId="0F42120F" w14:textId="77777777" w:rsidR="000765F2" w:rsidRPr="000577D5" w:rsidRDefault="000765F2" w:rsidP="000765F2">
      <w:pPr>
        <w:rPr>
          <w:rFonts w:ascii="Arial" w:hAnsi="Arial" w:cs="Arial"/>
          <w:sz w:val="24"/>
          <w:szCs w:val="24"/>
        </w:rPr>
      </w:pPr>
    </w:p>
    <w:sectPr w:rsidR="000765F2" w:rsidRPr="000577D5" w:rsidSect="000765F2">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17F5" w14:textId="77777777" w:rsidR="001B6B8F" w:rsidRDefault="001B6B8F">
      <w:r>
        <w:separator/>
      </w:r>
    </w:p>
  </w:endnote>
  <w:endnote w:type="continuationSeparator" w:id="0">
    <w:p w14:paraId="62AA3729" w14:textId="77777777" w:rsidR="001B6B8F" w:rsidRDefault="001B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9FA" w14:textId="77777777" w:rsidR="000765F2" w:rsidRDefault="00076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CE0C877" w14:textId="77777777" w:rsidR="000765F2" w:rsidRDefault="00076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85F0" w14:textId="77777777" w:rsidR="000765F2" w:rsidRDefault="000765F2" w:rsidP="000765F2">
    <w:pPr>
      <w:pStyle w:val="Footer"/>
      <w:pBdr>
        <w:top w:val="single" w:sz="4" w:space="1" w:color="auto"/>
      </w:pBdr>
      <w:ind w:right="360"/>
      <w:jc w:val="right"/>
      <w:rPr>
        <w:sz w:val="16"/>
        <w:szCs w:val="16"/>
      </w:rPr>
    </w:pPr>
    <w:r>
      <w:rPr>
        <w:sz w:val="16"/>
        <w:szCs w:val="16"/>
      </w:rPr>
      <w:t>Template Version 251106</w:t>
    </w:r>
  </w:p>
  <w:p w14:paraId="432A2673" w14:textId="77777777" w:rsidR="000765F2" w:rsidRPr="00E97E9E" w:rsidRDefault="000765F2" w:rsidP="000765F2">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311D096" w14:textId="77777777" w:rsidR="000765F2" w:rsidRPr="000577D5" w:rsidRDefault="000765F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1D7BD6EC" w14:textId="77777777" w:rsidR="000765F2" w:rsidRPr="000577D5" w:rsidRDefault="000765F2">
    <w:pPr>
      <w:pStyle w:val="Footer"/>
      <w:tabs>
        <w:tab w:val="clear" w:pos="8640"/>
      </w:tabs>
      <w:ind w:right="360"/>
      <w:jc w:val="center"/>
      <w:rPr>
        <w:rFonts w:ascii="Arial" w:hAnsi="Arial" w:cs="Arial"/>
      </w:rPr>
    </w:pPr>
    <w:bookmarkStart w:id="5" w:name="reportNameFooterSec1"/>
    <w:r w:rsidRPr="000577D5">
      <w:rPr>
        <w:rFonts w:ascii="Arial" w:hAnsi="Arial" w:cs="Arial"/>
      </w:rPr>
      <w:t>Hancock</w:t>
    </w:r>
    <w:bookmarkEnd w:id="5"/>
    <w:r w:rsidRPr="000577D5">
      <w:rPr>
        <w:rFonts w:ascii="Arial" w:hAnsi="Arial" w:cs="Arial"/>
      </w:rPr>
      <w:t xml:space="preserve"> Targeted and Focused Monitoring Report – </w:t>
    </w:r>
    <w:bookmarkStart w:id="6" w:name="reportDateFooterSec1"/>
    <w:r w:rsidRPr="000577D5">
      <w:rPr>
        <w:rFonts w:ascii="Arial" w:hAnsi="Arial" w:cs="Arial"/>
      </w:rPr>
      <w:t>11/12/2025</w:t>
    </w:r>
    <w:bookmarkEnd w:id="6"/>
  </w:p>
  <w:p w14:paraId="32F0D9B4" w14:textId="77777777" w:rsidR="000765F2" w:rsidRPr="000577D5" w:rsidRDefault="000765F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04F8" w14:textId="77777777" w:rsidR="000765F2" w:rsidRDefault="000765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01540C" w14:textId="77777777" w:rsidR="000765F2" w:rsidRDefault="000765F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08E7" w14:textId="77777777" w:rsidR="000765F2" w:rsidRDefault="000765F2" w:rsidP="000765F2">
    <w:pPr>
      <w:pStyle w:val="Footer"/>
      <w:pBdr>
        <w:top w:val="single" w:sz="4" w:space="1" w:color="auto"/>
      </w:pBdr>
      <w:ind w:right="360"/>
      <w:jc w:val="right"/>
      <w:rPr>
        <w:sz w:val="16"/>
        <w:szCs w:val="16"/>
      </w:rPr>
    </w:pPr>
    <w:r>
      <w:rPr>
        <w:sz w:val="16"/>
        <w:szCs w:val="16"/>
      </w:rPr>
      <w:t>Template Version 251106</w:t>
    </w:r>
  </w:p>
  <w:p w14:paraId="4C1A3A25" w14:textId="77777777" w:rsidR="000765F2" w:rsidRPr="00E97E9E" w:rsidRDefault="000765F2" w:rsidP="000765F2">
    <w:pPr>
      <w:pStyle w:val="Footer"/>
      <w:pBdr>
        <w:top w:val="single" w:sz="4" w:space="1" w:color="auto"/>
      </w:pBdr>
      <w:tabs>
        <w:tab w:val="clear" w:pos="8640"/>
      </w:tabs>
      <w:ind w:right="360"/>
      <w:jc w:val="right"/>
      <w:rPr>
        <w:sz w:val="16"/>
        <w:szCs w:val="16"/>
      </w:rPr>
    </w:pPr>
  </w:p>
  <w:p w14:paraId="25356813" w14:textId="77777777" w:rsidR="000765F2" w:rsidRDefault="000765F2">
    <w:pPr>
      <w:pStyle w:val="Footer"/>
      <w:pBdr>
        <w:top w:val="single" w:sz="4" w:space="1" w:color="auto"/>
      </w:pBdr>
      <w:tabs>
        <w:tab w:val="clear" w:pos="8640"/>
      </w:tabs>
      <w:ind w:right="360"/>
      <w:jc w:val="center"/>
    </w:pPr>
    <w:r>
      <w:t>Massachusetts Department of Elementary and Secondary Education – Office of Language Acquisition</w:t>
    </w:r>
  </w:p>
  <w:p w14:paraId="0CE66816" w14:textId="77777777" w:rsidR="000765F2" w:rsidRDefault="000765F2">
    <w:pPr>
      <w:pStyle w:val="Footer"/>
      <w:tabs>
        <w:tab w:val="clear" w:pos="8640"/>
      </w:tabs>
      <w:ind w:right="360"/>
      <w:jc w:val="center"/>
    </w:pPr>
    <w:bookmarkStart w:id="14" w:name="reportNameFooterSec2"/>
    <w:r>
      <w:t>Hancock</w:t>
    </w:r>
    <w:bookmarkEnd w:id="14"/>
    <w:r>
      <w:t xml:space="preserve"> Targeted and Focused Monitoring Report – </w:t>
    </w:r>
    <w:bookmarkStart w:id="15" w:name="reportDateFooterSec2"/>
    <w:r>
      <w:t>11/12/2025</w:t>
    </w:r>
    <w:bookmarkEnd w:id="15"/>
  </w:p>
  <w:p w14:paraId="7E33DCE5" w14:textId="77777777" w:rsidR="000765F2" w:rsidRDefault="000765F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340B" w14:textId="77777777" w:rsidR="001B6B8F" w:rsidRDefault="001B6B8F">
      <w:r>
        <w:separator/>
      </w:r>
    </w:p>
  </w:footnote>
  <w:footnote w:type="continuationSeparator" w:id="0">
    <w:p w14:paraId="1801876C" w14:textId="77777777" w:rsidR="001B6B8F" w:rsidRDefault="001B6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276108581">
    <w:abstractNumId w:val="3"/>
  </w:num>
  <w:num w:numId="2" w16cid:durableId="5132101">
    <w:abstractNumId w:val="0"/>
  </w:num>
  <w:num w:numId="3" w16cid:durableId="1236013035">
    <w:abstractNumId w:val="5"/>
  </w:num>
  <w:num w:numId="4" w16cid:durableId="1229533155">
    <w:abstractNumId w:val="2"/>
  </w:num>
  <w:num w:numId="5" w16cid:durableId="1921480681">
    <w:abstractNumId w:val="1"/>
  </w:num>
  <w:num w:numId="6" w16cid:durableId="19074970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765F2"/>
    <w:rsid w:val="000E7DDA"/>
    <w:rsid w:val="001A3E55"/>
    <w:rsid w:val="001B6B8F"/>
    <w:rsid w:val="001B76E7"/>
    <w:rsid w:val="00271BD6"/>
    <w:rsid w:val="00563D46"/>
    <w:rsid w:val="005B6488"/>
    <w:rsid w:val="00702CF4"/>
    <w:rsid w:val="00B23BA0"/>
    <w:rsid w:val="00BA4D9D"/>
    <w:rsid w:val="00D1058E"/>
    <w:rsid w:val="00DF37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C0B33"/>
  <w15:chartTrackingRefBased/>
  <w15:docId w15:val="{9C5B8F41-B368-4D26-9FDB-506E62D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Hancock Public Schools</vt:lpstr>
    </vt:vector>
  </TitlesOfParts>
  <Company/>
  <LinksUpToDate>false</LinksUpToDate>
  <CharactersWithSpaces>5243</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Hancock Public Schools Targeted and Focused Monitoring Report 2026</dc:title>
  <dc:subject/>
  <dc:creator>DESE</dc:creator>
  <cp:keywords/>
  <cp:lastModifiedBy>Zou, Dong (EOE)</cp:lastModifiedBy>
  <cp:revision>5</cp:revision>
  <cp:lastPrinted>2015-01-08T14:35:00Z</cp:lastPrinted>
  <dcterms:created xsi:type="dcterms:W3CDTF">2025-11-12T19:26:00Z</dcterms:created>
  <dcterms:modified xsi:type="dcterms:W3CDTF">2025-11-28T16:50:00Z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