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335BE2" w:rsidRDefault="0041634C">
      <w:pPr>
        <w:rPr>
          <w:rFonts w:ascii="Arial" w:hAnsi="Arial" w:cs="Arial"/>
        </w:rPr>
      </w:pPr>
    </w:p>
    <w:p w14:paraId="58991359" w14:textId="0B0C8249" w:rsidR="0041634C" w:rsidRPr="00335BE2" w:rsidRDefault="001646BE" w:rsidP="001646BE">
      <w:pPr>
        <w:pStyle w:val="Heading1"/>
        <w:rPr>
          <w:rFonts w:ascii="Arial" w:hAnsi="Arial" w:cs="Arial"/>
          <w:color w:val="auto"/>
          <w:sz w:val="40"/>
          <w:szCs w:val="40"/>
        </w:rPr>
      </w:pPr>
      <w:bookmarkStart w:id="0" w:name="_Toc214619692"/>
      <w:r w:rsidRPr="00335BE2">
        <w:rPr>
          <w:rFonts w:ascii="Arial" w:hAnsi="Arial" w:cs="Arial"/>
          <w:color w:val="auto"/>
          <w:sz w:val="40"/>
          <w:szCs w:val="40"/>
        </w:rPr>
        <w:t>Brockton Public Schools</w:t>
      </w:r>
      <w:bookmarkEnd w:id="0"/>
    </w:p>
    <w:sdt>
      <w:sdtPr>
        <w:rPr>
          <w:rFonts w:ascii="Arial" w:eastAsiaTheme="minorEastAsia" w:hAnsi="Arial" w:cs="Arial"/>
          <w:b w:val="0"/>
          <w:bCs w:val="0"/>
          <w:color w:val="auto"/>
          <w:sz w:val="22"/>
          <w:szCs w:val="24"/>
        </w:rPr>
        <w:id w:val="-441848259"/>
        <w:docPartObj>
          <w:docPartGallery w:val="Table of Contents"/>
          <w:docPartUnique/>
        </w:docPartObj>
      </w:sdtPr>
      <w:sdtEndPr>
        <w:rPr>
          <w:noProof/>
        </w:rPr>
      </w:sdtEndPr>
      <w:sdtContent>
        <w:p w14:paraId="0ADDE6D5" w14:textId="3E2986A3" w:rsidR="00C73C84" w:rsidRPr="00A03E41" w:rsidRDefault="00C73C84">
          <w:pPr>
            <w:pStyle w:val="TOCHeading"/>
            <w:rPr>
              <w:rFonts w:ascii="Arial" w:hAnsi="Arial" w:cs="Arial"/>
              <w:color w:val="auto"/>
              <w:sz w:val="24"/>
              <w:szCs w:val="24"/>
            </w:rPr>
          </w:pPr>
          <w:r w:rsidRPr="00A03E41">
            <w:rPr>
              <w:rFonts w:ascii="Arial" w:hAnsi="Arial" w:cs="Arial"/>
              <w:color w:val="auto"/>
              <w:sz w:val="24"/>
              <w:szCs w:val="24"/>
            </w:rPr>
            <w:t>Contents</w:t>
          </w:r>
        </w:p>
        <w:p w14:paraId="1FB7B06E" w14:textId="482B7D32" w:rsidR="00A03E41" w:rsidRPr="00A03E41" w:rsidRDefault="00C73C84">
          <w:pPr>
            <w:pStyle w:val="TOC1"/>
            <w:tabs>
              <w:tab w:val="right" w:leader="dot" w:pos="9350"/>
            </w:tabs>
            <w:rPr>
              <w:rFonts w:asciiTheme="minorHAnsi" w:hAnsiTheme="minorHAnsi" w:cstheme="minorBidi"/>
              <w:b w:val="0"/>
              <w:bCs w:val="0"/>
              <w:caps w:val="0"/>
              <w:noProof/>
              <w:kern w:val="2"/>
              <w:sz w:val="24"/>
              <w14:ligatures w14:val="standardContextual"/>
            </w:rPr>
          </w:pPr>
          <w:r w:rsidRPr="00A03E41">
            <w:rPr>
              <w:rFonts w:ascii="Arial" w:hAnsi="Arial" w:cs="Arial"/>
              <w:sz w:val="24"/>
            </w:rPr>
            <w:fldChar w:fldCharType="begin"/>
          </w:r>
          <w:r w:rsidRPr="00A03E41">
            <w:rPr>
              <w:rFonts w:ascii="Arial" w:hAnsi="Arial" w:cs="Arial"/>
              <w:sz w:val="24"/>
            </w:rPr>
            <w:instrText xml:space="preserve"> TOC \o "1-3" \h \z \u </w:instrText>
          </w:r>
          <w:r w:rsidRPr="00A03E41">
            <w:rPr>
              <w:rFonts w:ascii="Arial" w:hAnsi="Arial" w:cs="Arial"/>
              <w:sz w:val="24"/>
            </w:rPr>
            <w:fldChar w:fldCharType="separate"/>
          </w:r>
          <w:hyperlink w:anchor="_Toc214619692" w:history="1">
            <w:r w:rsidR="00A03E41" w:rsidRPr="00A03E41">
              <w:rPr>
                <w:rStyle w:val="Hyperlink"/>
                <w:rFonts w:ascii="Arial" w:hAnsi="Arial" w:cs="Arial"/>
                <w:noProof/>
                <w:sz w:val="24"/>
              </w:rPr>
              <w:t>Brockton Public Schools</w:t>
            </w:r>
            <w:r w:rsidR="00A03E41" w:rsidRPr="00A03E41">
              <w:rPr>
                <w:noProof/>
                <w:webHidden/>
                <w:sz w:val="24"/>
              </w:rPr>
              <w:tab/>
            </w:r>
            <w:r w:rsidR="00A03E41" w:rsidRPr="00A03E41">
              <w:rPr>
                <w:noProof/>
                <w:webHidden/>
                <w:sz w:val="24"/>
              </w:rPr>
              <w:fldChar w:fldCharType="begin"/>
            </w:r>
            <w:r w:rsidR="00A03E41" w:rsidRPr="00A03E41">
              <w:rPr>
                <w:noProof/>
                <w:webHidden/>
                <w:sz w:val="24"/>
              </w:rPr>
              <w:instrText xml:space="preserve"> PAGEREF _Toc214619692 \h </w:instrText>
            </w:r>
            <w:r w:rsidR="00A03E41" w:rsidRPr="00A03E41">
              <w:rPr>
                <w:noProof/>
                <w:webHidden/>
                <w:sz w:val="24"/>
              </w:rPr>
            </w:r>
            <w:r w:rsidR="00A03E41" w:rsidRPr="00A03E41">
              <w:rPr>
                <w:noProof/>
                <w:webHidden/>
                <w:sz w:val="24"/>
              </w:rPr>
              <w:fldChar w:fldCharType="separate"/>
            </w:r>
            <w:r w:rsidR="00A03E41" w:rsidRPr="00A03E41">
              <w:rPr>
                <w:noProof/>
                <w:webHidden/>
                <w:sz w:val="24"/>
              </w:rPr>
              <w:t>1</w:t>
            </w:r>
            <w:r w:rsidR="00A03E41" w:rsidRPr="00A03E41">
              <w:rPr>
                <w:noProof/>
                <w:webHidden/>
                <w:sz w:val="24"/>
              </w:rPr>
              <w:fldChar w:fldCharType="end"/>
            </w:r>
          </w:hyperlink>
        </w:p>
        <w:p w14:paraId="64F83E74" w14:textId="7EACF802" w:rsidR="00A03E41" w:rsidRPr="00A03E41" w:rsidRDefault="00A03E41">
          <w:pPr>
            <w:pStyle w:val="TOC2"/>
            <w:rPr>
              <w:rFonts w:cstheme="minorBidi"/>
              <w:b w:val="0"/>
              <w:bCs w:val="0"/>
              <w:noProof/>
              <w:kern w:val="2"/>
              <w:sz w:val="24"/>
              <w:szCs w:val="24"/>
              <w14:ligatures w14:val="standardContextual"/>
            </w:rPr>
          </w:pPr>
          <w:hyperlink w:anchor="_Toc214619693" w:history="1">
            <w:r w:rsidRPr="00A03E41">
              <w:rPr>
                <w:rStyle w:val="Hyperlink"/>
                <w:rFonts w:ascii="Arial" w:hAnsi="Arial" w:cs="Arial"/>
                <w:noProof/>
                <w:sz w:val="24"/>
                <w:szCs w:val="24"/>
              </w:rPr>
              <w:t>Introduction</w:t>
            </w:r>
            <w:r w:rsidRPr="00A03E41">
              <w:rPr>
                <w:noProof/>
                <w:webHidden/>
                <w:sz w:val="24"/>
                <w:szCs w:val="24"/>
              </w:rPr>
              <w:tab/>
            </w:r>
            <w:r w:rsidRPr="00A03E41">
              <w:rPr>
                <w:noProof/>
                <w:webHidden/>
                <w:sz w:val="24"/>
                <w:szCs w:val="24"/>
              </w:rPr>
              <w:fldChar w:fldCharType="begin"/>
            </w:r>
            <w:r w:rsidRPr="00A03E41">
              <w:rPr>
                <w:noProof/>
                <w:webHidden/>
                <w:sz w:val="24"/>
                <w:szCs w:val="24"/>
              </w:rPr>
              <w:instrText xml:space="preserve"> PAGEREF _Toc214619693 \h </w:instrText>
            </w:r>
            <w:r w:rsidRPr="00A03E41">
              <w:rPr>
                <w:noProof/>
                <w:webHidden/>
                <w:sz w:val="24"/>
                <w:szCs w:val="24"/>
              </w:rPr>
            </w:r>
            <w:r w:rsidRPr="00A03E41">
              <w:rPr>
                <w:noProof/>
                <w:webHidden/>
                <w:sz w:val="24"/>
                <w:szCs w:val="24"/>
              </w:rPr>
              <w:fldChar w:fldCharType="separate"/>
            </w:r>
            <w:r w:rsidRPr="00A03E41">
              <w:rPr>
                <w:noProof/>
                <w:webHidden/>
                <w:sz w:val="24"/>
                <w:szCs w:val="24"/>
              </w:rPr>
              <w:t>2</w:t>
            </w:r>
            <w:r w:rsidRPr="00A03E41">
              <w:rPr>
                <w:noProof/>
                <w:webHidden/>
                <w:sz w:val="24"/>
                <w:szCs w:val="24"/>
              </w:rPr>
              <w:fldChar w:fldCharType="end"/>
            </w:r>
          </w:hyperlink>
        </w:p>
        <w:p w14:paraId="2280E7D2" w14:textId="1617941C" w:rsidR="00A03E41" w:rsidRPr="00A03E41" w:rsidRDefault="00A03E41">
          <w:pPr>
            <w:pStyle w:val="TOC2"/>
            <w:rPr>
              <w:rFonts w:cstheme="minorBidi"/>
              <w:b w:val="0"/>
              <w:bCs w:val="0"/>
              <w:noProof/>
              <w:kern w:val="2"/>
              <w:sz w:val="24"/>
              <w:szCs w:val="24"/>
              <w14:ligatures w14:val="standardContextual"/>
            </w:rPr>
          </w:pPr>
          <w:hyperlink w:anchor="_Toc214619694" w:history="1">
            <w:r w:rsidRPr="00A03E41">
              <w:rPr>
                <w:rStyle w:val="Hyperlink"/>
                <w:rFonts w:ascii="Arial" w:hAnsi="Arial" w:cs="Arial"/>
                <w:noProof/>
                <w:sz w:val="24"/>
                <w:szCs w:val="24"/>
              </w:rPr>
              <w:t>The Overall Bottom Line</w:t>
            </w:r>
            <w:r w:rsidRPr="00A03E41">
              <w:rPr>
                <w:noProof/>
                <w:webHidden/>
                <w:sz w:val="24"/>
                <w:szCs w:val="24"/>
              </w:rPr>
              <w:tab/>
            </w:r>
            <w:r w:rsidRPr="00A03E41">
              <w:rPr>
                <w:noProof/>
                <w:webHidden/>
                <w:sz w:val="24"/>
                <w:szCs w:val="24"/>
              </w:rPr>
              <w:fldChar w:fldCharType="begin"/>
            </w:r>
            <w:r w:rsidRPr="00A03E41">
              <w:rPr>
                <w:noProof/>
                <w:webHidden/>
                <w:sz w:val="24"/>
                <w:szCs w:val="24"/>
              </w:rPr>
              <w:instrText xml:space="preserve"> PAGEREF _Toc214619694 \h </w:instrText>
            </w:r>
            <w:r w:rsidRPr="00A03E41">
              <w:rPr>
                <w:noProof/>
                <w:webHidden/>
                <w:sz w:val="24"/>
                <w:szCs w:val="24"/>
              </w:rPr>
            </w:r>
            <w:r w:rsidRPr="00A03E41">
              <w:rPr>
                <w:noProof/>
                <w:webHidden/>
                <w:sz w:val="24"/>
                <w:szCs w:val="24"/>
              </w:rPr>
              <w:fldChar w:fldCharType="separate"/>
            </w:r>
            <w:r w:rsidRPr="00A03E41">
              <w:rPr>
                <w:noProof/>
                <w:webHidden/>
                <w:sz w:val="24"/>
                <w:szCs w:val="24"/>
              </w:rPr>
              <w:t>4</w:t>
            </w:r>
            <w:r w:rsidRPr="00A03E41">
              <w:rPr>
                <w:noProof/>
                <w:webHidden/>
                <w:sz w:val="24"/>
                <w:szCs w:val="24"/>
              </w:rPr>
              <w:fldChar w:fldCharType="end"/>
            </w:r>
          </w:hyperlink>
        </w:p>
        <w:p w14:paraId="464A2A8C" w14:textId="1FAC2FDE" w:rsidR="00A03E41" w:rsidRPr="00A03E41" w:rsidRDefault="00A03E41">
          <w:pPr>
            <w:pStyle w:val="TOC2"/>
            <w:rPr>
              <w:rFonts w:cstheme="minorBidi"/>
              <w:b w:val="0"/>
              <w:bCs w:val="0"/>
              <w:noProof/>
              <w:kern w:val="2"/>
              <w:sz w:val="24"/>
              <w:szCs w:val="24"/>
              <w14:ligatures w14:val="standardContextual"/>
            </w:rPr>
          </w:pPr>
          <w:hyperlink w:anchor="_Toc214619695" w:history="1">
            <w:r w:rsidRPr="00A03E41">
              <w:rPr>
                <w:rStyle w:val="Hyperlink"/>
                <w:rFonts w:ascii="Arial" w:eastAsia="Calibri" w:hAnsi="Arial" w:cs="Arial"/>
                <w:noProof/>
                <w:sz w:val="24"/>
                <w:szCs w:val="24"/>
              </w:rPr>
              <w:t>The Next Generation ESL Curriculum Review Rubric</w:t>
            </w:r>
            <w:r w:rsidRPr="00A03E41">
              <w:rPr>
                <w:noProof/>
                <w:webHidden/>
                <w:sz w:val="24"/>
                <w:szCs w:val="24"/>
              </w:rPr>
              <w:tab/>
            </w:r>
            <w:r w:rsidRPr="00A03E41">
              <w:rPr>
                <w:noProof/>
                <w:webHidden/>
                <w:sz w:val="24"/>
                <w:szCs w:val="24"/>
              </w:rPr>
              <w:fldChar w:fldCharType="begin"/>
            </w:r>
            <w:r w:rsidRPr="00A03E41">
              <w:rPr>
                <w:noProof/>
                <w:webHidden/>
                <w:sz w:val="24"/>
                <w:szCs w:val="24"/>
              </w:rPr>
              <w:instrText xml:space="preserve"> PAGEREF _Toc214619695 \h </w:instrText>
            </w:r>
            <w:r w:rsidRPr="00A03E41">
              <w:rPr>
                <w:noProof/>
                <w:webHidden/>
                <w:sz w:val="24"/>
                <w:szCs w:val="24"/>
              </w:rPr>
            </w:r>
            <w:r w:rsidRPr="00A03E41">
              <w:rPr>
                <w:noProof/>
                <w:webHidden/>
                <w:sz w:val="24"/>
                <w:szCs w:val="24"/>
              </w:rPr>
              <w:fldChar w:fldCharType="separate"/>
            </w:r>
            <w:r w:rsidRPr="00A03E41">
              <w:rPr>
                <w:noProof/>
                <w:webHidden/>
                <w:sz w:val="24"/>
                <w:szCs w:val="24"/>
              </w:rPr>
              <w:t>6</w:t>
            </w:r>
            <w:r w:rsidRPr="00A03E41">
              <w:rPr>
                <w:noProof/>
                <w:webHidden/>
                <w:sz w:val="24"/>
                <w:szCs w:val="24"/>
              </w:rPr>
              <w:fldChar w:fldCharType="end"/>
            </w:r>
          </w:hyperlink>
        </w:p>
        <w:p w14:paraId="264F0CBC" w14:textId="5BEE76FE" w:rsidR="00A03E41" w:rsidRPr="00A03E41" w:rsidRDefault="00A03E41">
          <w:pPr>
            <w:pStyle w:val="TOC3"/>
            <w:tabs>
              <w:tab w:val="right" w:leader="dot" w:pos="9350"/>
            </w:tabs>
            <w:rPr>
              <w:rFonts w:cstheme="minorBidi"/>
              <w:noProof/>
              <w:kern w:val="2"/>
              <w:sz w:val="24"/>
              <w:szCs w:val="24"/>
              <w14:ligatures w14:val="standardContextual"/>
            </w:rPr>
          </w:pPr>
          <w:hyperlink w:anchor="_Toc214619696" w:history="1">
            <w:r w:rsidRPr="00A03E41">
              <w:rPr>
                <w:rStyle w:val="Hyperlink"/>
                <w:noProof/>
                <w:sz w:val="24"/>
                <w:szCs w:val="24"/>
              </w:rPr>
              <w:t>Section A: Curricular Structure</w:t>
            </w:r>
            <w:r w:rsidRPr="00A03E41">
              <w:rPr>
                <w:noProof/>
                <w:webHidden/>
                <w:sz w:val="24"/>
                <w:szCs w:val="24"/>
              </w:rPr>
              <w:tab/>
            </w:r>
            <w:r w:rsidRPr="00A03E41">
              <w:rPr>
                <w:noProof/>
                <w:webHidden/>
                <w:sz w:val="24"/>
                <w:szCs w:val="24"/>
              </w:rPr>
              <w:fldChar w:fldCharType="begin"/>
            </w:r>
            <w:r w:rsidRPr="00A03E41">
              <w:rPr>
                <w:noProof/>
                <w:webHidden/>
                <w:sz w:val="24"/>
                <w:szCs w:val="24"/>
              </w:rPr>
              <w:instrText xml:space="preserve"> PAGEREF _Toc214619696 \h </w:instrText>
            </w:r>
            <w:r w:rsidRPr="00A03E41">
              <w:rPr>
                <w:noProof/>
                <w:webHidden/>
                <w:sz w:val="24"/>
                <w:szCs w:val="24"/>
              </w:rPr>
            </w:r>
            <w:r w:rsidRPr="00A03E41">
              <w:rPr>
                <w:noProof/>
                <w:webHidden/>
                <w:sz w:val="24"/>
                <w:szCs w:val="24"/>
              </w:rPr>
              <w:fldChar w:fldCharType="separate"/>
            </w:r>
            <w:r w:rsidRPr="00A03E41">
              <w:rPr>
                <w:noProof/>
                <w:webHidden/>
                <w:sz w:val="24"/>
                <w:szCs w:val="24"/>
              </w:rPr>
              <w:t>6</w:t>
            </w:r>
            <w:r w:rsidRPr="00A03E41">
              <w:rPr>
                <w:noProof/>
                <w:webHidden/>
                <w:sz w:val="24"/>
                <w:szCs w:val="24"/>
              </w:rPr>
              <w:fldChar w:fldCharType="end"/>
            </w:r>
          </w:hyperlink>
        </w:p>
        <w:p w14:paraId="41A853E6" w14:textId="54004B8A" w:rsidR="00A03E41" w:rsidRPr="00A03E41" w:rsidRDefault="00A03E41">
          <w:pPr>
            <w:pStyle w:val="TOC3"/>
            <w:tabs>
              <w:tab w:val="right" w:leader="dot" w:pos="9350"/>
            </w:tabs>
            <w:rPr>
              <w:rFonts w:cstheme="minorBidi"/>
              <w:noProof/>
              <w:kern w:val="2"/>
              <w:sz w:val="24"/>
              <w:szCs w:val="24"/>
              <w14:ligatures w14:val="standardContextual"/>
            </w:rPr>
          </w:pPr>
          <w:hyperlink w:anchor="_Toc214619697" w:history="1">
            <w:r w:rsidRPr="00A03E41">
              <w:rPr>
                <w:rStyle w:val="Hyperlink"/>
                <w:noProof/>
                <w:sz w:val="24"/>
                <w:szCs w:val="24"/>
              </w:rPr>
              <w:t>Section B: Student-Centered Instructional Materials</w:t>
            </w:r>
            <w:r w:rsidRPr="00A03E41">
              <w:rPr>
                <w:noProof/>
                <w:webHidden/>
                <w:sz w:val="24"/>
                <w:szCs w:val="24"/>
              </w:rPr>
              <w:tab/>
            </w:r>
            <w:r w:rsidRPr="00A03E41">
              <w:rPr>
                <w:noProof/>
                <w:webHidden/>
                <w:sz w:val="24"/>
                <w:szCs w:val="24"/>
              </w:rPr>
              <w:fldChar w:fldCharType="begin"/>
            </w:r>
            <w:r w:rsidRPr="00A03E41">
              <w:rPr>
                <w:noProof/>
                <w:webHidden/>
                <w:sz w:val="24"/>
                <w:szCs w:val="24"/>
              </w:rPr>
              <w:instrText xml:space="preserve"> PAGEREF _Toc214619697 \h </w:instrText>
            </w:r>
            <w:r w:rsidRPr="00A03E41">
              <w:rPr>
                <w:noProof/>
                <w:webHidden/>
                <w:sz w:val="24"/>
                <w:szCs w:val="24"/>
              </w:rPr>
            </w:r>
            <w:r w:rsidRPr="00A03E41">
              <w:rPr>
                <w:noProof/>
                <w:webHidden/>
                <w:sz w:val="24"/>
                <w:szCs w:val="24"/>
              </w:rPr>
              <w:fldChar w:fldCharType="separate"/>
            </w:r>
            <w:r w:rsidRPr="00A03E41">
              <w:rPr>
                <w:noProof/>
                <w:webHidden/>
                <w:sz w:val="24"/>
                <w:szCs w:val="24"/>
              </w:rPr>
              <w:t>13</w:t>
            </w:r>
            <w:r w:rsidRPr="00A03E41">
              <w:rPr>
                <w:noProof/>
                <w:webHidden/>
                <w:sz w:val="24"/>
                <w:szCs w:val="24"/>
              </w:rPr>
              <w:fldChar w:fldCharType="end"/>
            </w:r>
          </w:hyperlink>
        </w:p>
        <w:p w14:paraId="7DED40DB" w14:textId="71A782F5" w:rsidR="00C73C84" w:rsidRPr="00335BE2" w:rsidRDefault="00C73C84">
          <w:pPr>
            <w:rPr>
              <w:rFonts w:ascii="Arial" w:hAnsi="Arial" w:cs="Arial"/>
            </w:rPr>
          </w:pPr>
          <w:r w:rsidRPr="00A03E41">
            <w:rPr>
              <w:rFonts w:ascii="Arial" w:hAnsi="Arial" w:cs="Arial"/>
              <w:b/>
              <w:bCs/>
              <w:noProof/>
              <w:sz w:val="24"/>
            </w:rPr>
            <w:fldChar w:fldCharType="end"/>
          </w:r>
        </w:p>
      </w:sdtContent>
    </w:sdt>
    <w:p w14:paraId="2BB054E9" w14:textId="65D4990C" w:rsidR="00877693" w:rsidRPr="00335BE2" w:rsidRDefault="00877693">
      <w:pPr>
        <w:rPr>
          <w:rFonts w:ascii="Arial" w:hAnsi="Arial" w:cs="Arial"/>
        </w:rPr>
      </w:pPr>
    </w:p>
    <w:p w14:paraId="42371347" w14:textId="77777777" w:rsidR="006309F4" w:rsidRPr="00335BE2" w:rsidRDefault="006309F4">
      <w:pPr>
        <w:rPr>
          <w:rFonts w:ascii="Arial" w:hAnsi="Arial" w:cs="Arial"/>
        </w:rPr>
      </w:pPr>
      <w:r w:rsidRPr="00335BE2">
        <w:rPr>
          <w:rFonts w:ascii="Arial" w:hAnsi="Arial" w:cs="Arial"/>
        </w:rPr>
        <w:br w:type="page"/>
      </w:r>
    </w:p>
    <w:p w14:paraId="41E58389" w14:textId="1C0D4D1C" w:rsidR="00970A53" w:rsidRPr="00335BE2" w:rsidRDefault="00970A53" w:rsidP="00994F4E">
      <w:pPr>
        <w:pStyle w:val="Heading2"/>
        <w:rPr>
          <w:rFonts w:ascii="Arial" w:hAnsi="Arial" w:cs="Arial"/>
          <w:color w:val="auto"/>
          <w:sz w:val="28"/>
          <w:szCs w:val="28"/>
        </w:rPr>
      </w:pPr>
      <w:bookmarkStart w:id="1" w:name="_Toc214619693"/>
      <w:bookmarkStart w:id="2" w:name="_Toc169280938"/>
      <w:bookmarkStart w:id="3" w:name="_Toc166044177"/>
      <w:r w:rsidRPr="00335BE2">
        <w:rPr>
          <w:rFonts w:ascii="Arial" w:hAnsi="Arial" w:cs="Arial"/>
          <w:color w:val="auto"/>
          <w:sz w:val="28"/>
          <w:szCs w:val="28"/>
        </w:rPr>
        <w:lastRenderedPageBreak/>
        <w:t>Introduction</w:t>
      </w:r>
      <w:bookmarkEnd w:id="1"/>
      <w:r w:rsidR="00F45687" w:rsidRPr="00335BE2">
        <w:rPr>
          <w:rFonts w:ascii="Arial" w:hAnsi="Arial" w:cs="Arial"/>
          <w:color w:val="auto"/>
          <w:sz w:val="28"/>
          <w:szCs w:val="28"/>
        </w:rPr>
        <w:t xml:space="preserve"> </w:t>
      </w:r>
      <w:bookmarkEnd w:id="2"/>
      <w:bookmarkEnd w:id="3"/>
    </w:p>
    <w:p w14:paraId="6C2C3AB3" w14:textId="77777777" w:rsidR="00335BE2" w:rsidRPr="00335BE2" w:rsidRDefault="00335BE2" w:rsidP="00335BE2">
      <w:pPr>
        <w:rPr>
          <w:rFonts w:ascii="Arial" w:hAnsi="Arial" w:cs="Arial"/>
        </w:rPr>
      </w:pPr>
    </w:p>
    <w:p w14:paraId="2E7B25E2" w14:textId="77777777" w:rsidR="00566B38" w:rsidRPr="00335BE2" w:rsidRDefault="00566B38" w:rsidP="005322D6">
      <w:pPr>
        <w:rPr>
          <w:rFonts w:ascii="Arial" w:hAnsi="Arial" w:cs="Arial"/>
          <w:sz w:val="24"/>
        </w:rPr>
      </w:pPr>
      <w:bookmarkStart w:id="4" w:name="_Toc166044178"/>
      <w:r w:rsidRPr="00335BE2">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45692485" w14:textId="77777777" w:rsidR="00566B38" w:rsidRPr="00335BE2" w:rsidRDefault="00566B38" w:rsidP="00F86556">
      <w:pPr>
        <w:pStyle w:val="ListParagraph"/>
        <w:numPr>
          <w:ilvl w:val="0"/>
          <w:numId w:val="20"/>
        </w:numPr>
        <w:rPr>
          <w:rFonts w:ascii="Arial" w:hAnsi="Arial" w:cs="Arial"/>
          <w:sz w:val="24"/>
        </w:rPr>
      </w:pPr>
      <w:r w:rsidRPr="00335BE2">
        <w:rPr>
          <w:rFonts w:ascii="Arial" w:hAnsi="Arial" w:cs="Arial"/>
          <w:sz w:val="24"/>
        </w:rPr>
        <w:t>Whether materials provide a full year’s worth of dedicated ESL instruction, as determined by the review panel and given the Massachusetts definition of ESL,</w:t>
      </w:r>
    </w:p>
    <w:p w14:paraId="6DAADEDA" w14:textId="77777777" w:rsidR="00566B38" w:rsidRPr="00335BE2" w:rsidRDefault="00566B38" w:rsidP="00F86556">
      <w:pPr>
        <w:pStyle w:val="ListParagraph"/>
        <w:numPr>
          <w:ilvl w:val="0"/>
          <w:numId w:val="20"/>
        </w:numPr>
        <w:rPr>
          <w:rFonts w:ascii="Arial" w:hAnsi="Arial" w:cs="Arial"/>
          <w:sz w:val="24"/>
        </w:rPr>
      </w:pPr>
      <w:r w:rsidRPr="00335BE2">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4F34378C" w14:textId="77777777" w:rsidR="00566B38" w:rsidRPr="00335BE2" w:rsidRDefault="00566B38" w:rsidP="00F86556">
      <w:pPr>
        <w:pStyle w:val="ListParagraph"/>
        <w:numPr>
          <w:ilvl w:val="0"/>
          <w:numId w:val="20"/>
        </w:numPr>
        <w:rPr>
          <w:rFonts w:ascii="Arial" w:hAnsi="Arial" w:cs="Arial"/>
          <w:sz w:val="24"/>
        </w:rPr>
      </w:pPr>
      <w:r w:rsidRPr="00335BE2">
        <w:rPr>
          <w:rFonts w:ascii="Arial" w:hAnsi="Arial" w:cs="Arial"/>
          <w:sz w:val="24"/>
        </w:rPr>
        <w:t>Quality of ESL instructional materials, as interpreted through the HQIM-NGESL rubric.</w:t>
      </w:r>
    </w:p>
    <w:p w14:paraId="2143D47F" w14:textId="77777777" w:rsidR="00566B38" w:rsidRPr="00335BE2" w:rsidRDefault="00566B38" w:rsidP="005322D6">
      <w:pPr>
        <w:rPr>
          <w:rFonts w:ascii="Arial" w:hAnsi="Arial" w:cs="Arial"/>
          <w:sz w:val="24"/>
        </w:rPr>
      </w:pPr>
    </w:p>
    <w:p w14:paraId="0B91406C" w14:textId="23E08E20" w:rsidR="00566B38" w:rsidRPr="00335BE2" w:rsidRDefault="00566B38" w:rsidP="005322D6">
      <w:pPr>
        <w:rPr>
          <w:rFonts w:ascii="Arial" w:hAnsi="Arial" w:cs="Arial"/>
          <w:sz w:val="24"/>
        </w:rPr>
      </w:pPr>
      <w:r w:rsidRPr="00335BE2">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F86556" w:rsidRPr="00335BE2">
        <w:rPr>
          <w:rFonts w:ascii="Arial" w:hAnsi="Arial" w:cs="Arial"/>
          <w:sz w:val="24"/>
        </w:rPr>
        <w:t xml:space="preserve"> </w:t>
      </w:r>
      <w:r w:rsidRPr="00335BE2">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5E612F12" w14:textId="77777777" w:rsidR="00566B38" w:rsidRPr="00335BE2" w:rsidRDefault="00566B38" w:rsidP="005322D6">
      <w:pPr>
        <w:rPr>
          <w:rFonts w:ascii="Arial" w:hAnsi="Arial" w:cs="Arial"/>
          <w:sz w:val="24"/>
        </w:rPr>
      </w:pPr>
    </w:p>
    <w:p w14:paraId="5157BC73" w14:textId="77777777" w:rsidR="00566B38" w:rsidRPr="00335BE2" w:rsidRDefault="00566B38" w:rsidP="005322D6">
      <w:pPr>
        <w:rPr>
          <w:rFonts w:ascii="Arial" w:hAnsi="Arial" w:cs="Arial"/>
          <w:sz w:val="24"/>
        </w:rPr>
      </w:pPr>
      <w:r w:rsidRPr="00335BE2">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2DE56BBC" w14:textId="71936663" w:rsidR="00566B38" w:rsidRPr="00335BE2" w:rsidRDefault="00F86556" w:rsidP="00F86556">
      <w:pPr>
        <w:pStyle w:val="ListParagraph"/>
        <w:numPr>
          <w:ilvl w:val="0"/>
          <w:numId w:val="21"/>
        </w:numPr>
        <w:rPr>
          <w:rFonts w:ascii="Arial" w:hAnsi="Arial" w:cs="Arial"/>
          <w:sz w:val="24"/>
        </w:rPr>
      </w:pPr>
      <w:r w:rsidRPr="00335BE2">
        <w:rPr>
          <w:rFonts w:ascii="Arial" w:hAnsi="Arial" w:cs="Arial"/>
          <w:sz w:val="24"/>
        </w:rPr>
        <w:t xml:space="preserve">Opens </w:t>
      </w:r>
      <w:r w:rsidR="00566B38" w:rsidRPr="00335BE2">
        <w:rPr>
          <w:rFonts w:ascii="Arial" w:hAnsi="Arial" w:cs="Arial"/>
          <w:sz w:val="24"/>
        </w:rPr>
        <w:t>with a brief description of the materials that is provided by the publisher or the district that submitted the materials for review,</w:t>
      </w:r>
    </w:p>
    <w:p w14:paraId="5562CA9C" w14:textId="2DA2F3BA" w:rsidR="00566B38" w:rsidRPr="00335BE2" w:rsidRDefault="00F86556" w:rsidP="00F86556">
      <w:pPr>
        <w:pStyle w:val="ListParagraph"/>
        <w:numPr>
          <w:ilvl w:val="0"/>
          <w:numId w:val="21"/>
        </w:numPr>
        <w:rPr>
          <w:rFonts w:ascii="Arial" w:hAnsi="Arial" w:cs="Arial"/>
          <w:sz w:val="24"/>
        </w:rPr>
      </w:pPr>
      <w:r w:rsidRPr="00335BE2">
        <w:rPr>
          <w:rFonts w:ascii="Arial" w:hAnsi="Arial" w:cs="Arial"/>
          <w:sz w:val="24"/>
        </w:rPr>
        <w:t xml:space="preserve">Includes </w:t>
      </w:r>
      <w:r w:rsidR="00566B38" w:rsidRPr="00335BE2">
        <w:rPr>
          <w:rFonts w:ascii="Arial" w:hAnsi="Arial" w:cs="Arial"/>
          <w:sz w:val="24"/>
        </w:rPr>
        <w:t>a quick reference graphic of the ratings for each of the rubric criteria and a summary of the review of the materials, as described by the review panel, and</w:t>
      </w:r>
    </w:p>
    <w:p w14:paraId="4A03AF2B" w14:textId="59E73DDF" w:rsidR="00566B38" w:rsidRPr="00335BE2" w:rsidRDefault="00F86556" w:rsidP="00F86556">
      <w:pPr>
        <w:pStyle w:val="ListParagraph"/>
        <w:numPr>
          <w:ilvl w:val="0"/>
          <w:numId w:val="21"/>
        </w:numPr>
        <w:rPr>
          <w:rFonts w:ascii="Arial" w:hAnsi="Arial" w:cs="Arial"/>
          <w:sz w:val="24"/>
        </w:rPr>
      </w:pPr>
      <w:r w:rsidRPr="00335BE2">
        <w:rPr>
          <w:rFonts w:ascii="Arial" w:hAnsi="Arial" w:cs="Arial"/>
          <w:sz w:val="24"/>
        </w:rPr>
        <w:t xml:space="preserve">Contains </w:t>
      </w:r>
      <w:r w:rsidR="00566B38" w:rsidRPr="00335BE2">
        <w:rPr>
          <w:rFonts w:ascii="Arial" w:hAnsi="Arial" w:cs="Arial"/>
          <w:sz w:val="24"/>
        </w:rPr>
        <w:t>overall-level ratings for each of the rubric criteria, as determined by the review panel, and accompanied by descriptive strengths and challenges, and</w:t>
      </w:r>
    </w:p>
    <w:p w14:paraId="0A63DF10" w14:textId="45D7450C" w:rsidR="00566B38" w:rsidRPr="00335BE2" w:rsidRDefault="00F86556" w:rsidP="00F86556">
      <w:pPr>
        <w:pStyle w:val="ListParagraph"/>
        <w:numPr>
          <w:ilvl w:val="0"/>
          <w:numId w:val="21"/>
        </w:numPr>
        <w:rPr>
          <w:rFonts w:ascii="Arial" w:hAnsi="Arial" w:cs="Arial"/>
          <w:sz w:val="24"/>
        </w:rPr>
      </w:pPr>
      <w:r w:rsidRPr="00335BE2">
        <w:rPr>
          <w:rFonts w:ascii="Arial" w:hAnsi="Arial" w:cs="Arial"/>
          <w:sz w:val="24"/>
        </w:rPr>
        <w:t xml:space="preserve">Information </w:t>
      </w:r>
      <w:r w:rsidR="00566B38" w:rsidRPr="00335BE2">
        <w:rPr>
          <w:rFonts w:ascii="Arial" w:hAnsi="Arial" w:cs="Arial"/>
          <w:sz w:val="24"/>
        </w:rPr>
        <w:t>from the publisher, such as product specifications.</w:t>
      </w:r>
    </w:p>
    <w:p w14:paraId="34712581" w14:textId="77777777" w:rsidR="00566B38" w:rsidRPr="00335BE2" w:rsidRDefault="00566B38" w:rsidP="005322D6">
      <w:pPr>
        <w:rPr>
          <w:rFonts w:ascii="Arial" w:hAnsi="Arial" w:cs="Arial"/>
          <w:sz w:val="24"/>
        </w:rPr>
      </w:pPr>
    </w:p>
    <w:p w14:paraId="73B8A4A5" w14:textId="77777777" w:rsidR="00566B38" w:rsidRPr="00335BE2" w:rsidRDefault="00566B38" w:rsidP="005322D6">
      <w:pPr>
        <w:rPr>
          <w:rFonts w:ascii="Arial" w:hAnsi="Arial" w:cs="Arial"/>
          <w:sz w:val="24"/>
        </w:rPr>
      </w:pPr>
      <w:r w:rsidRPr="00335BE2">
        <w:rPr>
          <w:rFonts w:ascii="Arial" w:hAnsi="Arial" w:cs="Arial"/>
          <w:sz w:val="24"/>
        </w:rPr>
        <w:t>As you review the report, be sure to consider the following:</w:t>
      </w:r>
    </w:p>
    <w:p w14:paraId="0D914588" w14:textId="77777777" w:rsidR="00566B38" w:rsidRPr="00335BE2" w:rsidRDefault="00566B38" w:rsidP="00F86556">
      <w:pPr>
        <w:pStyle w:val="ListParagraph"/>
        <w:numPr>
          <w:ilvl w:val="0"/>
          <w:numId w:val="22"/>
        </w:numPr>
        <w:rPr>
          <w:rFonts w:ascii="Arial" w:hAnsi="Arial" w:cs="Arial"/>
          <w:sz w:val="24"/>
        </w:rPr>
      </w:pPr>
      <w:r w:rsidRPr="00335BE2">
        <w:rPr>
          <w:rFonts w:ascii="Arial"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w:t>
      </w:r>
      <w:r w:rsidRPr="00335BE2">
        <w:rPr>
          <w:rFonts w:ascii="Arial" w:hAnsi="Arial" w:cs="Arial"/>
          <w:sz w:val="24"/>
        </w:rPr>
        <w:lastRenderedPageBreak/>
        <w:t>important to add, based on local needs, EL data, backgrounds, and educator needs. Data may inform your creation of additional criteria and indicators in the evidence gathering process.</w:t>
      </w:r>
    </w:p>
    <w:p w14:paraId="192521FD" w14:textId="77777777" w:rsidR="00566B38" w:rsidRPr="00335BE2" w:rsidRDefault="00566B38" w:rsidP="00F86556">
      <w:pPr>
        <w:pStyle w:val="ListParagraph"/>
        <w:numPr>
          <w:ilvl w:val="0"/>
          <w:numId w:val="22"/>
        </w:numPr>
        <w:rPr>
          <w:rFonts w:ascii="Arial" w:hAnsi="Arial" w:cs="Arial"/>
          <w:sz w:val="24"/>
        </w:rPr>
      </w:pPr>
      <w:r w:rsidRPr="00335BE2">
        <w:rPr>
          <w:rFonts w:ascii="Arial"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3B50B274" w14:textId="77777777" w:rsidR="00A044E2" w:rsidRPr="00335BE2" w:rsidRDefault="00A044E2" w:rsidP="005322D6">
      <w:pPr>
        <w:rPr>
          <w:rFonts w:ascii="Arial" w:hAnsi="Arial" w:cs="Arial"/>
          <w:sz w:val="24"/>
        </w:rPr>
      </w:pPr>
    </w:p>
    <w:p w14:paraId="29B13AD6" w14:textId="023DE72A" w:rsidR="000A44B5" w:rsidRPr="00335BE2" w:rsidRDefault="00566B38" w:rsidP="005322D6">
      <w:pPr>
        <w:rPr>
          <w:rFonts w:ascii="Arial" w:hAnsi="Arial" w:cs="Arial"/>
          <w:b/>
          <w:bCs/>
        </w:rPr>
      </w:pPr>
      <w:r w:rsidRPr="00335BE2">
        <w:rPr>
          <w:rFonts w:ascii="Arial" w:hAnsi="Arial" w:cs="Arial"/>
          <w:b/>
          <w:bCs/>
          <w:sz w:val="24"/>
        </w:rPr>
        <w:t>The Brockton Public Schools ESL curriculum is a district created set of instructional materials designed for advanced ESL Grade 6.</w:t>
      </w:r>
      <w:r w:rsidR="000A44B5" w:rsidRPr="00335BE2">
        <w:rPr>
          <w:rFonts w:ascii="Arial" w:hAnsi="Arial" w:cs="Arial"/>
          <w:b/>
          <w:bCs/>
          <w:sz w:val="24"/>
        </w:rPr>
        <w:br w:type="page"/>
      </w:r>
    </w:p>
    <w:p w14:paraId="57B88036" w14:textId="555E9CC6" w:rsidR="005F20B0" w:rsidRDefault="00970A53" w:rsidP="00611E18">
      <w:pPr>
        <w:pStyle w:val="Heading2"/>
        <w:rPr>
          <w:rFonts w:ascii="Arial" w:hAnsi="Arial" w:cs="Arial"/>
          <w:color w:val="auto"/>
          <w:sz w:val="28"/>
          <w:szCs w:val="28"/>
        </w:rPr>
      </w:pPr>
      <w:bookmarkStart w:id="5" w:name="_Toc169280939"/>
      <w:bookmarkStart w:id="6" w:name="_Toc214619694"/>
      <w:r w:rsidRPr="00300314">
        <w:rPr>
          <w:rFonts w:ascii="Arial" w:hAnsi="Arial" w:cs="Arial"/>
          <w:color w:val="auto"/>
          <w:sz w:val="28"/>
          <w:szCs w:val="28"/>
        </w:rPr>
        <w:lastRenderedPageBreak/>
        <w:t>The Overall Bottom Line</w:t>
      </w:r>
      <w:bookmarkEnd w:id="4"/>
      <w:bookmarkEnd w:id="5"/>
      <w:bookmarkEnd w:id="6"/>
      <w:r w:rsidRPr="00300314">
        <w:rPr>
          <w:rFonts w:ascii="Arial" w:hAnsi="Arial" w:cs="Arial"/>
          <w:color w:val="auto"/>
          <w:sz w:val="28"/>
          <w:szCs w:val="28"/>
        </w:rPr>
        <w:t xml:space="preserve"> </w:t>
      </w:r>
    </w:p>
    <w:p w14:paraId="50480DCC" w14:textId="77777777" w:rsidR="00300314" w:rsidRPr="00300314" w:rsidRDefault="00300314" w:rsidP="00300314"/>
    <w:p w14:paraId="1D92C72F" w14:textId="77777777" w:rsidR="00AB265A" w:rsidRPr="00854395" w:rsidRDefault="00AB265A" w:rsidP="00AB265A">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22F00641" w14:textId="77777777" w:rsidR="00AB265A" w:rsidRPr="00BC0F43" w:rsidRDefault="00AB265A" w:rsidP="00AB265A">
      <w:pPr>
        <w:tabs>
          <w:tab w:val="left" w:pos="4320"/>
          <w:tab w:val="left" w:pos="4500"/>
          <w:tab w:val="left" w:pos="4680"/>
        </w:tabs>
        <w:rPr>
          <w:rFonts w:ascii="Arial" w:hAnsi="Arial" w:cs="Arial"/>
          <w:sz w:val="24"/>
        </w:rPr>
      </w:pPr>
      <w:r w:rsidRPr="00662A14">
        <w:rPr>
          <w:noProof/>
        </w:rPr>
        <w:drawing>
          <wp:inline distT="0" distB="0" distL="0" distR="0" wp14:anchorId="1BE5D017" wp14:editId="5A6CB2D5">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6D2CBD95" w14:textId="31B8F952" w:rsidR="00AB265A" w:rsidRPr="00BC0F43" w:rsidRDefault="00953704" w:rsidP="00AB265A">
      <w:pPr>
        <w:tabs>
          <w:tab w:val="left" w:pos="4320"/>
        </w:tabs>
        <w:rPr>
          <w:rFonts w:ascii="Arial" w:hAnsi="Arial" w:cs="Arial"/>
          <w:sz w:val="24"/>
        </w:rPr>
      </w:pPr>
      <w:r>
        <w:rPr>
          <w:noProof/>
        </w:rPr>
        <w:drawing>
          <wp:inline distT="0" distB="0" distL="0" distR="0" wp14:anchorId="7DFA83C7" wp14:editId="0E9E77A9">
            <wp:extent cx="342900" cy="288731"/>
            <wp:effectExtent l="0" t="0" r="0" b="0"/>
            <wp:docPr id="173392029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AB265A" w:rsidRPr="00BC0F43">
        <w:rPr>
          <w:rFonts w:ascii="Arial" w:hAnsi="Arial" w:cs="Arial"/>
          <w:sz w:val="24"/>
        </w:rPr>
        <w:t xml:space="preserve">Curricular Map – </w:t>
      </w:r>
      <w:r w:rsidR="00AB265A">
        <w:rPr>
          <w:rFonts w:ascii="Arial" w:hAnsi="Arial" w:cs="Arial"/>
          <w:sz w:val="24"/>
        </w:rPr>
        <w:t>3</w:t>
      </w:r>
    </w:p>
    <w:p w14:paraId="6871F264" w14:textId="77777777" w:rsidR="00AB265A" w:rsidRPr="00BC0F43" w:rsidRDefault="00AB265A" w:rsidP="00AB265A">
      <w:pPr>
        <w:tabs>
          <w:tab w:val="left" w:pos="4320"/>
        </w:tabs>
        <w:rPr>
          <w:rFonts w:ascii="Arial" w:hAnsi="Arial" w:cs="Arial"/>
          <w:sz w:val="24"/>
        </w:rPr>
      </w:pPr>
      <w:r w:rsidRPr="00662A14">
        <w:rPr>
          <w:noProof/>
        </w:rPr>
        <w:drawing>
          <wp:inline distT="0" distB="0" distL="0" distR="0" wp14:anchorId="5EFDA8A6" wp14:editId="443BCDD5">
            <wp:extent cx="352988" cy="272415"/>
            <wp:effectExtent l="0" t="0" r="9525" b="0"/>
            <wp:docPr id="159198295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Unit Language Goals – </w:t>
      </w:r>
      <w:r>
        <w:rPr>
          <w:rFonts w:ascii="Arial" w:hAnsi="Arial" w:cs="Arial"/>
          <w:sz w:val="24"/>
        </w:rPr>
        <w:t>4</w:t>
      </w:r>
    </w:p>
    <w:p w14:paraId="766CCA81" w14:textId="0E38D94B" w:rsidR="00AB265A" w:rsidRPr="00BC0F43" w:rsidRDefault="00953704" w:rsidP="00AB265A">
      <w:pPr>
        <w:tabs>
          <w:tab w:val="left" w:pos="4320"/>
        </w:tabs>
        <w:rPr>
          <w:rFonts w:ascii="Arial" w:hAnsi="Arial" w:cs="Arial"/>
          <w:sz w:val="24"/>
        </w:rPr>
      </w:pPr>
      <w:r>
        <w:rPr>
          <w:noProof/>
        </w:rPr>
        <w:drawing>
          <wp:inline distT="0" distB="0" distL="0" distR="0" wp14:anchorId="35F4DB14" wp14:editId="0D855706">
            <wp:extent cx="342900" cy="288731"/>
            <wp:effectExtent l="0" t="0" r="0" b="0"/>
            <wp:docPr id="162559038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AB265A">
        <w:rPr>
          <w:rFonts w:ascii="Arial" w:hAnsi="Arial" w:cs="Arial"/>
          <w:sz w:val="24"/>
        </w:rPr>
        <w:t xml:space="preserve"> </w:t>
      </w:r>
      <w:r w:rsidR="00AB265A" w:rsidRPr="00BC0F43">
        <w:rPr>
          <w:rFonts w:ascii="Arial" w:hAnsi="Arial" w:cs="Arial"/>
          <w:sz w:val="24"/>
        </w:rPr>
        <w:t xml:space="preserve">Lesson Objectives – </w:t>
      </w:r>
      <w:r w:rsidR="00AB265A">
        <w:rPr>
          <w:rFonts w:ascii="Arial" w:hAnsi="Arial" w:cs="Arial"/>
          <w:sz w:val="24"/>
        </w:rPr>
        <w:t>3</w:t>
      </w:r>
    </w:p>
    <w:p w14:paraId="46A1B172" w14:textId="532568CC" w:rsidR="00AB265A" w:rsidRPr="00BC0F43" w:rsidRDefault="00972DD7" w:rsidP="00AB265A">
      <w:pPr>
        <w:tabs>
          <w:tab w:val="left" w:pos="4320"/>
        </w:tabs>
        <w:rPr>
          <w:rFonts w:ascii="Arial" w:hAnsi="Arial" w:cs="Arial"/>
          <w:sz w:val="24"/>
        </w:rPr>
      </w:pPr>
      <w:r w:rsidRPr="00662A14">
        <w:rPr>
          <w:noProof/>
        </w:rPr>
        <w:drawing>
          <wp:inline distT="0" distB="0" distL="0" distR="0" wp14:anchorId="5D323F43" wp14:editId="6BB1CF6B">
            <wp:extent cx="352988" cy="272415"/>
            <wp:effectExtent l="0" t="0" r="9525" b="0"/>
            <wp:docPr id="185838985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AB265A">
        <w:rPr>
          <w:rFonts w:ascii="Arial" w:hAnsi="Arial" w:cs="Arial"/>
          <w:sz w:val="24"/>
        </w:rPr>
        <w:t xml:space="preserve"> </w:t>
      </w:r>
      <w:r w:rsidR="00AB265A" w:rsidRPr="00BC0F43">
        <w:rPr>
          <w:rFonts w:ascii="Arial" w:hAnsi="Arial" w:cs="Arial"/>
          <w:sz w:val="24"/>
        </w:rPr>
        <w:t xml:space="preserve">Assessment – </w:t>
      </w:r>
      <w:r w:rsidR="00AB265A">
        <w:rPr>
          <w:rFonts w:ascii="Arial" w:hAnsi="Arial" w:cs="Arial"/>
          <w:sz w:val="24"/>
        </w:rPr>
        <w:t>4</w:t>
      </w:r>
    </w:p>
    <w:p w14:paraId="4421428C" w14:textId="77777777" w:rsidR="00AB265A" w:rsidRPr="00BC0F43" w:rsidRDefault="00AB265A" w:rsidP="00AB265A">
      <w:pPr>
        <w:tabs>
          <w:tab w:val="left" w:pos="4320"/>
        </w:tabs>
        <w:rPr>
          <w:rFonts w:ascii="Arial" w:hAnsi="Arial" w:cs="Arial"/>
          <w:sz w:val="24"/>
        </w:rPr>
      </w:pPr>
      <w:r w:rsidRPr="00662A14">
        <w:rPr>
          <w:noProof/>
        </w:rPr>
        <w:drawing>
          <wp:inline distT="0" distB="0" distL="0" distR="0" wp14:anchorId="63B8A2A9" wp14:editId="3D4525F4">
            <wp:extent cx="352988" cy="272415"/>
            <wp:effectExtent l="0" t="0" r="9525" b="0"/>
            <wp:docPr id="10417578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Functional Approach – </w:t>
      </w:r>
      <w:r>
        <w:rPr>
          <w:rFonts w:ascii="Arial" w:hAnsi="Arial" w:cs="Arial"/>
          <w:sz w:val="24"/>
        </w:rPr>
        <w:t>4</w:t>
      </w:r>
    </w:p>
    <w:p w14:paraId="4B02D06C" w14:textId="77777777" w:rsidR="00AB265A" w:rsidRDefault="00AB265A" w:rsidP="00AB265A">
      <w:pPr>
        <w:tabs>
          <w:tab w:val="left" w:pos="4320"/>
        </w:tabs>
        <w:rPr>
          <w:rFonts w:ascii="Arial" w:hAnsi="Arial" w:cs="Arial"/>
          <w:sz w:val="24"/>
        </w:rPr>
      </w:pPr>
      <w:r w:rsidRPr="005902BD">
        <w:rPr>
          <w:noProof/>
          <w:sz w:val="20"/>
          <w:szCs w:val="20"/>
        </w:rPr>
        <w:drawing>
          <wp:inline distT="0" distB="0" distL="0" distR="0" wp14:anchorId="20CDE573" wp14:editId="32277E92">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460297BA" w14:textId="77777777" w:rsidR="00AB265A" w:rsidRDefault="00AB265A" w:rsidP="00AB265A">
      <w:pPr>
        <w:rPr>
          <w:rFonts w:ascii="Arial" w:hAnsi="Arial" w:cs="Arial"/>
          <w:sz w:val="24"/>
        </w:rPr>
      </w:pPr>
    </w:p>
    <w:p w14:paraId="6C8381E6" w14:textId="77777777" w:rsidR="00AB265A" w:rsidRPr="00854395" w:rsidRDefault="00AB265A" w:rsidP="00AB265A">
      <w:pPr>
        <w:rPr>
          <w:rFonts w:ascii="Arial" w:hAnsi="Arial" w:cs="Arial"/>
          <w:b/>
          <w:bCs/>
          <w:sz w:val="24"/>
        </w:rPr>
      </w:pPr>
      <w:r w:rsidRPr="00854395">
        <w:rPr>
          <w:rFonts w:ascii="Arial" w:hAnsi="Arial" w:cs="Arial"/>
          <w:b/>
          <w:bCs/>
          <w:sz w:val="24"/>
        </w:rPr>
        <w:t>Section B – Student-centered Instructional Materials</w:t>
      </w:r>
    </w:p>
    <w:p w14:paraId="0C1B51C3" w14:textId="66AFD688" w:rsidR="00AB265A" w:rsidRPr="00253BB8" w:rsidRDefault="005F6221" w:rsidP="00AB265A">
      <w:pPr>
        <w:rPr>
          <w:rFonts w:ascii="Arial" w:hAnsi="Arial" w:cs="Arial"/>
          <w:sz w:val="24"/>
        </w:rPr>
      </w:pPr>
      <w:r>
        <w:rPr>
          <w:noProof/>
        </w:rPr>
        <w:drawing>
          <wp:inline distT="0" distB="0" distL="0" distR="0" wp14:anchorId="02C616EC" wp14:editId="046A0459">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AB265A">
        <w:rPr>
          <w:rFonts w:ascii="Arial" w:hAnsi="Arial" w:cs="Arial"/>
          <w:sz w:val="24"/>
        </w:rPr>
        <w:t xml:space="preserve"> </w:t>
      </w:r>
      <w:r w:rsidR="00AB265A" w:rsidRPr="00253BB8">
        <w:rPr>
          <w:rFonts w:ascii="Arial" w:hAnsi="Arial" w:cs="Arial"/>
          <w:sz w:val="24"/>
        </w:rPr>
        <w:t xml:space="preserve">Asset-based Orientation – </w:t>
      </w:r>
      <w:r w:rsidR="00972DD7">
        <w:rPr>
          <w:rFonts w:ascii="Arial" w:hAnsi="Arial" w:cs="Arial"/>
          <w:sz w:val="24"/>
        </w:rPr>
        <w:t>3</w:t>
      </w:r>
    </w:p>
    <w:p w14:paraId="0F1C6D66" w14:textId="77777777" w:rsidR="00AB265A" w:rsidRPr="00253BB8" w:rsidRDefault="00AB265A" w:rsidP="00AB265A">
      <w:pPr>
        <w:rPr>
          <w:rFonts w:ascii="Arial" w:hAnsi="Arial" w:cs="Arial"/>
          <w:sz w:val="24"/>
        </w:rPr>
      </w:pPr>
      <w:r w:rsidRPr="005902BD">
        <w:rPr>
          <w:noProof/>
          <w:sz w:val="20"/>
          <w:szCs w:val="20"/>
        </w:rPr>
        <w:drawing>
          <wp:inline distT="0" distB="0" distL="0" distR="0" wp14:anchorId="6222DF31" wp14:editId="534250ED">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Linguistically Responsive – 0</w:t>
      </w:r>
    </w:p>
    <w:p w14:paraId="509DA770" w14:textId="77777777" w:rsidR="00AB265A" w:rsidRPr="00253BB8" w:rsidRDefault="00AB265A" w:rsidP="00AB265A">
      <w:pPr>
        <w:rPr>
          <w:rFonts w:ascii="Arial" w:hAnsi="Arial" w:cs="Arial"/>
          <w:sz w:val="24"/>
        </w:rPr>
      </w:pPr>
      <w:r w:rsidRPr="00662A14">
        <w:rPr>
          <w:noProof/>
        </w:rPr>
        <w:drawing>
          <wp:inline distT="0" distB="0" distL="0" distR="0" wp14:anchorId="1EF03BCD" wp14:editId="0132FA6C">
            <wp:extent cx="352988" cy="272415"/>
            <wp:effectExtent l="0" t="0" r="9525" b="0"/>
            <wp:docPr id="1619586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253BB8">
        <w:rPr>
          <w:rFonts w:ascii="Arial" w:hAnsi="Arial" w:cs="Arial"/>
          <w:sz w:val="24"/>
        </w:rPr>
        <w:t xml:space="preserve">Critical Stance – </w:t>
      </w:r>
      <w:r>
        <w:rPr>
          <w:rFonts w:ascii="Arial" w:hAnsi="Arial" w:cs="Arial"/>
          <w:sz w:val="24"/>
        </w:rPr>
        <w:t>4</w:t>
      </w:r>
    </w:p>
    <w:p w14:paraId="4B2D552B" w14:textId="0B051CFE" w:rsidR="00AB265A" w:rsidRPr="00253BB8" w:rsidRDefault="005F6221" w:rsidP="00AB265A">
      <w:pPr>
        <w:rPr>
          <w:rFonts w:ascii="Arial" w:hAnsi="Arial" w:cs="Arial"/>
          <w:sz w:val="24"/>
        </w:rPr>
      </w:pPr>
      <w:r w:rsidRPr="00662A14">
        <w:rPr>
          <w:noProof/>
        </w:rPr>
        <w:drawing>
          <wp:inline distT="0" distB="0" distL="0" distR="0" wp14:anchorId="18238CEC" wp14:editId="26E1F561">
            <wp:extent cx="352988" cy="272415"/>
            <wp:effectExtent l="0" t="0" r="9525" b="0"/>
            <wp:docPr id="137163573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AB265A" w:rsidRPr="00253BB8">
        <w:rPr>
          <w:rFonts w:ascii="Arial" w:hAnsi="Arial" w:cs="Arial"/>
          <w:sz w:val="24"/>
        </w:rPr>
        <w:t xml:space="preserve">Oral Language Development – </w:t>
      </w:r>
      <w:r w:rsidR="00972DD7">
        <w:rPr>
          <w:rFonts w:ascii="Arial" w:hAnsi="Arial" w:cs="Arial"/>
          <w:sz w:val="24"/>
        </w:rPr>
        <w:t>4</w:t>
      </w:r>
    </w:p>
    <w:p w14:paraId="25293887" w14:textId="5977452D" w:rsidR="00AB265A" w:rsidRPr="00253BB8" w:rsidRDefault="005F6221" w:rsidP="00AB265A">
      <w:pPr>
        <w:rPr>
          <w:rFonts w:ascii="Arial" w:hAnsi="Arial" w:cs="Arial"/>
          <w:sz w:val="24"/>
        </w:rPr>
      </w:pPr>
      <w:r w:rsidRPr="00662A14">
        <w:rPr>
          <w:noProof/>
        </w:rPr>
        <w:drawing>
          <wp:inline distT="0" distB="0" distL="0" distR="0" wp14:anchorId="4FA5AB22" wp14:editId="21A324C0">
            <wp:extent cx="352988" cy="272415"/>
            <wp:effectExtent l="0" t="0" r="9525" b="0"/>
            <wp:docPr id="9994140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AB265A">
        <w:rPr>
          <w:rFonts w:ascii="Arial" w:hAnsi="Arial" w:cs="Arial"/>
          <w:sz w:val="24"/>
        </w:rPr>
        <w:t xml:space="preserve"> </w:t>
      </w:r>
      <w:r w:rsidR="00AB265A" w:rsidRPr="00253BB8">
        <w:rPr>
          <w:rFonts w:ascii="Arial" w:hAnsi="Arial" w:cs="Arial"/>
          <w:sz w:val="24"/>
        </w:rPr>
        <w:t xml:space="preserve">Formative Assessment – </w:t>
      </w:r>
      <w:r w:rsidR="00972DD7">
        <w:rPr>
          <w:rFonts w:ascii="Arial" w:hAnsi="Arial" w:cs="Arial"/>
          <w:sz w:val="24"/>
        </w:rPr>
        <w:t>4</w:t>
      </w:r>
    </w:p>
    <w:p w14:paraId="396A47B8" w14:textId="28B955AB" w:rsidR="00AB265A" w:rsidRPr="00253BB8" w:rsidRDefault="005F6221" w:rsidP="00AB265A">
      <w:pPr>
        <w:rPr>
          <w:rFonts w:ascii="Arial" w:hAnsi="Arial" w:cs="Arial"/>
          <w:sz w:val="24"/>
        </w:rPr>
      </w:pPr>
      <w:r w:rsidRPr="00662A14">
        <w:rPr>
          <w:noProof/>
        </w:rPr>
        <w:drawing>
          <wp:inline distT="0" distB="0" distL="0" distR="0" wp14:anchorId="69184C7F" wp14:editId="643B99FF">
            <wp:extent cx="352988" cy="272415"/>
            <wp:effectExtent l="0" t="0" r="9525" b="0"/>
            <wp:docPr id="193486467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AB265A">
        <w:rPr>
          <w:rFonts w:ascii="Arial" w:hAnsi="Arial" w:cs="Arial"/>
          <w:sz w:val="24"/>
        </w:rPr>
        <w:t xml:space="preserve"> </w:t>
      </w:r>
      <w:r w:rsidR="00AB265A" w:rsidRPr="00253BB8">
        <w:rPr>
          <w:rFonts w:ascii="Arial" w:hAnsi="Arial" w:cs="Arial"/>
          <w:sz w:val="24"/>
        </w:rPr>
        <w:t xml:space="preserve">Scaffolds and Supports – </w:t>
      </w:r>
      <w:r w:rsidR="00972DD7">
        <w:rPr>
          <w:rFonts w:ascii="Arial" w:hAnsi="Arial" w:cs="Arial"/>
          <w:sz w:val="24"/>
        </w:rPr>
        <w:t>4</w:t>
      </w:r>
    </w:p>
    <w:p w14:paraId="3D4E2BEB" w14:textId="77777777" w:rsidR="00AB265A" w:rsidRDefault="00AB265A" w:rsidP="00AB265A">
      <w:pPr>
        <w:rPr>
          <w:rFonts w:ascii="Arial" w:hAnsi="Arial" w:cs="Arial"/>
          <w:sz w:val="24"/>
        </w:rPr>
      </w:pPr>
      <w:r w:rsidRPr="005902BD">
        <w:rPr>
          <w:noProof/>
          <w:sz w:val="20"/>
          <w:szCs w:val="20"/>
        </w:rPr>
        <w:drawing>
          <wp:inline distT="0" distB="0" distL="0" distR="0" wp14:anchorId="66AFCF15" wp14:editId="36897B0C">
            <wp:extent cx="205105" cy="278464"/>
            <wp:effectExtent l="0" t="0" r="4445" b="7620"/>
            <wp:docPr id="118615447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 xml:space="preserve">Universal Design and Accessibility </w:t>
      </w:r>
      <w:r>
        <w:rPr>
          <w:rFonts w:ascii="Arial" w:hAnsi="Arial" w:cs="Arial"/>
          <w:sz w:val="24"/>
        </w:rPr>
        <w:t>–</w:t>
      </w:r>
      <w:r w:rsidRPr="00253BB8">
        <w:rPr>
          <w:rFonts w:ascii="Arial" w:hAnsi="Arial" w:cs="Arial"/>
          <w:sz w:val="24"/>
        </w:rPr>
        <w:t xml:space="preserve"> </w:t>
      </w:r>
      <w:r>
        <w:rPr>
          <w:rFonts w:ascii="Arial" w:hAnsi="Arial" w:cs="Arial"/>
          <w:sz w:val="24"/>
        </w:rPr>
        <w:t>0</w:t>
      </w:r>
    </w:p>
    <w:p w14:paraId="7AF7BA8C" w14:textId="77777777" w:rsidR="00AB265A" w:rsidRDefault="00AB265A" w:rsidP="00AB265A">
      <w:pPr>
        <w:rPr>
          <w:rFonts w:ascii="Arial" w:hAnsi="Arial" w:cs="Arial"/>
          <w:sz w:val="24"/>
        </w:rPr>
      </w:pPr>
    </w:p>
    <w:p w14:paraId="0CBC8772" w14:textId="77777777" w:rsidR="00AB265A" w:rsidRPr="000C74BD" w:rsidRDefault="00AB265A" w:rsidP="00AB265A">
      <w:pPr>
        <w:rPr>
          <w:rFonts w:ascii="Arial" w:hAnsi="Arial" w:cs="Arial"/>
          <w:sz w:val="24"/>
        </w:rPr>
      </w:pPr>
      <w:r w:rsidRPr="00662A14">
        <w:rPr>
          <w:noProof/>
        </w:rPr>
        <w:drawing>
          <wp:inline distT="0" distB="0" distL="0" distR="0" wp14:anchorId="2D00F321" wp14:editId="187C0199">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37A4DA2F" w14:textId="77777777" w:rsidR="00AB265A" w:rsidRPr="000C74BD" w:rsidRDefault="00AB265A" w:rsidP="00AB265A">
      <w:pPr>
        <w:rPr>
          <w:rFonts w:ascii="Arial" w:hAnsi="Arial" w:cs="Arial"/>
          <w:sz w:val="24"/>
        </w:rPr>
      </w:pPr>
      <w:r>
        <w:rPr>
          <w:noProof/>
        </w:rPr>
        <w:drawing>
          <wp:inline distT="0" distB="0" distL="0" distR="0" wp14:anchorId="685609EF" wp14:editId="47C7F29F">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4A5318A3" w14:textId="77777777" w:rsidR="00AB265A" w:rsidRPr="000C74BD" w:rsidRDefault="00AB265A" w:rsidP="00AB265A">
      <w:pPr>
        <w:rPr>
          <w:rFonts w:ascii="Arial" w:hAnsi="Arial" w:cs="Arial"/>
          <w:sz w:val="24"/>
        </w:rPr>
      </w:pPr>
      <w:r>
        <w:rPr>
          <w:noProof/>
        </w:rPr>
        <w:drawing>
          <wp:inline distT="0" distB="0" distL="0" distR="0" wp14:anchorId="5CB3A95B" wp14:editId="737501F7">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70E4FDB4" w14:textId="77777777" w:rsidR="00AB265A" w:rsidRPr="000C74BD" w:rsidRDefault="00AB265A" w:rsidP="00AB265A">
      <w:pPr>
        <w:rPr>
          <w:rFonts w:ascii="Arial" w:hAnsi="Arial" w:cs="Arial"/>
          <w:sz w:val="24"/>
        </w:rPr>
      </w:pPr>
      <w:r w:rsidRPr="005902BD">
        <w:rPr>
          <w:noProof/>
          <w:sz w:val="20"/>
          <w:szCs w:val="20"/>
        </w:rPr>
        <w:drawing>
          <wp:inline distT="0" distB="0" distL="0" distR="0" wp14:anchorId="6AD94EDF" wp14:editId="688AF943">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25DAEF5E" w14:textId="39B1C823" w:rsidR="00F54B4A" w:rsidRPr="00335BE2" w:rsidRDefault="00F54B4A">
      <w:pPr>
        <w:rPr>
          <w:rFonts w:ascii="Arial" w:hAnsi="Arial" w:cs="Arial"/>
        </w:rPr>
      </w:pPr>
    </w:p>
    <w:p w14:paraId="0E4AF462" w14:textId="77777777" w:rsidR="00970A53" w:rsidRPr="00335BE2" w:rsidRDefault="00970A53">
      <w:pPr>
        <w:rPr>
          <w:rFonts w:ascii="Arial" w:hAnsi="Arial" w:cs="Arial"/>
          <w:noProof/>
        </w:rPr>
      </w:pPr>
    </w:p>
    <w:p w14:paraId="51CA3956" w14:textId="77777777" w:rsidR="005322D6" w:rsidRPr="00544825" w:rsidRDefault="005322D6" w:rsidP="005322D6">
      <w:pPr>
        <w:pStyle w:val="NoSpacing"/>
        <w:rPr>
          <w:rFonts w:ascii="Arial" w:hAnsi="Arial" w:cs="Arial"/>
          <w:sz w:val="24"/>
        </w:rPr>
      </w:pPr>
      <w:r w:rsidRPr="00544825">
        <w:rPr>
          <w:rFonts w:ascii="Arial" w:hAnsi="Arial" w:cs="Arial"/>
          <w:b/>
          <w:bCs/>
          <w:sz w:val="24"/>
        </w:rPr>
        <w:t>Summary of the Bottom Line</w:t>
      </w:r>
    </w:p>
    <w:p w14:paraId="56068C28" w14:textId="77777777" w:rsidR="005322D6" w:rsidRPr="00544825" w:rsidRDefault="005322D6" w:rsidP="005322D6">
      <w:pPr>
        <w:pStyle w:val="NoSpacing"/>
        <w:rPr>
          <w:rFonts w:ascii="Arial" w:hAnsi="Arial" w:cs="Arial"/>
          <w:sz w:val="24"/>
        </w:rPr>
      </w:pPr>
      <w:r w:rsidRPr="00544825">
        <w:rPr>
          <w:rFonts w:ascii="Arial" w:hAnsi="Arial" w:cs="Arial"/>
          <w:sz w:val="24"/>
        </w:rPr>
        <w:t xml:space="preserve">The instructional materials demonstrate strengths in alignment with the Massachusetts definition of ESL, unit-level language goals, assessment systems, critical stance, oral </w:t>
      </w:r>
      <w:r w:rsidRPr="00544825">
        <w:rPr>
          <w:rFonts w:ascii="Arial" w:hAnsi="Arial" w:cs="Arial"/>
          <w:sz w:val="24"/>
        </w:rPr>
        <w:lastRenderedPageBreak/>
        <w:t>language development, and formative assessment practices. These areas demonstrate evidence of research-based ESL instruction that integrates language development with grade-level content in meaningful contexts.</w:t>
      </w:r>
    </w:p>
    <w:p w14:paraId="56A02E8E" w14:textId="77777777" w:rsidR="005322D6" w:rsidRPr="00544825" w:rsidRDefault="005322D6" w:rsidP="005322D6">
      <w:pPr>
        <w:pStyle w:val="NoSpacing"/>
        <w:rPr>
          <w:rFonts w:ascii="Arial" w:hAnsi="Arial" w:cs="Arial"/>
          <w:sz w:val="24"/>
        </w:rPr>
      </w:pPr>
    </w:p>
    <w:p w14:paraId="543BB44B" w14:textId="1C6E82E4" w:rsidR="005322D6" w:rsidRPr="00544825" w:rsidRDefault="005322D6" w:rsidP="005322D6">
      <w:pPr>
        <w:pStyle w:val="NoSpacing"/>
        <w:rPr>
          <w:rFonts w:ascii="Arial" w:hAnsi="Arial" w:cs="Arial"/>
          <w:sz w:val="24"/>
        </w:rPr>
      </w:pPr>
      <w:r w:rsidRPr="00544825">
        <w:rPr>
          <w:rFonts w:ascii="Arial" w:hAnsi="Arial" w:cs="Arial"/>
          <w:sz w:val="24"/>
        </w:rPr>
        <w:t>The panel noted that the materials could be strengthened with more guidance on fostering shared responsibility between ESL and content teachers, embedding more linguistically responsive practices that leverage students' home languages, and more intentional incorporation of universal design for accessibility.</w:t>
      </w:r>
    </w:p>
    <w:p w14:paraId="235C11A5" w14:textId="77777777" w:rsidR="005322D6" w:rsidRPr="00544825" w:rsidRDefault="005322D6" w:rsidP="005322D6">
      <w:pPr>
        <w:pStyle w:val="NoSpacing"/>
        <w:rPr>
          <w:rFonts w:ascii="Arial" w:hAnsi="Arial" w:cs="Arial"/>
          <w:sz w:val="24"/>
        </w:rPr>
      </w:pPr>
    </w:p>
    <w:p w14:paraId="11809251" w14:textId="1E1DB159" w:rsidR="005322D6" w:rsidRPr="00544825" w:rsidRDefault="005322D6" w:rsidP="005322D6">
      <w:pPr>
        <w:pStyle w:val="NoSpacing"/>
        <w:rPr>
          <w:rFonts w:ascii="Arial" w:hAnsi="Arial" w:cs="Arial"/>
          <w:sz w:val="24"/>
        </w:rPr>
      </w:pPr>
      <w:r w:rsidRPr="00544825">
        <w:rPr>
          <w:rFonts w:ascii="Arial" w:hAnsi="Arial" w:cs="Arial"/>
          <w:sz w:val="24"/>
        </w:rPr>
        <w:t>The materials provide opportunities for comprehensive language development embedded in grade-appropriate content. The materials may benefit from enhanced collaboration structures between ESL and content teachers, more explicit incorporation of students' home languages as resources, and greater attention to accessibility and differentiation for diverse learners.</w:t>
      </w:r>
    </w:p>
    <w:p w14:paraId="70917F08" w14:textId="669B94EF" w:rsidR="00BC67F8" w:rsidRPr="00335BE2" w:rsidRDefault="00BC67F8" w:rsidP="005322D6">
      <w:pPr>
        <w:pStyle w:val="NoSpacing"/>
        <w:rPr>
          <w:rFonts w:ascii="Arial" w:hAnsi="Arial" w:cs="Arial"/>
        </w:rPr>
      </w:pPr>
      <w:r w:rsidRPr="00335BE2">
        <w:rPr>
          <w:rFonts w:ascii="Arial" w:hAnsi="Arial" w:cs="Arial"/>
        </w:rPr>
        <w:br w:type="page"/>
      </w:r>
    </w:p>
    <w:p w14:paraId="74A12EF3" w14:textId="77777777" w:rsidR="006309F4" w:rsidRDefault="00970A53" w:rsidP="00994F4E">
      <w:pPr>
        <w:pStyle w:val="Heading2"/>
        <w:rPr>
          <w:rFonts w:ascii="Arial" w:eastAsia="Calibri" w:hAnsi="Arial" w:cs="Arial"/>
          <w:color w:val="auto"/>
        </w:rPr>
      </w:pPr>
      <w:bookmarkStart w:id="7" w:name="_Toc166044179"/>
      <w:bookmarkStart w:id="8" w:name="_Toc169280940"/>
      <w:bookmarkStart w:id="9" w:name="_Toc214619695"/>
      <w:bookmarkStart w:id="10" w:name="_Toc163303641"/>
      <w:bookmarkStart w:id="11" w:name="_Toc163305932"/>
      <w:r w:rsidRPr="00BA1C36">
        <w:rPr>
          <w:rFonts w:ascii="Arial" w:eastAsia="Calibri" w:hAnsi="Arial" w:cs="Arial"/>
          <w:color w:val="auto"/>
        </w:rPr>
        <w:lastRenderedPageBreak/>
        <w:t>The Next Generation ESL Curriculum Review Rubric</w:t>
      </w:r>
      <w:bookmarkEnd w:id="7"/>
      <w:bookmarkEnd w:id="8"/>
      <w:bookmarkEnd w:id="9"/>
      <w:r w:rsidRPr="00BA1C36">
        <w:rPr>
          <w:rFonts w:ascii="Arial" w:eastAsia="Calibri" w:hAnsi="Arial" w:cs="Arial"/>
          <w:color w:val="auto"/>
        </w:rPr>
        <w:t xml:space="preserve"> </w:t>
      </w:r>
    </w:p>
    <w:p w14:paraId="2175B433" w14:textId="77777777" w:rsidR="00BA1C36" w:rsidRPr="00BA1C36" w:rsidRDefault="00BA1C36" w:rsidP="00BA1C36"/>
    <w:p w14:paraId="525FBB2E" w14:textId="2C4BD7C3" w:rsidR="00970A53" w:rsidRPr="00BA1C36" w:rsidRDefault="00970A53" w:rsidP="00BA1C36">
      <w:pPr>
        <w:pStyle w:val="Heading3"/>
      </w:pPr>
      <w:bookmarkStart w:id="12" w:name="_Toc166044180"/>
      <w:bookmarkStart w:id="13" w:name="_Toc169280941"/>
      <w:bookmarkStart w:id="14" w:name="_Toc214619696"/>
      <w:r w:rsidRPr="00BA1C36">
        <w:t>Section A: Curricular Structure</w:t>
      </w:r>
      <w:bookmarkEnd w:id="10"/>
      <w:bookmarkEnd w:id="11"/>
      <w:bookmarkEnd w:id="12"/>
      <w:bookmarkEnd w:id="13"/>
      <w:bookmarkEnd w:id="14"/>
    </w:p>
    <w:p w14:paraId="5ACA9D36" w14:textId="77777777" w:rsidR="00970A53" w:rsidRPr="00335BE2" w:rsidRDefault="00970A53">
      <w:pPr>
        <w:rPr>
          <w:rFonts w:ascii="Arial" w:eastAsia="Arial" w:hAnsi="Arial" w:cs="Arial"/>
          <w:sz w:val="20"/>
          <w:szCs w:val="20"/>
        </w:rPr>
      </w:pPr>
    </w:p>
    <w:p w14:paraId="12864943" w14:textId="51AF4A1F" w:rsidR="00970A53" w:rsidRPr="00335BE2" w:rsidRDefault="00970A53">
      <w:pPr>
        <w:rPr>
          <w:rFonts w:ascii="Arial" w:eastAsia="Arial" w:hAnsi="Arial" w:cs="Arial"/>
          <w:sz w:val="20"/>
          <w:szCs w:val="20"/>
        </w:rPr>
      </w:pPr>
    </w:p>
    <w:p w14:paraId="29D52F9D" w14:textId="77777777" w:rsidR="00BA1C36" w:rsidRPr="0018693D" w:rsidRDefault="00BA1C36" w:rsidP="00BA1C36">
      <w:pPr>
        <w:rPr>
          <w:rFonts w:ascii="Arial" w:hAnsi="Arial" w:cs="Arial"/>
          <w:b/>
          <w:bCs/>
          <w:sz w:val="24"/>
        </w:rPr>
      </w:pPr>
      <w:bookmarkStart w:id="15" w:name="_Toc201411218"/>
      <w:r w:rsidRPr="00662A14">
        <w:rPr>
          <w:noProof/>
        </w:rPr>
        <w:drawing>
          <wp:inline distT="0" distB="0" distL="0" distR="0" wp14:anchorId="25B263FD" wp14:editId="47B298E2">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5"/>
      <w:r>
        <w:rPr>
          <w:rFonts w:ascii="Arial" w:hAnsi="Arial" w:cs="Arial"/>
          <w:b/>
          <w:bCs/>
          <w:sz w:val="24"/>
        </w:rPr>
        <w:t xml:space="preserve"> - 4</w:t>
      </w:r>
    </w:p>
    <w:p w14:paraId="7290524E" w14:textId="77777777" w:rsidR="00BA1C36" w:rsidRPr="0018693D" w:rsidRDefault="00BA1C36" w:rsidP="00BA1C36">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428DD6AA" w14:textId="77777777" w:rsidR="00BA1C36" w:rsidRDefault="00BA1C36" w:rsidP="00F67A76">
      <w:pPr>
        <w:rPr>
          <w:rFonts w:ascii="Arial" w:eastAsia="Arial" w:hAnsi="Arial" w:cs="Arial"/>
          <w:b/>
          <w:bCs/>
        </w:rPr>
      </w:pPr>
    </w:p>
    <w:p w14:paraId="658C0764" w14:textId="72730B85" w:rsidR="00F67A76" w:rsidRPr="00BA1C36" w:rsidRDefault="00F67A76" w:rsidP="00F67A76">
      <w:pPr>
        <w:rPr>
          <w:rFonts w:ascii="Arial" w:eastAsia="Arial" w:hAnsi="Arial" w:cs="Arial"/>
          <w:sz w:val="24"/>
        </w:rPr>
      </w:pPr>
      <w:r w:rsidRPr="00BA1C36">
        <w:rPr>
          <w:rFonts w:ascii="Arial" w:eastAsia="Arial" w:hAnsi="Arial" w:cs="Arial"/>
          <w:b/>
          <w:bCs/>
          <w:sz w:val="24"/>
        </w:rPr>
        <w:t>Strengths:</w:t>
      </w:r>
      <w:r w:rsidRPr="00BA1C36">
        <w:rPr>
          <w:rFonts w:ascii="Arial" w:eastAsia="Arial" w:hAnsi="Arial" w:cs="Arial"/>
          <w:sz w:val="24"/>
        </w:rPr>
        <w:t xml:space="preserve"> The instructional materials demonstrate strong alignment with the Massachusetts definition of ESL, integrating language development with grade-level content and the WIDA ELD Framework. WIDA Standards are clearly stated in Unit Goals alongside grade-level standards, with units aligned to specific Key Language Uses such as argue. The curriculum incorporates authentic grade-level texts for language development, tied to 6th grade MA ELA and Social Studies standards. The thematic units on Identity, Belonging, and Innovation provide meaningful contexts for language development.</w:t>
      </w:r>
    </w:p>
    <w:p w14:paraId="70C6F9B8" w14:textId="77777777" w:rsidR="00F67A76" w:rsidRPr="00BA1C36" w:rsidRDefault="00F67A76" w:rsidP="00F67A76">
      <w:pPr>
        <w:rPr>
          <w:rFonts w:ascii="Arial" w:eastAsia="Arial" w:hAnsi="Arial" w:cs="Arial"/>
          <w:sz w:val="24"/>
        </w:rPr>
      </w:pPr>
    </w:p>
    <w:p w14:paraId="480462AA" w14:textId="77777777" w:rsidR="00F67A76" w:rsidRPr="00BA1C36" w:rsidRDefault="00F67A76" w:rsidP="00F67A76">
      <w:pPr>
        <w:rPr>
          <w:rFonts w:ascii="Arial" w:eastAsia="Arial" w:hAnsi="Arial" w:cs="Arial"/>
          <w:sz w:val="24"/>
        </w:rPr>
      </w:pPr>
      <w:r w:rsidRPr="00BA1C36">
        <w:rPr>
          <w:rFonts w:ascii="Arial" w:eastAsia="Arial" w:hAnsi="Arial" w:cs="Arial"/>
          <w:b/>
          <w:bCs/>
          <w:sz w:val="24"/>
        </w:rPr>
        <w:t>Challenges:</w:t>
      </w:r>
      <w:r w:rsidRPr="00BA1C36">
        <w:rPr>
          <w:rFonts w:ascii="Arial" w:eastAsia="Arial" w:hAnsi="Arial" w:cs="Arial"/>
          <w:sz w:val="24"/>
        </w:rPr>
        <w:t xml:space="preserve"> No significant challenges were noted in this area. The comprehensive integration of standards and alignment with the Massachusetts definition of ESL was noted by the panel as a strength of the curriculum.</w:t>
      </w:r>
    </w:p>
    <w:p w14:paraId="339914FA" w14:textId="77777777" w:rsidR="00F67A76" w:rsidRPr="00BA1C36" w:rsidRDefault="00F67A76" w:rsidP="00F67A76">
      <w:pPr>
        <w:rPr>
          <w:rFonts w:ascii="Arial" w:eastAsia="Arial" w:hAnsi="Arial" w:cs="Arial"/>
          <w:b/>
          <w:bCs/>
          <w:sz w:val="24"/>
        </w:rPr>
      </w:pPr>
    </w:p>
    <w:p w14:paraId="6B49FDB4" w14:textId="1C66ECD9" w:rsidR="00F67A76" w:rsidRPr="00BA1C36" w:rsidRDefault="00F67A76" w:rsidP="00F67A76">
      <w:pPr>
        <w:rPr>
          <w:rFonts w:ascii="Arial" w:eastAsia="Arial" w:hAnsi="Arial" w:cs="Arial"/>
          <w:sz w:val="24"/>
        </w:rPr>
      </w:pPr>
      <w:r w:rsidRPr="00BA1C36">
        <w:rPr>
          <w:rFonts w:ascii="Arial" w:eastAsia="Arial" w:hAnsi="Arial" w:cs="Arial"/>
          <w:b/>
          <w:bCs/>
          <w:sz w:val="24"/>
        </w:rPr>
        <w:t>Bottom Line:</w:t>
      </w:r>
      <w:r w:rsidRPr="00BA1C36">
        <w:rPr>
          <w:rFonts w:ascii="Arial" w:eastAsia="Arial" w:hAnsi="Arial" w:cs="Arial"/>
          <w:sz w:val="24"/>
        </w:rPr>
        <w:t xml:space="preserve"> The instructional materials demonstrate comprehensive evidence of alignment with the Massachusetts definition of ESL. The curriculum simultaneously develops language and content, positions English language development in service of grade-level disciplinary learning, ensures language is taught within rich contexts, and attends to language development for both academic and social purposes.</w:t>
      </w:r>
    </w:p>
    <w:p w14:paraId="768D22FB" w14:textId="77777777" w:rsidR="00F67A76" w:rsidRPr="00BA1C36" w:rsidRDefault="00F67A76" w:rsidP="00F67A76">
      <w:pPr>
        <w:rPr>
          <w:rFonts w:ascii="Arial" w:eastAsia="Arial" w:hAnsi="Arial" w:cs="Arial"/>
          <w:sz w:val="24"/>
        </w:rPr>
      </w:pPr>
    </w:p>
    <w:p w14:paraId="40CC2DF9" w14:textId="77777777" w:rsidR="00F54B4A" w:rsidRPr="00335BE2" w:rsidRDefault="00F54B4A" w:rsidP="004D1C59">
      <w:pPr>
        <w:rPr>
          <w:rFonts w:ascii="Arial" w:eastAsia="Arial" w:hAnsi="Arial" w:cs="Arial"/>
          <w:sz w:val="20"/>
          <w:szCs w:val="20"/>
        </w:rPr>
      </w:pPr>
    </w:p>
    <w:p w14:paraId="593EE434" w14:textId="7C7F5EBC" w:rsidR="00DB79F4" w:rsidRPr="00335BE2" w:rsidRDefault="00DB79F4">
      <w:pPr>
        <w:rPr>
          <w:rFonts w:ascii="Arial" w:eastAsia="Arial" w:hAnsi="Arial" w:cs="Arial"/>
        </w:rPr>
      </w:pPr>
      <w:r w:rsidRPr="00335BE2">
        <w:rPr>
          <w:rFonts w:ascii="Arial" w:eastAsia="Arial" w:hAnsi="Arial" w:cs="Arial"/>
        </w:rPr>
        <w:br w:type="page"/>
      </w:r>
    </w:p>
    <w:p w14:paraId="3D624E28" w14:textId="77777777" w:rsidR="00402F85" w:rsidRPr="00335BE2" w:rsidRDefault="00402F85">
      <w:pPr>
        <w:rPr>
          <w:rFonts w:ascii="Arial" w:eastAsia="Arial" w:hAnsi="Arial" w:cs="Arial"/>
        </w:rPr>
      </w:pPr>
    </w:p>
    <w:p w14:paraId="13853D78" w14:textId="77777777" w:rsidR="00D14440" w:rsidRPr="00335BE2" w:rsidRDefault="00D14440">
      <w:pPr>
        <w:rPr>
          <w:rFonts w:ascii="Arial" w:eastAsia="Arial" w:hAnsi="Arial" w:cs="Arial"/>
          <w:b/>
          <w:bCs/>
        </w:rPr>
      </w:pPr>
    </w:p>
    <w:p w14:paraId="1D095B6B" w14:textId="41997E0F" w:rsidR="00CF14FC" w:rsidRPr="00500998" w:rsidRDefault="00933B89" w:rsidP="00CF14FC">
      <w:pPr>
        <w:rPr>
          <w:rFonts w:ascii="Arial" w:hAnsi="Arial" w:cs="Arial"/>
          <w:b/>
          <w:bCs/>
          <w:sz w:val="24"/>
        </w:rPr>
      </w:pPr>
      <w:r>
        <w:rPr>
          <w:noProof/>
        </w:rPr>
        <w:drawing>
          <wp:inline distT="0" distB="0" distL="0" distR="0" wp14:anchorId="5FE6F73D" wp14:editId="3AA7BDB8">
            <wp:extent cx="342900" cy="288731"/>
            <wp:effectExtent l="0" t="0" r="0" b="0"/>
            <wp:docPr id="66962525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CF14FC" w:rsidRPr="00500998">
        <w:rPr>
          <w:rFonts w:ascii="Arial" w:hAnsi="Arial" w:cs="Arial"/>
          <w:b/>
          <w:bCs/>
          <w:sz w:val="24"/>
        </w:rPr>
        <w:t>Curricular Map</w:t>
      </w:r>
      <w:r w:rsidR="00CF14FC">
        <w:rPr>
          <w:rFonts w:ascii="Arial" w:hAnsi="Arial" w:cs="Arial"/>
          <w:b/>
          <w:bCs/>
          <w:sz w:val="24"/>
        </w:rPr>
        <w:t xml:space="preserve"> - 3</w:t>
      </w:r>
    </w:p>
    <w:p w14:paraId="0B04CFFF" w14:textId="77777777" w:rsidR="00CF14FC" w:rsidRPr="00A03EF9" w:rsidRDefault="00CF14FC" w:rsidP="00CF14FC">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089CC10C" w14:textId="77777777" w:rsidR="00CF14FC" w:rsidRDefault="00CF14FC" w:rsidP="00251527">
      <w:pPr>
        <w:pStyle w:val="NoSpacing"/>
        <w:rPr>
          <w:rFonts w:ascii="Arial" w:eastAsia="Arial" w:hAnsi="Arial" w:cs="Arial"/>
          <w:b/>
          <w:bCs/>
        </w:rPr>
      </w:pPr>
    </w:p>
    <w:p w14:paraId="4E43B826" w14:textId="588BDCA6" w:rsidR="00251527" w:rsidRPr="00933B89" w:rsidRDefault="00251527" w:rsidP="00251527">
      <w:pPr>
        <w:pStyle w:val="NoSpacing"/>
        <w:rPr>
          <w:rFonts w:ascii="Arial" w:eastAsia="Arial" w:hAnsi="Arial" w:cs="Arial"/>
          <w:sz w:val="24"/>
        </w:rPr>
      </w:pPr>
      <w:r w:rsidRPr="00933B89">
        <w:rPr>
          <w:rFonts w:ascii="Arial" w:eastAsia="Arial" w:hAnsi="Arial" w:cs="Arial"/>
          <w:b/>
          <w:bCs/>
          <w:sz w:val="24"/>
        </w:rPr>
        <w:t>Strengths:</w:t>
      </w:r>
      <w:r w:rsidRPr="00933B89">
        <w:rPr>
          <w:rFonts w:ascii="Arial" w:eastAsia="Arial" w:hAnsi="Arial" w:cs="Arial"/>
          <w:sz w:val="24"/>
        </w:rPr>
        <w:t xml:space="preserve"> The instructional materials provide units that connect to specific Key Language Uses that students are explicitly taught and practice throughout the units. These language uses and features are clearly mapped out with contextualized unit themes. The materials explicitly state standards for Language for Social and Academic Purposes and Language for Language Arts, and students receive repeated practice in Key Language Uses.</w:t>
      </w:r>
    </w:p>
    <w:p w14:paraId="6273B315" w14:textId="77777777" w:rsidR="00251527" w:rsidRPr="00933B89" w:rsidRDefault="00251527" w:rsidP="00251527">
      <w:pPr>
        <w:pStyle w:val="NoSpacing"/>
        <w:rPr>
          <w:rFonts w:ascii="Arial" w:eastAsia="Arial" w:hAnsi="Arial" w:cs="Arial"/>
          <w:sz w:val="24"/>
        </w:rPr>
      </w:pPr>
    </w:p>
    <w:p w14:paraId="16FC73C2" w14:textId="77777777" w:rsidR="00251527" w:rsidRPr="00933B89" w:rsidRDefault="00251527" w:rsidP="00251527">
      <w:pPr>
        <w:pStyle w:val="NoSpacing"/>
        <w:rPr>
          <w:rFonts w:ascii="Arial" w:eastAsia="Arial" w:hAnsi="Arial" w:cs="Arial"/>
          <w:sz w:val="24"/>
        </w:rPr>
      </w:pPr>
      <w:r w:rsidRPr="00933B89">
        <w:rPr>
          <w:rFonts w:ascii="Arial" w:eastAsia="Arial" w:hAnsi="Arial" w:cs="Arial"/>
          <w:b/>
          <w:bCs/>
          <w:sz w:val="24"/>
        </w:rPr>
        <w:t>Challenges:</w:t>
      </w:r>
      <w:r w:rsidRPr="00933B89">
        <w:rPr>
          <w:rFonts w:ascii="Arial" w:eastAsia="Arial" w:hAnsi="Arial" w:cs="Arial"/>
          <w:sz w:val="24"/>
        </w:rPr>
        <w:t xml:space="preserve"> The panel noted that there was inconsistent evidence of intentional spiraling of instruction from unit to unit. Additionally, while the materials show integration of language for ELA, social and instructional purposes, and social studies themes, the panel noted a lack of evidence of language for math, science, or explicit language for social studies.</w:t>
      </w:r>
    </w:p>
    <w:p w14:paraId="17C398DE" w14:textId="77777777" w:rsidR="00251527" w:rsidRPr="00933B89" w:rsidRDefault="00251527" w:rsidP="00251527">
      <w:pPr>
        <w:pStyle w:val="NoSpacing"/>
        <w:rPr>
          <w:rFonts w:ascii="Arial" w:eastAsia="Arial" w:hAnsi="Arial" w:cs="Arial"/>
          <w:b/>
          <w:bCs/>
          <w:sz w:val="24"/>
        </w:rPr>
      </w:pPr>
    </w:p>
    <w:p w14:paraId="6DF186CE" w14:textId="0BAA1A67" w:rsidR="00251527" w:rsidRPr="00933B89" w:rsidRDefault="00251527" w:rsidP="00251527">
      <w:pPr>
        <w:pStyle w:val="NoSpacing"/>
        <w:rPr>
          <w:rFonts w:ascii="Arial" w:eastAsia="Arial" w:hAnsi="Arial" w:cs="Arial"/>
          <w:sz w:val="24"/>
        </w:rPr>
      </w:pPr>
      <w:r w:rsidRPr="00933B89">
        <w:rPr>
          <w:rFonts w:ascii="Arial" w:eastAsia="Arial" w:hAnsi="Arial" w:cs="Arial"/>
          <w:b/>
          <w:bCs/>
          <w:sz w:val="24"/>
        </w:rPr>
        <w:t>Bottom Line:</w:t>
      </w:r>
      <w:r w:rsidRPr="00933B89">
        <w:rPr>
          <w:rFonts w:ascii="Arial" w:eastAsia="Arial" w:hAnsi="Arial" w:cs="Arial"/>
          <w:sz w:val="24"/>
        </w:rPr>
        <w:t xml:space="preserve"> The materials could be strengthened by more explicit spiraling of instruction and complete alignment with all overarching WIDA ELD Standards Statements. Although the materials present evidence of a curricular map that highlights key language uses and content connections, the units would benefit from more systematic progression and comprehensive integration across all content areas.</w:t>
      </w:r>
    </w:p>
    <w:p w14:paraId="5B4084E3" w14:textId="77777777" w:rsidR="00251527" w:rsidRPr="00933B89" w:rsidRDefault="00251527" w:rsidP="00251527">
      <w:pPr>
        <w:pStyle w:val="NoSpacing"/>
        <w:rPr>
          <w:rFonts w:ascii="Arial" w:eastAsia="Arial" w:hAnsi="Arial" w:cs="Arial"/>
          <w:sz w:val="24"/>
        </w:rPr>
      </w:pPr>
    </w:p>
    <w:p w14:paraId="4C9F436D" w14:textId="008D8D75" w:rsidR="008E4C85" w:rsidRPr="00335BE2" w:rsidRDefault="008E4C85" w:rsidP="006C22A4">
      <w:pPr>
        <w:rPr>
          <w:rFonts w:ascii="Arial" w:eastAsia="Arial" w:hAnsi="Arial" w:cs="Arial"/>
          <w:sz w:val="20"/>
          <w:szCs w:val="20"/>
        </w:rPr>
      </w:pPr>
      <w:r w:rsidRPr="00335BE2">
        <w:rPr>
          <w:rFonts w:ascii="Arial" w:eastAsia="Arial" w:hAnsi="Arial" w:cs="Arial"/>
          <w:sz w:val="20"/>
          <w:szCs w:val="20"/>
        </w:rPr>
        <w:br w:type="page"/>
      </w:r>
    </w:p>
    <w:p w14:paraId="213672C5" w14:textId="77777777" w:rsidR="009C5A52" w:rsidRPr="00335BE2" w:rsidRDefault="009C5A52">
      <w:pPr>
        <w:rPr>
          <w:rFonts w:ascii="Arial" w:eastAsia="Arial" w:hAnsi="Arial" w:cs="Arial"/>
          <w:sz w:val="20"/>
          <w:szCs w:val="20"/>
        </w:rPr>
      </w:pPr>
    </w:p>
    <w:p w14:paraId="15072341" w14:textId="77777777" w:rsidR="000653C4" w:rsidRPr="00335BE2" w:rsidRDefault="000653C4">
      <w:pPr>
        <w:rPr>
          <w:rFonts w:ascii="Arial" w:eastAsia="Arial" w:hAnsi="Arial" w:cs="Arial"/>
          <w:sz w:val="20"/>
          <w:szCs w:val="20"/>
        </w:rPr>
      </w:pPr>
    </w:p>
    <w:p w14:paraId="4AB1A328" w14:textId="659110E9" w:rsidR="00651713" w:rsidRPr="00465778" w:rsidRDefault="00CD3047" w:rsidP="00651713">
      <w:pPr>
        <w:rPr>
          <w:rFonts w:ascii="Arial" w:hAnsi="Arial" w:cs="Arial"/>
          <w:b/>
          <w:bCs/>
          <w:sz w:val="24"/>
        </w:rPr>
      </w:pPr>
      <w:r w:rsidRPr="00662A14">
        <w:rPr>
          <w:noProof/>
        </w:rPr>
        <w:drawing>
          <wp:inline distT="0" distB="0" distL="0" distR="0" wp14:anchorId="0C2D7F27" wp14:editId="4873A188">
            <wp:extent cx="352988" cy="272415"/>
            <wp:effectExtent l="0" t="0" r="9525" b="0"/>
            <wp:docPr id="64124096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651713" w:rsidRPr="00465778">
        <w:rPr>
          <w:rFonts w:ascii="Arial" w:hAnsi="Arial" w:cs="Arial"/>
          <w:b/>
          <w:bCs/>
          <w:sz w:val="24"/>
        </w:rPr>
        <w:t>Unit Language Goals</w:t>
      </w:r>
      <w:r w:rsidR="00651713">
        <w:rPr>
          <w:rFonts w:ascii="Arial" w:hAnsi="Arial" w:cs="Arial"/>
          <w:b/>
          <w:bCs/>
          <w:sz w:val="24"/>
        </w:rPr>
        <w:t xml:space="preserve"> - 4</w:t>
      </w:r>
    </w:p>
    <w:p w14:paraId="1BCD1225" w14:textId="77777777" w:rsidR="00651713" w:rsidRPr="00465778" w:rsidRDefault="00651713" w:rsidP="00651713">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5FEA29CC" w14:textId="77777777" w:rsidR="00CD3047" w:rsidRDefault="00CD3047" w:rsidP="00251527">
      <w:pPr>
        <w:rPr>
          <w:rFonts w:ascii="Arial" w:eastAsia="Arial" w:hAnsi="Arial" w:cs="Arial"/>
          <w:b/>
          <w:bCs/>
        </w:rPr>
      </w:pPr>
    </w:p>
    <w:p w14:paraId="1E7A61C7" w14:textId="0942BA1A" w:rsidR="00251527" w:rsidRPr="00CD3047" w:rsidRDefault="00251527" w:rsidP="00251527">
      <w:pPr>
        <w:rPr>
          <w:rFonts w:ascii="Arial" w:eastAsia="Arial" w:hAnsi="Arial" w:cs="Arial"/>
          <w:sz w:val="24"/>
        </w:rPr>
      </w:pPr>
      <w:r w:rsidRPr="00CD3047">
        <w:rPr>
          <w:rFonts w:ascii="Arial" w:eastAsia="Arial" w:hAnsi="Arial" w:cs="Arial"/>
          <w:b/>
          <w:bCs/>
          <w:sz w:val="24"/>
        </w:rPr>
        <w:t>Strengths:</w:t>
      </w:r>
      <w:r w:rsidRPr="00CD3047">
        <w:rPr>
          <w:rFonts w:ascii="Arial" w:eastAsia="Arial" w:hAnsi="Arial" w:cs="Arial"/>
          <w:sz w:val="24"/>
        </w:rPr>
        <w:t xml:space="preserve"> The materials present clearly identified unit-level language goals that are aligned with content connections. Unit overviews outline the driving knowledge and skill goals for students, which connect to the WIDA standards. The curriculum includes desired results for transfer, meaning, and language acquisition across domains. The units are structured to provide sustained opportunities over a reasonable amount of time for students to practice language features and work toward unit goals.</w:t>
      </w:r>
    </w:p>
    <w:p w14:paraId="64DD1D44" w14:textId="77777777" w:rsidR="00251527" w:rsidRPr="00CD3047" w:rsidRDefault="00251527" w:rsidP="00251527">
      <w:pPr>
        <w:rPr>
          <w:rFonts w:ascii="Arial" w:eastAsia="Arial" w:hAnsi="Arial" w:cs="Arial"/>
          <w:sz w:val="24"/>
        </w:rPr>
      </w:pPr>
    </w:p>
    <w:p w14:paraId="5805DCD8" w14:textId="77777777" w:rsidR="00251527" w:rsidRPr="00CD3047" w:rsidRDefault="00251527" w:rsidP="00251527">
      <w:pPr>
        <w:rPr>
          <w:rFonts w:ascii="Arial" w:eastAsia="Arial" w:hAnsi="Arial" w:cs="Arial"/>
          <w:sz w:val="24"/>
        </w:rPr>
      </w:pPr>
      <w:r w:rsidRPr="00CD3047">
        <w:rPr>
          <w:rFonts w:ascii="Arial" w:eastAsia="Arial" w:hAnsi="Arial" w:cs="Arial"/>
          <w:b/>
          <w:bCs/>
          <w:sz w:val="24"/>
        </w:rPr>
        <w:t>Challenges:</w:t>
      </w:r>
      <w:r w:rsidRPr="00CD3047">
        <w:rPr>
          <w:rFonts w:ascii="Arial" w:eastAsia="Arial" w:hAnsi="Arial" w:cs="Arial"/>
          <w:sz w:val="24"/>
        </w:rPr>
        <w:t xml:space="preserve"> No significant challenges were identified in this area.</w:t>
      </w:r>
    </w:p>
    <w:p w14:paraId="746DC5B8" w14:textId="77777777" w:rsidR="00251527" w:rsidRPr="00CD3047" w:rsidRDefault="00251527" w:rsidP="00251527">
      <w:pPr>
        <w:rPr>
          <w:rFonts w:ascii="Arial" w:eastAsia="Arial" w:hAnsi="Arial" w:cs="Arial"/>
          <w:b/>
          <w:bCs/>
          <w:sz w:val="24"/>
        </w:rPr>
      </w:pPr>
    </w:p>
    <w:p w14:paraId="73F6243B" w14:textId="11B8AA66" w:rsidR="00251527" w:rsidRPr="00CD3047" w:rsidRDefault="00251527" w:rsidP="00251527">
      <w:pPr>
        <w:rPr>
          <w:rFonts w:ascii="Arial" w:eastAsia="Arial" w:hAnsi="Arial" w:cs="Arial"/>
          <w:sz w:val="24"/>
        </w:rPr>
      </w:pPr>
      <w:r w:rsidRPr="00CD3047">
        <w:rPr>
          <w:rFonts w:ascii="Arial" w:eastAsia="Arial" w:hAnsi="Arial" w:cs="Arial"/>
          <w:b/>
          <w:bCs/>
          <w:sz w:val="24"/>
        </w:rPr>
        <w:t>Bottom Line:</w:t>
      </w:r>
      <w:r w:rsidRPr="00CD3047">
        <w:rPr>
          <w:rFonts w:ascii="Arial" w:eastAsia="Arial" w:hAnsi="Arial" w:cs="Arial"/>
          <w:sz w:val="24"/>
        </w:rPr>
        <w:t xml:space="preserve"> The materials show strong and comprehensive evidence of clearly defined unit-level language goals that integrate content standards with language development. The goals are framed within a reasonable timeframe and incorporate elements from the WIDA ELD Standards Framework.</w:t>
      </w:r>
    </w:p>
    <w:p w14:paraId="4708A92F" w14:textId="45CC4002" w:rsidR="008E4C85" w:rsidRPr="00335BE2" w:rsidRDefault="008E4C85" w:rsidP="00144B64">
      <w:pPr>
        <w:rPr>
          <w:rFonts w:ascii="Arial" w:eastAsia="Arial" w:hAnsi="Arial" w:cs="Arial"/>
          <w:sz w:val="20"/>
          <w:szCs w:val="20"/>
        </w:rPr>
      </w:pPr>
      <w:r w:rsidRPr="00335BE2">
        <w:rPr>
          <w:rFonts w:ascii="Arial" w:eastAsia="Arial" w:hAnsi="Arial" w:cs="Arial"/>
          <w:sz w:val="20"/>
          <w:szCs w:val="20"/>
        </w:rPr>
        <w:br w:type="page"/>
      </w:r>
    </w:p>
    <w:p w14:paraId="216E24F4" w14:textId="77777777" w:rsidR="008D4527" w:rsidRPr="00335BE2" w:rsidRDefault="008D4527" w:rsidP="008D4527">
      <w:pPr>
        <w:rPr>
          <w:rFonts w:ascii="Arial" w:eastAsia="Arial" w:hAnsi="Arial" w:cs="Arial"/>
          <w:sz w:val="20"/>
          <w:szCs w:val="20"/>
        </w:rPr>
      </w:pPr>
    </w:p>
    <w:p w14:paraId="268E6AC9" w14:textId="77777777" w:rsidR="008D4527" w:rsidRPr="00335BE2" w:rsidRDefault="008D4527" w:rsidP="008D4527">
      <w:pPr>
        <w:rPr>
          <w:rFonts w:ascii="Arial" w:eastAsia="Arial" w:hAnsi="Arial" w:cs="Arial"/>
          <w:sz w:val="20"/>
          <w:szCs w:val="20"/>
        </w:rPr>
      </w:pPr>
    </w:p>
    <w:p w14:paraId="653FADD0" w14:textId="52EBAECE" w:rsidR="006C4798" w:rsidRPr="008B00F5" w:rsidRDefault="00E77D50" w:rsidP="006C4798">
      <w:pPr>
        <w:rPr>
          <w:rFonts w:ascii="Arial" w:eastAsia="Times New Roman" w:hAnsi="Arial" w:cs="Arial"/>
          <w:b/>
          <w:bCs/>
          <w:sz w:val="24"/>
        </w:rPr>
      </w:pPr>
      <w:r>
        <w:rPr>
          <w:noProof/>
        </w:rPr>
        <w:drawing>
          <wp:inline distT="0" distB="0" distL="0" distR="0" wp14:anchorId="369E01A2" wp14:editId="66B173CC">
            <wp:extent cx="342900" cy="288731"/>
            <wp:effectExtent l="0" t="0" r="0" b="0"/>
            <wp:docPr id="103140185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890C35">
        <w:rPr>
          <w:rFonts w:ascii="Arial" w:eastAsia="Times New Roman" w:hAnsi="Arial" w:cs="Arial"/>
          <w:b/>
          <w:bCs/>
          <w:sz w:val="24"/>
        </w:rPr>
        <w:t xml:space="preserve"> </w:t>
      </w:r>
      <w:r w:rsidR="006C4798" w:rsidRPr="008B00F5">
        <w:rPr>
          <w:rFonts w:ascii="Arial" w:eastAsia="Times New Roman" w:hAnsi="Arial" w:cs="Arial"/>
          <w:b/>
          <w:bCs/>
          <w:sz w:val="24"/>
        </w:rPr>
        <w:t xml:space="preserve">Lesson Objectives – </w:t>
      </w:r>
      <w:r w:rsidR="006C4798">
        <w:rPr>
          <w:rFonts w:ascii="Arial" w:eastAsia="Times New Roman" w:hAnsi="Arial" w:cs="Arial"/>
          <w:b/>
          <w:bCs/>
          <w:sz w:val="24"/>
        </w:rPr>
        <w:t>3</w:t>
      </w:r>
    </w:p>
    <w:p w14:paraId="56FBED9C" w14:textId="77777777" w:rsidR="006C4798" w:rsidRPr="008B00F5" w:rsidRDefault="006C4798" w:rsidP="006C4798">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6B152756" w14:textId="77777777" w:rsidR="006C4798" w:rsidRDefault="006C4798" w:rsidP="00251527">
      <w:pPr>
        <w:rPr>
          <w:rFonts w:ascii="Arial" w:eastAsia="Arial" w:hAnsi="Arial" w:cs="Arial"/>
          <w:b/>
          <w:bCs/>
        </w:rPr>
      </w:pPr>
    </w:p>
    <w:p w14:paraId="2DFC8369" w14:textId="6E5C6ED7" w:rsidR="00251527" w:rsidRPr="00890C35" w:rsidRDefault="00251527" w:rsidP="00251527">
      <w:pPr>
        <w:rPr>
          <w:rFonts w:ascii="Arial" w:eastAsia="Arial" w:hAnsi="Arial" w:cs="Arial"/>
          <w:sz w:val="24"/>
        </w:rPr>
      </w:pPr>
      <w:r w:rsidRPr="00890C35">
        <w:rPr>
          <w:rFonts w:ascii="Arial" w:eastAsia="Arial" w:hAnsi="Arial" w:cs="Arial"/>
          <w:b/>
          <w:bCs/>
          <w:sz w:val="24"/>
        </w:rPr>
        <w:t>Strengths:</w:t>
      </w:r>
      <w:r w:rsidRPr="00890C35">
        <w:rPr>
          <w:rFonts w:ascii="Arial" w:eastAsia="Arial" w:hAnsi="Arial" w:cs="Arial"/>
          <w:sz w:val="24"/>
        </w:rPr>
        <w:t xml:space="preserve"> The instructional materials include content and language objectives at unit, module, and lesson levels. These objectives are achievable within a single lesson or module. Teacher scripts are embedded in lesson maps where teachers are prompted to state objectives to students, including summarizing lessons and restating objectives.</w:t>
      </w:r>
    </w:p>
    <w:p w14:paraId="07A6D9B2" w14:textId="77777777" w:rsidR="00251527" w:rsidRPr="00890C35" w:rsidRDefault="00251527" w:rsidP="00251527">
      <w:pPr>
        <w:rPr>
          <w:rFonts w:ascii="Arial" w:eastAsia="Arial" w:hAnsi="Arial" w:cs="Arial"/>
          <w:sz w:val="24"/>
        </w:rPr>
      </w:pPr>
    </w:p>
    <w:p w14:paraId="4B4A2CD5" w14:textId="77777777" w:rsidR="00251527" w:rsidRPr="00890C35" w:rsidRDefault="00251527" w:rsidP="00251527">
      <w:pPr>
        <w:rPr>
          <w:rFonts w:ascii="Arial" w:eastAsia="Arial" w:hAnsi="Arial" w:cs="Arial"/>
          <w:sz w:val="24"/>
        </w:rPr>
      </w:pPr>
      <w:r w:rsidRPr="00890C35">
        <w:rPr>
          <w:rFonts w:ascii="Arial" w:eastAsia="Arial" w:hAnsi="Arial" w:cs="Arial"/>
          <w:b/>
          <w:bCs/>
          <w:sz w:val="24"/>
        </w:rPr>
        <w:t>Challenges:</w:t>
      </w:r>
      <w:r w:rsidRPr="00890C35">
        <w:rPr>
          <w:rFonts w:ascii="Arial" w:eastAsia="Arial" w:hAnsi="Arial" w:cs="Arial"/>
          <w:sz w:val="24"/>
        </w:rPr>
        <w:t xml:space="preserve"> While lessons do contain objectives, at times the lesson objectives are not explicitly identified as language objectives. The panel noted that focus language features are noted in the lessons but not written as language objectives. The panel also noted that there is no consistent routine or prompting for students or teachers to assess progress toward daily objectives.</w:t>
      </w:r>
    </w:p>
    <w:p w14:paraId="65ECCDBC" w14:textId="77777777" w:rsidR="00251527" w:rsidRPr="00890C35" w:rsidRDefault="00251527" w:rsidP="00251527">
      <w:pPr>
        <w:rPr>
          <w:rFonts w:ascii="Arial" w:eastAsia="Arial" w:hAnsi="Arial" w:cs="Arial"/>
          <w:b/>
          <w:bCs/>
          <w:sz w:val="24"/>
        </w:rPr>
      </w:pPr>
    </w:p>
    <w:p w14:paraId="77A6D179" w14:textId="26FA2867" w:rsidR="00251527" w:rsidRPr="00890C35" w:rsidRDefault="00251527" w:rsidP="00251527">
      <w:pPr>
        <w:rPr>
          <w:rFonts w:ascii="Arial" w:eastAsia="Arial" w:hAnsi="Arial" w:cs="Arial"/>
          <w:sz w:val="24"/>
        </w:rPr>
      </w:pPr>
      <w:r w:rsidRPr="00890C35">
        <w:rPr>
          <w:rFonts w:ascii="Arial" w:eastAsia="Arial" w:hAnsi="Arial" w:cs="Arial"/>
          <w:b/>
          <w:bCs/>
          <w:sz w:val="24"/>
        </w:rPr>
        <w:t>Bottom Line:</w:t>
      </w:r>
      <w:r w:rsidRPr="00890C35">
        <w:rPr>
          <w:rFonts w:ascii="Arial" w:eastAsia="Arial" w:hAnsi="Arial" w:cs="Arial"/>
          <w:sz w:val="24"/>
        </w:rPr>
        <w:t xml:space="preserve"> The materials demonstrate strength in providing lesson-level language objectives that support student progress toward unit-level language goals and are appropriate for daily lessons, though educators using these materials could strengthen the explicit articulation of language objectives and implementation of consistent monitoring of daily objectives.</w:t>
      </w:r>
    </w:p>
    <w:p w14:paraId="10C4F618" w14:textId="77777777" w:rsidR="00251527" w:rsidRPr="00890C35" w:rsidRDefault="00251527" w:rsidP="00251527">
      <w:pPr>
        <w:rPr>
          <w:rFonts w:ascii="Arial" w:eastAsia="Arial" w:hAnsi="Arial" w:cs="Arial"/>
          <w:sz w:val="24"/>
        </w:rPr>
      </w:pPr>
    </w:p>
    <w:p w14:paraId="6BE74C4F" w14:textId="1488BA3B" w:rsidR="008D0CC5" w:rsidRPr="00335BE2" w:rsidRDefault="008D0CC5" w:rsidP="00580067">
      <w:pPr>
        <w:rPr>
          <w:rFonts w:ascii="Arial" w:hAnsi="Arial" w:cs="Arial"/>
          <w:sz w:val="20"/>
          <w:szCs w:val="20"/>
        </w:rPr>
      </w:pPr>
      <w:bookmarkStart w:id="16" w:name="_Toc163303646"/>
      <w:bookmarkStart w:id="17" w:name="_Toc163305937"/>
      <w:r w:rsidRPr="00335BE2">
        <w:rPr>
          <w:rFonts w:ascii="Arial" w:hAnsi="Arial" w:cs="Arial"/>
          <w:sz w:val="20"/>
          <w:szCs w:val="20"/>
        </w:rPr>
        <w:br w:type="page"/>
      </w:r>
    </w:p>
    <w:bookmarkEnd w:id="16"/>
    <w:bookmarkEnd w:id="17"/>
    <w:p w14:paraId="3235CFC3" w14:textId="77777777" w:rsidR="00E35AA7" w:rsidRPr="00335BE2" w:rsidRDefault="00E35AA7" w:rsidP="00251527">
      <w:pPr>
        <w:pStyle w:val="NoSpacing"/>
        <w:rPr>
          <w:rFonts w:ascii="Arial" w:eastAsia="Arial" w:hAnsi="Arial" w:cs="Arial"/>
        </w:rPr>
      </w:pPr>
    </w:p>
    <w:p w14:paraId="2F8DF449" w14:textId="40CE21F5" w:rsidR="001D1E52" w:rsidRPr="00AE24A4" w:rsidRDefault="00C56A90" w:rsidP="001D1E52">
      <w:pPr>
        <w:rPr>
          <w:rFonts w:ascii="Arial" w:eastAsia="Times New Roman" w:hAnsi="Arial" w:cs="Arial"/>
          <w:b/>
          <w:bCs/>
          <w:sz w:val="24"/>
        </w:rPr>
      </w:pPr>
      <w:r w:rsidRPr="00662A14">
        <w:rPr>
          <w:noProof/>
        </w:rPr>
        <w:drawing>
          <wp:inline distT="0" distB="0" distL="0" distR="0" wp14:anchorId="5B060D13" wp14:editId="1230885E">
            <wp:extent cx="352988" cy="272415"/>
            <wp:effectExtent l="0" t="0" r="9525" b="0"/>
            <wp:docPr id="142742287"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001D1E52" w:rsidRPr="00AE24A4">
        <w:rPr>
          <w:rFonts w:ascii="Arial" w:eastAsia="Times New Roman" w:hAnsi="Arial" w:cs="Arial"/>
          <w:b/>
          <w:bCs/>
          <w:sz w:val="24"/>
        </w:rPr>
        <w:t xml:space="preserve">Assessment – </w:t>
      </w:r>
      <w:r w:rsidR="001D1E52">
        <w:rPr>
          <w:rFonts w:ascii="Arial" w:eastAsia="Times New Roman" w:hAnsi="Arial" w:cs="Arial"/>
          <w:b/>
          <w:bCs/>
          <w:sz w:val="24"/>
        </w:rPr>
        <w:t>4</w:t>
      </w:r>
    </w:p>
    <w:p w14:paraId="73E152C8" w14:textId="77777777" w:rsidR="001D1E52" w:rsidRPr="00AE24A4" w:rsidRDefault="001D1E52" w:rsidP="001D1E52">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47075F00" w14:textId="77777777" w:rsidR="001D1E52" w:rsidRDefault="001D1E52" w:rsidP="00251527">
      <w:pPr>
        <w:pStyle w:val="NoSpacing"/>
        <w:rPr>
          <w:rFonts w:ascii="Arial" w:eastAsia="Arial" w:hAnsi="Arial" w:cs="Arial"/>
          <w:b/>
          <w:bCs/>
        </w:rPr>
      </w:pPr>
    </w:p>
    <w:p w14:paraId="49B7C985" w14:textId="2003A616" w:rsidR="00E35AA7" w:rsidRPr="00C56A90" w:rsidRDefault="00E35AA7" w:rsidP="00251527">
      <w:pPr>
        <w:pStyle w:val="NoSpacing"/>
        <w:rPr>
          <w:rFonts w:ascii="Arial" w:eastAsia="Arial" w:hAnsi="Arial" w:cs="Arial"/>
          <w:sz w:val="24"/>
        </w:rPr>
      </w:pPr>
      <w:r w:rsidRPr="00C56A90">
        <w:rPr>
          <w:rFonts w:ascii="Arial" w:eastAsia="Arial" w:hAnsi="Arial" w:cs="Arial"/>
          <w:b/>
          <w:bCs/>
          <w:sz w:val="24"/>
        </w:rPr>
        <w:t xml:space="preserve">Strengths: </w:t>
      </w:r>
      <w:r w:rsidR="00A61EBC" w:rsidRPr="00C56A90">
        <w:rPr>
          <w:rFonts w:ascii="Arial" w:eastAsia="Arial" w:hAnsi="Arial" w:cs="Arial"/>
          <w:sz w:val="24"/>
        </w:rPr>
        <w:t xml:space="preserve">The materials include a variety of assessment types that measure language growth throughout the instructional cycle. Each unit includes pre-writing assessments at the beginning, module-level tasks incorporating all four language domains, and summative assessments </w:t>
      </w:r>
      <w:r w:rsidR="007B5E88" w:rsidRPr="00C56A90">
        <w:rPr>
          <w:rFonts w:ascii="Arial" w:eastAsia="Arial" w:hAnsi="Arial" w:cs="Arial"/>
          <w:sz w:val="24"/>
        </w:rPr>
        <w:t>that include</w:t>
      </w:r>
      <w:r w:rsidR="00A61EBC" w:rsidRPr="00C56A90">
        <w:rPr>
          <w:rFonts w:ascii="Arial" w:eastAsia="Arial" w:hAnsi="Arial" w:cs="Arial"/>
          <w:sz w:val="24"/>
        </w:rPr>
        <w:t xml:space="preserve"> oral language projects. Student-friendly WIDA writing rubrics are provided for each unit, and formative assessments are embedded throughout the instructional sequence through written feedback from teachers and exit tickets.</w:t>
      </w:r>
    </w:p>
    <w:p w14:paraId="371A3819" w14:textId="77777777" w:rsidR="005F662E" w:rsidRPr="00C56A90" w:rsidRDefault="005F662E" w:rsidP="00251527">
      <w:pPr>
        <w:pStyle w:val="NoSpacing"/>
        <w:rPr>
          <w:rFonts w:ascii="Arial" w:eastAsia="Arial" w:hAnsi="Arial" w:cs="Arial"/>
          <w:sz w:val="24"/>
        </w:rPr>
      </w:pPr>
    </w:p>
    <w:p w14:paraId="08403337" w14:textId="626E7F04" w:rsidR="00E35AA7" w:rsidRPr="00C56A90" w:rsidRDefault="005F662E" w:rsidP="00251527">
      <w:pPr>
        <w:pStyle w:val="NoSpacing"/>
        <w:rPr>
          <w:rFonts w:ascii="Arial" w:eastAsia="Arial" w:hAnsi="Arial" w:cs="Arial"/>
          <w:sz w:val="24"/>
        </w:rPr>
      </w:pPr>
      <w:r w:rsidRPr="00C56A90">
        <w:rPr>
          <w:rFonts w:ascii="Arial" w:eastAsia="Arial" w:hAnsi="Arial" w:cs="Arial"/>
          <w:b/>
          <w:bCs/>
          <w:sz w:val="24"/>
        </w:rPr>
        <w:t>Challenges:</w:t>
      </w:r>
      <w:r w:rsidR="00A61EBC" w:rsidRPr="00C56A90">
        <w:rPr>
          <w:rFonts w:ascii="Arial" w:hAnsi="Arial" w:cs="Arial"/>
          <w:sz w:val="24"/>
        </w:rPr>
        <w:t xml:space="preserve"> </w:t>
      </w:r>
      <w:r w:rsidR="007B5E88" w:rsidRPr="00C56A90">
        <w:rPr>
          <w:rFonts w:ascii="Arial" w:eastAsia="Arial" w:hAnsi="Arial" w:cs="Arial"/>
          <w:sz w:val="24"/>
        </w:rPr>
        <w:t>The panel noted that clear guidance for teachers on how to use the</w:t>
      </w:r>
      <w:r w:rsidR="00A61EBC" w:rsidRPr="00C56A90">
        <w:rPr>
          <w:rFonts w:ascii="Arial" w:eastAsia="Arial" w:hAnsi="Arial" w:cs="Arial"/>
          <w:sz w:val="24"/>
        </w:rPr>
        <w:t xml:space="preserve"> pre-write assessment </w:t>
      </w:r>
      <w:r w:rsidR="007B5E88" w:rsidRPr="00C56A90">
        <w:rPr>
          <w:rFonts w:ascii="Arial" w:eastAsia="Arial" w:hAnsi="Arial" w:cs="Arial"/>
          <w:sz w:val="24"/>
        </w:rPr>
        <w:t>and the role that it plays as</w:t>
      </w:r>
      <w:r w:rsidR="00A61EBC" w:rsidRPr="00C56A90">
        <w:rPr>
          <w:rFonts w:ascii="Arial" w:eastAsia="Arial" w:hAnsi="Arial" w:cs="Arial"/>
          <w:sz w:val="24"/>
        </w:rPr>
        <w:t xml:space="preserve"> part of the overall assessment system</w:t>
      </w:r>
      <w:r w:rsidR="007B5E88" w:rsidRPr="00C56A90">
        <w:rPr>
          <w:rFonts w:ascii="Arial" w:eastAsia="Arial" w:hAnsi="Arial" w:cs="Arial"/>
          <w:sz w:val="24"/>
        </w:rPr>
        <w:t xml:space="preserve"> was unclear.</w:t>
      </w:r>
    </w:p>
    <w:p w14:paraId="66BAC104" w14:textId="77777777" w:rsidR="000E3166" w:rsidRPr="00C56A90" w:rsidRDefault="000E3166" w:rsidP="00251527">
      <w:pPr>
        <w:pStyle w:val="NoSpacing"/>
        <w:rPr>
          <w:rFonts w:ascii="Arial" w:eastAsia="Arial" w:hAnsi="Arial" w:cs="Arial"/>
          <w:sz w:val="24"/>
        </w:rPr>
      </w:pPr>
    </w:p>
    <w:p w14:paraId="51AA78BF" w14:textId="26DC68D9" w:rsidR="00F1781C" w:rsidRPr="00C56A90" w:rsidRDefault="00F1781C" w:rsidP="00251527">
      <w:pPr>
        <w:pStyle w:val="NoSpacing"/>
        <w:rPr>
          <w:rFonts w:ascii="Arial" w:eastAsia="Arial" w:hAnsi="Arial" w:cs="Arial"/>
          <w:b/>
          <w:bCs/>
          <w:sz w:val="24"/>
        </w:rPr>
      </w:pPr>
      <w:r w:rsidRPr="00C56A90">
        <w:rPr>
          <w:rFonts w:ascii="Arial" w:eastAsia="Arial" w:hAnsi="Arial" w:cs="Arial"/>
          <w:b/>
          <w:bCs/>
          <w:sz w:val="24"/>
        </w:rPr>
        <w:t>Bottom</w:t>
      </w:r>
      <w:r w:rsidR="00251527" w:rsidRPr="00C56A90">
        <w:rPr>
          <w:rFonts w:ascii="Arial" w:eastAsia="Arial" w:hAnsi="Arial" w:cs="Arial"/>
          <w:b/>
          <w:bCs/>
          <w:sz w:val="24"/>
        </w:rPr>
        <w:t xml:space="preserve"> L</w:t>
      </w:r>
      <w:r w:rsidRPr="00C56A90">
        <w:rPr>
          <w:rFonts w:ascii="Arial" w:eastAsia="Arial" w:hAnsi="Arial" w:cs="Arial"/>
          <w:b/>
          <w:bCs/>
          <w:sz w:val="24"/>
        </w:rPr>
        <w:t xml:space="preserve">ine: </w:t>
      </w:r>
      <w:r w:rsidR="007B5E88" w:rsidRPr="00C56A90">
        <w:rPr>
          <w:rFonts w:ascii="Arial" w:eastAsia="Arial" w:hAnsi="Arial" w:cs="Arial"/>
          <w:sz w:val="24"/>
        </w:rPr>
        <w:t>The instructional</w:t>
      </w:r>
      <w:r w:rsidR="00A61EBC" w:rsidRPr="00C56A90">
        <w:rPr>
          <w:rFonts w:ascii="Arial" w:eastAsia="Arial" w:hAnsi="Arial" w:cs="Arial"/>
          <w:sz w:val="24"/>
        </w:rPr>
        <w:t xml:space="preserve"> materials provide a comprehensive assessment system with clear, visible, and aligned assessment criteria. The variety of assessment types allows students to demonstrate learning in multiple ways across language domains (speaking, listening, reading, writing) at different frequencies throughout the instructional cycle.</w:t>
      </w:r>
    </w:p>
    <w:p w14:paraId="53CF5E38" w14:textId="2AB1A4EC" w:rsidR="00D740AF" w:rsidRPr="00C56A90" w:rsidRDefault="00D740AF" w:rsidP="00251527">
      <w:pPr>
        <w:pStyle w:val="NoSpacing"/>
        <w:rPr>
          <w:rFonts w:ascii="Arial" w:eastAsia="Arial" w:hAnsi="Arial" w:cs="Arial"/>
          <w:sz w:val="24"/>
        </w:rPr>
      </w:pPr>
    </w:p>
    <w:p w14:paraId="12FDF39B" w14:textId="7904922D" w:rsidR="00EA6EFC" w:rsidRPr="00C56A90" w:rsidRDefault="00EA6EFC" w:rsidP="00251527">
      <w:pPr>
        <w:pStyle w:val="NoSpacing"/>
        <w:rPr>
          <w:rFonts w:ascii="Arial" w:eastAsia="Arial" w:hAnsi="Arial" w:cs="Arial"/>
          <w:sz w:val="24"/>
        </w:rPr>
      </w:pPr>
      <w:r w:rsidRPr="00C56A90">
        <w:rPr>
          <w:rFonts w:ascii="Arial" w:eastAsia="Arial" w:hAnsi="Arial" w:cs="Arial"/>
          <w:sz w:val="24"/>
        </w:rPr>
        <w:t xml:space="preserve"> </w:t>
      </w:r>
    </w:p>
    <w:p w14:paraId="410B8E65" w14:textId="60FF6ACB" w:rsidR="00C225E1" w:rsidRPr="00335BE2" w:rsidRDefault="00C225E1">
      <w:pPr>
        <w:rPr>
          <w:rFonts w:ascii="Arial" w:eastAsia="Arial" w:hAnsi="Arial" w:cs="Arial"/>
          <w:sz w:val="20"/>
          <w:szCs w:val="20"/>
        </w:rPr>
      </w:pPr>
      <w:r w:rsidRPr="00335BE2">
        <w:rPr>
          <w:rFonts w:ascii="Arial" w:eastAsia="Arial" w:hAnsi="Arial" w:cs="Arial"/>
          <w:sz w:val="20"/>
          <w:szCs w:val="20"/>
        </w:rPr>
        <w:br w:type="page"/>
      </w:r>
    </w:p>
    <w:p w14:paraId="41B0D899" w14:textId="77777777" w:rsidR="00F1781C" w:rsidRPr="00335BE2" w:rsidRDefault="00F1781C" w:rsidP="007200D6">
      <w:pPr>
        <w:rPr>
          <w:rFonts w:ascii="Arial" w:eastAsia="Arial" w:hAnsi="Arial" w:cs="Arial"/>
          <w:sz w:val="20"/>
          <w:szCs w:val="20"/>
        </w:rPr>
      </w:pPr>
    </w:p>
    <w:p w14:paraId="0429356E" w14:textId="77777777" w:rsidR="00736359" w:rsidRPr="00335BE2" w:rsidRDefault="00736359" w:rsidP="007200D6">
      <w:pPr>
        <w:rPr>
          <w:rFonts w:ascii="Arial" w:eastAsia="Arial" w:hAnsi="Arial" w:cs="Arial"/>
          <w:sz w:val="20"/>
          <w:szCs w:val="20"/>
        </w:rPr>
      </w:pPr>
    </w:p>
    <w:p w14:paraId="470334E3" w14:textId="77777777" w:rsidR="0068335E" w:rsidRPr="00033D30" w:rsidRDefault="0068335E" w:rsidP="0068335E">
      <w:pPr>
        <w:pStyle w:val="NoSpacing"/>
        <w:rPr>
          <w:rFonts w:ascii="Arial" w:eastAsia="Times New Roman" w:hAnsi="Arial" w:cs="Arial"/>
          <w:b/>
          <w:bCs/>
          <w:sz w:val="24"/>
        </w:rPr>
      </w:pPr>
      <w:r w:rsidRPr="00662A14">
        <w:rPr>
          <w:noProof/>
        </w:rPr>
        <w:drawing>
          <wp:inline distT="0" distB="0" distL="0" distR="0" wp14:anchorId="5ADB5D6E" wp14:editId="2C9C2552">
            <wp:extent cx="352988" cy="272415"/>
            <wp:effectExtent l="0" t="0" r="9525" b="0"/>
            <wp:docPr id="805960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Pr="00033D30">
        <w:rPr>
          <w:rFonts w:ascii="Arial" w:eastAsia="Times New Roman" w:hAnsi="Arial" w:cs="Arial"/>
          <w:b/>
          <w:bCs/>
          <w:sz w:val="24"/>
        </w:rPr>
        <w:t>Functional Approach – 4</w:t>
      </w:r>
    </w:p>
    <w:p w14:paraId="6110C17A" w14:textId="77777777" w:rsidR="0068335E" w:rsidRPr="00033D30" w:rsidRDefault="0068335E" w:rsidP="0068335E">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40A2C9B5" w14:textId="77777777" w:rsidR="0068335E" w:rsidRDefault="0068335E" w:rsidP="004B481A">
      <w:pPr>
        <w:rPr>
          <w:rFonts w:ascii="Arial" w:eastAsia="Arial" w:hAnsi="Arial" w:cs="Arial"/>
          <w:b/>
          <w:bCs/>
        </w:rPr>
      </w:pPr>
    </w:p>
    <w:p w14:paraId="25FFD4EF" w14:textId="1C749C74" w:rsidR="004B481A" w:rsidRPr="0068335E" w:rsidRDefault="004B481A" w:rsidP="004B481A">
      <w:pPr>
        <w:rPr>
          <w:rFonts w:ascii="Arial" w:eastAsia="Arial" w:hAnsi="Arial" w:cs="Arial"/>
          <w:sz w:val="24"/>
        </w:rPr>
      </w:pPr>
      <w:r w:rsidRPr="0068335E">
        <w:rPr>
          <w:rFonts w:ascii="Arial" w:eastAsia="Arial" w:hAnsi="Arial" w:cs="Arial"/>
          <w:b/>
          <w:bCs/>
          <w:sz w:val="24"/>
        </w:rPr>
        <w:t>Strengths:</w:t>
      </w:r>
      <w:r w:rsidRPr="0068335E">
        <w:rPr>
          <w:rFonts w:ascii="Arial" w:eastAsia="Arial" w:hAnsi="Arial" w:cs="Arial"/>
          <w:sz w:val="24"/>
        </w:rPr>
        <w:t xml:space="preserve"> The instructional materials demonstrate strong implementation of a functional approach to language development. It includes explicit naming of discourse, sentence, and word-phrase dimension instructional routines and strategies for students. Lessons provide explicit instruction on language patterns and linguistic structures, such as writing complex sentences to include time-bound events (module 1 of unit 4). Metalinguistic analysis discussions are incorporated into lessons, helping students understand how language works to communicate meaning in disciplinary contexts. Summative assessments and writing assessments provide students with practice in language functions. Language development opportunities are integrated into authentic texts and projects.</w:t>
      </w:r>
    </w:p>
    <w:p w14:paraId="53D119D1" w14:textId="77777777" w:rsidR="004B481A" w:rsidRPr="0068335E" w:rsidRDefault="004B481A" w:rsidP="004B481A">
      <w:pPr>
        <w:rPr>
          <w:rFonts w:ascii="Arial" w:eastAsia="Arial" w:hAnsi="Arial" w:cs="Arial"/>
          <w:sz w:val="24"/>
        </w:rPr>
      </w:pPr>
    </w:p>
    <w:p w14:paraId="6298AAC4" w14:textId="77777777" w:rsidR="004B481A" w:rsidRPr="0068335E" w:rsidRDefault="004B481A" w:rsidP="004B481A">
      <w:pPr>
        <w:rPr>
          <w:rFonts w:ascii="Arial" w:eastAsia="Arial" w:hAnsi="Arial" w:cs="Arial"/>
          <w:sz w:val="24"/>
        </w:rPr>
      </w:pPr>
      <w:r w:rsidRPr="0068335E">
        <w:rPr>
          <w:rFonts w:ascii="Arial" w:eastAsia="Arial" w:hAnsi="Arial" w:cs="Arial"/>
          <w:b/>
          <w:bCs/>
          <w:sz w:val="24"/>
        </w:rPr>
        <w:t>Challenges:</w:t>
      </w:r>
      <w:r w:rsidRPr="0068335E">
        <w:rPr>
          <w:rFonts w:ascii="Arial" w:eastAsia="Arial" w:hAnsi="Arial" w:cs="Arial"/>
          <w:sz w:val="24"/>
        </w:rPr>
        <w:t xml:space="preserve"> The panel noted that although there are embedded opportunities for metalinguistic analysis, educators may need to incorporate additional explicit teaching of language as a dynamic set of choices.</w:t>
      </w:r>
    </w:p>
    <w:p w14:paraId="5C10893B" w14:textId="77777777" w:rsidR="004B481A" w:rsidRPr="0068335E" w:rsidRDefault="004B481A" w:rsidP="004B481A">
      <w:pPr>
        <w:rPr>
          <w:rFonts w:ascii="Arial" w:eastAsia="Arial" w:hAnsi="Arial" w:cs="Arial"/>
          <w:sz w:val="24"/>
        </w:rPr>
      </w:pPr>
    </w:p>
    <w:p w14:paraId="15DC0828" w14:textId="77777777" w:rsidR="004B481A" w:rsidRPr="0068335E" w:rsidRDefault="004B481A" w:rsidP="004B481A">
      <w:pPr>
        <w:rPr>
          <w:rFonts w:ascii="Arial" w:eastAsia="Arial" w:hAnsi="Arial" w:cs="Arial"/>
          <w:sz w:val="24"/>
        </w:rPr>
      </w:pPr>
      <w:r w:rsidRPr="0068335E">
        <w:rPr>
          <w:rFonts w:ascii="Arial" w:eastAsia="Arial" w:hAnsi="Arial" w:cs="Arial"/>
          <w:b/>
          <w:bCs/>
          <w:sz w:val="24"/>
        </w:rPr>
        <w:t>Bottom Line:</w:t>
      </w:r>
      <w:r w:rsidRPr="0068335E">
        <w:rPr>
          <w:rFonts w:ascii="Arial" w:eastAsia="Arial" w:hAnsi="Arial" w:cs="Arial"/>
          <w:sz w:val="24"/>
        </w:rPr>
        <w:t xml:space="preserve"> The materials implement a purpose-driven approach to language development that explicitly links language forms and functions to communicative goals. The materials include metalinguistic analysis components and an explicit focus on language through authentic texts and projects.</w:t>
      </w:r>
    </w:p>
    <w:p w14:paraId="785B73D9" w14:textId="77777777" w:rsidR="004B481A" w:rsidRPr="00335BE2" w:rsidRDefault="004B481A" w:rsidP="004B481A">
      <w:pPr>
        <w:rPr>
          <w:rFonts w:ascii="Arial" w:eastAsia="Arial" w:hAnsi="Arial" w:cs="Arial"/>
        </w:rPr>
      </w:pPr>
    </w:p>
    <w:p w14:paraId="36EC1DE7" w14:textId="2FCF7915" w:rsidR="00A33B70" w:rsidRPr="00335BE2" w:rsidRDefault="00A33B70">
      <w:pPr>
        <w:rPr>
          <w:rFonts w:ascii="Arial" w:eastAsia="Arial" w:hAnsi="Arial" w:cs="Arial"/>
          <w:sz w:val="20"/>
          <w:szCs w:val="20"/>
        </w:rPr>
      </w:pPr>
      <w:r w:rsidRPr="00335BE2">
        <w:rPr>
          <w:rFonts w:ascii="Arial" w:eastAsia="Arial" w:hAnsi="Arial" w:cs="Arial"/>
          <w:sz w:val="20"/>
          <w:szCs w:val="20"/>
        </w:rPr>
        <w:br w:type="page"/>
      </w:r>
    </w:p>
    <w:p w14:paraId="4564DF6A" w14:textId="77777777" w:rsidR="00926EF7" w:rsidRPr="00335BE2" w:rsidRDefault="00926EF7" w:rsidP="007200D6">
      <w:pPr>
        <w:rPr>
          <w:rFonts w:ascii="Arial" w:eastAsia="Arial" w:hAnsi="Arial" w:cs="Arial"/>
          <w:sz w:val="20"/>
          <w:szCs w:val="20"/>
        </w:rPr>
      </w:pPr>
    </w:p>
    <w:p w14:paraId="1D6F991F" w14:textId="77777777" w:rsidR="00A05BA2" w:rsidRPr="00335BE2" w:rsidRDefault="00A05BA2" w:rsidP="007200D6">
      <w:pPr>
        <w:rPr>
          <w:rFonts w:ascii="Arial" w:eastAsia="Arial" w:hAnsi="Arial" w:cs="Arial"/>
          <w:sz w:val="20"/>
          <w:szCs w:val="20"/>
        </w:rPr>
      </w:pPr>
    </w:p>
    <w:p w14:paraId="1C888A5A" w14:textId="77777777" w:rsidR="00810511" w:rsidRPr="00F27FB5" w:rsidRDefault="00810511" w:rsidP="00810511">
      <w:pPr>
        <w:rPr>
          <w:rFonts w:ascii="Arial" w:eastAsia="Times New Roman" w:hAnsi="Arial" w:cs="Arial"/>
          <w:b/>
          <w:bCs/>
          <w:sz w:val="24"/>
        </w:rPr>
      </w:pPr>
      <w:r w:rsidRPr="005902BD">
        <w:rPr>
          <w:noProof/>
          <w:sz w:val="20"/>
          <w:szCs w:val="20"/>
        </w:rPr>
        <w:drawing>
          <wp:inline distT="0" distB="0" distL="0" distR="0" wp14:anchorId="0348A297" wp14:editId="3BA94A0F">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3D305C10" w14:textId="77777777" w:rsidR="00810511" w:rsidRPr="00F27FB5" w:rsidRDefault="00810511" w:rsidP="00810511">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53E5ADF3" w14:textId="77777777" w:rsidR="00810511" w:rsidRDefault="00810511" w:rsidP="004B481A">
      <w:pPr>
        <w:rPr>
          <w:rFonts w:ascii="Arial" w:hAnsi="Arial" w:cs="Arial"/>
          <w:b/>
          <w:bCs/>
        </w:rPr>
      </w:pPr>
    </w:p>
    <w:p w14:paraId="3678BAF9" w14:textId="0A1E9FD0" w:rsidR="004B481A" w:rsidRPr="00810511" w:rsidRDefault="004B481A" w:rsidP="004B481A">
      <w:pPr>
        <w:rPr>
          <w:rFonts w:ascii="Arial" w:hAnsi="Arial" w:cs="Arial"/>
          <w:sz w:val="24"/>
        </w:rPr>
      </w:pPr>
      <w:r w:rsidRPr="00810511">
        <w:rPr>
          <w:rFonts w:ascii="Arial" w:hAnsi="Arial" w:cs="Arial"/>
          <w:b/>
          <w:bCs/>
          <w:sz w:val="24"/>
        </w:rPr>
        <w:t>Strengths:</w:t>
      </w:r>
      <w:r w:rsidRPr="00810511">
        <w:rPr>
          <w:rFonts w:ascii="Arial" w:hAnsi="Arial" w:cs="Arial"/>
          <w:sz w:val="24"/>
        </w:rPr>
        <w:t xml:space="preserve"> The materials include teacher scripts and resources that content teachers can use to support multilingual learners in their class.</w:t>
      </w:r>
    </w:p>
    <w:p w14:paraId="76AF3835" w14:textId="77777777" w:rsidR="004B481A" w:rsidRPr="00810511" w:rsidRDefault="004B481A" w:rsidP="004B481A">
      <w:pPr>
        <w:rPr>
          <w:rFonts w:ascii="Arial" w:hAnsi="Arial" w:cs="Arial"/>
          <w:sz w:val="24"/>
        </w:rPr>
      </w:pPr>
    </w:p>
    <w:p w14:paraId="50A9C00B" w14:textId="77777777" w:rsidR="004B481A" w:rsidRPr="00810511" w:rsidRDefault="004B481A" w:rsidP="004B481A">
      <w:pPr>
        <w:rPr>
          <w:rFonts w:ascii="Arial" w:hAnsi="Arial" w:cs="Arial"/>
          <w:sz w:val="24"/>
        </w:rPr>
      </w:pPr>
      <w:r w:rsidRPr="00810511">
        <w:rPr>
          <w:rFonts w:ascii="Arial" w:hAnsi="Arial" w:cs="Arial"/>
          <w:b/>
          <w:bCs/>
          <w:sz w:val="24"/>
        </w:rPr>
        <w:t>Challenges:</w:t>
      </w:r>
      <w:r w:rsidRPr="00810511">
        <w:rPr>
          <w:rFonts w:ascii="Arial" w:hAnsi="Arial" w:cs="Arial"/>
          <w:sz w:val="24"/>
        </w:rPr>
        <w:t xml:space="preserve"> There is no evidence of tools or processes for collaborative planning between ESL and content educators. No structures are embedded for content and ESL educator collaboration or shared analysis of student performance data. The materials as reviewed do not provide guidance for collaborative planning of curriculum, instruction, or assessments.</w:t>
      </w:r>
    </w:p>
    <w:p w14:paraId="60E98525" w14:textId="77777777" w:rsidR="004B481A" w:rsidRPr="00810511" w:rsidRDefault="004B481A" w:rsidP="004B481A">
      <w:pPr>
        <w:rPr>
          <w:rFonts w:ascii="Arial" w:hAnsi="Arial" w:cs="Arial"/>
          <w:sz w:val="24"/>
        </w:rPr>
      </w:pPr>
    </w:p>
    <w:p w14:paraId="1B393AD1" w14:textId="77777777" w:rsidR="004B481A" w:rsidRPr="00810511" w:rsidRDefault="004B481A" w:rsidP="004B481A">
      <w:pPr>
        <w:rPr>
          <w:rFonts w:ascii="Arial" w:hAnsi="Arial" w:cs="Arial"/>
          <w:sz w:val="24"/>
        </w:rPr>
      </w:pPr>
      <w:r w:rsidRPr="00810511">
        <w:rPr>
          <w:rFonts w:ascii="Arial" w:hAnsi="Arial" w:cs="Arial"/>
          <w:b/>
          <w:bCs/>
          <w:sz w:val="24"/>
        </w:rPr>
        <w:t>Bottom Line:</w:t>
      </w:r>
      <w:r w:rsidRPr="00810511">
        <w:rPr>
          <w:rFonts w:ascii="Arial" w:hAnsi="Arial" w:cs="Arial"/>
          <w:sz w:val="24"/>
        </w:rPr>
        <w:t xml:space="preserve"> The materials could better support educators by providing explicit collaboration structures, tools for collaborative planning, and systematic approaches for monitoring multilingual learner progress through shared responsibility between ESL and content educators.</w:t>
      </w:r>
    </w:p>
    <w:p w14:paraId="69CE89E3" w14:textId="016D7155" w:rsidR="0041634C" w:rsidRPr="00335BE2" w:rsidRDefault="00A16F9F" w:rsidP="004B481A">
      <w:pPr>
        <w:rPr>
          <w:rFonts w:ascii="Arial" w:hAnsi="Arial" w:cs="Arial"/>
        </w:rPr>
      </w:pPr>
      <w:r w:rsidRPr="00335BE2">
        <w:rPr>
          <w:rFonts w:ascii="Arial" w:hAnsi="Arial" w:cs="Arial"/>
        </w:rPr>
        <w:br w:type="page"/>
      </w:r>
    </w:p>
    <w:p w14:paraId="338CA794" w14:textId="040D1241" w:rsidR="0041634C" w:rsidRPr="00335BE2" w:rsidRDefault="00645BD3" w:rsidP="00BA1C36">
      <w:pPr>
        <w:pStyle w:val="Heading3"/>
      </w:pPr>
      <w:bookmarkStart w:id="18" w:name="_Toc166044188"/>
      <w:bookmarkStart w:id="19" w:name="_Toc169280949"/>
      <w:bookmarkStart w:id="20" w:name="_Toc214619697"/>
      <w:r w:rsidRPr="00335BE2">
        <w:t>Section B: Student-Centered Instructional Materials</w:t>
      </w:r>
      <w:bookmarkEnd w:id="18"/>
      <w:bookmarkEnd w:id="19"/>
      <w:bookmarkEnd w:id="20"/>
    </w:p>
    <w:p w14:paraId="16B42FD7" w14:textId="77777777" w:rsidR="0050076E" w:rsidRPr="00335BE2" w:rsidRDefault="0050076E" w:rsidP="0050076E">
      <w:pPr>
        <w:rPr>
          <w:rFonts w:ascii="Arial" w:hAnsi="Arial" w:cs="Arial"/>
        </w:rPr>
      </w:pPr>
    </w:p>
    <w:p w14:paraId="6DE056B4" w14:textId="77777777" w:rsidR="00795E85" w:rsidRPr="00335BE2" w:rsidRDefault="00795E85" w:rsidP="00795E85">
      <w:pPr>
        <w:rPr>
          <w:rFonts w:ascii="Arial" w:eastAsia="Arial" w:hAnsi="Arial" w:cs="Arial"/>
          <w:sz w:val="20"/>
          <w:szCs w:val="20"/>
        </w:rPr>
      </w:pPr>
    </w:p>
    <w:p w14:paraId="3049E200" w14:textId="0D818FB6" w:rsidR="00373080" w:rsidRPr="00C51202" w:rsidRDefault="00BB0276" w:rsidP="00373080">
      <w:pPr>
        <w:rPr>
          <w:rFonts w:ascii="Arial" w:hAnsi="Arial" w:cs="Arial"/>
          <w:b/>
          <w:bCs/>
          <w:sz w:val="24"/>
        </w:rPr>
      </w:pPr>
      <w:r>
        <w:rPr>
          <w:noProof/>
        </w:rPr>
        <w:drawing>
          <wp:inline distT="0" distB="0" distL="0" distR="0" wp14:anchorId="5C92D38C" wp14:editId="07CA7988">
            <wp:extent cx="342900" cy="288731"/>
            <wp:effectExtent l="0" t="0" r="0" b="0"/>
            <wp:docPr id="103743846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373080" w:rsidRPr="00C51202">
        <w:rPr>
          <w:rFonts w:ascii="Arial" w:hAnsi="Arial" w:cs="Arial"/>
          <w:b/>
          <w:bCs/>
          <w:sz w:val="24"/>
        </w:rPr>
        <w:t xml:space="preserve">Asset-Based Orientation – </w:t>
      </w:r>
      <w:r w:rsidR="00373080">
        <w:rPr>
          <w:rFonts w:ascii="Arial" w:hAnsi="Arial" w:cs="Arial"/>
          <w:b/>
          <w:bCs/>
          <w:sz w:val="24"/>
        </w:rPr>
        <w:t>3</w:t>
      </w:r>
    </w:p>
    <w:p w14:paraId="1D6FDAD1" w14:textId="77777777" w:rsidR="00373080" w:rsidRPr="00C51202" w:rsidRDefault="00373080" w:rsidP="00373080">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2C5F9435" w14:textId="77777777" w:rsidR="00373080" w:rsidRDefault="00373080" w:rsidP="004B481A">
      <w:pPr>
        <w:rPr>
          <w:rFonts w:ascii="Arial" w:eastAsia="Arial" w:hAnsi="Arial" w:cs="Arial"/>
          <w:b/>
          <w:bCs/>
          <w:sz w:val="20"/>
          <w:szCs w:val="20"/>
        </w:rPr>
      </w:pPr>
    </w:p>
    <w:p w14:paraId="521FB06D" w14:textId="5D8AAEC5" w:rsidR="004B481A" w:rsidRPr="00BB0276" w:rsidRDefault="004B481A" w:rsidP="004B481A">
      <w:pPr>
        <w:rPr>
          <w:rFonts w:ascii="Arial" w:eastAsia="Arial" w:hAnsi="Arial" w:cs="Arial"/>
          <w:sz w:val="24"/>
        </w:rPr>
      </w:pPr>
      <w:r w:rsidRPr="00BB0276">
        <w:rPr>
          <w:rFonts w:ascii="Arial" w:eastAsia="Arial" w:hAnsi="Arial" w:cs="Arial"/>
          <w:b/>
          <w:bCs/>
          <w:sz w:val="24"/>
        </w:rPr>
        <w:t>Strengths:</w:t>
      </w:r>
      <w:r w:rsidRPr="00BB0276">
        <w:rPr>
          <w:rFonts w:ascii="Arial" w:eastAsia="Arial" w:hAnsi="Arial" w:cs="Arial"/>
          <w:sz w:val="24"/>
        </w:rPr>
        <w:t xml:space="preserve"> Each unit includes a section on sociocultural implications and connections that addresses different considerations such as cultural diversity, trauma, strengths from past experiences, and communication styles. The materials feature anchor texts from diverse cultural backgrounds with pre-reading activities that develop student understanding of these backgrounds. Students receive background information about the texts they are going to interact with in the unit, and texts reflect a wide range of experiences, including the refugee and immigrant experience. For example, for the anchor text A Long Walk to Water, students analyze images and text excerpts that illustrate life in Sudan and the conflict occurring there at the time when the book took place. Units include culminating projects and embed discussions.</w:t>
      </w:r>
    </w:p>
    <w:p w14:paraId="2328C457" w14:textId="77777777" w:rsidR="004B481A" w:rsidRPr="00BB0276" w:rsidRDefault="004B481A" w:rsidP="004B481A">
      <w:pPr>
        <w:rPr>
          <w:rFonts w:ascii="Arial" w:eastAsia="Arial" w:hAnsi="Arial" w:cs="Arial"/>
          <w:sz w:val="24"/>
        </w:rPr>
      </w:pPr>
    </w:p>
    <w:p w14:paraId="24C02E20" w14:textId="77777777" w:rsidR="004B481A" w:rsidRPr="00BB0276" w:rsidRDefault="004B481A" w:rsidP="004B481A">
      <w:pPr>
        <w:rPr>
          <w:rFonts w:ascii="Arial" w:eastAsia="Arial" w:hAnsi="Arial" w:cs="Arial"/>
          <w:sz w:val="24"/>
        </w:rPr>
      </w:pPr>
      <w:r w:rsidRPr="00BB0276">
        <w:rPr>
          <w:rFonts w:ascii="Arial" w:eastAsia="Arial" w:hAnsi="Arial" w:cs="Arial"/>
          <w:b/>
          <w:bCs/>
          <w:sz w:val="24"/>
        </w:rPr>
        <w:t>Challenges:</w:t>
      </w:r>
      <w:r w:rsidRPr="00BB0276">
        <w:rPr>
          <w:rFonts w:ascii="Arial" w:eastAsia="Arial" w:hAnsi="Arial" w:cs="Arial"/>
          <w:sz w:val="24"/>
        </w:rPr>
        <w:t xml:space="preserve"> While the materials include diverse resources, there appears to be less emphasis on tapping into individual students' backgrounds and making explicit connections to students' diverse resources.</w:t>
      </w:r>
    </w:p>
    <w:p w14:paraId="35F99B1F" w14:textId="77777777" w:rsidR="004B481A" w:rsidRPr="00BB0276" w:rsidRDefault="004B481A" w:rsidP="004B481A">
      <w:pPr>
        <w:rPr>
          <w:rFonts w:ascii="Arial" w:eastAsia="Arial" w:hAnsi="Arial" w:cs="Arial"/>
          <w:b/>
          <w:bCs/>
          <w:sz w:val="24"/>
        </w:rPr>
      </w:pPr>
    </w:p>
    <w:p w14:paraId="7BB64402" w14:textId="6E00F666" w:rsidR="004B481A" w:rsidRPr="00BB0276" w:rsidRDefault="004B481A" w:rsidP="004B481A">
      <w:pPr>
        <w:rPr>
          <w:rFonts w:ascii="Arial" w:eastAsia="Arial" w:hAnsi="Arial" w:cs="Arial"/>
          <w:sz w:val="24"/>
        </w:rPr>
      </w:pPr>
      <w:r w:rsidRPr="00BB0276">
        <w:rPr>
          <w:rFonts w:ascii="Arial" w:eastAsia="Arial" w:hAnsi="Arial" w:cs="Arial"/>
          <w:b/>
          <w:bCs/>
          <w:sz w:val="24"/>
        </w:rPr>
        <w:t>Bottom Line:</w:t>
      </w:r>
      <w:r w:rsidRPr="00BB0276">
        <w:rPr>
          <w:rFonts w:ascii="Arial" w:eastAsia="Arial" w:hAnsi="Arial" w:cs="Arial"/>
          <w:sz w:val="24"/>
        </w:rPr>
        <w:t xml:space="preserve"> The materials demonstrate strength in incorporating diverse resources and perspectives into learning activities through authentic cultural representation, though educators using these materials could strengthen the connections to individual students' funds of knowledge and provide additional opportunities for students to tap into their individual assets.</w:t>
      </w:r>
    </w:p>
    <w:p w14:paraId="22A45EC0" w14:textId="77777777" w:rsidR="004B481A" w:rsidRPr="00335BE2" w:rsidRDefault="004B481A" w:rsidP="00795E85">
      <w:pPr>
        <w:rPr>
          <w:rFonts w:ascii="Arial" w:eastAsia="Arial" w:hAnsi="Arial" w:cs="Arial"/>
          <w:sz w:val="20"/>
          <w:szCs w:val="20"/>
        </w:rPr>
      </w:pPr>
    </w:p>
    <w:p w14:paraId="2BA8A794" w14:textId="77777777" w:rsidR="004B481A" w:rsidRPr="00335BE2" w:rsidRDefault="004B481A" w:rsidP="00795E85">
      <w:pPr>
        <w:rPr>
          <w:rFonts w:ascii="Arial" w:eastAsia="Arial" w:hAnsi="Arial" w:cs="Arial"/>
          <w:sz w:val="20"/>
          <w:szCs w:val="20"/>
        </w:rPr>
      </w:pPr>
    </w:p>
    <w:p w14:paraId="526B1E6B" w14:textId="39A04808" w:rsidR="00795E85" w:rsidRPr="00335BE2" w:rsidRDefault="00795E85" w:rsidP="00795E85">
      <w:pPr>
        <w:rPr>
          <w:rFonts w:ascii="Arial" w:eastAsia="Arial" w:hAnsi="Arial" w:cs="Arial"/>
          <w:sz w:val="20"/>
          <w:szCs w:val="20"/>
        </w:rPr>
      </w:pPr>
    </w:p>
    <w:p w14:paraId="7B8193B3" w14:textId="77777777" w:rsidR="006309F4" w:rsidRPr="00335BE2" w:rsidRDefault="006309F4">
      <w:pPr>
        <w:rPr>
          <w:rFonts w:ascii="Arial" w:hAnsi="Arial" w:cs="Arial"/>
        </w:rPr>
      </w:pPr>
      <w:r w:rsidRPr="00335BE2">
        <w:rPr>
          <w:rFonts w:ascii="Arial" w:hAnsi="Arial" w:cs="Arial"/>
        </w:rPr>
        <w:br w:type="page"/>
      </w:r>
    </w:p>
    <w:p w14:paraId="7300BD8F" w14:textId="77777777" w:rsidR="00795E85" w:rsidRPr="00335BE2" w:rsidRDefault="00795E85">
      <w:pPr>
        <w:rPr>
          <w:rFonts w:ascii="Arial" w:hAnsi="Arial" w:cs="Arial"/>
        </w:rPr>
      </w:pPr>
    </w:p>
    <w:p w14:paraId="40253068" w14:textId="77777777" w:rsidR="00CD041B" w:rsidRPr="00335BE2" w:rsidRDefault="00CD041B" w:rsidP="00CD041B">
      <w:pPr>
        <w:rPr>
          <w:rFonts w:ascii="Arial" w:hAnsi="Arial" w:cs="Arial"/>
          <w:b/>
          <w:bCs/>
        </w:rPr>
      </w:pPr>
    </w:p>
    <w:p w14:paraId="0D9B92B4" w14:textId="77777777" w:rsidR="00046C51" w:rsidRPr="002F35A1" w:rsidRDefault="00046C51" w:rsidP="00046C51">
      <w:pPr>
        <w:rPr>
          <w:rFonts w:ascii="Arial" w:eastAsia="Times New Roman" w:hAnsi="Arial" w:cs="Arial"/>
          <w:b/>
          <w:bCs/>
          <w:sz w:val="24"/>
        </w:rPr>
      </w:pPr>
      <w:r w:rsidRPr="005902BD">
        <w:rPr>
          <w:noProof/>
          <w:sz w:val="20"/>
          <w:szCs w:val="20"/>
        </w:rPr>
        <w:drawing>
          <wp:inline distT="0" distB="0" distL="0" distR="0" wp14:anchorId="53C197D0" wp14:editId="4F3EEA24">
            <wp:extent cx="205105" cy="278464"/>
            <wp:effectExtent l="0" t="0" r="4445" b="7620"/>
            <wp:docPr id="1475261938"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2F35A1">
        <w:rPr>
          <w:rFonts w:ascii="Arial" w:eastAsia="Times New Roman" w:hAnsi="Arial" w:cs="Arial"/>
          <w:b/>
          <w:bCs/>
          <w:sz w:val="24"/>
        </w:rPr>
        <w:t>Linguistically Responsive – 0</w:t>
      </w:r>
    </w:p>
    <w:p w14:paraId="2457B4D8" w14:textId="77777777" w:rsidR="00046C51" w:rsidRPr="002F35A1" w:rsidRDefault="00046C51" w:rsidP="00046C51">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1C55FDC8" w14:textId="77777777" w:rsidR="00046C51" w:rsidRDefault="00046C51" w:rsidP="00CD041B">
      <w:pPr>
        <w:rPr>
          <w:rFonts w:ascii="Arial" w:hAnsi="Arial" w:cs="Arial"/>
          <w:b/>
          <w:bCs/>
        </w:rPr>
      </w:pPr>
    </w:p>
    <w:p w14:paraId="108C6D3F" w14:textId="570956DB" w:rsidR="00CD041B" w:rsidRPr="00046C51" w:rsidRDefault="00CD041B" w:rsidP="00CD041B">
      <w:pPr>
        <w:rPr>
          <w:rFonts w:ascii="Arial" w:hAnsi="Arial" w:cs="Arial"/>
          <w:sz w:val="24"/>
        </w:rPr>
      </w:pPr>
      <w:r w:rsidRPr="00046C51">
        <w:rPr>
          <w:rFonts w:ascii="Arial" w:hAnsi="Arial" w:cs="Arial"/>
          <w:b/>
          <w:bCs/>
          <w:sz w:val="24"/>
        </w:rPr>
        <w:t>Strengths:</w:t>
      </w:r>
      <w:r w:rsidRPr="00046C51">
        <w:rPr>
          <w:rFonts w:ascii="Arial" w:hAnsi="Arial" w:cs="Arial"/>
          <w:sz w:val="24"/>
        </w:rPr>
        <w:t xml:space="preserve"> The curriculum includes activities and language mini-lessons with explicit instruction to support metalinguistic awareness. For example, the Causal Clause mini-lesson provides analysis of sentence structure and relationships, showing how language works to communicate different meanings.</w:t>
      </w:r>
    </w:p>
    <w:p w14:paraId="6B506689" w14:textId="77777777" w:rsidR="00CD041B" w:rsidRPr="00046C51" w:rsidRDefault="00CD041B" w:rsidP="00CD041B">
      <w:pPr>
        <w:rPr>
          <w:rFonts w:ascii="Arial" w:hAnsi="Arial" w:cs="Arial"/>
          <w:sz w:val="24"/>
        </w:rPr>
      </w:pPr>
    </w:p>
    <w:p w14:paraId="7647CF58" w14:textId="77777777" w:rsidR="00CD041B" w:rsidRPr="00046C51" w:rsidRDefault="00CD041B" w:rsidP="00CD041B">
      <w:pPr>
        <w:rPr>
          <w:rFonts w:ascii="Arial" w:hAnsi="Arial" w:cs="Arial"/>
          <w:sz w:val="24"/>
        </w:rPr>
      </w:pPr>
      <w:r w:rsidRPr="00046C51">
        <w:rPr>
          <w:rFonts w:ascii="Arial" w:hAnsi="Arial" w:cs="Arial"/>
          <w:b/>
          <w:bCs/>
          <w:sz w:val="24"/>
        </w:rPr>
        <w:t>Challenges:</w:t>
      </w:r>
      <w:r w:rsidRPr="00046C51">
        <w:rPr>
          <w:rFonts w:ascii="Arial" w:hAnsi="Arial" w:cs="Arial"/>
          <w:sz w:val="24"/>
        </w:rPr>
        <w:t xml:space="preserve"> There is minimal evidence of opportunities for students to use their home languages as resources for learning. The curriculum lacks explicit instruction on language transfer or strategies to support ongoing home language development. The panel noted one example of home language connection which appears in the pre-teaching vocabulary routine where Step 3 mentions sharing cognates or asking if students have heard similar words in their home language.</w:t>
      </w:r>
    </w:p>
    <w:p w14:paraId="273D0A30" w14:textId="77777777" w:rsidR="00CD041B" w:rsidRPr="00046C51" w:rsidRDefault="00CD041B" w:rsidP="00CD041B">
      <w:pPr>
        <w:rPr>
          <w:rFonts w:ascii="Arial" w:hAnsi="Arial" w:cs="Arial"/>
          <w:b/>
          <w:bCs/>
          <w:sz w:val="24"/>
        </w:rPr>
      </w:pPr>
    </w:p>
    <w:p w14:paraId="3BEA4B6B" w14:textId="6DBED055" w:rsidR="00CD041B" w:rsidRPr="00046C51" w:rsidRDefault="00CD041B" w:rsidP="00CD041B">
      <w:pPr>
        <w:rPr>
          <w:rFonts w:ascii="Arial" w:hAnsi="Arial" w:cs="Arial"/>
          <w:sz w:val="24"/>
        </w:rPr>
      </w:pPr>
      <w:r w:rsidRPr="00046C51">
        <w:rPr>
          <w:rFonts w:ascii="Arial" w:hAnsi="Arial" w:cs="Arial"/>
          <w:b/>
          <w:bCs/>
          <w:sz w:val="24"/>
        </w:rPr>
        <w:t>Bottom Line:</w:t>
      </w:r>
      <w:r w:rsidRPr="00046C51">
        <w:rPr>
          <w:rFonts w:ascii="Arial" w:hAnsi="Arial" w:cs="Arial"/>
          <w:sz w:val="24"/>
        </w:rPr>
        <w:t xml:space="preserve"> The materials could better support educators by providing consistent linguistically responsive practices, explicit strategies for language transfer, and comprehensive approaches for supporting students' ongoing home language development alongside English. While there is some evidence of metalinguistic awareness, the materials need enhancement to effectively prompt students to use their full linguistic resources.</w:t>
      </w:r>
    </w:p>
    <w:p w14:paraId="2F42DE2B" w14:textId="47035D3B" w:rsidR="00305B7A" w:rsidRPr="00335BE2" w:rsidRDefault="00305B7A" w:rsidP="00CD041B">
      <w:pPr>
        <w:rPr>
          <w:rFonts w:ascii="Arial" w:hAnsi="Arial" w:cs="Arial"/>
        </w:rPr>
      </w:pPr>
      <w:r w:rsidRPr="00335BE2">
        <w:rPr>
          <w:rFonts w:ascii="Arial" w:hAnsi="Arial" w:cs="Arial"/>
        </w:rPr>
        <w:br w:type="page"/>
      </w:r>
    </w:p>
    <w:p w14:paraId="167BACCD" w14:textId="77777777" w:rsidR="00CD041B" w:rsidRPr="00335BE2" w:rsidRDefault="00CD041B" w:rsidP="00CD041B">
      <w:pPr>
        <w:rPr>
          <w:rFonts w:ascii="Arial" w:eastAsia="Times New Roman" w:hAnsi="Arial" w:cs="Arial"/>
          <w:b/>
          <w:bCs/>
        </w:rPr>
      </w:pPr>
    </w:p>
    <w:p w14:paraId="4DAAB53F" w14:textId="77777777" w:rsidR="00592331" w:rsidRPr="0003346C" w:rsidRDefault="00592331" w:rsidP="00592331">
      <w:pPr>
        <w:rPr>
          <w:rFonts w:ascii="Arial" w:eastAsia="Arial" w:hAnsi="Arial" w:cs="Arial"/>
          <w:b/>
          <w:bCs/>
          <w:sz w:val="24"/>
        </w:rPr>
      </w:pPr>
      <w:r w:rsidRPr="00662A14">
        <w:rPr>
          <w:noProof/>
        </w:rPr>
        <w:drawing>
          <wp:inline distT="0" distB="0" distL="0" distR="0" wp14:anchorId="521FAB20" wp14:editId="23F4CA89">
            <wp:extent cx="352988" cy="272415"/>
            <wp:effectExtent l="0" t="0" r="9525" b="0"/>
            <wp:docPr id="82394957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Pr="0003346C">
        <w:rPr>
          <w:rFonts w:ascii="Arial" w:eastAsia="Arial" w:hAnsi="Arial" w:cs="Arial"/>
          <w:b/>
          <w:bCs/>
          <w:sz w:val="24"/>
        </w:rPr>
        <w:t>Critical Stance – 4</w:t>
      </w:r>
    </w:p>
    <w:p w14:paraId="28F8213B" w14:textId="77777777" w:rsidR="00592331" w:rsidRPr="0003346C" w:rsidRDefault="00592331" w:rsidP="00592331">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2DF839EF" w14:textId="77777777" w:rsidR="00592331" w:rsidRDefault="00592331" w:rsidP="00CD041B">
      <w:pPr>
        <w:rPr>
          <w:rFonts w:ascii="Arial" w:eastAsia="Times New Roman" w:hAnsi="Arial" w:cs="Arial"/>
          <w:b/>
          <w:bCs/>
        </w:rPr>
      </w:pPr>
    </w:p>
    <w:p w14:paraId="1E6C2445" w14:textId="7C92FCC6" w:rsidR="00C9711F" w:rsidRPr="00C06341" w:rsidRDefault="00C9711F" w:rsidP="00CD041B">
      <w:pPr>
        <w:rPr>
          <w:rFonts w:ascii="Arial" w:eastAsia="Times New Roman" w:hAnsi="Arial" w:cs="Arial"/>
          <w:sz w:val="24"/>
        </w:rPr>
      </w:pPr>
      <w:r w:rsidRPr="00C06341">
        <w:rPr>
          <w:rFonts w:ascii="Arial" w:eastAsia="Times New Roman" w:hAnsi="Arial" w:cs="Arial"/>
          <w:b/>
          <w:bCs/>
          <w:sz w:val="24"/>
        </w:rPr>
        <w:t>Strengths:</w:t>
      </w:r>
      <w:r w:rsidRPr="00C06341">
        <w:rPr>
          <w:rFonts w:ascii="Arial" w:eastAsia="Times New Roman" w:hAnsi="Arial" w:cs="Arial"/>
          <w:sz w:val="24"/>
        </w:rPr>
        <w:t xml:space="preserve"> The </w:t>
      </w:r>
      <w:r w:rsidR="00BF282C" w:rsidRPr="00C06341">
        <w:rPr>
          <w:rFonts w:ascii="Arial" w:eastAsia="Times New Roman" w:hAnsi="Arial" w:cs="Arial"/>
          <w:sz w:val="24"/>
        </w:rPr>
        <w:t xml:space="preserve">instructional materials </w:t>
      </w:r>
      <w:r w:rsidRPr="00C06341">
        <w:rPr>
          <w:rFonts w:ascii="Arial" w:eastAsia="Times New Roman" w:hAnsi="Arial" w:cs="Arial"/>
          <w:sz w:val="24"/>
        </w:rPr>
        <w:t>foster a critical stance through unit themes of Identity, Belonging, Innovation, and Resilience. Students engage with texts and discussion questions that encourage them to analyze issues from multiple perspectives. The materials provide options for summative projects that allow students to demonstrate agency and creativity. Think and Talk questions prompt students to take positions and justify them with evidence, such as discussing the importance of friendships or transitions.</w:t>
      </w:r>
    </w:p>
    <w:p w14:paraId="3503460B" w14:textId="77777777" w:rsidR="00CD041B" w:rsidRPr="00C06341" w:rsidRDefault="00CD041B" w:rsidP="00CD041B">
      <w:pPr>
        <w:rPr>
          <w:rFonts w:ascii="Arial" w:eastAsia="Times New Roman" w:hAnsi="Arial" w:cs="Arial"/>
          <w:b/>
          <w:bCs/>
          <w:sz w:val="24"/>
        </w:rPr>
      </w:pPr>
    </w:p>
    <w:p w14:paraId="35B82E94" w14:textId="21A0E87A" w:rsidR="00C9711F" w:rsidRPr="00C06341" w:rsidRDefault="00C9711F" w:rsidP="00CD041B">
      <w:pPr>
        <w:rPr>
          <w:rFonts w:ascii="Arial" w:eastAsia="Times New Roman" w:hAnsi="Arial" w:cs="Arial"/>
          <w:sz w:val="24"/>
        </w:rPr>
      </w:pPr>
      <w:r w:rsidRPr="00C06341">
        <w:rPr>
          <w:rFonts w:ascii="Arial" w:eastAsia="Times New Roman" w:hAnsi="Arial" w:cs="Arial"/>
          <w:b/>
          <w:bCs/>
          <w:sz w:val="24"/>
        </w:rPr>
        <w:t>Challenges:</w:t>
      </w:r>
      <w:r w:rsidRPr="00C06341">
        <w:rPr>
          <w:rFonts w:ascii="Arial" w:eastAsia="Times New Roman" w:hAnsi="Arial" w:cs="Arial"/>
          <w:sz w:val="24"/>
        </w:rPr>
        <w:t xml:space="preserve"> No significant challenges were identified in this area.</w:t>
      </w:r>
    </w:p>
    <w:p w14:paraId="5BE6CCC4" w14:textId="77777777" w:rsidR="00CD041B" w:rsidRPr="00C06341" w:rsidRDefault="00CD041B" w:rsidP="00CD041B">
      <w:pPr>
        <w:rPr>
          <w:rFonts w:ascii="Arial" w:eastAsia="Times New Roman" w:hAnsi="Arial" w:cs="Arial"/>
          <w:b/>
          <w:bCs/>
          <w:sz w:val="24"/>
        </w:rPr>
      </w:pPr>
    </w:p>
    <w:p w14:paraId="72CD2387" w14:textId="59A2F6E6" w:rsidR="009B597F" w:rsidRPr="00C06341" w:rsidRDefault="00C9711F" w:rsidP="00CD041B">
      <w:pPr>
        <w:rPr>
          <w:rFonts w:ascii="Arial" w:eastAsia="Arial" w:hAnsi="Arial" w:cs="Arial"/>
          <w:sz w:val="24"/>
        </w:rPr>
      </w:pPr>
      <w:r w:rsidRPr="00C06341">
        <w:rPr>
          <w:rFonts w:ascii="Arial" w:eastAsia="Times New Roman" w:hAnsi="Arial" w:cs="Arial"/>
          <w:b/>
          <w:bCs/>
          <w:sz w:val="24"/>
        </w:rPr>
        <w:t>Bottom Line:</w:t>
      </w:r>
      <w:r w:rsidRPr="00C06341">
        <w:rPr>
          <w:rFonts w:ascii="Arial" w:eastAsia="Times New Roman" w:hAnsi="Arial" w:cs="Arial"/>
          <w:sz w:val="24"/>
        </w:rPr>
        <w:t xml:space="preserve"> </w:t>
      </w:r>
      <w:r w:rsidR="00BF282C" w:rsidRPr="00C06341">
        <w:rPr>
          <w:rFonts w:ascii="Arial" w:eastAsia="Times New Roman" w:hAnsi="Arial" w:cs="Arial"/>
          <w:sz w:val="24"/>
        </w:rPr>
        <w:t>The</w:t>
      </w:r>
      <w:r w:rsidRPr="00C06341">
        <w:rPr>
          <w:rFonts w:ascii="Arial" w:eastAsia="Times New Roman" w:hAnsi="Arial" w:cs="Arial"/>
          <w:sz w:val="24"/>
        </w:rPr>
        <w:t xml:space="preserve"> materials strongly foster a critical stance, encouraging students to use language as a tool for inquiry, analysis, and action. The curriculum supports students in building autonomy and agency, communicating to affirm their identities, and engaging in inquiry about issues from multiple perspectives.</w:t>
      </w:r>
    </w:p>
    <w:p w14:paraId="66C3EE2A" w14:textId="77777777" w:rsidR="006B5335" w:rsidRPr="00C06341" w:rsidRDefault="006B5335" w:rsidP="00CD041B">
      <w:pPr>
        <w:rPr>
          <w:rFonts w:ascii="Arial" w:eastAsia="Arial" w:hAnsi="Arial" w:cs="Arial"/>
          <w:sz w:val="24"/>
        </w:rPr>
      </w:pPr>
    </w:p>
    <w:p w14:paraId="6F989F72" w14:textId="0D565CE4" w:rsidR="00B46ADE" w:rsidRPr="00335BE2" w:rsidRDefault="00B46ADE" w:rsidP="00CD041B">
      <w:pPr>
        <w:rPr>
          <w:rFonts w:ascii="Arial" w:eastAsia="Arial" w:hAnsi="Arial" w:cs="Arial"/>
        </w:rPr>
      </w:pPr>
      <w:r w:rsidRPr="00335BE2">
        <w:rPr>
          <w:rFonts w:ascii="Arial" w:eastAsia="Arial" w:hAnsi="Arial" w:cs="Arial"/>
        </w:rPr>
        <w:br w:type="page"/>
      </w:r>
    </w:p>
    <w:p w14:paraId="45365372" w14:textId="77777777" w:rsidR="00EA396F" w:rsidRPr="00335BE2" w:rsidRDefault="00EA396F" w:rsidP="00E32333">
      <w:pPr>
        <w:rPr>
          <w:rFonts w:ascii="Arial" w:eastAsia="Arial" w:hAnsi="Arial" w:cs="Arial"/>
          <w:sz w:val="20"/>
          <w:szCs w:val="20"/>
        </w:rPr>
      </w:pPr>
    </w:p>
    <w:p w14:paraId="66A2F586" w14:textId="77777777" w:rsidR="00EA396F" w:rsidRPr="00335BE2" w:rsidRDefault="00EA396F" w:rsidP="00E32333">
      <w:pPr>
        <w:rPr>
          <w:rFonts w:ascii="Arial" w:eastAsia="Arial" w:hAnsi="Arial" w:cs="Arial"/>
          <w:sz w:val="20"/>
          <w:szCs w:val="20"/>
        </w:rPr>
      </w:pPr>
    </w:p>
    <w:p w14:paraId="0BAB5D2C" w14:textId="7BFA9446" w:rsidR="00E34A56" w:rsidRPr="00101373" w:rsidRDefault="00BA1F7B" w:rsidP="00E34A56">
      <w:pPr>
        <w:rPr>
          <w:rFonts w:ascii="Arial" w:hAnsi="Arial" w:cs="Arial"/>
          <w:b/>
          <w:bCs/>
          <w:sz w:val="24"/>
        </w:rPr>
      </w:pPr>
      <w:r w:rsidRPr="00662A14">
        <w:rPr>
          <w:noProof/>
        </w:rPr>
        <w:drawing>
          <wp:inline distT="0" distB="0" distL="0" distR="0" wp14:anchorId="57173C76" wp14:editId="31775E99">
            <wp:extent cx="352988" cy="272415"/>
            <wp:effectExtent l="0" t="0" r="9525" b="0"/>
            <wp:docPr id="96870734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E34A56" w:rsidRPr="00101373">
        <w:rPr>
          <w:rFonts w:ascii="Arial" w:hAnsi="Arial" w:cs="Arial"/>
          <w:b/>
          <w:bCs/>
          <w:sz w:val="24"/>
        </w:rPr>
        <w:t xml:space="preserve">Oral Language Development – </w:t>
      </w:r>
      <w:r w:rsidR="00E34A56">
        <w:rPr>
          <w:rFonts w:ascii="Arial" w:hAnsi="Arial" w:cs="Arial"/>
          <w:b/>
          <w:bCs/>
          <w:sz w:val="24"/>
        </w:rPr>
        <w:t>4</w:t>
      </w:r>
    </w:p>
    <w:p w14:paraId="48222864" w14:textId="77777777" w:rsidR="00E34A56" w:rsidRPr="00101373" w:rsidRDefault="00E34A56" w:rsidP="00E34A56">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23D70409" w14:textId="77777777" w:rsidR="00E34A56" w:rsidRDefault="00E34A56" w:rsidP="00725C5A">
      <w:pPr>
        <w:rPr>
          <w:rFonts w:ascii="Arial" w:eastAsia="Times New Roman" w:hAnsi="Arial" w:cs="Arial"/>
          <w:b/>
          <w:bCs/>
        </w:rPr>
      </w:pPr>
    </w:p>
    <w:p w14:paraId="667CEB3E" w14:textId="21465FD4" w:rsidR="00C9711F" w:rsidRPr="00BA1F7B" w:rsidRDefault="00C9711F" w:rsidP="00725C5A">
      <w:pPr>
        <w:rPr>
          <w:rFonts w:ascii="Arial" w:eastAsia="Times New Roman" w:hAnsi="Arial" w:cs="Arial"/>
          <w:sz w:val="24"/>
        </w:rPr>
      </w:pPr>
      <w:r w:rsidRPr="00BA1F7B">
        <w:rPr>
          <w:rFonts w:ascii="Arial" w:eastAsia="Times New Roman" w:hAnsi="Arial" w:cs="Arial"/>
          <w:b/>
          <w:bCs/>
          <w:sz w:val="24"/>
        </w:rPr>
        <w:t>Strengths:</w:t>
      </w:r>
      <w:r w:rsidRPr="00BA1F7B">
        <w:rPr>
          <w:rFonts w:ascii="Arial" w:eastAsia="Times New Roman" w:hAnsi="Arial" w:cs="Arial"/>
          <w:sz w:val="24"/>
        </w:rPr>
        <w:t xml:space="preserve"> The curriculum provides daily, structured opportunities for meaningful oral interactions that develop listening and speaking skills. Each unit module includes Think and Talk questions where students discuss complex topics in pairs or groups. Oral language projects allow students to practice using oral language in relevant settings with suggested scaffolds. The materials emphasize student talk, aiming for 70% student discourse time.</w:t>
      </w:r>
    </w:p>
    <w:p w14:paraId="7C21ECD8" w14:textId="77777777" w:rsidR="00725C5A" w:rsidRPr="00BA1F7B" w:rsidRDefault="00725C5A" w:rsidP="00725C5A">
      <w:pPr>
        <w:rPr>
          <w:rFonts w:ascii="Arial" w:eastAsia="Times New Roman" w:hAnsi="Arial" w:cs="Arial"/>
          <w:b/>
          <w:bCs/>
          <w:sz w:val="24"/>
        </w:rPr>
      </w:pPr>
    </w:p>
    <w:p w14:paraId="61599E69" w14:textId="2AD9AF2C" w:rsidR="00C9711F" w:rsidRPr="00BA1F7B" w:rsidRDefault="00C9711F" w:rsidP="00725C5A">
      <w:pPr>
        <w:rPr>
          <w:rFonts w:ascii="Arial" w:eastAsia="Times New Roman" w:hAnsi="Arial" w:cs="Arial"/>
          <w:sz w:val="24"/>
        </w:rPr>
      </w:pPr>
      <w:r w:rsidRPr="00BA1F7B">
        <w:rPr>
          <w:rFonts w:ascii="Arial" w:eastAsia="Times New Roman" w:hAnsi="Arial" w:cs="Arial"/>
          <w:b/>
          <w:bCs/>
          <w:sz w:val="24"/>
        </w:rPr>
        <w:t>Challenges:</w:t>
      </w:r>
      <w:r w:rsidRPr="00BA1F7B">
        <w:rPr>
          <w:rFonts w:ascii="Arial" w:eastAsia="Times New Roman" w:hAnsi="Arial" w:cs="Arial"/>
          <w:sz w:val="24"/>
        </w:rPr>
        <w:t xml:space="preserve"> No significant challenges were identified in this area.</w:t>
      </w:r>
    </w:p>
    <w:p w14:paraId="4A82C0AE" w14:textId="77777777" w:rsidR="00725C5A" w:rsidRPr="00BA1F7B" w:rsidRDefault="00725C5A" w:rsidP="00725C5A">
      <w:pPr>
        <w:rPr>
          <w:rFonts w:ascii="Arial" w:eastAsia="Times New Roman" w:hAnsi="Arial" w:cs="Arial"/>
          <w:b/>
          <w:bCs/>
          <w:sz w:val="24"/>
        </w:rPr>
      </w:pPr>
    </w:p>
    <w:p w14:paraId="4502F54E" w14:textId="3C880DB6" w:rsidR="008E4C85" w:rsidRPr="00335BE2" w:rsidRDefault="00C9711F" w:rsidP="00725C5A">
      <w:pPr>
        <w:rPr>
          <w:rFonts w:ascii="Arial" w:eastAsia="Arial" w:hAnsi="Arial" w:cs="Arial"/>
          <w:sz w:val="20"/>
          <w:szCs w:val="20"/>
        </w:rPr>
      </w:pPr>
      <w:r w:rsidRPr="00BA1F7B">
        <w:rPr>
          <w:rFonts w:ascii="Arial" w:eastAsia="Times New Roman" w:hAnsi="Arial" w:cs="Arial"/>
          <w:b/>
          <w:bCs/>
          <w:sz w:val="24"/>
        </w:rPr>
        <w:t>Bottom Line:</w:t>
      </w:r>
      <w:r w:rsidRPr="00BA1F7B">
        <w:rPr>
          <w:rFonts w:ascii="Arial" w:eastAsia="Times New Roman" w:hAnsi="Arial" w:cs="Arial"/>
          <w:sz w:val="24"/>
        </w:rPr>
        <w:t xml:space="preserve"> </w:t>
      </w:r>
      <w:r w:rsidR="00BF282C" w:rsidRPr="00BA1F7B">
        <w:rPr>
          <w:rFonts w:ascii="Arial" w:eastAsia="Times New Roman" w:hAnsi="Arial" w:cs="Arial"/>
          <w:sz w:val="24"/>
        </w:rPr>
        <w:t>The</w:t>
      </w:r>
      <w:r w:rsidRPr="00BA1F7B">
        <w:rPr>
          <w:rFonts w:ascii="Arial" w:eastAsia="Times New Roman" w:hAnsi="Arial" w:cs="Arial"/>
          <w:sz w:val="24"/>
        </w:rPr>
        <w:t xml:space="preserve"> materials show co</w:t>
      </w:r>
      <w:r w:rsidR="00BF282C" w:rsidRPr="00BA1F7B">
        <w:rPr>
          <w:rFonts w:ascii="Arial" w:eastAsia="Times New Roman" w:hAnsi="Arial" w:cs="Arial"/>
          <w:sz w:val="24"/>
        </w:rPr>
        <w:t>nsistent</w:t>
      </w:r>
      <w:r w:rsidRPr="00BA1F7B">
        <w:rPr>
          <w:rFonts w:ascii="Arial" w:eastAsia="Times New Roman" w:hAnsi="Arial" w:cs="Arial"/>
          <w:sz w:val="24"/>
        </w:rPr>
        <w:t xml:space="preserve"> evidence of systematic oral language development opportunities. The curriculum incorporates daily dialogue and discussion, offers structures for grade-level instructional conversations around essential questions, and connects oral discourse to other language modalities.</w:t>
      </w:r>
      <w:r w:rsidR="008E4C85" w:rsidRPr="00335BE2">
        <w:rPr>
          <w:rFonts w:ascii="Arial" w:eastAsia="Arial" w:hAnsi="Arial" w:cs="Arial"/>
          <w:sz w:val="20"/>
          <w:szCs w:val="20"/>
        </w:rPr>
        <w:br w:type="page"/>
      </w:r>
    </w:p>
    <w:p w14:paraId="56B05671" w14:textId="77777777" w:rsidR="00EA396F" w:rsidRPr="00335BE2" w:rsidRDefault="00EA396F" w:rsidP="00E32333">
      <w:pPr>
        <w:rPr>
          <w:rFonts w:ascii="Arial" w:eastAsia="Arial" w:hAnsi="Arial" w:cs="Arial"/>
          <w:b/>
          <w:bCs/>
          <w:sz w:val="20"/>
          <w:szCs w:val="20"/>
        </w:rPr>
      </w:pPr>
    </w:p>
    <w:p w14:paraId="38689990" w14:textId="77777777" w:rsidR="00C46970" w:rsidRPr="00335BE2" w:rsidRDefault="00C46970" w:rsidP="00C46970">
      <w:pPr>
        <w:pStyle w:val="NoSpacing"/>
        <w:rPr>
          <w:rFonts w:ascii="Arial" w:eastAsia="Times New Roman" w:hAnsi="Arial" w:cs="Arial"/>
          <w:b/>
          <w:bCs/>
        </w:rPr>
      </w:pPr>
    </w:p>
    <w:p w14:paraId="245F7CCB" w14:textId="40492FEB" w:rsidR="000D2F6D" w:rsidRPr="00413237" w:rsidRDefault="00C84863" w:rsidP="000D2F6D">
      <w:pPr>
        <w:rPr>
          <w:rFonts w:ascii="Arial" w:eastAsia="Arial" w:hAnsi="Arial" w:cs="Arial"/>
          <w:b/>
          <w:bCs/>
          <w:sz w:val="24"/>
        </w:rPr>
      </w:pPr>
      <w:r w:rsidRPr="00662A14">
        <w:rPr>
          <w:noProof/>
        </w:rPr>
        <w:drawing>
          <wp:inline distT="0" distB="0" distL="0" distR="0" wp14:anchorId="2B24A8F9" wp14:editId="387328A2">
            <wp:extent cx="352988" cy="272415"/>
            <wp:effectExtent l="0" t="0" r="9525" b="0"/>
            <wp:docPr id="194005103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0D2F6D" w:rsidRPr="000D2F6D">
        <w:rPr>
          <w:rFonts w:ascii="Arial" w:eastAsia="Arial" w:hAnsi="Arial" w:cs="Arial"/>
          <w:b/>
          <w:bCs/>
          <w:sz w:val="24"/>
        </w:rPr>
        <w:t xml:space="preserve"> </w:t>
      </w:r>
      <w:r w:rsidR="000D2F6D" w:rsidRPr="00413237">
        <w:rPr>
          <w:rFonts w:ascii="Arial" w:eastAsia="Arial" w:hAnsi="Arial" w:cs="Arial"/>
          <w:b/>
          <w:bCs/>
          <w:sz w:val="24"/>
        </w:rPr>
        <w:t xml:space="preserve">Formative Assessment – </w:t>
      </w:r>
      <w:r w:rsidR="000D2F6D">
        <w:rPr>
          <w:rFonts w:ascii="Arial" w:eastAsia="Arial" w:hAnsi="Arial" w:cs="Arial"/>
          <w:b/>
          <w:bCs/>
          <w:sz w:val="24"/>
        </w:rPr>
        <w:t>4</w:t>
      </w:r>
    </w:p>
    <w:p w14:paraId="7E432DD7" w14:textId="77777777" w:rsidR="000D2F6D" w:rsidRPr="00413237" w:rsidRDefault="000D2F6D" w:rsidP="000D2F6D">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6C35D958" w14:textId="724296DA" w:rsidR="00C84863" w:rsidRDefault="00C84863" w:rsidP="00C46970">
      <w:pPr>
        <w:pStyle w:val="NoSpacing"/>
        <w:rPr>
          <w:rFonts w:ascii="Arial" w:eastAsia="Times New Roman" w:hAnsi="Arial" w:cs="Arial"/>
          <w:b/>
          <w:bCs/>
        </w:rPr>
      </w:pPr>
    </w:p>
    <w:p w14:paraId="6D8C3160" w14:textId="68DFE540" w:rsidR="00C9711F" w:rsidRPr="000D2F6D" w:rsidRDefault="00C9711F" w:rsidP="00C46970">
      <w:pPr>
        <w:pStyle w:val="NoSpacing"/>
        <w:rPr>
          <w:rFonts w:ascii="Arial" w:eastAsia="Times New Roman" w:hAnsi="Arial" w:cs="Arial"/>
          <w:sz w:val="24"/>
        </w:rPr>
      </w:pPr>
      <w:r w:rsidRPr="000D2F6D">
        <w:rPr>
          <w:rFonts w:ascii="Arial" w:eastAsia="Times New Roman" w:hAnsi="Arial" w:cs="Arial"/>
          <w:b/>
          <w:bCs/>
          <w:sz w:val="24"/>
        </w:rPr>
        <w:t>Strengths:</w:t>
      </w:r>
      <w:r w:rsidRPr="000D2F6D">
        <w:rPr>
          <w:rFonts w:ascii="Arial" w:eastAsia="Times New Roman" w:hAnsi="Arial" w:cs="Arial"/>
          <w:sz w:val="24"/>
        </w:rPr>
        <w:t xml:space="preserve"> The </w:t>
      </w:r>
      <w:r w:rsidR="008D29B7" w:rsidRPr="000D2F6D">
        <w:rPr>
          <w:rFonts w:ascii="Arial" w:eastAsia="Times New Roman" w:hAnsi="Arial" w:cs="Arial"/>
          <w:sz w:val="24"/>
        </w:rPr>
        <w:t xml:space="preserve">materials </w:t>
      </w:r>
      <w:r w:rsidRPr="000D2F6D">
        <w:rPr>
          <w:rFonts w:ascii="Arial" w:eastAsia="Times New Roman" w:hAnsi="Arial" w:cs="Arial"/>
          <w:sz w:val="24"/>
        </w:rPr>
        <w:t>embed formative assessments throughout the instructional sequence, including exit tickets, monitoring strategies, and feedback opportunities. Teachers are provided with scripts that guide them in providing real-time feedback, and structures are in place for peer feedback as well. Lesson and module tasks include concept maps, turn and talks, writing assignments, and close reading questions that can be used to assess student understanding and language use.</w:t>
      </w:r>
    </w:p>
    <w:p w14:paraId="3B7C922C" w14:textId="77777777" w:rsidR="00C46970" w:rsidRPr="000D2F6D" w:rsidRDefault="00C46970" w:rsidP="00C46970">
      <w:pPr>
        <w:pStyle w:val="NoSpacing"/>
        <w:rPr>
          <w:rFonts w:ascii="Arial" w:eastAsia="Times New Roman" w:hAnsi="Arial" w:cs="Arial"/>
          <w:b/>
          <w:bCs/>
          <w:sz w:val="24"/>
        </w:rPr>
      </w:pPr>
    </w:p>
    <w:p w14:paraId="364F236A" w14:textId="16335ECE" w:rsidR="00C9711F" w:rsidRPr="000D2F6D" w:rsidRDefault="00C9711F" w:rsidP="00C46970">
      <w:pPr>
        <w:pStyle w:val="NoSpacing"/>
        <w:rPr>
          <w:rFonts w:ascii="Arial" w:eastAsia="Times New Roman" w:hAnsi="Arial" w:cs="Arial"/>
          <w:sz w:val="24"/>
        </w:rPr>
      </w:pPr>
      <w:r w:rsidRPr="000D2F6D">
        <w:rPr>
          <w:rFonts w:ascii="Arial" w:eastAsia="Times New Roman" w:hAnsi="Arial" w:cs="Arial"/>
          <w:b/>
          <w:bCs/>
          <w:sz w:val="24"/>
        </w:rPr>
        <w:t>Challenges:</w:t>
      </w:r>
      <w:r w:rsidRPr="000D2F6D">
        <w:rPr>
          <w:rFonts w:ascii="Arial" w:eastAsia="Times New Roman" w:hAnsi="Arial" w:cs="Arial"/>
          <w:sz w:val="24"/>
        </w:rPr>
        <w:t xml:space="preserve"> The </w:t>
      </w:r>
      <w:r w:rsidR="008D29B7" w:rsidRPr="000D2F6D">
        <w:rPr>
          <w:rFonts w:ascii="Arial" w:eastAsia="Times New Roman" w:hAnsi="Arial" w:cs="Arial"/>
          <w:sz w:val="24"/>
        </w:rPr>
        <w:t>panel noted a lack of evidence of</w:t>
      </w:r>
      <w:r w:rsidRPr="000D2F6D">
        <w:rPr>
          <w:rFonts w:ascii="Arial" w:eastAsia="Times New Roman" w:hAnsi="Arial" w:cs="Arial"/>
          <w:sz w:val="24"/>
        </w:rPr>
        <w:t xml:space="preserve"> guidance on interpreting information gathered from formative assessments. Th</w:t>
      </w:r>
      <w:r w:rsidR="008D29B7" w:rsidRPr="000D2F6D">
        <w:rPr>
          <w:rFonts w:ascii="Arial" w:eastAsia="Times New Roman" w:hAnsi="Arial" w:cs="Arial"/>
          <w:sz w:val="24"/>
        </w:rPr>
        <w:t>e panel noted that this</w:t>
      </w:r>
      <w:r w:rsidRPr="000D2F6D">
        <w:rPr>
          <w:rFonts w:ascii="Arial" w:eastAsia="Times New Roman" w:hAnsi="Arial" w:cs="Arial"/>
          <w:sz w:val="24"/>
        </w:rPr>
        <w:t xml:space="preserve"> guidance may be provided elsewhere in district resources, such as data meetings or professional development</w:t>
      </w:r>
      <w:r w:rsidR="008D29B7" w:rsidRPr="000D2F6D">
        <w:rPr>
          <w:rFonts w:ascii="Arial" w:eastAsia="Times New Roman" w:hAnsi="Arial" w:cs="Arial"/>
          <w:sz w:val="24"/>
        </w:rPr>
        <w:t xml:space="preserve">; however, the panel did not find evidence of it in the materials reviewed. </w:t>
      </w:r>
    </w:p>
    <w:p w14:paraId="6B0EC830" w14:textId="77777777" w:rsidR="00C46970" w:rsidRPr="000D2F6D" w:rsidRDefault="00C46970" w:rsidP="00C46970">
      <w:pPr>
        <w:pStyle w:val="NoSpacing"/>
        <w:rPr>
          <w:rFonts w:ascii="Arial" w:eastAsia="Times New Roman" w:hAnsi="Arial" w:cs="Arial"/>
          <w:b/>
          <w:bCs/>
          <w:sz w:val="24"/>
        </w:rPr>
      </w:pPr>
    </w:p>
    <w:p w14:paraId="39FEE1C1" w14:textId="35006426" w:rsidR="008E4C85" w:rsidRPr="00335BE2" w:rsidRDefault="00C9711F" w:rsidP="00C46970">
      <w:pPr>
        <w:pStyle w:val="NoSpacing"/>
        <w:rPr>
          <w:rFonts w:ascii="Arial" w:eastAsia="Arial" w:hAnsi="Arial" w:cs="Arial"/>
          <w:sz w:val="20"/>
          <w:szCs w:val="20"/>
        </w:rPr>
      </w:pPr>
      <w:r w:rsidRPr="000D2F6D">
        <w:rPr>
          <w:rFonts w:ascii="Arial" w:eastAsia="Times New Roman" w:hAnsi="Arial" w:cs="Arial"/>
          <w:b/>
          <w:bCs/>
          <w:sz w:val="24"/>
        </w:rPr>
        <w:t>Bottom Line:</w:t>
      </w:r>
      <w:r w:rsidRPr="000D2F6D">
        <w:rPr>
          <w:rFonts w:ascii="Arial" w:eastAsia="Times New Roman" w:hAnsi="Arial" w:cs="Arial"/>
          <w:sz w:val="24"/>
        </w:rPr>
        <w:t xml:space="preserve"> </w:t>
      </w:r>
      <w:r w:rsidR="008D29B7" w:rsidRPr="000D2F6D">
        <w:rPr>
          <w:rFonts w:ascii="Arial" w:eastAsia="Times New Roman" w:hAnsi="Arial" w:cs="Arial"/>
          <w:sz w:val="24"/>
        </w:rPr>
        <w:t>The</w:t>
      </w:r>
      <w:r w:rsidRPr="000D2F6D">
        <w:rPr>
          <w:rFonts w:ascii="Arial" w:eastAsia="Times New Roman" w:hAnsi="Arial" w:cs="Arial"/>
          <w:sz w:val="24"/>
        </w:rPr>
        <w:t xml:space="preserve"> materials integrate formative assessment practices throughout instruction, providing tools and strategies for teachers and students to monitor learning and support language growth. The </w:t>
      </w:r>
      <w:r w:rsidR="008D29B7" w:rsidRPr="000D2F6D">
        <w:rPr>
          <w:rFonts w:ascii="Arial" w:eastAsia="Times New Roman" w:hAnsi="Arial" w:cs="Arial"/>
          <w:sz w:val="24"/>
        </w:rPr>
        <w:t>instructional materials</w:t>
      </w:r>
      <w:r w:rsidRPr="000D2F6D">
        <w:rPr>
          <w:rFonts w:ascii="Arial" w:eastAsia="Times New Roman" w:hAnsi="Arial" w:cs="Arial"/>
          <w:sz w:val="24"/>
        </w:rPr>
        <w:t xml:space="preserve"> offers a variety of formative assessment techniques addressing different language domains and includes strategies for providing timely feedback.</w:t>
      </w:r>
      <w:r w:rsidR="008E4C85" w:rsidRPr="00335BE2">
        <w:rPr>
          <w:rFonts w:ascii="Arial" w:eastAsia="Arial" w:hAnsi="Arial" w:cs="Arial"/>
          <w:sz w:val="20"/>
          <w:szCs w:val="20"/>
        </w:rPr>
        <w:br w:type="page"/>
      </w:r>
    </w:p>
    <w:p w14:paraId="15C82D35" w14:textId="77777777" w:rsidR="00705C73" w:rsidRPr="00335BE2" w:rsidRDefault="00705C73" w:rsidP="00E32333">
      <w:pPr>
        <w:rPr>
          <w:rFonts w:ascii="Arial" w:eastAsia="Arial" w:hAnsi="Arial" w:cs="Arial"/>
          <w:b/>
          <w:bCs/>
          <w:sz w:val="20"/>
          <w:szCs w:val="20"/>
        </w:rPr>
      </w:pPr>
    </w:p>
    <w:p w14:paraId="23A29C6F" w14:textId="77777777" w:rsidR="00C46970" w:rsidRPr="00335BE2" w:rsidRDefault="00C46970" w:rsidP="00C46970">
      <w:pPr>
        <w:rPr>
          <w:rFonts w:ascii="Arial" w:eastAsia="Times New Roman" w:hAnsi="Arial" w:cs="Arial"/>
          <w:b/>
          <w:bCs/>
        </w:rPr>
      </w:pPr>
    </w:p>
    <w:p w14:paraId="51DF5F93" w14:textId="4B50A51D" w:rsidR="00D478BE" w:rsidRPr="002374B6" w:rsidRDefault="002024E5" w:rsidP="00D478BE">
      <w:pPr>
        <w:rPr>
          <w:rFonts w:ascii="Arial" w:eastAsia="Arial" w:hAnsi="Arial" w:cs="Arial"/>
          <w:b/>
          <w:bCs/>
          <w:sz w:val="24"/>
        </w:rPr>
      </w:pPr>
      <w:r w:rsidRPr="00662A14">
        <w:rPr>
          <w:noProof/>
        </w:rPr>
        <w:drawing>
          <wp:inline distT="0" distB="0" distL="0" distR="0" wp14:anchorId="019879B3" wp14:editId="51816FD0">
            <wp:extent cx="352988" cy="272415"/>
            <wp:effectExtent l="0" t="0" r="9525" b="0"/>
            <wp:docPr id="122300034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00D478BE" w:rsidRPr="002374B6">
        <w:rPr>
          <w:rFonts w:ascii="Arial" w:eastAsia="Arial" w:hAnsi="Arial" w:cs="Arial"/>
          <w:b/>
          <w:bCs/>
          <w:sz w:val="24"/>
        </w:rPr>
        <w:t xml:space="preserve">Scaffolds and Supports – </w:t>
      </w:r>
      <w:r w:rsidR="00D478BE">
        <w:rPr>
          <w:rFonts w:ascii="Arial" w:eastAsia="Arial" w:hAnsi="Arial" w:cs="Arial"/>
          <w:b/>
          <w:bCs/>
          <w:sz w:val="24"/>
        </w:rPr>
        <w:t>4</w:t>
      </w:r>
    </w:p>
    <w:p w14:paraId="016272C8" w14:textId="77777777" w:rsidR="00D478BE" w:rsidRPr="002374B6" w:rsidRDefault="00D478BE" w:rsidP="00D478BE">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621896BB" w14:textId="77777777" w:rsidR="00D478BE" w:rsidRDefault="00D478BE" w:rsidP="00C46970">
      <w:pPr>
        <w:rPr>
          <w:rFonts w:ascii="Arial" w:eastAsia="Times New Roman" w:hAnsi="Arial" w:cs="Arial"/>
          <w:b/>
          <w:bCs/>
        </w:rPr>
      </w:pPr>
    </w:p>
    <w:p w14:paraId="4B9FDEB4" w14:textId="1E55F159" w:rsidR="00C9711F" w:rsidRPr="002024E5" w:rsidRDefault="00C9711F" w:rsidP="00C46970">
      <w:pPr>
        <w:rPr>
          <w:rFonts w:ascii="Arial" w:eastAsia="Times New Roman" w:hAnsi="Arial" w:cs="Arial"/>
          <w:sz w:val="24"/>
        </w:rPr>
      </w:pPr>
      <w:r w:rsidRPr="002024E5">
        <w:rPr>
          <w:rFonts w:ascii="Arial" w:eastAsia="Times New Roman" w:hAnsi="Arial" w:cs="Arial"/>
          <w:b/>
          <w:bCs/>
          <w:sz w:val="24"/>
        </w:rPr>
        <w:t>Strengths:</w:t>
      </w:r>
      <w:r w:rsidRPr="002024E5">
        <w:rPr>
          <w:rFonts w:ascii="Arial" w:eastAsia="Times New Roman" w:hAnsi="Arial" w:cs="Arial"/>
          <w:sz w:val="24"/>
        </w:rPr>
        <w:t xml:space="preserve"> The </w:t>
      </w:r>
      <w:r w:rsidR="008D29B7" w:rsidRPr="002024E5">
        <w:rPr>
          <w:rFonts w:ascii="Arial" w:eastAsia="Times New Roman" w:hAnsi="Arial" w:cs="Arial"/>
          <w:sz w:val="24"/>
        </w:rPr>
        <w:t>instructional material</w:t>
      </w:r>
      <w:r w:rsidR="00C46970" w:rsidRPr="002024E5">
        <w:rPr>
          <w:rFonts w:ascii="Arial" w:eastAsia="Times New Roman" w:hAnsi="Arial" w:cs="Arial"/>
          <w:sz w:val="24"/>
        </w:rPr>
        <w:t>s</w:t>
      </w:r>
      <w:r w:rsidRPr="002024E5">
        <w:rPr>
          <w:rFonts w:ascii="Arial" w:eastAsia="Times New Roman" w:hAnsi="Arial" w:cs="Arial"/>
          <w:sz w:val="24"/>
        </w:rPr>
        <w:t xml:space="preserve"> provide a variety of linguistic and content scaffolds, including word squares, Frayer Models for vocabulary, and text deconstruction routines. These routines emphasize research-backed instructional practices and support higher-order thinking tasks with grade-level texts. Different scaffolds are provided for different WIDA levels, helping students interact with grade-level texts and complete complex activities.</w:t>
      </w:r>
    </w:p>
    <w:p w14:paraId="3D802DAB" w14:textId="77777777" w:rsidR="00C46970" w:rsidRPr="002024E5" w:rsidRDefault="00C46970" w:rsidP="00C46970">
      <w:pPr>
        <w:rPr>
          <w:rFonts w:ascii="Arial" w:eastAsia="Times New Roman" w:hAnsi="Arial" w:cs="Arial"/>
          <w:b/>
          <w:bCs/>
          <w:sz w:val="24"/>
        </w:rPr>
      </w:pPr>
    </w:p>
    <w:p w14:paraId="4F2F8213" w14:textId="30581090" w:rsidR="00C9711F" w:rsidRPr="002024E5" w:rsidRDefault="00C9711F" w:rsidP="00C46970">
      <w:pPr>
        <w:rPr>
          <w:rFonts w:ascii="Arial" w:eastAsia="Times New Roman" w:hAnsi="Arial" w:cs="Arial"/>
          <w:sz w:val="24"/>
        </w:rPr>
      </w:pPr>
      <w:r w:rsidRPr="002024E5">
        <w:rPr>
          <w:rFonts w:ascii="Arial" w:eastAsia="Times New Roman" w:hAnsi="Arial" w:cs="Arial"/>
          <w:b/>
          <w:bCs/>
          <w:sz w:val="24"/>
        </w:rPr>
        <w:t>Challenges:</w:t>
      </w:r>
      <w:r w:rsidRPr="002024E5">
        <w:rPr>
          <w:rFonts w:ascii="Arial" w:eastAsia="Times New Roman" w:hAnsi="Arial" w:cs="Arial"/>
          <w:sz w:val="24"/>
        </w:rPr>
        <w:t xml:space="preserve"> While scaffolds are present, there is limited evidence of differentiation based on individual student needs. The materials do not include references to supporting students with disabilities or scenarios for how to differentiate in different ways based on specific learning needs.</w:t>
      </w:r>
    </w:p>
    <w:p w14:paraId="2AFE248D" w14:textId="77777777" w:rsidR="00C46970" w:rsidRPr="002024E5" w:rsidRDefault="00C46970" w:rsidP="00C46970">
      <w:pPr>
        <w:rPr>
          <w:rFonts w:ascii="Arial" w:eastAsia="Times New Roman" w:hAnsi="Arial" w:cs="Arial"/>
          <w:b/>
          <w:bCs/>
          <w:sz w:val="24"/>
        </w:rPr>
      </w:pPr>
    </w:p>
    <w:p w14:paraId="17B7C0B8" w14:textId="7964CC4A" w:rsidR="00CE1F16" w:rsidRPr="00335BE2" w:rsidRDefault="00C9711F" w:rsidP="00C46970">
      <w:pPr>
        <w:rPr>
          <w:rFonts w:ascii="Arial" w:eastAsia="Arial" w:hAnsi="Arial" w:cs="Arial"/>
          <w:sz w:val="20"/>
          <w:szCs w:val="20"/>
        </w:rPr>
      </w:pPr>
      <w:r w:rsidRPr="002024E5">
        <w:rPr>
          <w:rFonts w:ascii="Arial" w:eastAsia="Times New Roman" w:hAnsi="Arial" w:cs="Arial"/>
          <w:b/>
          <w:bCs/>
          <w:sz w:val="24"/>
        </w:rPr>
        <w:t>Bottom Line:</w:t>
      </w:r>
      <w:r w:rsidRPr="002024E5">
        <w:rPr>
          <w:rFonts w:ascii="Arial" w:eastAsia="Times New Roman" w:hAnsi="Arial" w:cs="Arial"/>
          <w:sz w:val="24"/>
        </w:rPr>
        <w:t xml:space="preserve"> </w:t>
      </w:r>
      <w:r w:rsidR="008D29B7" w:rsidRPr="002024E5">
        <w:rPr>
          <w:rFonts w:ascii="Arial" w:eastAsia="Times New Roman" w:hAnsi="Arial" w:cs="Arial"/>
          <w:sz w:val="24"/>
        </w:rPr>
        <w:t>The</w:t>
      </w:r>
      <w:r w:rsidRPr="002024E5">
        <w:rPr>
          <w:rFonts w:ascii="Arial" w:eastAsia="Times New Roman" w:hAnsi="Arial" w:cs="Arial"/>
          <w:sz w:val="24"/>
        </w:rPr>
        <w:t xml:space="preserve"> materials offer a range of scaffolding strategies that assist students in accessing grade-level content and developing language. The scaffolds build on research-based practices and support cognitive engagement with complex content</w:t>
      </w:r>
      <w:r w:rsidR="008D29B7" w:rsidRPr="002024E5">
        <w:rPr>
          <w:rFonts w:ascii="Arial" w:eastAsia="Times New Roman" w:hAnsi="Arial" w:cs="Arial"/>
          <w:sz w:val="24"/>
        </w:rPr>
        <w:t>. Educators using these resources may benefit from</w:t>
      </w:r>
      <w:r w:rsidRPr="002024E5">
        <w:rPr>
          <w:rFonts w:ascii="Arial" w:eastAsia="Times New Roman" w:hAnsi="Arial" w:cs="Arial"/>
          <w:sz w:val="24"/>
        </w:rPr>
        <w:t xml:space="preserve"> </w:t>
      </w:r>
      <w:r w:rsidR="008D29B7" w:rsidRPr="002024E5">
        <w:rPr>
          <w:rFonts w:ascii="Arial" w:eastAsia="Times New Roman" w:hAnsi="Arial" w:cs="Arial"/>
          <w:sz w:val="24"/>
        </w:rPr>
        <w:t>more</w:t>
      </w:r>
      <w:r w:rsidRPr="002024E5">
        <w:rPr>
          <w:rFonts w:ascii="Arial" w:eastAsia="Times New Roman" w:hAnsi="Arial" w:cs="Arial"/>
          <w:sz w:val="24"/>
        </w:rPr>
        <w:t xml:space="preserve"> guidance on differentiating for individual student needs.</w:t>
      </w:r>
      <w:r w:rsidR="00CE1F16" w:rsidRPr="00335BE2">
        <w:rPr>
          <w:rFonts w:ascii="Arial" w:eastAsia="Arial" w:hAnsi="Arial" w:cs="Arial"/>
          <w:sz w:val="20"/>
          <w:szCs w:val="20"/>
        </w:rPr>
        <w:br w:type="page"/>
      </w:r>
    </w:p>
    <w:p w14:paraId="566BACA4" w14:textId="77777777" w:rsidR="00CE1F16" w:rsidRPr="00335BE2" w:rsidRDefault="00CE1F16" w:rsidP="00050F42">
      <w:pPr>
        <w:rPr>
          <w:rFonts w:ascii="Arial" w:eastAsia="Arial" w:hAnsi="Arial" w:cs="Arial"/>
          <w:sz w:val="20"/>
          <w:szCs w:val="20"/>
        </w:rPr>
      </w:pPr>
    </w:p>
    <w:p w14:paraId="691EFA6E" w14:textId="77777777" w:rsidR="00AF1E09" w:rsidRPr="00335BE2" w:rsidRDefault="00AF1E09" w:rsidP="00C46970">
      <w:pPr>
        <w:rPr>
          <w:rFonts w:ascii="Arial" w:eastAsia="Times New Roman" w:hAnsi="Arial" w:cs="Arial"/>
          <w:b/>
          <w:bCs/>
        </w:rPr>
      </w:pPr>
    </w:p>
    <w:p w14:paraId="1049909D" w14:textId="77777777" w:rsidR="00F466B0" w:rsidRPr="00BC1CEB" w:rsidRDefault="00F466B0" w:rsidP="00F466B0">
      <w:pPr>
        <w:rPr>
          <w:rFonts w:ascii="Arial" w:eastAsia="Arial" w:hAnsi="Arial" w:cs="Arial"/>
          <w:b/>
          <w:bCs/>
          <w:sz w:val="24"/>
        </w:rPr>
      </w:pPr>
      <w:r w:rsidRPr="005902BD">
        <w:rPr>
          <w:noProof/>
          <w:sz w:val="20"/>
          <w:szCs w:val="20"/>
        </w:rPr>
        <w:drawing>
          <wp:inline distT="0" distB="0" distL="0" distR="0" wp14:anchorId="60341E0E" wp14:editId="31817A55">
            <wp:extent cx="205105" cy="278464"/>
            <wp:effectExtent l="0" t="0" r="4445" b="7620"/>
            <wp:docPr id="13329533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Arial" w:hAnsi="Arial" w:cs="Arial"/>
          <w:b/>
          <w:bCs/>
          <w:sz w:val="24"/>
        </w:rPr>
        <w:t xml:space="preserve"> </w:t>
      </w:r>
      <w:r w:rsidRPr="00BC1CEB">
        <w:rPr>
          <w:rFonts w:ascii="Arial" w:eastAsia="Arial" w:hAnsi="Arial" w:cs="Arial"/>
          <w:b/>
          <w:bCs/>
          <w:sz w:val="24"/>
        </w:rPr>
        <w:t>Universal Design and Accessibility – 0</w:t>
      </w:r>
    </w:p>
    <w:p w14:paraId="713D856A" w14:textId="77777777" w:rsidR="00F466B0" w:rsidRPr="00BC1CEB" w:rsidRDefault="00F466B0" w:rsidP="00F466B0">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44B75068" w14:textId="77777777" w:rsidR="00F466B0" w:rsidRDefault="00F466B0" w:rsidP="00705E48">
      <w:pPr>
        <w:rPr>
          <w:rFonts w:ascii="Arial" w:eastAsia="Arial" w:hAnsi="Arial" w:cs="Arial"/>
          <w:b/>
          <w:bCs/>
        </w:rPr>
      </w:pPr>
    </w:p>
    <w:p w14:paraId="13E76ABC" w14:textId="53321E0A" w:rsidR="00705E48" w:rsidRPr="00F466B0" w:rsidRDefault="00705E48" w:rsidP="00705E48">
      <w:pPr>
        <w:rPr>
          <w:rFonts w:ascii="Arial" w:eastAsia="Arial" w:hAnsi="Arial" w:cs="Arial"/>
          <w:sz w:val="24"/>
        </w:rPr>
      </w:pPr>
      <w:r w:rsidRPr="00F466B0">
        <w:rPr>
          <w:rFonts w:ascii="Arial" w:eastAsia="Arial" w:hAnsi="Arial" w:cs="Arial"/>
          <w:b/>
          <w:bCs/>
          <w:sz w:val="24"/>
        </w:rPr>
        <w:t>Strengths:</w:t>
      </w:r>
      <w:r w:rsidRPr="00F466B0">
        <w:rPr>
          <w:rFonts w:ascii="Arial" w:eastAsia="Arial" w:hAnsi="Arial" w:cs="Arial"/>
          <w:sz w:val="24"/>
        </w:rPr>
        <w:t xml:space="preserve"> The instructional materials include texts with pictures, videos, and written text, providing some multimodal engagement opportunities. Student choice is embedded throughout, with variety in text types and options for projects and writing prompts.</w:t>
      </w:r>
    </w:p>
    <w:p w14:paraId="32E15319" w14:textId="77777777" w:rsidR="00705E48" w:rsidRPr="00F466B0" w:rsidRDefault="00705E48" w:rsidP="00705E48">
      <w:pPr>
        <w:rPr>
          <w:rFonts w:ascii="Arial" w:eastAsia="Arial" w:hAnsi="Arial" w:cs="Arial"/>
          <w:b/>
          <w:bCs/>
          <w:sz w:val="24"/>
        </w:rPr>
      </w:pPr>
    </w:p>
    <w:p w14:paraId="2FF65EA0" w14:textId="51C5F8A9" w:rsidR="00705E48" w:rsidRPr="00F466B0" w:rsidRDefault="00705E48" w:rsidP="00705E48">
      <w:pPr>
        <w:rPr>
          <w:rFonts w:ascii="Arial" w:eastAsia="Arial" w:hAnsi="Arial" w:cs="Arial"/>
          <w:sz w:val="24"/>
        </w:rPr>
      </w:pPr>
      <w:r w:rsidRPr="00F466B0">
        <w:rPr>
          <w:rFonts w:ascii="Arial" w:eastAsia="Arial" w:hAnsi="Arial" w:cs="Arial"/>
          <w:b/>
          <w:bCs/>
          <w:sz w:val="24"/>
        </w:rPr>
        <w:t>Challenges:</w:t>
      </w:r>
      <w:r w:rsidRPr="00F466B0">
        <w:rPr>
          <w:rFonts w:ascii="Arial" w:eastAsia="Arial" w:hAnsi="Arial" w:cs="Arial"/>
          <w:sz w:val="24"/>
        </w:rPr>
        <w:t xml:space="preserve"> The panel noted a lack of consistent evidence of implementation of the Universal Design for Learning (UDL) framework or explicit consideration of students with disabilities and different learning needs. The materials lack built-in digital supports such as text-to-speech features, although references to digital resources suggest they may exist separately.</w:t>
      </w:r>
    </w:p>
    <w:p w14:paraId="5F6669A5" w14:textId="7072C88B" w:rsidR="00705E48" w:rsidRPr="00F466B0" w:rsidRDefault="00705E48" w:rsidP="00705E48">
      <w:pPr>
        <w:rPr>
          <w:rFonts w:ascii="Arial" w:eastAsia="Arial" w:hAnsi="Arial" w:cs="Arial"/>
          <w:sz w:val="24"/>
        </w:rPr>
      </w:pPr>
    </w:p>
    <w:p w14:paraId="4B5A0A3C" w14:textId="584A7767" w:rsidR="00705E48" w:rsidRPr="00F466B0" w:rsidRDefault="00BB74E8" w:rsidP="00BB74E8">
      <w:pPr>
        <w:pStyle w:val="NoSpacing"/>
        <w:rPr>
          <w:rFonts w:ascii="Arial" w:eastAsia="Arial" w:hAnsi="Arial" w:cs="Arial"/>
          <w:sz w:val="24"/>
        </w:rPr>
      </w:pPr>
      <w:r w:rsidRPr="00F466B0">
        <w:rPr>
          <w:rFonts w:ascii="Arial" w:eastAsia="Arial" w:hAnsi="Arial" w:cs="Arial"/>
          <w:b/>
          <w:bCs/>
          <w:sz w:val="24"/>
        </w:rPr>
        <w:t>Bottom Line:</w:t>
      </w:r>
      <w:r w:rsidRPr="00F466B0">
        <w:rPr>
          <w:rFonts w:ascii="Arial" w:eastAsia="Arial" w:hAnsi="Arial" w:cs="Arial"/>
          <w:sz w:val="24"/>
        </w:rPr>
        <w:t xml:space="preserve"> The materials could be strengthened by incorporating explicit elements of the UDL Framework and providing specific guidance for supporting English Learners with disabilities. While there is some variety in presentation and student choice, educators using these materials may need to supplement with additional accessibility supports and differentiation strategies until these features are enhanced.</w:t>
      </w:r>
    </w:p>
    <w:sectPr w:rsidR="00705E48" w:rsidRPr="00F466B0"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07D6F" w14:textId="77777777" w:rsidR="00A9494F" w:rsidRDefault="00A9494F">
      <w:r>
        <w:separator/>
      </w:r>
    </w:p>
    <w:p w14:paraId="7938CA1C" w14:textId="77777777" w:rsidR="00A9494F" w:rsidRDefault="00A9494F"/>
  </w:endnote>
  <w:endnote w:type="continuationSeparator" w:id="0">
    <w:p w14:paraId="4FBB4153" w14:textId="77777777" w:rsidR="00A9494F" w:rsidRDefault="00A9494F">
      <w:r>
        <w:continuationSeparator/>
      </w:r>
    </w:p>
    <w:p w14:paraId="5DC5E484" w14:textId="77777777" w:rsidR="00A9494F" w:rsidRDefault="00A94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17C4F1CA-8463-4F61-8483-28E8D6AAAD14}"/>
    <w:embedBold r:id="rId2" w:fontKey="{EAD23CA4-5054-460E-B8CC-CBB0AACEBCE8}"/>
  </w:font>
  <w:font w:name="Calibri">
    <w:panose1 w:val="020F0502020204030204"/>
    <w:charset w:val="00"/>
    <w:family w:val="swiss"/>
    <w:pitch w:val="variable"/>
    <w:sig w:usb0="E4002EFF" w:usb1="C200247B" w:usb2="00000009" w:usb3="00000000" w:csb0="000001FF" w:csb1="00000000"/>
    <w:embedRegular r:id="rId3" w:fontKey="{71FDD9E3-CFF1-40EC-B394-F271AE3A0BD7}"/>
    <w:embedBold r:id="rId4" w:fontKey="{46A5715D-3008-4E8C-83EE-6350CD93E157}"/>
  </w:font>
  <w:font w:name="Calibri Light">
    <w:panose1 w:val="020F0302020204030204"/>
    <w:charset w:val="00"/>
    <w:family w:val="swiss"/>
    <w:pitch w:val="variable"/>
    <w:sig w:usb0="E4002EFF" w:usb1="C200247B" w:usb2="00000009" w:usb3="00000000" w:csb0="000001FF" w:csb1="00000000"/>
    <w:embedRegular r:id="rId5" w:fontKey="{5EAC9520-B2B5-4EEA-83EE-165B3304ED96}"/>
    <w:embedBold r:id="rId6" w:fontKey="{7F314B3F-6908-47C2-9744-F6089CD80268}"/>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B2C4A6D9-E3C9-42AF-B3B5-63140DD07719}"/>
    <w:embedBold r:id="rId8" w:fontKey="{7FB29622-C44E-4254-B0AA-674ED13F3B4D}"/>
  </w:font>
  <w:font w:name="Cordia New">
    <w:panose1 w:val="020B0304020202020204"/>
    <w:charset w:val="DE"/>
    <w:family w:val="swiss"/>
    <w:pitch w:val="variable"/>
    <w:sig w:usb0="81000003" w:usb1="00000000" w:usb2="00000000" w:usb3="00000000" w:csb0="00010001" w:csb1="00000000"/>
    <w:embedRegular r:id="rId9" w:fontKey="{6931E01D-1FE9-46A8-9185-9705CA6E0615}"/>
    <w:embedBold r:id="rId10" w:fontKey="{28C14018-F0F5-4905-9241-193EFC2C5723}"/>
  </w:font>
  <w:font w:name="Segoe UI">
    <w:panose1 w:val="020B0502040204020203"/>
    <w:charset w:val="00"/>
    <w:family w:val="swiss"/>
    <w:pitch w:val="variable"/>
    <w:sig w:usb0="E4002EFF" w:usb1="C000E47F" w:usb2="00000009" w:usb3="00000000" w:csb0="000001FF" w:csb1="00000000"/>
    <w:embedRegular r:id="rId11" w:fontKey="{CC401E69-70CF-4125-87DB-4FE7580A84ED}"/>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p w14:paraId="22E6EEC1" w14:textId="77777777" w:rsidR="000C78D8" w:rsidRDefault="000C78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6114D" w14:textId="77777777" w:rsidR="00A9494F" w:rsidRDefault="00A9494F">
      <w:r>
        <w:separator/>
      </w:r>
    </w:p>
    <w:p w14:paraId="5682801A" w14:textId="77777777" w:rsidR="00A9494F" w:rsidRDefault="00A9494F"/>
  </w:footnote>
  <w:footnote w:type="continuationSeparator" w:id="0">
    <w:p w14:paraId="331B9292" w14:textId="77777777" w:rsidR="00A9494F" w:rsidRDefault="00A9494F">
      <w:r>
        <w:continuationSeparator/>
      </w:r>
    </w:p>
    <w:p w14:paraId="43D2B272" w14:textId="77777777" w:rsidR="00A9494F" w:rsidRDefault="00A94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0A7A9D"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0A7A9D">
      <w:rPr>
        <w:rFonts w:ascii="Arial" w:eastAsia="Helvetica Neue" w:hAnsi="Arial" w:cs="Arial"/>
        <w:noProof/>
        <w:sz w:val="24"/>
      </w:rPr>
      <w:drawing>
        <wp:inline distT="0" distB="0" distL="0" distR="0" wp14:anchorId="330B702F" wp14:editId="1682A62C">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0A7A9D">
      <w:rPr>
        <w:rFonts w:ascii="Arial" w:eastAsia="Helvetica Neue" w:hAnsi="Arial" w:cs="Arial"/>
        <w:sz w:val="24"/>
      </w:rPr>
      <w:t xml:space="preserve"> </w:t>
    </w:r>
    <w:r w:rsidRPr="000A7A9D">
      <w:rPr>
        <w:rFonts w:ascii="Arial" w:eastAsia="Helvetica Neue" w:hAnsi="Arial" w:cs="Arial"/>
        <w:sz w:val="24"/>
      </w:rPr>
      <w:tab/>
    </w:r>
    <w:r w:rsidRPr="000A7A9D">
      <w:rPr>
        <w:rFonts w:ascii="Arial" w:eastAsia="Calibri" w:hAnsi="Arial" w:cs="Arial"/>
        <w:sz w:val="24"/>
      </w:rPr>
      <w:t>Evaluating High Quality NGESL Instructional Materials (HQIM-NGESL)</w:t>
    </w:r>
  </w:p>
  <w:p w14:paraId="091220A1" w14:textId="77777777" w:rsidR="000C78D8" w:rsidRDefault="000C78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0DC06B6"/>
    <w:multiLevelType w:val="hybridMultilevel"/>
    <w:tmpl w:val="478A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5085D"/>
    <w:multiLevelType w:val="hybridMultilevel"/>
    <w:tmpl w:val="04BA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345E9"/>
    <w:multiLevelType w:val="hybridMultilevel"/>
    <w:tmpl w:val="6F72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6"/>
  </w:num>
  <w:num w:numId="3" w16cid:durableId="1327437856">
    <w:abstractNumId w:val="15"/>
  </w:num>
  <w:num w:numId="4" w16cid:durableId="1731533815">
    <w:abstractNumId w:val="7"/>
  </w:num>
  <w:num w:numId="5" w16cid:durableId="650986658">
    <w:abstractNumId w:val="12"/>
  </w:num>
  <w:num w:numId="6" w16cid:durableId="2079132900">
    <w:abstractNumId w:val="19"/>
  </w:num>
  <w:num w:numId="7" w16cid:durableId="1905674432">
    <w:abstractNumId w:val="14"/>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3"/>
  </w:num>
  <w:num w:numId="13" w16cid:durableId="1052316041">
    <w:abstractNumId w:val="20"/>
  </w:num>
  <w:num w:numId="14" w16cid:durableId="1843423056">
    <w:abstractNumId w:val="11"/>
  </w:num>
  <w:num w:numId="15" w16cid:durableId="341014693">
    <w:abstractNumId w:val="0"/>
  </w:num>
  <w:num w:numId="16" w16cid:durableId="882598655">
    <w:abstractNumId w:val="5"/>
  </w:num>
  <w:num w:numId="17" w16cid:durableId="643970423">
    <w:abstractNumId w:val="2"/>
  </w:num>
  <w:num w:numId="18" w16cid:durableId="1576620735">
    <w:abstractNumId w:val="4"/>
  </w:num>
  <w:num w:numId="19" w16cid:durableId="1673529403">
    <w:abstractNumId w:val="1"/>
  </w:num>
  <w:num w:numId="20" w16cid:durableId="35738932">
    <w:abstractNumId w:val="21"/>
  </w:num>
  <w:num w:numId="21" w16cid:durableId="1886990558">
    <w:abstractNumId w:val="18"/>
  </w:num>
  <w:num w:numId="22" w16cid:durableId="10424842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783"/>
    <w:rsid w:val="00024BCA"/>
    <w:rsid w:val="00026555"/>
    <w:rsid w:val="000275EF"/>
    <w:rsid w:val="00031507"/>
    <w:rsid w:val="0004209A"/>
    <w:rsid w:val="00046752"/>
    <w:rsid w:val="00046C51"/>
    <w:rsid w:val="00050F42"/>
    <w:rsid w:val="0005147D"/>
    <w:rsid w:val="00054203"/>
    <w:rsid w:val="0005562B"/>
    <w:rsid w:val="000653C4"/>
    <w:rsid w:val="00065F6C"/>
    <w:rsid w:val="00070F08"/>
    <w:rsid w:val="000908F5"/>
    <w:rsid w:val="00090B8D"/>
    <w:rsid w:val="000945B2"/>
    <w:rsid w:val="000956FD"/>
    <w:rsid w:val="000A34B3"/>
    <w:rsid w:val="000A3CCF"/>
    <w:rsid w:val="000A4238"/>
    <w:rsid w:val="000A44B5"/>
    <w:rsid w:val="000A7A9D"/>
    <w:rsid w:val="000B1A50"/>
    <w:rsid w:val="000C0D04"/>
    <w:rsid w:val="000C3A55"/>
    <w:rsid w:val="000C6422"/>
    <w:rsid w:val="000C78D8"/>
    <w:rsid w:val="000D2F6D"/>
    <w:rsid w:val="000D324B"/>
    <w:rsid w:val="000E3166"/>
    <w:rsid w:val="000E37FB"/>
    <w:rsid w:val="000E4303"/>
    <w:rsid w:val="000F203B"/>
    <w:rsid w:val="000F6354"/>
    <w:rsid w:val="0010155B"/>
    <w:rsid w:val="001049CC"/>
    <w:rsid w:val="00111465"/>
    <w:rsid w:val="00113AA9"/>
    <w:rsid w:val="00122DF9"/>
    <w:rsid w:val="001279F9"/>
    <w:rsid w:val="00131230"/>
    <w:rsid w:val="00136F87"/>
    <w:rsid w:val="00141C03"/>
    <w:rsid w:val="00144B64"/>
    <w:rsid w:val="00145EEE"/>
    <w:rsid w:val="00146BDB"/>
    <w:rsid w:val="00154052"/>
    <w:rsid w:val="00154EC8"/>
    <w:rsid w:val="00155DC9"/>
    <w:rsid w:val="00160E2E"/>
    <w:rsid w:val="001646BE"/>
    <w:rsid w:val="00170C8A"/>
    <w:rsid w:val="0017108B"/>
    <w:rsid w:val="00171505"/>
    <w:rsid w:val="001838D3"/>
    <w:rsid w:val="00185149"/>
    <w:rsid w:val="00193F45"/>
    <w:rsid w:val="001A03A3"/>
    <w:rsid w:val="001A4FEE"/>
    <w:rsid w:val="001A68A1"/>
    <w:rsid w:val="001B328D"/>
    <w:rsid w:val="001C0BFA"/>
    <w:rsid w:val="001D1793"/>
    <w:rsid w:val="001D1E52"/>
    <w:rsid w:val="001D5667"/>
    <w:rsid w:val="001D6074"/>
    <w:rsid w:val="001E0E87"/>
    <w:rsid w:val="002024E5"/>
    <w:rsid w:val="00202559"/>
    <w:rsid w:val="00210641"/>
    <w:rsid w:val="0021600F"/>
    <w:rsid w:val="0023164C"/>
    <w:rsid w:val="00234F7B"/>
    <w:rsid w:val="00240270"/>
    <w:rsid w:val="0024397F"/>
    <w:rsid w:val="002456C9"/>
    <w:rsid w:val="00246B75"/>
    <w:rsid w:val="00251527"/>
    <w:rsid w:val="00255274"/>
    <w:rsid w:val="00261572"/>
    <w:rsid w:val="00262512"/>
    <w:rsid w:val="00262BD4"/>
    <w:rsid w:val="00264377"/>
    <w:rsid w:val="00276B30"/>
    <w:rsid w:val="00280F1F"/>
    <w:rsid w:val="0028496C"/>
    <w:rsid w:val="00290714"/>
    <w:rsid w:val="00295836"/>
    <w:rsid w:val="00295C92"/>
    <w:rsid w:val="002A4CDA"/>
    <w:rsid w:val="002A5E30"/>
    <w:rsid w:val="002B14BA"/>
    <w:rsid w:val="002B5C1E"/>
    <w:rsid w:val="002C0F9D"/>
    <w:rsid w:val="002C5EDD"/>
    <w:rsid w:val="002C64AD"/>
    <w:rsid w:val="002D1DC4"/>
    <w:rsid w:val="002D73AE"/>
    <w:rsid w:val="002E5E27"/>
    <w:rsid w:val="002F1B86"/>
    <w:rsid w:val="002F46F7"/>
    <w:rsid w:val="002F4C7C"/>
    <w:rsid w:val="00300314"/>
    <w:rsid w:val="00303855"/>
    <w:rsid w:val="00305B7A"/>
    <w:rsid w:val="00306A4F"/>
    <w:rsid w:val="00320284"/>
    <w:rsid w:val="0032102D"/>
    <w:rsid w:val="003235E0"/>
    <w:rsid w:val="003343C0"/>
    <w:rsid w:val="00335BE2"/>
    <w:rsid w:val="00347765"/>
    <w:rsid w:val="00350B95"/>
    <w:rsid w:val="00351659"/>
    <w:rsid w:val="003624B8"/>
    <w:rsid w:val="00373080"/>
    <w:rsid w:val="003759A0"/>
    <w:rsid w:val="00384CB4"/>
    <w:rsid w:val="003925F8"/>
    <w:rsid w:val="0039487B"/>
    <w:rsid w:val="0039637D"/>
    <w:rsid w:val="003A1090"/>
    <w:rsid w:val="003B33A0"/>
    <w:rsid w:val="003B36D8"/>
    <w:rsid w:val="003C2775"/>
    <w:rsid w:val="003C7CB4"/>
    <w:rsid w:val="003D31B5"/>
    <w:rsid w:val="003E07EC"/>
    <w:rsid w:val="003E2090"/>
    <w:rsid w:val="003E24E1"/>
    <w:rsid w:val="003F1621"/>
    <w:rsid w:val="00402F85"/>
    <w:rsid w:val="004076FF"/>
    <w:rsid w:val="0041634C"/>
    <w:rsid w:val="00421123"/>
    <w:rsid w:val="00423F78"/>
    <w:rsid w:val="0042496E"/>
    <w:rsid w:val="00425FB6"/>
    <w:rsid w:val="004266FC"/>
    <w:rsid w:val="004436E5"/>
    <w:rsid w:val="004462B7"/>
    <w:rsid w:val="004468B1"/>
    <w:rsid w:val="00446B3A"/>
    <w:rsid w:val="00447488"/>
    <w:rsid w:val="00450229"/>
    <w:rsid w:val="004517EA"/>
    <w:rsid w:val="00456BCB"/>
    <w:rsid w:val="004634B4"/>
    <w:rsid w:val="00464A1F"/>
    <w:rsid w:val="00466CF2"/>
    <w:rsid w:val="00470F10"/>
    <w:rsid w:val="00475EE2"/>
    <w:rsid w:val="0047665A"/>
    <w:rsid w:val="00483754"/>
    <w:rsid w:val="004925FB"/>
    <w:rsid w:val="004A2AB4"/>
    <w:rsid w:val="004A5F8F"/>
    <w:rsid w:val="004B0E54"/>
    <w:rsid w:val="004B481A"/>
    <w:rsid w:val="004C18C5"/>
    <w:rsid w:val="004C38C4"/>
    <w:rsid w:val="004D1C59"/>
    <w:rsid w:val="004D3E50"/>
    <w:rsid w:val="004D5C64"/>
    <w:rsid w:val="004F2B7D"/>
    <w:rsid w:val="0050076E"/>
    <w:rsid w:val="00500B30"/>
    <w:rsid w:val="00510AC8"/>
    <w:rsid w:val="00510B67"/>
    <w:rsid w:val="005174ED"/>
    <w:rsid w:val="00520E4D"/>
    <w:rsid w:val="00526FE5"/>
    <w:rsid w:val="005303FF"/>
    <w:rsid w:val="005322D6"/>
    <w:rsid w:val="00535A11"/>
    <w:rsid w:val="00544825"/>
    <w:rsid w:val="00560D9F"/>
    <w:rsid w:val="00566B38"/>
    <w:rsid w:val="00580067"/>
    <w:rsid w:val="0058185E"/>
    <w:rsid w:val="00582DC0"/>
    <w:rsid w:val="00592331"/>
    <w:rsid w:val="00594427"/>
    <w:rsid w:val="005958B6"/>
    <w:rsid w:val="005973D4"/>
    <w:rsid w:val="005A2A35"/>
    <w:rsid w:val="005A3C80"/>
    <w:rsid w:val="005B06B9"/>
    <w:rsid w:val="005B1766"/>
    <w:rsid w:val="005B6726"/>
    <w:rsid w:val="005C3DA5"/>
    <w:rsid w:val="005C5548"/>
    <w:rsid w:val="005E1328"/>
    <w:rsid w:val="005F1AB3"/>
    <w:rsid w:val="005F20B0"/>
    <w:rsid w:val="005F5EB8"/>
    <w:rsid w:val="005F6221"/>
    <w:rsid w:val="005F662E"/>
    <w:rsid w:val="00602C9A"/>
    <w:rsid w:val="00611E18"/>
    <w:rsid w:val="006138F5"/>
    <w:rsid w:val="00617815"/>
    <w:rsid w:val="006248FC"/>
    <w:rsid w:val="006309F4"/>
    <w:rsid w:val="00634D3B"/>
    <w:rsid w:val="00635017"/>
    <w:rsid w:val="00645BD3"/>
    <w:rsid w:val="00651713"/>
    <w:rsid w:val="00671039"/>
    <w:rsid w:val="00674456"/>
    <w:rsid w:val="0068045F"/>
    <w:rsid w:val="00681133"/>
    <w:rsid w:val="006820FA"/>
    <w:rsid w:val="00682442"/>
    <w:rsid w:val="0068335E"/>
    <w:rsid w:val="00686327"/>
    <w:rsid w:val="006A03CA"/>
    <w:rsid w:val="006A0B07"/>
    <w:rsid w:val="006A7533"/>
    <w:rsid w:val="006B38C3"/>
    <w:rsid w:val="006B5335"/>
    <w:rsid w:val="006C22A4"/>
    <w:rsid w:val="006C4798"/>
    <w:rsid w:val="006C71F4"/>
    <w:rsid w:val="006E7F2B"/>
    <w:rsid w:val="006F6707"/>
    <w:rsid w:val="00705434"/>
    <w:rsid w:val="00705C73"/>
    <w:rsid w:val="00705E48"/>
    <w:rsid w:val="007140EB"/>
    <w:rsid w:val="007200D6"/>
    <w:rsid w:val="00722713"/>
    <w:rsid w:val="00725C5A"/>
    <w:rsid w:val="00734AAC"/>
    <w:rsid w:val="00736359"/>
    <w:rsid w:val="00762B88"/>
    <w:rsid w:val="007667A1"/>
    <w:rsid w:val="00787F04"/>
    <w:rsid w:val="00795E85"/>
    <w:rsid w:val="0079667E"/>
    <w:rsid w:val="00797816"/>
    <w:rsid w:val="007B5E88"/>
    <w:rsid w:val="007C74D4"/>
    <w:rsid w:val="007E37CE"/>
    <w:rsid w:val="007E493F"/>
    <w:rsid w:val="007E6549"/>
    <w:rsid w:val="007F3EE8"/>
    <w:rsid w:val="007F4DAD"/>
    <w:rsid w:val="0080065B"/>
    <w:rsid w:val="008010BA"/>
    <w:rsid w:val="00801F50"/>
    <w:rsid w:val="00810511"/>
    <w:rsid w:val="00812B72"/>
    <w:rsid w:val="00821BD0"/>
    <w:rsid w:val="00835E02"/>
    <w:rsid w:val="008364F7"/>
    <w:rsid w:val="00837227"/>
    <w:rsid w:val="00837C15"/>
    <w:rsid w:val="00837E37"/>
    <w:rsid w:val="008543F9"/>
    <w:rsid w:val="00856C1D"/>
    <w:rsid w:val="00862ED3"/>
    <w:rsid w:val="00865E39"/>
    <w:rsid w:val="00872177"/>
    <w:rsid w:val="00877693"/>
    <w:rsid w:val="0088156B"/>
    <w:rsid w:val="008817D0"/>
    <w:rsid w:val="0088535D"/>
    <w:rsid w:val="00890C35"/>
    <w:rsid w:val="008A4B69"/>
    <w:rsid w:val="008C10D5"/>
    <w:rsid w:val="008C146B"/>
    <w:rsid w:val="008C26EB"/>
    <w:rsid w:val="008D0CC5"/>
    <w:rsid w:val="008D29B7"/>
    <w:rsid w:val="008D4527"/>
    <w:rsid w:val="008D5772"/>
    <w:rsid w:val="008E4C85"/>
    <w:rsid w:val="008E6F64"/>
    <w:rsid w:val="008E7699"/>
    <w:rsid w:val="00920AEC"/>
    <w:rsid w:val="009219CC"/>
    <w:rsid w:val="0092398B"/>
    <w:rsid w:val="0092640B"/>
    <w:rsid w:val="00926EF7"/>
    <w:rsid w:val="009272A0"/>
    <w:rsid w:val="009303DF"/>
    <w:rsid w:val="00933B89"/>
    <w:rsid w:val="00936CE5"/>
    <w:rsid w:val="00953704"/>
    <w:rsid w:val="00970A53"/>
    <w:rsid w:val="00972DD7"/>
    <w:rsid w:val="00975D5B"/>
    <w:rsid w:val="009815A8"/>
    <w:rsid w:val="00991693"/>
    <w:rsid w:val="009925F9"/>
    <w:rsid w:val="0099469D"/>
    <w:rsid w:val="00994F4E"/>
    <w:rsid w:val="009A41FA"/>
    <w:rsid w:val="009B2D3D"/>
    <w:rsid w:val="009B4193"/>
    <w:rsid w:val="009B597F"/>
    <w:rsid w:val="009C4A99"/>
    <w:rsid w:val="009C5A52"/>
    <w:rsid w:val="009C74C2"/>
    <w:rsid w:val="009C78BB"/>
    <w:rsid w:val="009D3925"/>
    <w:rsid w:val="009D3E53"/>
    <w:rsid w:val="009D74FA"/>
    <w:rsid w:val="009E2C50"/>
    <w:rsid w:val="009E5275"/>
    <w:rsid w:val="009E7E0E"/>
    <w:rsid w:val="009F28EC"/>
    <w:rsid w:val="00A02F57"/>
    <w:rsid w:val="00A03E41"/>
    <w:rsid w:val="00A044E2"/>
    <w:rsid w:val="00A05BA2"/>
    <w:rsid w:val="00A069DD"/>
    <w:rsid w:val="00A11B6A"/>
    <w:rsid w:val="00A16F9F"/>
    <w:rsid w:val="00A21E3E"/>
    <w:rsid w:val="00A2640B"/>
    <w:rsid w:val="00A27E45"/>
    <w:rsid w:val="00A331CE"/>
    <w:rsid w:val="00A33B70"/>
    <w:rsid w:val="00A36384"/>
    <w:rsid w:val="00A37CA3"/>
    <w:rsid w:val="00A4202C"/>
    <w:rsid w:val="00A52142"/>
    <w:rsid w:val="00A61EBC"/>
    <w:rsid w:val="00A62EEE"/>
    <w:rsid w:val="00A6359A"/>
    <w:rsid w:val="00A63710"/>
    <w:rsid w:val="00A675BC"/>
    <w:rsid w:val="00A70D4C"/>
    <w:rsid w:val="00A70ED8"/>
    <w:rsid w:val="00A72132"/>
    <w:rsid w:val="00A77151"/>
    <w:rsid w:val="00A8162E"/>
    <w:rsid w:val="00A9494F"/>
    <w:rsid w:val="00A97E12"/>
    <w:rsid w:val="00AA1C3E"/>
    <w:rsid w:val="00AA1E01"/>
    <w:rsid w:val="00AA2A13"/>
    <w:rsid w:val="00AA4E8A"/>
    <w:rsid w:val="00AB265A"/>
    <w:rsid w:val="00AC1077"/>
    <w:rsid w:val="00AD2C37"/>
    <w:rsid w:val="00AE4957"/>
    <w:rsid w:val="00AF1E09"/>
    <w:rsid w:val="00AF4AD5"/>
    <w:rsid w:val="00AF5949"/>
    <w:rsid w:val="00AF6173"/>
    <w:rsid w:val="00B151B5"/>
    <w:rsid w:val="00B1618E"/>
    <w:rsid w:val="00B20BAB"/>
    <w:rsid w:val="00B2175B"/>
    <w:rsid w:val="00B22E1D"/>
    <w:rsid w:val="00B22FBF"/>
    <w:rsid w:val="00B24368"/>
    <w:rsid w:val="00B270CC"/>
    <w:rsid w:val="00B27ECF"/>
    <w:rsid w:val="00B30E67"/>
    <w:rsid w:val="00B35016"/>
    <w:rsid w:val="00B363D9"/>
    <w:rsid w:val="00B46ADE"/>
    <w:rsid w:val="00B53EB5"/>
    <w:rsid w:val="00B645B9"/>
    <w:rsid w:val="00B770D7"/>
    <w:rsid w:val="00B91A15"/>
    <w:rsid w:val="00B94489"/>
    <w:rsid w:val="00B958D9"/>
    <w:rsid w:val="00BA1C36"/>
    <w:rsid w:val="00BA1F7B"/>
    <w:rsid w:val="00BB0064"/>
    <w:rsid w:val="00BB0276"/>
    <w:rsid w:val="00BB52A9"/>
    <w:rsid w:val="00BB56FE"/>
    <w:rsid w:val="00BB74E8"/>
    <w:rsid w:val="00BC16ED"/>
    <w:rsid w:val="00BC67F8"/>
    <w:rsid w:val="00BE0219"/>
    <w:rsid w:val="00BE3975"/>
    <w:rsid w:val="00BF282C"/>
    <w:rsid w:val="00C045EF"/>
    <w:rsid w:val="00C06341"/>
    <w:rsid w:val="00C17D0C"/>
    <w:rsid w:val="00C225E1"/>
    <w:rsid w:val="00C26649"/>
    <w:rsid w:val="00C303DB"/>
    <w:rsid w:val="00C335C5"/>
    <w:rsid w:val="00C378CC"/>
    <w:rsid w:val="00C41BB0"/>
    <w:rsid w:val="00C4369F"/>
    <w:rsid w:val="00C45DF0"/>
    <w:rsid w:val="00C46970"/>
    <w:rsid w:val="00C55AB0"/>
    <w:rsid w:val="00C56A90"/>
    <w:rsid w:val="00C60D69"/>
    <w:rsid w:val="00C65023"/>
    <w:rsid w:val="00C67217"/>
    <w:rsid w:val="00C6765D"/>
    <w:rsid w:val="00C715D7"/>
    <w:rsid w:val="00C73C84"/>
    <w:rsid w:val="00C80CA5"/>
    <w:rsid w:val="00C830FA"/>
    <w:rsid w:val="00C84863"/>
    <w:rsid w:val="00C9711F"/>
    <w:rsid w:val="00CC09A0"/>
    <w:rsid w:val="00CD041B"/>
    <w:rsid w:val="00CD3047"/>
    <w:rsid w:val="00CD6C6E"/>
    <w:rsid w:val="00CE1F16"/>
    <w:rsid w:val="00CF14FC"/>
    <w:rsid w:val="00CF693B"/>
    <w:rsid w:val="00CF7ACF"/>
    <w:rsid w:val="00CF7B73"/>
    <w:rsid w:val="00D13029"/>
    <w:rsid w:val="00D1406C"/>
    <w:rsid w:val="00D14440"/>
    <w:rsid w:val="00D176C7"/>
    <w:rsid w:val="00D408B7"/>
    <w:rsid w:val="00D41FA4"/>
    <w:rsid w:val="00D478BE"/>
    <w:rsid w:val="00D54D08"/>
    <w:rsid w:val="00D55A54"/>
    <w:rsid w:val="00D62795"/>
    <w:rsid w:val="00D72401"/>
    <w:rsid w:val="00D740AF"/>
    <w:rsid w:val="00D7562F"/>
    <w:rsid w:val="00D836A3"/>
    <w:rsid w:val="00D972B1"/>
    <w:rsid w:val="00DB79F4"/>
    <w:rsid w:val="00DB7D36"/>
    <w:rsid w:val="00DD2E18"/>
    <w:rsid w:val="00DE5E56"/>
    <w:rsid w:val="00DE604F"/>
    <w:rsid w:val="00DF08D1"/>
    <w:rsid w:val="00E00EA8"/>
    <w:rsid w:val="00E021FD"/>
    <w:rsid w:val="00E03686"/>
    <w:rsid w:val="00E04E11"/>
    <w:rsid w:val="00E05D2D"/>
    <w:rsid w:val="00E05F7A"/>
    <w:rsid w:val="00E10E39"/>
    <w:rsid w:val="00E13205"/>
    <w:rsid w:val="00E2206D"/>
    <w:rsid w:val="00E232CC"/>
    <w:rsid w:val="00E32333"/>
    <w:rsid w:val="00E32D6F"/>
    <w:rsid w:val="00E34A56"/>
    <w:rsid w:val="00E35AA7"/>
    <w:rsid w:val="00E45B16"/>
    <w:rsid w:val="00E6663A"/>
    <w:rsid w:val="00E6778F"/>
    <w:rsid w:val="00E7283F"/>
    <w:rsid w:val="00E76C38"/>
    <w:rsid w:val="00E77D50"/>
    <w:rsid w:val="00E85ECC"/>
    <w:rsid w:val="00E86C8B"/>
    <w:rsid w:val="00E9520C"/>
    <w:rsid w:val="00EA396F"/>
    <w:rsid w:val="00EA6EFC"/>
    <w:rsid w:val="00EB4810"/>
    <w:rsid w:val="00EB6E51"/>
    <w:rsid w:val="00EC05DD"/>
    <w:rsid w:val="00ED01EA"/>
    <w:rsid w:val="00EE0B15"/>
    <w:rsid w:val="00F01058"/>
    <w:rsid w:val="00F02B1E"/>
    <w:rsid w:val="00F10241"/>
    <w:rsid w:val="00F137E0"/>
    <w:rsid w:val="00F15C60"/>
    <w:rsid w:val="00F1781C"/>
    <w:rsid w:val="00F279C6"/>
    <w:rsid w:val="00F27F4A"/>
    <w:rsid w:val="00F34CD6"/>
    <w:rsid w:val="00F45687"/>
    <w:rsid w:val="00F466B0"/>
    <w:rsid w:val="00F47FE0"/>
    <w:rsid w:val="00F53D3B"/>
    <w:rsid w:val="00F54B4A"/>
    <w:rsid w:val="00F56BD7"/>
    <w:rsid w:val="00F634D5"/>
    <w:rsid w:val="00F67A76"/>
    <w:rsid w:val="00F67BE1"/>
    <w:rsid w:val="00F73EA9"/>
    <w:rsid w:val="00F86556"/>
    <w:rsid w:val="00F90742"/>
    <w:rsid w:val="00FA5D3B"/>
    <w:rsid w:val="00FB7C1B"/>
    <w:rsid w:val="00FB7DB7"/>
    <w:rsid w:val="00FC13AD"/>
    <w:rsid w:val="00FD343A"/>
    <w:rsid w:val="00FD3835"/>
    <w:rsid w:val="00FE01EB"/>
    <w:rsid w:val="00FE2CD1"/>
    <w:rsid w:val="00FE3952"/>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2D6"/>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BA1C36"/>
    <w:pPr>
      <w:keepNext/>
      <w:keepLines/>
      <w:spacing w:before="40"/>
      <w:outlineLvl w:val="2"/>
    </w:pPr>
    <w:rPr>
      <w:rFonts w:ascii="Arial" w:eastAsia="Calibri" w:hAnsi="Arial" w:cs="Arial"/>
      <w:b/>
      <w:sz w:val="2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BA1C36"/>
    <w:rPr>
      <w:rFonts w:ascii="Arial" w:eastAsia="Calibri" w:hAnsi="Arial" w:cs="Arial"/>
      <w:b/>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autoRedefine/>
    <w:uiPriority w:val="1"/>
    <w:qFormat/>
    <w:rsid w:val="005322D6"/>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5322D6"/>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9187184">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0232">
      <w:bodyDiv w:val="1"/>
      <w:marLeft w:val="0"/>
      <w:marRight w:val="0"/>
      <w:marTop w:val="0"/>
      <w:marBottom w:val="0"/>
      <w:divBdr>
        <w:top w:val="none" w:sz="0" w:space="0" w:color="auto"/>
        <w:left w:val="none" w:sz="0" w:space="0" w:color="auto"/>
        <w:bottom w:val="none" w:sz="0" w:space="0" w:color="auto"/>
        <w:right w:val="none" w:sz="0" w:space="0" w:color="auto"/>
      </w:divBdr>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97133348">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31354627">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76899579">
      <w:bodyDiv w:val="1"/>
      <w:marLeft w:val="0"/>
      <w:marRight w:val="0"/>
      <w:marTop w:val="0"/>
      <w:marBottom w:val="0"/>
      <w:divBdr>
        <w:top w:val="none" w:sz="0" w:space="0" w:color="auto"/>
        <w:left w:val="none" w:sz="0" w:space="0" w:color="auto"/>
        <w:bottom w:val="none" w:sz="0" w:space="0" w:color="auto"/>
        <w:right w:val="none" w:sz="0" w:space="0" w:color="auto"/>
      </w:divBdr>
    </w:div>
    <w:div w:id="407119953">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47435028">
      <w:bodyDiv w:val="1"/>
      <w:marLeft w:val="0"/>
      <w:marRight w:val="0"/>
      <w:marTop w:val="0"/>
      <w:marBottom w:val="0"/>
      <w:divBdr>
        <w:top w:val="none" w:sz="0" w:space="0" w:color="auto"/>
        <w:left w:val="none" w:sz="0" w:space="0" w:color="auto"/>
        <w:bottom w:val="none" w:sz="0" w:space="0" w:color="auto"/>
        <w:right w:val="none" w:sz="0" w:space="0" w:color="auto"/>
      </w:divBdr>
    </w:div>
    <w:div w:id="448161049">
      <w:bodyDiv w:val="1"/>
      <w:marLeft w:val="0"/>
      <w:marRight w:val="0"/>
      <w:marTop w:val="0"/>
      <w:marBottom w:val="0"/>
      <w:divBdr>
        <w:top w:val="none" w:sz="0" w:space="0" w:color="auto"/>
        <w:left w:val="none" w:sz="0" w:space="0" w:color="auto"/>
        <w:bottom w:val="none" w:sz="0" w:space="0" w:color="auto"/>
        <w:right w:val="none" w:sz="0" w:space="0" w:color="auto"/>
      </w:divBdr>
    </w:div>
    <w:div w:id="531382357">
      <w:bodyDiv w:val="1"/>
      <w:marLeft w:val="0"/>
      <w:marRight w:val="0"/>
      <w:marTop w:val="0"/>
      <w:marBottom w:val="0"/>
      <w:divBdr>
        <w:top w:val="none" w:sz="0" w:space="0" w:color="auto"/>
        <w:left w:val="none" w:sz="0" w:space="0" w:color="auto"/>
        <w:bottom w:val="none" w:sz="0" w:space="0" w:color="auto"/>
        <w:right w:val="none" w:sz="0" w:space="0" w:color="auto"/>
      </w:divBdr>
    </w:div>
    <w:div w:id="542255937">
      <w:bodyDiv w:val="1"/>
      <w:marLeft w:val="0"/>
      <w:marRight w:val="0"/>
      <w:marTop w:val="0"/>
      <w:marBottom w:val="0"/>
      <w:divBdr>
        <w:top w:val="none" w:sz="0" w:space="0" w:color="auto"/>
        <w:left w:val="none" w:sz="0" w:space="0" w:color="auto"/>
        <w:bottom w:val="none" w:sz="0" w:space="0" w:color="auto"/>
        <w:right w:val="none" w:sz="0" w:space="0" w:color="auto"/>
      </w:divBdr>
    </w:div>
    <w:div w:id="576984757">
      <w:bodyDiv w:val="1"/>
      <w:marLeft w:val="0"/>
      <w:marRight w:val="0"/>
      <w:marTop w:val="0"/>
      <w:marBottom w:val="0"/>
      <w:divBdr>
        <w:top w:val="none" w:sz="0" w:space="0" w:color="auto"/>
        <w:left w:val="none" w:sz="0" w:space="0" w:color="auto"/>
        <w:bottom w:val="none" w:sz="0" w:space="0" w:color="auto"/>
        <w:right w:val="none" w:sz="0" w:space="0" w:color="auto"/>
      </w:divBdr>
    </w:div>
    <w:div w:id="627131423">
      <w:bodyDiv w:val="1"/>
      <w:marLeft w:val="0"/>
      <w:marRight w:val="0"/>
      <w:marTop w:val="0"/>
      <w:marBottom w:val="0"/>
      <w:divBdr>
        <w:top w:val="none" w:sz="0" w:space="0" w:color="auto"/>
        <w:left w:val="none" w:sz="0" w:space="0" w:color="auto"/>
        <w:bottom w:val="none" w:sz="0" w:space="0" w:color="auto"/>
        <w:right w:val="none" w:sz="0" w:space="0" w:color="auto"/>
      </w:divBdr>
    </w:div>
    <w:div w:id="661159027">
      <w:bodyDiv w:val="1"/>
      <w:marLeft w:val="0"/>
      <w:marRight w:val="0"/>
      <w:marTop w:val="0"/>
      <w:marBottom w:val="0"/>
      <w:divBdr>
        <w:top w:val="none" w:sz="0" w:space="0" w:color="auto"/>
        <w:left w:val="none" w:sz="0" w:space="0" w:color="auto"/>
        <w:bottom w:val="none" w:sz="0" w:space="0" w:color="auto"/>
        <w:right w:val="none" w:sz="0" w:space="0" w:color="auto"/>
      </w:divBdr>
    </w:div>
    <w:div w:id="905261739">
      <w:bodyDiv w:val="1"/>
      <w:marLeft w:val="0"/>
      <w:marRight w:val="0"/>
      <w:marTop w:val="0"/>
      <w:marBottom w:val="0"/>
      <w:divBdr>
        <w:top w:val="none" w:sz="0" w:space="0" w:color="auto"/>
        <w:left w:val="none" w:sz="0" w:space="0" w:color="auto"/>
        <w:bottom w:val="none" w:sz="0" w:space="0" w:color="auto"/>
        <w:right w:val="none" w:sz="0" w:space="0" w:color="auto"/>
      </w:divBdr>
    </w:div>
    <w:div w:id="935988478">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111588435">
      <w:bodyDiv w:val="1"/>
      <w:marLeft w:val="0"/>
      <w:marRight w:val="0"/>
      <w:marTop w:val="0"/>
      <w:marBottom w:val="0"/>
      <w:divBdr>
        <w:top w:val="none" w:sz="0" w:space="0" w:color="auto"/>
        <w:left w:val="none" w:sz="0" w:space="0" w:color="auto"/>
        <w:bottom w:val="none" w:sz="0" w:space="0" w:color="auto"/>
        <w:right w:val="none" w:sz="0" w:space="0" w:color="auto"/>
      </w:divBdr>
    </w:div>
    <w:div w:id="1119446866">
      <w:bodyDiv w:val="1"/>
      <w:marLeft w:val="0"/>
      <w:marRight w:val="0"/>
      <w:marTop w:val="0"/>
      <w:marBottom w:val="0"/>
      <w:divBdr>
        <w:top w:val="none" w:sz="0" w:space="0" w:color="auto"/>
        <w:left w:val="none" w:sz="0" w:space="0" w:color="auto"/>
        <w:bottom w:val="none" w:sz="0" w:space="0" w:color="auto"/>
        <w:right w:val="none" w:sz="0" w:space="0" w:color="auto"/>
      </w:divBdr>
    </w:div>
    <w:div w:id="1206403924">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82345940">
      <w:bodyDiv w:val="1"/>
      <w:marLeft w:val="0"/>
      <w:marRight w:val="0"/>
      <w:marTop w:val="0"/>
      <w:marBottom w:val="0"/>
      <w:divBdr>
        <w:top w:val="none" w:sz="0" w:space="0" w:color="auto"/>
        <w:left w:val="none" w:sz="0" w:space="0" w:color="auto"/>
        <w:bottom w:val="none" w:sz="0" w:space="0" w:color="auto"/>
        <w:right w:val="none" w:sz="0" w:space="0" w:color="auto"/>
      </w:divBdr>
    </w:div>
    <w:div w:id="1298879794">
      <w:bodyDiv w:val="1"/>
      <w:marLeft w:val="0"/>
      <w:marRight w:val="0"/>
      <w:marTop w:val="0"/>
      <w:marBottom w:val="0"/>
      <w:divBdr>
        <w:top w:val="none" w:sz="0" w:space="0" w:color="auto"/>
        <w:left w:val="none" w:sz="0" w:space="0" w:color="auto"/>
        <w:bottom w:val="none" w:sz="0" w:space="0" w:color="auto"/>
        <w:right w:val="none" w:sz="0" w:space="0" w:color="auto"/>
      </w:divBdr>
    </w:div>
    <w:div w:id="1309474877">
      <w:bodyDiv w:val="1"/>
      <w:marLeft w:val="0"/>
      <w:marRight w:val="0"/>
      <w:marTop w:val="0"/>
      <w:marBottom w:val="0"/>
      <w:divBdr>
        <w:top w:val="none" w:sz="0" w:space="0" w:color="auto"/>
        <w:left w:val="none" w:sz="0" w:space="0" w:color="auto"/>
        <w:bottom w:val="none" w:sz="0" w:space="0" w:color="auto"/>
        <w:right w:val="none" w:sz="0" w:space="0" w:color="auto"/>
      </w:divBdr>
    </w:div>
    <w:div w:id="1414937054">
      <w:bodyDiv w:val="1"/>
      <w:marLeft w:val="0"/>
      <w:marRight w:val="0"/>
      <w:marTop w:val="0"/>
      <w:marBottom w:val="0"/>
      <w:divBdr>
        <w:top w:val="none" w:sz="0" w:space="0" w:color="auto"/>
        <w:left w:val="none" w:sz="0" w:space="0" w:color="auto"/>
        <w:bottom w:val="none" w:sz="0" w:space="0" w:color="auto"/>
        <w:right w:val="none" w:sz="0" w:space="0" w:color="auto"/>
      </w:divBdr>
    </w:div>
    <w:div w:id="1419131179">
      <w:bodyDiv w:val="1"/>
      <w:marLeft w:val="0"/>
      <w:marRight w:val="0"/>
      <w:marTop w:val="0"/>
      <w:marBottom w:val="0"/>
      <w:divBdr>
        <w:top w:val="none" w:sz="0" w:space="0" w:color="auto"/>
        <w:left w:val="none" w:sz="0" w:space="0" w:color="auto"/>
        <w:bottom w:val="none" w:sz="0" w:space="0" w:color="auto"/>
        <w:right w:val="none" w:sz="0" w:space="0" w:color="auto"/>
      </w:divBdr>
    </w:div>
    <w:div w:id="1463231158">
      <w:bodyDiv w:val="1"/>
      <w:marLeft w:val="0"/>
      <w:marRight w:val="0"/>
      <w:marTop w:val="0"/>
      <w:marBottom w:val="0"/>
      <w:divBdr>
        <w:top w:val="none" w:sz="0" w:space="0" w:color="auto"/>
        <w:left w:val="none" w:sz="0" w:space="0" w:color="auto"/>
        <w:bottom w:val="none" w:sz="0" w:space="0" w:color="auto"/>
        <w:right w:val="none" w:sz="0" w:space="0" w:color="auto"/>
      </w:divBdr>
    </w:div>
    <w:div w:id="1525438292">
      <w:bodyDiv w:val="1"/>
      <w:marLeft w:val="0"/>
      <w:marRight w:val="0"/>
      <w:marTop w:val="0"/>
      <w:marBottom w:val="0"/>
      <w:divBdr>
        <w:top w:val="none" w:sz="0" w:space="0" w:color="auto"/>
        <w:left w:val="none" w:sz="0" w:space="0" w:color="auto"/>
        <w:bottom w:val="none" w:sz="0" w:space="0" w:color="auto"/>
        <w:right w:val="none" w:sz="0" w:space="0" w:color="auto"/>
      </w:divBdr>
    </w:div>
    <w:div w:id="1549953750">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25608">
      <w:bodyDiv w:val="1"/>
      <w:marLeft w:val="0"/>
      <w:marRight w:val="0"/>
      <w:marTop w:val="0"/>
      <w:marBottom w:val="0"/>
      <w:divBdr>
        <w:top w:val="none" w:sz="0" w:space="0" w:color="auto"/>
        <w:left w:val="none" w:sz="0" w:space="0" w:color="auto"/>
        <w:bottom w:val="none" w:sz="0" w:space="0" w:color="auto"/>
        <w:right w:val="none" w:sz="0" w:space="0" w:color="auto"/>
      </w:divBdr>
    </w:div>
    <w:div w:id="1619144820">
      <w:bodyDiv w:val="1"/>
      <w:marLeft w:val="0"/>
      <w:marRight w:val="0"/>
      <w:marTop w:val="0"/>
      <w:marBottom w:val="0"/>
      <w:divBdr>
        <w:top w:val="none" w:sz="0" w:space="0" w:color="auto"/>
        <w:left w:val="none" w:sz="0" w:space="0" w:color="auto"/>
        <w:bottom w:val="none" w:sz="0" w:space="0" w:color="auto"/>
        <w:right w:val="none" w:sz="0" w:space="0" w:color="auto"/>
      </w:divBdr>
    </w:div>
    <w:div w:id="1694383177">
      <w:bodyDiv w:val="1"/>
      <w:marLeft w:val="0"/>
      <w:marRight w:val="0"/>
      <w:marTop w:val="0"/>
      <w:marBottom w:val="0"/>
      <w:divBdr>
        <w:top w:val="none" w:sz="0" w:space="0" w:color="auto"/>
        <w:left w:val="none" w:sz="0" w:space="0" w:color="auto"/>
        <w:bottom w:val="none" w:sz="0" w:space="0" w:color="auto"/>
        <w:right w:val="none" w:sz="0" w:space="0" w:color="auto"/>
      </w:divBdr>
    </w:div>
    <w:div w:id="1707831485">
      <w:bodyDiv w:val="1"/>
      <w:marLeft w:val="0"/>
      <w:marRight w:val="0"/>
      <w:marTop w:val="0"/>
      <w:marBottom w:val="0"/>
      <w:divBdr>
        <w:top w:val="none" w:sz="0" w:space="0" w:color="auto"/>
        <w:left w:val="none" w:sz="0" w:space="0" w:color="auto"/>
        <w:bottom w:val="none" w:sz="0" w:space="0" w:color="auto"/>
        <w:right w:val="none" w:sz="0" w:space="0" w:color="auto"/>
      </w:divBdr>
    </w:div>
    <w:div w:id="1742830935">
      <w:bodyDiv w:val="1"/>
      <w:marLeft w:val="0"/>
      <w:marRight w:val="0"/>
      <w:marTop w:val="0"/>
      <w:marBottom w:val="0"/>
      <w:divBdr>
        <w:top w:val="none" w:sz="0" w:space="0" w:color="auto"/>
        <w:left w:val="none" w:sz="0" w:space="0" w:color="auto"/>
        <w:bottom w:val="none" w:sz="0" w:space="0" w:color="auto"/>
        <w:right w:val="none" w:sz="0" w:space="0" w:color="auto"/>
      </w:divBdr>
    </w:div>
    <w:div w:id="1754928930">
      <w:bodyDiv w:val="1"/>
      <w:marLeft w:val="0"/>
      <w:marRight w:val="0"/>
      <w:marTop w:val="0"/>
      <w:marBottom w:val="0"/>
      <w:divBdr>
        <w:top w:val="none" w:sz="0" w:space="0" w:color="auto"/>
        <w:left w:val="none" w:sz="0" w:space="0" w:color="auto"/>
        <w:bottom w:val="none" w:sz="0" w:space="0" w:color="auto"/>
        <w:right w:val="none" w:sz="0" w:space="0" w:color="auto"/>
      </w:divBdr>
    </w:div>
    <w:div w:id="1759280893">
      <w:bodyDiv w:val="1"/>
      <w:marLeft w:val="0"/>
      <w:marRight w:val="0"/>
      <w:marTop w:val="0"/>
      <w:marBottom w:val="0"/>
      <w:divBdr>
        <w:top w:val="none" w:sz="0" w:space="0" w:color="auto"/>
        <w:left w:val="none" w:sz="0" w:space="0" w:color="auto"/>
        <w:bottom w:val="none" w:sz="0" w:space="0" w:color="auto"/>
        <w:right w:val="none" w:sz="0" w:space="0" w:color="auto"/>
      </w:divBdr>
    </w:div>
    <w:div w:id="1842350277">
      <w:bodyDiv w:val="1"/>
      <w:marLeft w:val="0"/>
      <w:marRight w:val="0"/>
      <w:marTop w:val="0"/>
      <w:marBottom w:val="0"/>
      <w:divBdr>
        <w:top w:val="none" w:sz="0" w:space="0" w:color="auto"/>
        <w:left w:val="none" w:sz="0" w:space="0" w:color="auto"/>
        <w:bottom w:val="none" w:sz="0" w:space="0" w:color="auto"/>
        <w:right w:val="none" w:sz="0" w:space="0" w:color="auto"/>
      </w:divBdr>
    </w:div>
    <w:div w:id="1858346773">
      <w:bodyDiv w:val="1"/>
      <w:marLeft w:val="0"/>
      <w:marRight w:val="0"/>
      <w:marTop w:val="0"/>
      <w:marBottom w:val="0"/>
      <w:divBdr>
        <w:top w:val="none" w:sz="0" w:space="0" w:color="auto"/>
        <w:left w:val="none" w:sz="0" w:space="0" w:color="auto"/>
        <w:bottom w:val="none" w:sz="0" w:space="0" w:color="auto"/>
        <w:right w:val="none" w:sz="0" w:space="0" w:color="auto"/>
      </w:divBdr>
    </w:div>
    <w:div w:id="1867867261">
      <w:bodyDiv w:val="1"/>
      <w:marLeft w:val="0"/>
      <w:marRight w:val="0"/>
      <w:marTop w:val="0"/>
      <w:marBottom w:val="0"/>
      <w:divBdr>
        <w:top w:val="none" w:sz="0" w:space="0" w:color="auto"/>
        <w:left w:val="none" w:sz="0" w:space="0" w:color="auto"/>
        <w:bottom w:val="none" w:sz="0" w:space="0" w:color="auto"/>
        <w:right w:val="none" w:sz="0" w:space="0" w:color="auto"/>
      </w:divBdr>
    </w:div>
    <w:div w:id="1904825710">
      <w:bodyDiv w:val="1"/>
      <w:marLeft w:val="0"/>
      <w:marRight w:val="0"/>
      <w:marTop w:val="0"/>
      <w:marBottom w:val="0"/>
      <w:divBdr>
        <w:top w:val="none" w:sz="0" w:space="0" w:color="auto"/>
        <w:left w:val="none" w:sz="0" w:space="0" w:color="auto"/>
        <w:bottom w:val="none" w:sz="0" w:space="0" w:color="auto"/>
        <w:right w:val="none" w:sz="0" w:space="0" w:color="auto"/>
      </w:divBdr>
    </w:div>
    <w:div w:id="1968078772">
      <w:bodyDiv w:val="1"/>
      <w:marLeft w:val="0"/>
      <w:marRight w:val="0"/>
      <w:marTop w:val="0"/>
      <w:marBottom w:val="0"/>
      <w:divBdr>
        <w:top w:val="none" w:sz="0" w:space="0" w:color="auto"/>
        <w:left w:val="none" w:sz="0" w:space="0" w:color="auto"/>
        <w:bottom w:val="none" w:sz="0" w:space="0" w:color="auto"/>
        <w:right w:val="none" w:sz="0" w:space="0" w:color="auto"/>
      </w:divBdr>
    </w:div>
    <w:div w:id="1977180690">
      <w:bodyDiv w:val="1"/>
      <w:marLeft w:val="0"/>
      <w:marRight w:val="0"/>
      <w:marTop w:val="0"/>
      <w:marBottom w:val="0"/>
      <w:divBdr>
        <w:top w:val="none" w:sz="0" w:space="0" w:color="auto"/>
        <w:left w:val="none" w:sz="0" w:space="0" w:color="auto"/>
        <w:bottom w:val="none" w:sz="0" w:space="0" w:color="auto"/>
        <w:right w:val="none" w:sz="0" w:space="0" w:color="auto"/>
      </w:divBdr>
    </w:div>
    <w:div w:id="203681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3380</Words>
  <Characters>21466</Characters>
  <Application>Microsoft Office Word</Application>
  <DocSecurity>0</DocSecurity>
  <Lines>477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Brockton</dc:title>
  <dc:subject/>
  <dc:creator>DESE</dc:creator>
  <cp:keywords/>
  <dc:description/>
  <cp:lastModifiedBy>Zou, Dong (EOE)</cp:lastModifiedBy>
  <cp:revision>42</cp:revision>
  <cp:lastPrinted>2025-11-19T22:58:00Z</cp:lastPrinted>
  <dcterms:created xsi:type="dcterms:W3CDTF">2025-06-21T19:30:00Z</dcterms:created>
  <dcterms:modified xsi:type="dcterms:W3CDTF">2025-12-12T15:13:00Z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