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5B24A2" w14:textId="77777777" w:rsidR="0041634C" w:rsidRPr="00F42E97" w:rsidRDefault="0041634C">
      <w:pPr>
        <w:rPr>
          <w:rFonts w:ascii="Arial" w:hAnsi="Arial" w:cs="Arial"/>
        </w:rPr>
      </w:pPr>
    </w:p>
    <w:p w14:paraId="0C2B6CEB" w14:textId="77777777" w:rsidR="00103A89" w:rsidRPr="00623E02" w:rsidRDefault="00103A89" w:rsidP="00103A89">
      <w:pPr>
        <w:pStyle w:val="Heading1"/>
        <w:rPr>
          <w:rFonts w:ascii="Arial" w:hAnsi="Arial" w:cs="Arial"/>
          <w:color w:val="auto"/>
          <w:sz w:val="40"/>
          <w:szCs w:val="40"/>
        </w:rPr>
      </w:pPr>
      <w:bookmarkStart w:id="0" w:name="_Toc214615082"/>
      <w:r w:rsidRPr="00623E02">
        <w:rPr>
          <w:rFonts w:ascii="Arial" w:hAnsi="Arial" w:cs="Arial"/>
          <w:color w:val="auto"/>
          <w:sz w:val="40"/>
          <w:szCs w:val="40"/>
        </w:rPr>
        <w:t>HMH Language Launch Volume 2</w:t>
      </w:r>
      <w:bookmarkEnd w:id="0"/>
    </w:p>
    <w:p w14:paraId="58991359" w14:textId="77777777" w:rsidR="0041634C" w:rsidRPr="00F42E97" w:rsidRDefault="0041634C">
      <w:pPr>
        <w:rPr>
          <w:rFonts w:ascii="Arial" w:hAnsi="Arial" w:cs="Arial"/>
        </w:rPr>
      </w:pPr>
    </w:p>
    <w:sdt>
      <w:sdtPr>
        <w:rPr>
          <w:rFonts w:ascii="Arial" w:eastAsiaTheme="minorEastAsia" w:hAnsi="Arial" w:cs="Arial"/>
          <w:b w:val="0"/>
          <w:bCs w:val="0"/>
          <w:color w:val="auto"/>
          <w:sz w:val="22"/>
          <w:szCs w:val="24"/>
        </w:rPr>
        <w:id w:val="-2113500148"/>
        <w:docPartObj>
          <w:docPartGallery w:val="Table of Contents"/>
          <w:docPartUnique/>
        </w:docPartObj>
      </w:sdtPr>
      <w:sdtEndPr>
        <w:rPr>
          <w:noProof/>
        </w:rPr>
      </w:sdtEndPr>
      <w:sdtContent>
        <w:p w14:paraId="212AA0B6" w14:textId="0DEFE70A" w:rsidR="0044613A" w:rsidRPr="007C1484" w:rsidRDefault="0044613A">
          <w:pPr>
            <w:pStyle w:val="TOCHeading"/>
            <w:rPr>
              <w:rFonts w:ascii="Arial" w:hAnsi="Arial" w:cs="Arial"/>
              <w:color w:val="auto"/>
              <w:sz w:val="24"/>
              <w:szCs w:val="24"/>
            </w:rPr>
          </w:pPr>
          <w:r w:rsidRPr="007C1484">
            <w:rPr>
              <w:rFonts w:ascii="Arial" w:hAnsi="Arial" w:cs="Arial"/>
              <w:color w:val="auto"/>
              <w:sz w:val="24"/>
              <w:szCs w:val="24"/>
            </w:rPr>
            <w:t>Contents</w:t>
          </w:r>
        </w:p>
        <w:p w14:paraId="345AF1A8" w14:textId="00A88BCE" w:rsidR="00017B3E" w:rsidRPr="007C1484" w:rsidRDefault="0044613A">
          <w:pPr>
            <w:pStyle w:val="TOC1"/>
            <w:tabs>
              <w:tab w:val="right" w:leader="dot" w:pos="9350"/>
            </w:tabs>
            <w:rPr>
              <w:rFonts w:ascii="Arial" w:hAnsi="Arial" w:cs="Arial"/>
              <w:b w:val="0"/>
              <w:bCs w:val="0"/>
              <w:caps w:val="0"/>
              <w:noProof/>
              <w:kern w:val="2"/>
              <w:sz w:val="24"/>
              <w14:ligatures w14:val="standardContextual"/>
            </w:rPr>
          </w:pPr>
          <w:r w:rsidRPr="007C1484">
            <w:rPr>
              <w:rFonts w:ascii="Arial" w:hAnsi="Arial" w:cs="Arial"/>
              <w:sz w:val="24"/>
            </w:rPr>
            <w:fldChar w:fldCharType="begin"/>
          </w:r>
          <w:r w:rsidRPr="007C1484">
            <w:rPr>
              <w:rFonts w:ascii="Arial" w:hAnsi="Arial" w:cs="Arial"/>
              <w:sz w:val="24"/>
            </w:rPr>
            <w:instrText xml:space="preserve"> TOC \o "1-3" \h \z \u </w:instrText>
          </w:r>
          <w:r w:rsidRPr="007C1484">
            <w:rPr>
              <w:rFonts w:ascii="Arial" w:hAnsi="Arial" w:cs="Arial"/>
              <w:sz w:val="24"/>
            </w:rPr>
            <w:fldChar w:fldCharType="separate"/>
          </w:r>
          <w:hyperlink w:anchor="_Toc214615082" w:history="1">
            <w:r w:rsidR="00017B3E" w:rsidRPr="007C1484">
              <w:rPr>
                <w:rStyle w:val="Hyperlink"/>
                <w:rFonts w:ascii="Arial" w:hAnsi="Arial" w:cs="Arial"/>
                <w:noProof/>
                <w:sz w:val="24"/>
              </w:rPr>
              <w:t>HMH Language Launch Volume 2</w:t>
            </w:r>
            <w:r w:rsidR="00017B3E" w:rsidRPr="007C1484">
              <w:rPr>
                <w:rFonts w:ascii="Arial" w:hAnsi="Arial" w:cs="Arial"/>
                <w:noProof/>
                <w:webHidden/>
                <w:sz w:val="24"/>
              </w:rPr>
              <w:tab/>
            </w:r>
            <w:r w:rsidR="00017B3E" w:rsidRPr="007C1484">
              <w:rPr>
                <w:rFonts w:ascii="Arial" w:hAnsi="Arial" w:cs="Arial"/>
                <w:noProof/>
                <w:webHidden/>
                <w:sz w:val="24"/>
              </w:rPr>
              <w:fldChar w:fldCharType="begin"/>
            </w:r>
            <w:r w:rsidR="00017B3E" w:rsidRPr="007C1484">
              <w:rPr>
                <w:rFonts w:ascii="Arial" w:hAnsi="Arial" w:cs="Arial"/>
                <w:noProof/>
                <w:webHidden/>
                <w:sz w:val="24"/>
              </w:rPr>
              <w:instrText xml:space="preserve"> PAGEREF _Toc214615082 \h </w:instrText>
            </w:r>
            <w:r w:rsidR="00017B3E" w:rsidRPr="007C1484">
              <w:rPr>
                <w:rFonts w:ascii="Arial" w:hAnsi="Arial" w:cs="Arial"/>
                <w:noProof/>
                <w:webHidden/>
                <w:sz w:val="24"/>
              </w:rPr>
            </w:r>
            <w:r w:rsidR="00017B3E" w:rsidRPr="007C1484">
              <w:rPr>
                <w:rFonts w:ascii="Arial" w:hAnsi="Arial" w:cs="Arial"/>
                <w:noProof/>
                <w:webHidden/>
                <w:sz w:val="24"/>
              </w:rPr>
              <w:fldChar w:fldCharType="separate"/>
            </w:r>
            <w:r w:rsidR="00017B3E" w:rsidRPr="007C1484">
              <w:rPr>
                <w:rFonts w:ascii="Arial" w:hAnsi="Arial" w:cs="Arial"/>
                <w:noProof/>
                <w:webHidden/>
                <w:sz w:val="24"/>
              </w:rPr>
              <w:t>1</w:t>
            </w:r>
            <w:r w:rsidR="00017B3E" w:rsidRPr="007C1484">
              <w:rPr>
                <w:rFonts w:ascii="Arial" w:hAnsi="Arial" w:cs="Arial"/>
                <w:noProof/>
                <w:webHidden/>
                <w:sz w:val="24"/>
              </w:rPr>
              <w:fldChar w:fldCharType="end"/>
            </w:r>
          </w:hyperlink>
        </w:p>
        <w:p w14:paraId="1FF57B4C" w14:textId="188487A3" w:rsidR="00017B3E" w:rsidRPr="007C1484" w:rsidRDefault="00017B3E">
          <w:pPr>
            <w:pStyle w:val="TOC2"/>
            <w:rPr>
              <w:rFonts w:ascii="Arial" w:hAnsi="Arial" w:cs="Arial"/>
              <w:b w:val="0"/>
              <w:bCs w:val="0"/>
              <w:noProof/>
              <w:kern w:val="2"/>
              <w:sz w:val="24"/>
              <w:szCs w:val="24"/>
              <w14:ligatures w14:val="standardContextual"/>
            </w:rPr>
          </w:pPr>
          <w:hyperlink w:anchor="_Toc214615083" w:history="1">
            <w:r w:rsidRPr="007C1484">
              <w:rPr>
                <w:rStyle w:val="Hyperlink"/>
                <w:rFonts w:ascii="Arial" w:hAnsi="Arial" w:cs="Arial"/>
                <w:noProof/>
                <w:sz w:val="24"/>
                <w:szCs w:val="24"/>
              </w:rPr>
              <w:t>Introduction</w:t>
            </w:r>
            <w:r w:rsidRPr="007C1484">
              <w:rPr>
                <w:rFonts w:ascii="Arial" w:hAnsi="Arial" w:cs="Arial"/>
                <w:noProof/>
                <w:webHidden/>
                <w:sz w:val="24"/>
                <w:szCs w:val="24"/>
              </w:rPr>
              <w:tab/>
            </w:r>
            <w:r w:rsidRPr="007C1484">
              <w:rPr>
                <w:rFonts w:ascii="Arial" w:hAnsi="Arial" w:cs="Arial"/>
                <w:noProof/>
                <w:webHidden/>
                <w:sz w:val="24"/>
                <w:szCs w:val="24"/>
              </w:rPr>
              <w:fldChar w:fldCharType="begin"/>
            </w:r>
            <w:r w:rsidRPr="007C1484">
              <w:rPr>
                <w:rFonts w:ascii="Arial" w:hAnsi="Arial" w:cs="Arial"/>
                <w:noProof/>
                <w:webHidden/>
                <w:sz w:val="24"/>
                <w:szCs w:val="24"/>
              </w:rPr>
              <w:instrText xml:space="preserve"> PAGEREF _Toc214615083 \h </w:instrText>
            </w:r>
            <w:r w:rsidRPr="007C1484">
              <w:rPr>
                <w:rFonts w:ascii="Arial" w:hAnsi="Arial" w:cs="Arial"/>
                <w:noProof/>
                <w:webHidden/>
                <w:sz w:val="24"/>
                <w:szCs w:val="24"/>
              </w:rPr>
            </w:r>
            <w:r w:rsidRPr="007C1484">
              <w:rPr>
                <w:rFonts w:ascii="Arial" w:hAnsi="Arial" w:cs="Arial"/>
                <w:noProof/>
                <w:webHidden/>
                <w:sz w:val="24"/>
                <w:szCs w:val="24"/>
              </w:rPr>
              <w:fldChar w:fldCharType="separate"/>
            </w:r>
            <w:r w:rsidRPr="007C1484">
              <w:rPr>
                <w:rFonts w:ascii="Arial" w:hAnsi="Arial" w:cs="Arial"/>
                <w:noProof/>
                <w:webHidden/>
                <w:sz w:val="24"/>
                <w:szCs w:val="24"/>
              </w:rPr>
              <w:t>2</w:t>
            </w:r>
            <w:r w:rsidRPr="007C1484">
              <w:rPr>
                <w:rFonts w:ascii="Arial" w:hAnsi="Arial" w:cs="Arial"/>
                <w:noProof/>
                <w:webHidden/>
                <w:sz w:val="24"/>
                <w:szCs w:val="24"/>
              </w:rPr>
              <w:fldChar w:fldCharType="end"/>
            </w:r>
          </w:hyperlink>
        </w:p>
        <w:p w14:paraId="2787CE1B" w14:textId="4C170BB9" w:rsidR="00017B3E" w:rsidRPr="007C1484" w:rsidRDefault="00017B3E">
          <w:pPr>
            <w:pStyle w:val="TOC2"/>
            <w:rPr>
              <w:rFonts w:ascii="Arial" w:hAnsi="Arial" w:cs="Arial"/>
              <w:b w:val="0"/>
              <w:bCs w:val="0"/>
              <w:noProof/>
              <w:kern w:val="2"/>
              <w:sz w:val="24"/>
              <w:szCs w:val="24"/>
              <w14:ligatures w14:val="standardContextual"/>
            </w:rPr>
          </w:pPr>
          <w:hyperlink w:anchor="_Toc214615084" w:history="1">
            <w:r w:rsidRPr="007C1484">
              <w:rPr>
                <w:rStyle w:val="Hyperlink"/>
                <w:rFonts w:ascii="Arial" w:hAnsi="Arial" w:cs="Arial"/>
                <w:noProof/>
                <w:sz w:val="24"/>
                <w:szCs w:val="24"/>
              </w:rPr>
              <w:t>The Overall Bottom Line</w:t>
            </w:r>
            <w:r w:rsidRPr="007C1484">
              <w:rPr>
                <w:rFonts w:ascii="Arial" w:hAnsi="Arial" w:cs="Arial"/>
                <w:noProof/>
                <w:webHidden/>
                <w:sz w:val="24"/>
                <w:szCs w:val="24"/>
              </w:rPr>
              <w:tab/>
            </w:r>
            <w:r w:rsidRPr="007C1484">
              <w:rPr>
                <w:rFonts w:ascii="Arial" w:hAnsi="Arial" w:cs="Arial"/>
                <w:noProof/>
                <w:webHidden/>
                <w:sz w:val="24"/>
                <w:szCs w:val="24"/>
              </w:rPr>
              <w:fldChar w:fldCharType="begin"/>
            </w:r>
            <w:r w:rsidRPr="007C1484">
              <w:rPr>
                <w:rFonts w:ascii="Arial" w:hAnsi="Arial" w:cs="Arial"/>
                <w:noProof/>
                <w:webHidden/>
                <w:sz w:val="24"/>
                <w:szCs w:val="24"/>
              </w:rPr>
              <w:instrText xml:space="preserve"> PAGEREF _Toc214615084 \h </w:instrText>
            </w:r>
            <w:r w:rsidRPr="007C1484">
              <w:rPr>
                <w:rFonts w:ascii="Arial" w:hAnsi="Arial" w:cs="Arial"/>
                <w:noProof/>
                <w:webHidden/>
                <w:sz w:val="24"/>
                <w:szCs w:val="24"/>
              </w:rPr>
            </w:r>
            <w:r w:rsidRPr="007C1484">
              <w:rPr>
                <w:rFonts w:ascii="Arial" w:hAnsi="Arial" w:cs="Arial"/>
                <w:noProof/>
                <w:webHidden/>
                <w:sz w:val="24"/>
                <w:szCs w:val="24"/>
              </w:rPr>
              <w:fldChar w:fldCharType="separate"/>
            </w:r>
            <w:r w:rsidRPr="007C1484">
              <w:rPr>
                <w:rFonts w:ascii="Arial" w:hAnsi="Arial" w:cs="Arial"/>
                <w:noProof/>
                <w:webHidden/>
                <w:sz w:val="24"/>
                <w:szCs w:val="24"/>
              </w:rPr>
              <w:t>4</w:t>
            </w:r>
            <w:r w:rsidRPr="007C1484">
              <w:rPr>
                <w:rFonts w:ascii="Arial" w:hAnsi="Arial" w:cs="Arial"/>
                <w:noProof/>
                <w:webHidden/>
                <w:sz w:val="24"/>
                <w:szCs w:val="24"/>
              </w:rPr>
              <w:fldChar w:fldCharType="end"/>
            </w:r>
          </w:hyperlink>
        </w:p>
        <w:p w14:paraId="1FFA9DD4" w14:textId="72C69FB2" w:rsidR="00017B3E" w:rsidRPr="007C1484" w:rsidRDefault="00017B3E">
          <w:pPr>
            <w:pStyle w:val="TOC2"/>
            <w:rPr>
              <w:rFonts w:ascii="Arial" w:hAnsi="Arial" w:cs="Arial"/>
              <w:b w:val="0"/>
              <w:bCs w:val="0"/>
              <w:noProof/>
              <w:kern w:val="2"/>
              <w:sz w:val="24"/>
              <w:szCs w:val="24"/>
              <w14:ligatures w14:val="standardContextual"/>
            </w:rPr>
          </w:pPr>
          <w:hyperlink w:anchor="_Toc214615085" w:history="1">
            <w:r w:rsidRPr="007C1484">
              <w:rPr>
                <w:rStyle w:val="Hyperlink"/>
                <w:rFonts w:ascii="Arial" w:eastAsia="Calibri" w:hAnsi="Arial" w:cs="Arial"/>
                <w:noProof/>
                <w:sz w:val="24"/>
                <w:szCs w:val="24"/>
              </w:rPr>
              <w:t>The Next Generation ESL Curriculum Review Rubric</w:t>
            </w:r>
            <w:r w:rsidRPr="007C1484">
              <w:rPr>
                <w:rFonts w:ascii="Arial" w:hAnsi="Arial" w:cs="Arial"/>
                <w:noProof/>
                <w:webHidden/>
                <w:sz w:val="24"/>
                <w:szCs w:val="24"/>
              </w:rPr>
              <w:tab/>
            </w:r>
            <w:r w:rsidRPr="007C1484">
              <w:rPr>
                <w:rFonts w:ascii="Arial" w:hAnsi="Arial" w:cs="Arial"/>
                <w:noProof/>
                <w:webHidden/>
                <w:sz w:val="24"/>
                <w:szCs w:val="24"/>
              </w:rPr>
              <w:fldChar w:fldCharType="begin"/>
            </w:r>
            <w:r w:rsidRPr="007C1484">
              <w:rPr>
                <w:rFonts w:ascii="Arial" w:hAnsi="Arial" w:cs="Arial"/>
                <w:noProof/>
                <w:webHidden/>
                <w:sz w:val="24"/>
                <w:szCs w:val="24"/>
              </w:rPr>
              <w:instrText xml:space="preserve"> PAGEREF _Toc214615085 \h </w:instrText>
            </w:r>
            <w:r w:rsidRPr="007C1484">
              <w:rPr>
                <w:rFonts w:ascii="Arial" w:hAnsi="Arial" w:cs="Arial"/>
                <w:noProof/>
                <w:webHidden/>
                <w:sz w:val="24"/>
                <w:szCs w:val="24"/>
              </w:rPr>
            </w:r>
            <w:r w:rsidRPr="007C1484">
              <w:rPr>
                <w:rFonts w:ascii="Arial" w:hAnsi="Arial" w:cs="Arial"/>
                <w:noProof/>
                <w:webHidden/>
                <w:sz w:val="24"/>
                <w:szCs w:val="24"/>
              </w:rPr>
              <w:fldChar w:fldCharType="separate"/>
            </w:r>
            <w:r w:rsidRPr="007C1484">
              <w:rPr>
                <w:rFonts w:ascii="Arial" w:hAnsi="Arial" w:cs="Arial"/>
                <w:noProof/>
                <w:webHidden/>
                <w:sz w:val="24"/>
                <w:szCs w:val="24"/>
              </w:rPr>
              <w:t>6</w:t>
            </w:r>
            <w:r w:rsidRPr="007C1484">
              <w:rPr>
                <w:rFonts w:ascii="Arial" w:hAnsi="Arial" w:cs="Arial"/>
                <w:noProof/>
                <w:webHidden/>
                <w:sz w:val="24"/>
                <w:szCs w:val="24"/>
              </w:rPr>
              <w:fldChar w:fldCharType="end"/>
            </w:r>
          </w:hyperlink>
        </w:p>
        <w:p w14:paraId="6C859472" w14:textId="3C6D20E1" w:rsidR="00017B3E" w:rsidRPr="007C1484" w:rsidRDefault="00017B3E">
          <w:pPr>
            <w:pStyle w:val="TOC3"/>
            <w:tabs>
              <w:tab w:val="right" w:leader="dot" w:pos="9350"/>
            </w:tabs>
            <w:rPr>
              <w:rFonts w:ascii="Arial" w:hAnsi="Arial" w:cs="Arial"/>
              <w:noProof/>
              <w:kern w:val="2"/>
              <w:sz w:val="24"/>
              <w:szCs w:val="24"/>
              <w14:ligatures w14:val="standardContextual"/>
            </w:rPr>
          </w:pPr>
          <w:hyperlink w:anchor="_Toc214615086" w:history="1">
            <w:r w:rsidRPr="007C1484">
              <w:rPr>
                <w:rStyle w:val="Hyperlink"/>
                <w:rFonts w:ascii="Arial" w:eastAsia="Calibri" w:hAnsi="Arial" w:cs="Arial"/>
                <w:noProof/>
                <w:sz w:val="24"/>
                <w:szCs w:val="24"/>
              </w:rPr>
              <w:t>Section A: Curricular Structure</w:t>
            </w:r>
            <w:r w:rsidRPr="007C1484">
              <w:rPr>
                <w:rFonts w:ascii="Arial" w:hAnsi="Arial" w:cs="Arial"/>
                <w:noProof/>
                <w:webHidden/>
                <w:sz w:val="24"/>
                <w:szCs w:val="24"/>
              </w:rPr>
              <w:tab/>
            </w:r>
            <w:r w:rsidRPr="007C1484">
              <w:rPr>
                <w:rFonts w:ascii="Arial" w:hAnsi="Arial" w:cs="Arial"/>
                <w:noProof/>
                <w:webHidden/>
                <w:sz w:val="24"/>
                <w:szCs w:val="24"/>
              </w:rPr>
              <w:fldChar w:fldCharType="begin"/>
            </w:r>
            <w:r w:rsidRPr="007C1484">
              <w:rPr>
                <w:rFonts w:ascii="Arial" w:hAnsi="Arial" w:cs="Arial"/>
                <w:noProof/>
                <w:webHidden/>
                <w:sz w:val="24"/>
                <w:szCs w:val="24"/>
              </w:rPr>
              <w:instrText xml:space="preserve"> PAGEREF _Toc214615086 \h </w:instrText>
            </w:r>
            <w:r w:rsidRPr="007C1484">
              <w:rPr>
                <w:rFonts w:ascii="Arial" w:hAnsi="Arial" w:cs="Arial"/>
                <w:noProof/>
                <w:webHidden/>
                <w:sz w:val="24"/>
                <w:szCs w:val="24"/>
              </w:rPr>
            </w:r>
            <w:r w:rsidRPr="007C1484">
              <w:rPr>
                <w:rFonts w:ascii="Arial" w:hAnsi="Arial" w:cs="Arial"/>
                <w:noProof/>
                <w:webHidden/>
                <w:sz w:val="24"/>
                <w:szCs w:val="24"/>
              </w:rPr>
              <w:fldChar w:fldCharType="separate"/>
            </w:r>
            <w:r w:rsidRPr="007C1484">
              <w:rPr>
                <w:rFonts w:ascii="Arial" w:hAnsi="Arial" w:cs="Arial"/>
                <w:noProof/>
                <w:webHidden/>
                <w:sz w:val="24"/>
                <w:szCs w:val="24"/>
              </w:rPr>
              <w:t>6</w:t>
            </w:r>
            <w:r w:rsidRPr="007C1484">
              <w:rPr>
                <w:rFonts w:ascii="Arial" w:hAnsi="Arial" w:cs="Arial"/>
                <w:noProof/>
                <w:webHidden/>
                <w:sz w:val="24"/>
                <w:szCs w:val="24"/>
              </w:rPr>
              <w:fldChar w:fldCharType="end"/>
            </w:r>
          </w:hyperlink>
        </w:p>
        <w:p w14:paraId="5B9CCFB9" w14:textId="45B3FA04" w:rsidR="00017B3E" w:rsidRPr="007C1484" w:rsidRDefault="00017B3E">
          <w:pPr>
            <w:pStyle w:val="TOC3"/>
            <w:tabs>
              <w:tab w:val="right" w:leader="dot" w:pos="9350"/>
            </w:tabs>
            <w:rPr>
              <w:rFonts w:ascii="Arial" w:hAnsi="Arial" w:cs="Arial"/>
              <w:noProof/>
              <w:kern w:val="2"/>
              <w:sz w:val="24"/>
              <w:szCs w:val="24"/>
              <w14:ligatures w14:val="standardContextual"/>
            </w:rPr>
          </w:pPr>
          <w:hyperlink w:anchor="_Toc214615087" w:history="1">
            <w:r w:rsidRPr="007C1484">
              <w:rPr>
                <w:rStyle w:val="Hyperlink"/>
                <w:rFonts w:ascii="Arial" w:hAnsi="Arial" w:cs="Arial"/>
                <w:noProof/>
                <w:sz w:val="24"/>
                <w:szCs w:val="24"/>
              </w:rPr>
              <w:t>Section B: Student-Centered Instructional Materials</w:t>
            </w:r>
            <w:r w:rsidRPr="007C1484">
              <w:rPr>
                <w:rFonts w:ascii="Arial" w:hAnsi="Arial" w:cs="Arial"/>
                <w:noProof/>
                <w:webHidden/>
                <w:sz w:val="24"/>
                <w:szCs w:val="24"/>
              </w:rPr>
              <w:tab/>
            </w:r>
            <w:r w:rsidRPr="007C1484">
              <w:rPr>
                <w:rFonts w:ascii="Arial" w:hAnsi="Arial" w:cs="Arial"/>
                <w:noProof/>
                <w:webHidden/>
                <w:sz w:val="24"/>
                <w:szCs w:val="24"/>
              </w:rPr>
              <w:fldChar w:fldCharType="begin"/>
            </w:r>
            <w:r w:rsidRPr="007C1484">
              <w:rPr>
                <w:rFonts w:ascii="Arial" w:hAnsi="Arial" w:cs="Arial"/>
                <w:noProof/>
                <w:webHidden/>
                <w:sz w:val="24"/>
                <w:szCs w:val="24"/>
              </w:rPr>
              <w:instrText xml:space="preserve"> PAGEREF _Toc214615087 \h </w:instrText>
            </w:r>
            <w:r w:rsidRPr="007C1484">
              <w:rPr>
                <w:rFonts w:ascii="Arial" w:hAnsi="Arial" w:cs="Arial"/>
                <w:noProof/>
                <w:webHidden/>
                <w:sz w:val="24"/>
                <w:szCs w:val="24"/>
              </w:rPr>
            </w:r>
            <w:r w:rsidRPr="007C1484">
              <w:rPr>
                <w:rFonts w:ascii="Arial" w:hAnsi="Arial" w:cs="Arial"/>
                <w:noProof/>
                <w:webHidden/>
                <w:sz w:val="24"/>
                <w:szCs w:val="24"/>
              </w:rPr>
              <w:fldChar w:fldCharType="separate"/>
            </w:r>
            <w:r w:rsidRPr="007C1484">
              <w:rPr>
                <w:rFonts w:ascii="Arial" w:hAnsi="Arial" w:cs="Arial"/>
                <w:noProof/>
                <w:webHidden/>
                <w:sz w:val="24"/>
                <w:szCs w:val="24"/>
              </w:rPr>
              <w:t>13</w:t>
            </w:r>
            <w:r w:rsidRPr="007C1484">
              <w:rPr>
                <w:rFonts w:ascii="Arial" w:hAnsi="Arial" w:cs="Arial"/>
                <w:noProof/>
                <w:webHidden/>
                <w:sz w:val="24"/>
                <w:szCs w:val="24"/>
              </w:rPr>
              <w:fldChar w:fldCharType="end"/>
            </w:r>
          </w:hyperlink>
        </w:p>
        <w:p w14:paraId="7B6433E4" w14:textId="29D9E538" w:rsidR="0044613A" w:rsidRPr="00F42E97" w:rsidRDefault="0044613A">
          <w:pPr>
            <w:rPr>
              <w:rFonts w:ascii="Arial" w:hAnsi="Arial" w:cs="Arial"/>
            </w:rPr>
          </w:pPr>
          <w:r w:rsidRPr="007C1484">
            <w:rPr>
              <w:rFonts w:ascii="Arial" w:hAnsi="Arial" w:cs="Arial"/>
              <w:b/>
              <w:bCs/>
              <w:noProof/>
              <w:sz w:val="24"/>
            </w:rPr>
            <w:fldChar w:fldCharType="end"/>
          </w:r>
        </w:p>
      </w:sdtContent>
    </w:sdt>
    <w:p w14:paraId="2BB054E9" w14:textId="5FE0420C" w:rsidR="00877693" w:rsidRPr="00F42E97" w:rsidRDefault="00877693">
      <w:pPr>
        <w:rPr>
          <w:rFonts w:ascii="Arial" w:hAnsi="Arial" w:cs="Arial"/>
        </w:rPr>
      </w:pPr>
    </w:p>
    <w:p w14:paraId="42371347" w14:textId="77777777" w:rsidR="006309F4" w:rsidRPr="00F42E97" w:rsidRDefault="006309F4">
      <w:pPr>
        <w:rPr>
          <w:rFonts w:ascii="Arial" w:hAnsi="Arial" w:cs="Arial"/>
        </w:rPr>
      </w:pPr>
      <w:r w:rsidRPr="00F42E97">
        <w:rPr>
          <w:rFonts w:ascii="Arial" w:hAnsi="Arial" w:cs="Arial"/>
        </w:rPr>
        <w:br w:type="page"/>
      </w:r>
    </w:p>
    <w:p w14:paraId="41E58389" w14:textId="379D2295" w:rsidR="00970A53" w:rsidRPr="00B920CF" w:rsidRDefault="00970A53" w:rsidP="001F77D2">
      <w:pPr>
        <w:pStyle w:val="Heading2"/>
        <w:rPr>
          <w:rFonts w:ascii="Arial" w:hAnsi="Arial" w:cs="Arial"/>
          <w:color w:val="auto"/>
          <w:sz w:val="28"/>
          <w:szCs w:val="28"/>
        </w:rPr>
      </w:pPr>
      <w:bookmarkStart w:id="1" w:name="_Toc214615083"/>
      <w:bookmarkStart w:id="2" w:name="_Toc169280938"/>
      <w:bookmarkStart w:id="3" w:name="_Toc166044177"/>
      <w:r w:rsidRPr="00B920CF">
        <w:rPr>
          <w:rFonts w:ascii="Arial" w:hAnsi="Arial" w:cs="Arial"/>
          <w:color w:val="auto"/>
          <w:sz w:val="28"/>
          <w:szCs w:val="28"/>
        </w:rPr>
        <w:lastRenderedPageBreak/>
        <w:t>Introduction</w:t>
      </w:r>
      <w:bookmarkEnd w:id="1"/>
      <w:r w:rsidR="00F45687" w:rsidRPr="00B920CF">
        <w:rPr>
          <w:rFonts w:ascii="Arial" w:hAnsi="Arial" w:cs="Arial"/>
          <w:color w:val="auto"/>
          <w:sz w:val="28"/>
          <w:szCs w:val="28"/>
        </w:rPr>
        <w:t xml:space="preserve"> </w:t>
      </w:r>
      <w:bookmarkEnd w:id="2"/>
      <w:bookmarkEnd w:id="3"/>
    </w:p>
    <w:p w14:paraId="74776101" w14:textId="77777777" w:rsidR="00B920CF" w:rsidRPr="00B920CF" w:rsidRDefault="00B920CF" w:rsidP="00B920CF"/>
    <w:p w14:paraId="61B31C04" w14:textId="38AF6E77" w:rsidR="000B4C82" w:rsidRPr="00256D16" w:rsidRDefault="000B4C82" w:rsidP="00BE0006">
      <w:pPr>
        <w:rPr>
          <w:rFonts w:ascii="Arial" w:hAnsi="Arial" w:cs="Arial"/>
          <w:sz w:val="24"/>
        </w:rPr>
      </w:pPr>
      <w:bookmarkStart w:id="4" w:name="_Toc166044178"/>
      <w:r w:rsidRPr="00256D16">
        <w:rPr>
          <w:rFonts w:ascii="Arial" w:hAnsi="Arial" w:cs="Arial"/>
          <w:sz w:val="24"/>
        </w:rPr>
        <w:t>This report was drafted using the Massachusetts Department of Elementary and Secondary Education’s High-Quality Next Generation ESL Instructional Materials (HQIM-NGESL) review process and rubric. The whole review process and rubric supports evaluation of:</w:t>
      </w:r>
    </w:p>
    <w:p w14:paraId="44BE41E2" w14:textId="372DD418" w:rsidR="000B4C82" w:rsidRPr="00256D16" w:rsidRDefault="00574FB8" w:rsidP="00BE0006">
      <w:pPr>
        <w:pStyle w:val="ListParagraph"/>
        <w:numPr>
          <w:ilvl w:val="0"/>
          <w:numId w:val="21"/>
        </w:numPr>
        <w:rPr>
          <w:rFonts w:ascii="Arial" w:hAnsi="Arial" w:cs="Arial"/>
          <w:sz w:val="24"/>
        </w:rPr>
      </w:pPr>
      <w:r w:rsidRPr="00256D16">
        <w:rPr>
          <w:rFonts w:ascii="Arial" w:hAnsi="Arial" w:cs="Arial"/>
          <w:sz w:val="24"/>
        </w:rPr>
        <w:t xml:space="preserve">Whether </w:t>
      </w:r>
      <w:r w:rsidR="000B4C82" w:rsidRPr="00256D16">
        <w:rPr>
          <w:rFonts w:ascii="Arial" w:hAnsi="Arial" w:cs="Arial"/>
          <w:sz w:val="24"/>
        </w:rPr>
        <w:t>materials provide a full year’s worth of dedicated ESL instruction, as determined by the review panel and given the Massachusetts definition of ESL,</w:t>
      </w:r>
    </w:p>
    <w:p w14:paraId="6FDBD9AE" w14:textId="30D529BA" w:rsidR="000B4C82" w:rsidRPr="00256D16" w:rsidRDefault="00574FB8" w:rsidP="00BE0006">
      <w:pPr>
        <w:pStyle w:val="ListParagraph"/>
        <w:numPr>
          <w:ilvl w:val="0"/>
          <w:numId w:val="21"/>
        </w:numPr>
        <w:rPr>
          <w:rFonts w:ascii="Arial" w:hAnsi="Arial" w:cs="Arial"/>
          <w:sz w:val="24"/>
        </w:rPr>
      </w:pPr>
      <w:r w:rsidRPr="00256D16">
        <w:rPr>
          <w:rFonts w:ascii="Arial" w:hAnsi="Arial" w:cs="Arial"/>
          <w:sz w:val="24"/>
        </w:rPr>
        <w:t xml:space="preserve">Whether </w:t>
      </w:r>
      <w:r w:rsidR="000B4C82" w:rsidRPr="00256D16">
        <w:rPr>
          <w:rFonts w:ascii="Arial" w:hAnsi="Arial" w:cs="Arial"/>
          <w:sz w:val="24"/>
        </w:rPr>
        <w:t>ESL instructional materials are aligned to the WIDA English Language Development Standards Framework, 2020 Edition (henceforth known as the ELD Framework) – and integrated with the Massachusetts Curriculum Frameworks, as determined by the review panel, and</w:t>
      </w:r>
    </w:p>
    <w:p w14:paraId="603AE9D6" w14:textId="447AD70A" w:rsidR="000B4C82" w:rsidRPr="00256D16" w:rsidRDefault="00574FB8" w:rsidP="00BE0006">
      <w:pPr>
        <w:pStyle w:val="ListParagraph"/>
        <w:numPr>
          <w:ilvl w:val="0"/>
          <w:numId w:val="21"/>
        </w:numPr>
        <w:rPr>
          <w:rFonts w:ascii="Arial" w:hAnsi="Arial" w:cs="Arial"/>
          <w:sz w:val="24"/>
        </w:rPr>
      </w:pPr>
      <w:r w:rsidRPr="00256D16">
        <w:rPr>
          <w:rFonts w:ascii="Arial" w:hAnsi="Arial" w:cs="Arial"/>
          <w:sz w:val="24"/>
        </w:rPr>
        <w:t xml:space="preserve">Quality </w:t>
      </w:r>
      <w:r w:rsidR="000B4C82" w:rsidRPr="00256D16">
        <w:rPr>
          <w:rFonts w:ascii="Arial" w:hAnsi="Arial" w:cs="Arial"/>
          <w:sz w:val="24"/>
        </w:rPr>
        <w:t>of ESL instructional materials, as interpreted through the HQIM-NGESL rubric.</w:t>
      </w:r>
    </w:p>
    <w:p w14:paraId="1E37BEB9" w14:textId="77777777" w:rsidR="000B4C82" w:rsidRPr="00256D16" w:rsidRDefault="000B4C82" w:rsidP="00BE0006">
      <w:pPr>
        <w:rPr>
          <w:rFonts w:ascii="Arial" w:hAnsi="Arial" w:cs="Arial"/>
          <w:sz w:val="24"/>
        </w:rPr>
      </w:pPr>
    </w:p>
    <w:p w14:paraId="23D149F3" w14:textId="1DC9EC27" w:rsidR="000B4C82" w:rsidRPr="00256D16" w:rsidRDefault="000B4C82" w:rsidP="00BE0006">
      <w:pPr>
        <w:rPr>
          <w:rFonts w:ascii="Arial" w:hAnsi="Arial" w:cs="Arial"/>
          <w:sz w:val="24"/>
        </w:rPr>
      </w:pPr>
      <w:r w:rsidRPr="00256D16">
        <w:rPr>
          <w:rFonts w:ascii="Arial" w:hAnsi="Arial" w:cs="Arial"/>
          <w:sz w:val="24"/>
        </w:rPr>
        <w:t>The full report features a summary of the results of a panel review of the materials. The review of the materials was done during the 2024-2025 convening of the HQIM-NGESL panel. The panel was</w:t>
      </w:r>
      <w:r w:rsidR="00BE0006" w:rsidRPr="00256D16">
        <w:rPr>
          <w:rFonts w:ascii="Arial" w:hAnsi="Arial" w:cs="Arial"/>
          <w:sz w:val="24"/>
        </w:rPr>
        <w:t xml:space="preserve"> </w:t>
      </w:r>
      <w:r w:rsidRPr="00256D16">
        <w:rPr>
          <w:rFonts w:ascii="Arial" w:hAnsi="Arial" w:cs="Arial"/>
          <w:sz w:val="24"/>
        </w:rPr>
        <w:t>comprised of Massachusetts district leaders, classroom educators, and representatives from higher education institutions. It is important to note that the report only summarizes the analysis of the Quality of the ESL instructional materials as interpreted through the HQIM-NGESL rubric. It does not guarantee the</w:t>
      </w:r>
      <w:r w:rsidR="00BE0006" w:rsidRPr="00256D16">
        <w:rPr>
          <w:rFonts w:ascii="Arial" w:hAnsi="Arial" w:cs="Arial"/>
          <w:sz w:val="24"/>
        </w:rPr>
        <w:t xml:space="preserve"> </w:t>
      </w:r>
      <w:r w:rsidRPr="00256D16">
        <w:rPr>
          <w:rFonts w:ascii="Arial" w:hAnsi="Arial" w:cs="Arial"/>
          <w:sz w:val="24"/>
        </w:rPr>
        <w:t>quality, scope, or thoroughness of the reviewed materials. It also does not endorse the use of the specific materials reviewed, but simply provides a summary of the information shared by the reviewing panel.</w:t>
      </w:r>
    </w:p>
    <w:p w14:paraId="07F4FB2A" w14:textId="77777777" w:rsidR="000B4C82" w:rsidRPr="00256D16" w:rsidRDefault="000B4C82" w:rsidP="00BE0006">
      <w:pPr>
        <w:rPr>
          <w:rFonts w:ascii="Arial" w:hAnsi="Arial" w:cs="Arial"/>
          <w:sz w:val="24"/>
        </w:rPr>
      </w:pPr>
    </w:p>
    <w:p w14:paraId="214423B7" w14:textId="5DFBB9D5" w:rsidR="000B4C82" w:rsidRPr="00256D16" w:rsidRDefault="000B4C82" w:rsidP="00BE0006">
      <w:pPr>
        <w:rPr>
          <w:rFonts w:ascii="Arial" w:hAnsi="Arial" w:cs="Arial"/>
          <w:sz w:val="24"/>
        </w:rPr>
      </w:pPr>
      <w:r w:rsidRPr="00256D16">
        <w:rPr>
          <w:rFonts w:ascii="Arial" w:hAnsi="Arial" w:cs="Arial"/>
          <w:sz w:val="24"/>
        </w:rPr>
        <w:t>The HQIM-NGESL rubric is divided into two sections. Section A focuses on curricular structure and the coherence of the instructional materials for supporting a trajectory of learning for the year. Section B focuses on whether materials are student-centered and the intentional design of the materials for supporting multilingual learners. Each report:</w:t>
      </w:r>
    </w:p>
    <w:p w14:paraId="77591F4D" w14:textId="74E36143" w:rsidR="000B4C82" w:rsidRPr="00256D16" w:rsidRDefault="00574FB8" w:rsidP="00BE0006">
      <w:pPr>
        <w:pStyle w:val="ListParagraph"/>
        <w:numPr>
          <w:ilvl w:val="0"/>
          <w:numId w:val="22"/>
        </w:numPr>
        <w:rPr>
          <w:rFonts w:ascii="Arial" w:hAnsi="Arial" w:cs="Arial"/>
          <w:sz w:val="24"/>
        </w:rPr>
      </w:pPr>
      <w:r w:rsidRPr="00256D16">
        <w:rPr>
          <w:rFonts w:ascii="Arial" w:hAnsi="Arial" w:cs="Arial"/>
          <w:sz w:val="24"/>
        </w:rPr>
        <w:t xml:space="preserve">Opens </w:t>
      </w:r>
      <w:r w:rsidR="000B4C82" w:rsidRPr="00256D16">
        <w:rPr>
          <w:rFonts w:ascii="Arial" w:hAnsi="Arial" w:cs="Arial"/>
          <w:sz w:val="24"/>
        </w:rPr>
        <w:t>with a brief description of the materials that is provided by the publisher or the district that submitted the materials for review,</w:t>
      </w:r>
    </w:p>
    <w:p w14:paraId="388FB218" w14:textId="5EB3BAC2" w:rsidR="000B4C82" w:rsidRPr="00256D16" w:rsidRDefault="00574FB8" w:rsidP="00BE0006">
      <w:pPr>
        <w:pStyle w:val="ListParagraph"/>
        <w:numPr>
          <w:ilvl w:val="0"/>
          <w:numId w:val="22"/>
        </w:numPr>
        <w:rPr>
          <w:rFonts w:ascii="Arial" w:hAnsi="Arial" w:cs="Arial"/>
          <w:sz w:val="24"/>
        </w:rPr>
      </w:pPr>
      <w:r w:rsidRPr="00256D16">
        <w:rPr>
          <w:rFonts w:ascii="Arial" w:hAnsi="Arial" w:cs="Arial"/>
          <w:sz w:val="24"/>
        </w:rPr>
        <w:t xml:space="preserve">Includes </w:t>
      </w:r>
      <w:r w:rsidR="000B4C82" w:rsidRPr="00256D16">
        <w:rPr>
          <w:rFonts w:ascii="Arial" w:hAnsi="Arial" w:cs="Arial"/>
          <w:sz w:val="24"/>
        </w:rPr>
        <w:t>a quick reference graphic of the ratings for each of the rubric criteria and a summary of the review of the materials, as described by the review panel, and</w:t>
      </w:r>
    </w:p>
    <w:p w14:paraId="2CE89B45" w14:textId="66AE4243" w:rsidR="000B4C82" w:rsidRPr="00256D16" w:rsidRDefault="00574FB8" w:rsidP="00BE0006">
      <w:pPr>
        <w:pStyle w:val="ListParagraph"/>
        <w:numPr>
          <w:ilvl w:val="0"/>
          <w:numId w:val="22"/>
        </w:numPr>
        <w:rPr>
          <w:rFonts w:ascii="Arial" w:hAnsi="Arial" w:cs="Arial"/>
          <w:sz w:val="24"/>
        </w:rPr>
      </w:pPr>
      <w:r w:rsidRPr="00256D16">
        <w:rPr>
          <w:rFonts w:ascii="Arial" w:hAnsi="Arial" w:cs="Arial"/>
          <w:sz w:val="24"/>
        </w:rPr>
        <w:t xml:space="preserve">Contains </w:t>
      </w:r>
      <w:r w:rsidR="000B4C82" w:rsidRPr="00256D16">
        <w:rPr>
          <w:rFonts w:ascii="Arial" w:hAnsi="Arial" w:cs="Arial"/>
          <w:sz w:val="24"/>
        </w:rPr>
        <w:t>overall-level ratings for each of the rubric criteria, as determined by the review panel, and accompanied by descriptive strengths and challenges, and</w:t>
      </w:r>
    </w:p>
    <w:p w14:paraId="2FD4CAB1" w14:textId="63C7378A" w:rsidR="000B4C82" w:rsidRPr="00256D16" w:rsidRDefault="00574FB8" w:rsidP="00BE0006">
      <w:pPr>
        <w:pStyle w:val="ListParagraph"/>
        <w:numPr>
          <w:ilvl w:val="0"/>
          <w:numId w:val="22"/>
        </w:numPr>
        <w:rPr>
          <w:rFonts w:ascii="Arial" w:hAnsi="Arial" w:cs="Arial"/>
          <w:sz w:val="24"/>
        </w:rPr>
      </w:pPr>
      <w:r w:rsidRPr="00256D16">
        <w:rPr>
          <w:rFonts w:ascii="Arial" w:hAnsi="Arial" w:cs="Arial"/>
          <w:sz w:val="24"/>
        </w:rPr>
        <w:t xml:space="preserve">Information </w:t>
      </w:r>
      <w:r w:rsidR="000B4C82" w:rsidRPr="00256D16">
        <w:rPr>
          <w:rFonts w:ascii="Arial" w:hAnsi="Arial" w:cs="Arial"/>
          <w:sz w:val="24"/>
        </w:rPr>
        <w:t>from the publisher, such as product specifications.</w:t>
      </w:r>
    </w:p>
    <w:p w14:paraId="36357D30" w14:textId="77777777" w:rsidR="000B4C82" w:rsidRPr="00256D16" w:rsidRDefault="000B4C82" w:rsidP="00BE0006">
      <w:pPr>
        <w:rPr>
          <w:rFonts w:ascii="Arial" w:hAnsi="Arial" w:cs="Arial"/>
          <w:sz w:val="24"/>
        </w:rPr>
      </w:pPr>
    </w:p>
    <w:p w14:paraId="05BB79BC" w14:textId="39F990D1" w:rsidR="000B4C82" w:rsidRPr="00256D16" w:rsidRDefault="000B4C82" w:rsidP="00BE0006">
      <w:pPr>
        <w:rPr>
          <w:rFonts w:ascii="Arial" w:hAnsi="Arial" w:cs="Arial"/>
          <w:sz w:val="24"/>
        </w:rPr>
      </w:pPr>
      <w:r w:rsidRPr="00256D16">
        <w:rPr>
          <w:rFonts w:ascii="Arial" w:hAnsi="Arial" w:cs="Arial"/>
          <w:sz w:val="24"/>
        </w:rPr>
        <w:t>As you review the report, be sure to consider the following:</w:t>
      </w:r>
    </w:p>
    <w:p w14:paraId="64F47651" w14:textId="77777777" w:rsidR="000B4C82" w:rsidRPr="00256D16" w:rsidRDefault="000B4C82" w:rsidP="00BE0006">
      <w:pPr>
        <w:pStyle w:val="ListParagraph"/>
        <w:numPr>
          <w:ilvl w:val="0"/>
          <w:numId w:val="23"/>
        </w:numPr>
        <w:rPr>
          <w:rFonts w:ascii="Arial" w:hAnsi="Arial" w:cs="Arial"/>
          <w:sz w:val="24"/>
        </w:rPr>
      </w:pPr>
      <w:r w:rsidRPr="00256D16">
        <w:rPr>
          <w:rFonts w:ascii="Arial" w:hAnsi="Arial" w:cs="Arial"/>
          <w:sz w:val="24"/>
        </w:rPr>
        <w:t xml:space="preserve">The criteria in the rubric represent selected desired aspects of high quality in ESL materials. While comprehensive and useful for selecting, creating, and improving the quality of ESL instructional materials, the rubric is not, nor can it be, exhaustive. There may be additional criteria your evaluation team determines important to add, based on local needs, EL data, backgrounds, and educator </w:t>
      </w:r>
      <w:r w:rsidRPr="00256D16">
        <w:rPr>
          <w:rFonts w:ascii="Arial" w:hAnsi="Arial" w:cs="Arial"/>
          <w:sz w:val="24"/>
        </w:rPr>
        <w:lastRenderedPageBreak/>
        <w:t>needs. Data may inform your creation of additional criteria and indicators in the evidence gathering process.</w:t>
      </w:r>
    </w:p>
    <w:p w14:paraId="3B50B274" w14:textId="71D7B15E" w:rsidR="00A044E2" w:rsidRPr="00256D16" w:rsidRDefault="000B4C82" w:rsidP="00BE0006">
      <w:pPr>
        <w:pStyle w:val="ListParagraph"/>
        <w:numPr>
          <w:ilvl w:val="0"/>
          <w:numId w:val="23"/>
        </w:numPr>
        <w:rPr>
          <w:rFonts w:ascii="Arial" w:hAnsi="Arial" w:cs="Arial"/>
          <w:sz w:val="24"/>
        </w:rPr>
      </w:pPr>
      <w:r w:rsidRPr="00256D16">
        <w:rPr>
          <w:rFonts w:ascii="Arial" w:hAnsi="Arial" w:cs="Arial"/>
          <w:sz w:val="24"/>
        </w:rPr>
        <w:t>The report can help teams determine whether they should adopt the ESL Instructional Materials, adopt the ESL Instructional Materials with supplemental guidance and materials to address gaps in quality, adopt materials and create a local plan to address gaps in quality, or to not adopt. HQIM-NGESL reports are only one component of a robust and transparent process to investigate and select high-quality instructional materials (HQIM) for your localized context. Explore our IMplement MA website to learn more about DESE's inclusive four-phase process, resources, and opportunities to support strong selection of high-quality instructional materials that is grounded in a shared vision, informed by localized equity priorities, and supported by diverse stakeholders.</w:t>
      </w:r>
    </w:p>
    <w:p w14:paraId="5917B25A" w14:textId="77777777" w:rsidR="000B4C82" w:rsidRPr="00256D16" w:rsidRDefault="000B4C82" w:rsidP="00BE0006">
      <w:pPr>
        <w:rPr>
          <w:rFonts w:ascii="Arial" w:hAnsi="Arial" w:cs="Arial"/>
          <w:sz w:val="24"/>
        </w:rPr>
      </w:pPr>
    </w:p>
    <w:p w14:paraId="1DFC881D" w14:textId="024A86BC" w:rsidR="000B4C82" w:rsidRPr="00256D16" w:rsidRDefault="000B4C82" w:rsidP="00BE0006">
      <w:pPr>
        <w:rPr>
          <w:rFonts w:ascii="Arial" w:hAnsi="Arial" w:cs="Arial"/>
          <w:b/>
          <w:bCs/>
          <w:sz w:val="24"/>
        </w:rPr>
      </w:pPr>
      <w:r w:rsidRPr="00256D16">
        <w:rPr>
          <w:rFonts w:ascii="Arial" w:hAnsi="Arial" w:cs="Arial"/>
          <w:b/>
          <w:bCs/>
          <w:sz w:val="24"/>
        </w:rPr>
        <w:t xml:space="preserve">From the Publisher: </w:t>
      </w:r>
    </w:p>
    <w:p w14:paraId="29B13AD6" w14:textId="6A27D172" w:rsidR="000A44B5" w:rsidRPr="00F42E97" w:rsidRDefault="0053389A" w:rsidP="00BE0006">
      <w:pPr>
        <w:rPr>
          <w:rFonts w:ascii="Arial" w:hAnsi="Arial" w:cs="Arial"/>
        </w:rPr>
      </w:pPr>
      <w:r w:rsidRPr="00256D16">
        <w:rPr>
          <w:rFonts w:ascii="Arial" w:hAnsi="Arial" w:cs="Arial"/>
          <w:sz w:val="24"/>
        </w:rPr>
        <w:t>Language Launch Volume 2 is an ELD curricular on-ramp for English 3D that addresses</w:t>
      </w:r>
      <w:r w:rsidR="00BE0006" w:rsidRPr="00256D16">
        <w:rPr>
          <w:rFonts w:ascii="Arial" w:hAnsi="Arial" w:cs="Arial"/>
          <w:sz w:val="24"/>
        </w:rPr>
        <w:t xml:space="preserve"> </w:t>
      </w:r>
      <w:r w:rsidRPr="00256D16">
        <w:rPr>
          <w:rFonts w:ascii="Arial" w:hAnsi="Arial" w:cs="Arial"/>
          <w:sz w:val="24"/>
        </w:rPr>
        <w:t>language and</w:t>
      </w:r>
      <w:r w:rsidR="00BE0006" w:rsidRPr="00256D16">
        <w:rPr>
          <w:rFonts w:ascii="Arial" w:hAnsi="Arial" w:cs="Arial"/>
          <w:sz w:val="24"/>
        </w:rPr>
        <w:t xml:space="preserve"> </w:t>
      </w:r>
      <w:r w:rsidRPr="00256D16">
        <w:rPr>
          <w:rFonts w:ascii="Arial" w:hAnsi="Arial" w:cs="Arial"/>
          <w:sz w:val="24"/>
        </w:rPr>
        <w:t>literacy needs of multilingual learners at late beginning levels of English</w:t>
      </w:r>
      <w:r w:rsidR="00BE0006" w:rsidRPr="00256D16">
        <w:rPr>
          <w:rFonts w:ascii="Arial" w:hAnsi="Arial" w:cs="Arial"/>
          <w:sz w:val="24"/>
        </w:rPr>
        <w:t xml:space="preserve"> </w:t>
      </w:r>
      <w:r w:rsidRPr="00256D16">
        <w:rPr>
          <w:rFonts w:ascii="Arial" w:hAnsi="Arial" w:cs="Arial"/>
          <w:sz w:val="24"/>
        </w:rPr>
        <w:t>proficiency to prepare them for</w:t>
      </w:r>
      <w:r w:rsidR="00BE0006" w:rsidRPr="00256D16">
        <w:rPr>
          <w:rFonts w:ascii="Arial" w:hAnsi="Arial" w:cs="Arial"/>
          <w:sz w:val="24"/>
        </w:rPr>
        <w:t xml:space="preserve"> </w:t>
      </w:r>
      <w:r w:rsidRPr="00256D16">
        <w:rPr>
          <w:rFonts w:ascii="Arial" w:hAnsi="Arial" w:cs="Arial"/>
          <w:sz w:val="24"/>
        </w:rPr>
        <w:t>ELP assessments. The units are centered around students’ identities as language learners and leverage</w:t>
      </w:r>
      <w:r w:rsidR="00BE0006" w:rsidRPr="00256D16">
        <w:rPr>
          <w:rFonts w:ascii="Arial" w:hAnsi="Arial" w:cs="Arial"/>
          <w:sz w:val="24"/>
        </w:rPr>
        <w:t xml:space="preserve"> </w:t>
      </w:r>
      <w:r w:rsidRPr="00256D16">
        <w:rPr>
          <w:rFonts w:ascii="Arial" w:hAnsi="Arial" w:cs="Arial"/>
          <w:sz w:val="24"/>
        </w:rPr>
        <w:t>the rich assets they bring to school. The lessons accelerate students' language development through</w:t>
      </w:r>
      <w:r w:rsidR="00BE0006" w:rsidRPr="00256D16">
        <w:rPr>
          <w:rFonts w:ascii="Arial" w:hAnsi="Arial" w:cs="Arial"/>
          <w:sz w:val="24"/>
        </w:rPr>
        <w:t xml:space="preserve"> </w:t>
      </w:r>
      <w:r w:rsidRPr="00256D16">
        <w:rPr>
          <w:rFonts w:ascii="Arial" w:hAnsi="Arial" w:cs="Arial"/>
          <w:sz w:val="24"/>
        </w:rPr>
        <w:t>picture observations, audio listening tasks, and scaffolded writing practice.</w:t>
      </w:r>
      <w:r w:rsidR="000A44B5" w:rsidRPr="00F42E97">
        <w:rPr>
          <w:rFonts w:ascii="Arial" w:hAnsi="Arial" w:cs="Arial"/>
        </w:rPr>
        <w:br w:type="page"/>
      </w:r>
    </w:p>
    <w:p w14:paraId="57B88036" w14:textId="555E9CC6" w:rsidR="005F20B0" w:rsidRPr="00017B3E" w:rsidRDefault="00970A53" w:rsidP="00425DA0">
      <w:pPr>
        <w:pStyle w:val="Heading2"/>
        <w:rPr>
          <w:rFonts w:ascii="Arial" w:hAnsi="Arial" w:cs="Arial"/>
          <w:b/>
          <w:color w:val="auto"/>
          <w:sz w:val="28"/>
          <w:szCs w:val="28"/>
        </w:rPr>
      </w:pPr>
      <w:bookmarkStart w:id="5" w:name="_Toc169280939"/>
      <w:bookmarkStart w:id="6" w:name="_Toc214615084"/>
      <w:r w:rsidRPr="00017B3E">
        <w:rPr>
          <w:rFonts w:ascii="Arial" w:hAnsi="Arial" w:cs="Arial"/>
          <w:color w:val="auto"/>
          <w:sz w:val="28"/>
          <w:szCs w:val="28"/>
        </w:rPr>
        <w:lastRenderedPageBreak/>
        <w:t>The Overall Bottom Line</w:t>
      </w:r>
      <w:bookmarkEnd w:id="4"/>
      <w:bookmarkEnd w:id="5"/>
      <w:bookmarkEnd w:id="6"/>
      <w:r w:rsidRPr="00017B3E">
        <w:rPr>
          <w:rFonts w:ascii="Arial" w:hAnsi="Arial" w:cs="Arial"/>
          <w:color w:val="auto"/>
          <w:sz w:val="28"/>
          <w:szCs w:val="28"/>
        </w:rPr>
        <w:t xml:space="preserve"> </w:t>
      </w:r>
    </w:p>
    <w:p w14:paraId="0E4AF462" w14:textId="77777777" w:rsidR="00970A53" w:rsidRPr="00F42E97" w:rsidRDefault="00970A53">
      <w:pPr>
        <w:rPr>
          <w:rFonts w:ascii="Arial" w:hAnsi="Arial" w:cs="Arial"/>
          <w:noProof/>
        </w:rPr>
      </w:pPr>
    </w:p>
    <w:p w14:paraId="5ED17F36" w14:textId="77777777" w:rsidR="00207C66" w:rsidRPr="00854395" w:rsidRDefault="00207C66" w:rsidP="00207C66">
      <w:pPr>
        <w:rPr>
          <w:rFonts w:ascii="Arial" w:hAnsi="Arial" w:cs="Arial"/>
          <w:b/>
          <w:bCs/>
          <w:sz w:val="24"/>
        </w:rPr>
      </w:pPr>
      <w:bookmarkStart w:id="7" w:name="_Toc166044179"/>
      <w:bookmarkStart w:id="8" w:name="_Toc169280940"/>
      <w:bookmarkStart w:id="9" w:name="_Toc163303641"/>
      <w:bookmarkStart w:id="10" w:name="_Toc163305932"/>
      <w:r w:rsidRPr="00854395">
        <w:rPr>
          <w:rFonts w:ascii="Arial" w:hAnsi="Arial" w:cs="Arial"/>
          <w:b/>
          <w:bCs/>
          <w:sz w:val="24"/>
        </w:rPr>
        <w:t>Section A: Curricular Structure</w:t>
      </w:r>
      <w:r w:rsidRPr="00854395">
        <w:rPr>
          <w:rFonts w:ascii="Arial" w:hAnsi="Arial" w:cs="Arial"/>
          <w:b/>
          <w:bCs/>
          <w:sz w:val="24"/>
        </w:rPr>
        <w:tab/>
      </w:r>
    </w:p>
    <w:p w14:paraId="260A15F5" w14:textId="599A2649" w:rsidR="00207C66" w:rsidRPr="00BC0F43" w:rsidRDefault="002A5497" w:rsidP="00207C66">
      <w:pPr>
        <w:tabs>
          <w:tab w:val="left" w:pos="4320"/>
          <w:tab w:val="left" w:pos="4500"/>
          <w:tab w:val="left" w:pos="4680"/>
        </w:tabs>
        <w:rPr>
          <w:rFonts w:ascii="Arial" w:hAnsi="Arial" w:cs="Arial"/>
          <w:sz w:val="24"/>
        </w:rPr>
      </w:pPr>
      <w:r>
        <w:rPr>
          <w:noProof/>
        </w:rPr>
        <w:drawing>
          <wp:inline distT="0" distB="0" distL="0" distR="0" wp14:anchorId="09BB9810" wp14:editId="7CC5539C">
            <wp:extent cx="356706" cy="257175"/>
            <wp:effectExtent l="0" t="0" r="5715" b="0"/>
            <wp:docPr id="1025006961"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sidR="00207C66">
        <w:rPr>
          <w:rFonts w:ascii="Arial" w:hAnsi="Arial" w:cs="Arial"/>
          <w:sz w:val="24"/>
        </w:rPr>
        <w:t xml:space="preserve"> </w:t>
      </w:r>
      <w:r w:rsidR="00207C66" w:rsidRPr="00BC0F43">
        <w:rPr>
          <w:rFonts w:ascii="Arial" w:hAnsi="Arial" w:cs="Arial"/>
          <w:sz w:val="24"/>
        </w:rPr>
        <w:t xml:space="preserve">Alignment to MA Definition of ESL – </w:t>
      </w:r>
      <w:r w:rsidR="00A62F66">
        <w:rPr>
          <w:rFonts w:ascii="Arial" w:hAnsi="Arial" w:cs="Arial"/>
          <w:sz w:val="24"/>
        </w:rPr>
        <w:t>2</w:t>
      </w:r>
      <w:r w:rsidR="00207C66" w:rsidRPr="00BC0F43">
        <w:rPr>
          <w:rFonts w:ascii="Arial" w:hAnsi="Arial" w:cs="Arial"/>
          <w:sz w:val="24"/>
        </w:rPr>
        <w:tab/>
      </w:r>
      <w:r w:rsidR="00207C66" w:rsidRPr="00BC0F43">
        <w:rPr>
          <w:rFonts w:ascii="Arial" w:hAnsi="Arial" w:cs="Arial"/>
          <w:sz w:val="24"/>
        </w:rPr>
        <w:tab/>
      </w:r>
    </w:p>
    <w:p w14:paraId="6BF91B96" w14:textId="56325E8A" w:rsidR="00207C66" w:rsidRPr="00BC0F43" w:rsidRDefault="00E302A3" w:rsidP="00207C66">
      <w:pPr>
        <w:tabs>
          <w:tab w:val="left" w:pos="4320"/>
        </w:tabs>
        <w:rPr>
          <w:rFonts w:ascii="Arial" w:hAnsi="Arial" w:cs="Arial"/>
          <w:sz w:val="24"/>
        </w:rPr>
      </w:pPr>
      <w:r>
        <w:rPr>
          <w:noProof/>
        </w:rPr>
        <w:drawing>
          <wp:inline distT="0" distB="0" distL="0" distR="0" wp14:anchorId="6561B28B" wp14:editId="700B6A3E">
            <wp:extent cx="356706" cy="257175"/>
            <wp:effectExtent l="0" t="0" r="5715" b="0"/>
            <wp:docPr id="1250356197"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sidR="00A62F66">
        <w:rPr>
          <w:rFonts w:ascii="Arial" w:hAnsi="Arial" w:cs="Arial"/>
          <w:sz w:val="24"/>
        </w:rPr>
        <w:t xml:space="preserve"> </w:t>
      </w:r>
      <w:r w:rsidR="00207C66" w:rsidRPr="00BC0F43">
        <w:rPr>
          <w:rFonts w:ascii="Arial" w:hAnsi="Arial" w:cs="Arial"/>
          <w:sz w:val="24"/>
        </w:rPr>
        <w:t xml:space="preserve">Curricular Map – </w:t>
      </w:r>
      <w:r w:rsidR="00A62F66">
        <w:rPr>
          <w:rFonts w:ascii="Arial" w:hAnsi="Arial" w:cs="Arial"/>
          <w:sz w:val="24"/>
        </w:rPr>
        <w:t>2</w:t>
      </w:r>
    </w:p>
    <w:p w14:paraId="4EA4438D" w14:textId="53D1BD1B" w:rsidR="00207C66" w:rsidRPr="00BC0F43" w:rsidRDefault="00E302A3" w:rsidP="00207C66">
      <w:pPr>
        <w:tabs>
          <w:tab w:val="left" w:pos="4320"/>
        </w:tabs>
        <w:rPr>
          <w:rFonts w:ascii="Arial" w:hAnsi="Arial" w:cs="Arial"/>
          <w:sz w:val="24"/>
        </w:rPr>
      </w:pPr>
      <w:r w:rsidRPr="005902BD">
        <w:rPr>
          <w:noProof/>
          <w:sz w:val="20"/>
          <w:szCs w:val="20"/>
        </w:rPr>
        <w:drawing>
          <wp:inline distT="0" distB="0" distL="0" distR="0" wp14:anchorId="3050A654" wp14:editId="71754F8D">
            <wp:extent cx="205105" cy="278464"/>
            <wp:effectExtent l="0" t="0" r="4445" b="7620"/>
            <wp:docPr id="2138710355"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sidR="00207C66">
        <w:rPr>
          <w:rFonts w:ascii="Arial" w:hAnsi="Arial" w:cs="Arial"/>
          <w:sz w:val="24"/>
        </w:rPr>
        <w:t xml:space="preserve"> </w:t>
      </w:r>
      <w:r w:rsidR="00207C66" w:rsidRPr="00BC0F43">
        <w:rPr>
          <w:rFonts w:ascii="Arial" w:hAnsi="Arial" w:cs="Arial"/>
          <w:sz w:val="24"/>
        </w:rPr>
        <w:t xml:space="preserve">Unit Language Goals – </w:t>
      </w:r>
      <w:r w:rsidR="0073155D">
        <w:rPr>
          <w:rFonts w:ascii="Arial" w:hAnsi="Arial" w:cs="Arial"/>
          <w:sz w:val="24"/>
        </w:rPr>
        <w:t>0</w:t>
      </w:r>
    </w:p>
    <w:p w14:paraId="0EC04E05" w14:textId="4AC0E604" w:rsidR="00207C66" w:rsidRPr="00BC0F43" w:rsidRDefault="002A5497" w:rsidP="00207C66">
      <w:pPr>
        <w:tabs>
          <w:tab w:val="left" w:pos="4320"/>
        </w:tabs>
        <w:rPr>
          <w:rFonts w:ascii="Arial" w:hAnsi="Arial" w:cs="Arial"/>
          <w:sz w:val="24"/>
        </w:rPr>
      </w:pPr>
      <w:r>
        <w:rPr>
          <w:noProof/>
        </w:rPr>
        <w:drawing>
          <wp:inline distT="0" distB="0" distL="0" distR="0" wp14:anchorId="6544F2E7" wp14:editId="212784C0">
            <wp:extent cx="342900" cy="288731"/>
            <wp:effectExtent l="0" t="0" r="0" b="0"/>
            <wp:docPr id="1422663138"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sidR="00207C66">
        <w:rPr>
          <w:rFonts w:ascii="Arial" w:hAnsi="Arial" w:cs="Arial"/>
          <w:sz w:val="24"/>
        </w:rPr>
        <w:t xml:space="preserve"> </w:t>
      </w:r>
      <w:r w:rsidR="00207C66" w:rsidRPr="00BC0F43">
        <w:rPr>
          <w:rFonts w:ascii="Arial" w:hAnsi="Arial" w:cs="Arial"/>
          <w:sz w:val="24"/>
        </w:rPr>
        <w:t xml:space="preserve">Lesson Objectives – </w:t>
      </w:r>
      <w:r w:rsidR="0073155D">
        <w:rPr>
          <w:rFonts w:ascii="Arial" w:hAnsi="Arial" w:cs="Arial"/>
          <w:sz w:val="24"/>
        </w:rPr>
        <w:t>3</w:t>
      </w:r>
    </w:p>
    <w:p w14:paraId="027DC879" w14:textId="5E6D23CC" w:rsidR="00207C66" w:rsidRPr="00BC0F43" w:rsidRDefault="00E302A3" w:rsidP="00207C66">
      <w:pPr>
        <w:tabs>
          <w:tab w:val="left" w:pos="4320"/>
        </w:tabs>
        <w:rPr>
          <w:rFonts w:ascii="Arial" w:hAnsi="Arial" w:cs="Arial"/>
          <w:sz w:val="24"/>
        </w:rPr>
      </w:pPr>
      <w:r w:rsidRPr="00662A14">
        <w:rPr>
          <w:noProof/>
        </w:rPr>
        <w:drawing>
          <wp:inline distT="0" distB="0" distL="0" distR="0" wp14:anchorId="1C0332FC" wp14:editId="41C7BA46">
            <wp:extent cx="352988" cy="272415"/>
            <wp:effectExtent l="0" t="0" r="9525" b="0"/>
            <wp:docPr id="2033535872"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sidR="00207C66">
        <w:rPr>
          <w:rFonts w:ascii="Arial" w:hAnsi="Arial" w:cs="Arial"/>
          <w:sz w:val="24"/>
        </w:rPr>
        <w:t xml:space="preserve"> </w:t>
      </w:r>
      <w:r w:rsidR="00207C66" w:rsidRPr="00BC0F43">
        <w:rPr>
          <w:rFonts w:ascii="Arial" w:hAnsi="Arial" w:cs="Arial"/>
          <w:sz w:val="24"/>
        </w:rPr>
        <w:t xml:space="preserve">Assessment – </w:t>
      </w:r>
      <w:r w:rsidR="0073155D">
        <w:rPr>
          <w:rFonts w:ascii="Arial" w:hAnsi="Arial" w:cs="Arial"/>
          <w:sz w:val="24"/>
        </w:rPr>
        <w:t>4</w:t>
      </w:r>
    </w:p>
    <w:p w14:paraId="2E807558" w14:textId="4737DBFA" w:rsidR="00207C66" w:rsidRPr="00BC0F43" w:rsidRDefault="00E302A3" w:rsidP="00207C66">
      <w:pPr>
        <w:tabs>
          <w:tab w:val="left" w:pos="4320"/>
        </w:tabs>
        <w:rPr>
          <w:rFonts w:ascii="Arial" w:hAnsi="Arial" w:cs="Arial"/>
          <w:sz w:val="24"/>
        </w:rPr>
      </w:pPr>
      <w:r>
        <w:rPr>
          <w:noProof/>
        </w:rPr>
        <w:drawing>
          <wp:inline distT="0" distB="0" distL="0" distR="0" wp14:anchorId="44FECF1A" wp14:editId="7E5BE4A5">
            <wp:extent cx="356706" cy="257175"/>
            <wp:effectExtent l="0" t="0" r="5715" b="0"/>
            <wp:docPr id="1359146054"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sidR="00207C66">
        <w:rPr>
          <w:rFonts w:ascii="Arial" w:hAnsi="Arial" w:cs="Arial"/>
          <w:sz w:val="24"/>
        </w:rPr>
        <w:t xml:space="preserve"> </w:t>
      </w:r>
      <w:r w:rsidR="00207C66" w:rsidRPr="00BC0F43">
        <w:rPr>
          <w:rFonts w:ascii="Arial" w:hAnsi="Arial" w:cs="Arial"/>
          <w:sz w:val="24"/>
        </w:rPr>
        <w:t xml:space="preserve">Functional Approach – </w:t>
      </w:r>
      <w:r w:rsidR="0073155D">
        <w:rPr>
          <w:rFonts w:ascii="Arial" w:hAnsi="Arial" w:cs="Arial"/>
          <w:sz w:val="24"/>
        </w:rPr>
        <w:t>2</w:t>
      </w:r>
    </w:p>
    <w:p w14:paraId="11226AF8" w14:textId="77777777" w:rsidR="00207C66" w:rsidRDefault="00207C66" w:rsidP="00207C66">
      <w:pPr>
        <w:tabs>
          <w:tab w:val="left" w:pos="4320"/>
        </w:tabs>
        <w:rPr>
          <w:rFonts w:ascii="Arial" w:hAnsi="Arial" w:cs="Arial"/>
          <w:sz w:val="24"/>
        </w:rPr>
      </w:pPr>
      <w:r w:rsidRPr="005902BD">
        <w:rPr>
          <w:noProof/>
          <w:sz w:val="20"/>
          <w:szCs w:val="20"/>
        </w:rPr>
        <w:drawing>
          <wp:inline distT="0" distB="0" distL="0" distR="0" wp14:anchorId="1BE82414" wp14:editId="0BCA7849">
            <wp:extent cx="205105" cy="278464"/>
            <wp:effectExtent l="0" t="0" r="4445" b="7620"/>
            <wp:docPr id="1584999150"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Pr>
          <w:rFonts w:ascii="Arial" w:hAnsi="Arial" w:cs="Arial"/>
          <w:sz w:val="24"/>
        </w:rPr>
        <w:t xml:space="preserve"> </w:t>
      </w:r>
      <w:r w:rsidRPr="00BC0F43">
        <w:rPr>
          <w:rFonts w:ascii="Arial" w:hAnsi="Arial" w:cs="Arial"/>
          <w:sz w:val="24"/>
        </w:rPr>
        <w:t xml:space="preserve">Shared Responsibility – </w:t>
      </w:r>
      <w:r>
        <w:rPr>
          <w:rFonts w:ascii="Arial" w:hAnsi="Arial" w:cs="Arial"/>
          <w:sz w:val="24"/>
        </w:rPr>
        <w:t>0</w:t>
      </w:r>
    </w:p>
    <w:p w14:paraId="706E66D6" w14:textId="77777777" w:rsidR="00207C66" w:rsidRDefault="00207C66" w:rsidP="00207C66">
      <w:pPr>
        <w:rPr>
          <w:rFonts w:ascii="Arial" w:hAnsi="Arial" w:cs="Arial"/>
          <w:sz w:val="24"/>
        </w:rPr>
      </w:pPr>
    </w:p>
    <w:p w14:paraId="566C092A" w14:textId="77777777" w:rsidR="00207C66" w:rsidRPr="00854395" w:rsidRDefault="00207C66" w:rsidP="00207C66">
      <w:pPr>
        <w:rPr>
          <w:rFonts w:ascii="Arial" w:hAnsi="Arial" w:cs="Arial"/>
          <w:b/>
          <w:bCs/>
          <w:sz w:val="24"/>
        </w:rPr>
      </w:pPr>
      <w:r w:rsidRPr="00854395">
        <w:rPr>
          <w:rFonts w:ascii="Arial" w:hAnsi="Arial" w:cs="Arial"/>
          <w:b/>
          <w:bCs/>
          <w:sz w:val="24"/>
        </w:rPr>
        <w:t>Section B – Student-centered Instructional Materials</w:t>
      </w:r>
    </w:p>
    <w:p w14:paraId="09A87FFB" w14:textId="4885A9CA" w:rsidR="00207C66" w:rsidRPr="00253BB8" w:rsidRDefault="00601007" w:rsidP="00207C66">
      <w:pPr>
        <w:rPr>
          <w:rFonts w:ascii="Arial" w:hAnsi="Arial" w:cs="Arial"/>
          <w:sz w:val="24"/>
        </w:rPr>
      </w:pPr>
      <w:r w:rsidRPr="00662A14">
        <w:rPr>
          <w:noProof/>
        </w:rPr>
        <w:drawing>
          <wp:inline distT="0" distB="0" distL="0" distR="0" wp14:anchorId="4ACF7ED4" wp14:editId="154159B1">
            <wp:extent cx="352988" cy="272415"/>
            <wp:effectExtent l="0" t="0" r="9525" b="0"/>
            <wp:docPr id="500801502"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sidR="00207C66">
        <w:rPr>
          <w:rFonts w:ascii="Arial" w:hAnsi="Arial" w:cs="Arial"/>
          <w:sz w:val="24"/>
        </w:rPr>
        <w:t xml:space="preserve"> </w:t>
      </w:r>
      <w:r w:rsidR="00207C66" w:rsidRPr="00253BB8">
        <w:rPr>
          <w:rFonts w:ascii="Arial" w:hAnsi="Arial" w:cs="Arial"/>
          <w:sz w:val="24"/>
        </w:rPr>
        <w:t xml:space="preserve">Asset-based Orientation – </w:t>
      </w:r>
      <w:r w:rsidR="00CC5566">
        <w:rPr>
          <w:rFonts w:ascii="Arial" w:hAnsi="Arial" w:cs="Arial"/>
          <w:sz w:val="24"/>
        </w:rPr>
        <w:t>4</w:t>
      </w:r>
    </w:p>
    <w:p w14:paraId="20426CFE" w14:textId="652AD57B" w:rsidR="00207C66" w:rsidRPr="00253BB8" w:rsidRDefault="00CC5566" w:rsidP="00207C66">
      <w:pPr>
        <w:rPr>
          <w:rFonts w:ascii="Arial" w:hAnsi="Arial" w:cs="Arial"/>
          <w:sz w:val="24"/>
        </w:rPr>
      </w:pPr>
      <w:r>
        <w:rPr>
          <w:noProof/>
        </w:rPr>
        <w:drawing>
          <wp:inline distT="0" distB="0" distL="0" distR="0" wp14:anchorId="374CA9AC" wp14:editId="13160B19">
            <wp:extent cx="356706" cy="257175"/>
            <wp:effectExtent l="0" t="0" r="5715" b="0"/>
            <wp:docPr id="137843842"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sidR="00207C66">
        <w:rPr>
          <w:rFonts w:ascii="Arial" w:hAnsi="Arial" w:cs="Arial"/>
          <w:sz w:val="24"/>
        </w:rPr>
        <w:t xml:space="preserve"> </w:t>
      </w:r>
      <w:r w:rsidR="00207C66" w:rsidRPr="00253BB8">
        <w:rPr>
          <w:rFonts w:ascii="Arial" w:hAnsi="Arial" w:cs="Arial"/>
          <w:sz w:val="24"/>
        </w:rPr>
        <w:t xml:space="preserve">Linguistically Responsive – </w:t>
      </w:r>
      <w:r>
        <w:rPr>
          <w:rFonts w:ascii="Arial" w:hAnsi="Arial" w:cs="Arial"/>
          <w:sz w:val="24"/>
        </w:rPr>
        <w:t>2</w:t>
      </w:r>
    </w:p>
    <w:p w14:paraId="2F5C1794" w14:textId="1522790D" w:rsidR="00207C66" w:rsidRPr="00253BB8" w:rsidRDefault="00601007" w:rsidP="00207C66">
      <w:pPr>
        <w:rPr>
          <w:rFonts w:ascii="Arial" w:hAnsi="Arial" w:cs="Arial"/>
          <w:sz w:val="24"/>
        </w:rPr>
      </w:pPr>
      <w:r w:rsidRPr="005902BD">
        <w:rPr>
          <w:noProof/>
          <w:sz w:val="20"/>
          <w:szCs w:val="20"/>
        </w:rPr>
        <w:drawing>
          <wp:inline distT="0" distB="0" distL="0" distR="0" wp14:anchorId="668AA89C" wp14:editId="4E2F688B">
            <wp:extent cx="205105" cy="278464"/>
            <wp:effectExtent l="0" t="0" r="4445" b="7620"/>
            <wp:docPr id="668907742"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sidR="00207C66">
        <w:rPr>
          <w:rFonts w:ascii="Arial" w:hAnsi="Arial" w:cs="Arial"/>
          <w:sz w:val="24"/>
        </w:rPr>
        <w:t xml:space="preserve"> </w:t>
      </w:r>
      <w:r w:rsidR="00207C66" w:rsidRPr="00253BB8">
        <w:rPr>
          <w:rFonts w:ascii="Arial" w:hAnsi="Arial" w:cs="Arial"/>
          <w:sz w:val="24"/>
        </w:rPr>
        <w:t xml:space="preserve">Critical Stance – </w:t>
      </w:r>
      <w:r w:rsidR="00CC5566">
        <w:rPr>
          <w:rFonts w:ascii="Arial" w:hAnsi="Arial" w:cs="Arial"/>
          <w:sz w:val="24"/>
        </w:rPr>
        <w:t>0</w:t>
      </w:r>
    </w:p>
    <w:p w14:paraId="7B01514B" w14:textId="77777777" w:rsidR="00207C66" w:rsidRPr="00253BB8" w:rsidRDefault="00207C66" w:rsidP="00207C66">
      <w:pPr>
        <w:rPr>
          <w:rFonts w:ascii="Arial" w:hAnsi="Arial" w:cs="Arial"/>
          <w:sz w:val="24"/>
        </w:rPr>
      </w:pPr>
      <w:r>
        <w:rPr>
          <w:noProof/>
        </w:rPr>
        <w:drawing>
          <wp:inline distT="0" distB="0" distL="0" distR="0" wp14:anchorId="10BB9A87" wp14:editId="0823F521">
            <wp:extent cx="342900" cy="288731"/>
            <wp:effectExtent l="0" t="0" r="0" b="0"/>
            <wp:docPr id="1660564540"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sz w:val="24"/>
        </w:rPr>
        <w:t xml:space="preserve"> </w:t>
      </w:r>
      <w:r w:rsidRPr="00253BB8">
        <w:rPr>
          <w:rFonts w:ascii="Arial" w:hAnsi="Arial" w:cs="Arial"/>
          <w:sz w:val="24"/>
        </w:rPr>
        <w:t>Oral Language Development – 3</w:t>
      </w:r>
    </w:p>
    <w:p w14:paraId="7C98A3DA" w14:textId="77777777" w:rsidR="00207C66" w:rsidRPr="00253BB8" w:rsidRDefault="00207C66" w:rsidP="00207C66">
      <w:pPr>
        <w:rPr>
          <w:rFonts w:ascii="Arial" w:hAnsi="Arial" w:cs="Arial"/>
          <w:sz w:val="24"/>
        </w:rPr>
      </w:pPr>
      <w:r>
        <w:rPr>
          <w:noProof/>
        </w:rPr>
        <w:drawing>
          <wp:inline distT="0" distB="0" distL="0" distR="0" wp14:anchorId="667F9C6C" wp14:editId="48A0C63B">
            <wp:extent cx="342900" cy="288731"/>
            <wp:effectExtent l="0" t="0" r="0" b="0"/>
            <wp:docPr id="1223125904"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sz w:val="24"/>
        </w:rPr>
        <w:t xml:space="preserve"> </w:t>
      </w:r>
      <w:r w:rsidRPr="00253BB8">
        <w:rPr>
          <w:rFonts w:ascii="Arial" w:hAnsi="Arial" w:cs="Arial"/>
          <w:sz w:val="24"/>
        </w:rPr>
        <w:t>Formative Assessment – 3</w:t>
      </w:r>
    </w:p>
    <w:p w14:paraId="06D2DAE9" w14:textId="77777777" w:rsidR="00207C66" w:rsidRPr="00253BB8" w:rsidRDefault="00207C66" w:rsidP="00207C66">
      <w:pPr>
        <w:rPr>
          <w:rFonts w:ascii="Arial" w:hAnsi="Arial" w:cs="Arial"/>
          <w:sz w:val="24"/>
        </w:rPr>
      </w:pPr>
      <w:r>
        <w:rPr>
          <w:noProof/>
        </w:rPr>
        <w:drawing>
          <wp:inline distT="0" distB="0" distL="0" distR="0" wp14:anchorId="5AE1ADF5" wp14:editId="1EDB78C2">
            <wp:extent cx="342900" cy="288731"/>
            <wp:effectExtent l="0" t="0" r="0" b="0"/>
            <wp:docPr id="499588445"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sz w:val="24"/>
        </w:rPr>
        <w:t xml:space="preserve"> </w:t>
      </w:r>
      <w:r w:rsidRPr="00253BB8">
        <w:rPr>
          <w:rFonts w:ascii="Arial" w:hAnsi="Arial" w:cs="Arial"/>
          <w:sz w:val="24"/>
        </w:rPr>
        <w:t>Scaffolds and Supports – 3</w:t>
      </w:r>
    </w:p>
    <w:p w14:paraId="6224C1BB" w14:textId="77777777" w:rsidR="00207C66" w:rsidRDefault="00207C66" w:rsidP="00207C66">
      <w:pPr>
        <w:rPr>
          <w:rFonts w:ascii="Arial" w:hAnsi="Arial" w:cs="Arial"/>
          <w:sz w:val="24"/>
        </w:rPr>
      </w:pPr>
      <w:r w:rsidRPr="005902BD">
        <w:rPr>
          <w:noProof/>
          <w:sz w:val="20"/>
          <w:szCs w:val="20"/>
        </w:rPr>
        <w:drawing>
          <wp:inline distT="0" distB="0" distL="0" distR="0" wp14:anchorId="64B45B67" wp14:editId="756C135A">
            <wp:extent cx="205105" cy="278464"/>
            <wp:effectExtent l="0" t="0" r="4445" b="7620"/>
            <wp:docPr id="1186154474"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Pr>
          <w:rFonts w:ascii="Arial" w:hAnsi="Arial" w:cs="Arial"/>
          <w:sz w:val="24"/>
        </w:rPr>
        <w:t xml:space="preserve"> </w:t>
      </w:r>
      <w:r w:rsidRPr="00253BB8">
        <w:rPr>
          <w:rFonts w:ascii="Arial" w:hAnsi="Arial" w:cs="Arial"/>
          <w:sz w:val="24"/>
        </w:rPr>
        <w:t xml:space="preserve">Universal Design and Accessibility </w:t>
      </w:r>
      <w:r>
        <w:rPr>
          <w:rFonts w:ascii="Arial" w:hAnsi="Arial" w:cs="Arial"/>
          <w:sz w:val="24"/>
        </w:rPr>
        <w:t>–</w:t>
      </w:r>
      <w:r w:rsidRPr="00253BB8">
        <w:rPr>
          <w:rFonts w:ascii="Arial" w:hAnsi="Arial" w:cs="Arial"/>
          <w:sz w:val="24"/>
        </w:rPr>
        <w:t xml:space="preserve"> </w:t>
      </w:r>
      <w:r>
        <w:rPr>
          <w:rFonts w:ascii="Arial" w:hAnsi="Arial" w:cs="Arial"/>
          <w:sz w:val="24"/>
        </w:rPr>
        <w:t>0</w:t>
      </w:r>
    </w:p>
    <w:p w14:paraId="37291FC4" w14:textId="77777777" w:rsidR="00207C66" w:rsidRDefault="00207C66" w:rsidP="00207C66">
      <w:pPr>
        <w:rPr>
          <w:rFonts w:ascii="Arial" w:hAnsi="Arial" w:cs="Arial"/>
          <w:sz w:val="24"/>
        </w:rPr>
      </w:pPr>
    </w:p>
    <w:p w14:paraId="3FB46D35" w14:textId="77777777" w:rsidR="00207C66" w:rsidRPr="000C74BD" w:rsidRDefault="00207C66" w:rsidP="00207C66">
      <w:pPr>
        <w:rPr>
          <w:rFonts w:ascii="Arial" w:hAnsi="Arial" w:cs="Arial"/>
          <w:sz w:val="24"/>
        </w:rPr>
      </w:pPr>
      <w:r w:rsidRPr="00662A14">
        <w:rPr>
          <w:noProof/>
        </w:rPr>
        <w:drawing>
          <wp:inline distT="0" distB="0" distL="0" distR="0" wp14:anchorId="4881652B" wp14:editId="27130A8C">
            <wp:extent cx="352988" cy="272415"/>
            <wp:effectExtent l="0" t="0" r="9525" b="0"/>
            <wp:docPr id="600073725"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sz w:val="24"/>
        </w:rPr>
        <w:t xml:space="preserve"> or </w:t>
      </w:r>
      <w:r w:rsidRPr="000C74BD">
        <w:rPr>
          <w:rFonts w:ascii="Arial" w:hAnsi="Arial" w:cs="Arial"/>
          <w:sz w:val="24"/>
        </w:rPr>
        <w:t>4: Evidence is clear and comprehensive; clear connection to four indicators</w:t>
      </w:r>
    </w:p>
    <w:p w14:paraId="07CE5D47" w14:textId="77777777" w:rsidR="00207C66" w:rsidRPr="000C74BD" w:rsidRDefault="00207C66" w:rsidP="00207C66">
      <w:pPr>
        <w:rPr>
          <w:rFonts w:ascii="Arial" w:hAnsi="Arial" w:cs="Arial"/>
          <w:sz w:val="24"/>
        </w:rPr>
      </w:pPr>
      <w:r>
        <w:rPr>
          <w:noProof/>
        </w:rPr>
        <w:drawing>
          <wp:inline distT="0" distB="0" distL="0" distR="0" wp14:anchorId="2088743A" wp14:editId="2DDFA6F8">
            <wp:extent cx="342900" cy="288731"/>
            <wp:effectExtent l="0" t="0" r="0" b="0"/>
            <wp:docPr id="1969831334"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sz w:val="24"/>
        </w:rPr>
        <w:t xml:space="preserve"> or </w:t>
      </w:r>
      <w:r w:rsidRPr="000C74BD">
        <w:rPr>
          <w:rFonts w:ascii="Arial" w:hAnsi="Arial" w:cs="Arial"/>
          <w:sz w:val="24"/>
        </w:rPr>
        <w:t>3: Evidence is present; clear connection to three indicators</w:t>
      </w:r>
    </w:p>
    <w:p w14:paraId="12DD2A2A" w14:textId="77777777" w:rsidR="00207C66" w:rsidRPr="000C74BD" w:rsidRDefault="00207C66" w:rsidP="00207C66">
      <w:pPr>
        <w:rPr>
          <w:rFonts w:ascii="Arial" w:hAnsi="Arial" w:cs="Arial"/>
          <w:sz w:val="24"/>
        </w:rPr>
      </w:pPr>
      <w:r>
        <w:rPr>
          <w:noProof/>
        </w:rPr>
        <w:drawing>
          <wp:inline distT="0" distB="0" distL="0" distR="0" wp14:anchorId="78154006" wp14:editId="62460E67">
            <wp:extent cx="356706" cy="257175"/>
            <wp:effectExtent l="0" t="0" r="5715" b="0"/>
            <wp:docPr id="709290733"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Pr>
          <w:rFonts w:ascii="Arial" w:hAnsi="Arial" w:cs="Arial"/>
          <w:sz w:val="24"/>
        </w:rPr>
        <w:t xml:space="preserve"> or </w:t>
      </w:r>
      <w:r w:rsidRPr="000C74BD">
        <w:rPr>
          <w:rFonts w:ascii="Arial" w:hAnsi="Arial" w:cs="Arial"/>
          <w:sz w:val="24"/>
        </w:rPr>
        <w:t>2: Evidence is present but insufficient; clear connection to two indicators</w:t>
      </w:r>
    </w:p>
    <w:p w14:paraId="49A737AB" w14:textId="77777777" w:rsidR="00207C66" w:rsidRPr="000C74BD" w:rsidRDefault="00207C66" w:rsidP="00207C66">
      <w:pPr>
        <w:rPr>
          <w:rFonts w:ascii="Arial" w:hAnsi="Arial" w:cs="Arial"/>
          <w:sz w:val="24"/>
        </w:rPr>
      </w:pPr>
      <w:r w:rsidRPr="005902BD">
        <w:rPr>
          <w:noProof/>
          <w:sz w:val="20"/>
          <w:szCs w:val="20"/>
        </w:rPr>
        <w:drawing>
          <wp:inline distT="0" distB="0" distL="0" distR="0" wp14:anchorId="34A378BC" wp14:editId="07D0EEF6">
            <wp:extent cx="205105" cy="278464"/>
            <wp:effectExtent l="0" t="0" r="4445" b="7620"/>
            <wp:docPr id="179716622"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Pr>
          <w:rFonts w:ascii="Arial" w:hAnsi="Arial" w:cs="Arial"/>
          <w:sz w:val="24"/>
        </w:rPr>
        <w:t xml:space="preserve"> or </w:t>
      </w:r>
      <w:r w:rsidRPr="000C74BD">
        <w:rPr>
          <w:rFonts w:ascii="Arial" w:hAnsi="Arial" w:cs="Arial"/>
          <w:sz w:val="24"/>
        </w:rPr>
        <w:t>0: Evidence is not sufficiently present; connection to one or fewer indicators</w:t>
      </w:r>
    </w:p>
    <w:p w14:paraId="4D9853AB" w14:textId="77777777" w:rsidR="00F032B0" w:rsidRDefault="00F032B0" w:rsidP="00BE0006">
      <w:pPr>
        <w:rPr>
          <w:rFonts w:ascii="Arial" w:hAnsi="Arial" w:cs="Arial"/>
          <w:b/>
          <w:bCs/>
        </w:rPr>
      </w:pPr>
    </w:p>
    <w:p w14:paraId="78498431" w14:textId="5659C99C" w:rsidR="00BE0006" w:rsidRPr="00F032B0" w:rsidRDefault="00BE0006" w:rsidP="00BE0006">
      <w:pPr>
        <w:rPr>
          <w:rFonts w:ascii="Arial" w:hAnsi="Arial" w:cs="Arial"/>
          <w:sz w:val="24"/>
        </w:rPr>
      </w:pPr>
      <w:r w:rsidRPr="00F032B0">
        <w:rPr>
          <w:rFonts w:ascii="Arial" w:hAnsi="Arial" w:cs="Arial"/>
          <w:b/>
          <w:bCs/>
          <w:sz w:val="24"/>
        </w:rPr>
        <w:t>Summary of the Bottom Line</w:t>
      </w:r>
    </w:p>
    <w:p w14:paraId="284C2F87" w14:textId="07AE7672" w:rsidR="00BE0006" w:rsidRPr="00F032B0" w:rsidRDefault="00BE0006" w:rsidP="00BE0006">
      <w:pPr>
        <w:rPr>
          <w:rFonts w:ascii="Arial" w:hAnsi="Arial" w:cs="Arial"/>
          <w:sz w:val="24"/>
        </w:rPr>
      </w:pPr>
      <w:r w:rsidRPr="00F032B0">
        <w:rPr>
          <w:rFonts w:ascii="Arial" w:hAnsi="Arial" w:cs="Arial"/>
          <w:sz w:val="24"/>
        </w:rPr>
        <w:t xml:space="preserve">HMH Launch Volume 2 demonstrates several strengths, particularly in assessment design, asset-based orientation, and oral language development. The materials include comprehensive assessment tools with clear criteria, thematically relevant units that connect to student experiences, and regular opportunities for structured oral interaction. However, at times the explicit connections to grade-level content standards are unclear </w:t>
      </w:r>
      <w:r w:rsidRPr="00F032B0">
        <w:rPr>
          <w:rFonts w:ascii="Arial" w:hAnsi="Arial" w:cs="Arial"/>
          <w:sz w:val="24"/>
        </w:rPr>
        <w:lastRenderedPageBreak/>
        <w:t>and the panel noted a lack of clear unit-level language goals and sufficient support for linguistically responsive practices including home language use. Additionally, educators using these materials may need to provide additional opportunities to promote critical stance, support shared responsibility among educators, and implement universal design principles. Overall, while the materials provide strong scaffolding and language-focused instruction, they would benefit from stronger connections to grade-level content, clearer unit goals, increased support for home language development, and more explicit guidance for differentiation and accessibility.</w:t>
      </w:r>
    </w:p>
    <w:p w14:paraId="56A2AAE1" w14:textId="77777777" w:rsidR="00BE0006" w:rsidRPr="00F42E97" w:rsidRDefault="00BE0006" w:rsidP="00BE0006">
      <w:pPr>
        <w:rPr>
          <w:rFonts w:ascii="Arial" w:hAnsi="Arial" w:cs="Arial"/>
        </w:rPr>
      </w:pPr>
    </w:p>
    <w:p w14:paraId="3E87CFEE" w14:textId="7B40BD24" w:rsidR="00BF7177" w:rsidRPr="00F42E97" w:rsidRDefault="00BF7177">
      <w:pPr>
        <w:rPr>
          <w:rFonts w:ascii="Arial" w:eastAsia="Calibri" w:hAnsi="Arial" w:cs="Arial"/>
          <w:color w:val="2F5496" w:themeColor="accent1" w:themeShade="BF"/>
          <w:sz w:val="32"/>
          <w:szCs w:val="32"/>
        </w:rPr>
      </w:pPr>
      <w:r w:rsidRPr="00F42E97">
        <w:rPr>
          <w:rFonts w:ascii="Arial" w:eastAsia="Calibri" w:hAnsi="Arial" w:cs="Arial"/>
        </w:rPr>
        <w:br w:type="page"/>
      </w:r>
    </w:p>
    <w:p w14:paraId="74A12EF3" w14:textId="7B40BD24" w:rsidR="006309F4" w:rsidRDefault="00970A53" w:rsidP="006E0C4C">
      <w:pPr>
        <w:pStyle w:val="Heading2"/>
        <w:rPr>
          <w:rFonts w:ascii="Arial" w:eastAsia="Calibri" w:hAnsi="Arial" w:cs="Arial"/>
          <w:color w:val="auto"/>
          <w:sz w:val="28"/>
          <w:szCs w:val="28"/>
        </w:rPr>
      </w:pPr>
      <w:bookmarkStart w:id="11" w:name="_Toc214615085"/>
      <w:r w:rsidRPr="00F032B0">
        <w:rPr>
          <w:rFonts w:ascii="Arial" w:eastAsia="Calibri" w:hAnsi="Arial" w:cs="Arial"/>
          <w:color w:val="auto"/>
          <w:sz w:val="28"/>
          <w:szCs w:val="28"/>
        </w:rPr>
        <w:lastRenderedPageBreak/>
        <w:t>The Next Generation ESL Curriculum Review Rubric</w:t>
      </w:r>
      <w:bookmarkEnd w:id="7"/>
      <w:bookmarkEnd w:id="8"/>
      <w:bookmarkEnd w:id="11"/>
      <w:r w:rsidRPr="00F032B0">
        <w:rPr>
          <w:rFonts w:ascii="Arial" w:eastAsia="Calibri" w:hAnsi="Arial" w:cs="Arial"/>
          <w:color w:val="auto"/>
          <w:sz w:val="28"/>
          <w:szCs w:val="28"/>
        </w:rPr>
        <w:t xml:space="preserve"> </w:t>
      </w:r>
    </w:p>
    <w:p w14:paraId="20E52D42" w14:textId="77777777" w:rsidR="00E31D19" w:rsidRPr="00E31D19" w:rsidRDefault="00E31D19" w:rsidP="00E31D19"/>
    <w:p w14:paraId="525FBB2E" w14:textId="2C4BD7C3" w:rsidR="00970A53" w:rsidRPr="00E31D19" w:rsidRDefault="00970A53" w:rsidP="006E0C4C">
      <w:pPr>
        <w:pStyle w:val="Heading3"/>
        <w:rPr>
          <w:rFonts w:ascii="Arial" w:eastAsia="Calibri" w:hAnsi="Arial" w:cs="Arial"/>
          <w:color w:val="auto"/>
          <w:sz w:val="24"/>
        </w:rPr>
      </w:pPr>
      <w:bookmarkStart w:id="12" w:name="_Toc166044180"/>
      <w:bookmarkStart w:id="13" w:name="_Toc169280941"/>
      <w:bookmarkStart w:id="14" w:name="_Toc214615086"/>
      <w:r w:rsidRPr="00E31D19">
        <w:rPr>
          <w:rFonts w:ascii="Arial" w:eastAsia="Calibri" w:hAnsi="Arial" w:cs="Arial"/>
          <w:color w:val="auto"/>
          <w:sz w:val="24"/>
        </w:rPr>
        <w:t>Section A: Curricular Structure</w:t>
      </w:r>
      <w:bookmarkEnd w:id="9"/>
      <w:bookmarkEnd w:id="10"/>
      <w:bookmarkEnd w:id="12"/>
      <w:bookmarkEnd w:id="13"/>
      <w:bookmarkEnd w:id="14"/>
    </w:p>
    <w:p w14:paraId="5ACA9D36" w14:textId="77777777" w:rsidR="00970A53" w:rsidRPr="00F42E97" w:rsidRDefault="00970A53">
      <w:pPr>
        <w:rPr>
          <w:rFonts w:ascii="Arial" w:eastAsia="Arial" w:hAnsi="Arial" w:cs="Arial"/>
          <w:sz w:val="20"/>
          <w:szCs w:val="20"/>
        </w:rPr>
      </w:pPr>
    </w:p>
    <w:p w14:paraId="6ACF935B" w14:textId="1E02425D" w:rsidR="00022147" w:rsidRPr="0018693D" w:rsidRDefault="0038698E" w:rsidP="00022147">
      <w:pPr>
        <w:rPr>
          <w:rFonts w:ascii="Arial" w:hAnsi="Arial" w:cs="Arial"/>
          <w:b/>
          <w:bCs/>
          <w:sz w:val="24"/>
        </w:rPr>
      </w:pPr>
      <w:r>
        <w:rPr>
          <w:noProof/>
        </w:rPr>
        <w:drawing>
          <wp:inline distT="0" distB="0" distL="0" distR="0" wp14:anchorId="57B8BC5B" wp14:editId="651ECF57">
            <wp:extent cx="356706" cy="257175"/>
            <wp:effectExtent l="0" t="0" r="5715" b="0"/>
            <wp:docPr id="1447578534"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sidR="003D6324">
        <w:rPr>
          <w:rFonts w:ascii="Arial" w:hAnsi="Arial" w:cs="Arial"/>
          <w:b/>
          <w:bCs/>
          <w:sz w:val="24"/>
        </w:rPr>
        <w:t xml:space="preserve"> </w:t>
      </w:r>
      <w:r w:rsidR="00022147" w:rsidRPr="0018693D">
        <w:rPr>
          <w:rFonts w:ascii="Arial" w:hAnsi="Arial" w:cs="Arial"/>
          <w:b/>
          <w:bCs/>
          <w:sz w:val="24"/>
        </w:rPr>
        <w:t>Alignment to Massachusetts Definition of ESL</w:t>
      </w:r>
      <w:r w:rsidR="00022147">
        <w:rPr>
          <w:rFonts w:ascii="Arial" w:hAnsi="Arial" w:cs="Arial"/>
          <w:b/>
          <w:bCs/>
          <w:sz w:val="24"/>
        </w:rPr>
        <w:t xml:space="preserve"> - 2</w:t>
      </w:r>
    </w:p>
    <w:p w14:paraId="3854FD60" w14:textId="77777777" w:rsidR="00022147" w:rsidRPr="0018693D" w:rsidRDefault="00022147" w:rsidP="00022147">
      <w:pPr>
        <w:rPr>
          <w:rFonts w:ascii="Arial" w:eastAsia="Arial" w:hAnsi="Arial" w:cs="Arial"/>
          <w:sz w:val="24"/>
        </w:rPr>
      </w:pPr>
      <w:r w:rsidRPr="0018693D">
        <w:rPr>
          <w:rFonts w:ascii="Arial" w:hAnsi="Arial" w:cs="Arial"/>
          <w:noProof/>
          <w:sz w:val="24"/>
        </w:rPr>
        <w:t>Materials demonstrate clear alignment with the Massachusetts definition of ESL, integrating language development with grade-level content and the ELD Framework.</w:t>
      </w:r>
    </w:p>
    <w:p w14:paraId="3E0C6496" w14:textId="77777777" w:rsidR="00022147" w:rsidRDefault="00022147" w:rsidP="00BE0006">
      <w:pPr>
        <w:rPr>
          <w:rFonts w:ascii="Arial" w:eastAsia="Arial" w:hAnsi="Arial" w:cs="Arial"/>
          <w:b/>
          <w:bCs/>
        </w:rPr>
      </w:pPr>
    </w:p>
    <w:p w14:paraId="732B65BB" w14:textId="2C471564" w:rsidR="00BE0006" w:rsidRPr="003D6324" w:rsidRDefault="00BE0006" w:rsidP="00BE0006">
      <w:pPr>
        <w:rPr>
          <w:rFonts w:ascii="Arial" w:eastAsia="Arial" w:hAnsi="Arial" w:cs="Arial"/>
          <w:sz w:val="24"/>
        </w:rPr>
      </w:pPr>
      <w:r w:rsidRPr="003D6324">
        <w:rPr>
          <w:rFonts w:ascii="Arial" w:eastAsia="Arial" w:hAnsi="Arial" w:cs="Arial"/>
          <w:b/>
          <w:bCs/>
          <w:sz w:val="24"/>
        </w:rPr>
        <w:t>Strengths:</w:t>
      </w:r>
      <w:r w:rsidRPr="003D6324">
        <w:rPr>
          <w:rFonts w:ascii="Arial" w:eastAsia="Arial" w:hAnsi="Arial" w:cs="Arial"/>
          <w:sz w:val="24"/>
        </w:rPr>
        <w:t xml:space="preserve"> The instructional materials demonstrate some alignment with the Massachusetts definition of ESL through thematic content units that provide students with opportunities to engage with various language demands (e.g. listening, speaking, reading, writing). Students practice targeted language features, such as past tense verbs, before applying them to more complex tasks like close reads and academic discussions. These tasks allow for rich contextual practice within thematic units that include authentic texts. The planning guide includes collaborative, interpretative, and expressive language objectives which support systematic language development.</w:t>
      </w:r>
      <w:r w:rsidRPr="003D6324">
        <w:rPr>
          <w:rFonts w:ascii="Arial" w:eastAsia="Arial" w:hAnsi="Arial" w:cs="Arial"/>
          <w:sz w:val="24"/>
        </w:rPr>
        <w:br/>
      </w:r>
    </w:p>
    <w:p w14:paraId="62EABF4D" w14:textId="77777777" w:rsidR="00BE0006" w:rsidRPr="003D6324" w:rsidRDefault="00BE0006" w:rsidP="00BE0006">
      <w:pPr>
        <w:rPr>
          <w:rFonts w:ascii="Arial" w:eastAsia="Arial" w:hAnsi="Arial" w:cs="Arial"/>
          <w:sz w:val="24"/>
        </w:rPr>
      </w:pPr>
      <w:r w:rsidRPr="003D6324">
        <w:rPr>
          <w:rFonts w:ascii="Arial" w:eastAsia="Arial" w:hAnsi="Arial" w:cs="Arial"/>
          <w:b/>
          <w:bCs/>
          <w:sz w:val="24"/>
        </w:rPr>
        <w:t>Challenges:</w:t>
      </w:r>
      <w:r w:rsidRPr="003D6324">
        <w:rPr>
          <w:rFonts w:ascii="Arial" w:eastAsia="Arial" w:hAnsi="Arial" w:cs="Arial"/>
          <w:sz w:val="24"/>
        </w:rPr>
        <w:t xml:space="preserve"> While there are thematic units with language-focused instruction, the panel noted limited evidence of the explicit connection to or incorporation of grade-level disciplinary content standards or practices. Educators using these materials may need to make the explicit connection to grade level standards more explicit so as to position learning with and to support grade-level disciplinary learning.</w:t>
      </w:r>
    </w:p>
    <w:p w14:paraId="208DB1C7" w14:textId="77777777" w:rsidR="00BE0006" w:rsidRPr="003D6324" w:rsidRDefault="00BE0006" w:rsidP="00BE0006">
      <w:pPr>
        <w:rPr>
          <w:rFonts w:ascii="Arial" w:eastAsia="Arial" w:hAnsi="Arial" w:cs="Arial"/>
          <w:b/>
          <w:bCs/>
          <w:sz w:val="24"/>
        </w:rPr>
      </w:pPr>
    </w:p>
    <w:p w14:paraId="62B9DD4A" w14:textId="352326A1" w:rsidR="00BE0006" w:rsidRPr="003D6324" w:rsidRDefault="00BE0006" w:rsidP="00BE0006">
      <w:pPr>
        <w:rPr>
          <w:rFonts w:ascii="Arial" w:eastAsia="Arial" w:hAnsi="Arial" w:cs="Arial"/>
          <w:sz w:val="24"/>
        </w:rPr>
      </w:pPr>
      <w:r w:rsidRPr="003D6324">
        <w:rPr>
          <w:rFonts w:ascii="Arial" w:eastAsia="Arial" w:hAnsi="Arial" w:cs="Arial"/>
          <w:b/>
          <w:bCs/>
          <w:sz w:val="24"/>
        </w:rPr>
        <w:t>Bottom Line:</w:t>
      </w:r>
      <w:r w:rsidRPr="003D6324">
        <w:rPr>
          <w:rFonts w:ascii="Arial" w:eastAsia="Arial" w:hAnsi="Arial" w:cs="Arial"/>
          <w:sz w:val="24"/>
        </w:rPr>
        <w:t xml:space="preserve"> While the thematic approach and focus on all language domains provide rich language development opportunities, the explicit connections to grade-level content standards may need to be strengthened in order to fully integrate language development with disciplinary learning.</w:t>
      </w:r>
    </w:p>
    <w:p w14:paraId="79B15192" w14:textId="2129B75B" w:rsidR="00402F85" w:rsidRPr="00F42E97" w:rsidRDefault="00BF7177" w:rsidP="00BE0006">
      <w:pPr>
        <w:rPr>
          <w:rFonts w:ascii="Arial" w:eastAsia="Arial" w:hAnsi="Arial" w:cs="Arial"/>
        </w:rPr>
      </w:pPr>
      <w:r w:rsidRPr="00F42E97">
        <w:rPr>
          <w:rFonts w:ascii="Arial" w:eastAsia="Arial" w:hAnsi="Arial" w:cs="Arial"/>
        </w:rPr>
        <w:br w:type="page"/>
      </w:r>
    </w:p>
    <w:p w14:paraId="12562A76" w14:textId="77777777" w:rsidR="009A0ED5" w:rsidRPr="00F42E97" w:rsidRDefault="009A0ED5" w:rsidP="009A0ED5">
      <w:pPr>
        <w:rPr>
          <w:rFonts w:ascii="Arial" w:hAnsi="Arial" w:cs="Arial"/>
          <w:b/>
          <w:bCs/>
        </w:rPr>
      </w:pPr>
    </w:p>
    <w:p w14:paraId="33E0F17D" w14:textId="78308ECF" w:rsidR="00583634" w:rsidRPr="00500998" w:rsidRDefault="006B5960" w:rsidP="00583634">
      <w:pPr>
        <w:rPr>
          <w:rFonts w:ascii="Arial" w:hAnsi="Arial" w:cs="Arial"/>
          <w:b/>
          <w:bCs/>
          <w:sz w:val="24"/>
        </w:rPr>
      </w:pPr>
      <w:r>
        <w:rPr>
          <w:noProof/>
        </w:rPr>
        <w:drawing>
          <wp:inline distT="0" distB="0" distL="0" distR="0" wp14:anchorId="79E3A178" wp14:editId="2CB6659E">
            <wp:extent cx="356706" cy="257175"/>
            <wp:effectExtent l="0" t="0" r="5715" b="0"/>
            <wp:docPr id="183321375"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sidR="003D6324">
        <w:rPr>
          <w:rFonts w:ascii="Arial" w:hAnsi="Arial" w:cs="Arial"/>
          <w:b/>
          <w:bCs/>
        </w:rPr>
        <w:t xml:space="preserve"> </w:t>
      </w:r>
      <w:r w:rsidR="00583634" w:rsidRPr="00500998">
        <w:rPr>
          <w:rFonts w:ascii="Arial" w:hAnsi="Arial" w:cs="Arial"/>
          <w:b/>
          <w:bCs/>
          <w:sz w:val="24"/>
        </w:rPr>
        <w:t>Curricular Map</w:t>
      </w:r>
      <w:r w:rsidR="00583634">
        <w:rPr>
          <w:rFonts w:ascii="Arial" w:hAnsi="Arial" w:cs="Arial"/>
          <w:b/>
          <w:bCs/>
          <w:sz w:val="24"/>
        </w:rPr>
        <w:t xml:space="preserve"> - 2</w:t>
      </w:r>
    </w:p>
    <w:p w14:paraId="579D112A" w14:textId="77777777" w:rsidR="00583634" w:rsidRPr="00A03EF9" w:rsidRDefault="00583634" w:rsidP="00583634">
      <w:pPr>
        <w:rPr>
          <w:rFonts w:ascii="Arial" w:eastAsia="Times New Roman" w:hAnsi="Arial" w:cs="Arial"/>
          <w:sz w:val="24"/>
        </w:rPr>
      </w:pPr>
      <w:r w:rsidRPr="00A03EF9">
        <w:rPr>
          <w:rFonts w:ascii="Arial" w:hAnsi="Arial" w:cs="Arial"/>
          <w:sz w:val="24"/>
        </w:rPr>
        <w:t>Materials provide a clear, year-long curricular map that demonstrates a coherent progression of language development aligned with grade-level content.</w:t>
      </w:r>
    </w:p>
    <w:p w14:paraId="578C9430" w14:textId="3FA86069" w:rsidR="003D6324" w:rsidRDefault="003D6324" w:rsidP="009A0ED5">
      <w:pPr>
        <w:rPr>
          <w:rFonts w:ascii="Arial" w:hAnsi="Arial" w:cs="Arial"/>
          <w:b/>
          <w:bCs/>
        </w:rPr>
      </w:pPr>
    </w:p>
    <w:p w14:paraId="0D721BAB" w14:textId="471DE2FC" w:rsidR="009A0ED5" w:rsidRPr="00583634" w:rsidRDefault="009A0ED5" w:rsidP="009A0ED5">
      <w:pPr>
        <w:rPr>
          <w:rFonts w:ascii="Arial" w:hAnsi="Arial" w:cs="Arial"/>
          <w:sz w:val="24"/>
        </w:rPr>
      </w:pPr>
      <w:r w:rsidRPr="00583634">
        <w:rPr>
          <w:rFonts w:ascii="Arial" w:hAnsi="Arial" w:cs="Arial"/>
          <w:b/>
          <w:bCs/>
          <w:sz w:val="24"/>
        </w:rPr>
        <w:t>Strengths:</w:t>
      </w:r>
      <w:r w:rsidRPr="00583634">
        <w:rPr>
          <w:rFonts w:ascii="Arial" w:hAnsi="Arial" w:cs="Arial"/>
          <w:sz w:val="24"/>
        </w:rPr>
        <w:t xml:space="preserve"> The curricular map demonstrates some coherence through units that spiral instruction and deepen knowledge over time. Lesson objectives are connected to each other and build progressively. The materials incorporate language functions that are repeated throughout the units to provide students with multiple opportunities for practice. For example, the microfunction "comparing" appears in five lessons throughout Unit 1, therefore providing students with time to practice and transfer their learning. The units include overarching themes that guide instruction and writing and speaking tasks connect to the Key Language Uses of Narrate, Inform, Explain, and Argue.</w:t>
      </w:r>
    </w:p>
    <w:p w14:paraId="5534F9F2" w14:textId="77777777" w:rsidR="009A0ED5" w:rsidRPr="00583634" w:rsidRDefault="009A0ED5" w:rsidP="009A0ED5">
      <w:pPr>
        <w:rPr>
          <w:rFonts w:ascii="Arial" w:hAnsi="Arial" w:cs="Arial"/>
          <w:sz w:val="24"/>
        </w:rPr>
      </w:pPr>
    </w:p>
    <w:p w14:paraId="6D9C212C" w14:textId="77777777" w:rsidR="009A0ED5" w:rsidRPr="00583634" w:rsidRDefault="009A0ED5" w:rsidP="009A0ED5">
      <w:pPr>
        <w:rPr>
          <w:rFonts w:ascii="Arial" w:hAnsi="Arial" w:cs="Arial"/>
          <w:sz w:val="24"/>
        </w:rPr>
      </w:pPr>
      <w:r w:rsidRPr="00583634">
        <w:rPr>
          <w:rFonts w:ascii="Arial" w:hAnsi="Arial" w:cs="Arial"/>
          <w:b/>
          <w:bCs/>
          <w:sz w:val="24"/>
        </w:rPr>
        <w:t>Challenges:</w:t>
      </w:r>
      <w:r w:rsidRPr="00583634">
        <w:rPr>
          <w:rFonts w:ascii="Arial" w:hAnsi="Arial" w:cs="Arial"/>
          <w:sz w:val="24"/>
        </w:rPr>
        <w:t xml:space="preserve"> The panel noted that although the materials align to some of the WIDA ELD standards, there is limited evidence of explicit connections to the language for Math and Language for Science. While there are connections to Language Arts and Social Studies themes, the panel noted that the explicit connection to grade-level standards or grade bands was not always explicitly clear. Additionally, the panel noted that at times it was difficult to determine the overarching unit outcomes to which the lesson objectives build, potentially limiting the coherence of the materials over time.</w:t>
      </w:r>
    </w:p>
    <w:p w14:paraId="0EC772C8" w14:textId="77777777" w:rsidR="009A0ED5" w:rsidRPr="00583634" w:rsidRDefault="009A0ED5" w:rsidP="009A0ED5">
      <w:pPr>
        <w:rPr>
          <w:rFonts w:ascii="Arial" w:hAnsi="Arial" w:cs="Arial"/>
          <w:b/>
          <w:bCs/>
          <w:sz w:val="24"/>
        </w:rPr>
      </w:pPr>
    </w:p>
    <w:p w14:paraId="19B17BB7" w14:textId="6C658C62" w:rsidR="009A0ED5" w:rsidRPr="00583634" w:rsidRDefault="009A0ED5" w:rsidP="009A0ED5">
      <w:pPr>
        <w:rPr>
          <w:rFonts w:ascii="Arial" w:hAnsi="Arial" w:cs="Arial"/>
          <w:sz w:val="24"/>
        </w:rPr>
      </w:pPr>
      <w:r w:rsidRPr="00583634">
        <w:rPr>
          <w:rFonts w:ascii="Arial" w:hAnsi="Arial" w:cs="Arial"/>
          <w:b/>
          <w:bCs/>
          <w:sz w:val="24"/>
        </w:rPr>
        <w:t>Bottom Line:</w:t>
      </w:r>
      <w:r w:rsidRPr="00583634">
        <w:rPr>
          <w:rFonts w:ascii="Arial" w:hAnsi="Arial" w:cs="Arial"/>
          <w:sz w:val="24"/>
        </w:rPr>
        <w:t xml:space="preserve"> While there are strengths in the spiraling of instruction and repeated practice of language functions, educators using these materials may need to make more explicit connections to all of the WIDA standards and grade-level content across subjects to guide comprehensive language development.</w:t>
      </w:r>
    </w:p>
    <w:p w14:paraId="3BE04FAE" w14:textId="77777777" w:rsidR="009A0ED5" w:rsidRPr="00583634" w:rsidRDefault="009A0ED5" w:rsidP="009A0ED5">
      <w:pPr>
        <w:rPr>
          <w:rFonts w:ascii="Arial" w:hAnsi="Arial" w:cs="Arial"/>
          <w:sz w:val="24"/>
        </w:rPr>
      </w:pPr>
    </w:p>
    <w:p w14:paraId="4C9F436D" w14:textId="008D8D75" w:rsidR="008E4C85" w:rsidRPr="00F42E97" w:rsidRDefault="008E4C85" w:rsidP="006C22A4">
      <w:pPr>
        <w:rPr>
          <w:rFonts w:ascii="Arial" w:eastAsia="Arial" w:hAnsi="Arial" w:cs="Arial"/>
          <w:sz w:val="20"/>
          <w:szCs w:val="20"/>
        </w:rPr>
      </w:pPr>
      <w:r w:rsidRPr="00F42E97">
        <w:rPr>
          <w:rFonts w:ascii="Arial" w:eastAsia="Arial" w:hAnsi="Arial" w:cs="Arial"/>
          <w:sz w:val="20"/>
          <w:szCs w:val="20"/>
        </w:rPr>
        <w:br w:type="page"/>
      </w:r>
    </w:p>
    <w:p w14:paraId="213672C5" w14:textId="77777777" w:rsidR="009C5A52" w:rsidRPr="00F42E97" w:rsidRDefault="009C5A52">
      <w:pPr>
        <w:rPr>
          <w:rFonts w:ascii="Arial" w:eastAsia="Arial" w:hAnsi="Arial" w:cs="Arial"/>
          <w:sz w:val="20"/>
          <w:szCs w:val="20"/>
        </w:rPr>
      </w:pPr>
    </w:p>
    <w:p w14:paraId="15072341" w14:textId="77777777" w:rsidR="000653C4" w:rsidRPr="00F42E97" w:rsidRDefault="000653C4">
      <w:pPr>
        <w:rPr>
          <w:rFonts w:ascii="Arial" w:eastAsia="Arial" w:hAnsi="Arial" w:cs="Arial"/>
          <w:sz w:val="20"/>
          <w:szCs w:val="20"/>
        </w:rPr>
      </w:pPr>
    </w:p>
    <w:p w14:paraId="0ED08286" w14:textId="41C2743D" w:rsidR="00D76570" w:rsidRPr="00465778" w:rsidRDefault="00890564" w:rsidP="00D76570">
      <w:pPr>
        <w:rPr>
          <w:rFonts w:ascii="Arial" w:hAnsi="Arial" w:cs="Arial"/>
          <w:b/>
          <w:bCs/>
          <w:sz w:val="24"/>
        </w:rPr>
      </w:pPr>
      <w:r w:rsidRPr="005902BD">
        <w:rPr>
          <w:noProof/>
          <w:sz w:val="20"/>
          <w:szCs w:val="20"/>
        </w:rPr>
        <w:drawing>
          <wp:inline distT="0" distB="0" distL="0" distR="0" wp14:anchorId="2CD3865D" wp14:editId="1078DD5D">
            <wp:extent cx="205105" cy="278464"/>
            <wp:effectExtent l="0" t="0" r="4445" b="7620"/>
            <wp:docPr id="1745615712"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Pr>
          <w:rFonts w:ascii="Arial" w:hAnsi="Arial" w:cs="Arial"/>
          <w:b/>
          <w:bCs/>
          <w:sz w:val="24"/>
        </w:rPr>
        <w:t xml:space="preserve"> </w:t>
      </w:r>
      <w:r w:rsidR="00D76570" w:rsidRPr="00465778">
        <w:rPr>
          <w:rFonts w:ascii="Arial" w:hAnsi="Arial" w:cs="Arial"/>
          <w:b/>
          <w:bCs/>
          <w:sz w:val="24"/>
        </w:rPr>
        <w:t>Unit Language Goals</w:t>
      </w:r>
      <w:r w:rsidR="00D76570">
        <w:rPr>
          <w:rFonts w:ascii="Arial" w:hAnsi="Arial" w:cs="Arial"/>
          <w:b/>
          <w:bCs/>
          <w:sz w:val="24"/>
        </w:rPr>
        <w:t xml:space="preserve"> - </w:t>
      </w:r>
      <w:r>
        <w:rPr>
          <w:rFonts w:ascii="Arial" w:hAnsi="Arial" w:cs="Arial"/>
          <w:b/>
          <w:bCs/>
          <w:sz w:val="24"/>
        </w:rPr>
        <w:t>0</w:t>
      </w:r>
    </w:p>
    <w:p w14:paraId="702C0F31" w14:textId="77777777" w:rsidR="00D76570" w:rsidRPr="00465778" w:rsidRDefault="00D76570" w:rsidP="00D76570">
      <w:pPr>
        <w:rPr>
          <w:rFonts w:ascii="Arial" w:hAnsi="Arial" w:cs="Arial"/>
          <w:noProof/>
          <w:sz w:val="24"/>
        </w:rPr>
      </w:pPr>
      <w:r w:rsidRPr="00465778">
        <w:rPr>
          <w:rFonts w:ascii="Arial" w:hAnsi="Arial" w:cs="Arial"/>
          <w:noProof/>
          <w:sz w:val="24"/>
        </w:rPr>
        <w:t>Materials present clearly defined unit-level language goals that integrate content standards with language development, providing a coherent focus for instruction over several weeks.</w:t>
      </w:r>
    </w:p>
    <w:p w14:paraId="6FBF224F" w14:textId="77777777" w:rsidR="00D76570" w:rsidRDefault="00D76570" w:rsidP="003C6D75">
      <w:pPr>
        <w:pStyle w:val="NoSpacing"/>
        <w:rPr>
          <w:rFonts w:ascii="Arial" w:eastAsia="Times New Roman" w:hAnsi="Arial" w:cs="Arial"/>
          <w:b/>
          <w:bCs/>
        </w:rPr>
      </w:pPr>
    </w:p>
    <w:p w14:paraId="338B64B7" w14:textId="7B510F26" w:rsidR="003C6D75" w:rsidRPr="00890564" w:rsidRDefault="003C6D75" w:rsidP="003C6D75">
      <w:pPr>
        <w:pStyle w:val="NoSpacing"/>
        <w:rPr>
          <w:rFonts w:ascii="Arial" w:eastAsia="Times New Roman" w:hAnsi="Arial" w:cs="Arial"/>
          <w:sz w:val="24"/>
        </w:rPr>
      </w:pPr>
      <w:r w:rsidRPr="00890564">
        <w:rPr>
          <w:rFonts w:ascii="Arial" w:eastAsia="Times New Roman" w:hAnsi="Arial" w:cs="Arial"/>
          <w:b/>
          <w:bCs/>
          <w:sz w:val="24"/>
        </w:rPr>
        <w:t>Strengths:</w:t>
      </w:r>
      <w:r w:rsidRPr="00890564">
        <w:rPr>
          <w:rFonts w:ascii="Arial" w:eastAsia="Times New Roman" w:hAnsi="Arial" w:cs="Arial"/>
          <w:sz w:val="24"/>
        </w:rPr>
        <w:t xml:space="preserve"> The materials incorporate elements from the WIDA ELD Standards Framework, specifically Key Language Uses, which is a strength of the materials. Content is aligned to the theme of each unit, providing a cohesive focus for instruction. Students use Key Language Uses to achieve objectives at the lesson level, and these objectives are connected to the thematic focus of the unit. For example, students practice restating key points of a podcast about names and their meanings in Unit 1.</w:t>
      </w:r>
    </w:p>
    <w:p w14:paraId="3C4A9686" w14:textId="77777777" w:rsidR="003C6D75" w:rsidRPr="00890564" w:rsidRDefault="003C6D75" w:rsidP="009A0ED5">
      <w:pPr>
        <w:pStyle w:val="NoSpacing"/>
        <w:rPr>
          <w:rFonts w:ascii="Arial" w:eastAsia="Times New Roman" w:hAnsi="Arial" w:cs="Arial"/>
          <w:sz w:val="24"/>
        </w:rPr>
      </w:pPr>
    </w:p>
    <w:p w14:paraId="2A20A2D8" w14:textId="29A85C7E" w:rsidR="003C6D75" w:rsidRPr="00890564" w:rsidRDefault="003C6D75" w:rsidP="003C6D75">
      <w:pPr>
        <w:rPr>
          <w:rFonts w:ascii="Arial" w:eastAsia="Times New Roman" w:hAnsi="Arial" w:cs="Arial"/>
          <w:sz w:val="24"/>
        </w:rPr>
      </w:pPr>
      <w:r w:rsidRPr="00890564">
        <w:rPr>
          <w:rFonts w:ascii="Arial" w:eastAsia="Times New Roman" w:hAnsi="Arial" w:cs="Arial"/>
          <w:b/>
          <w:bCs/>
          <w:sz w:val="24"/>
        </w:rPr>
        <w:t>Challenges:</w:t>
      </w:r>
      <w:r w:rsidRPr="00890564">
        <w:rPr>
          <w:rFonts w:ascii="Arial" w:eastAsia="Times New Roman" w:hAnsi="Arial" w:cs="Arial"/>
          <w:sz w:val="24"/>
        </w:rPr>
        <w:t xml:space="preserve"> The panel noted that at times it was difficult to clearly identify the unit-level language goals. While there are lists of what each unit contains, the panel noted that there was limited evidence of explicitly stated goals that frame the unit's purpose or expected outcomes. Raising concerns that without unit-level language goals, there is no clear connection between the unit's issue (theme) and the lessons within the unit. For example, Unit 1 is titled "Are you your name?" While students practice reading and writing about names and different issues surrounding them, there is no introduction to this question at the beginning of the unit, nor is there any opportunity for students to engage with that specific question. Additionally, the panel noted that although the pacing and flow seem appropriate, it was difficult to ascertain whether the pacing is appropriate without clearly defined unit level goals.</w:t>
      </w:r>
    </w:p>
    <w:p w14:paraId="6F9236E6" w14:textId="77777777" w:rsidR="003C6D75" w:rsidRPr="00890564" w:rsidRDefault="003C6D75" w:rsidP="009A0ED5">
      <w:pPr>
        <w:pStyle w:val="NoSpacing"/>
        <w:rPr>
          <w:rFonts w:ascii="Arial" w:eastAsia="Times New Roman" w:hAnsi="Arial" w:cs="Arial"/>
          <w:sz w:val="24"/>
        </w:rPr>
      </w:pPr>
    </w:p>
    <w:p w14:paraId="5BC27066" w14:textId="4B41FD1E" w:rsidR="003C6D75" w:rsidRPr="00890564" w:rsidRDefault="003C6D75" w:rsidP="009A0ED5">
      <w:pPr>
        <w:pStyle w:val="NoSpacing"/>
        <w:rPr>
          <w:rFonts w:ascii="Arial" w:eastAsia="Times New Roman" w:hAnsi="Arial" w:cs="Arial"/>
          <w:sz w:val="24"/>
        </w:rPr>
      </w:pPr>
      <w:r w:rsidRPr="00890564">
        <w:rPr>
          <w:rFonts w:ascii="Arial" w:eastAsia="Times New Roman" w:hAnsi="Arial" w:cs="Arial"/>
          <w:b/>
          <w:bCs/>
          <w:sz w:val="24"/>
        </w:rPr>
        <w:t>Bottom Line:</w:t>
      </w:r>
      <w:r w:rsidRPr="00890564">
        <w:rPr>
          <w:rFonts w:ascii="Arial" w:eastAsia="Times New Roman" w:hAnsi="Arial" w:cs="Arial"/>
          <w:sz w:val="24"/>
        </w:rPr>
        <w:t xml:space="preserve"> While the materials incorporate Key Language Uses and thematic coherence at the lesson level, educators using these materials may need to establish their own clear unit-level language goals that integrate content standards with language development to provide a coherent and sustained focus for instruction over several weeks.</w:t>
      </w:r>
    </w:p>
    <w:p w14:paraId="06432B21" w14:textId="77777777" w:rsidR="009A0ED5" w:rsidRPr="00F42E97" w:rsidRDefault="009A0ED5" w:rsidP="009A0ED5">
      <w:pPr>
        <w:pStyle w:val="NoSpacing"/>
        <w:rPr>
          <w:rFonts w:ascii="Arial" w:eastAsia="Times New Roman" w:hAnsi="Arial" w:cs="Arial"/>
        </w:rPr>
      </w:pPr>
    </w:p>
    <w:p w14:paraId="773B1523" w14:textId="77777777" w:rsidR="009A0ED5" w:rsidRPr="00F42E97" w:rsidRDefault="009A0ED5" w:rsidP="009A0ED5">
      <w:pPr>
        <w:pStyle w:val="NoSpacing"/>
        <w:rPr>
          <w:rFonts w:ascii="Arial" w:eastAsia="Times New Roman" w:hAnsi="Arial" w:cs="Arial"/>
        </w:rPr>
      </w:pPr>
    </w:p>
    <w:p w14:paraId="20B75015" w14:textId="7B35F491" w:rsidR="009A0ED5" w:rsidRPr="00F42E97" w:rsidRDefault="009A0ED5" w:rsidP="009A0ED5">
      <w:pPr>
        <w:pStyle w:val="NoSpacing"/>
        <w:rPr>
          <w:rFonts w:ascii="Arial" w:eastAsia="Times New Roman" w:hAnsi="Arial" w:cs="Arial"/>
        </w:rPr>
      </w:pPr>
    </w:p>
    <w:p w14:paraId="26D1ABC6" w14:textId="77777777" w:rsidR="009A0ED5" w:rsidRPr="00F42E97" w:rsidRDefault="009A0ED5" w:rsidP="009A0ED5">
      <w:pPr>
        <w:pStyle w:val="NoSpacing"/>
        <w:rPr>
          <w:rFonts w:ascii="Arial" w:eastAsia="Times New Roman" w:hAnsi="Arial" w:cs="Arial"/>
        </w:rPr>
      </w:pPr>
    </w:p>
    <w:p w14:paraId="40A7F0BD" w14:textId="77777777" w:rsidR="009A0ED5" w:rsidRPr="00F42E97" w:rsidRDefault="009A0ED5" w:rsidP="009A0ED5">
      <w:pPr>
        <w:pStyle w:val="NoSpacing"/>
        <w:rPr>
          <w:rFonts w:ascii="Arial" w:eastAsia="Times New Roman" w:hAnsi="Arial" w:cs="Arial"/>
        </w:rPr>
      </w:pPr>
    </w:p>
    <w:p w14:paraId="4708A92F" w14:textId="697B7798" w:rsidR="008E4C85" w:rsidRPr="00F42E97" w:rsidRDefault="008E4C85" w:rsidP="009A0ED5">
      <w:pPr>
        <w:pStyle w:val="NoSpacing"/>
        <w:rPr>
          <w:rFonts w:ascii="Arial" w:eastAsia="Arial" w:hAnsi="Arial" w:cs="Arial"/>
          <w:sz w:val="20"/>
          <w:szCs w:val="20"/>
        </w:rPr>
      </w:pPr>
      <w:r w:rsidRPr="00F42E97">
        <w:rPr>
          <w:rFonts w:ascii="Arial" w:eastAsia="Arial" w:hAnsi="Arial" w:cs="Arial"/>
          <w:sz w:val="20"/>
          <w:szCs w:val="20"/>
        </w:rPr>
        <w:br w:type="page"/>
      </w:r>
    </w:p>
    <w:p w14:paraId="216E24F4" w14:textId="77777777" w:rsidR="008D4527" w:rsidRPr="00F42E97" w:rsidRDefault="008D4527" w:rsidP="008D4527">
      <w:pPr>
        <w:rPr>
          <w:rFonts w:ascii="Arial" w:eastAsia="Arial" w:hAnsi="Arial" w:cs="Arial"/>
          <w:sz w:val="20"/>
          <w:szCs w:val="20"/>
        </w:rPr>
      </w:pPr>
    </w:p>
    <w:p w14:paraId="4FC2262B" w14:textId="77777777" w:rsidR="003C6D75" w:rsidRPr="00F42E97" w:rsidRDefault="003C6D75" w:rsidP="009A0ED5">
      <w:pPr>
        <w:rPr>
          <w:rFonts w:ascii="Arial" w:eastAsia="Times New Roman" w:hAnsi="Arial" w:cs="Arial"/>
        </w:rPr>
      </w:pPr>
    </w:p>
    <w:p w14:paraId="36D79C1F" w14:textId="5A7FB3CF" w:rsidR="00636BE9" w:rsidRPr="008B00F5" w:rsidRDefault="009A409C" w:rsidP="00636BE9">
      <w:pPr>
        <w:rPr>
          <w:rFonts w:ascii="Arial" w:eastAsia="Times New Roman" w:hAnsi="Arial" w:cs="Arial"/>
          <w:b/>
          <w:bCs/>
          <w:sz w:val="24"/>
        </w:rPr>
      </w:pPr>
      <w:r>
        <w:rPr>
          <w:noProof/>
        </w:rPr>
        <w:drawing>
          <wp:inline distT="0" distB="0" distL="0" distR="0" wp14:anchorId="222E965A" wp14:editId="704ACF97">
            <wp:extent cx="342900" cy="288731"/>
            <wp:effectExtent l="0" t="0" r="0" b="0"/>
            <wp:docPr id="451954525"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eastAsia="Times New Roman" w:hAnsi="Arial" w:cs="Arial"/>
          <w:b/>
          <w:bCs/>
          <w:sz w:val="24"/>
        </w:rPr>
        <w:t xml:space="preserve"> </w:t>
      </w:r>
      <w:r w:rsidR="00636BE9" w:rsidRPr="008B00F5">
        <w:rPr>
          <w:rFonts w:ascii="Arial" w:eastAsia="Times New Roman" w:hAnsi="Arial" w:cs="Arial"/>
          <w:b/>
          <w:bCs/>
          <w:sz w:val="24"/>
        </w:rPr>
        <w:t xml:space="preserve">Lesson Objectives – </w:t>
      </w:r>
      <w:r w:rsidR="004B3087">
        <w:rPr>
          <w:rFonts w:ascii="Arial" w:eastAsia="Times New Roman" w:hAnsi="Arial" w:cs="Arial"/>
          <w:b/>
          <w:bCs/>
          <w:sz w:val="24"/>
        </w:rPr>
        <w:t>3</w:t>
      </w:r>
    </w:p>
    <w:p w14:paraId="088D1DFE" w14:textId="77777777" w:rsidR="00636BE9" w:rsidRPr="008B00F5" w:rsidRDefault="00636BE9" w:rsidP="00636BE9">
      <w:pPr>
        <w:rPr>
          <w:rFonts w:ascii="Arial" w:hAnsi="Arial" w:cs="Arial"/>
          <w:noProof/>
          <w:sz w:val="24"/>
        </w:rPr>
      </w:pPr>
      <w:r w:rsidRPr="008B00F5">
        <w:rPr>
          <w:rFonts w:ascii="Arial" w:eastAsia="Times New Roman" w:hAnsi="Arial" w:cs="Arial"/>
          <w:sz w:val="24"/>
        </w:rPr>
        <w:t>M</w:t>
      </w:r>
      <w:r w:rsidRPr="008B00F5">
        <w:rPr>
          <w:rFonts w:ascii="Arial" w:hAnsi="Arial" w:cs="Arial"/>
          <w:sz w:val="24"/>
        </w:rPr>
        <w:t>aterials provide clear, actionable lesson-level language objectives that directly support progress toward unit language goals and can be reasonably accomplished within a single lesson</w:t>
      </w:r>
      <w:r w:rsidRPr="008B00F5">
        <w:rPr>
          <w:rFonts w:ascii="Arial" w:hAnsi="Arial" w:cs="Arial"/>
          <w:noProof/>
          <w:sz w:val="24"/>
        </w:rPr>
        <w:t>.</w:t>
      </w:r>
    </w:p>
    <w:p w14:paraId="35199B34" w14:textId="77777777" w:rsidR="00636BE9" w:rsidRDefault="00636BE9" w:rsidP="003C6D75">
      <w:pPr>
        <w:rPr>
          <w:rFonts w:ascii="Arial" w:eastAsia="Arial" w:hAnsi="Arial" w:cs="Arial"/>
          <w:b/>
          <w:bCs/>
        </w:rPr>
      </w:pPr>
    </w:p>
    <w:p w14:paraId="078AA2FB" w14:textId="230294F7" w:rsidR="003C6D75" w:rsidRPr="009A409C" w:rsidRDefault="003C6D75" w:rsidP="003C6D75">
      <w:pPr>
        <w:rPr>
          <w:rFonts w:ascii="Arial" w:eastAsia="Arial" w:hAnsi="Arial" w:cs="Arial"/>
          <w:sz w:val="24"/>
        </w:rPr>
      </w:pPr>
      <w:r w:rsidRPr="009A409C">
        <w:rPr>
          <w:rFonts w:ascii="Arial" w:eastAsia="Arial" w:hAnsi="Arial" w:cs="Arial"/>
          <w:b/>
          <w:bCs/>
          <w:sz w:val="24"/>
        </w:rPr>
        <w:t>Strengths:</w:t>
      </w:r>
      <w:r w:rsidRPr="009A409C">
        <w:rPr>
          <w:rFonts w:ascii="Arial" w:eastAsia="Arial" w:hAnsi="Arial" w:cs="Arial"/>
          <w:sz w:val="24"/>
        </w:rPr>
        <w:t xml:space="preserve"> The materials provide clear lesson-level language objectives for expressive, interpretive, and collaborative language use. Each lesson contains multiple objectives that are appropriate for the scope of a daily lesson, with most lessons paced to take two days. The objectives are specific and measurable, focusing on language functions such as comparing or sharing ideas. For example, one objective states, "respond to an academic question using precise words, adjectives, and verb phrases." These objectives support student progress through the lessons, providing clear targets for daily instruction.</w:t>
      </w:r>
    </w:p>
    <w:p w14:paraId="0EF10A7E" w14:textId="77777777" w:rsidR="003C6D75" w:rsidRPr="009A409C" w:rsidRDefault="003C6D75" w:rsidP="003C6D75">
      <w:pPr>
        <w:rPr>
          <w:rFonts w:ascii="Arial" w:eastAsia="Arial" w:hAnsi="Arial" w:cs="Arial"/>
          <w:sz w:val="24"/>
        </w:rPr>
      </w:pPr>
    </w:p>
    <w:p w14:paraId="6C9B2783" w14:textId="77777777" w:rsidR="003C6D75" w:rsidRPr="009A409C" w:rsidRDefault="003C6D75" w:rsidP="003C6D75">
      <w:pPr>
        <w:rPr>
          <w:rFonts w:ascii="Arial" w:eastAsia="Arial" w:hAnsi="Arial" w:cs="Arial"/>
          <w:sz w:val="24"/>
        </w:rPr>
      </w:pPr>
      <w:r w:rsidRPr="009A409C">
        <w:rPr>
          <w:rFonts w:ascii="Arial" w:eastAsia="Arial" w:hAnsi="Arial" w:cs="Arial"/>
          <w:b/>
          <w:bCs/>
          <w:sz w:val="24"/>
        </w:rPr>
        <w:t>Challenges:</w:t>
      </w:r>
      <w:r w:rsidRPr="009A409C">
        <w:rPr>
          <w:rFonts w:ascii="Arial" w:eastAsia="Arial" w:hAnsi="Arial" w:cs="Arial"/>
          <w:sz w:val="24"/>
        </w:rPr>
        <w:t xml:space="preserve"> While the lesson objectives are integrated into the materials, the panel noted that the materials do not prompt educators to make these objectives visible and comprehensible to students. There is no clear place in the teacher's guide where teachers are asked to state the lesson objectives or to make them explicit for students. Additionally, because objectives are not made clear to students as part of the instructional sequence of the lesson, there is no explicit prompting for students to self-assess their progress toward meeting these objectives. The panel also noted that with a lack of clarity around the unit level goals, it was harder to determine if the lesson level objectives built towards unit outcomes.</w:t>
      </w:r>
    </w:p>
    <w:p w14:paraId="6D1F6EA5" w14:textId="77777777" w:rsidR="003C6D75" w:rsidRPr="009A409C" w:rsidRDefault="003C6D75" w:rsidP="003C6D75">
      <w:pPr>
        <w:rPr>
          <w:rFonts w:ascii="Arial" w:eastAsia="Arial" w:hAnsi="Arial" w:cs="Arial"/>
          <w:sz w:val="24"/>
        </w:rPr>
      </w:pPr>
    </w:p>
    <w:p w14:paraId="1747AC80" w14:textId="26A9C802" w:rsidR="003C6D75" w:rsidRPr="009A409C" w:rsidRDefault="003C6D75" w:rsidP="003C6D75">
      <w:pPr>
        <w:rPr>
          <w:rFonts w:ascii="Arial" w:eastAsia="Arial" w:hAnsi="Arial" w:cs="Arial"/>
          <w:sz w:val="24"/>
        </w:rPr>
      </w:pPr>
      <w:r w:rsidRPr="009A409C">
        <w:rPr>
          <w:rFonts w:ascii="Arial" w:eastAsia="Arial" w:hAnsi="Arial" w:cs="Arial"/>
          <w:b/>
          <w:bCs/>
          <w:sz w:val="24"/>
        </w:rPr>
        <w:t>Bottom Line:</w:t>
      </w:r>
      <w:r w:rsidRPr="009A409C">
        <w:rPr>
          <w:rFonts w:ascii="Arial" w:eastAsia="Arial" w:hAnsi="Arial" w:cs="Arial"/>
          <w:sz w:val="24"/>
        </w:rPr>
        <w:t xml:space="preserve"> The lesson-level language objectives are well-developed and appropriate in scope, covering multiple language domains. However, districts using these materials may need to provide additional professional learning and guidance around making objectives explicit to students and for promoting student self-assessment.</w:t>
      </w:r>
    </w:p>
    <w:p w14:paraId="1E32F53F" w14:textId="77777777" w:rsidR="003C6D75" w:rsidRPr="009A409C" w:rsidRDefault="003C6D75" w:rsidP="003C6D75">
      <w:pPr>
        <w:rPr>
          <w:rFonts w:ascii="Arial" w:eastAsia="Arial" w:hAnsi="Arial" w:cs="Arial"/>
          <w:sz w:val="24"/>
        </w:rPr>
      </w:pPr>
    </w:p>
    <w:p w14:paraId="7782C15E" w14:textId="77777777" w:rsidR="003C6D75" w:rsidRPr="00F42E97" w:rsidRDefault="003C6D75" w:rsidP="003C6D75">
      <w:pPr>
        <w:rPr>
          <w:rFonts w:ascii="Arial" w:eastAsia="Times New Roman" w:hAnsi="Arial" w:cs="Arial"/>
          <w:b/>
          <w:bCs/>
          <w:color w:val="EE0000"/>
        </w:rPr>
      </w:pPr>
    </w:p>
    <w:p w14:paraId="5DB157D0" w14:textId="77777777" w:rsidR="003C6D75" w:rsidRPr="00F42E97" w:rsidRDefault="003C6D75" w:rsidP="003C6D75">
      <w:pPr>
        <w:rPr>
          <w:rFonts w:ascii="Arial" w:eastAsia="Arial" w:hAnsi="Arial" w:cs="Arial"/>
        </w:rPr>
      </w:pPr>
    </w:p>
    <w:p w14:paraId="2052D7ED" w14:textId="77777777" w:rsidR="003C6D75" w:rsidRPr="00F42E97" w:rsidRDefault="003C6D75" w:rsidP="003C6D75">
      <w:pPr>
        <w:rPr>
          <w:rFonts w:ascii="Arial" w:eastAsia="Arial" w:hAnsi="Arial" w:cs="Arial"/>
        </w:rPr>
      </w:pPr>
    </w:p>
    <w:p w14:paraId="6BE74C4F" w14:textId="1488BA3B" w:rsidR="008D0CC5" w:rsidRPr="00F42E97" w:rsidRDefault="008D0CC5" w:rsidP="00580067">
      <w:pPr>
        <w:rPr>
          <w:rFonts w:ascii="Arial" w:hAnsi="Arial" w:cs="Arial"/>
          <w:sz w:val="20"/>
          <w:szCs w:val="20"/>
        </w:rPr>
      </w:pPr>
      <w:bookmarkStart w:id="15" w:name="_Toc163303646"/>
      <w:bookmarkStart w:id="16" w:name="_Toc163305937"/>
      <w:r w:rsidRPr="00F42E97">
        <w:rPr>
          <w:rFonts w:ascii="Arial" w:hAnsi="Arial" w:cs="Arial"/>
          <w:sz w:val="20"/>
          <w:szCs w:val="20"/>
        </w:rPr>
        <w:br w:type="page"/>
      </w:r>
    </w:p>
    <w:bookmarkEnd w:id="15"/>
    <w:bookmarkEnd w:id="16"/>
    <w:p w14:paraId="01C4C565" w14:textId="77777777" w:rsidR="007A7CA8" w:rsidRPr="00F42E97" w:rsidRDefault="007A7CA8" w:rsidP="009A0ED5">
      <w:pPr>
        <w:rPr>
          <w:rFonts w:ascii="Arial" w:eastAsia="Times New Roman" w:hAnsi="Arial" w:cs="Arial"/>
        </w:rPr>
      </w:pPr>
    </w:p>
    <w:p w14:paraId="2BD7D796" w14:textId="6E8212B2" w:rsidR="00AA3ED4" w:rsidRPr="00AE24A4" w:rsidRDefault="002C1325" w:rsidP="00AA3ED4">
      <w:pPr>
        <w:rPr>
          <w:rFonts w:ascii="Arial" w:eastAsia="Times New Roman" w:hAnsi="Arial" w:cs="Arial"/>
          <w:b/>
          <w:bCs/>
          <w:sz w:val="24"/>
        </w:rPr>
      </w:pPr>
      <w:r w:rsidRPr="00662A14">
        <w:rPr>
          <w:noProof/>
        </w:rPr>
        <w:drawing>
          <wp:inline distT="0" distB="0" distL="0" distR="0" wp14:anchorId="021BD7FC" wp14:editId="01398A29">
            <wp:extent cx="352988" cy="272415"/>
            <wp:effectExtent l="0" t="0" r="9525" b="0"/>
            <wp:docPr id="1305008266"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eastAsia="Times New Roman" w:hAnsi="Arial" w:cs="Arial"/>
          <w:b/>
          <w:bCs/>
          <w:sz w:val="24"/>
        </w:rPr>
        <w:t xml:space="preserve"> </w:t>
      </w:r>
      <w:r w:rsidR="00AA3ED4" w:rsidRPr="00AE24A4">
        <w:rPr>
          <w:rFonts w:ascii="Arial" w:eastAsia="Times New Roman" w:hAnsi="Arial" w:cs="Arial"/>
          <w:b/>
          <w:bCs/>
          <w:sz w:val="24"/>
        </w:rPr>
        <w:t xml:space="preserve">Assessment – </w:t>
      </w:r>
      <w:r w:rsidR="00AA3ED4">
        <w:rPr>
          <w:rFonts w:ascii="Arial" w:eastAsia="Times New Roman" w:hAnsi="Arial" w:cs="Arial"/>
          <w:b/>
          <w:bCs/>
          <w:sz w:val="24"/>
        </w:rPr>
        <w:t>4</w:t>
      </w:r>
    </w:p>
    <w:p w14:paraId="12765137" w14:textId="77777777" w:rsidR="00AA3ED4" w:rsidRPr="00AE24A4" w:rsidRDefault="00AA3ED4" w:rsidP="00AA3ED4">
      <w:pPr>
        <w:rPr>
          <w:rFonts w:ascii="Arial" w:eastAsia="Times New Roman" w:hAnsi="Arial" w:cs="Arial"/>
          <w:sz w:val="24"/>
        </w:rPr>
      </w:pPr>
      <w:r w:rsidRPr="00AE24A4">
        <w:rPr>
          <w:rFonts w:ascii="Arial" w:eastAsia="Times New Roman" w:hAnsi="Arial" w:cs="Arial"/>
          <w:sz w:val="24"/>
        </w:rPr>
        <w:t>Materials include an assessment system that provides multiple opportunities to measure language growth, aligns with curriculum goals and standards, and informs long-term instructional planning.</w:t>
      </w:r>
    </w:p>
    <w:p w14:paraId="57A47844" w14:textId="77777777" w:rsidR="00AA3ED4" w:rsidRDefault="00AA3ED4" w:rsidP="007A7CA8">
      <w:pPr>
        <w:rPr>
          <w:rFonts w:ascii="Arial" w:eastAsia="Arial" w:hAnsi="Arial" w:cs="Arial"/>
          <w:b/>
          <w:bCs/>
        </w:rPr>
      </w:pPr>
    </w:p>
    <w:p w14:paraId="1E5AD516" w14:textId="374B1D01" w:rsidR="007A7CA8" w:rsidRPr="002C1325" w:rsidRDefault="007A7CA8" w:rsidP="007A7CA8">
      <w:pPr>
        <w:rPr>
          <w:rFonts w:ascii="Arial" w:eastAsia="Arial" w:hAnsi="Arial" w:cs="Arial"/>
          <w:sz w:val="24"/>
        </w:rPr>
      </w:pPr>
      <w:r w:rsidRPr="002C1325">
        <w:rPr>
          <w:rFonts w:ascii="Arial" w:eastAsia="Arial" w:hAnsi="Arial" w:cs="Arial"/>
          <w:b/>
          <w:bCs/>
          <w:sz w:val="24"/>
        </w:rPr>
        <w:t>Strengths:</w:t>
      </w:r>
      <w:r w:rsidRPr="002C1325">
        <w:rPr>
          <w:rFonts w:ascii="Arial" w:eastAsia="Arial" w:hAnsi="Arial" w:cs="Arial"/>
          <w:sz w:val="24"/>
        </w:rPr>
        <w:t xml:space="preserve"> The assessment system is comprehensive, with clear assessment criteria and multiple opportunities to measure language growth. The materials include pre- and post-tests at the unit level, as well as tasks across language domains that can be used as formative assessments. Detailed rubrics are provided for narrative, opinion, and informational writing, as well as for specific writing tasks within lessons. The assessment system covers all four language domains (reading, writing, speaking, and listening) and includes opportunities for self-assessment and improvement based on feedback. The variety of assessment types (diagnostic, formative, and summative) allows for tracking student progress throughout the instructional cycle.</w:t>
      </w:r>
    </w:p>
    <w:p w14:paraId="7D05524D" w14:textId="77777777" w:rsidR="007A7CA8" w:rsidRPr="002C1325" w:rsidRDefault="007A7CA8" w:rsidP="007A7CA8">
      <w:pPr>
        <w:rPr>
          <w:rFonts w:ascii="Arial" w:eastAsia="Arial" w:hAnsi="Arial" w:cs="Arial"/>
          <w:sz w:val="24"/>
        </w:rPr>
      </w:pPr>
    </w:p>
    <w:p w14:paraId="1DAD827D" w14:textId="77777777" w:rsidR="007A7CA8" w:rsidRPr="002C1325" w:rsidRDefault="007A7CA8" w:rsidP="007A7CA8">
      <w:pPr>
        <w:rPr>
          <w:rFonts w:ascii="Arial" w:eastAsia="Arial" w:hAnsi="Arial" w:cs="Arial"/>
          <w:sz w:val="24"/>
        </w:rPr>
      </w:pPr>
      <w:r w:rsidRPr="002C1325">
        <w:rPr>
          <w:rFonts w:ascii="Arial" w:eastAsia="Arial" w:hAnsi="Arial" w:cs="Arial"/>
          <w:b/>
          <w:bCs/>
          <w:sz w:val="24"/>
        </w:rPr>
        <w:t>Challenges:</w:t>
      </w:r>
      <w:r w:rsidRPr="002C1325">
        <w:rPr>
          <w:rFonts w:ascii="Arial" w:eastAsia="Arial" w:hAnsi="Arial" w:cs="Arial"/>
          <w:sz w:val="24"/>
        </w:rPr>
        <w:t xml:space="preserve"> While there are different types of assessments (diagnostic, pre-test, end-of-unit), the panel noted that there is limited variety in how students can demonstrate their knowledge within each assessment. All students are essentially completing the same tasks in the same way, which limits differentiation and personalization based on student needs and strengths. This uniform approach to assessment may not capture the full range of student capabilities and progress.</w:t>
      </w:r>
    </w:p>
    <w:p w14:paraId="6C3CC81B" w14:textId="77777777" w:rsidR="007A7CA8" w:rsidRPr="002C1325" w:rsidRDefault="007A7CA8" w:rsidP="007A7CA8">
      <w:pPr>
        <w:rPr>
          <w:rFonts w:ascii="Arial" w:eastAsia="Arial" w:hAnsi="Arial" w:cs="Arial"/>
          <w:sz w:val="24"/>
        </w:rPr>
      </w:pPr>
    </w:p>
    <w:p w14:paraId="2473B28E" w14:textId="77777777" w:rsidR="007A7CA8" w:rsidRPr="002C1325" w:rsidRDefault="007A7CA8" w:rsidP="007A7CA8">
      <w:pPr>
        <w:rPr>
          <w:rFonts w:ascii="Arial" w:eastAsia="Arial" w:hAnsi="Arial" w:cs="Arial"/>
          <w:sz w:val="24"/>
        </w:rPr>
      </w:pPr>
      <w:r w:rsidRPr="002C1325">
        <w:rPr>
          <w:rFonts w:ascii="Arial" w:eastAsia="Arial" w:hAnsi="Arial" w:cs="Arial"/>
          <w:b/>
          <w:bCs/>
          <w:sz w:val="24"/>
        </w:rPr>
        <w:t>Bottom Line:</w:t>
      </w:r>
      <w:r w:rsidRPr="002C1325">
        <w:rPr>
          <w:rFonts w:ascii="Arial" w:eastAsia="Arial" w:hAnsi="Arial" w:cs="Arial"/>
          <w:sz w:val="24"/>
        </w:rPr>
        <w:t xml:space="preserve"> The clear assessment criteria, variety of assessment types, multiple frequencies, and coverage of all four language domains create a robust system for measuring student language growth. However, educators using these materials may consider opportunities for more variety in how students demonstrate their learning within each assessment to better accommodate diverse learner needs.</w:t>
      </w:r>
    </w:p>
    <w:p w14:paraId="3A67E859" w14:textId="77777777" w:rsidR="007A7CA8" w:rsidRPr="002C1325" w:rsidRDefault="007A7CA8" w:rsidP="009A0ED5">
      <w:pPr>
        <w:rPr>
          <w:rFonts w:ascii="Arial" w:eastAsia="Arial" w:hAnsi="Arial" w:cs="Arial"/>
          <w:sz w:val="24"/>
        </w:rPr>
      </w:pPr>
    </w:p>
    <w:p w14:paraId="12FDF39B" w14:textId="7904922D" w:rsidR="00EA6EFC" w:rsidRPr="00F42E97" w:rsidRDefault="00EA6EFC" w:rsidP="007200D6">
      <w:pPr>
        <w:rPr>
          <w:rFonts w:ascii="Arial" w:eastAsia="Arial" w:hAnsi="Arial" w:cs="Arial"/>
          <w:sz w:val="20"/>
          <w:szCs w:val="20"/>
        </w:rPr>
      </w:pPr>
      <w:r w:rsidRPr="00F42E97">
        <w:rPr>
          <w:rFonts w:ascii="Arial" w:eastAsia="Arial" w:hAnsi="Arial" w:cs="Arial"/>
          <w:sz w:val="20"/>
          <w:szCs w:val="20"/>
        </w:rPr>
        <w:t xml:space="preserve"> </w:t>
      </w:r>
    </w:p>
    <w:p w14:paraId="410B8E65" w14:textId="60FF6ACB" w:rsidR="00C225E1" w:rsidRPr="00F42E97" w:rsidRDefault="00C225E1">
      <w:pPr>
        <w:rPr>
          <w:rFonts w:ascii="Arial" w:eastAsia="Arial" w:hAnsi="Arial" w:cs="Arial"/>
          <w:sz w:val="20"/>
          <w:szCs w:val="20"/>
        </w:rPr>
      </w:pPr>
      <w:r w:rsidRPr="00F42E97">
        <w:rPr>
          <w:rFonts w:ascii="Arial" w:eastAsia="Arial" w:hAnsi="Arial" w:cs="Arial"/>
          <w:sz w:val="20"/>
          <w:szCs w:val="20"/>
        </w:rPr>
        <w:br w:type="page"/>
      </w:r>
    </w:p>
    <w:p w14:paraId="41B0D899" w14:textId="77777777" w:rsidR="00F1781C" w:rsidRPr="00F42E97" w:rsidRDefault="00F1781C" w:rsidP="007200D6">
      <w:pPr>
        <w:rPr>
          <w:rFonts w:ascii="Arial" w:eastAsia="Arial" w:hAnsi="Arial" w:cs="Arial"/>
          <w:sz w:val="20"/>
          <w:szCs w:val="20"/>
        </w:rPr>
      </w:pPr>
    </w:p>
    <w:p w14:paraId="37C9E469" w14:textId="77777777" w:rsidR="000353E9" w:rsidRPr="00F42E97" w:rsidRDefault="000353E9" w:rsidP="009A0ED5">
      <w:pPr>
        <w:rPr>
          <w:rFonts w:ascii="Arial" w:eastAsia="Times New Roman" w:hAnsi="Arial" w:cs="Arial"/>
          <w:b/>
          <w:bCs/>
          <w:color w:val="EE0000"/>
        </w:rPr>
      </w:pPr>
    </w:p>
    <w:p w14:paraId="0CC1494B" w14:textId="7E94EB7D" w:rsidR="00B90321" w:rsidRPr="00033D30" w:rsidRDefault="006B5960" w:rsidP="00B90321">
      <w:pPr>
        <w:pStyle w:val="NoSpacing"/>
        <w:rPr>
          <w:rFonts w:ascii="Arial" w:eastAsia="Times New Roman" w:hAnsi="Arial" w:cs="Arial"/>
          <w:b/>
          <w:bCs/>
          <w:sz w:val="24"/>
        </w:rPr>
      </w:pPr>
      <w:r>
        <w:rPr>
          <w:noProof/>
        </w:rPr>
        <w:drawing>
          <wp:inline distT="0" distB="0" distL="0" distR="0" wp14:anchorId="321B2614" wp14:editId="569096EB">
            <wp:extent cx="356706" cy="257175"/>
            <wp:effectExtent l="0" t="0" r="5715" b="0"/>
            <wp:docPr id="821119854"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sidR="00FA79E7">
        <w:rPr>
          <w:rFonts w:ascii="Arial" w:eastAsia="Times New Roman" w:hAnsi="Arial" w:cs="Arial"/>
          <w:b/>
          <w:bCs/>
          <w:sz w:val="24"/>
        </w:rPr>
        <w:t xml:space="preserve"> </w:t>
      </w:r>
      <w:r w:rsidR="00B90321" w:rsidRPr="00033D30">
        <w:rPr>
          <w:rFonts w:ascii="Arial" w:eastAsia="Times New Roman" w:hAnsi="Arial" w:cs="Arial"/>
          <w:b/>
          <w:bCs/>
          <w:sz w:val="24"/>
        </w:rPr>
        <w:t xml:space="preserve">Functional Approach – </w:t>
      </w:r>
      <w:r w:rsidR="00B90321">
        <w:rPr>
          <w:rFonts w:ascii="Arial" w:eastAsia="Times New Roman" w:hAnsi="Arial" w:cs="Arial"/>
          <w:b/>
          <w:bCs/>
          <w:sz w:val="24"/>
        </w:rPr>
        <w:t>2</w:t>
      </w:r>
    </w:p>
    <w:p w14:paraId="6E257E7C" w14:textId="77777777" w:rsidR="00B90321" w:rsidRPr="00033D30" w:rsidRDefault="00B90321" w:rsidP="00B90321">
      <w:pPr>
        <w:pStyle w:val="NoSpacing"/>
        <w:rPr>
          <w:rFonts w:ascii="Arial" w:eastAsia="Times New Roman" w:hAnsi="Arial" w:cs="Arial"/>
          <w:sz w:val="24"/>
        </w:rPr>
      </w:pPr>
      <w:r w:rsidRPr="00033D30">
        <w:rPr>
          <w:rFonts w:ascii="Arial" w:eastAsia="Times New Roman" w:hAnsi="Arial" w:cs="Arial"/>
          <w:sz w:val="24"/>
        </w:rPr>
        <w:t>Materials implement a purpose-driven approach to language development that explicitly links language forms and functions to communicative goals across academic disciplines.</w:t>
      </w:r>
    </w:p>
    <w:p w14:paraId="384D80A6" w14:textId="77777777" w:rsidR="00B90321" w:rsidRDefault="00B90321" w:rsidP="000353E9">
      <w:pPr>
        <w:rPr>
          <w:rFonts w:ascii="Arial" w:eastAsia="Times New Roman" w:hAnsi="Arial" w:cs="Arial"/>
          <w:b/>
          <w:bCs/>
        </w:rPr>
      </w:pPr>
    </w:p>
    <w:p w14:paraId="30E2DCCC" w14:textId="7888EF33" w:rsidR="000353E9" w:rsidRPr="00FA79E7" w:rsidRDefault="000353E9" w:rsidP="000353E9">
      <w:pPr>
        <w:rPr>
          <w:rFonts w:ascii="Arial" w:eastAsia="Times New Roman" w:hAnsi="Arial" w:cs="Arial"/>
          <w:sz w:val="24"/>
        </w:rPr>
      </w:pPr>
      <w:r w:rsidRPr="00FA79E7">
        <w:rPr>
          <w:rFonts w:ascii="Arial" w:eastAsia="Times New Roman" w:hAnsi="Arial" w:cs="Arial"/>
          <w:b/>
          <w:bCs/>
          <w:sz w:val="24"/>
        </w:rPr>
        <w:t>Strengths:</w:t>
      </w:r>
      <w:r w:rsidRPr="00FA79E7">
        <w:rPr>
          <w:rFonts w:ascii="Arial" w:eastAsia="Times New Roman" w:hAnsi="Arial" w:cs="Arial"/>
          <w:sz w:val="24"/>
        </w:rPr>
        <w:t xml:space="preserve"> The materials implement aspects of a functional approach to language development by embedding grammar instruction within personal discussion topics and providing examples of language patterns for specific tasks. Lessons progress from word level to discourse level over the course of units, demonstrating an intentional progression in language development. Students have opportunities to both produce and analyze language in different contexts throughout each unit and are asked to make choices at the word, sentence, and discourse dimensions that are task and audience dependent. For example, Unit 2 Lesson 8 includes specific models of language for collaboration, and Unit 2 Lesson 9 provides explicit language and skill instruction, such as maintaining eye contact during presentations.</w:t>
      </w:r>
    </w:p>
    <w:p w14:paraId="14A6FDF1" w14:textId="77777777" w:rsidR="000353E9" w:rsidRPr="00FA79E7" w:rsidRDefault="000353E9" w:rsidP="000353E9">
      <w:pPr>
        <w:rPr>
          <w:rFonts w:ascii="Arial" w:eastAsia="Times New Roman" w:hAnsi="Arial" w:cs="Arial"/>
          <w:b/>
          <w:bCs/>
          <w:sz w:val="24"/>
        </w:rPr>
      </w:pPr>
    </w:p>
    <w:p w14:paraId="0A3D4A04" w14:textId="57CF2ACF" w:rsidR="000353E9" w:rsidRPr="00FA79E7" w:rsidRDefault="000353E9" w:rsidP="000353E9">
      <w:pPr>
        <w:rPr>
          <w:rFonts w:ascii="Arial" w:eastAsia="Times New Roman" w:hAnsi="Arial" w:cs="Arial"/>
          <w:sz w:val="24"/>
        </w:rPr>
      </w:pPr>
      <w:r w:rsidRPr="00FA79E7">
        <w:rPr>
          <w:rFonts w:ascii="Arial" w:eastAsia="Times New Roman" w:hAnsi="Arial" w:cs="Arial"/>
          <w:b/>
          <w:bCs/>
          <w:sz w:val="24"/>
        </w:rPr>
        <w:t>Challenges:</w:t>
      </w:r>
      <w:r w:rsidRPr="00FA79E7">
        <w:rPr>
          <w:rFonts w:ascii="Arial" w:eastAsia="Times New Roman" w:hAnsi="Arial" w:cs="Arial"/>
          <w:sz w:val="24"/>
        </w:rPr>
        <w:t xml:space="preserve"> The panel noted limited evidence of explicitness around language as a set of choices. While the materials address different language choices for different contexts (e.g., writing tasks versus class presentations), they don't explicitly frame these as choices for students in specific instances. Additionally, students have limited opportunities to analyze how language resources can be used to communicate meaning for different purposes and contexts. There is a heavy focus on vocabulary development and understanding words, sometimes without sufficient context, which may limit students' ability to develop a comprehensive understanding of how language functions.</w:t>
      </w:r>
    </w:p>
    <w:p w14:paraId="7E8466E6" w14:textId="77777777" w:rsidR="000353E9" w:rsidRPr="00FA79E7" w:rsidRDefault="000353E9" w:rsidP="000353E9">
      <w:pPr>
        <w:rPr>
          <w:rFonts w:ascii="Arial" w:eastAsia="Times New Roman" w:hAnsi="Arial" w:cs="Arial"/>
          <w:b/>
          <w:bCs/>
          <w:sz w:val="24"/>
        </w:rPr>
      </w:pPr>
    </w:p>
    <w:p w14:paraId="6C4D2F00" w14:textId="0364D958" w:rsidR="000353E9" w:rsidRPr="00FA79E7" w:rsidRDefault="000353E9" w:rsidP="000353E9">
      <w:pPr>
        <w:rPr>
          <w:rFonts w:ascii="Arial" w:eastAsia="Times New Roman" w:hAnsi="Arial" w:cs="Arial"/>
          <w:sz w:val="24"/>
        </w:rPr>
      </w:pPr>
      <w:r w:rsidRPr="00FA79E7">
        <w:rPr>
          <w:rFonts w:ascii="Arial" w:eastAsia="Times New Roman" w:hAnsi="Arial" w:cs="Arial"/>
          <w:b/>
          <w:bCs/>
          <w:sz w:val="24"/>
        </w:rPr>
        <w:t>Bottom Line:</w:t>
      </w:r>
      <w:r w:rsidRPr="00FA79E7">
        <w:rPr>
          <w:rFonts w:ascii="Arial" w:eastAsia="Times New Roman" w:hAnsi="Arial" w:cs="Arial"/>
          <w:sz w:val="24"/>
        </w:rPr>
        <w:t xml:space="preserve"> While there are strengths in the progression from word to discourse dimension and the inclusion of language patterns for specific tasks, educators using the materials may need to enhance the materials to ensure an explicit framing of language as a set of choices and provide opportunities for students to analyze language use in different contexts. The presence of these elements would strengthen the functional approach to language development.</w:t>
      </w:r>
    </w:p>
    <w:p w14:paraId="3811D3B9" w14:textId="77777777" w:rsidR="000353E9" w:rsidRPr="00F42E97" w:rsidRDefault="000353E9" w:rsidP="000353E9">
      <w:pPr>
        <w:rPr>
          <w:rFonts w:ascii="Arial" w:eastAsia="Times New Roman" w:hAnsi="Arial" w:cs="Arial"/>
        </w:rPr>
      </w:pPr>
    </w:p>
    <w:p w14:paraId="6251EEC9" w14:textId="253E0C1F" w:rsidR="007149BA" w:rsidRPr="00F42E97" w:rsidRDefault="007149BA" w:rsidP="009A0ED5">
      <w:pPr>
        <w:rPr>
          <w:rFonts w:ascii="Arial" w:eastAsia="Arial" w:hAnsi="Arial" w:cs="Arial"/>
          <w:sz w:val="20"/>
          <w:szCs w:val="20"/>
        </w:rPr>
      </w:pPr>
      <w:r w:rsidRPr="00F42E97">
        <w:rPr>
          <w:rFonts w:ascii="Arial" w:eastAsia="Arial" w:hAnsi="Arial" w:cs="Arial"/>
          <w:sz w:val="20"/>
          <w:szCs w:val="20"/>
        </w:rPr>
        <w:br w:type="page"/>
      </w:r>
    </w:p>
    <w:p w14:paraId="5863CDB0" w14:textId="77777777" w:rsidR="00F42312" w:rsidRPr="00F42E97" w:rsidRDefault="00F42312" w:rsidP="00F42312">
      <w:pPr>
        <w:rPr>
          <w:rFonts w:ascii="Arial" w:eastAsia="Arial" w:hAnsi="Arial" w:cs="Arial"/>
          <w:sz w:val="20"/>
          <w:szCs w:val="20"/>
        </w:rPr>
      </w:pPr>
    </w:p>
    <w:p w14:paraId="55F83EB7" w14:textId="5E21370A" w:rsidR="00255899" w:rsidRPr="00F42E97" w:rsidRDefault="00255899" w:rsidP="00DD700E">
      <w:pPr>
        <w:rPr>
          <w:rFonts w:ascii="Arial" w:eastAsia="Times New Roman" w:hAnsi="Arial" w:cs="Arial"/>
          <w:color w:val="EE0000"/>
        </w:rPr>
      </w:pPr>
    </w:p>
    <w:p w14:paraId="76B6A0CC" w14:textId="77777777" w:rsidR="007841CA" w:rsidRPr="00F27FB5" w:rsidRDefault="007841CA" w:rsidP="007841CA">
      <w:pPr>
        <w:rPr>
          <w:rFonts w:ascii="Arial" w:eastAsia="Times New Roman" w:hAnsi="Arial" w:cs="Arial"/>
          <w:b/>
          <w:bCs/>
          <w:sz w:val="24"/>
        </w:rPr>
      </w:pPr>
      <w:r w:rsidRPr="005902BD">
        <w:rPr>
          <w:noProof/>
          <w:sz w:val="20"/>
          <w:szCs w:val="20"/>
        </w:rPr>
        <w:drawing>
          <wp:inline distT="0" distB="0" distL="0" distR="0" wp14:anchorId="5A3C42E5" wp14:editId="7ABBC4C6">
            <wp:extent cx="205105" cy="278464"/>
            <wp:effectExtent l="0" t="0" r="4445" b="7620"/>
            <wp:docPr id="1900068343"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Pr>
          <w:rFonts w:ascii="Arial" w:eastAsia="Times New Roman" w:hAnsi="Arial" w:cs="Arial"/>
          <w:b/>
          <w:bCs/>
          <w:sz w:val="24"/>
        </w:rPr>
        <w:t xml:space="preserve"> </w:t>
      </w:r>
      <w:r w:rsidRPr="00F27FB5">
        <w:rPr>
          <w:rFonts w:ascii="Arial" w:eastAsia="Times New Roman" w:hAnsi="Arial" w:cs="Arial"/>
          <w:b/>
          <w:bCs/>
          <w:sz w:val="24"/>
        </w:rPr>
        <w:t>Shared Responsibility – 0</w:t>
      </w:r>
    </w:p>
    <w:p w14:paraId="5743AC77" w14:textId="77777777" w:rsidR="007841CA" w:rsidRPr="00F27FB5" w:rsidRDefault="007841CA" w:rsidP="007841CA">
      <w:pPr>
        <w:rPr>
          <w:rFonts w:ascii="Arial" w:eastAsia="Times New Roman" w:hAnsi="Arial" w:cs="Arial"/>
          <w:sz w:val="24"/>
        </w:rPr>
      </w:pPr>
      <w:r w:rsidRPr="00F27FB5">
        <w:rPr>
          <w:rFonts w:ascii="Arial" w:eastAsia="Times New Roman" w:hAnsi="Arial" w:cs="Arial"/>
          <w:sz w:val="24"/>
        </w:rPr>
        <w:t>Materials promote shared expertise, responsibility, and accountability for students in the program.</w:t>
      </w:r>
    </w:p>
    <w:p w14:paraId="23F33BE1" w14:textId="77777777" w:rsidR="007841CA" w:rsidRDefault="007841CA" w:rsidP="00255899">
      <w:pPr>
        <w:pStyle w:val="NoSpacing"/>
        <w:rPr>
          <w:rFonts w:ascii="Arial" w:hAnsi="Arial" w:cs="Arial"/>
          <w:b/>
          <w:bCs/>
        </w:rPr>
      </w:pPr>
    </w:p>
    <w:p w14:paraId="386C4743" w14:textId="28DC3BEA" w:rsidR="00255899" w:rsidRPr="00BB56AC" w:rsidRDefault="00255899" w:rsidP="00255899">
      <w:pPr>
        <w:pStyle w:val="NoSpacing"/>
        <w:rPr>
          <w:rFonts w:ascii="Arial" w:hAnsi="Arial" w:cs="Arial"/>
          <w:sz w:val="24"/>
        </w:rPr>
      </w:pPr>
      <w:r w:rsidRPr="00BB56AC">
        <w:rPr>
          <w:rFonts w:ascii="Arial" w:hAnsi="Arial" w:cs="Arial"/>
          <w:b/>
          <w:bCs/>
          <w:sz w:val="24"/>
        </w:rPr>
        <w:t>Strengths:</w:t>
      </w:r>
      <w:r w:rsidRPr="00BB56AC">
        <w:rPr>
          <w:rFonts w:ascii="Arial" w:hAnsi="Arial" w:cs="Arial"/>
          <w:sz w:val="24"/>
        </w:rPr>
        <w:t xml:space="preserve"> The materials include evidence of student collaboration, demonstrating a focus on shared responsibility among learners. Throughout the instructional materials, there are structured opportunities for students to work together and support each other's learning through collaborative tasks and peer feedback.</w:t>
      </w:r>
    </w:p>
    <w:p w14:paraId="6E35D47C" w14:textId="77777777" w:rsidR="00255899" w:rsidRPr="00BB56AC" w:rsidRDefault="00255899" w:rsidP="00255899">
      <w:pPr>
        <w:pStyle w:val="NoSpacing"/>
        <w:rPr>
          <w:rFonts w:ascii="Arial" w:hAnsi="Arial" w:cs="Arial"/>
          <w:sz w:val="24"/>
        </w:rPr>
      </w:pPr>
    </w:p>
    <w:p w14:paraId="0EE5C353" w14:textId="3B49718B" w:rsidR="00255899" w:rsidRPr="00BB56AC" w:rsidRDefault="00255899" w:rsidP="00255899">
      <w:pPr>
        <w:pStyle w:val="NoSpacing"/>
        <w:rPr>
          <w:rFonts w:ascii="Arial" w:hAnsi="Arial" w:cs="Arial"/>
          <w:sz w:val="24"/>
        </w:rPr>
      </w:pPr>
      <w:r w:rsidRPr="00BB56AC">
        <w:rPr>
          <w:rFonts w:ascii="Arial" w:hAnsi="Arial" w:cs="Arial"/>
          <w:b/>
          <w:bCs/>
          <w:sz w:val="24"/>
        </w:rPr>
        <w:t>Challenges:</w:t>
      </w:r>
      <w:r w:rsidRPr="00BB56AC">
        <w:rPr>
          <w:rFonts w:ascii="Arial" w:hAnsi="Arial" w:cs="Arial"/>
          <w:sz w:val="24"/>
        </w:rPr>
        <w:t xml:space="preserve"> The panel noted that the materials appear to have been designed with a single classroom teacher in mind, without built-in structures for collaboration between ESL and content teachers. There is no evidence of explicit guidance on collaborative planning, data analysis, or shared instructional delivery between ESL and content educators. While some existing structures such as rubrics could lend themselves well to teacher collaboration for reviewing student data, there is no explicit structure in place for shared responsibility in planning and instructional delivery. </w:t>
      </w:r>
    </w:p>
    <w:p w14:paraId="7F685D90" w14:textId="77777777" w:rsidR="00255899" w:rsidRPr="00BB56AC" w:rsidRDefault="00255899" w:rsidP="00255899">
      <w:pPr>
        <w:pStyle w:val="NoSpacing"/>
        <w:rPr>
          <w:rFonts w:ascii="Arial" w:hAnsi="Arial" w:cs="Arial"/>
          <w:sz w:val="24"/>
        </w:rPr>
      </w:pPr>
    </w:p>
    <w:p w14:paraId="37955FA7" w14:textId="047778C3" w:rsidR="00255899" w:rsidRPr="00BB56AC" w:rsidRDefault="00255899" w:rsidP="00255899">
      <w:pPr>
        <w:pStyle w:val="NoSpacing"/>
        <w:rPr>
          <w:rFonts w:ascii="Arial" w:hAnsi="Arial" w:cs="Arial"/>
          <w:sz w:val="24"/>
        </w:rPr>
      </w:pPr>
      <w:r w:rsidRPr="00BB56AC">
        <w:rPr>
          <w:rFonts w:ascii="Arial" w:hAnsi="Arial" w:cs="Arial"/>
          <w:b/>
          <w:bCs/>
          <w:sz w:val="24"/>
        </w:rPr>
        <w:t>Bottom Line:</w:t>
      </w:r>
      <w:r w:rsidRPr="00BB56AC">
        <w:rPr>
          <w:rFonts w:ascii="Arial" w:hAnsi="Arial" w:cs="Arial"/>
          <w:sz w:val="24"/>
        </w:rPr>
        <w:t xml:space="preserve"> While the materials provide opportunities for student collaboration, they offer minimal structures to support meaningful collaboration between ESL and content educators. Districts using these materials may need to provide additional professional development and structures to foster shared expertise, responsibility, and accountability for multilingual learner success.</w:t>
      </w:r>
    </w:p>
    <w:p w14:paraId="69CE89E3" w14:textId="34DB23C6" w:rsidR="0041634C" w:rsidRPr="00BB56AC" w:rsidRDefault="00A16F9F" w:rsidP="00255899">
      <w:pPr>
        <w:pStyle w:val="NoSpacing"/>
        <w:rPr>
          <w:rFonts w:ascii="Arial" w:hAnsi="Arial" w:cs="Arial"/>
          <w:sz w:val="24"/>
        </w:rPr>
      </w:pPr>
      <w:r w:rsidRPr="00BB56AC">
        <w:rPr>
          <w:rFonts w:ascii="Arial" w:hAnsi="Arial" w:cs="Arial"/>
          <w:sz w:val="24"/>
        </w:rPr>
        <w:br w:type="page"/>
      </w:r>
    </w:p>
    <w:p w14:paraId="338CA794" w14:textId="040D1241" w:rsidR="0041634C" w:rsidRPr="00AF66CD" w:rsidRDefault="00645BD3" w:rsidP="006E0C4C">
      <w:pPr>
        <w:pStyle w:val="Heading3"/>
        <w:rPr>
          <w:rFonts w:ascii="Arial" w:hAnsi="Arial" w:cs="Arial"/>
          <w:color w:val="auto"/>
          <w:sz w:val="24"/>
        </w:rPr>
      </w:pPr>
      <w:bookmarkStart w:id="17" w:name="_Toc166044188"/>
      <w:bookmarkStart w:id="18" w:name="_Toc169280949"/>
      <w:bookmarkStart w:id="19" w:name="_Toc214615087"/>
      <w:r w:rsidRPr="00AF66CD">
        <w:rPr>
          <w:rFonts w:ascii="Arial" w:hAnsi="Arial" w:cs="Arial"/>
          <w:color w:val="auto"/>
          <w:sz w:val="24"/>
        </w:rPr>
        <w:t>Section B: Student-Centered Instructional Materials</w:t>
      </w:r>
      <w:bookmarkEnd w:id="17"/>
      <w:bookmarkEnd w:id="18"/>
      <w:bookmarkEnd w:id="19"/>
    </w:p>
    <w:p w14:paraId="16B42FD7" w14:textId="77777777" w:rsidR="0050076E" w:rsidRPr="00F42E97" w:rsidRDefault="0050076E" w:rsidP="0050076E">
      <w:pPr>
        <w:rPr>
          <w:rFonts w:ascii="Arial" w:hAnsi="Arial" w:cs="Arial"/>
        </w:rPr>
      </w:pPr>
    </w:p>
    <w:p w14:paraId="208C319D" w14:textId="77777777" w:rsidR="006C7CC0" w:rsidRPr="00F42E97" w:rsidRDefault="006C7CC0" w:rsidP="003C6D75">
      <w:pPr>
        <w:rPr>
          <w:rFonts w:ascii="Arial" w:eastAsia="Times New Roman" w:hAnsi="Arial" w:cs="Arial"/>
          <w:b/>
          <w:bCs/>
          <w:color w:val="EE0000"/>
        </w:rPr>
      </w:pPr>
    </w:p>
    <w:p w14:paraId="3F8EEC33" w14:textId="06DB98C4" w:rsidR="00AF66CD" w:rsidRPr="00C51202" w:rsidRDefault="00DA45BC" w:rsidP="00AF66CD">
      <w:pPr>
        <w:rPr>
          <w:rFonts w:ascii="Arial" w:hAnsi="Arial" w:cs="Arial"/>
          <w:b/>
          <w:bCs/>
          <w:sz w:val="24"/>
        </w:rPr>
      </w:pPr>
      <w:r w:rsidRPr="00662A14">
        <w:rPr>
          <w:noProof/>
        </w:rPr>
        <w:drawing>
          <wp:inline distT="0" distB="0" distL="0" distR="0" wp14:anchorId="3180486F" wp14:editId="21678AC4">
            <wp:extent cx="352988" cy="272415"/>
            <wp:effectExtent l="0" t="0" r="9525" b="0"/>
            <wp:docPr id="1554752638"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sidR="00860329">
        <w:rPr>
          <w:rFonts w:ascii="Arial" w:hAnsi="Arial" w:cs="Arial"/>
          <w:b/>
          <w:bCs/>
          <w:sz w:val="24"/>
        </w:rPr>
        <w:t xml:space="preserve"> </w:t>
      </w:r>
      <w:r w:rsidR="00AF66CD" w:rsidRPr="00C51202">
        <w:rPr>
          <w:rFonts w:ascii="Arial" w:hAnsi="Arial" w:cs="Arial"/>
          <w:b/>
          <w:bCs/>
          <w:sz w:val="24"/>
        </w:rPr>
        <w:t xml:space="preserve">Asset-Based Orientation – </w:t>
      </w:r>
      <w:r w:rsidR="00E85BA0">
        <w:rPr>
          <w:rFonts w:ascii="Arial" w:hAnsi="Arial" w:cs="Arial"/>
          <w:b/>
          <w:bCs/>
          <w:sz w:val="24"/>
        </w:rPr>
        <w:t>4</w:t>
      </w:r>
    </w:p>
    <w:p w14:paraId="69084468" w14:textId="77777777" w:rsidR="00AF66CD" w:rsidRPr="00C51202" w:rsidRDefault="00AF66CD" w:rsidP="00AF66CD">
      <w:pPr>
        <w:rPr>
          <w:rFonts w:ascii="Arial" w:hAnsi="Arial" w:cs="Arial"/>
          <w:sz w:val="24"/>
        </w:rPr>
      </w:pPr>
      <w:r w:rsidRPr="00C51202">
        <w:rPr>
          <w:rFonts w:ascii="Arial" w:hAnsi="Arial" w:cs="Arial"/>
          <w:sz w:val="24"/>
        </w:rPr>
        <w:t>Materials consistently promote an asset-based approach, actively incorporating and building upon students’ diverse backgrounds, languages, cultures, experiences, knowledge, and interests to enhance language development and content learning.</w:t>
      </w:r>
    </w:p>
    <w:p w14:paraId="44285701" w14:textId="77777777" w:rsidR="00AF66CD" w:rsidRDefault="00AF66CD" w:rsidP="006C7CC0">
      <w:pPr>
        <w:rPr>
          <w:rFonts w:ascii="Arial" w:eastAsia="Arial" w:hAnsi="Arial" w:cs="Arial"/>
          <w:b/>
          <w:bCs/>
        </w:rPr>
      </w:pPr>
    </w:p>
    <w:p w14:paraId="7D4DB88E" w14:textId="18F683BB" w:rsidR="006C7CC0" w:rsidRPr="00F42E97" w:rsidRDefault="006C7CC0" w:rsidP="006C7CC0">
      <w:pPr>
        <w:rPr>
          <w:rFonts w:ascii="Arial" w:eastAsia="Arial" w:hAnsi="Arial" w:cs="Arial"/>
        </w:rPr>
      </w:pPr>
      <w:r w:rsidRPr="00F42E97">
        <w:rPr>
          <w:rFonts w:ascii="Arial" w:eastAsia="Arial" w:hAnsi="Arial" w:cs="Arial"/>
          <w:b/>
          <w:bCs/>
        </w:rPr>
        <w:t>Strengths:</w:t>
      </w:r>
      <w:r w:rsidRPr="00F42E97">
        <w:rPr>
          <w:rFonts w:ascii="Arial" w:eastAsia="Arial" w:hAnsi="Arial" w:cs="Arial"/>
        </w:rPr>
        <w:t xml:space="preserve"> The materials consistently promote an asset-based approach by incorporating topics that are relevant to multilingual learners' personal experiences. Units focus on issues directly relevant to English learners, such as preserving native languages and the cognitive benefits of bilingualism. Students are given numerous opportunities to express their opinions and points of view through class discussions and reflective questions, such as "What are the positives and negatives of using multiple languages when you speak?" The </w:t>
      </w:r>
      <w:r w:rsidR="00574FB8" w:rsidRPr="00F42E97">
        <w:rPr>
          <w:rFonts w:ascii="Arial" w:eastAsia="Arial" w:hAnsi="Arial" w:cs="Arial"/>
        </w:rPr>
        <w:t>materials</w:t>
      </w:r>
      <w:r w:rsidRPr="00F42E97">
        <w:rPr>
          <w:rFonts w:ascii="Arial" w:eastAsia="Arial" w:hAnsi="Arial" w:cs="Arial"/>
        </w:rPr>
        <w:t xml:space="preserve"> include notes explaining steps for validating students' responses and ideas, and pre-assessments gather information about students' background knowledge, vocabulary, and grammar skills they already possess that can be leveraged.</w:t>
      </w:r>
    </w:p>
    <w:p w14:paraId="0A6F6EC5" w14:textId="77777777" w:rsidR="006C7CC0" w:rsidRPr="00F42E97" w:rsidRDefault="006C7CC0" w:rsidP="006C7CC0">
      <w:pPr>
        <w:rPr>
          <w:rFonts w:ascii="Arial" w:eastAsia="Arial" w:hAnsi="Arial" w:cs="Arial"/>
          <w:b/>
          <w:bCs/>
        </w:rPr>
      </w:pPr>
    </w:p>
    <w:p w14:paraId="6FF91EEE" w14:textId="77777777" w:rsidR="006C7CC0" w:rsidRPr="00F42E97" w:rsidRDefault="006C7CC0" w:rsidP="006C7CC0">
      <w:pPr>
        <w:rPr>
          <w:rFonts w:ascii="Arial" w:eastAsia="Times New Roman" w:hAnsi="Arial" w:cs="Arial"/>
        </w:rPr>
      </w:pPr>
      <w:r w:rsidRPr="00F42E97">
        <w:rPr>
          <w:rFonts w:ascii="Arial" w:eastAsia="Times New Roman" w:hAnsi="Arial" w:cs="Arial"/>
          <w:b/>
          <w:bCs/>
        </w:rPr>
        <w:t>Challenges:</w:t>
      </w:r>
      <w:r w:rsidRPr="00F42E97">
        <w:rPr>
          <w:rFonts w:ascii="Arial" w:eastAsia="Times New Roman" w:hAnsi="Arial" w:cs="Arial"/>
        </w:rPr>
        <w:t xml:space="preserve"> While the instructional materials address themes relevant to multilingual students, there are limited structures in place for students to incorporate their home cultures or languages in classroom activities. The materials rely primarily on activating background knowledge rather than actively integrating students' diverse linguistic and cultural resources into learning activities. Although there are units about maintaining first language and the benefits of bilingualism, the panel noted a lack of evidence of actual first language use or translanguaging embedded in the materials.</w:t>
      </w:r>
    </w:p>
    <w:p w14:paraId="4BD1AF71" w14:textId="77777777" w:rsidR="006C7CC0" w:rsidRPr="00F42E97" w:rsidRDefault="006C7CC0" w:rsidP="006C7CC0">
      <w:pPr>
        <w:rPr>
          <w:rFonts w:ascii="Arial" w:eastAsia="Times New Roman" w:hAnsi="Arial" w:cs="Arial"/>
          <w:color w:val="EE0000"/>
        </w:rPr>
      </w:pPr>
    </w:p>
    <w:p w14:paraId="49C211C4" w14:textId="12DC4EE0" w:rsidR="006C7CC0" w:rsidRPr="00F42E97" w:rsidRDefault="006C7CC0" w:rsidP="006C7CC0">
      <w:pPr>
        <w:rPr>
          <w:rFonts w:ascii="Arial" w:eastAsia="Times New Roman" w:hAnsi="Arial" w:cs="Arial"/>
        </w:rPr>
      </w:pPr>
      <w:r w:rsidRPr="00F42E97">
        <w:rPr>
          <w:rFonts w:ascii="Arial" w:eastAsia="Times New Roman" w:hAnsi="Arial" w:cs="Arial"/>
          <w:b/>
          <w:bCs/>
        </w:rPr>
        <w:t>Bottom Line:</w:t>
      </w:r>
      <w:r w:rsidRPr="00F42E97">
        <w:rPr>
          <w:rFonts w:ascii="Arial" w:eastAsia="Times New Roman" w:hAnsi="Arial" w:cs="Arial"/>
        </w:rPr>
        <w:t xml:space="preserve"> The relevant themes, opportunities for student expression, and recognition of multilingual experiences create a set of materials that value students' diverse backgrounds. While more explicit incorporation of home languages and cultures could strengthen the materials further, the overall approach embedded in the materials recognizes and builds upon students' diverse experiences and knowledge.</w:t>
      </w:r>
    </w:p>
    <w:p w14:paraId="094670EB" w14:textId="77777777" w:rsidR="006C7CC0" w:rsidRPr="00F42E97" w:rsidRDefault="006C7CC0" w:rsidP="006C7CC0">
      <w:pPr>
        <w:rPr>
          <w:rFonts w:ascii="Arial" w:eastAsia="Arial" w:hAnsi="Arial" w:cs="Arial"/>
          <w:b/>
          <w:bCs/>
        </w:rPr>
      </w:pPr>
    </w:p>
    <w:p w14:paraId="445377AA" w14:textId="77777777" w:rsidR="006C7CC0" w:rsidRPr="00F42E97" w:rsidRDefault="006C7CC0" w:rsidP="006C7CC0">
      <w:pPr>
        <w:rPr>
          <w:rFonts w:ascii="Arial" w:eastAsia="Arial" w:hAnsi="Arial" w:cs="Arial"/>
        </w:rPr>
      </w:pPr>
    </w:p>
    <w:p w14:paraId="526B1E6B" w14:textId="39A04808" w:rsidR="00795E85" w:rsidRPr="00F42E97" w:rsidRDefault="00795E85" w:rsidP="00795E85">
      <w:pPr>
        <w:rPr>
          <w:rFonts w:ascii="Arial" w:eastAsia="Arial" w:hAnsi="Arial" w:cs="Arial"/>
          <w:sz w:val="20"/>
          <w:szCs w:val="20"/>
        </w:rPr>
      </w:pPr>
    </w:p>
    <w:p w14:paraId="7B8193B3" w14:textId="77777777" w:rsidR="006309F4" w:rsidRPr="00F42E97" w:rsidRDefault="006309F4">
      <w:pPr>
        <w:rPr>
          <w:rFonts w:ascii="Arial" w:hAnsi="Arial" w:cs="Arial"/>
        </w:rPr>
      </w:pPr>
      <w:r w:rsidRPr="00F42E97">
        <w:rPr>
          <w:rFonts w:ascii="Arial" w:hAnsi="Arial" w:cs="Arial"/>
        </w:rPr>
        <w:br w:type="page"/>
      </w:r>
    </w:p>
    <w:p w14:paraId="7300BD8F" w14:textId="77777777" w:rsidR="00795E85" w:rsidRPr="00F42E97" w:rsidRDefault="00795E85">
      <w:pPr>
        <w:rPr>
          <w:rFonts w:ascii="Arial" w:hAnsi="Arial" w:cs="Arial"/>
        </w:rPr>
      </w:pPr>
    </w:p>
    <w:p w14:paraId="6F8BE398" w14:textId="77777777" w:rsidR="006C7CC0" w:rsidRPr="00F42E97" w:rsidRDefault="006C7CC0" w:rsidP="006C7CC0">
      <w:pPr>
        <w:rPr>
          <w:rFonts w:ascii="Arial" w:eastAsia="Times New Roman" w:hAnsi="Arial" w:cs="Arial"/>
        </w:rPr>
      </w:pPr>
    </w:p>
    <w:p w14:paraId="73A902CC" w14:textId="07612F80" w:rsidR="00E85BA0" w:rsidRPr="002F35A1" w:rsidRDefault="00DF1F5B" w:rsidP="00E85BA0">
      <w:pPr>
        <w:rPr>
          <w:rFonts w:ascii="Arial" w:eastAsia="Times New Roman" w:hAnsi="Arial" w:cs="Arial"/>
          <w:b/>
          <w:bCs/>
          <w:sz w:val="24"/>
        </w:rPr>
      </w:pPr>
      <w:r>
        <w:rPr>
          <w:noProof/>
        </w:rPr>
        <w:drawing>
          <wp:inline distT="0" distB="0" distL="0" distR="0" wp14:anchorId="00E34571" wp14:editId="29EBA49E">
            <wp:extent cx="356706" cy="257175"/>
            <wp:effectExtent l="0" t="0" r="5715" b="0"/>
            <wp:docPr id="1704101870"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Pr>
          <w:rFonts w:ascii="Arial" w:eastAsia="Times New Roman" w:hAnsi="Arial" w:cs="Arial"/>
          <w:b/>
          <w:bCs/>
          <w:sz w:val="24"/>
        </w:rPr>
        <w:t xml:space="preserve"> </w:t>
      </w:r>
      <w:r w:rsidR="00E85BA0" w:rsidRPr="002F35A1">
        <w:rPr>
          <w:rFonts w:ascii="Arial" w:eastAsia="Times New Roman" w:hAnsi="Arial" w:cs="Arial"/>
          <w:b/>
          <w:bCs/>
          <w:sz w:val="24"/>
        </w:rPr>
        <w:t xml:space="preserve">Linguistically Responsive – </w:t>
      </w:r>
      <w:r w:rsidR="00DA45BC">
        <w:rPr>
          <w:rFonts w:ascii="Arial" w:eastAsia="Times New Roman" w:hAnsi="Arial" w:cs="Arial"/>
          <w:b/>
          <w:bCs/>
          <w:sz w:val="24"/>
        </w:rPr>
        <w:t>2</w:t>
      </w:r>
    </w:p>
    <w:p w14:paraId="35DD3070" w14:textId="77777777" w:rsidR="00E85BA0" w:rsidRPr="002F35A1" w:rsidRDefault="00E85BA0" w:rsidP="00E85BA0">
      <w:pPr>
        <w:rPr>
          <w:rFonts w:ascii="Arial" w:eastAsia="Times New Roman" w:hAnsi="Arial" w:cs="Arial"/>
          <w:sz w:val="24"/>
        </w:rPr>
      </w:pPr>
      <w:r w:rsidRPr="002F35A1">
        <w:rPr>
          <w:rFonts w:ascii="Arial" w:eastAsia="Times New Roman" w:hAnsi="Arial" w:cs="Arial"/>
          <w:sz w:val="24"/>
        </w:rPr>
        <w:t>Materials consistently promote linguistically responsive practices, actively supporting the use of students’ full linguistic resources while facilitating English language development across all domains (listening, speaking, reading, and writing).</w:t>
      </w:r>
    </w:p>
    <w:p w14:paraId="6CC8563E" w14:textId="77777777" w:rsidR="00E85BA0" w:rsidRDefault="00E85BA0" w:rsidP="006C7CC0">
      <w:pPr>
        <w:rPr>
          <w:rFonts w:ascii="Arial" w:eastAsia="Times New Roman" w:hAnsi="Arial" w:cs="Arial"/>
          <w:b/>
          <w:bCs/>
        </w:rPr>
      </w:pPr>
    </w:p>
    <w:p w14:paraId="5C72C422" w14:textId="04954017" w:rsidR="006C7CC0" w:rsidRPr="00DF1F5B" w:rsidRDefault="006C7CC0" w:rsidP="006C7CC0">
      <w:pPr>
        <w:rPr>
          <w:rFonts w:ascii="Arial" w:eastAsia="Times New Roman" w:hAnsi="Arial" w:cs="Arial"/>
          <w:sz w:val="24"/>
        </w:rPr>
      </w:pPr>
      <w:r w:rsidRPr="00DF1F5B">
        <w:rPr>
          <w:rFonts w:ascii="Arial" w:eastAsia="Times New Roman" w:hAnsi="Arial" w:cs="Arial"/>
          <w:b/>
          <w:bCs/>
          <w:sz w:val="24"/>
        </w:rPr>
        <w:t>Strengths:</w:t>
      </w:r>
      <w:r w:rsidRPr="00DF1F5B">
        <w:rPr>
          <w:rFonts w:ascii="Arial" w:eastAsia="Times New Roman" w:hAnsi="Arial" w:cs="Arial"/>
          <w:sz w:val="24"/>
        </w:rPr>
        <w:t xml:space="preserve"> The instructional materials demonstrate some linguistically responsive practices by providing explicit instruction on grammar rules and language functions. For example, students learn that "A plural noun is a word for more than one person, place, or thing. Some plural nouns are irregular. For example, child → children." This explicit instruction allows students to think about language rules and their own use of language. Two units incorporate language-focused themes about preserving first language and bilingualism, and students have opportunities to interact with and experiment with language functions in higher-order, open-ended tasks.</w:t>
      </w:r>
    </w:p>
    <w:p w14:paraId="73AAD76D" w14:textId="77777777" w:rsidR="006C7CC0" w:rsidRPr="00DF1F5B" w:rsidRDefault="006C7CC0" w:rsidP="006C7CC0">
      <w:pPr>
        <w:rPr>
          <w:rFonts w:ascii="Arial" w:eastAsia="Times New Roman" w:hAnsi="Arial" w:cs="Arial"/>
          <w:b/>
          <w:bCs/>
          <w:sz w:val="24"/>
        </w:rPr>
      </w:pPr>
    </w:p>
    <w:p w14:paraId="39DB43B7" w14:textId="029A4738" w:rsidR="006C7CC0" w:rsidRPr="00DF1F5B" w:rsidRDefault="006C7CC0" w:rsidP="006C7CC0">
      <w:pPr>
        <w:rPr>
          <w:rFonts w:ascii="Arial" w:eastAsia="Times New Roman" w:hAnsi="Arial" w:cs="Arial"/>
          <w:sz w:val="24"/>
        </w:rPr>
      </w:pPr>
      <w:r w:rsidRPr="00DF1F5B">
        <w:rPr>
          <w:rFonts w:ascii="Arial" w:eastAsia="Times New Roman" w:hAnsi="Arial" w:cs="Arial"/>
          <w:b/>
          <w:bCs/>
          <w:sz w:val="24"/>
        </w:rPr>
        <w:t>Challenges:</w:t>
      </w:r>
      <w:r w:rsidRPr="00DF1F5B">
        <w:rPr>
          <w:rFonts w:ascii="Arial" w:eastAsia="Times New Roman" w:hAnsi="Arial" w:cs="Arial"/>
          <w:sz w:val="24"/>
        </w:rPr>
        <w:t xml:space="preserve"> The panel noted a lack of sufficient evidence of prompting and support for using students' home languages as resources for learning. Despite themes focused on first language maintenance and bilingualism, there was limited evidence of instances where students are asked to use their first language to support their learning. Additionally, the panel noted an absence of explicit instruction on language transfer or translanguaging strategies. While there are teacher resources such as contrastive analysis charts, these are not explicitly integrated into lessons and may require significant teacher initiative to incorporate these resources into instruction. There are no strategies provided for supporting students' ongoing development of their home languages alongside English.</w:t>
      </w:r>
    </w:p>
    <w:p w14:paraId="64A22E35" w14:textId="77777777" w:rsidR="006C7CC0" w:rsidRPr="00DF1F5B" w:rsidRDefault="006C7CC0" w:rsidP="006C7CC0">
      <w:pPr>
        <w:rPr>
          <w:rFonts w:ascii="Arial" w:eastAsia="Times New Roman" w:hAnsi="Arial" w:cs="Arial"/>
          <w:sz w:val="24"/>
        </w:rPr>
      </w:pPr>
    </w:p>
    <w:p w14:paraId="1A73973A" w14:textId="05119BAC" w:rsidR="006C7CC0" w:rsidRPr="00DF1F5B" w:rsidRDefault="006C7CC0" w:rsidP="006C7CC0">
      <w:pPr>
        <w:rPr>
          <w:rFonts w:ascii="Arial" w:eastAsia="Times New Roman" w:hAnsi="Arial" w:cs="Arial"/>
          <w:sz w:val="24"/>
        </w:rPr>
      </w:pPr>
      <w:r w:rsidRPr="00DF1F5B">
        <w:rPr>
          <w:rFonts w:ascii="Arial" w:eastAsia="Times New Roman" w:hAnsi="Arial" w:cs="Arial"/>
          <w:b/>
          <w:bCs/>
          <w:sz w:val="24"/>
        </w:rPr>
        <w:t>Bottom Line:</w:t>
      </w:r>
      <w:r w:rsidRPr="00DF1F5B">
        <w:rPr>
          <w:rFonts w:ascii="Arial" w:eastAsia="Times New Roman" w:hAnsi="Arial" w:cs="Arial"/>
          <w:sz w:val="24"/>
        </w:rPr>
        <w:t xml:space="preserve"> The materials demonstrate strength in explicit grammar instruction and language-focused themes, though the lack of opportunities for students to use their home languages and the absence of explicit instruction on language transfer may limit the </w:t>
      </w:r>
      <w:r w:rsidR="00574FB8" w:rsidRPr="00DF1F5B">
        <w:rPr>
          <w:rFonts w:ascii="Arial" w:eastAsia="Times New Roman" w:hAnsi="Arial" w:cs="Arial"/>
          <w:sz w:val="24"/>
        </w:rPr>
        <w:t>materials’</w:t>
      </w:r>
      <w:r w:rsidRPr="00DF1F5B">
        <w:rPr>
          <w:rFonts w:ascii="Arial" w:eastAsia="Times New Roman" w:hAnsi="Arial" w:cs="Arial"/>
          <w:sz w:val="24"/>
        </w:rPr>
        <w:t xml:space="preserve"> approach</w:t>
      </w:r>
      <w:r w:rsidR="00574FB8" w:rsidRPr="00DF1F5B">
        <w:rPr>
          <w:rFonts w:ascii="Arial" w:eastAsia="Times New Roman" w:hAnsi="Arial" w:cs="Arial"/>
          <w:sz w:val="24"/>
        </w:rPr>
        <w:t xml:space="preserve"> to linguistically responsiveness</w:t>
      </w:r>
      <w:r w:rsidRPr="00DF1F5B">
        <w:rPr>
          <w:rFonts w:ascii="Arial" w:eastAsia="Times New Roman" w:hAnsi="Arial" w:cs="Arial"/>
          <w:sz w:val="24"/>
        </w:rPr>
        <w:t xml:space="preserve">. Districts using these materials may need to provide more intentional integration of translanguaging strategies and support for home language development to strengthen this aspect of the </w:t>
      </w:r>
      <w:r w:rsidR="00D334F0" w:rsidRPr="00DF1F5B">
        <w:rPr>
          <w:rFonts w:ascii="Arial" w:eastAsia="Times New Roman" w:hAnsi="Arial" w:cs="Arial"/>
          <w:sz w:val="24"/>
        </w:rPr>
        <w:t>materials</w:t>
      </w:r>
      <w:r w:rsidRPr="00DF1F5B">
        <w:rPr>
          <w:rFonts w:ascii="Arial" w:eastAsia="Times New Roman" w:hAnsi="Arial" w:cs="Arial"/>
          <w:sz w:val="24"/>
        </w:rPr>
        <w:t>.</w:t>
      </w:r>
    </w:p>
    <w:p w14:paraId="2F42DE2B" w14:textId="4751C3BA" w:rsidR="00305B7A" w:rsidRPr="00DF1F5B" w:rsidRDefault="00305B7A" w:rsidP="00C60D69">
      <w:pPr>
        <w:rPr>
          <w:rFonts w:ascii="Arial" w:hAnsi="Arial" w:cs="Arial"/>
          <w:sz w:val="24"/>
        </w:rPr>
      </w:pPr>
      <w:r w:rsidRPr="00DF1F5B">
        <w:rPr>
          <w:rFonts w:ascii="Arial" w:hAnsi="Arial" w:cs="Arial"/>
          <w:sz w:val="24"/>
        </w:rPr>
        <w:br w:type="page"/>
      </w:r>
    </w:p>
    <w:p w14:paraId="5B663A43" w14:textId="77777777" w:rsidR="00B276AB" w:rsidRPr="00F42E97" w:rsidRDefault="00B276AB" w:rsidP="007A7CA8">
      <w:pPr>
        <w:rPr>
          <w:rFonts w:ascii="Arial" w:eastAsia="Times New Roman" w:hAnsi="Arial" w:cs="Arial"/>
          <w:color w:val="EE0000"/>
        </w:rPr>
      </w:pPr>
    </w:p>
    <w:p w14:paraId="248DEE46" w14:textId="4E83000E" w:rsidR="009A604D" w:rsidRPr="0003346C" w:rsidRDefault="001F5675" w:rsidP="009A604D">
      <w:pPr>
        <w:rPr>
          <w:rFonts w:ascii="Arial" w:eastAsia="Arial" w:hAnsi="Arial" w:cs="Arial"/>
          <w:b/>
          <w:bCs/>
          <w:sz w:val="24"/>
        </w:rPr>
      </w:pPr>
      <w:r w:rsidRPr="005902BD">
        <w:rPr>
          <w:noProof/>
          <w:sz w:val="20"/>
          <w:szCs w:val="20"/>
        </w:rPr>
        <w:drawing>
          <wp:inline distT="0" distB="0" distL="0" distR="0" wp14:anchorId="7890561D" wp14:editId="43F3CAE6">
            <wp:extent cx="205105" cy="278464"/>
            <wp:effectExtent l="0" t="0" r="4445" b="7620"/>
            <wp:docPr id="2080393035"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Pr>
          <w:rFonts w:ascii="Arial" w:eastAsia="Arial" w:hAnsi="Arial" w:cs="Arial"/>
          <w:b/>
          <w:bCs/>
          <w:sz w:val="24"/>
        </w:rPr>
        <w:t xml:space="preserve"> </w:t>
      </w:r>
      <w:r w:rsidR="009A604D" w:rsidRPr="0003346C">
        <w:rPr>
          <w:rFonts w:ascii="Arial" w:eastAsia="Arial" w:hAnsi="Arial" w:cs="Arial"/>
          <w:b/>
          <w:bCs/>
          <w:sz w:val="24"/>
        </w:rPr>
        <w:t xml:space="preserve">Critical Stance – </w:t>
      </w:r>
      <w:r w:rsidR="009A604D">
        <w:rPr>
          <w:rFonts w:ascii="Arial" w:eastAsia="Arial" w:hAnsi="Arial" w:cs="Arial"/>
          <w:b/>
          <w:bCs/>
          <w:sz w:val="24"/>
        </w:rPr>
        <w:t>0</w:t>
      </w:r>
    </w:p>
    <w:p w14:paraId="73FAAD92" w14:textId="77777777" w:rsidR="009A604D" w:rsidRPr="0003346C" w:rsidRDefault="009A604D" w:rsidP="009A604D">
      <w:pPr>
        <w:rPr>
          <w:rFonts w:ascii="Arial" w:eastAsia="Arial" w:hAnsi="Arial" w:cs="Arial"/>
          <w:sz w:val="24"/>
        </w:rPr>
      </w:pPr>
      <w:r w:rsidRPr="0003346C">
        <w:rPr>
          <w:rFonts w:ascii="Arial" w:eastAsia="Arial" w:hAnsi="Arial" w:cs="Arial"/>
          <w:sz w:val="24"/>
        </w:rPr>
        <w:t>Materials consistently foster a critical stance, encouraging students to use language as a tool for inquiry, analysis, and action on issues relevant to their lives and communities.</w:t>
      </w:r>
    </w:p>
    <w:p w14:paraId="1AE9FADD" w14:textId="77777777" w:rsidR="009A604D" w:rsidRDefault="009A604D" w:rsidP="00B276AB">
      <w:pPr>
        <w:rPr>
          <w:rFonts w:ascii="Arial" w:eastAsia="Times New Roman" w:hAnsi="Arial" w:cs="Arial"/>
          <w:b/>
          <w:bCs/>
        </w:rPr>
      </w:pPr>
    </w:p>
    <w:p w14:paraId="5C8B3AC6" w14:textId="7EF1BCEE" w:rsidR="00B276AB" w:rsidRPr="001F5675" w:rsidRDefault="00B276AB" w:rsidP="00B276AB">
      <w:pPr>
        <w:rPr>
          <w:rFonts w:ascii="Arial" w:eastAsia="Times New Roman" w:hAnsi="Arial" w:cs="Arial"/>
          <w:sz w:val="24"/>
        </w:rPr>
      </w:pPr>
      <w:r w:rsidRPr="001F5675">
        <w:rPr>
          <w:rFonts w:ascii="Arial" w:eastAsia="Times New Roman" w:hAnsi="Arial" w:cs="Arial"/>
          <w:b/>
          <w:bCs/>
          <w:sz w:val="24"/>
        </w:rPr>
        <w:t>Strengths:</w:t>
      </w:r>
      <w:r w:rsidRPr="001F5675">
        <w:rPr>
          <w:rFonts w:ascii="Arial" w:eastAsia="Times New Roman" w:hAnsi="Arial" w:cs="Arial"/>
          <w:sz w:val="24"/>
        </w:rPr>
        <w:t xml:space="preserve"> The materials include a variety of language functions to support student use of academic language, such as collaborate, compare, and argue. The instructional materials incorporate student discussions and opinion writing on relevant issues, such as "Should you still speak your native language after you learn English?" These elements allow students to engage with complex, relevant issues and express their opinions about them, supporting aspects of a critical stance toward language and its role in identity and society.</w:t>
      </w:r>
    </w:p>
    <w:p w14:paraId="4741856E" w14:textId="77777777" w:rsidR="00B276AB" w:rsidRPr="001F5675" w:rsidRDefault="00B276AB" w:rsidP="007A7CA8">
      <w:pPr>
        <w:rPr>
          <w:rFonts w:ascii="Arial" w:eastAsia="Times New Roman" w:hAnsi="Arial" w:cs="Arial"/>
          <w:color w:val="EE0000"/>
          <w:sz w:val="24"/>
        </w:rPr>
      </w:pPr>
    </w:p>
    <w:p w14:paraId="5B910DFD" w14:textId="19BABFEB" w:rsidR="00B276AB" w:rsidRPr="001F5675" w:rsidRDefault="00B276AB" w:rsidP="00B276AB">
      <w:pPr>
        <w:pStyle w:val="NoSpacing"/>
        <w:rPr>
          <w:rFonts w:ascii="Arial" w:eastAsia="Times New Roman" w:hAnsi="Arial" w:cs="Arial"/>
          <w:sz w:val="24"/>
        </w:rPr>
      </w:pPr>
      <w:r w:rsidRPr="001F5675">
        <w:rPr>
          <w:rFonts w:ascii="Arial" w:eastAsia="Times New Roman" w:hAnsi="Arial" w:cs="Arial"/>
          <w:b/>
          <w:bCs/>
          <w:sz w:val="24"/>
        </w:rPr>
        <w:t>Challenges:</w:t>
      </w:r>
      <w:r w:rsidRPr="001F5675">
        <w:rPr>
          <w:rFonts w:ascii="Arial" w:eastAsia="Times New Roman" w:hAnsi="Arial" w:cs="Arial"/>
          <w:sz w:val="24"/>
        </w:rPr>
        <w:t xml:space="preserve"> The panel noted that there was limited evidence of student inquiry activities and the absence of activities that sufficiently support student autonomy and agency. The panel noted that students do not have input into the topics and issues covered in the lessons, and that when students engage with issues, at times the lessons were highly scripted. While each unit begins with an essential question (e.g., Unit 1 - "Are you your name?"), this question is not consistently revisited throughout the unit or addressed in culminating projects. The panel also noted that there was no evidence of explicitly encouraging students to question inequities or take action on issues important to them and their communities, which may hinder the development of a truly critical stance. </w:t>
      </w:r>
    </w:p>
    <w:p w14:paraId="06D5A317" w14:textId="77777777" w:rsidR="00B276AB" w:rsidRPr="001F5675" w:rsidRDefault="00B276AB" w:rsidP="00B276AB">
      <w:pPr>
        <w:pStyle w:val="NoSpacing"/>
        <w:rPr>
          <w:rFonts w:ascii="Arial" w:eastAsia="Times New Roman" w:hAnsi="Arial" w:cs="Arial"/>
          <w:sz w:val="24"/>
        </w:rPr>
      </w:pPr>
    </w:p>
    <w:p w14:paraId="0ABE7BFE" w14:textId="1FCA6672" w:rsidR="00B276AB" w:rsidRPr="001F5675" w:rsidRDefault="00B276AB" w:rsidP="00B276AB">
      <w:pPr>
        <w:pStyle w:val="NoSpacing"/>
        <w:rPr>
          <w:rFonts w:ascii="Arial" w:eastAsia="Times New Roman" w:hAnsi="Arial" w:cs="Arial"/>
          <w:sz w:val="24"/>
        </w:rPr>
      </w:pPr>
      <w:r w:rsidRPr="001F5675">
        <w:rPr>
          <w:rFonts w:ascii="Arial" w:eastAsia="Times New Roman" w:hAnsi="Arial" w:cs="Arial"/>
          <w:b/>
          <w:bCs/>
          <w:sz w:val="24"/>
        </w:rPr>
        <w:t>Bottom Line:</w:t>
      </w:r>
      <w:r w:rsidRPr="001F5675">
        <w:rPr>
          <w:rFonts w:ascii="Arial" w:eastAsia="Times New Roman" w:hAnsi="Arial" w:cs="Arial"/>
          <w:sz w:val="24"/>
        </w:rPr>
        <w:t xml:space="preserve"> While there are opportunities for students to discuss and write about relevant issues, districts using these materials may need to enhance the materials with additional opportunities and support for student inquiry, autonomy, and action. A more student-centered, inquiry-focused approach with opportunities for students to question inequities and act on issues relevant to their lives would strengthen this aspect of the </w:t>
      </w:r>
      <w:r w:rsidR="00D334F0" w:rsidRPr="001F5675">
        <w:rPr>
          <w:rFonts w:ascii="Arial" w:eastAsia="Times New Roman" w:hAnsi="Arial" w:cs="Arial"/>
          <w:sz w:val="24"/>
        </w:rPr>
        <w:t>materials</w:t>
      </w:r>
      <w:r w:rsidRPr="001F5675">
        <w:rPr>
          <w:rFonts w:ascii="Arial" w:eastAsia="Times New Roman" w:hAnsi="Arial" w:cs="Arial"/>
          <w:sz w:val="24"/>
        </w:rPr>
        <w:t>.</w:t>
      </w:r>
    </w:p>
    <w:p w14:paraId="2DD1FB0D" w14:textId="77777777" w:rsidR="00B276AB" w:rsidRPr="001F5675" w:rsidRDefault="00B276AB" w:rsidP="007A7CA8">
      <w:pPr>
        <w:rPr>
          <w:rFonts w:ascii="Arial" w:eastAsia="Times New Roman" w:hAnsi="Arial" w:cs="Arial"/>
          <w:color w:val="EE0000"/>
          <w:sz w:val="24"/>
        </w:rPr>
      </w:pPr>
    </w:p>
    <w:p w14:paraId="65344949" w14:textId="77777777" w:rsidR="00B276AB" w:rsidRPr="00F42E97" w:rsidRDefault="00B276AB" w:rsidP="00B276AB">
      <w:pPr>
        <w:rPr>
          <w:rFonts w:ascii="Arial" w:eastAsia="Arial" w:hAnsi="Arial" w:cs="Arial"/>
        </w:rPr>
      </w:pPr>
    </w:p>
    <w:p w14:paraId="66C3EE2A" w14:textId="77777777" w:rsidR="006B5335" w:rsidRPr="00F42E97" w:rsidRDefault="006B5335" w:rsidP="006B5335">
      <w:pPr>
        <w:rPr>
          <w:rFonts w:ascii="Arial" w:eastAsia="Arial" w:hAnsi="Arial" w:cs="Arial"/>
          <w:sz w:val="20"/>
          <w:szCs w:val="20"/>
        </w:rPr>
      </w:pPr>
    </w:p>
    <w:p w14:paraId="6F989F72" w14:textId="0D565CE4" w:rsidR="00B46ADE" w:rsidRPr="00F42E97" w:rsidRDefault="00B46ADE">
      <w:pPr>
        <w:rPr>
          <w:rFonts w:ascii="Arial" w:eastAsia="Arial" w:hAnsi="Arial" w:cs="Arial"/>
          <w:sz w:val="20"/>
          <w:szCs w:val="20"/>
        </w:rPr>
      </w:pPr>
      <w:r w:rsidRPr="00F42E97">
        <w:rPr>
          <w:rFonts w:ascii="Arial" w:eastAsia="Arial" w:hAnsi="Arial" w:cs="Arial"/>
          <w:sz w:val="20"/>
          <w:szCs w:val="20"/>
        </w:rPr>
        <w:br w:type="page"/>
      </w:r>
    </w:p>
    <w:p w14:paraId="45365372" w14:textId="77777777" w:rsidR="00EA396F" w:rsidRPr="00F42E97" w:rsidRDefault="00EA396F" w:rsidP="00E32333">
      <w:pPr>
        <w:rPr>
          <w:rFonts w:ascii="Arial" w:eastAsia="Arial" w:hAnsi="Arial" w:cs="Arial"/>
          <w:sz w:val="20"/>
          <w:szCs w:val="20"/>
        </w:rPr>
      </w:pPr>
    </w:p>
    <w:p w14:paraId="559AA7E6" w14:textId="77777777" w:rsidR="00A3638A" w:rsidRPr="00F42E97" w:rsidRDefault="00A3638A" w:rsidP="00A3638A">
      <w:pPr>
        <w:rPr>
          <w:rFonts w:ascii="Arial" w:eastAsia="Times New Roman" w:hAnsi="Arial" w:cs="Arial"/>
          <w:b/>
          <w:bCs/>
          <w:color w:val="EE0000"/>
        </w:rPr>
      </w:pPr>
    </w:p>
    <w:p w14:paraId="78B50C47" w14:textId="77777777" w:rsidR="000D470E" w:rsidRPr="00101373" w:rsidRDefault="000D470E" w:rsidP="000D470E">
      <w:pPr>
        <w:rPr>
          <w:rFonts w:ascii="Arial" w:hAnsi="Arial" w:cs="Arial"/>
          <w:b/>
          <w:bCs/>
          <w:sz w:val="24"/>
        </w:rPr>
      </w:pPr>
      <w:r>
        <w:rPr>
          <w:noProof/>
        </w:rPr>
        <w:drawing>
          <wp:inline distT="0" distB="0" distL="0" distR="0" wp14:anchorId="5776BCF8" wp14:editId="013C6DD5">
            <wp:extent cx="342900" cy="288731"/>
            <wp:effectExtent l="0" t="0" r="0" b="0"/>
            <wp:docPr id="1462076436"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b/>
          <w:bCs/>
          <w:sz w:val="24"/>
        </w:rPr>
        <w:t xml:space="preserve"> </w:t>
      </w:r>
      <w:r w:rsidRPr="00101373">
        <w:rPr>
          <w:rFonts w:ascii="Arial" w:hAnsi="Arial" w:cs="Arial"/>
          <w:b/>
          <w:bCs/>
          <w:sz w:val="24"/>
        </w:rPr>
        <w:t>Oral Language Development – 3</w:t>
      </w:r>
    </w:p>
    <w:p w14:paraId="54A4F5CE" w14:textId="77777777" w:rsidR="000D470E" w:rsidRPr="00101373" w:rsidRDefault="000D470E" w:rsidP="000D470E">
      <w:pPr>
        <w:rPr>
          <w:rFonts w:ascii="Arial" w:hAnsi="Arial" w:cs="Arial"/>
          <w:sz w:val="24"/>
        </w:rPr>
      </w:pPr>
      <w:r w:rsidRPr="00101373">
        <w:rPr>
          <w:rFonts w:ascii="Arial" w:hAnsi="Arial" w:cs="Arial"/>
          <w:sz w:val="24"/>
        </w:rPr>
        <w:t>Materials provide daily, structured opportunities for all students to engage in meaningful oral interactions that develop listening and speaking skills for social and academic purposes.</w:t>
      </w:r>
    </w:p>
    <w:p w14:paraId="5A427014" w14:textId="77777777" w:rsidR="000D470E" w:rsidRDefault="000D470E" w:rsidP="00A3638A">
      <w:pPr>
        <w:rPr>
          <w:rFonts w:ascii="Arial" w:eastAsia="Times New Roman" w:hAnsi="Arial" w:cs="Arial"/>
          <w:b/>
          <w:bCs/>
        </w:rPr>
      </w:pPr>
    </w:p>
    <w:p w14:paraId="1BF06439" w14:textId="3664F61C" w:rsidR="00A3638A" w:rsidRPr="000D470E" w:rsidRDefault="00A3638A" w:rsidP="00A3638A">
      <w:pPr>
        <w:rPr>
          <w:rFonts w:ascii="Arial" w:eastAsia="Times New Roman" w:hAnsi="Arial" w:cs="Arial"/>
          <w:sz w:val="24"/>
        </w:rPr>
      </w:pPr>
      <w:r w:rsidRPr="000D470E">
        <w:rPr>
          <w:rFonts w:ascii="Arial" w:eastAsia="Times New Roman" w:hAnsi="Arial" w:cs="Arial"/>
          <w:b/>
          <w:bCs/>
          <w:sz w:val="24"/>
        </w:rPr>
        <w:t>Strengths:</w:t>
      </w:r>
      <w:r w:rsidRPr="000D470E">
        <w:rPr>
          <w:rFonts w:ascii="Arial" w:eastAsia="Times New Roman" w:hAnsi="Arial" w:cs="Arial"/>
          <w:sz w:val="24"/>
        </w:rPr>
        <w:t xml:space="preserve"> The materials provide systematic opportunities for oral language development throughout the units and lessons. Oral discussion is incorporated into every lesson, with turn-and-talks embedded throughout and guidance on language functions and sentence stems provided to support student participation. Specific lessons focus on collaborative skills, such as Unit 2 Lesson 8, which emphasizes collaborative writing and provides sentence stems for collaboration and response. Unit 2 Lesson 9 gives explicit instructions on how to present to a small group, including guidance like "look at your partner or classmates often." The materials include oral assessments at the end of units with clear speaking rubrics, and oral language activities connect to other language domains, creating an integrated approach to language development.</w:t>
      </w:r>
    </w:p>
    <w:p w14:paraId="69543EAC" w14:textId="77777777" w:rsidR="00A3638A" w:rsidRPr="000D470E" w:rsidRDefault="00A3638A" w:rsidP="007A7CA8">
      <w:pPr>
        <w:rPr>
          <w:rFonts w:ascii="Arial" w:eastAsia="Times New Roman" w:hAnsi="Arial" w:cs="Arial"/>
          <w:color w:val="EE0000"/>
          <w:sz w:val="24"/>
        </w:rPr>
      </w:pPr>
    </w:p>
    <w:p w14:paraId="0F68117C" w14:textId="77777777" w:rsidR="00A3638A" w:rsidRPr="000D470E" w:rsidRDefault="00A3638A" w:rsidP="00A3638A">
      <w:pPr>
        <w:rPr>
          <w:rFonts w:ascii="Arial" w:eastAsia="Arial" w:hAnsi="Arial" w:cs="Arial"/>
          <w:sz w:val="24"/>
        </w:rPr>
      </w:pPr>
      <w:r w:rsidRPr="000D470E">
        <w:rPr>
          <w:rFonts w:ascii="Arial" w:eastAsia="Arial" w:hAnsi="Arial" w:cs="Arial"/>
          <w:b/>
          <w:bCs/>
          <w:sz w:val="24"/>
        </w:rPr>
        <w:t>Challenges:</w:t>
      </w:r>
      <w:r w:rsidRPr="000D470E">
        <w:rPr>
          <w:rFonts w:ascii="Arial" w:eastAsia="Arial" w:hAnsi="Arial" w:cs="Arial"/>
          <w:sz w:val="24"/>
        </w:rPr>
        <w:t> The materials lack evidence of explicit reference to grade-level standards for oral language development, making it difficult to determine whether the instructional conversations align with grade-level expectations. Additionally, there is no evidence of support for using students' first languages or translanguaging strategies in oral discussions. Educators using these materials may need to consider additional ways to fully leverage student assets during oral interactions.</w:t>
      </w:r>
    </w:p>
    <w:p w14:paraId="151A1F64" w14:textId="77777777" w:rsidR="00A3638A" w:rsidRPr="000D470E" w:rsidRDefault="00A3638A" w:rsidP="00A3638A">
      <w:pPr>
        <w:rPr>
          <w:rFonts w:ascii="Arial" w:eastAsia="Arial" w:hAnsi="Arial" w:cs="Arial"/>
          <w:sz w:val="24"/>
        </w:rPr>
      </w:pPr>
    </w:p>
    <w:p w14:paraId="26738735" w14:textId="77777777" w:rsidR="00A3638A" w:rsidRPr="000D470E" w:rsidRDefault="00A3638A" w:rsidP="00A3638A">
      <w:pPr>
        <w:rPr>
          <w:rFonts w:ascii="Arial" w:eastAsia="Arial" w:hAnsi="Arial" w:cs="Arial"/>
          <w:sz w:val="24"/>
        </w:rPr>
      </w:pPr>
      <w:r w:rsidRPr="000D470E">
        <w:rPr>
          <w:rFonts w:ascii="Arial" w:eastAsia="Arial" w:hAnsi="Arial" w:cs="Arial"/>
          <w:b/>
          <w:bCs/>
          <w:sz w:val="24"/>
        </w:rPr>
        <w:t>Bottom Line:</w:t>
      </w:r>
      <w:r w:rsidRPr="000D470E">
        <w:rPr>
          <w:rFonts w:ascii="Arial" w:eastAsia="Arial" w:hAnsi="Arial" w:cs="Arial"/>
          <w:sz w:val="24"/>
        </w:rPr>
        <w:t> The daily opportunities for structured oral interaction, connection to other language modalities, and explicit instruction in presentation skills create a strong foundation for oral language development, though districts using these materials may need to strengthen the alignment to grade-level standards and enhance the support for leveraging students' full linguistic repertoires.</w:t>
      </w:r>
    </w:p>
    <w:p w14:paraId="4502F54E" w14:textId="53B53237" w:rsidR="008E4C85" w:rsidRPr="00F42E97" w:rsidRDefault="008E4C85" w:rsidP="00A3638A">
      <w:pPr>
        <w:rPr>
          <w:rFonts w:ascii="Arial" w:eastAsia="Arial" w:hAnsi="Arial" w:cs="Arial"/>
        </w:rPr>
      </w:pPr>
      <w:r w:rsidRPr="00F42E97">
        <w:rPr>
          <w:rFonts w:ascii="Arial" w:eastAsia="Arial" w:hAnsi="Arial" w:cs="Arial"/>
        </w:rPr>
        <w:br w:type="page"/>
      </w:r>
    </w:p>
    <w:p w14:paraId="56B05671" w14:textId="77777777" w:rsidR="00EA396F" w:rsidRPr="00F42E97" w:rsidRDefault="00EA396F" w:rsidP="00E32333">
      <w:pPr>
        <w:rPr>
          <w:rFonts w:ascii="Arial" w:eastAsia="Arial" w:hAnsi="Arial" w:cs="Arial"/>
          <w:b/>
          <w:bCs/>
          <w:sz w:val="20"/>
          <w:szCs w:val="20"/>
        </w:rPr>
      </w:pPr>
    </w:p>
    <w:p w14:paraId="492CAF96" w14:textId="77777777" w:rsidR="00A3638A" w:rsidRPr="00F42E97" w:rsidRDefault="00A3638A" w:rsidP="007A7CA8">
      <w:pPr>
        <w:rPr>
          <w:rFonts w:ascii="Arial" w:eastAsia="Times New Roman" w:hAnsi="Arial" w:cs="Arial"/>
          <w:color w:val="EE0000"/>
        </w:rPr>
      </w:pPr>
    </w:p>
    <w:p w14:paraId="1A2B2450" w14:textId="77777777" w:rsidR="000B7F4A" w:rsidRPr="00413237" w:rsidRDefault="000B7F4A" w:rsidP="000B7F4A">
      <w:pPr>
        <w:rPr>
          <w:rFonts w:ascii="Arial" w:eastAsia="Arial" w:hAnsi="Arial" w:cs="Arial"/>
          <w:b/>
          <w:bCs/>
          <w:sz w:val="24"/>
        </w:rPr>
      </w:pPr>
      <w:r>
        <w:rPr>
          <w:noProof/>
        </w:rPr>
        <w:drawing>
          <wp:inline distT="0" distB="0" distL="0" distR="0" wp14:anchorId="5FCF1DBE" wp14:editId="27B4FE7B">
            <wp:extent cx="342900" cy="288731"/>
            <wp:effectExtent l="0" t="0" r="0" b="0"/>
            <wp:docPr id="272331723"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eastAsia="Arial" w:hAnsi="Arial" w:cs="Arial"/>
          <w:b/>
          <w:bCs/>
          <w:sz w:val="24"/>
        </w:rPr>
        <w:t xml:space="preserve"> </w:t>
      </w:r>
      <w:r w:rsidRPr="00413237">
        <w:rPr>
          <w:rFonts w:ascii="Arial" w:eastAsia="Arial" w:hAnsi="Arial" w:cs="Arial"/>
          <w:b/>
          <w:bCs/>
          <w:sz w:val="24"/>
        </w:rPr>
        <w:t>Formative Assessment – 3</w:t>
      </w:r>
    </w:p>
    <w:p w14:paraId="041CCC1D" w14:textId="77777777" w:rsidR="000B7F4A" w:rsidRPr="00413237" w:rsidRDefault="000B7F4A" w:rsidP="000B7F4A">
      <w:pPr>
        <w:rPr>
          <w:rFonts w:ascii="Arial" w:eastAsia="Arial" w:hAnsi="Arial" w:cs="Arial"/>
          <w:sz w:val="24"/>
        </w:rPr>
      </w:pPr>
      <w:r w:rsidRPr="00413237">
        <w:rPr>
          <w:rFonts w:ascii="Arial" w:eastAsia="Arial" w:hAnsi="Arial" w:cs="Arial"/>
          <w:sz w:val="24"/>
        </w:rPr>
        <w:t>Materials integrate formative assessment practices throughout instruction, providing tools and strategies for teachers and students to monitor learning, adjust teaching, and support language growth in real time.</w:t>
      </w:r>
    </w:p>
    <w:p w14:paraId="3A7D8B60" w14:textId="77777777" w:rsidR="000B7F4A" w:rsidRPr="000B7F4A" w:rsidRDefault="000B7F4A" w:rsidP="00A3638A">
      <w:pPr>
        <w:rPr>
          <w:rFonts w:ascii="Arial" w:eastAsia="Times New Roman" w:hAnsi="Arial" w:cs="Arial"/>
          <w:b/>
          <w:bCs/>
          <w:sz w:val="24"/>
        </w:rPr>
      </w:pPr>
    </w:p>
    <w:p w14:paraId="597771C5" w14:textId="778167F1" w:rsidR="00A3638A" w:rsidRPr="000B7F4A" w:rsidRDefault="00A3638A" w:rsidP="00A3638A">
      <w:pPr>
        <w:rPr>
          <w:rFonts w:ascii="Arial" w:eastAsia="Times New Roman" w:hAnsi="Arial" w:cs="Arial"/>
          <w:sz w:val="24"/>
        </w:rPr>
      </w:pPr>
      <w:r w:rsidRPr="000B7F4A">
        <w:rPr>
          <w:rFonts w:ascii="Arial" w:eastAsia="Times New Roman" w:hAnsi="Arial" w:cs="Arial"/>
          <w:b/>
          <w:bCs/>
          <w:sz w:val="24"/>
        </w:rPr>
        <w:t>Strengths:</w:t>
      </w:r>
      <w:r w:rsidRPr="000B7F4A">
        <w:rPr>
          <w:rFonts w:ascii="Arial" w:eastAsia="Times New Roman" w:hAnsi="Arial" w:cs="Arial"/>
          <w:sz w:val="24"/>
        </w:rPr>
        <w:t xml:space="preserve"> The materials integrate a variety of formative assessment practices throughout instruction. Units include pre- and post-tests, as well as tasks across language domains that can be used as formative assessments, such as "Picture Observation" and academic discussions. Class activities like "sentence fix-up" include rubrics for consistent evaluation criteria. Both collaborative and independent assessment opportunities are provided, such as Unit 2 Lesson 8's collaborative writing task and individual assignments. In Unit 2 Lesson 12, students are prompted to read peer drafts and provide feedback using provided sentence frames. The teacher's guide includes writing and speaking rubrics and self-assessments that provide actionable feedback, and tools for student self-assessment and peer assessment are embedded throughout the </w:t>
      </w:r>
      <w:r w:rsidR="00D334F0" w:rsidRPr="000B7F4A">
        <w:rPr>
          <w:rFonts w:ascii="Arial" w:eastAsia="Times New Roman" w:hAnsi="Arial" w:cs="Arial"/>
          <w:sz w:val="24"/>
        </w:rPr>
        <w:t>materials</w:t>
      </w:r>
      <w:r w:rsidRPr="000B7F4A">
        <w:rPr>
          <w:rFonts w:ascii="Arial" w:eastAsia="Times New Roman" w:hAnsi="Arial" w:cs="Arial"/>
          <w:sz w:val="24"/>
        </w:rPr>
        <w:t>.</w:t>
      </w:r>
    </w:p>
    <w:p w14:paraId="3B41038F" w14:textId="77777777" w:rsidR="00A3638A" w:rsidRPr="000B7F4A" w:rsidRDefault="00A3638A" w:rsidP="00A3638A">
      <w:pPr>
        <w:rPr>
          <w:rFonts w:ascii="Arial" w:eastAsia="Times New Roman" w:hAnsi="Arial" w:cs="Arial"/>
          <w:sz w:val="24"/>
        </w:rPr>
      </w:pPr>
    </w:p>
    <w:p w14:paraId="565488A7" w14:textId="77777777" w:rsidR="00A3638A" w:rsidRPr="000B7F4A" w:rsidRDefault="00A3638A" w:rsidP="00A3638A">
      <w:pPr>
        <w:rPr>
          <w:rFonts w:ascii="Arial" w:eastAsia="Times New Roman" w:hAnsi="Arial" w:cs="Arial"/>
          <w:sz w:val="24"/>
        </w:rPr>
      </w:pPr>
      <w:r w:rsidRPr="000B7F4A">
        <w:rPr>
          <w:rFonts w:ascii="Arial" w:eastAsia="Times New Roman" w:hAnsi="Arial" w:cs="Arial"/>
          <w:b/>
          <w:bCs/>
          <w:sz w:val="24"/>
        </w:rPr>
        <w:t>Challenges:</w:t>
      </w:r>
      <w:r w:rsidRPr="000B7F4A">
        <w:rPr>
          <w:rFonts w:ascii="Arial" w:eastAsia="Times New Roman" w:hAnsi="Arial" w:cs="Arial"/>
          <w:sz w:val="24"/>
        </w:rPr>
        <w:t xml:space="preserve"> While there are consistent assessment opportunities throughout the materials, there is limited explicit guidance on how teachers should use assessment data to adjust instruction. Although resources on providing feedback are available in the "Teacher's Corner," this guidance is not consistently integrated into the lesson plans themselves. Districts using these materials may need to provide additional professional development and supports to teachers around systematically using formative assessment data to inform instructional decisions and differentiate instruction based on student needs.</w:t>
      </w:r>
    </w:p>
    <w:p w14:paraId="776BFB8D" w14:textId="77777777" w:rsidR="00A3638A" w:rsidRPr="000B7F4A" w:rsidRDefault="00A3638A" w:rsidP="007A7CA8">
      <w:pPr>
        <w:rPr>
          <w:rFonts w:ascii="Arial" w:eastAsia="Times New Roman" w:hAnsi="Arial" w:cs="Arial"/>
          <w:b/>
          <w:bCs/>
          <w:color w:val="EE0000"/>
          <w:sz w:val="24"/>
        </w:rPr>
      </w:pPr>
    </w:p>
    <w:p w14:paraId="39FEE1C1" w14:textId="44F0F41E" w:rsidR="008E4C85" w:rsidRPr="00F42E97" w:rsidRDefault="00F42312" w:rsidP="007A7CA8">
      <w:pPr>
        <w:rPr>
          <w:rFonts w:ascii="Arial" w:eastAsia="Arial" w:hAnsi="Arial" w:cs="Arial"/>
          <w:sz w:val="20"/>
          <w:szCs w:val="20"/>
        </w:rPr>
      </w:pPr>
      <w:r w:rsidRPr="000B7F4A">
        <w:rPr>
          <w:rFonts w:ascii="Arial" w:eastAsia="Times New Roman" w:hAnsi="Arial" w:cs="Arial"/>
          <w:b/>
          <w:bCs/>
          <w:sz w:val="24"/>
        </w:rPr>
        <w:t>Bottom</w:t>
      </w:r>
      <w:r w:rsidR="00A3638A" w:rsidRPr="000B7F4A">
        <w:rPr>
          <w:rFonts w:ascii="Arial" w:eastAsia="Times New Roman" w:hAnsi="Arial" w:cs="Arial"/>
          <w:b/>
          <w:bCs/>
          <w:sz w:val="24"/>
        </w:rPr>
        <w:t xml:space="preserve"> L</w:t>
      </w:r>
      <w:r w:rsidRPr="000B7F4A">
        <w:rPr>
          <w:rFonts w:ascii="Arial" w:eastAsia="Times New Roman" w:hAnsi="Arial" w:cs="Arial"/>
          <w:b/>
          <w:bCs/>
          <w:sz w:val="24"/>
        </w:rPr>
        <w:t>ine:</w:t>
      </w:r>
      <w:r w:rsidRPr="000B7F4A">
        <w:rPr>
          <w:rFonts w:ascii="Arial" w:eastAsia="Times New Roman" w:hAnsi="Arial" w:cs="Arial"/>
          <w:sz w:val="24"/>
        </w:rPr>
        <w:t xml:space="preserve"> The variety of assessment techniques across language domains, inclusion of tools for feedback and self-assessment, and frequency of assessment opportunities create a strong foundation for monitoring student progress. However, more explicit guidance on using assessment data to adjust instruction </w:t>
      </w:r>
      <w:r w:rsidR="00911DB5" w:rsidRPr="000B7F4A">
        <w:rPr>
          <w:rFonts w:ascii="Arial" w:eastAsia="Times New Roman" w:hAnsi="Arial" w:cs="Arial"/>
          <w:sz w:val="24"/>
        </w:rPr>
        <w:t>could</w:t>
      </w:r>
      <w:r w:rsidRPr="000B7F4A">
        <w:rPr>
          <w:rFonts w:ascii="Arial" w:eastAsia="Times New Roman" w:hAnsi="Arial" w:cs="Arial"/>
          <w:sz w:val="24"/>
        </w:rPr>
        <w:t xml:space="preserve"> strengthen this aspect of the </w:t>
      </w:r>
      <w:r w:rsidR="00911DB5" w:rsidRPr="000B7F4A">
        <w:rPr>
          <w:rFonts w:ascii="Arial" w:eastAsia="Times New Roman" w:hAnsi="Arial" w:cs="Arial"/>
          <w:sz w:val="24"/>
        </w:rPr>
        <w:t>materials</w:t>
      </w:r>
      <w:r w:rsidRPr="000B7F4A">
        <w:rPr>
          <w:rFonts w:ascii="Arial" w:eastAsia="Times New Roman" w:hAnsi="Arial" w:cs="Arial"/>
          <w:sz w:val="24"/>
        </w:rPr>
        <w:t xml:space="preserve"> and better support teachers in responding to student needs.</w:t>
      </w:r>
      <w:r w:rsidR="008E4C85" w:rsidRPr="00F42E97">
        <w:rPr>
          <w:rFonts w:ascii="Arial" w:eastAsia="Arial" w:hAnsi="Arial" w:cs="Arial"/>
          <w:sz w:val="20"/>
          <w:szCs w:val="20"/>
        </w:rPr>
        <w:br w:type="page"/>
      </w:r>
    </w:p>
    <w:p w14:paraId="15C82D35" w14:textId="77777777" w:rsidR="00705C73" w:rsidRPr="00F42E97" w:rsidRDefault="00705C73" w:rsidP="00E32333">
      <w:pPr>
        <w:rPr>
          <w:rFonts w:ascii="Arial" w:eastAsia="Arial" w:hAnsi="Arial" w:cs="Arial"/>
          <w:b/>
          <w:bCs/>
          <w:sz w:val="20"/>
          <w:szCs w:val="20"/>
        </w:rPr>
      </w:pPr>
    </w:p>
    <w:p w14:paraId="2B1B611F" w14:textId="77777777" w:rsidR="00525C43" w:rsidRPr="00F42E97" w:rsidRDefault="00525C43" w:rsidP="000353E9">
      <w:pPr>
        <w:rPr>
          <w:rFonts w:ascii="Arial" w:eastAsia="Times New Roman" w:hAnsi="Arial" w:cs="Arial"/>
          <w:b/>
          <w:bCs/>
          <w:color w:val="EE0000"/>
        </w:rPr>
      </w:pPr>
    </w:p>
    <w:p w14:paraId="7EC3AB29" w14:textId="77777777" w:rsidR="001D055A" w:rsidRPr="002374B6" w:rsidRDefault="001D055A" w:rsidP="001D055A">
      <w:pPr>
        <w:rPr>
          <w:rFonts w:ascii="Arial" w:eastAsia="Arial" w:hAnsi="Arial" w:cs="Arial"/>
          <w:b/>
          <w:bCs/>
          <w:sz w:val="24"/>
        </w:rPr>
      </w:pPr>
      <w:r>
        <w:rPr>
          <w:noProof/>
        </w:rPr>
        <w:drawing>
          <wp:inline distT="0" distB="0" distL="0" distR="0" wp14:anchorId="59271E98" wp14:editId="4CCD857C">
            <wp:extent cx="342900" cy="288731"/>
            <wp:effectExtent l="0" t="0" r="0" b="0"/>
            <wp:docPr id="1434762253"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eastAsia="Arial" w:hAnsi="Arial" w:cs="Arial"/>
          <w:b/>
          <w:bCs/>
          <w:sz w:val="24"/>
        </w:rPr>
        <w:t xml:space="preserve"> </w:t>
      </w:r>
      <w:r w:rsidRPr="002374B6">
        <w:rPr>
          <w:rFonts w:ascii="Arial" w:eastAsia="Arial" w:hAnsi="Arial" w:cs="Arial"/>
          <w:b/>
          <w:bCs/>
          <w:sz w:val="24"/>
        </w:rPr>
        <w:t>Scaffolds and Supports – 3</w:t>
      </w:r>
    </w:p>
    <w:p w14:paraId="338A3BDB" w14:textId="77777777" w:rsidR="001D055A" w:rsidRPr="002374B6" w:rsidRDefault="001D055A" w:rsidP="001D055A">
      <w:pPr>
        <w:rPr>
          <w:rFonts w:ascii="Arial" w:eastAsia="Arial" w:hAnsi="Arial" w:cs="Arial"/>
          <w:sz w:val="24"/>
        </w:rPr>
      </w:pPr>
      <w:r w:rsidRPr="002374B6">
        <w:rPr>
          <w:rFonts w:ascii="Arial" w:eastAsia="Arial" w:hAnsi="Arial" w:cs="Arial"/>
          <w:sz w:val="24"/>
        </w:rPr>
        <w:t>Materials provide a range of scaffolding strategies and supports that assist students in accessing grade-level content and developing language, with guidance on how to gradually remove supports as students gain proficiency.</w:t>
      </w:r>
    </w:p>
    <w:p w14:paraId="6E032538" w14:textId="77777777" w:rsidR="001D055A" w:rsidRDefault="001D055A" w:rsidP="00525C43">
      <w:pPr>
        <w:rPr>
          <w:rFonts w:ascii="Arial" w:eastAsia="Times New Roman" w:hAnsi="Arial" w:cs="Arial"/>
          <w:b/>
          <w:bCs/>
        </w:rPr>
      </w:pPr>
    </w:p>
    <w:p w14:paraId="25B01F1A" w14:textId="3907743D" w:rsidR="00525C43" w:rsidRPr="001D055A" w:rsidRDefault="00525C43" w:rsidP="00525C43">
      <w:pPr>
        <w:rPr>
          <w:rFonts w:ascii="Arial" w:eastAsia="Times New Roman" w:hAnsi="Arial" w:cs="Arial"/>
          <w:sz w:val="24"/>
        </w:rPr>
      </w:pPr>
      <w:r w:rsidRPr="001D055A">
        <w:rPr>
          <w:rFonts w:ascii="Arial" w:eastAsia="Times New Roman" w:hAnsi="Arial" w:cs="Arial"/>
          <w:b/>
          <w:bCs/>
          <w:sz w:val="24"/>
        </w:rPr>
        <w:t>Strengths:</w:t>
      </w:r>
      <w:r w:rsidRPr="001D055A">
        <w:rPr>
          <w:rFonts w:ascii="Arial" w:eastAsia="Times New Roman" w:hAnsi="Arial" w:cs="Arial"/>
          <w:sz w:val="24"/>
        </w:rPr>
        <w:t xml:space="preserve"> The materials provide a range of scaffolding strategies and supports throughout the materials. These include sentence frames, word banks, graphic organizers, guided practice, and visual supports that assist students in accessing content and completing tasks. Teacher resources include a Newcomer Resource Guide that outlines strategies and routines specifically designed to support newcomer students. The materials incorporate many evidence-based instructional strategies, such as turn-and-talks and collaborative writing. Higher-order thinking tasks are present and appropriately scaffolded with supports like sentence stems and word banks, enabling students to engage with complex content while developing language skills.</w:t>
      </w:r>
    </w:p>
    <w:p w14:paraId="690B032B" w14:textId="77777777" w:rsidR="00525C43" w:rsidRPr="001D055A" w:rsidRDefault="00525C43" w:rsidP="00525C43">
      <w:pPr>
        <w:rPr>
          <w:rFonts w:ascii="Arial" w:eastAsia="Times New Roman" w:hAnsi="Arial" w:cs="Arial"/>
          <w:sz w:val="24"/>
        </w:rPr>
      </w:pPr>
    </w:p>
    <w:p w14:paraId="70A5EFB3" w14:textId="77777777" w:rsidR="00525C43" w:rsidRPr="001D055A" w:rsidRDefault="00525C43" w:rsidP="00525C43">
      <w:pPr>
        <w:rPr>
          <w:rFonts w:ascii="Arial" w:eastAsia="Times New Roman" w:hAnsi="Arial" w:cs="Arial"/>
          <w:sz w:val="24"/>
        </w:rPr>
      </w:pPr>
      <w:r w:rsidRPr="001D055A">
        <w:rPr>
          <w:rFonts w:ascii="Arial" w:eastAsia="Times New Roman" w:hAnsi="Arial" w:cs="Arial"/>
          <w:b/>
          <w:bCs/>
          <w:sz w:val="24"/>
        </w:rPr>
        <w:t>Challenges:</w:t>
      </w:r>
      <w:r w:rsidRPr="001D055A">
        <w:rPr>
          <w:rFonts w:ascii="Arial" w:eastAsia="Times New Roman" w:hAnsi="Arial" w:cs="Arial"/>
          <w:sz w:val="24"/>
        </w:rPr>
        <w:t xml:space="preserve"> The panel noted that instructional materials provide an abundance of scaffolding in some units and lessons, potentially limiting student agency and independence. There is minimal guidance on differentiating scaffolds based on individual student needs—all students generally receive the same level of support regardless of their proficiency level. While supplementary resources are provided for teachers to use to support differentiation, there is little guidance on differentiation within the script of the materials itself. Districts using these materials may need to provide additional professional development and guidance on supporting the diverse needs of multilingual learners at different proficiency levels.</w:t>
      </w:r>
    </w:p>
    <w:p w14:paraId="6652396D" w14:textId="77777777" w:rsidR="00525C43" w:rsidRPr="001D055A" w:rsidRDefault="00525C43" w:rsidP="00525C43">
      <w:pPr>
        <w:rPr>
          <w:rFonts w:ascii="Arial" w:eastAsia="Times New Roman" w:hAnsi="Arial" w:cs="Arial"/>
          <w:b/>
          <w:bCs/>
          <w:sz w:val="24"/>
        </w:rPr>
      </w:pPr>
    </w:p>
    <w:p w14:paraId="4B20038B" w14:textId="3CBB2F08" w:rsidR="00525C43" w:rsidRPr="001D055A" w:rsidRDefault="00525C43" w:rsidP="00525C43">
      <w:pPr>
        <w:rPr>
          <w:rFonts w:ascii="Arial" w:eastAsia="Times New Roman" w:hAnsi="Arial" w:cs="Arial"/>
          <w:sz w:val="24"/>
        </w:rPr>
      </w:pPr>
      <w:r w:rsidRPr="001D055A">
        <w:rPr>
          <w:rFonts w:ascii="Arial" w:eastAsia="Times New Roman" w:hAnsi="Arial" w:cs="Arial"/>
          <w:b/>
          <w:bCs/>
          <w:sz w:val="24"/>
        </w:rPr>
        <w:t>Bottom Line:</w:t>
      </w:r>
      <w:r w:rsidRPr="001D055A">
        <w:rPr>
          <w:rFonts w:ascii="Arial" w:eastAsia="Times New Roman" w:hAnsi="Arial" w:cs="Arial"/>
          <w:sz w:val="24"/>
        </w:rPr>
        <w:t xml:space="preserve"> The materials demonstrate strength in scaffolding variety, incorporation of evidence-based instructional approaches, and support for higher-order thinking. </w:t>
      </w:r>
      <w:r w:rsidRPr="001D055A">
        <w:rPr>
          <w:rFonts w:ascii="Arial" w:hAnsi="Arial" w:cs="Arial"/>
          <w:sz w:val="24"/>
        </w:rPr>
        <w:t>However, districts utilizing these materials may need to provide additional guidance on differentiation, flexibility in scaffold implementation, and gradual release of responsibility to foster student independence and growth.</w:t>
      </w:r>
    </w:p>
    <w:p w14:paraId="095E80E2" w14:textId="77777777" w:rsidR="00525C43" w:rsidRPr="00F42E97" w:rsidRDefault="00525C43" w:rsidP="00525C43">
      <w:pPr>
        <w:rPr>
          <w:rFonts w:ascii="Arial" w:eastAsia="Times New Roman" w:hAnsi="Arial" w:cs="Arial"/>
        </w:rPr>
      </w:pPr>
    </w:p>
    <w:p w14:paraId="41CB955D" w14:textId="3A2DDAE4" w:rsidR="00911DB5" w:rsidRPr="00F42E97" w:rsidRDefault="00911DB5">
      <w:pPr>
        <w:rPr>
          <w:rFonts w:ascii="Arial" w:eastAsia="Times New Roman" w:hAnsi="Arial" w:cs="Arial"/>
          <w:color w:val="000000"/>
          <w:szCs w:val="22"/>
        </w:rPr>
      </w:pPr>
      <w:r w:rsidRPr="00F42E97">
        <w:rPr>
          <w:rFonts w:ascii="Arial" w:eastAsia="Times New Roman" w:hAnsi="Arial" w:cs="Arial"/>
          <w:color w:val="000000"/>
          <w:szCs w:val="22"/>
        </w:rPr>
        <w:br w:type="page"/>
      </w:r>
    </w:p>
    <w:p w14:paraId="0C3328F5" w14:textId="77777777" w:rsidR="00911DB5" w:rsidRPr="00F42E97" w:rsidRDefault="00911DB5" w:rsidP="00F42312">
      <w:pPr>
        <w:rPr>
          <w:rFonts w:ascii="Arial" w:eastAsia="Arial" w:hAnsi="Arial" w:cs="Arial"/>
          <w:sz w:val="20"/>
          <w:szCs w:val="20"/>
        </w:rPr>
      </w:pPr>
    </w:p>
    <w:p w14:paraId="566BACA4" w14:textId="77777777" w:rsidR="00CE1F16" w:rsidRPr="00F42E97" w:rsidRDefault="00CE1F16" w:rsidP="00050F42">
      <w:pPr>
        <w:rPr>
          <w:rFonts w:ascii="Arial" w:eastAsia="Arial" w:hAnsi="Arial" w:cs="Arial"/>
          <w:sz w:val="20"/>
          <w:szCs w:val="20"/>
        </w:rPr>
      </w:pPr>
    </w:p>
    <w:p w14:paraId="494377C1" w14:textId="77777777" w:rsidR="00FC5F3D" w:rsidRPr="00BC1CEB" w:rsidRDefault="00FC5F3D" w:rsidP="00FC5F3D">
      <w:pPr>
        <w:rPr>
          <w:rFonts w:ascii="Arial" w:eastAsia="Arial" w:hAnsi="Arial" w:cs="Arial"/>
          <w:b/>
          <w:bCs/>
          <w:sz w:val="24"/>
        </w:rPr>
      </w:pPr>
      <w:r w:rsidRPr="005902BD">
        <w:rPr>
          <w:noProof/>
          <w:sz w:val="20"/>
          <w:szCs w:val="20"/>
        </w:rPr>
        <w:drawing>
          <wp:inline distT="0" distB="0" distL="0" distR="0" wp14:anchorId="4B01FBB7" wp14:editId="7201A3BF">
            <wp:extent cx="205105" cy="278464"/>
            <wp:effectExtent l="0" t="0" r="4445" b="7620"/>
            <wp:docPr id="133295332"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Pr>
          <w:rFonts w:ascii="Arial" w:eastAsia="Arial" w:hAnsi="Arial" w:cs="Arial"/>
          <w:b/>
          <w:bCs/>
          <w:sz w:val="24"/>
        </w:rPr>
        <w:t xml:space="preserve"> </w:t>
      </w:r>
      <w:r w:rsidRPr="00BC1CEB">
        <w:rPr>
          <w:rFonts w:ascii="Arial" w:eastAsia="Arial" w:hAnsi="Arial" w:cs="Arial"/>
          <w:b/>
          <w:bCs/>
          <w:sz w:val="24"/>
        </w:rPr>
        <w:t>Universal Design and Accessibility – 0</w:t>
      </w:r>
    </w:p>
    <w:p w14:paraId="3C5604C6" w14:textId="77777777" w:rsidR="00FC5F3D" w:rsidRPr="00BC1CEB" w:rsidRDefault="00FC5F3D" w:rsidP="00FC5F3D">
      <w:pPr>
        <w:rPr>
          <w:rFonts w:ascii="Arial" w:eastAsia="Arial" w:hAnsi="Arial" w:cs="Arial"/>
          <w:sz w:val="24"/>
        </w:rPr>
      </w:pPr>
      <w:r w:rsidRPr="00BC1CEB">
        <w:rPr>
          <w:rFonts w:ascii="Arial" w:eastAsia="Arial" w:hAnsi="Arial" w:cs="Arial"/>
          <w:sz w:val="24"/>
        </w:rPr>
        <w:t>Materials provide varied means for accessing the content and demonstrating learning, helping teachers meet the diverse needs and abilities of a variety of students, including those with different abilities and those working above or below grade level.</w:t>
      </w:r>
    </w:p>
    <w:p w14:paraId="041207A9" w14:textId="77777777" w:rsidR="00FC5F3D" w:rsidRDefault="00FC5F3D" w:rsidP="00272433">
      <w:pPr>
        <w:rPr>
          <w:rFonts w:ascii="Arial" w:hAnsi="Arial" w:cs="Arial"/>
          <w:b/>
          <w:bCs/>
        </w:rPr>
      </w:pPr>
    </w:p>
    <w:p w14:paraId="0B6AE6B6" w14:textId="68E3BE8D" w:rsidR="00272433" w:rsidRPr="00FC5F3D" w:rsidRDefault="00272433" w:rsidP="00272433">
      <w:pPr>
        <w:rPr>
          <w:rFonts w:ascii="Arial" w:hAnsi="Arial" w:cs="Arial"/>
          <w:sz w:val="24"/>
        </w:rPr>
      </w:pPr>
      <w:r w:rsidRPr="00FC5F3D">
        <w:rPr>
          <w:rFonts w:ascii="Arial" w:hAnsi="Arial" w:cs="Arial"/>
          <w:b/>
          <w:bCs/>
          <w:sz w:val="24"/>
        </w:rPr>
        <w:t>Strengths:</w:t>
      </w:r>
      <w:r w:rsidRPr="00FC5F3D">
        <w:rPr>
          <w:rFonts w:ascii="Arial" w:hAnsi="Arial" w:cs="Arial"/>
          <w:sz w:val="24"/>
        </w:rPr>
        <w:t xml:space="preserve"> The materials provide some elements of universal design through multimodal engagement opportunities. Students have access to text-to-speech functionality on all pages of the student guide as well as in pre- and post-tests, increasing accessibility for diverse learners. Additionally, students have opportunities to engage with various media types, including audio, video, photos, and text, providing multiple means of accessing content and supporting different learning preferences.</w:t>
      </w:r>
    </w:p>
    <w:p w14:paraId="2A0C4D52" w14:textId="77777777" w:rsidR="00272433" w:rsidRPr="00FC5F3D" w:rsidRDefault="00272433" w:rsidP="00272433">
      <w:pPr>
        <w:rPr>
          <w:rFonts w:ascii="Arial" w:hAnsi="Arial" w:cs="Arial"/>
          <w:sz w:val="24"/>
        </w:rPr>
      </w:pPr>
    </w:p>
    <w:p w14:paraId="1F2198AE" w14:textId="5EA12CE3" w:rsidR="00272433" w:rsidRPr="00FC5F3D" w:rsidRDefault="00272433" w:rsidP="00272433">
      <w:pPr>
        <w:rPr>
          <w:rFonts w:ascii="Arial" w:hAnsi="Arial" w:cs="Arial"/>
          <w:sz w:val="24"/>
        </w:rPr>
      </w:pPr>
      <w:r w:rsidRPr="00FC5F3D">
        <w:rPr>
          <w:rFonts w:ascii="Arial" w:hAnsi="Arial" w:cs="Arial"/>
          <w:b/>
          <w:bCs/>
          <w:sz w:val="24"/>
        </w:rPr>
        <w:t>Challenges:</w:t>
      </w:r>
      <w:r w:rsidRPr="00FC5F3D">
        <w:rPr>
          <w:rFonts w:ascii="Arial" w:hAnsi="Arial" w:cs="Arial"/>
          <w:sz w:val="24"/>
        </w:rPr>
        <w:t xml:space="preserve"> The panel noted that there was no apparent evidence of guidance to support English learners with disabilities, even in the Unit Planning Guides and other supplemental teacher resources. While there is some guidance for SLIFE (Students with Limited or Interrupted Formal Education) students and gifted students, nothing addresses the needs of students with disabilities or on IEPs. The </w:t>
      </w:r>
      <w:r w:rsidR="00574FB8" w:rsidRPr="00FC5F3D">
        <w:rPr>
          <w:rFonts w:ascii="Arial" w:hAnsi="Arial" w:cs="Arial"/>
          <w:sz w:val="24"/>
        </w:rPr>
        <w:t>materials</w:t>
      </w:r>
      <w:r w:rsidRPr="00FC5F3D">
        <w:rPr>
          <w:rFonts w:ascii="Arial" w:hAnsi="Arial" w:cs="Arial"/>
          <w:sz w:val="24"/>
        </w:rPr>
        <w:t xml:space="preserve"> lack explicit incorporation of the UDL framework with its principles of multiple means of representation, action and expression, and engagement. While students can engage with multimodal texts, there are limited opportunities for students to demonstrate learning through multiple means of expression.</w:t>
      </w:r>
    </w:p>
    <w:p w14:paraId="43FE4CFD" w14:textId="77777777" w:rsidR="00272433" w:rsidRPr="00FC5F3D" w:rsidRDefault="00272433" w:rsidP="00272433">
      <w:pPr>
        <w:rPr>
          <w:rFonts w:ascii="Arial" w:hAnsi="Arial" w:cs="Arial"/>
          <w:sz w:val="24"/>
        </w:rPr>
      </w:pPr>
    </w:p>
    <w:p w14:paraId="7E0486EB" w14:textId="58835B6B" w:rsidR="00272433" w:rsidRPr="00FC5F3D" w:rsidRDefault="00272433" w:rsidP="00272433">
      <w:pPr>
        <w:rPr>
          <w:rFonts w:ascii="Arial" w:hAnsi="Arial" w:cs="Arial"/>
          <w:sz w:val="24"/>
        </w:rPr>
      </w:pPr>
      <w:r w:rsidRPr="00FC5F3D">
        <w:rPr>
          <w:rFonts w:ascii="Arial" w:hAnsi="Arial" w:cs="Arial"/>
          <w:b/>
          <w:bCs/>
          <w:sz w:val="24"/>
        </w:rPr>
        <w:t>Bottom Line:</w:t>
      </w:r>
      <w:r w:rsidRPr="00FC5F3D">
        <w:rPr>
          <w:rFonts w:ascii="Arial" w:hAnsi="Arial" w:cs="Arial"/>
          <w:sz w:val="24"/>
        </w:rPr>
        <w:t xml:space="preserve"> While the inclusion of text-to-speech functionality and multimodal engagement opportunities provide some accessibility features, districts using these materials may need to provide additional guidance on supporting ELs with disabilities and on implementation of UDL principles to ensure a comprehensive approach to accessibility and universal design.</w:t>
      </w:r>
    </w:p>
    <w:p w14:paraId="20777745" w14:textId="77777777" w:rsidR="00272433" w:rsidRPr="00F42E97" w:rsidRDefault="00272433" w:rsidP="00272433">
      <w:pPr>
        <w:rPr>
          <w:rFonts w:ascii="Arial" w:hAnsi="Arial" w:cs="Arial"/>
        </w:rPr>
      </w:pPr>
    </w:p>
    <w:p w14:paraId="65F5CE07" w14:textId="77777777" w:rsidR="00272433" w:rsidRPr="00F42E97" w:rsidRDefault="00272433" w:rsidP="00272433">
      <w:pPr>
        <w:rPr>
          <w:rFonts w:ascii="Arial" w:hAnsi="Arial" w:cs="Arial"/>
        </w:rPr>
      </w:pPr>
    </w:p>
    <w:p w14:paraId="1CE8B70E" w14:textId="77777777" w:rsidR="00272433" w:rsidRPr="00F42E97" w:rsidRDefault="00272433" w:rsidP="00272433">
      <w:pPr>
        <w:rPr>
          <w:rFonts w:ascii="Arial" w:hAnsi="Arial" w:cs="Arial"/>
        </w:rPr>
      </w:pPr>
    </w:p>
    <w:p w14:paraId="324BB435" w14:textId="77777777" w:rsidR="00234F7B" w:rsidRPr="00F42E97" w:rsidRDefault="00234F7B" w:rsidP="00CE1F16">
      <w:pPr>
        <w:rPr>
          <w:rFonts w:ascii="Arial" w:eastAsia="Arial" w:hAnsi="Arial" w:cs="Arial"/>
          <w:sz w:val="20"/>
          <w:szCs w:val="20"/>
        </w:rPr>
      </w:pPr>
    </w:p>
    <w:sectPr w:rsidR="00234F7B" w:rsidRPr="00F42E97" w:rsidSect="00F67BE1">
      <w:headerReference w:type="default" r:id="rId13"/>
      <w:footerReference w:type="default" r:id="rId14"/>
      <w:pgSz w:w="12240" w:h="15840"/>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859BD6" w14:textId="77777777" w:rsidR="00163962" w:rsidRDefault="00163962">
      <w:r>
        <w:separator/>
      </w:r>
    </w:p>
  </w:endnote>
  <w:endnote w:type="continuationSeparator" w:id="0">
    <w:p w14:paraId="1460A1C4" w14:textId="77777777" w:rsidR="00163962" w:rsidRDefault="00163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oto Sans Symbols">
    <w:altName w:val="Calibri"/>
    <w:charset w:val="00"/>
    <w:family w:val="auto"/>
    <w:pitch w:val="default"/>
  </w:font>
  <w:font w:name="Helvetica Neue">
    <w:altName w:val="Arial"/>
    <w:charset w:val="00"/>
    <w:family w:val="auto"/>
    <w:pitch w:val="default"/>
    <w:embedRegular r:id="rId1" w:fontKey="{744E9903-2136-476C-B8EA-1489981F8521}"/>
    <w:embedBold r:id="rId2" w:fontKey="{7F183D78-7F49-4BBF-8640-EC4A3C6DC65D}"/>
  </w:font>
  <w:font w:name="Calibri">
    <w:panose1 w:val="020F0502020204030204"/>
    <w:charset w:val="00"/>
    <w:family w:val="swiss"/>
    <w:pitch w:val="variable"/>
    <w:sig w:usb0="E4002EFF" w:usb1="C200247B" w:usb2="00000009" w:usb3="00000000" w:csb0="000001FF" w:csb1="00000000"/>
    <w:embedRegular r:id="rId3" w:fontKey="{05660C7D-8950-4D96-A191-4F49DB8FE1A8}"/>
    <w:embedBold r:id="rId4" w:fontKey="{10DB583D-7224-43D2-BC4A-72BC21BD5D33}"/>
  </w:font>
  <w:font w:name="Calibri Light">
    <w:panose1 w:val="020F0302020204030204"/>
    <w:charset w:val="00"/>
    <w:family w:val="swiss"/>
    <w:pitch w:val="variable"/>
    <w:sig w:usb0="E4002EFF" w:usb1="C200247B" w:usb2="00000009" w:usb3="00000000" w:csb0="000001FF" w:csb1="00000000"/>
    <w:embedRegular r:id="rId5" w:fontKey="{56503EFA-EB0D-4DF5-9CF5-EE2F6EB1713D}"/>
    <w:embedBold r:id="rId6" w:fontKey="{031E6F75-E1A2-47B7-A4F2-6DB503FC5C93}"/>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7" w:fontKey="{C80F677A-0E11-4F3B-90FF-1A9BA444A107}"/>
    <w:embedBold r:id="rId8" w:fontKey="{F5426BE1-4CD7-4FFD-A76A-DF881B9538F2}"/>
  </w:font>
  <w:font w:name="Cordia New">
    <w:panose1 w:val="020B0304020202020204"/>
    <w:charset w:val="DE"/>
    <w:family w:val="swiss"/>
    <w:pitch w:val="variable"/>
    <w:sig w:usb0="81000003" w:usb1="00000000" w:usb2="00000000" w:usb3="00000000" w:csb0="00010001" w:csb1="00000000"/>
    <w:embedRegular r:id="rId9" w:fontKey="{B1BF197B-952B-4B64-B6C3-82AB68A65A17}"/>
    <w:embedBold r:id="rId10" w:fontKey="{D74893AB-4D14-40C3-BB6E-55F01793643A}"/>
  </w:font>
  <w:font w:name="Segoe UI">
    <w:panose1 w:val="020B0502040204020203"/>
    <w:charset w:val="00"/>
    <w:family w:val="swiss"/>
    <w:pitch w:val="variable"/>
    <w:sig w:usb0="E4002EFF" w:usb1="C000E47F" w:usb2="00000009" w:usb3="00000000" w:csb0="000001FF" w:csb1="00000000"/>
    <w:embedRegular r:id="rId11" w:fontKey="{5902F0AA-E57C-4004-919E-B52B1523C9DC}"/>
  </w:font>
  <w:font w:name="LXKEU Q+ Hurme Geometric Sans 2">
    <w:panose1 w:val="00000000000000000000"/>
    <w:charset w:val="00"/>
    <w:family w:val="roman"/>
    <w:notTrueType/>
    <w:pitch w:val="default"/>
  </w:font>
  <w:font w:name="HurmeGeometricSans2 Semi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CC24C" w14:textId="77777777" w:rsidR="0041634C" w:rsidRDefault="00645BD3">
    <w:pPr>
      <w:pBdr>
        <w:top w:val="nil"/>
        <w:left w:val="nil"/>
        <w:bottom w:val="nil"/>
        <w:right w:val="nil"/>
        <w:between w:val="nil"/>
      </w:pBdr>
      <w:tabs>
        <w:tab w:val="center" w:pos="4680"/>
        <w:tab w:val="right" w:pos="9360"/>
      </w:tabs>
      <w:jc w:val="right"/>
      <w:rPr>
        <w:rFonts w:ascii="Helvetica Neue" w:eastAsia="Helvetica Neue" w:hAnsi="Helvetica Neue"/>
        <w:color w:val="000000"/>
      </w:rPr>
    </w:pPr>
    <w:r>
      <w:rPr>
        <w:rFonts w:ascii="Helvetica Neue" w:eastAsia="Helvetica Neue" w:hAnsi="Helvetica Neue"/>
        <w:color w:val="000000"/>
      </w:rPr>
      <w:fldChar w:fldCharType="begin"/>
    </w:r>
    <w:r>
      <w:rPr>
        <w:rFonts w:ascii="Helvetica Neue" w:eastAsia="Helvetica Neue" w:hAnsi="Helvetica Neue"/>
        <w:color w:val="000000"/>
      </w:rPr>
      <w:instrText>PAGE</w:instrText>
    </w:r>
    <w:r>
      <w:rPr>
        <w:rFonts w:ascii="Helvetica Neue" w:eastAsia="Helvetica Neue" w:hAnsi="Helvetica Neue"/>
        <w:color w:val="000000"/>
      </w:rPr>
      <w:fldChar w:fldCharType="separate"/>
    </w:r>
    <w:r w:rsidR="00261572">
      <w:rPr>
        <w:rFonts w:ascii="Helvetica Neue" w:eastAsia="Helvetica Neue" w:hAnsi="Helvetica Neue"/>
        <w:noProof/>
        <w:color w:val="000000"/>
      </w:rPr>
      <w:t>1</w:t>
    </w:r>
    <w:r>
      <w:rPr>
        <w:rFonts w:ascii="Helvetica Neue" w:eastAsia="Helvetica Neue" w:hAnsi="Helvetica Neue"/>
        <w:color w:val="000000"/>
      </w:rPr>
      <w:fldChar w:fldCharType="end"/>
    </w:r>
  </w:p>
  <w:p w14:paraId="3806AE4F" w14:textId="77777777" w:rsidR="0041634C" w:rsidRDefault="00645BD3">
    <w:pPr>
      <w:pBdr>
        <w:top w:val="nil"/>
        <w:left w:val="nil"/>
        <w:bottom w:val="nil"/>
        <w:right w:val="nil"/>
        <w:between w:val="nil"/>
      </w:pBdr>
      <w:tabs>
        <w:tab w:val="center" w:pos="4680"/>
        <w:tab w:val="right" w:pos="9360"/>
      </w:tabs>
      <w:rPr>
        <w:rFonts w:ascii="Helvetica Neue" w:eastAsia="Helvetica Neue" w:hAnsi="Helvetica Neue"/>
        <w:color w:val="000000"/>
      </w:rPr>
    </w:pPr>
    <w:r>
      <w:rPr>
        <w:rFonts w:ascii="Helvetica Neue" w:eastAsia="Helvetica Neue" w:hAnsi="Helvetica Neue"/>
        <w:noProof/>
        <w:color w:val="000000"/>
      </w:rPr>
      <w:drawing>
        <wp:inline distT="0" distB="0" distL="0" distR="0" wp14:anchorId="7B00C5C5" wp14:editId="67B01FD5">
          <wp:extent cx="1227707" cy="350774"/>
          <wp:effectExtent l="0" t="0" r="0" b="0"/>
          <wp:docPr id="1670797986" name="image5.png" descr="DESE Logo&#10;&#10;"/>
          <wp:cNvGraphicFramePr/>
          <a:graphic xmlns:a="http://schemas.openxmlformats.org/drawingml/2006/main">
            <a:graphicData uri="http://schemas.openxmlformats.org/drawingml/2006/picture">
              <pic:pic xmlns:pic="http://schemas.openxmlformats.org/drawingml/2006/picture">
                <pic:nvPicPr>
                  <pic:cNvPr id="0" name="image5.png" descr="DESE Logo&#10;&#10;"/>
                  <pic:cNvPicPr preferRelativeResize="0"/>
                </pic:nvPicPr>
                <pic:blipFill>
                  <a:blip r:embed="rId1"/>
                  <a:srcRect/>
                  <a:stretch>
                    <a:fillRect/>
                  </a:stretch>
                </pic:blipFill>
                <pic:spPr>
                  <a:xfrm>
                    <a:off x="0" y="0"/>
                    <a:ext cx="1227707" cy="350774"/>
                  </a:xfrm>
                  <a:prstGeom prst="rect">
                    <a:avLst/>
                  </a:prstGeom>
                  <a:ln/>
                </pic:spPr>
              </pic:pic>
            </a:graphicData>
          </a:graphic>
        </wp:inline>
      </w:drawing>
    </w:r>
    <w:r>
      <w:rPr>
        <w:rFonts w:ascii="Helvetica Neue" w:eastAsia="Helvetica Neue" w:hAnsi="Helvetica Neue"/>
        <w:color w:val="000000"/>
      </w:rPr>
      <w:tab/>
      <w:t xml:space="preserve">                                                                                                          </w:t>
    </w:r>
    <w:r>
      <w:rPr>
        <w:rFonts w:ascii="Helvetica Neue" w:eastAsia="Helvetica Neue" w:hAnsi="Helvetica Neue"/>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72C07B" w14:textId="77777777" w:rsidR="00163962" w:rsidRDefault="00163962">
      <w:r>
        <w:separator/>
      </w:r>
    </w:p>
  </w:footnote>
  <w:footnote w:type="continuationSeparator" w:id="0">
    <w:p w14:paraId="3EAE0962" w14:textId="77777777" w:rsidR="00163962" w:rsidRDefault="001639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E0C4B" w14:textId="77777777" w:rsidR="0041634C" w:rsidRPr="00C63C60" w:rsidRDefault="00645BD3">
    <w:pPr>
      <w:pBdr>
        <w:top w:val="nil"/>
        <w:left w:val="nil"/>
        <w:bottom w:val="nil"/>
        <w:right w:val="nil"/>
        <w:between w:val="nil"/>
      </w:pBdr>
      <w:tabs>
        <w:tab w:val="center" w:pos="4680"/>
        <w:tab w:val="right" w:pos="9360"/>
        <w:tab w:val="left" w:pos="1365"/>
      </w:tabs>
      <w:rPr>
        <w:rFonts w:ascii="Arial" w:eastAsia="Helvetica Neue" w:hAnsi="Arial" w:cs="Arial"/>
        <w:b/>
        <w:sz w:val="24"/>
      </w:rPr>
    </w:pPr>
    <w:r w:rsidRPr="00C63C60">
      <w:rPr>
        <w:rFonts w:ascii="Arial" w:eastAsia="Helvetica Neue" w:hAnsi="Arial" w:cs="Arial"/>
        <w:noProof/>
        <w:sz w:val="24"/>
      </w:rPr>
      <w:drawing>
        <wp:inline distT="0" distB="0" distL="0" distR="0" wp14:anchorId="330B702F" wp14:editId="25FC4CD9">
          <wp:extent cx="461963" cy="461963"/>
          <wp:effectExtent l="0" t="0" r="0" b="0"/>
          <wp:docPr id="1670797985"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70797985" name="image6.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461963" cy="461963"/>
                  </a:xfrm>
                  <a:prstGeom prst="rect">
                    <a:avLst/>
                  </a:prstGeom>
                  <a:ln/>
                </pic:spPr>
              </pic:pic>
            </a:graphicData>
          </a:graphic>
        </wp:inline>
      </w:drawing>
    </w:r>
    <w:r w:rsidRPr="00C63C60">
      <w:rPr>
        <w:rFonts w:ascii="Arial" w:eastAsia="Helvetica Neue" w:hAnsi="Arial" w:cs="Arial"/>
        <w:sz w:val="24"/>
      </w:rPr>
      <w:t xml:space="preserve"> </w:t>
    </w:r>
    <w:r w:rsidRPr="00C63C60">
      <w:rPr>
        <w:rFonts w:ascii="Arial" w:eastAsia="Helvetica Neue" w:hAnsi="Arial" w:cs="Arial"/>
        <w:sz w:val="24"/>
      </w:rPr>
      <w:tab/>
    </w:r>
    <w:r w:rsidRPr="00C63C60">
      <w:rPr>
        <w:rFonts w:ascii="Arial" w:eastAsia="Calibri" w:hAnsi="Arial" w:cs="Arial"/>
        <w:sz w:val="24"/>
      </w:rPr>
      <w:t>Evaluating High Quality NGESL Instructional Materials (HQIM-NGESL)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359D6"/>
    <w:multiLevelType w:val="multilevel"/>
    <w:tmpl w:val="3D8EE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95349"/>
    <w:multiLevelType w:val="hybridMultilevel"/>
    <w:tmpl w:val="CA0A574E"/>
    <w:lvl w:ilvl="0" w:tplc="B4F6EC5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54A7D"/>
    <w:multiLevelType w:val="hybridMultilevel"/>
    <w:tmpl w:val="D1B46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03085"/>
    <w:multiLevelType w:val="hybridMultilevel"/>
    <w:tmpl w:val="1D221D5E"/>
    <w:lvl w:ilvl="0" w:tplc="1D3E5B0A">
      <w:start w:val="1"/>
      <w:numFmt w:val="decimal"/>
      <w:lvlText w:val="%1."/>
      <w:lvlJc w:val="left"/>
      <w:pPr>
        <w:ind w:left="1020" w:hanging="360"/>
      </w:pPr>
    </w:lvl>
    <w:lvl w:ilvl="1" w:tplc="E050EB04">
      <w:start w:val="1"/>
      <w:numFmt w:val="decimal"/>
      <w:lvlText w:val="%2."/>
      <w:lvlJc w:val="left"/>
      <w:pPr>
        <w:ind w:left="1020" w:hanging="360"/>
      </w:pPr>
    </w:lvl>
    <w:lvl w:ilvl="2" w:tplc="8E4C8752">
      <w:start w:val="1"/>
      <w:numFmt w:val="decimal"/>
      <w:lvlText w:val="%3."/>
      <w:lvlJc w:val="left"/>
      <w:pPr>
        <w:ind w:left="1020" w:hanging="360"/>
      </w:pPr>
    </w:lvl>
    <w:lvl w:ilvl="3" w:tplc="B6985A16">
      <w:start w:val="1"/>
      <w:numFmt w:val="decimal"/>
      <w:lvlText w:val="%4."/>
      <w:lvlJc w:val="left"/>
      <w:pPr>
        <w:ind w:left="1020" w:hanging="360"/>
      </w:pPr>
    </w:lvl>
    <w:lvl w:ilvl="4" w:tplc="8918F7E0">
      <w:start w:val="1"/>
      <w:numFmt w:val="decimal"/>
      <w:lvlText w:val="%5."/>
      <w:lvlJc w:val="left"/>
      <w:pPr>
        <w:ind w:left="1020" w:hanging="360"/>
      </w:pPr>
    </w:lvl>
    <w:lvl w:ilvl="5" w:tplc="EE7CA990">
      <w:start w:val="1"/>
      <w:numFmt w:val="decimal"/>
      <w:lvlText w:val="%6."/>
      <w:lvlJc w:val="left"/>
      <w:pPr>
        <w:ind w:left="1020" w:hanging="360"/>
      </w:pPr>
    </w:lvl>
    <w:lvl w:ilvl="6" w:tplc="7C7413AE">
      <w:start w:val="1"/>
      <w:numFmt w:val="decimal"/>
      <w:lvlText w:val="%7."/>
      <w:lvlJc w:val="left"/>
      <w:pPr>
        <w:ind w:left="1020" w:hanging="360"/>
      </w:pPr>
    </w:lvl>
    <w:lvl w:ilvl="7" w:tplc="821A92F8">
      <w:start w:val="1"/>
      <w:numFmt w:val="decimal"/>
      <w:lvlText w:val="%8."/>
      <w:lvlJc w:val="left"/>
      <w:pPr>
        <w:ind w:left="1020" w:hanging="360"/>
      </w:pPr>
    </w:lvl>
    <w:lvl w:ilvl="8" w:tplc="E00840D2">
      <w:start w:val="1"/>
      <w:numFmt w:val="decimal"/>
      <w:lvlText w:val="%9."/>
      <w:lvlJc w:val="left"/>
      <w:pPr>
        <w:ind w:left="1020" w:hanging="360"/>
      </w:pPr>
    </w:lvl>
  </w:abstractNum>
  <w:abstractNum w:abstractNumId="4" w15:restartNumberingAfterBreak="0">
    <w:nsid w:val="07B96E33"/>
    <w:multiLevelType w:val="multilevel"/>
    <w:tmpl w:val="F5F09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7E87E6F"/>
    <w:multiLevelType w:val="hybridMultilevel"/>
    <w:tmpl w:val="5F8E2504"/>
    <w:lvl w:ilvl="0" w:tplc="B4F6EC5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087164"/>
    <w:multiLevelType w:val="multilevel"/>
    <w:tmpl w:val="D4A40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4A0509"/>
    <w:multiLevelType w:val="multilevel"/>
    <w:tmpl w:val="C5224E68"/>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0D73349A"/>
    <w:multiLevelType w:val="multilevel"/>
    <w:tmpl w:val="7DE2B60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0DC869DA"/>
    <w:multiLevelType w:val="multilevel"/>
    <w:tmpl w:val="5B9A7CE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1CC85B33"/>
    <w:multiLevelType w:val="multilevel"/>
    <w:tmpl w:val="1B086FB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37035A9"/>
    <w:multiLevelType w:val="hybridMultilevel"/>
    <w:tmpl w:val="A57C3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6A0A78"/>
    <w:multiLevelType w:val="multilevel"/>
    <w:tmpl w:val="A76C48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2883E27"/>
    <w:multiLevelType w:val="hybridMultilevel"/>
    <w:tmpl w:val="2C4E227A"/>
    <w:lvl w:ilvl="0" w:tplc="FD9C12E2">
      <w:numFmt w:val="bullet"/>
      <w:lvlText w:val="•"/>
      <w:lvlJc w:val="left"/>
      <w:pPr>
        <w:ind w:left="720" w:hanging="360"/>
      </w:pPr>
      <w:rPr>
        <w:rFonts w:ascii="Arial" w:eastAsiaTheme="minorEastAsia" w:hAnsi="Arial" w:cs="Aria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F64D63"/>
    <w:multiLevelType w:val="hybridMultilevel"/>
    <w:tmpl w:val="285A4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342D71"/>
    <w:multiLevelType w:val="multilevel"/>
    <w:tmpl w:val="0D00374E"/>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5FBA4032"/>
    <w:multiLevelType w:val="multilevel"/>
    <w:tmpl w:val="2122A08C"/>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7" w15:restartNumberingAfterBreak="0">
    <w:nsid w:val="5FCE39D7"/>
    <w:multiLevelType w:val="hybridMultilevel"/>
    <w:tmpl w:val="49C68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1777BB"/>
    <w:multiLevelType w:val="multilevel"/>
    <w:tmpl w:val="289A1D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656A4E2D"/>
    <w:multiLevelType w:val="multilevel"/>
    <w:tmpl w:val="AE1E37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6B6E1EBA"/>
    <w:multiLevelType w:val="multilevel"/>
    <w:tmpl w:val="0C0C8EE0"/>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1" w15:restartNumberingAfterBreak="0">
    <w:nsid w:val="74C923F0"/>
    <w:multiLevelType w:val="multilevel"/>
    <w:tmpl w:val="C06A162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78494E0D"/>
    <w:multiLevelType w:val="hybridMultilevel"/>
    <w:tmpl w:val="EFA6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6171074">
    <w:abstractNumId w:val="9"/>
  </w:num>
  <w:num w:numId="2" w16cid:durableId="1132021539">
    <w:abstractNumId w:val="20"/>
  </w:num>
  <w:num w:numId="3" w16cid:durableId="1327437856">
    <w:abstractNumId w:val="19"/>
  </w:num>
  <w:num w:numId="4" w16cid:durableId="1731533815">
    <w:abstractNumId w:val="8"/>
  </w:num>
  <w:num w:numId="5" w16cid:durableId="650986658">
    <w:abstractNumId w:val="15"/>
  </w:num>
  <w:num w:numId="6" w16cid:durableId="2079132900">
    <w:abstractNumId w:val="21"/>
  </w:num>
  <w:num w:numId="7" w16cid:durableId="1905674432">
    <w:abstractNumId w:val="18"/>
  </w:num>
  <w:num w:numId="8" w16cid:durableId="635646853">
    <w:abstractNumId w:val="12"/>
  </w:num>
  <w:num w:numId="9" w16cid:durableId="936329143">
    <w:abstractNumId w:val="7"/>
  </w:num>
  <w:num w:numId="10" w16cid:durableId="87966474">
    <w:abstractNumId w:val="10"/>
  </w:num>
  <w:num w:numId="11" w16cid:durableId="1799446662">
    <w:abstractNumId w:val="4"/>
  </w:num>
  <w:num w:numId="12" w16cid:durableId="1915966564">
    <w:abstractNumId w:val="16"/>
  </w:num>
  <w:num w:numId="13" w16cid:durableId="1052316041">
    <w:abstractNumId w:val="22"/>
  </w:num>
  <w:num w:numId="14" w16cid:durableId="1843423056">
    <w:abstractNumId w:val="13"/>
  </w:num>
  <w:num w:numId="15" w16cid:durableId="341014693">
    <w:abstractNumId w:val="0"/>
  </w:num>
  <w:num w:numId="16" w16cid:durableId="882598655">
    <w:abstractNumId w:val="6"/>
  </w:num>
  <w:num w:numId="17" w16cid:durableId="643970423">
    <w:abstractNumId w:val="3"/>
  </w:num>
  <w:num w:numId="18" w16cid:durableId="860894880">
    <w:abstractNumId w:val="17"/>
  </w:num>
  <w:num w:numId="19" w16cid:durableId="2038768790">
    <w:abstractNumId w:val="5"/>
  </w:num>
  <w:num w:numId="20" w16cid:durableId="1669210634">
    <w:abstractNumId w:val="1"/>
  </w:num>
  <w:num w:numId="21" w16cid:durableId="626008149">
    <w:abstractNumId w:val="2"/>
  </w:num>
  <w:num w:numId="22" w16cid:durableId="1599172926">
    <w:abstractNumId w:val="14"/>
  </w:num>
  <w:num w:numId="23" w16cid:durableId="18706823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34C"/>
    <w:rsid w:val="00001E59"/>
    <w:rsid w:val="00006612"/>
    <w:rsid w:val="00015F97"/>
    <w:rsid w:val="00016D9A"/>
    <w:rsid w:val="00017B3E"/>
    <w:rsid w:val="00022147"/>
    <w:rsid w:val="0002246E"/>
    <w:rsid w:val="00023783"/>
    <w:rsid w:val="00024BCA"/>
    <w:rsid w:val="00025E40"/>
    <w:rsid w:val="00027255"/>
    <w:rsid w:val="000275EF"/>
    <w:rsid w:val="00031507"/>
    <w:rsid w:val="000353E9"/>
    <w:rsid w:val="0004209A"/>
    <w:rsid w:val="00046752"/>
    <w:rsid w:val="00050F42"/>
    <w:rsid w:val="0005147D"/>
    <w:rsid w:val="00054203"/>
    <w:rsid w:val="0005562B"/>
    <w:rsid w:val="000653C4"/>
    <w:rsid w:val="00065F6C"/>
    <w:rsid w:val="00070F08"/>
    <w:rsid w:val="00073B8D"/>
    <w:rsid w:val="000765E2"/>
    <w:rsid w:val="000908F5"/>
    <w:rsid w:val="00090B8D"/>
    <w:rsid w:val="000945B2"/>
    <w:rsid w:val="000956FD"/>
    <w:rsid w:val="000A34B3"/>
    <w:rsid w:val="000A3CCF"/>
    <w:rsid w:val="000A4238"/>
    <w:rsid w:val="000A44B5"/>
    <w:rsid w:val="000A728B"/>
    <w:rsid w:val="000B1A50"/>
    <w:rsid w:val="000B4C82"/>
    <w:rsid w:val="000B7F4A"/>
    <w:rsid w:val="000C0D04"/>
    <w:rsid w:val="000C3A55"/>
    <w:rsid w:val="000C6422"/>
    <w:rsid w:val="000D324B"/>
    <w:rsid w:val="000D470E"/>
    <w:rsid w:val="000E3166"/>
    <w:rsid w:val="000E37FB"/>
    <w:rsid w:val="000E4303"/>
    <w:rsid w:val="000F203B"/>
    <w:rsid w:val="000F6354"/>
    <w:rsid w:val="0010155B"/>
    <w:rsid w:val="00103A89"/>
    <w:rsid w:val="001049CC"/>
    <w:rsid w:val="00111465"/>
    <w:rsid w:val="00113AA9"/>
    <w:rsid w:val="00122DF9"/>
    <w:rsid w:val="001279F9"/>
    <w:rsid w:val="00131230"/>
    <w:rsid w:val="00136F87"/>
    <w:rsid w:val="00141C03"/>
    <w:rsid w:val="00144B64"/>
    <w:rsid w:val="00145329"/>
    <w:rsid w:val="00145EEE"/>
    <w:rsid w:val="00146BDB"/>
    <w:rsid w:val="00150D54"/>
    <w:rsid w:val="00152F25"/>
    <w:rsid w:val="00154052"/>
    <w:rsid w:val="00154EC8"/>
    <w:rsid w:val="00155DC9"/>
    <w:rsid w:val="00160E2E"/>
    <w:rsid w:val="00163962"/>
    <w:rsid w:val="00170C8A"/>
    <w:rsid w:val="0017108B"/>
    <w:rsid w:val="00171505"/>
    <w:rsid w:val="001838D3"/>
    <w:rsid w:val="00185149"/>
    <w:rsid w:val="00193F45"/>
    <w:rsid w:val="00196DB4"/>
    <w:rsid w:val="001A03A3"/>
    <w:rsid w:val="001A2085"/>
    <w:rsid w:val="001A4FEE"/>
    <w:rsid w:val="001A68A1"/>
    <w:rsid w:val="001B328D"/>
    <w:rsid w:val="001C0BFA"/>
    <w:rsid w:val="001D055A"/>
    <w:rsid w:val="001D1793"/>
    <w:rsid w:val="001D5667"/>
    <w:rsid w:val="001D6074"/>
    <w:rsid w:val="001E0E87"/>
    <w:rsid w:val="001E4019"/>
    <w:rsid w:val="001F5675"/>
    <w:rsid w:val="001F77D2"/>
    <w:rsid w:val="00202559"/>
    <w:rsid w:val="00207C66"/>
    <w:rsid w:val="00210641"/>
    <w:rsid w:val="0021600F"/>
    <w:rsid w:val="0023164C"/>
    <w:rsid w:val="00234F7B"/>
    <w:rsid w:val="00240270"/>
    <w:rsid w:val="0024397F"/>
    <w:rsid w:val="002456C9"/>
    <w:rsid w:val="00246B75"/>
    <w:rsid w:val="00255274"/>
    <w:rsid w:val="00255899"/>
    <w:rsid w:val="00255EFE"/>
    <w:rsid w:val="00256D16"/>
    <w:rsid w:val="00256E65"/>
    <w:rsid w:val="00261572"/>
    <w:rsid w:val="00262BD4"/>
    <w:rsid w:val="00264377"/>
    <w:rsid w:val="00264C7D"/>
    <w:rsid w:val="00271F08"/>
    <w:rsid w:val="00272433"/>
    <w:rsid w:val="00276B30"/>
    <w:rsid w:val="00280F1F"/>
    <w:rsid w:val="0028496C"/>
    <w:rsid w:val="00295836"/>
    <w:rsid w:val="00295C92"/>
    <w:rsid w:val="002A4CDA"/>
    <w:rsid w:val="002A5497"/>
    <w:rsid w:val="002A5A01"/>
    <w:rsid w:val="002B14BA"/>
    <w:rsid w:val="002B5C1E"/>
    <w:rsid w:val="002C0F9D"/>
    <w:rsid w:val="002C1325"/>
    <w:rsid w:val="002C5EDD"/>
    <w:rsid w:val="002C64AD"/>
    <w:rsid w:val="002D1DC4"/>
    <w:rsid w:val="002D4777"/>
    <w:rsid w:val="002D73AE"/>
    <w:rsid w:val="002E5E27"/>
    <w:rsid w:val="002F0105"/>
    <w:rsid w:val="002F1B86"/>
    <w:rsid w:val="002F46F7"/>
    <w:rsid w:val="002F4C7C"/>
    <w:rsid w:val="00302561"/>
    <w:rsid w:val="00303855"/>
    <w:rsid w:val="00305B7A"/>
    <w:rsid w:val="00306A4F"/>
    <w:rsid w:val="00320284"/>
    <w:rsid w:val="003235E0"/>
    <w:rsid w:val="00325248"/>
    <w:rsid w:val="003279D2"/>
    <w:rsid w:val="003343C0"/>
    <w:rsid w:val="00347765"/>
    <w:rsid w:val="00350B95"/>
    <w:rsid w:val="00351659"/>
    <w:rsid w:val="003624B8"/>
    <w:rsid w:val="00373858"/>
    <w:rsid w:val="003759A0"/>
    <w:rsid w:val="00384CB4"/>
    <w:rsid w:val="0038698E"/>
    <w:rsid w:val="003925F8"/>
    <w:rsid w:val="0039487B"/>
    <w:rsid w:val="0039637D"/>
    <w:rsid w:val="003A1090"/>
    <w:rsid w:val="003A741C"/>
    <w:rsid w:val="003B33A0"/>
    <w:rsid w:val="003B36D8"/>
    <w:rsid w:val="003C1D48"/>
    <w:rsid w:val="003C6D75"/>
    <w:rsid w:val="003C7CB4"/>
    <w:rsid w:val="003D31B5"/>
    <w:rsid w:val="003D6324"/>
    <w:rsid w:val="003E07EC"/>
    <w:rsid w:val="003E2090"/>
    <w:rsid w:val="003E24E1"/>
    <w:rsid w:val="003F1621"/>
    <w:rsid w:val="00402F85"/>
    <w:rsid w:val="0041634C"/>
    <w:rsid w:val="00421123"/>
    <w:rsid w:val="00423F78"/>
    <w:rsid w:val="0042496E"/>
    <w:rsid w:val="00425DA0"/>
    <w:rsid w:val="004266FC"/>
    <w:rsid w:val="004436E5"/>
    <w:rsid w:val="0044613A"/>
    <w:rsid w:val="004462B7"/>
    <w:rsid w:val="004468B1"/>
    <w:rsid w:val="00446B3A"/>
    <w:rsid w:val="00447488"/>
    <w:rsid w:val="00450229"/>
    <w:rsid w:val="004517EA"/>
    <w:rsid w:val="004624E9"/>
    <w:rsid w:val="004634B4"/>
    <w:rsid w:val="00464A1F"/>
    <w:rsid w:val="00466AF6"/>
    <w:rsid w:val="00466CF2"/>
    <w:rsid w:val="00470F10"/>
    <w:rsid w:val="00474D2D"/>
    <w:rsid w:val="00475EE2"/>
    <w:rsid w:val="0047665A"/>
    <w:rsid w:val="00483754"/>
    <w:rsid w:val="004925FB"/>
    <w:rsid w:val="004A2AB4"/>
    <w:rsid w:val="004A5F8F"/>
    <w:rsid w:val="004B0E54"/>
    <w:rsid w:val="004B3087"/>
    <w:rsid w:val="004C18C5"/>
    <w:rsid w:val="004C38C4"/>
    <w:rsid w:val="004D1C59"/>
    <w:rsid w:val="004D3E50"/>
    <w:rsid w:val="004D55CD"/>
    <w:rsid w:val="004D5C64"/>
    <w:rsid w:val="004E7AAA"/>
    <w:rsid w:val="004F2B7D"/>
    <w:rsid w:val="0050076E"/>
    <w:rsid w:val="00500B30"/>
    <w:rsid w:val="00510AC8"/>
    <w:rsid w:val="00510B67"/>
    <w:rsid w:val="005174ED"/>
    <w:rsid w:val="00525C43"/>
    <w:rsid w:val="00526FE5"/>
    <w:rsid w:val="005303FF"/>
    <w:rsid w:val="0053389A"/>
    <w:rsid w:val="00535A11"/>
    <w:rsid w:val="00557242"/>
    <w:rsid w:val="00560D9F"/>
    <w:rsid w:val="00562AD0"/>
    <w:rsid w:val="00574FB8"/>
    <w:rsid w:val="00580067"/>
    <w:rsid w:val="0058185E"/>
    <w:rsid w:val="00582DC0"/>
    <w:rsid w:val="00583634"/>
    <w:rsid w:val="00592302"/>
    <w:rsid w:val="00594427"/>
    <w:rsid w:val="005958B6"/>
    <w:rsid w:val="005A2A35"/>
    <w:rsid w:val="005A3C80"/>
    <w:rsid w:val="005B06B9"/>
    <w:rsid w:val="005B1766"/>
    <w:rsid w:val="005B6726"/>
    <w:rsid w:val="005C3DA5"/>
    <w:rsid w:val="005C64F9"/>
    <w:rsid w:val="005E1328"/>
    <w:rsid w:val="005F1AB3"/>
    <w:rsid w:val="005F20B0"/>
    <w:rsid w:val="005F5EB8"/>
    <w:rsid w:val="005F662E"/>
    <w:rsid w:val="00601007"/>
    <w:rsid w:val="00602C9A"/>
    <w:rsid w:val="006138F5"/>
    <w:rsid w:val="00617815"/>
    <w:rsid w:val="00623E02"/>
    <w:rsid w:val="006248FC"/>
    <w:rsid w:val="006309F4"/>
    <w:rsid w:val="00634D3B"/>
    <w:rsid w:val="00635017"/>
    <w:rsid w:val="00636BE9"/>
    <w:rsid w:val="00645BD3"/>
    <w:rsid w:val="00674456"/>
    <w:rsid w:val="0068045F"/>
    <w:rsid w:val="00681133"/>
    <w:rsid w:val="006820FA"/>
    <w:rsid w:val="00682442"/>
    <w:rsid w:val="00686327"/>
    <w:rsid w:val="006A03CA"/>
    <w:rsid w:val="006A0B07"/>
    <w:rsid w:val="006A402A"/>
    <w:rsid w:val="006A7533"/>
    <w:rsid w:val="006B38C3"/>
    <w:rsid w:val="006B5335"/>
    <w:rsid w:val="006B5960"/>
    <w:rsid w:val="006C22A4"/>
    <w:rsid w:val="006C71F4"/>
    <w:rsid w:val="006C7CC0"/>
    <w:rsid w:val="006D1B29"/>
    <w:rsid w:val="006E0C4C"/>
    <w:rsid w:val="006E7F2B"/>
    <w:rsid w:val="006F6707"/>
    <w:rsid w:val="00705434"/>
    <w:rsid w:val="00705C73"/>
    <w:rsid w:val="007140EB"/>
    <w:rsid w:val="007149BA"/>
    <w:rsid w:val="007200D6"/>
    <w:rsid w:val="00722713"/>
    <w:rsid w:val="0073155D"/>
    <w:rsid w:val="00734AAC"/>
    <w:rsid w:val="00736359"/>
    <w:rsid w:val="00762B88"/>
    <w:rsid w:val="007667A1"/>
    <w:rsid w:val="0078171A"/>
    <w:rsid w:val="007841CA"/>
    <w:rsid w:val="00795E85"/>
    <w:rsid w:val="0079667E"/>
    <w:rsid w:val="00797816"/>
    <w:rsid w:val="007A7CA8"/>
    <w:rsid w:val="007C1484"/>
    <w:rsid w:val="007C74D4"/>
    <w:rsid w:val="007D0B0D"/>
    <w:rsid w:val="007E493F"/>
    <w:rsid w:val="007E6549"/>
    <w:rsid w:val="007F4DAD"/>
    <w:rsid w:val="0080065B"/>
    <w:rsid w:val="008010BA"/>
    <w:rsid w:val="00801F50"/>
    <w:rsid w:val="00812B72"/>
    <w:rsid w:val="00821BD0"/>
    <w:rsid w:val="00835E02"/>
    <w:rsid w:val="008364F7"/>
    <w:rsid w:val="00837227"/>
    <w:rsid w:val="008543F9"/>
    <w:rsid w:val="00856C1D"/>
    <w:rsid w:val="00860329"/>
    <w:rsid w:val="00862ED3"/>
    <w:rsid w:val="00865E39"/>
    <w:rsid w:val="00872177"/>
    <w:rsid w:val="00877693"/>
    <w:rsid w:val="0088156B"/>
    <w:rsid w:val="008817D0"/>
    <w:rsid w:val="0088535D"/>
    <w:rsid w:val="00890564"/>
    <w:rsid w:val="00896C53"/>
    <w:rsid w:val="008A4B69"/>
    <w:rsid w:val="008C10D5"/>
    <w:rsid w:val="008C146B"/>
    <w:rsid w:val="008C26EB"/>
    <w:rsid w:val="008D0CC5"/>
    <w:rsid w:val="008D4527"/>
    <w:rsid w:val="008D5772"/>
    <w:rsid w:val="008E4C85"/>
    <w:rsid w:val="008E67D5"/>
    <w:rsid w:val="008E6F64"/>
    <w:rsid w:val="008E7699"/>
    <w:rsid w:val="008F767B"/>
    <w:rsid w:val="00911DB5"/>
    <w:rsid w:val="00920AEC"/>
    <w:rsid w:val="009219CC"/>
    <w:rsid w:val="0092398B"/>
    <w:rsid w:val="0092640B"/>
    <w:rsid w:val="00926EF7"/>
    <w:rsid w:val="009272A0"/>
    <w:rsid w:val="009303DF"/>
    <w:rsid w:val="00936CE5"/>
    <w:rsid w:val="00970A53"/>
    <w:rsid w:val="00975D5B"/>
    <w:rsid w:val="009815A8"/>
    <w:rsid w:val="00991693"/>
    <w:rsid w:val="009925F9"/>
    <w:rsid w:val="0099469D"/>
    <w:rsid w:val="009A0ED5"/>
    <w:rsid w:val="009A409C"/>
    <w:rsid w:val="009A41FA"/>
    <w:rsid w:val="009A604D"/>
    <w:rsid w:val="009B2D3D"/>
    <w:rsid w:val="009B4193"/>
    <w:rsid w:val="009B597F"/>
    <w:rsid w:val="009B681B"/>
    <w:rsid w:val="009C4DA8"/>
    <w:rsid w:val="009C5A52"/>
    <w:rsid w:val="009C74C2"/>
    <w:rsid w:val="009C78BB"/>
    <w:rsid w:val="009D3925"/>
    <w:rsid w:val="009D3E53"/>
    <w:rsid w:val="009D74FA"/>
    <w:rsid w:val="009E2C50"/>
    <w:rsid w:val="009E5275"/>
    <w:rsid w:val="00A02F57"/>
    <w:rsid w:val="00A044E2"/>
    <w:rsid w:val="00A05BA2"/>
    <w:rsid w:val="00A069DD"/>
    <w:rsid w:val="00A11B6A"/>
    <w:rsid w:val="00A16F9F"/>
    <w:rsid w:val="00A21E3E"/>
    <w:rsid w:val="00A2640B"/>
    <w:rsid w:val="00A27E45"/>
    <w:rsid w:val="00A331CE"/>
    <w:rsid w:val="00A33B70"/>
    <w:rsid w:val="00A36384"/>
    <w:rsid w:val="00A3638A"/>
    <w:rsid w:val="00A37CA3"/>
    <w:rsid w:val="00A4202C"/>
    <w:rsid w:val="00A52142"/>
    <w:rsid w:val="00A62EEE"/>
    <w:rsid w:val="00A62F66"/>
    <w:rsid w:val="00A6359A"/>
    <w:rsid w:val="00A63710"/>
    <w:rsid w:val="00A675BC"/>
    <w:rsid w:val="00A70036"/>
    <w:rsid w:val="00A70D4C"/>
    <w:rsid w:val="00A70ED8"/>
    <w:rsid w:val="00A72132"/>
    <w:rsid w:val="00A766A4"/>
    <w:rsid w:val="00A77151"/>
    <w:rsid w:val="00A8162E"/>
    <w:rsid w:val="00A97E12"/>
    <w:rsid w:val="00AA1C3E"/>
    <w:rsid w:val="00AA1E01"/>
    <w:rsid w:val="00AA2A13"/>
    <w:rsid w:val="00AA3ED4"/>
    <w:rsid w:val="00AD2C37"/>
    <w:rsid w:val="00AE4957"/>
    <w:rsid w:val="00AF4AD5"/>
    <w:rsid w:val="00AF5949"/>
    <w:rsid w:val="00AF6173"/>
    <w:rsid w:val="00AF66CD"/>
    <w:rsid w:val="00B151B5"/>
    <w:rsid w:val="00B1618E"/>
    <w:rsid w:val="00B20BAB"/>
    <w:rsid w:val="00B2175B"/>
    <w:rsid w:val="00B22E1D"/>
    <w:rsid w:val="00B24368"/>
    <w:rsid w:val="00B270CC"/>
    <w:rsid w:val="00B276AB"/>
    <w:rsid w:val="00B27ECF"/>
    <w:rsid w:val="00B30E67"/>
    <w:rsid w:val="00B363D9"/>
    <w:rsid w:val="00B46ADE"/>
    <w:rsid w:val="00B53EB5"/>
    <w:rsid w:val="00B645B9"/>
    <w:rsid w:val="00B770D7"/>
    <w:rsid w:val="00B90321"/>
    <w:rsid w:val="00B91A15"/>
    <w:rsid w:val="00B920CF"/>
    <w:rsid w:val="00B94489"/>
    <w:rsid w:val="00B958D9"/>
    <w:rsid w:val="00BB0064"/>
    <w:rsid w:val="00BB56AC"/>
    <w:rsid w:val="00BB56FE"/>
    <w:rsid w:val="00BC16ED"/>
    <w:rsid w:val="00BC388C"/>
    <w:rsid w:val="00BD2154"/>
    <w:rsid w:val="00BE0006"/>
    <w:rsid w:val="00BE0219"/>
    <w:rsid w:val="00BE3975"/>
    <w:rsid w:val="00BF7177"/>
    <w:rsid w:val="00C03E66"/>
    <w:rsid w:val="00C045EF"/>
    <w:rsid w:val="00C17D0C"/>
    <w:rsid w:val="00C225E1"/>
    <w:rsid w:val="00C26649"/>
    <w:rsid w:val="00C303DB"/>
    <w:rsid w:val="00C335C5"/>
    <w:rsid w:val="00C378CC"/>
    <w:rsid w:val="00C41BB0"/>
    <w:rsid w:val="00C4369F"/>
    <w:rsid w:val="00C45DF0"/>
    <w:rsid w:val="00C52837"/>
    <w:rsid w:val="00C55AB0"/>
    <w:rsid w:val="00C56A74"/>
    <w:rsid w:val="00C60D69"/>
    <w:rsid w:val="00C63C60"/>
    <w:rsid w:val="00C65023"/>
    <w:rsid w:val="00C67217"/>
    <w:rsid w:val="00C6765D"/>
    <w:rsid w:val="00C715D7"/>
    <w:rsid w:val="00C80CA5"/>
    <w:rsid w:val="00C830FA"/>
    <w:rsid w:val="00C839C5"/>
    <w:rsid w:val="00C95E2E"/>
    <w:rsid w:val="00CC09A0"/>
    <w:rsid w:val="00CC5566"/>
    <w:rsid w:val="00CC6766"/>
    <w:rsid w:val="00CD6C6E"/>
    <w:rsid w:val="00CE1F16"/>
    <w:rsid w:val="00CF693B"/>
    <w:rsid w:val="00CF7ACF"/>
    <w:rsid w:val="00CF7B73"/>
    <w:rsid w:val="00D064EE"/>
    <w:rsid w:val="00D13029"/>
    <w:rsid w:val="00D1406C"/>
    <w:rsid w:val="00D14440"/>
    <w:rsid w:val="00D176C7"/>
    <w:rsid w:val="00D334F0"/>
    <w:rsid w:val="00D408B7"/>
    <w:rsid w:val="00D41FA4"/>
    <w:rsid w:val="00D54D08"/>
    <w:rsid w:val="00D55A54"/>
    <w:rsid w:val="00D72401"/>
    <w:rsid w:val="00D740AF"/>
    <w:rsid w:val="00D7562F"/>
    <w:rsid w:val="00D76570"/>
    <w:rsid w:val="00D836A3"/>
    <w:rsid w:val="00D972B1"/>
    <w:rsid w:val="00DA45BC"/>
    <w:rsid w:val="00DB7D36"/>
    <w:rsid w:val="00DD2E18"/>
    <w:rsid w:val="00DD700E"/>
    <w:rsid w:val="00DE5E56"/>
    <w:rsid w:val="00DE604F"/>
    <w:rsid w:val="00DF08D1"/>
    <w:rsid w:val="00DF1F5B"/>
    <w:rsid w:val="00E00EA8"/>
    <w:rsid w:val="00E021FD"/>
    <w:rsid w:val="00E03369"/>
    <w:rsid w:val="00E03686"/>
    <w:rsid w:val="00E04E11"/>
    <w:rsid w:val="00E05D2D"/>
    <w:rsid w:val="00E10E39"/>
    <w:rsid w:val="00E13205"/>
    <w:rsid w:val="00E2206D"/>
    <w:rsid w:val="00E232CC"/>
    <w:rsid w:val="00E302A3"/>
    <w:rsid w:val="00E31D19"/>
    <w:rsid w:val="00E32333"/>
    <w:rsid w:val="00E32D6F"/>
    <w:rsid w:val="00E35AA7"/>
    <w:rsid w:val="00E45B16"/>
    <w:rsid w:val="00E5188A"/>
    <w:rsid w:val="00E627FF"/>
    <w:rsid w:val="00E6663A"/>
    <w:rsid w:val="00E6778F"/>
    <w:rsid w:val="00E7283F"/>
    <w:rsid w:val="00E76C38"/>
    <w:rsid w:val="00E85BA0"/>
    <w:rsid w:val="00E85ECC"/>
    <w:rsid w:val="00E86C8B"/>
    <w:rsid w:val="00E91439"/>
    <w:rsid w:val="00E9520C"/>
    <w:rsid w:val="00EA396F"/>
    <w:rsid w:val="00EA6EFC"/>
    <w:rsid w:val="00EB4810"/>
    <w:rsid w:val="00EB6E51"/>
    <w:rsid w:val="00EB77C1"/>
    <w:rsid w:val="00EC05DD"/>
    <w:rsid w:val="00EC1835"/>
    <w:rsid w:val="00EC72CC"/>
    <w:rsid w:val="00ED01EA"/>
    <w:rsid w:val="00EE0B15"/>
    <w:rsid w:val="00EF1FCF"/>
    <w:rsid w:val="00F01058"/>
    <w:rsid w:val="00F032B0"/>
    <w:rsid w:val="00F10241"/>
    <w:rsid w:val="00F137E0"/>
    <w:rsid w:val="00F15C60"/>
    <w:rsid w:val="00F1781C"/>
    <w:rsid w:val="00F279C6"/>
    <w:rsid w:val="00F27F4A"/>
    <w:rsid w:val="00F34CD6"/>
    <w:rsid w:val="00F42312"/>
    <w:rsid w:val="00F42E97"/>
    <w:rsid w:val="00F45687"/>
    <w:rsid w:val="00F47FE0"/>
    <w:rsid w:val="00F53D3B"/>
    <w:rsid w:val="00F54B4A"/>
    <w:rsid w:val="00F56BD7"/>
    <w:rsid w:val="00F634D5"/>
    <w:rsid w:val="00F67BE1"/>
    <w:rsid w:val="00F73EA9"/>
    <w:rsid w:val="00F90742"/>
    <w:rsid w:val="00F92B0D"/>
    <w:rsid w:val="00FA5D3B"/>
    <w:rsid w:val="00FA79E7"/>
    <w:rsid w:val="00FB7C1B"/>
    <w:rsid w:val="00FB7DB7"/>
    <w:rsid w:val="00FC5F3D"/>
    <w:rsid w:val="00FD343A"/>
    <w:rsid w:val="00FD3835"/>
    <w:rsid w:val="00FE2CD1"/>
    <w:rsid w:val="00FE3952"/>
    <w:rsid w:val="00FF01FA"/>
    <w:rsid w:val="00FF0E2A"/>
    <w:rsid w:val="00FF2B3F"/>
    <w:rsid w:val="00FF3403"/>
    <w:rsid w:val="00FF3605"/>
    <w:rsid w:val="00FF392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8EB52"/>
  <w15:docId w15:val="{DB089CC6-500F-4F0A-9922-D8AC73354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006"/>
    <w:rPr>
      <w:rFonts w:ascii="Calibri" w:eastAsiaTheme="minorEastAsia" w:hAnsi="Calibri"/>
      <w:sz w:val="22"/>
    </w:rPr>
  </w:style>
  <w:style w:type="paragraph" w:styleId="Heading1">
    <w:name w:val="heading 1"/>
    <w:basedOn w:val="Normal"/>
    <w:next w:val="Normal"/>
    <w:link w:val="Heading1Char"/>
    <w:uiPriority w:val="9"/>
    <w:qFormat/>
    <w:rsid w:val="001B02E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B02E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C6D75"/>
    <w:pPr>
      <w:keepNext/>
      <w:keepLines/>
      <w:spacing w:before="40"/>
      <w:outlineLvl w:val="2"/>
    </w:pPr>
    <w:rPr>
      <w:rFonts w:eastAsiaTheme="majorEastAsia" w:cstheme="majorBidi"/>
      <w:b/>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B02ED"/>
    <w:pPr>
      <w:contextualSpacing/>
    </w:pPr>
    <w:rPr>
      <w:rFonts w:asciiTheme="majorHAnsi" w:eastAsiaTheme="majorEastAsia" w:hAnsiTheme="majorHAnsi" w:cstheme="majorBidi"/>
      <w:spacing w:val="-10"/>
      <w:kern w:val="28"/>
      <w:sz w:val="56"/>
      <w:szCs w:val="56"/>
    </w:rPr>
  </w:style>
  <w:style w:type="paragraph" w:styleId="Header">
    <w:name w:val="header"/>
    <w:basedOn w:val="Normal"/>
    <w:link w:val="HeaderChar"/>
    <w:unhideWhenUsed/>
    <w:rsid w:val="00EA1288"/>
    <w:pPr>
      <w:tabs>
        <w:tab w:val="center" w:pos="4680"/>
        <w:tab w:val="right" w:pos="9360"/>
      </w:tabs>
    </w:pPr>
  </w:style>
  <w:style w:type="character" w:customStyle="1" w:styleId="HeaderChar">
    <w:name w:val="Header Char"/>
    <w:basedOn w:val="DefaultParagraphFont"/>
    <w:link w:val="Header"/>
    <w:rsid w:val="00EA1288"/>
    <w:rPr>
      <w:rFonts w:eastAsiaTheme="minorEastAsia"/>
    </w:rPr>
  </w:style>
  <w:style w:type="paragraph" w:styleId="Footer">
    <w:name w:val="footer"/>
    <w:basedOn w:val="Normal"/>
    <w:link w:val="FooterChar"/>
    <w:uiPriority w:val="99"/>
    <w:unhideWhenUsed/>
    <w:rsid w:val="00EA1288"/>
    <w:pPr>
      <w:tabs>
        <w:tab w:val="center" w:pos="4680"/>
        <w:tab w:val="right" w:pos="9360"/>
      </w:tabs>
    </w:pPr>
  </w:style>
  <w:style w:type="character" w:customStyle="1" w:styleId="FooterChar">
    <w:name w:val="Footer Char"/>
    <w:basedOn w:val="DefaultParagraphFont"/>
    <w:link w:val="Footer"/>
    <w:uiPriority w:val="99"/>
    <w:rsid w:val="00EA1288"/>
    <w:rPr>
      <w:rFonts w:eastAsiaTheme="minorEastAsia"/>
    </w:rPr>
  </w:style>
  <w:style w:type="character" w:customStyle="1" w:styleId="Heading1Char">
    <w:name w:val="Heading 1 Char"/>
    <w:basedOn w:val="DefaultParagraphFont"/>
    <w:link w:val="Heading1"/>
    <w:uiPriority w:val="9"/>
    <w:rsid w:val="001B02E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B02ED"/>
    <w:rPr>
      <w:rFonts w:asciiTheme="majorHAnsi" w:eastAsiaTheme="majorEastAsia" w:hAnsiTheme="majorHAnsi" w:cstheme="majorBidi"/>
      <w:color w:val="2F5496" w:themeColor="accent1" w:themeShade="BF"/>
      <w:sz w:val="26"/>
      <w:szCs w:val="26"/>
    </w:rPr>
  </w:style>
  <w:style w:type="character" w:customStyle="1" w:styleId="TitleChar">
    <w:name w:val="Title Char"/>
    <w:basedOn w:val="DefaultParagraphFont"/>
    <w:link w:val="Title"/>
    <w:uiPriority w:val="10"/>
    <w:rsid w:val="001B02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A5A5A"/>
      <w:szCs w:val="22"/>
    </w:rPr>
  </w:style>
  <w:style w:type="character" w:customStyle="1" w:styleId="SubtitleChar">
    <w:name w:val="Subtitle Char"/>
    <w:basedOn w:val="DefaultParagraphFont"/>
    <w:link w:val="Subtitle"/>
    <w:uiPriority w:val="11"/>
    <w:rsid w:val="001B02ED"/>
    <w:rPr>
      <w:rFonts w:eastAsiaTheme="minorEastAsia"/>
      <w:color w:val="5A5A5A" w:themeColor="text1" w:themeTint="A5"/>
      <w:spacing w:val="15"/>
      <w:sz w:val="22"/>
      <w:szCs w:val="22"/>
    </w:rPr>
  </w:style>
  <w:style w:type="character" w:customStyle="1" w:styleId="Heading3Char">
    <w:name w:val="Heading 3 Char"/>
    <w:basedOn w:val="DefaultParagraphFont"/>
    <w:link w:val="Heading3"/>
    <w:uiPriority w:val="9"/>
    <w:rsid w:val="003C6D75"/>
    <w:rPr>
      <w:rFonts w:ascii="Calibri" w:eastAsiaTheme="majorEastAsia" w:hAnsi="Calibri" w:cstheme="majorBidi"/>
      <w:b/>
      <w:color w:val="1F3763" w:themeColor="accent1" w:themeShade="7F"/>
      <w:sz w:val="22"/>
    </w:rPr>
  </w:style>
  <w:style w:type="paragraph" w:styleId="CommentText">
    <w:name w:val="annotation text"/>
    <w:basedOn w:val="Normal"/>
    <w:link w:val="CommentTextChar"/>
    <w:uiPriority w:val="99"/>
    <w:unhideWhenUsed/>
    <w:rsid w:val="001B02ED"/>
    <w:rPr>
      <w:rFonts w:eastAsia="Calibri" w:cs="Calibri"/>
      <w:sz w:val="20"/>
      <w:szCs w:val="20"/>
    </w:rPr>
  </w:style>
  <w:style w:type="character" w:customStyle="1" w:styleId="CommentTextChar">
    <w:name w:val="Comment Text Char"/>
    <w:basedOn w:val="DefaultParagraphFont"/>
    <w:link w:val="CommentText"/>
    <w:uiPriority w:val="99"/>
    <w:rsid w:val="001B02ED"/>
    <w:rPr>
      <w:rFonts w:ascii="Calibri" w:eastAsia="Calibri" w:hAnsi="Calibri" w:cs="Calibri"/>
      <w:sz w:val="20"/>
      <w:szCs w:val="20"/>
    </w:rPr>
  </w:style>
  <w:style w:type="character" w:styleId="CommentReference">
    <w:name w:val="annotation reference"/>
    <w:basedOn w:val="DefaultParagraphFont"/>
    <w:uiPriority w:val="99"/>
    <w:semiHidden/>
    <w:unhideWhenUsed/>
    <w:rsid w:val="001B02ED"/>
    <w:rPr>
      <w:sz w:val="16"/>
      <w:szCs w:val="16"/>
    </w:rPr>
  </w:style>
  <w:style w:type="paragraph" w:styleId="ListParagraph">
    <w:name w:val="List Paragraph"/>
    <w:basedOn w:val="Normal"/>
    <w:uiPriority w:val="34"/>
    <w:qFormat/>
    <w:rsid w:val="001A7D31"/>
    <w:pPr>
      <w:ind w:left="720"/>
      <w:contextualSpacing/>
    </w:pPr>
    <w:rPr>
      <w:rFonts w:eastAsia="Calibri" w:cs="Calibri"/>
    </w:rPr>
  </w:style>
  <w:style w:type="character" w:styleId="Hyperlink">
    <w:name w:val="Hyperlink"/>
    <w:basedOn w:val="DefaultParagraphFont"/>
    <w:uiPriority w:val="99"/>
    <w:unhideWhenUsed/>
    <w:rsid w:val="001B02ED"/>
    <w:rPr>
      <w:color w:val="0000FF"/>
      <w:u w:val="single"/>
    </w:rPr>
  </w:style>
  <w:style w:type="character" w:customStyle="1" w:styleId="apple-tab-span">
    <w:name w:val="apple-tab-span"/>
    <w:basedOn w:val="DefaultParagraphFont"/>
    <w:rsid w:val="001B02ED"/>
  </w:style>
  <w:style w:type="character" w:styleId="UnresolvedMention">
    <w:name w:val="Unresolved Mention"/>
    <w:basedOn w:val="DefaultParagraphFont"/>
    <w:uiPriority w:val="99"/>
    <w:semiHidden/>
    <w:unhideWhenUsed/>
    <w:rsid w:val="000E18C6"/>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85A6A"/>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085A6A"/>
    <w:rPr>
      <w:rFonts w:ascii="Calibri" w:eastAsiaTheme="minorEastAsia" w:hAnsi="Calibri" w:cs="Calibri"/>
      <w:b/>
      <w:bCs/>
      <w:sz w:val="20"/>
      <w:szCs w:val="20"/>
    </w:rPr>
  </w:style>
  <w:style w:type="paragraph" w:styleId="NormalWeb">
    <w:name w:val="Normal (Web)"/>
    <w:basedOn w:val="Normal"/>
    <w:uiPriority w:val="99"/>
    <w:unhideWhenUsed/>
    <w:rsid w:val="00156F12"/>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0410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307C5"/>
    <w:rPr>
      <w:color w:val="954F72" w:themeColor="followedHyperlink"/>
      <w:u w:val="single"/>
    </w:rPr>
  </w:style>
  <w:style w:type="paragraph" w:styleId="Revision">
    <w:name w:val="Revision"/>
    <w:hidden/>
    <w:uiPriority w:val="99"/>
    <w:semiHidden/>
    <w:rsid w:val="00DC1DBD"/>
    <w:rPr>
      <w:rFonts w:eastAsiaTheme="minorEastAsia"/>
    </w:rPr>
  </w:style>
  <w:style w:type="character" w:styleId="Strong">
    <w:name w:val="Strong"/>
    <w:basedOn w:val="DefaultParagraphFont"/>
    <w:uiPriority w:val="22"/>
    <w:qFormat/>
    <w:rsid w:val="00303C6A"/>
    <w:rPr>
      <w:b/>
      <w:bCs/>
    </w:rPr>
  </w:style>
  <w:style w:type="paragraph" w:styleId="FootnoteText">
    <w:name w:val="footnote text"/>
    <w:basedOn w:val="Normal"/>
    <w:link w:val="FootnoteTextChar"/>
    <w:uiPriority w:val="99"/>
    <w:semiHidden/>
    <w:unhideWhenUsed/>
    <w:rsid w:val="00303C6A"/>
    <w:rPr>
      <w:rFonts w:eastAsiaTheme="minorHAnsi"/>
      <w:szCs w:val="20"/>
    </w:rPr>
  </w:style>
  <w:style w:type="character" w:customStyle="1" w:styleId="FootnoteTextChar">
    <w:name w:val="Footnote Text Char"/>
    <w:basedOn w:val="DefaultParagraphFont"/>
    <w:link w:val="FootnoteText"/>
    <w:uiPriority w:val="99"/>
    <w:semiHidden/>
    <w:rsid w:val="00303C6A"/>
    <w:rPr>
      <w:sz w:val="22"/>
      <w:szCs w:val="20"/>
    </w:rPr>
  </w:style>
  <w:style w:type="character" w:styleId="FootnoteReference">
    <w:name w:val="footnote reference"/>
    <w:basedOn w:val="DefaultParagraphFont"/>
    <w:uiPriority w:val="99"/>
    <w:unhideWhenUsed/>
    <w:rsid w:val="00303C6A"/>
    <w:rPr>
      <w:vertAlign w:val="superscript"/>
    </w:rPr>
  </w:style>
  <w:style w:type="character" w:customStyle="1" w:styleId="cf01">
    <w:name w:val="cf01"/>
    <w:basedOn w:val="DefaultParagraphFont"/>
    <w:rsid w:val="00B736E4"/>
    <w:rPr>
      <w:rFonts w:ascii="Segoe UI" w:hAnsi="Segoe UI" w:cs="Segoe UI" w:hint="default"/>
      <w:sz w:val="18"/>
      <w:szCs w:val="18"/>
    </w:rPr>
  </w:style>
  <w:style w:type="paragraph" w:styleId="EndnoteText">
    <w:name w:val="endnote text"/>
    <w:basedOn w:val="Normal"/>
    <w:link w:val="EndnoteTextChar"/>
    <w:uiPriority w:val="99"/>
    <w:semiHidden/>
    <w:unhideWhenUsed/>
    <w:rsid w:val="000463C1"/>
    <w:rPr>
      <w:sz w:val="20"/>
      <w:szCs w:val="20"/>
    </w:rPr>
  </w:style>
  <w:style w:type="character" w:customStyle="1" w:styleId="EndnoteTextChar">
    <w:name w:val="Endnote Text Char"/>
    <w:basedOn w:val="DefaultParagraphFont"/>
    <w:link w:val="EndnoteText"/>
    <w:uiPriority w:val="99"/>
    <w:semiHidden/>
    <w:rsid w:val="000463C1"/>
    <w:rPr>
      <w:rFonts w:eastAsiaTheme="minorEastAsia"/>
      <w:sz w:val="20"/>
      <w:szCs w:val="20"/>
    </w:rPr>
  </w:style>
  <w:style w:type="character" w:styleId="EndnoteReference">
    <w:name w:val="endnote reference"/>
    <w:basedOn w:val="DefaultParagraphFont"/>
    <w:uiPriority w:val="99"/>
    <w:semiHidden/>
    <w:unhideWhenUsed/>
    <w:rsid w:val="000463C1"/>
    <w:rPr>
      <w:vertAlign w:val="superscript"/>
    </w:rPr>
  </w:style>
  <w:style w:type="paragraph" w:customStyle="1" w:styleId="pf0">
    <w:name w:val="pf0"/>
    <w:basedOn w:val="Normal"/>
    <w:rsid w:val="009264E9"/>
    <w:pPr>
      <w:spacing w:before="100" w:beforeAutospacing="1" w:after="100" w:afterAutospacing="1"/>
    </w:pPr>
    <w:rPr>
      <w:rFonts w:ascii="Times New Roman" w:eastAsia="Times New Roman" w:hAnsi="Times New Roman" w:cs="Times New Roman"/>
    </w:rPr>
  </w:style>
  <w:style w:type="paragraph" w:styleId="TOCHeading">
    <w:name w:val="TOC Heading"/>
    <w:basedOn w:val="Heading1"/>
    <w:next w:val="Normal"/>
    <w:uiPriority w:val="39"/>
    <w:unhideWhenUsed/>
    <w:qFormat/>
    <w:rsid w:val="009D7EBC"/>
    <w:pPr>
      <w:spacing w:before="480" w:line="276" w:lineRule="auto"/>
      <w:outlineLvl w:val="9"/>
    </w:pPr>
    <w:rPr>
      <w:b/>
      <w:bCs/>
      <w:sz w:val="28"/>
      <w:szCs w:val="28"/>
    </w:rPr>
  </w:style>
  <w:style w:type="paragraph" w:styleId="TOC1">
    <w:name w:val="toc 1"/>
    <w:basedOn w:val="Normal"/>
    <w:next w:val="Normal"/>
    <w:autoRedefine/>
    <w:uiPriority w:val="39"/>
    <w:unhideWhenUsed/>
    <w:rsid w:val="009D7EBC"/>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BF4B4A"/>
    <w:pPr>
      <w:tabs>
        <w:tab w:val="right" w:pos="9350"/>
      </w:tabs>
      <w:spacing w:before="240"/>
    </w:pPr>
    <w:rPr>
      <w:rFonts w:asciiTheme="minorHAnsi" w:hAnsiTheme="minorHAnsi" w:cstheme="minorHAnsi"/>
      <w:b/>
      <w:bCs/>
      <w:sz w:val="20"/>
      <w:szCs w:val="20"/>
    </w:rPr>
  </w:style>
  <w:style w:type="paragraph" w:styleId="TOC3">
    <w:name w:val="toc 3"/>
    <w:basedOn w:val="Normal"/>
    <w:next w:val="Normal"/>
    <w:autoRedefine/>
    <w:uiPriority w:val="39"/>
    <w:unhideWhenUsed/>
    <w:rsid w:val="009D7EBC"/>
    <w:pPr>
      <w:ind w:left="240"/>
    </w:pPr>
    <w:rPr>
      <w:rFonts w:asciiTheme="minorHAnsi" w:hAnsiTheme="minorHAnsi" w:cstheme="minorHAnsi"/>
      <w:sz w:val="20"/>
      <w:szCs w:val="20"/>
    </w:rPr>
  </w:style>
  <w:style w:type="paragraph" w:styleId="TOC4">
    <w:name w:val="toc 4"/>
    <w:basedOn w:val="Normal"/>
    <w:next w:val="Normal"/>
    <w:autoRedefine/>
    <w:uiPriority w:val="39"/>
    <w:unhideWhenUsed/>
    <w:rsid w:val="009D7EBC"/>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9D7EBC"/>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9D7EBC"/>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9D7EBC"/>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9D7EBC"/>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9D7EBC"/>
    <w:pPr>
      <w:ind w:left="1680"/>
    </w:pPr>
    <w:rPr>
      <w:rFonts w:asciiTheme="minorHAnsi" w:hAnsiTheme="minorHAnsi" w:cstheme="minorHAnsi"/>
      <w:sz w:val="20"/>
      <w:szCs w:val="20"/>
    </w:rPr>
  </w:style>
  <w:style w:type="paragraph" w:styleId="BalloonText">
    <w:name w:val="Balloon Text"/>
    <w:basedOn w:val="Normal"/>
    <w:link w:val="BalloonTextChar"/>
    <w:uiPriority w:val="99"/>
    <w:semiHidden/>
    <w:unhideWhenUsed/>
    <w:rsid w:val="00C30F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0FA6"/>
    <w:rPr>
      <w:rFonts w:ascii="Segoe UI" w:eastAsiaTheme="minorEastAsia" w:hAnsi="Segoe UI" w:cs="Segoe UI"/>
      <w:sz w:val="18"/>
      <w:szCs w:val="18"/>
    </w:rPr>
  </w:style>
  <w:style w:type="paragraph" w:styleId="NoSpacing">
    <w:name w:val="No Spacing"/>
    <w:link w:val="NoSpacingChar"/>
    <w:uiPriority w:val="1"/>
    <w:qFormat/>
    <w:rsid w:val="00BE0006"/>
    <w:rPr>
      <w:rFonts w:ascii="Calibri" w:eastAsiaTheme="minorEastAsia" w:hAnsi="Calibri"/>
      <w:sz w:val="22"/>
    </w:rPr>
  </w:style>
  <w:style w:type="paragraph" w:customStyle="1" w:styleId="Pa8">
    <w:name w:val="Pa8"/>
    <w:basedOn w:val="Normal"/>
    <w:next w:val="Normal"/>
    <w:uiPriority w:val="99"/>
    <w:rsid w:val="0015201B"/>
    <w:pPr>
      <w:autoSpaceDE w:val="0"/>
      <w:autoSpaceDN w:val="0"/>
      <w:adjustRightInd w:val="0"/>
      <w:spacing w:line="201" w:lineRule="atLeast"/>
    </w:pPr>
    <w:rPr>
      <w:rFonts w:ascii="LXKEU Q+ Hurme Geometric Sans 2" w:eastAsiaTheme="minorHAnsi" w:hAnsi="LXKEU Q+ Hurme Geometric Sans 2"/>
    </w:rPr>
  </w:style>
  <w:style w:type="character" w:customStyle="1" w:styleId="NoSpacingChar">
    <w:name w:val="No Spacing Char"/>
    <w:basedOn w:val="DefaultParagraphFont"/>
    <w:link w:val="NoSpacing"/>
    <w:uiPriority w:val="1"/>
    <w:rsid w:val="00BE0006"/>
    <w:rPr>
      <w:rFonts w:ascii="Calibri" w:eastAsiaTheme="minorEastAsia" w:hAnsi="Calibri"/>
      <w:sz w:val="22"/>
    </w:rPr>
  </w:style>
  <w:style w:type="paragraph" w:customStyle="1" w:styleId="Default">
    <w:name w:val="Default"/>
    <w:rsid w:val="004A2D1C"/>
    <w:pPr>
      <w:autoSpaceDE w:val="0"/>
      <w:autoSpaceDN w:val="0"/>
      <w:adjustRightInd w:val="0"/>
    </w:pPr>
    <w:rPr>
      <w:rFonts w:ascii="HurmeGeometricSans2 SemiBold" w:hAnsi="HurmeGeometricSans2 SemiBold" w:cs="HurmeGeometricSans2 SemiBold"/>
      <w:color w:val="000000"/>
    </w:rPr>
  </w:style>
  <w:style w:type="character" w:customStyle="1" w:styleId="A1">
    <w:name w:val="A1"/>
    <w:uiPriority w:val="99"/>
    <w:rsid w:val="004A2D1C"/>
    <w:rPr>
      <w:rFonts w:cs="HurmeGeometricSans2 SemiBold"/>
      <w:b/>
      <w:bCs/>
      <w:color w:val="FFFFFF"/>
      <w:sz w:val="52"/>
      <w:szCs w:val="52"/>
    </w:r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11863">
      <w:bodyDiv w:val="1"/>
      <w:marLeft w:val="0"/>
      <w:marRight w:val="0"/>
      <w:marTop w:val="0"/>
      <w:marBottom w:val="0"/>
      <w:divBdr>
        <w:top w:val="none" w:sz="0" w:space="0" w:color="auto"/>
        <w:left w:val="none" w:sz="0" w:space="0" w:color="auto"/>
        <w:bottom w:val="none" w:sz="0" w:space="0" w:color="auto"/>
        <w:right w:val="none" w:sz="0" w:space="0" w:color="auto"/>
      </w:divBdr>
      <w:divsChild>
        <w:div w:id="1625651051">
          <w:marLeft w:val="0"/>
          <w:marRight w:val="0"/>
          <w:marTop w:val="0"/>
          <w:marBottom w:val="0"/>
          <w:divBdr>
            <w:top w:val="single" w:sz="2" w:space="0" w:color="E3E3E3"/>
            <w:left w:val="single" w:sz="2" w:space="0" w:color="E3E3E3"/>
            <w:bottom w:val="single" w:sz="2" w:space="0" w:color="E3E3E3"/>
            <w:right w:val="single" w:sz="2" w:space="0" w:color="E3E3E3"/>
          </w:divBdr>
        </w:div>
        <w:div w:id="1777754576">
          <w:marLeft w:val="0"/>
          <w:marRight w:val="0"/>
          <w:marTop w:val="0"/>
          <w:marBottom w:val="0"/>
          <w:divBdr>
            <w:top w:val="single" w:sz="2" w:space="0" w:color="E3E3E3"/>
            <w:left w:val="single" w:sz="2" w:space="0" w:color="E3E3E3"/>
            <w:bottom w:val="single" w:sz="2" w:space="0" w:color="E3E3E3"/>
            <w:right w:val="single" w:sz="2" w:space="0" w:color="E3E3E3"/>
          </w:divBdr>
          <w:divsChild>
            <w:div w:id="950018350">
              <w:marLeft w:val="0"/>
              <w:marRight w:val="0"/>
              <w:marTop w:val="0"/>
              <w:marBottom w:val="0"/>
              <w:divBdr>
                <w:top w:val="single" w:sz="2" w:space="0" w:color="E3E3E3"/>
                <w:left w:val="single" w:sz="2" w:space="0" w:color="E3E3E3"/>
                <w:bottom w:val="single" w:sz="2" w:space="0" w:color="E3E3E3"/>
                <w:right w:val="single" w:sz="2" w:space="0" w:color="E3E3E3"/>
              </w:divBdr>
              <w:divsChild>
                <w:div w:id="307439540">
                  <w:marLeft w:val="0"/>
                  <w:marRight w:val="0"/>
                  <w:marTop w:val="0"/>
                  <w:marBottom w:val="0"/>
                  <w:divBdr>
                    <w:top w:val="single" w:sz="2" w:space="0" w:color="E3E3E3"/>
                    <w:left w:val="single" w:sz="2" w:space="0" w:color="E3E3E3"/>
                    <w:bottom w:val="single" w:sz="2" w:space="0" w:color="E3E3E3"/>
                    <w:right w:val="single" w:sz="2" w:space="0" w:color="E3E3E3"/>
                  </w:divBdr>
                  <w:divsChild>
                    <w:div w:id="410469261">
                      <w:marLeft w:val="0"/>
                      <w:marRight w:val="0"/>
                      <w:marTop w:val="0"/>
                      <w:marBottom w:val="0"/>
                      <w:divBdr>
                        <w:top w:val="single" w:sz="2" w:space="0" w:color="E3E3E3"/>
                        <w:left w:val="single" w:sz="2" w:space="0" w:color="E3E3E3"/>
                        <w:bottom w:val="single" w:sz="2" w:space="0" w:color="E3E3E3"/>
                        <w:right w:val="single" w:sz="2" w:space="0" w:color="E3E3E3"/>
                      </w:divBdr>
                      <w:divsChild>
                        <w:div w:id="2065136726">
                          <w:marLeft w:val="0"/>
                          <w:marRight w:val="0"/>
                          <w:marTop w:val="0"/>
                          <w:marBottom w:val="0"/>
                          <w:divBdr>
                            <w:top w:val="single" w:sz="2" w:space="0" w:color="E3E3E3"/>
                            <w:left w:val="single" w:sz="2" w:space="0" w:color="E3E3E3"/>
                            <w:bottom w:val="single" w:sz="2" w:space="0" w:color="E3E3E3"/>
                            <w:right w:val="single" w:sz="2" w:space="0" w:color="E3E3E3"/>
                          </w:divBdr>
                          <w:divsChild>
                            <w:div w:id="184828158">
                              <w:marLeft w:val="0"/>
                              <w:marRight w:val="0"/>
                              <w:marTop w:val="0"/>
                              <w:marBottom w:val="0"/>
                              <w:divBdr>
                                <w:top w:val="single" w:sz="2" w:space="0" w:color="E3E3E3"/>
                                <w:left w:val="single" w:sz="2" w:space="0" w:color="E3E3E3"/>
                                <w:bottom w:val="single" w:sz="2" w:space="0" w:color="E3E3E3"/>
                                <w:right w:val="single" w:sz="2" w:space="0" w:color="E3E3E3"/>
                              </w:divBdr>
                              <w:divsChild>
                                <w:div w:id="1829052038">
                                  <w:marLeft w:val="0"/>
                                  <w:marRight w:val="0"/>
                                  <w:marTop w:val="100"/>
                                  <w:marBottom w:val="100"/>
                                  <w:divBdr>
                                    <w:top w:val="single" w:sz="2" w:space="0" w:color="E3E3E3"/>
                                    <w:left w:val="single" w:sz="2" w:space="0" w:color="E3E3E3"/>
                                    <w:bottom w:val="single" w:sz="2" w:space="0" w:color="E3E3E3"/>
                                    <w:right w:val="single" w:sz="2" w:space="0" w:color="E3E3E3"/>
                                  </w:divBdr>
                                  <w:divsChild>
                                    <w:div w:id="508835753">
                                      <w:marLeft w:val="0"/>
                                      <w:marRight w:val="0"/>
                                      <w:marTop w:val="0"/>
                                      <w:marBottom w:val="0"/>
                                      <w:divBdr>
                                        <w:top w:val="single" w:sz="2" w:space="0" w:color="E3E3E3"/>
                                        <w:left w:val="single" w:sz="2" w:space="0" w:color="E3E3E3"/>
                                        <w:bottom w:val="single" w:sz="2" w:space="0" w:color="E3E3E3"/>
                                        <w:right w:val="single" w:sz="2" w:space="0" w:color="E3E3E3"/>
                                      </w:divBdr>
                                      <w:divsChild>
                                        <w:div w:id="206451826">
                                          <w:marLeft w:val="0"/>
                                          <w:marRight w:val="0"/>
                                          <w:marTop w:val="0"/>
                                          <w:marBottom w:val="0"/>
                                          <w:divBdr>
                                            <w:top w:val="single" w:sz="2" w:space="0" w:color="E3E3E3"/>
                                            <w:left w:val="single" w:sz="2" w:space="0" w:color="E3E3E3"/>
                                            <w:bottom w:val="single" w:sz="2" w:space="0" w:color="E3E3E3"/>
                                            <w:right w:val="single" w:sz="2" w:space="0" w:color="E3E3E3"/>
                                          </w:divBdr>
                                          <w:divsChild>
                                            <w:div w:id="1418985886">
                                              <w:marLeft w:val="0"/>
                                              <w:marRight w:val="0"/>
                                              <w:marTop w:val="0"/>
                                              <w:marBottom w:val="0"/>
                                              <w:divBdr>
                                                <w:top w:val="single" w:sz="2" w:space="0" w:color="E3E3E3"/>
                                                <w:left w:val="single" w:sz="2" w:space="0" w:color="E3E3E3"/>
                                                <w:bottom w:val="single" w:sz="2" w:space="0" w:color="E3E3E3"/>
                                                <w:right w:val="single" w:sz="2" w:space="0" w:color="E3E3E3"/>
                                              </w:divBdr>
                                              <w:divsChild>
                                                <w:div w:id="1942686639">
                                                  <w:marLeft w:val="0"/>
                                                  <w:marRight w:val="0"/>
                                                  <w:marTop w:val="0"/>
                                                  <w:marBottom w:val="0"/>
                                                  <w:divBdr>
                                                    <w:top w:val="single" w:sz="2" w:space="0" w:color="E3E3E3"/>
                                                    <w:left w:val="single" w:sz="2" w:space="0" w:color="E3E3E3"/>
                                                    <w:bottom w:val="single" w:sz="2" w:space="0" w:color="E3E3E3"/>
                                                    <w:right w:val="single" w:sz="2" w:space="0" w:color="E3E3E3"/>
                                                  </w:divBdr>
                                                  <w:divsChild>
                                                    <w:div w:id="1485777382">
                                                      <w:marLeft w:val="0"/>
                                                      <w:marRight w:val="0"/>
                                                      <w:marTop w:val="0"/>
                                                      <w:marBottom w:val="0"/>
                                                      <w:divBdr>
                                                        <w:top w:val="single" w:sz="2" w:space="0" w:color="E3E3E3"/>
                                                        <w:left w:val="single" w:sz="2" w:space="0" w:color="E3E3E3"/>
                                                        <w:bottom w:val="single" w:sz="2" w:space="0" w:color="E3E3E3"/>
                                                        <w:right w:val="single" w:sz="2" w:space="0" w:color="E3E3E3"/>
                                                      </w:divBdr>
                                                      <w:divsChild>
                                                        <w:div w:id="10527309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45493229">
      <w:bodyDiv w:val="1"/>
      <w:marLeft w:val="0"/>
      <w:marRight w:val="0"/>
      <w:marTop w:val="0"/>
      <w:marBottom w:val="0"/>
      <w:divBdr>
        <w:top w:val="none" w:sz="0" w:space="0" w:color="auto"/>
        <w:left w:val="none" w:sz="0" w:space="0" w:color="auto"/>
        <w:bottom w:val="none" w:sz="0" w:space="0" w:color="auto"/>
        <w:right w:val="none" w:sz="0" w:space="0" w:color="auto"/>
      </w:divBdr>
    </w:div>
    <w:div w:id="50427349">
      <w:bodyDiv w:val="1"/>
      <w:marLeft w:val="0"/>
      <w:marRight w:val="0"/>
      <w:marTop w:val="0"/>
      <w:marBottom w:val="0"/>
      <w:divBdr>
        <w:top w:val="none" w:sz="0" w:space="0" w:color="auto"/>
        <w:left w:val="none" w:sz="0" w:space="0" w:color="auto"/>
        <w:bottom w:val="none" w:sz="0" w:space="0" w:color="auto"/>
        <w:right w:val="none" w:sz="0" w:space="0" w:color="auto"/>
      </w:divBdr>
      <w:divsChild>
        <w:div w:id="391343669">
          <w:marLeft w:val="0"/>
          <w:marRight w:val="0"/>
          <w:marTop w:val="0"/>
          <w:marBottom w:val="0"/>
          <w:divBdr>
            <w:top w:val="none" w:sz="0" w:space="0" w:color="auto"/>
            <w:left w:val="none" w:sz="0" w:space="0" w:color="auto"/>
            <w:bottom w:val="none" w:sz="0" w:space="0" w:color="auto"/>
            <w:right w:val="none" w:sz="0" w:space="0" w:color="auto"/>
          </w:divBdr>
          <w:divsChild>
            <w:div w:id="916668544">
              <w:marLeft w:val="0"/>
              <w:marRight w:val="0"/>
              <w:marTop w:val="0"/>
              <w:marBottom w:val="0"/>
              <w:divBdr>
                <w:top w:val="none" w:sz="0" w:space="0" w:color="auto"/>
                <w:left w:val="none" w:sz="0" w:space="0" w:color="auto"/>
                <w:bottom w:val="none" w:sz="0" w:space="0" w:color="auto"/>
                <w:right w:val="none" w:sz="0" w:space="0" w:color="auto"/>
              </w:divBdr>
              <w:divsChild>
                <w:div w:id="155307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74747">
      <w:bodyDiv w:val="1"/>
      <w:marLeft w:val="0"/>
      <w:marRight w:val="0"/>
      <w:marTop w:val="0"/>
      <w:marBottom w:val="0"/>
      <w:divBdr>
        <w:top w:val="none" w:sz="0" w:space="0" w:color="auto"/>
        <w:left w:val="none" w:sz="0" w:space="0" w:color="auto"/>
        <w:bottom w:val="none" w:sz="0" w:space="0" w:color="auto"/>
        <w:right w:val="none" w:sz="0" w:space="0" w:color="auto"/>
      </w:divBdr>
    </w:div>
    <w:div w:id="199829869">
      <w:bodyDiv w:val="1"/>
      <w:marLeft w:val="0"/>
      <w:marRight w:val="0"/>
      <w:marTop w:val="0"/>
      <w:marBottom w:val="0"/>
      <w:divBdr>
        <w:top w:val="none" w:sz="0" w:space="0" w:color="auto"/>
        <w:left w:val="none" w:sz="0" w:space="0" w:color="auto"/>
        <w:bottom w:val="none" w:sz="0" w:space="0" w:color="auto"/>
        <w:right w:val="none" w:sz="0" w:space="0" w:color="auto"/>
      </w:divBdr>
    </w:div>
    <w:div w:id="214049608">
      <w:bodyDiv w:val="1"/>
      <w:marLeft w:val="0"/>
      <w:marRight w:val="0"/>
      <w:marTop w:val="0"/>
      <w:marBottom w:val="0"/>
      <w:divBdr>
        <w:top w:val="none" w:sz="0" w:space="0" w:color="auto"/>
        <w:left w:val="none" w:sz="0" w:space="0" w:color="auto"/>
        <w:bottom w:val="none" w:sz="0" w:space="0" w:color="auto"/>
        <w:right w:val="none" w:sz="0" w:space="0" w:color="auto"/>
      </w:divBdr>
    </w:div>
    <w:div w:id="269506414">
      <w:bodyDiv w:val="1"/>
      <w:marLeft w:val="0"/>
      <w:marRight w:val="0"/>
      <w:marTop w:val="0"/>
      <w:marBottom w:val="0"/>
      <w:divBdr>
        <w:top w:val="none" w:sz="0" w:space="0" w:color="auto"/>
        <w:left w:val="none" w:sz="0" w:space="0" w:color="auto"/>
        <w:bottom w:val="none" w:sz="0" w:space="0" w:color="auto"/>
        <w:right w:val="none" w:sz="0" w:space="0" w:color="auto"/>
      </w:divBdr>
    </w:div>
    <w:div w:id="272520503">
      <w:bodyDiv w:val="1"/>
      <w:marLeft w:val="0"/>
      <w:marRight w:val="0"/>
      <w:marTop w:val="0"/>
      <w:marBottom w:val="0"/>
      <w:divBdr>
        <w:top w:val="none" w:sz="0" w:space="0" w:color="auto"/>
        <w:left w:val="none" w:sz="0" w:space="0" w:color="auto"/>
        <w:bottom w:val="none" w:sz="0" w:space="0" w:color="auto"/>
        <w:right w:val="none" w:sz="0" w:space="0" w:color="auto"/>
      </w:divBdr>
    </w:div>
    <w:div w:id="338048988">
      <w:bodyDiv w:val="1"/>
      <w:marLeft w:val="0"/>
      <w:marRight w:val="0"/>
      <w:marTop w:val="0"/>
      <w:marBottom w:val="0"/>
      <w:divBdr>
        <w:top w:val="none" w:sz="0" w:space="0" w:color="auto"/>
        <w:left w:val="none" w:sz="0" w:space="0" w:color="auto"/>
        <w:bottom w:val="none" w:sz="0" w:space="0" w:color="auto"/>
        <w:right w:val="none" w:sz="0" w:space="0" w:color="auto"/>
      </w:divBdr>
    </w:div>
    <w:div w:id="363409007">
      <w:bodyDiv w:val="1"/>
      <w:marLeft w:val="0"/>
      <w:marRight w:val="0"/>
      <w:marTop w:val="0"/>
      <w:marBottom w:val="0"/>
      <w:divBdr>
        <w:top w:val="none" w:sz="0" w:space="0" w:color="auto"/>
        <w:left w:val="none" w:sz="0" w:space="0" w:color="auto"/>
        <w:bottom w:val="none" w:sz="0" w:space="0" w:color="auto"/>
        <w:right w:val="none" w:sz="0" w:space="0" w:color="auto"/>
      </w:divBdr>
    </w:div>
    <w:div w:id="378936951">
      <w:bodyDiv w:val="1"/>
      <w:marLeft w:val="0"/>
      <w:marRight w:val="0"/>
      <w:marTop w:val="0"/>
      <w:marBottom w:val="0"/>
      <w:divBdr>
        <w:top w:val="none" w:sz="0" w:space="0" w:color="auto"/>
        <w:left w:val="none" w:sz="0" w:space="0" w:color="auto"/>
        <w:bottom w:val="none" w:sz="0" w:space="0" w:color="auto"/>
        <w:right w:val="none" w:sz="0" w:space="0" w:color="auto"/>
      </w:divBdr>
      <w:divsChild>
        <w:div w:id="2106148209">
          <w:marLeft w:val="0"/>
          <w:marRight w:val="0"/>
          <w:marTop w:val="0"/>
          <w:marBottom w:val="0"/>
          <w:divBdr>
            <w:top w:val="single" w:sz="2" w:space="0" w:color="auto"/>
            <w:left w:val="single" w:sz="2" w:space="0" w:color="auto"/>
            <w:bottom w:val="single" w:sz="2" w:space="0" w:color="auto"/>
            <w:right w:val="single" w:sz="2" w:space="0" w:color="auto"/>
          </w:divBdr>
          <w:divsChild>
            <w:div w:id="19879767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17556632">
      <w:bodyDiv w:val="1"/>
      <w:marLeft w:val="0"/>
      <w:marRight w:val="0"/>
      <w:marTop w:val="0"/>
      <w:marBottom w:val="0"/>
      <w:divBdr>
        <w:top w:val="none" w:sz="0" w:space="0" w:color="auto"/>
        <w:left w:val="none" w:sz="0" w:space="0" w:color="auto"/>
        <w:bottom w:val="none" w:sz="0" w:space="0" w:color="auto"/>
        <w:right w:val="none" w:sz="0" w:space="0" w:color="auto"/>
      </w:divBdr>
    </w:div>
    <w:div w:id="443232393">
      <w:bodyDiv w:val="1"/>
      <w:marLeft w:val="0"/>
      <w:marRight w:val="0"/>
      <w:marTop w:val="0"/>
      <w:marBottom w:val="0"/>
      <w:divBdr>
        <w:top w:val="none" w:sz="0" w:space="0" w:color="auto"/>
        <w:left w:val="none" w:sz="0" w:space="0" w:color="auto"/>
        <w:bottom w:val="none" w:sz="0" w:space="0" w:color="auto"/>
        <w:right w:val="none" w:sz="0" w:space="0" w:color="auto"/>
      </w:divBdr>
    </w:div>
    <w:div w:id="455947333">
      <w:bodyDiv w:val="1"/>
      <w:marLeft w:val="0"/>
      <w:marRight w:val="0"/>
      <w:marTop w:val="0"/>
      <w:marBottom w:val="0"/>
      <w:divBdr>
        <w:top w:val="none" w:sz="0" w:space="0" w:color="auto"/>
        <w:left w:val="none" w:sz="0" w:space="0" w:color="auto"/>
        <w:bottom w:val="none" w:sz="0" w:space="0" w:color="auto"/>
        <w:right w:val="none" w:sz="0" w:space="0" w:color="auto"/>
      </w:divBdr>
    </w:div>
    <w:div w:id="470945137">
      <w:bodyDiv w:val="1"/>
      <w:marLeft w:val="0"/>
      <w:marRight w:val="0"/>
      <w:marTop w:val="0"/>
      <w:marBottom w:val="0"/>
      <w:divBdr>
        <w:top w:val="none" w:sz="0" w:space="0" w:color="auto"/>
        <w:left w:val="none" w:sz="0" w:space="0" w:color="auto"/>
        <w:bottom w:val="none" w:sz="0" w:space="0" w:color="auto"/>
        <w:right w:val="none" w:sz="0" w:space="0" w:color="auto"/>
      </w:divBdr>
    </w:div>
    <w:div w:id="501429478">
      <w:bodyDiv w:val="1"/>
      <w:marLeft w:val="0"/>
      <w:marRight w:val="0"/>
      <w:marTop w:val="0"/>
      <w:marBottom w:val="0"/>
      <w:divBdr>
        <w:top w:val="none" w:sz="0" w:space="0" w:color="auto"/>
        <w:left w:val="none" w:sz="0" w:space="0" w:color="auto"/>
        <w:bottom w:val="none" w:sz="0" w:space="0" w:color="auto"/>
        <w:right w:val="none" w:sz="0" w:space="0" w:color="auto"/>
      </w:divBdr>
    </w:div>
    <w:div w:id="533421813">
      <w:bodyDiv w:val="1"/>
      <w:marLeft w:val="0"/>
      <w:marRight w:val="0"/>
      <w:marTop w:val="0"/>
      <w:marBottom w:val="0"/>
      <w:divBdr>
        <w:top w:val="none" w:sz="0" w:space="0" w:color="auto"/>
        <w:left w:val="none" w:sz="0" w:space="0" w:color="auto"/>
        <w:bottom w:val="none" w:sz="0" w:space="0" w:color="auto"/>
        <w:right w:val="none" w:sz="0" w:space="0" w:color="auto"/>
      </w:divBdr>
    </w:div>
    <w:div w:id="538082569">
      <w:bodyDiv w:val="1"/>
      <w:marLeft w:val="0"/>
      <w:marRight w:val="0"/>
      <w:marTop w:val="0"/>
      <w:marBottom w:val="0"/>
      <w:divBdr>
        <w:top w:val="none" w:sz="0" w:space="0" w:color="auto"/>
        <w:left w:val="none" w:sz="0" w:space="0" w:color="auto"/>
        <w:bottom w:val="none" w:sz="0" w:space="0" w:color="auto"/>
        <w:right w:val="none" w:sz="0" w:space="0" w:color="auto"/>
      </w:divBdr>
    </w:div>
    <w:div w:id="547297740">
      <w:bodyDiv w:val="1"/>
      <w:marLeft w:val="0"/>
      <w:marRight w:val="0"/>
      <w:marTop w:val="0"/>
      <w:marBottom w:val="0"/>
      <w:divBdr>
        <w:top w:val="none" w:sz="0" w:space="0" w:color="auto"/>
        <w:left w:val="none" w:sz="0" w:space="0" w:color="auto"/>
        <w:bottom w:val="none" w:sz="0" w:space="0" w:color="auto"/>
        <w:right w:val="none" w:sz="0" w:space="0" w:color="auto"/>
      </w:divBdr>
    </w:div>
    <w:div w:id="701201064">
      <w:bodyDiv w:val="1"/>
      <w:marLeft w:val="0"/>
      <w:marRight w:val="0"/>
      <w:marTop w:val="0"/>
      <w:marBottom w:val="0"/>
      <w:divBdr>
        <w:top w:val="none" w:sz="0" w:space="0" w:color="auto"/>
        <w:left w:val="none" w:sz="0" w:space="0" w:color="auto"/>
        <w:bottom w:val="none" w:sz="0" w:space="0" w:color="auto"/>
        <w:right w:val="none" w:sz="0" w:space="0" w:color="auto"/>
      </w:divBdr>
    </w:div>
    <w:div w:id="706873771">
      <w:bodyDiv w:val="1"/>
      <w:marLeft w:val="0"/>
      <w:marRight w:val="0"/>
      <w:marTop w:val="0"/>
      <w:marBottom w:val="0"/>
      <w:divBdr>
        <w:top w:val="none" w:sz="0" w:space="0" w:color="auto"/>
        <w:left w:val="none" w:sz="0" w:space="0" w:color="auto"/>
        <w:bottom w:val="none" w:sz="0" w:space="0" w:color="auto"/>
        <w:right w:val="none" w:sz="0" w:space="0" w:color="auto"/>
      </w:divBdr>
    </w:div>
    <w:div w:id="746879531">
      <w:bodyDiv w:val="1"/>
      <w:marLeft w:val="0"/>
      <w:marRight w:val="0"/>
      <w:marTop w:val="0"/>
      <w:marBottom w:val="0"/>
      <w:divBdr>
        <w:top w:val="none" w:sz="0" w:space="0" w:color="auto"/>
        <w:left w:val="none" w:sz="0" w:space="0" w:color="auto"/>
        <w:bottom w:val="none" w:sz="0" w:space="0" w:color="auto"/>
        <w:right w:val="none" w:sz="0" w:space="0" w:color="auto"/>
      </w:divBdr>
    </w:div>
    <w:div w:id="749275522">
      <w:bodyDiv w:val="1"/>
      <w:marLeft w:val="0"/>
      <w:marRight w:val="0"/>
      <w:marTop w:val="0"/>
      <w:marBottom w:val="0"/>
      <w:divBdr>
        <w:top w:val="none" w:sz="0" w:space="0" w:color="auto"/>
        <w:left w:val="none" w:sz="0" w:space="0" w:color="auto"/>
        <w:bottom w:val="none" w:sz="0" w:space="0" w:color="auto"/>
        <w:right w:val="none" w:sz="0" w:space="0" w:color="auto"/>
      </w:divBdr>
    </w:div>
    <w:div w:id="769859138">
      <w:bodyDiv w:val="1"/>
      <w:marLeft w:val="0"/>
      <w:marRight w:val="0"/>
      <w:marTop w:val="0"/>
      <w:marBottom w:val="0"/>
      <w:divBdr>
        <w:top w:val="none" w:sz="0" w:space="0" w:color="auto"/>
        <w:left w:val="none" w:sz="0" w:space="0" w:color="auto"/>
        <w:bottom w:val="none" w:sz="0" w:space="0" w:color="auto"/>
        <w:right w:val="none" w:sz="0" w:space="0" w:color="auto"/>
      </w:divBdr>
    </w:div>
    <w:div w:id="811676858">
      <w:bodyDiv w:val="1"/>
      <w:marLeft w:val="0"/>
      <w:marRight w:val="0"/>
      <w:marTop w:val="0"/>
      <w:marBottom w:val="0"/>
      <w:divBdr>
        <w:top w:val="none" w:sz="0" w:space="0" w:color="auto"/>
        <w:left w:val="none" w:sz="0" w:space="0" w:color="auto"/>
        <w:bottom w:val="none" w:sz="0" w:space="0" w:color="auto"/>
        <w:right w:val="none" w:sz="0" w:space="0" w:color="auto"/>
      </w:divBdr>
    </w:div>
    <w:div w:id="832261716">
      <w:bodyDiv w:val="1"/>
      <w:marLeft w:val="0"/>
      <w:marRight w:val="0"/>
      <w:marTop w:val="0"/>
      <w:marBottom w:val="0"/>
      <w:divBdr>
        <w:top w:val="none" w:sz="0" w:space="0" w:color="auto"/>
        <w:left w:val="none" w:sz="0" w:space="0" w:color="auto"/>
        <w:bottom w:val="none" w:sz="0" w:space="0" w:color="auto"/>
        <w:right w:val="none" w:sz="0" w:space="0" w:color="auto"/>
      </w:divBdr>
    </w:div>
    <w:div w:id="832599249">
      <w:bodyDiv w:val="1"/>
      <w:marLeft w:val="0"/>
      <w:marRight w:val="0"/>
      <w:marTop w:val="0"/>
      <w:marBottom w:val="0"/>
      <w:divBdr>
        <w:top w:val="none" w:sz="0" w:space="0" w:color="auto"/>
        <w:left w:val="none" w:sz="0" w:space="0" w:color="auto"/>
        <w:bottom w:val="none" w:sz="0" w:space="0" w:color="auto"/>
        <w:right w:val="none" w:sz="0" w:space="0" w:color="auto"/>
      </w:divBdr>
    </w:div>
    <w:div w:id="898369772">
      <w:bodyDiv w:val="1"/>
      <w:marLeft w:val="0"/>
      <w:marRight w:val="0"/>
      <w:marTop w:val="0"/>
      <w:marBottom w:val="0"/>
      <w:divBdr>
        <w:top w:val="none" w:sz="0" w:space="0" w:color="auto"/>
        <w:left w:val="none" w:sz="0" w:space="0" w:color="auto"/>
        <w:bottom w:val="none" w:sz="0" w:space="0" w:color="auto"/>
        <w:right w:val="none" w:sz="0" w:space="0" w:color="auto"/>
      </w:divBdr>
    </w:div>
    <w:div w:id="913778748">
      <w:bodyDiv w:val="1"/>
      <w:marLeft w:val="0"/>
      <w:marRight w:val="0"/>
      <w:marTop w:val="0"/>
      <w:marBottom w:val="0"/>
      <w:divBdr>
        <w:top w:val="none" w:sz="0" w:space="0" w:color="auto"/>
        <w:left w:val="none" w:sz="0" w:space="0" w:color="auto"/>
        <w:bottom w:val="none" w:sz="0" w:space="0" w:color="auto"/>
        <w:right w:val="none" w:sz="0" w:space="0" w:color="auto"/>
      </w:divBdr>
    </w:div>
    <w:div w:id="924805645">
      <w:bodyDiv w:val="1"/>
      <w:marLeft w:val="0"/>
      <w:marRight w:val="0"/>
      <w:marTop w:val="0"/>
      <w:marBottom w:val="0"/>
      <w:divBdr>
        <w:top w:val="none" w:sz="0" w:space="0" w:color="auto"/>
        <w:left w:val="none" w:sz="0" w:space="0" w:color="auto"/>
        <w:bottom w:val="none" w:sz="0" w:space="0" w:color="auto"/>
        <w:right w:val="none" w:sz="0" w:space="0" w:color="auto"/>
      </w:divBdr>
    </w:div>
    <w:div w:id="949701147">
      <w:bodyDiv w:val="1"/>
      <w:marLeft w:val="0"/>
      <w:marRight w:val="0"/>
      <w:marTop w:val="0"/>
      <w:marBottom w:val="0"/>
      <w:divBdr>
        <w:top w:val="none" w:sz="0" w:space="0" w:color="auto"/>
        <w:left w:val="none" w:sz="0" w:space="0" w:color="auto"/>
        <w:bottom w:val="none" w:sz="0" w:space="0" w:color="auto"/>
        <w:right w:val="none" w:sz="0" w:space="0" w:color="auto"/>
      </w:divBdr>
    </w:div>
    <w:div w:id="955255240">
      <w:bodyDiv w:val="1"/>
      <w:marLeft w:val="0"/>
      <w:marRight w:val="0"/>
      <w:marTop w:val="0"/>
      <w:marBottom w:val="0"/>
      <w:divBdr>
        <w:top w:val="none" w:sz="0" w:space="0" w:color="auto"/>
        <w:left w:val="none" w:sz="0" w:space="0" w:color="auto"/>
        <w:bottom w:val="none" w:sz="0" w:space="0" w:color="auto"/>
        <w:right w:val="none" w:sz="0" w:space="0" w:color="auto"/>
      </w:divBdr>
    </w:div>
    <w:div w:id="966275600">
      <w:bodyDiv w:val="1"/>
      <w:marLeft w:val="0"/>
      <w:marRight w:val="0"/>
      <w:marTop w:val="0"/>
      <w:marBottom w:val="0"/>
      <w:divBdr>
        <w:top w:val="none" w:sz="0" w:space="0" w:color="auto"/>
        <w:left w:val="none" w:sz="0" w:space="0" w:color="auto"/>
        <w:bottom w:val="none" w:sz="0" w:space="0" w:color="auto"/>
        <w:right w:val="none" w:sz="0" w:space="0" w:color="auto"/>
      </w:divBdr>
      <w:divsChild>
        <w:div w:id="1842233400">
          <w:marLeft w:val="0"/>
          <w:marRight w:val="0"/>
          <w:marTop w:val="0"/>
          <w:marBottom w:val="0"/>
          <w:divBdr>
            <w:top w:val="none" w:sz="0" w:space="0" w:color="auto"/>
            <w:left w:val="none" w:sz="0" w:space="0" w:color="auto"/>
            <w:bottom w:val="none" w:sz="0" w:space="0" w:color="auto"/>
            <w:right w:val="none" w:sz="0" w:space="0" w:color="auto"/>
          </w:divBdr>
          <w:divsChild>
            <w:div w:id="1023022705">
              <w:marLeft w:val="0"/>
              <w:marRight w:val="0"/>
              <w:marTop w:val="0"/>
              <w:marBottom w:val="0"/>
              <w:divBdr>
                <w:top w:val="none" w:sz="0" w:space="0" w:color="auto"/>
                <w:left w:val="none" w:sz="0" w:space="0" w:color="auto"/>
                <w:bottom w:val="none" w:sz="0" w:space="0" w:color="auto"/>
                <w:right w:val="none" w:sz="0" w:space="0" w:color="auto"/>
              </w:divBdr>
              <w:divsChild>
                <w:div w:id="5252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259126">
      <w:bodyDiv w:val="1"/>
      <w:marLeft w:val="0"/>
      <w:marRight w:val="0"/>
      <w:marTop w:val="0"/>
      <w:marBottom w:val="0"/>
      <w:divBdr>
        <w:top w:val="none" w:sz="0" w:space="0" w:color="auto"/>
        <w:left w:val="none" w:sz="0" w:space="0" w:color="auto"/>
        <w:bottom w:val="none" w:sz="0" w:space="0" w:color="auto"/>
        <w:right w:val="none" w:sz="0" w:space="0" w:color="auto"/>
      </w:divBdr>
    </w:div>
    <w:div w:id="1020357472">
      <w:bodyDiv w:val="1"/>
      <w:marLeft w:val="0"/>
      <w:marRight w:val="0"/>
      <w:marTop w:val="0"/>
      <w:marBottom w:val="0"/>
      <w:divBdr>
        <w:top w:val="none" w:sz="0" w:space="0" w:color="auto"/>
        <w:left w:val="none" w:sz="0" w:space="0" w:color="auto"/>
        <w:bottom w:val="none" w:sz="0" w:space="0" w:color="auto"/>
        <w:right w:val="none" w:sz="0" w:space="0" w:color="auto"/>
      </w:divBdr>
    </w:div>
    <w:div w:id="1055933713">
      <w:bodyDiv w:val="1"/>
      <w:marLeft w:val="0"/>
      <w:marRight w:val="0"/>
      <w:marTop w:val="0"/>
      <w:marBottom w:val="0"/>
      <w:divBdr>
        <w:top w:val="none" w:sz="0" w:space="0" w:color="auto"/>
        <w:left w:val="none" w:sz="0" w:space="0" w:color="auto"/>
        <w:bottom w:val="none" w:sz="0" w:space="0" w:color="auto"/>
        <w:right w:val="none" w:sz="0" w:space="0" w:color="auto"/>
      </w:divBdr>
    </w:div>
    <w:div w:id="1066222363">
      <w:bodyDiv w:val="1"/>
      <w:marLeft w:val="0"/>
      <w:marRight w:val="0"/>
      <w:marTop w:val="0"/>
      <w:marBottom w:val="0"/>
      <w:divBdr>
        <w:top w:val="none" w:sz="0" w:space="0" w:color="auto"/>
        <w:left w:val="none" w:sz="0" w:space="0" w:color="auto"/>
        <w:bottom w:val="none" w:sz="0" w:space="0" w:color="auto"/>
        <w:right w:val="none" w:sz="0" w:space="0" w:color="auto"/>
      </w:divBdr>
    </w:div>
    <w:div w:id="1101487066">
      <w:bodyDiv w:val="1"/>
      <w:marLeft w:val="0"/>
      <w:marRight w:val="0"/>
      <w:marTop w:val="0"/>
      <w:marBottom w:val="0"/>
      <w:divBdr>
        <w:top w:val="none" w:sz="0" w:space="0" w:color="auto"/>
        <w:left w:val="none" w:sz="0" w:space="0" w:color="auto"/>
        <w:bottom w:val="none" w:sz="0" w:space="0" w:color="auto"/>
        <w:right w:val="none" w:sz="0" w:space="0" w:color="auto"/>
      </w:divBdr>
      <w:divsChild>
        <w:div w:id="365251511">
          <w:marLeft w:val="0"/>
          <w:marRight w:val="0"/>
          <w:marTop w:val="0"/>
          <w:marBottom w:val="0"/>
          <w:divBdr>
            <w:top w:val="single" w:sz="2" w:space="0" w:color="auto"/>
            <w:left w:val="single" w:sz="2" w:space="0" w:color="auto"/>
            <w:bottom w:val="single" w:sz="2" w:space="0" w:color="auto"/>
            <w:right w:val="single" w:sz="2" w:space="0" w:color="auto"/>
          </w:divBdr>
          <w:divsChild>
            <w:div w:id="3380453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17136243">
      <w:bodyDiv w:val="1"/>
      <w:marLeft w:val="0"/>
      <w:marRight w:val="0"/>
      <w:marTop w:val="0"/>
      <w:marBottom w:val="0"/>
      <w:divBdr>
        <w:top w:val="none" w:sz="0" w:space="0" w:color="auto"/>
        <w:left w:val="none" w:sz="0" w:space="0" w:color="auto"/>
        <w:bottom w:val="none" w:sz="0" w:space="0" w:color="auto"/>
        <w:right w:val="none" w:sz="0" w:space="0" w:color="auto"/>
      </w:divBdr>
    </w:div>
    <w:div w:id="1118598061">
      <w:bodyDiv w:val="1"/>
      <w:marLeft w:val="0"/>
      <w:marRight w:val="0"/>
      <w:marTop w:val="0"/>
      <w:marBottom w:val="0"/>
      <w:divBdr>
        <w:top w:val="none" w:sz="0" w:space="0" w:color="auto"/>
        <w:left w:val="none" w:sz="0" w:space="0" w:color="auto"/>
        <w:bottom w:val="none" w:sz="0" w:space="0" w:color="auto"/>
        <w:right w:val="none" w:sz="0" w:space="0" w:color="auto"/>
      </w:divBdr>
    </w:div>
    <w:div w:id="1118796939">
      <w:bodyDiv w:val="1"/>
      <w:marLeft w:val="0"/>
      <w:marRight w:val="0"/>
      <w:marTop w:val="0"/>
      <w:marBottom w:val="0"/>
      <w:divBdr>
        <w:top w:val="none" w:sz="0" w:space="0" w:color="auto"/>
        <w:left w:val="none" w:sz="0" w:space="0" w:color="auto"/>
        <w:bottom w:val="none" w:sz="0" w:space="0" w:color="auto"/>
        <w:right w:val="none" w:sz="0" w:space="0" w:color="auto"/>
      </w:divBdr>
    </w:div>
    <w:div w:id="1190341971">
      <w:bodyDiv w:val="1"/>
      <w:marLeft w:val="0"/>
      <w:marRight w:val="0"/>
      <w:marTop w:val="0"/>
      <w:marBottom w:val="0"/>
      <w:divBdr>
        <w:top w:val="none" w:sz="0" w:space="0" w:color="auto"/>
        <w:left w:val="none" w:sz="0" w:space="0" w:color="auto"/>
        <w:bottom w:val="none" w:sz="0" w:space="0" w:color="auto"/>
        <w:right w:val="none" w:sz="0" w:space="0" w:color="auto"/>
      </w:divBdr>
    </w:div>
    <w:div w:id="1208178032">
      <w:bodyDiv w:val="1"/>
      <w:marLeft w:val="0"/>
      <w:marRight w:val="0"/>
      <w:marTop w:val="0"/>
      <w:marBottom w:val="0"/>
      <w:divBdr>
        <w:top w:val="none" w:sz="0" w:space="0" w:color="auto"/>
        <w:left w:val="none" w:sz="0" w:space="0" w:color="auto"/>
        <w:bottom w:val="none" w:sz="0" w:space="0" w:color="auto"/>
        <w:right w:val="none" w:sz="0" w:space="0" w:color="auto"/>
      </w:divBdr>
    </w:div>
    <w:div w:id="1228297405">
      <w:bodyDiv w:val="1"/>
      <w:marLeft w:val="0"/>
      <w:marRight w:val="0"/>
      <w:marTop w:val="0"/>
      <w:marBottom w:val="0"/>
      <w:divBdr>
        <w:top w:val="none" w:sz="0" w:space="0" w:color="auto"/>
        <w:left w:val="none" w:sz="0" w:space="0" w:color="auto"/>
        <w:bottom w:val="none" w:sz="0" w:space="0" w:color="auto"/>
        <w:right w:val="none" w:sz="0" w:space="0" w:color="auto"/>
      </w:divBdr>
    </w:div>
    <w:div w:id="1262445036">
      <w:bodyDiv w:val="1"/>
      <w:marLeft w:val="0"/>
      <w:marRight w:val="0"/>
      <w:marTop w:val="0"/>
      <w:marBottom w:val="0"/>
      <w:divBdr>
        <w:top w:val="none" w:sz="0" w:space="0" w:color="auto"/>
        <w:left w:val="none" w:sz="0" w:space="0" w:color="auto"/>
        <w:bottom w:val="none" w:sz="0" w:space="0" w:color="auto"/>
        <w:right w:val="none" w:sz="0" w:space="0" w:color="auto"/>
      </w:divBdr>
    </w:div>
    <w:div w:id="1387873113">
      <w:bodyDiv w:val="1"/>
      <w:marLeft w:val="0"/>
      <w:marRight w:val="0"/>
      <w:marTop w:val="0"/>
      <w:marBottom w:val="0"/>
      <w:divBdr>
        <w:top w:val="none" w:sz="0" w:space="0" w:color="auto"/>
        <w:left w:val="none" w:sz="0" w:space="0" w:color="auto"/>
        <w:bottom w:val="none" w:sz="0" w:space="0" w:color="auto"/>
        <w:right w:val="none" w:sz="0" w:space="0" w:color="auto"/>
      </w:divBdr>
    </w:div>
    <w:div w:id="1580022944">
      <w:bodyDiv w:val="1"/>
      <w:marLeft w:val="0"/>
      <w:marRight w:val="0"/>
      <w:marTop w:val="0"/>
      <w:marBottom w:val="0"/>
      <w:divBdr>
        <w:top w:val="none" w:sz="0" w:space="0" w:color="auto"/>
        <w:left w:val="none" w:sz="0" w:space="0" w:color="auto"/>
        <w:bottom w:val="none" w:sz="0" w:space="0" w:color="auto"/>
        <w:right w:val="none" w:sz="0" w:space="0" w:color="auto"/>
      </w:divBdr>
      <w:divsChild>
        <w:div w:id="561449193">
          <w:marLeft w:val="0"/>
          <w:marRight w:val="0"/>
          <w:marTop w:val="0"/>
          <w:marBottom w:val="0"/>
          <w:divBdr>
            <w:top w:val="none" w:sz="0" w:space="0" w:color="auto"/>
            <w:left w:val="none" w:sz="0" w:space="0" w:color="auto"/>
            <w:bottom w:val="none" w:sz="0" w:space="0" w:color="auto"/>
            <w:right w:val="none" w:sz="0" w:space="0" w:color="auto"/>
          </w:divBdr>
          <w:divsChild>
            <w:div w:id="1314488283">
              <w:marLeft w:val="0"/>
              <w:marRight w:val="0"/>
              <w:marTop w:val="0"/>
              <w:marBottom w:val="0"/>
              <w:divBdr>
                <w:top w:val="none" w:sz="0" w:space="0" w:color="auto"/>
                <w:left w:val="none" w:sz="0" w:space="0" w:color="auto"/>
                <w:bottom w:val="none" w:sz="0" w:space="0" w:color="auto"/>
                <w:right w:val="none" w:sz="0" w:space="0" w:color="auto"/>
              </w:divBdr>
              <w:divsChild>
                <w:div w:id="44165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9775">
      <w:bodyDiv w:val="1"/>
      <w:marLeft w:val="0"/>
      <w:marRight w:val="0"/>
      <w:marTop w:val="0"/>
      <w:marBottom w:val="0"/>
      <w:divBdr>
        <w:top w:val="none" w:sz="0" w:space="0" w:color="auto"/>
        <w:left w:val="none" w:sz="0" w:space="0" w:color="auto"/>
        <w:bottom w:val="none" w:sz="0" w:space="0" w:color="auto"/>
        <w:right w:val="none" w:sz="0" w:space="0" w:color="auto"/>
      </w:divBdr>
    </w:div>
    <w:div w:id="1597909169">
      <w:bodyDiv w:val="1"/>
      <w:marLeft w:val="0"/>
      <w:marRight w:val="0"/>
      <w:marTop w:val="0"/>
      <w:marBottom w:val="0"/>
      <w:divBdr>
        <w:top w:val="none" w:sz="0" w:space="0" w:color="auto"/>
        <w:left w:val="none" w:sz="0" w:space="0" w:color="auto"/>
        <w:bottom w:val="none" w:sz="0" w:space="0" w:color="auto"/>
        <w:right w:val="none" w:sz="0" w:space="0" w:color="auto"/>
      </w:divBdr>
    </w:div>
    <w:div w:id="1767530048">
      <w:bodyDiv w:val="1"/>
      <w:marLeft w:val="0"/>
      <w:marRight w:val="0"/>
      <w:marTop w:val="0"/>
      <w:marBottom w:val="0"/>
      <w:divBdr>
        <w:top w:val="none" w:sz="0" w:space="0" w:color="auto"/>
        <w:left w:val="none" w:sz="0" w:space="0" w:color="auto"/>
        <w:bottom w:val="none" w:sz="0" w:space="0" w:color="auto"/>
        <w:right w:val="none" w:sz="0" w:space="0" w:color="auto"/>
      </w:divBdr>
    </w:div>
    <w:div w:id="1770664095">
      <w:bodyDiv w:val="1"/>
      <w:marLeft w:val="0"/>
      <w:marRight w:val="0"/>
      <w:marTop w:val="0"/>
      <w:marBottom w:val="0"/>
      <w:divBdr>
        <w:top w:val="none" w:sz="0" w:space="0" w:color="auto"/>
        <w:left w:val="none" w:sz="0" w:space="0" w:color="auto"/>
        <w:bottom w:val="none" w:sz="0" w:space="0" w:color="auto"/>
        <w:right w:val="none" w:sz="0" w:space="0" w:color="auto"/>
      </w:divBdr>
    </w:div>
    <w:div w:id="1818570437">
      <w:bodyDiv w:val="1"/>
      <w:marLeft w:val="0"/>
      <w:marRight w:val="0"/>
      <w:marTop w:val="0"/>
      <w:marBottom w:val="0"/>
      <w:divBdr>
        <w:top w:val="none" w:sz="0" w:space="0" w:color="auto"/>
        <w:left w:val="none" w:sz="0" w:space="0" w:color="auto"/>
        <w:bottom w:val="none" w:sz="0" w:space="0" w:color="auto"/>
        <w:right w:val="none" w:sz="0" w:space="0" w:color="auto"/>
      </w:divBdr>
    </w:div>
    <w:div w:id="1835606033">
      <w:bodyDiv w:val="1"/>
      <w:marLeft w:val="0"/>
      <w:marRight w:val="0"/>
      <w:marTop w:val="0"/>
      <w:marBottom w:val="0"/>
      <w:divBdr>
        <w:top w:val="none" w:sz="0" w:space="0" w:color="auto"/>
        <w:left w:val="none" w:sz="0" w:space="0" w:color="auto"/>
        <w:bottom w:val="none" w:sz="0" w:space="0" w:color="auto"/>
        <w:right w:val="none" w:sz="0" w:space="0" w:color="auto"/>
      </w:divBdr>
    </w:div>
    <w:div w:id="1848254840">
      <w:bodyDiv w:val="1"/>
      <w:marLeft w:val="0"/>
      <w:marRight w:val="0"/>
      <w:marTop w:val="0"/>
      <w:marBottom w:val="0"/>
      <w:divBdr>
        <w:top w:val="none" w:sz="0" w:space="0" w:color="auto"/>
        <w:left w:val="none" w:sz="0" w:space="0" w:color="auto"/>
        <w:bottom w:val="none" w:sz="0" w:space="0" w:color="auto"/>
        <w:right w:val="none" w:sz="0" w:space="0" w:color="auto"/>
      </w:divBdr>
    </w:div>
    <w:div w:id="1895118681">
      <w:bodyDiv w:val="1"/>
      <w:marLeft w:val="0"/>
      <w:marRight w:val="0"/>
      <w:marTop w:val="0"/>
      <w:marBottom w:val="0"/>
      <w:divBdr>
        <w:top w:val="none" w:sz="0" w:space="0" w:color="auto"/>
        <w:left w:val="none" w:sz="0" w:space="0" w:color="auto"/>
        <w:bottom w:val="none" w:sz="0" w:space="0" w:color="auto"/>
        <w:right w:val="none" w:sz="0" w:space="0" w:color="auto"/>
      </w:divBdr>
    </w:div>
    <w:div w:id="1959991295">
      <w:bodyDiv w:val="1"/>
      <w:marLeft w:val="0"/>
      <w:marRight w:val="0"/>
      <w:marTop w:val="0"/>
      <w:marBottom w:val="0"/>
      <w:divBdr>
        <w:top w:val="none" w:sz="0" w:space="0" w:color="auto"/>
        <w:left w:val="none" w:sz="0" w:space="0" w:color="auto"/>
        <w:bottom w:val="none" w:sz="0" w:space="0" w:color="auto"/>
        <w:right w:val="none" w:sz="0" w:space="0" w:color="auto"/>
      </w:divBdr>
    </w:div>
    <w:div w:id="2093964015">
      <w:bodyDiv w:val="1"/>
      <w:marLeft w:val="0"/>
      <w:marRight w:val="0"/>
      <w:marTop w:val="0"/>
      <w:marBottom w:val="0"/>
      <w:divBdr>
        <w:top w:val="none" w:sz="0" w:space="0" w:color="auto"/>
        <w:left w:val="none" w:sz="0" w:space="0" w:color="auto"/>
        <w:bottom w:val="none" w:sz="0" w:space="0" w:color="auto"/>
        <w:right w:val="none" w:sz="0" w:space="0" w:color="auto"/>
      </w:divBdr>
    </w:div>
    <w:div w:id="2112309479">
      <w:bodyDiv w:val="1"/>
      <w:marLeft w:val="0"/>
      <w:marRight w:val="0"/>
      <w:marTop w:val="0"/>
      <w:marBottom w:val="0"/>
      <w:divBdr>
        <w:top w:val="none" w:sz="0" w:space="0" w:color="auto"/>
        <w:left w:val="none" w:sz="0" w:space="0" w:color="auto"/>
        <w:bottom w:val="none" w:sz="0" w:space="0" w:color="auto"/>
        <w:right w:val="none" w:sz="0" w:space="0" w:color="auto"/>
      </w:divBdr>
    </w:div>
    <w:div w:id="21335470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KlKjH9307jzo+cWWysoRwgv4Sg==">CgMxLjAyCWguMzBqMHpsbDIJaC4xZm9iOXRlMgloLjN6bnlzaDcyCWguMmV0OTJwMDIJaC40ZDM0b2c4OAByITFVcmJhQ0NHdmNCSFdwcGRNQTZWb19Tc0t2amdRU0kxbw==</go:docsCustomData>
</go:gDocsCustomXmlDataStorage>
</file>

<file path=customXml/itemProps1.xml><?xml version="1.0" encoding="utf-8"?>
<ds:datastoreItem xmlns:ds="http://schemas.openxmlformats.org/officeDocument/2006/customXml" ds:itemID="{5676946C-B2F7-426A-846D-C17F764E099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1255</TotalTime>
  <Pages>6</Pages>
  <Words>4725</Words>
  <Characters>29156</Characters>
  <Application>Microsoft Office Word</Application>
  <DocSecurity>0</DocSecurity>
  <Lines>583</Lines>
  <Paragraphs>141</Paragraphs>
  <ScaleCrop>false</ScaleCrop>
  <HeadingPairs>
    <vt:vector size="2" baseType="variant">
      <vt:variant>
        <vt:lpstr>Title</vt:lpstr>
      </vt:variant>
      <vt:variant>
        <vt:i4>1</vt:i4>
      </vt:variant>
    </vt:vector>
  </HeadingPairs>
  <TitlesOfParts>
    <vt:vector size="1" baseType="lpstr">
      <vt:lpstr>HMH Language Launch Volume 2</vt:lpstr>
    </vt:vector>
  </TitlesOfParts>
  <Company/>
  <LinksUpToDate>false</LinksUpToDate>
  <CharactersWithSpaces>33740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HMH Language Launch Volume 2</dc:title>
  <dc:subject/>
  <dc:creator>DESE</dc:creator>
  <cp:keywords/>
  <dc:description/>
  <cp:lastModifiedBy>Zou, Dong (EOE)</cp:lastModifiedBy>
  <cp:revision>68</cp:revision>
  <cp:lastPrinted>2025-11-14T16:17:00Z</cp:lastPrinted>
  <dcterms:created xsi:type="dcterms:W3CDTF">2025-06-21T19:39:00Z</dcterms:created>
  <dcterms:modified xsi:type="dcterms:W3CDTF">2025-12-12T15:13:00Z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Dec 12 2025 12:00AM</vt:lpwstr>
  </property>
</Properties>
</file>