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Default="0041634C"/>
    <w:p w14:paraId="052F732B" w14:textId="35C326A1" w:rsidR="00043CD9" w:rsidRPr="00D962A6" w:rsidRDefault="00765E57" w:rsidP="00D962A6">
      <w:pPr>
        <w:pStyle w:val="Heading1"/>
        <w:rPr>
          <w:rFonts w:ascii="Arial" w:hAnsi="Arial" w:cs="Arial"/>
          <w:color w:val="auto"/>
          <w:sz w:val="40"/>
          <w:szCs w:val="40"/>
        </w:rPr>
      </w:pPr>
      <w:bookmarkStart w:id="0" w:name="_Toc214529663"/>
      <w:r w:rsidRPr="00043CD9">
        <w:rPr>
          <w:rFonts w:ascii="Arial" w:hAnsi="Arial" w:cs="Arial"/>
          <w:color w:val="auto"/>
          <w:sz w:val="40"/>
          <w:szCs w:val="40"/>
        </w:rPr>
        <w:t>National Geographic: Impact</w:t>
      </w:r>
      <w:bookmarkEnd w:id="0"/>
      <w:r w:rsidRPr="00043CD9">
        <w:rPr>
          <w:rFonts w:ascii="Arial" w:hAnsi="Arial" w:cs="Arial"/>
          <w:color w:val="auto"/>
          <w:sz w:val="40"/>
          <w:szCs w:val="40"/>
        </w:rPr>
        <w:t xml:space="preserve"> </w:t>
      </w:r>
    </w:p>
    <w:p w14:paraId="58991359" w14:textId="77777777" w:rsidR="0041634C" w:rsidRDefault="0041634C"/>
    <w:p w14:paraId="15FCA66F" w14:textId="77777777" w:rsidR="00D962A6" w:rsidRDefault="00D962A6"/>
    <w:sdt>
      <w:sdtPr>
        <w:rPr>
          <w:rFonts w:ascii="Calibri" w:eastAsiaTheme="minorEastAsia" w:hAnsi="Calibri" w:cs="Helvetica Neue"/>
          <w:b w:val="0"/>
          <w:bCs w:val="0"/>
          <w:color w:val="auto"/>
          <w:sz w:val="22"/>
          <w:szCs w:val="24"/>
        </w:rPr>
        <w:id w:val="1199353213"/>
        <w:docPartObj>
          <w:docPartGallery w:val="Table of Contents"/>
          <w:docPartUnique/>
        </w:docPartObj>
      </w:sdtPr>
      <w:sdtEndPr>
        <w:rPr>
          <w:noProof/>
        </w:rPr>
      </w:sdtEndPr>
      <w:sdtContent>
        <w:p w14:paraId="0AB8640D" w14:textId="1F02CABC" w:rsidR="00716A90" w:rsidRPr="00CE5B64" w:rsidRDefault="00716A90" w:rsidP="00043CD9">
          <w:pPr>
            <w:pStyle w:val="TOCHeading"/>
            <w:tabs>
              <w:tab w:val="left" w:pos="1572"/>
            </w:tabs>
            <w:rPr>
              <w:rFonts w:ascii="Arial" w:hAnsi="Arial" w:cs="Arial"/>
              <w:sz w:val="24"/>
              <w:szCs w:val="24"/>
            </w:rPr>
          </w:pPr>
          <w:r w:rsidRPr="00CE5B64">
            <w:rPr>
              <w:rFonts w:ascii="Arial" w:hAnsi="Arial" w:cs="Arial"/>
              <w:color w:val="auto"/>
              <w:sz w:val="24"/>
              <w:szCs w:val="24"/>
            </w:rPr>
            <w:t>Contents</w:t>
          </w:r>
          <w:r w:rsidR="00043CD9" w:rsidRPr="00CE5B64">
            <w:rPr>
              <w:rFonts w:ascii="Arial" w:hAnsi="Arial" w:cs="Arial"/>
              <w:sz w:val="24"/>
              <w:szCs w:val="24"/>
            </w:rPr>
            <w:tab/>
          </w:r>
        </w:p>
        <w:p w14:paraId="50B96C70" w14:textId="57A30039" w:rsidR="00CE5B64" w:rsidRPr="00CE5B64" w:rsidRDefault="00716A90">
          <w:pPr>
            <w:pStyle w:val="TOC1"/>
            <w:tabs>
              <w:tab w:val="right" w:leader="dot" w:pos="9350"/>
            </w:tabs>
            <w:rPr>
              <w:rFonts w:ascii="Arial" w:hAnsi="Arial" w:cs="Arial"/>
              <w:b w:val="0"/>
              <w:bCs w:val="0"/>
              <w:caps w:val="0"/>
              <w:noProof/>
              <w:kern w:val="2"/>
              <w:sz w:val="24"/>
              <w14:ligatures w14:val="standardContextual"/>
            </w:rPr>
          </w:pPr>
          <w:r w:rsidRPr="00CE5B64">
            <w:rPr>
              <w:rFonts w:ascii="Arial" w:hAnsi="Arial" w:cs="Arial"/>
              <w:sz w:val="24"/>
            </w:rPr>
            <w:fldChar w:fldCharType="begin"/>
          </w:r>
          <w:r w:rsidRPr="00CE5B64">
            <w:rPr>
              <w:rFonts w:ascii="Arial" w:hAnsi="Arial" w:cs="Arial"/>
              <w:sz w:val="24"/>
            </w:rPr>
            <w:instrText xml:space="preserve"> TOC \o "1-3" \h \z \u </w:instrText>
          </w:r>
          <w:r w:rsidRPr="00CE5B64">
            <w:rPr>
              <w:rFonts w:ascii="Arial" w:hAnsi="Arial" w:cs="Arial"/>
              <w:sz w:val="24"/>
            </w:rPr>
            <w:fldChar w:fldCharType="separate"/>
          </w:r>
          <w:hyperlink w:anchor="_Toc214529663" w:history="1">
            <w:r w:rsidR="00CE5B64" w:rsidRPr="00CE5B64">
              <w:rPr>
                <w:rStyle w:val="Hyperlink"/>
                <w:rFonts w:ascii="Arial" w:hAnsi="Arial" w:cs="Arial"/>
                <w:noProof/>
                <w:sz w:val="24"/>
              </w:rPr>
              <w:t>National Geographic: Impact</w:t>
            </w:r>
            <w:r w:rsidR="00CE5B64" w:rsidRPr="00CE5B64">
              <w:rPr>
                <w:rFonts w:ascii="Arial" w:hAnsi="Arial" w:cs="Arial"/>
                <w:noProof/>
                <w:webHidden/>
                <w:sz w:val="24"/>
              </w:rPr>
              <w:tab/>
            </w:r>
            <w:r w:rsidR="00CE5B64" w:rsidRPr="00CE5B64">
              <w:rPr>
                <w:rFonts w:ascii="Arial" w:hAnsi="Arial" w:cs="Arial"/>
                <w:noProof/>
                <w:webHidden/>
                <w:sz w:val="24"/>
              </w:rPr>
              <w:fldChar w:fldCharType="begin"/>
            </w:r>
            <w:r w:rsidR="00CE5B64" w:rsidRPr="00CE5B64">
              <w:rPr>
                <w:rFonts w:ascii="Arial" w:hAnsi="Arial" w:cs="Arial"/>
                <w:noProof/>
                <w:webHidden/>
                <w:sz w:val="24"/>
              </w:rPr>
              <w:instrText xml:space="preserve"> PAGEREF _Toc214529663 \h </w:instrText>
            </w:r>
            <w:r w:rsidR="00CE5B64" w:rsidRPr="00CE5B64">
              <w:rPr>
                <w:rFonts w:ascii="Arial" w:hAnsi="Arial" w:cs="Arial"/>
                <w:noProof/>
                <w:webHidden/>
                <w:sz w:val="24"/>
              </w:rPr>
            </w:r>
            <w:r w:rsidR="00CE5B64" w:rsidRPr="00CE5B64">
              <w:rPr>
                <w:rFonts w:ascii="Arial" w:hAnsi="Arial" w:cs="Arial"/>
                <w:noProof/>
                <w:webHidden/>
                <w:sz w:val="24"/>
              </w:rPr>
              <w:fldChar w:fldCharType="separate"/>
            </w:r>
            <w:r w:rsidR="00CE5B64" w:rsidRPr="00CE5B64">
              <w:rPr>
                <w:rFonts w:ascii="Arial" w:hAnsi="Arial" w:cs="Arial"/>
                <w:noProof/>
                <w:webHidden/>
                <w:sz w:val="24"/>
              </w:rPr>
              <w:t>1</w:t>
            </w:r>
            <w:r w:rsidR="00CE5B64" w:rsidRPr="00CE5B64">
              <w:rPr>
                <w:rFonts w:ascii="Arial" w:hAnsi="Arial" w:cs="Arial"/>
                <w:noProof/>
                <w:webHidden/>
                <w:sz w:val="24"/>
              </w:rPr>
              <w:fldChar w:fldCharType="end"/>
            </w:r>
          </w:hyperlink>
        </w:p>
        <w:p w14:paraId="7481DD7A" w14:textId="4591B6D5" w:rsidR="00CE5B64" w:rsidRPr="00CE5B64" w:rsidRDefault="00CE5B64">
          <w:pPr>
            <w:pStyle w:val="TOC2"/>
            <w:rPr>
              <w:rFonts w:ascii="Arial" w:hAnsi="Arial" w:cs="Arial"/>
              <w:b w:val="0"/>
              <w:bCs w:val="0"/>
              <w:noProof/>
              <w:kern w:val="2"/>
              <w:sz w:val="24"/>
              <w:szCs w:val="24"/>
              <w14:ligatures w14:val="standardContextual"/>
            </w:rPr>
          </w:pPr>
          <w:hyperlink w:anchor="_Toc214529664" w:history="1">
            <w:r w:rsidRPr="00CE5B64">
              <w:rPr>
                <w:rStyle w:val="Hyperlink"/>
                <w:rFonts w:ascii="Arial" w:hAnsi="Arial" w:cs="Arial"/>
                <w:noProof/>
                <w:sz w:val="24"/>
                <w:szCs w:val="24"/>
              </w:rPr>
              <w:t>Introduction</w:t>
            </w:r>
            <w:r w:rsidRPr="00CE5B64">
              <w:rPr>
                <w:rFonts w:ascii="Arial" w:hAnsi="Arial" w:cs="Arial"/>
                <w:noProof/>
                <w:webHidden/>
                <w:sz w:val="24"/>
                <w:szCs w:val="24"/>
              </w:rPr>
              <w:tab/>
            </w:r>
            <w:r w:rsidRPr="00CE5B64">
              <w:rPr>
                <w:rFonts w:ascii="Arial" w:hAnsi="Arial" w:cs="Arial"/>
                <w:noProof/>
                <w:webHidden/>
                <w:sz w:val="24"/>
                <w:szCs w:val="24"/>
              </w:rPr>
              <w:fldChar w:fldCharType="begin"/>
            </w:r>
            <w:r w:rsidRPr="00CE5B64">
              <w:rPr>
                <w:rFonts w:ascii="Arial" w:hAnsi="Arial" w:cs="Arial"/>
                <w:noProof/>
                <w:webHidden/>
                <w:sz w:val="24"/>
                <w:szCs w:val="24"/>
              </w:rPr>
              <w:instrText xml:space="preserve"> PAGEREF _Toc214529664 \h </w:instrText>
            </w:r>
            <w:r w:rsidRPr="00CE5B64">
              <w:rPr>
                <w:rFonts w:ascii="Arial" w:hAnsi="Arial" w:cs="Arial"/>
                <w:noProof/>
                <w:webHidden/>
                <w:sz w:val="24"/>
                <w:szCs w:val="24"/>
              </w:rPr>
            </w:r>
            <w:r w:rsidRPr="00CE5B64">
              <w:rPr>
                <w:rFonts w:ascii="Arial" w:hAnsi="Arial" w:cs="Arial"/>
                <w:noProof/>
                <w:webHidden/>
                <w:sz w:val="24"/>
                <w:szCs w:val="24"/>
              </w:rPr>
              <w:fldChar w:fldCharType="separate"/>
            </w:r>
            <w:r w:rsidRPr="00CE5B64">
              <w:rPr>
                <w:rFonts w:ascii="Arial" w:hAnsi="Arial" w:cs="Arial"/>
                <w:noProof/>
                <w:webHidden/>
                <w:sz w:val="24"/>
                <w:szCs w:val="24"/>
              </w:rPr>
              <w:t>2</w:t>
            </w:r>
            <w:r w:rsidRPr="00CE5B64">
              <w:rPr>
                <w:rFonts w:ascii="Arial" w:hAnsi="Arial" w:cs="Arial"/>
                <w:noProof/>
                <w:webHidden/>
                <w:sz w:val="24"/>
                <w:szCs w:val="24"/>
              </w:rPr>
              <w:fldChar w:fldCharType="end"/>
            </w:r>
          </w:hyperlink>
        </w:p>
        <w:p w14:paraId="351A7487" w14:textId="1BF8118B" w:rsidR="00CE5B64" w:rsidRPr="00CE5B64" w:rsidRDefault="00CE5B64">
          <w:pPr>
            <w:pStyle w:val="TOC2"/>
            <w:rPr>
              <w:rFonts w:ascii="Arial" w:hAnsi="Arial" w:cs="Arial"/>
              <w:b w:val="0"/>
              <w:bCs w:val="0"/>
              <w:noProof/>
              <w:kern w:val="2"/>
              <w:sz w:val="24"/>
              <w:szCs w:val="24"/>
              <w14:ligatures w14:val="standardContextual"/>
            </w:rPr>
          </w:pPr>
          <w:hyperlink w:anchor="_Toc214529665" w:history="1">
            <w:r w:rsidRPr="00CE5B64">
              <w:rPr>
                <w:rStyle w:val="Hyperlink"/>
                <w:rFonts w:ascii="Arial" w:hAnsi="Arial" w:cs="Arial"/>
                <w:noProof/>
                <w:sz w:val="24"/>
                <w:szCs w:val="24"/>
              </w:rPr>
              <w:t>The Overall Bottom Line</w:t>
            </w:r>
            <w:r w:rsidRPr="00CE5B64">
              <w:rPr>
                <w:rFonts w:ascii="Arial" w:hAnsi="Arial" w:cs="Arial"/>
                <w:noProof/>
                <w:webHidden/>
                <w:sz w:val="24"/>
                <w:szCs w:val="24"/>
              </w:rPr>
              <w:tab/>
            </w:r>
            <w:r w:rsidRPr="00CE5B64">
              <w:rPr>
                <w:rFonts w:ascii="Arial" w:hAnsi="Arial" w:cs="Arial"/>
                <w:noProof/>
                <w:webHidden/>
                <w:sz w:val="24"/>
                <w:szCs w:val="24"/>
              </w:rPr>
              <w:fldChar w:fldCharType="begin"/>
            </w:r>
            <w:r w:rsidRPr="00CE5B64">
              <w:rPr>
                <w:rFonts w:ascii="Arial" w:hAnsi="Arial" w:cs="Arial"/>
                <w:noProof/>
                <w:webHidden/>
                <w:sz w:val="24"/>
                <w:szCs w:val="24"/>
              </w:rPr>
              <w:instrText xml:space="preserve"> PAGEREF _Toc214529665 \h </w:instrText>
            </w:r>
            <w:r w:rsidRPr="00CE5B64">
              <w:rPr>
                <w:rFonts w:ascii="Arial" w:hAnsi="Arial" w:cs="Arial"/>
                <w:noProof/>
                <w:webHidden/>
                <w:sz w:val="24"/>
                <w:szCs w:val="24"/>
              </w:rPr>
            </w:r>
            <w:r w:rsidRPr="00CE5B64">
              <w:rPr>
                <w:rFonts w:ascii="Arial" w:hAnsi="Arial" w:cs="Arial"/>
                <w:noProof/>
                <w:webHidden/>
                <w:sz w:val="24"/>
                <w:szCs w:val="24"/>
              </w:rPr>
              <w:fldChar w:fldCharType="separate"/>
            </w:r>
            <w:r w:rsidRPr="00CE5B64">
              <w:rPr>
                <w:rFonts w:ascii="Arial" w:hAnsi="Arial" w:cs="Arial"/>
                <w:noProof/>
                <w:webHidden/>
                <w:sz w:val="24"/>
                <w:szCs w:val="24"/>
              </w:rPr>
              <w:t>4</w:t>
            </w:r>
            <w:r w:rsidRPr="00CE5B64">
              <w:rPr>
                <w:rFonts w:ascii="Arial" w:hAnsi="Arial" w:cs="Arial"/>
                <w:noProof/>
                <w:webHidden/>
                <w:sz w:val="24"/>
                <w:szCs w:val="24"/>
              </w:rPr>
              <w:fldChar w:fldCharType="end"/>
            </w:r>
          </w:hyperlink>
        </w:p>
        <w:p w14:paraId="52F52566" w14:textId="3E098B9A" w:rsidR="00CE5B64" w:rsidRPr="00CE5B64" w:rsidRDefault="00CE5B64">
          <w:pPr>
            <w:pStyle w:val="TOC2"/>
            <w:rPr>
              <w:rFonts w:ascii="Arial" w:hAnsi="Arial" w:cs="Arial"/>
              <w:b w:val="0"/>
              <w:bCs w:val="0"/>
              <w:noProof/>
              <w:kern w:val="2"/>
              <w:sz w:val="24"/>
              <w:szCs w:val="24"/>
              <w14:ligatures w14:val="standardContextual"/>
            </w:rPr>
          </w:pPr>
          <w:hyperlink w:anchor="_Toc214529666" w:history="1">
            <w:r w:rsidRPr="00CE5B64">
              <w:rPr>
                <w:rStyle w:val="Hyperlink"/>
                <w:rFonts w:ascii="Arial" w:eastAsia="Calibri" w:hAnsi="Arial" w:cs="Arial"/>
                <w:noProof/>
                <w:sz w:val="24"/>
                <w:szCs w:val="24"/>
              </w:rPr>
              <w:t>The Next Generation ESL Curriculum Review Rubric</w:t>
            </w:r>
            <w:r w:rsidRPr="00CE5B64">
              <w:rPr>
                <w:rFonts w:ascii="Arial" w:hAnsi="Arial" w:cs="Arial"/>
                <w:noProof/>
                <w:webHidden/>
                <w:sz w:val="24"/>
                <w:szCs w:val="24"/>
              </w:rPr>
              <w:tab/>
            </w:r>
            <w:r w:rsidRPr="00CE5B64">
              <w:rPr>
                <w:rFonts w:ascii="Arial" w:hAnsi="Arial" w:cs="Arial"/>
                <w:noProof/>
                <w:webHidden/>
                <w:sz w:val="24"/>
                <w:szCs w:val="24"/>
              </w:rPr>
              <w:fldChar w:fldCharType="begin"/>
            </w:r>
            <w:r w:rsidRPr="00CE5B64">
              <w:rPr>
                <w:rFonts w:ascii="Arial" w:hAnsi="Arial" w:cs="Arial"/>
                <w:noProof/>
                <w:webHidden/>
                <w:sz w:val="24"/>
                <w:szCs w:val="24"/>
              </w:rPr>
              <w:instrText xml:space="preserve"> PAGEREF _Toc214529666 \h </w:instrText>
            </w:r>
            <w:r w:rsidRPr="00CE5B64">
              <w:rPr>
                <w:rFonts w:ascii="Arial" w:hAnsi="Arial" w:cs="Arial"/>
                <w:noProof/>
                <w:webHidden/>
                <w:sz w:val="24"/>
                <w:szCs w:val="24"/>
              </w:rPr>
            </w:r>
            <w:r w:rsidRPr="00CE5B64">
              <w:rPr>
                <w:rFonts w:ascii="Arial" w:hAnsi="Arial" w:cs="Arial"/>
                <w:noProof/>
                <w:webHidden/>
                <w:sz w:val="24"/>
                <w:szCs w:val="24"/>
              </w:rPr>
              <w:fldChar w:fldCharType="separate"/>
            </w:r>
            <w:r w:rsidRPr="00CE5B64">
              <w:rPr>
                <w:rFonts w:ascii="Arial" w:hAnsi="Arial" w:cs="Arial"/>
                <w:noProof/>
                <w:webHidden/>
                <w:sz w:val="24"/>
                <w:szCs w:val="24"/>
              </w:rPr>
              <w:t>6</w:t>
            </w:r>
            <w:r w:rsidRPr="00CE5B64">
              <w:rPr>
                <w:rFonts w:ascii="Arial" w:hAnsi="Arial" w:cs="Arial"/>
                <w:noProof/>
                <w:webHidden/>
                <w:sz w:val="24"/>
                <w:szCs w:val="24"/>
              </w:rPr>
              <w:fldChar w:fldCharType="end"/>
            </w:r>
          </w:hyperlink>
        </w:p>
        <w:p w14:paraId="21A8A966" w14:textId="4044468F" w:rsidR="00CE5B64" w:rsidRPr="00CE5B64" w:rsidRDefault="00CE5B64">
          <w:pPr>
            <w:pStyle w:val="TOC3"/>
            <w:tabs>
              <w:tab w:val="right" w:leader="dot" w:pos="9350"/>
            </w:tabs>
            <w:rPr>
              <w:rFonts w:ascii="Arial" w:hAnsi="Arial" w:cs="Arial"/>
              <w:noProof/>
              <w:kern w:val="2"/>
              <w:sz w:val="24"/>
              <w:szCs w:val="24"/>
              <w14:ligatures w14:val="standardContextual"/>
            </w:rPr>
          </w:pPr>
          <w:hyperlink w:anchor="_Toc214529667" w:history="1">
            <w:r w:rsidRPr="00CE5B64">
              <w:rPr>
                <w:rStyle w:val="Hyperlink"/>
                <w:rFonts w:ascii="Arial" w:eastAsia="Calibri" w:hAnsi="Arial" w:cs="Arial"/>
                <w:noProof/>
                <w:sz w:val="24"/>
                <w:szCs w:val="24"/>
              </w:rPr>
              <w:t>Section A: Curricular Structure</w:t>
            </w:r>
            <w:r w:rsidRPr="00CE5B64">
              <w:rPr>
                <w:rFonts w:ascii="Arial" w:hAnsi="Arial" w:cs="Arial"/>
                <w:noProof/>
                <w:webHidden/>
                <w:sz w:val="24"/>
                <w:szCs w:val="24"/>
              </w:rPr>
              <w:tab/>
            </w:r>
            <w:r w:rsidRPr="00CE5B64">
              <w:rPr>
                <w:rFonts w:ascii="Arial" w:hAnsi="Arial" w:cs="Arial"/>
                <w:noProof/>
                <w:webHidden/>
                <w:sz w:val="24"/>
                <w:szCs w:val="24"/>
              </w:rPr>
              <w:fldChar w:fldCharType="begin"/>
            </w:r>
            <w:r w:rsidRPr="00CE5B64">
              <w:rPr>
                <w:rFonts w:ascii="Arial" w:hAnsi="Arial" w:cs="Arial"/>
                <w:noProof/>
                <w:webHidden/>
                <w:sz w:val="24"/>
                <w:szCs w:val="24"/>
              </w:rPr>
              <w:instrText xml:space="preserve"> PAGEREF _Toc214529667 \h </w:instrText>
            </w:r>
            <w:r w:rsidRPr="00CE5B64">
              <w:rPr>
                <w:rFonts w:ascii="Arial" w:hAnsi="Arial" w:cs="Arial"/>
                <w:noProof/>
                <w:webHidden/>
                <w:sz w:val="24"/>
                <w:szCs w:val="24"/>
              </w:rPr>
            </w:r>
            <w:r w:rsidRPr="00CE5B64">
              <w:rPr>
                <w:rFonts w:ascii="Arial" w:hAnsi="Arial" w:cs="Arial"/>
                <w:noProof/>
                <w:webHidden/>
                <w:sz w:val="24"/>
                <w:szCs w:val="24"/>
              </w:rPr>
              <w:fldChar w:fldCharType="separate"/>
            </w:r>
            <w:r w:rsidRPr="00CE5B64">
              <w:rPr>
                <w:rFonts w:ascii="Arial" w:hAnsi="Arial" w:cs="Arial"/>
                <w:noProof/>
                <w:webHidden/>
                <w:sz w:val="24"/>
                <w:szCs w:val="24"/>
              </w:rPr>
              <w:t>6</w:t>
            </w:r>
            <w:r w:rsidRPr="00CE5B64">
              <w:rPr>
                <w:rFonts w:ascii="Arial" w:hAnsi="Arial" w:cs="Arial"/>
                <w:noProof/>
                <w:webHidden/>
                <w:sz w:val="24"/>
                <w:szCs w:val="24"/>
              </w:rPr>
              <w:fldChar w:fldCharType="end"/>
            </w:r>
          </w:hyperlink>
        </w:p>
        <w:p w14:paraId="5E7784BF" w14:textId="2169BAFA" w:rsidR="00CE5B64" w:rsidRPr="00CE5B64" w:rsidRDefault="00CE5B64">
          <w:pPr>
            <w:pStyle w:val="TOC3"/>
            <w:tabs>
              <w:tab w:val="right" w:leader="dot" w:pos="9350"/>
            </w:tabs>
            <w:rPr>
              <w:rFonts w:ascii="Arial" w:hAnsi="Arial" w:cs="Arial"/>
              <w:noProof/>
              <w:kern w:val="2"/>
              <w:sz w:val="24"/>
              <w:szCs w:val="24"/>
              <w14:ligatures w14:val="standardContextual"/>
            </w:rPr>
          </w:pPr>
          <w:hyperlink w:anchor="_Toc214529668" w:history="1">
            <w:r w:rsidRPr="00CE5B64">
              <w:rPr>
                <w:rStyle w:val="Hyperlink"/>
                <w:rFonts w:ascii="Arial" w:hAnsi="Arial" w:cs="Arial"/>
                <w:bCs/>
                <w:noProof/>
                <w:sz w:val="24"/>
                <w:szCs w:val="24"/>
              </w:rPr>
              <w:t>Section B: Student-Centered Instructional Materials</w:t>
            </w:r>
            <w:r w:rsidRPr="00CE5B64">
              <w:rPr>
                <w:rFonts w:ascii="Arial" w:hAnsi="Arial" w:cs="Arial"/>
                <w:noProof/>
                <w:webHidden/>
                <w:sz w:val="24"/>
                <w:szCs w:val="24"/>
              </w:rPr>
              <w:tab/>
            </w:r>
            <w:r w:rsidRPr="00CE5B64">
              <w:rPr>
                <w:rFonts w:ascii="Arial" w:hAnsi="Arial" w:cs="Arial"/>
                <w:noProof/>
                <w:webHidden/>
                <w:sz w:val="24"/>
                <w:szCs w:val="24"/>
              </w:rPr>
              <w:fldChar w:fldCharType="begin"/>
            </w:r>
            <w:r w:rsidRPr="00CE5B64">
              <w:rPr>
                <w:rFonts w:ascii="Arial" w:hAnsi="Arial" w:cs="Arial"/>
                <w:noProof/>
                <w:webHidden/>
                <w:sz w:val="24"/>
                <w:szCs w:val="24"/>
              </w:rPr>
              <w:instrText xml:space="preserve"> PAGEREF _Toc214529668 \h </w:instrText>
            </w:r>
            <w:r w:rsidRPr="00CE5B64">
              <w:rPr>
                <w:rFonts w:ascii="Arial" w:hAnsi="Arial" w:cs="Arial"/>
                <w:noProof/>
                <w:webHidden/>
                <w:sz w:val="24"/>
                <w:szCs w:val="24"/>
              </w:rPr>
            </w:r>
            <w:r w:rsidRPr="00CE5B64">
              <w:rPr>
                <w:rFonts w:ascii="Arial" w:hAnsi="Arial" w:cs="Arial"/>
                <w:noProof/>
                <w:webHidden/>
                <w:sz w:val="24"/>
                <w:szCs w:val="24"/>
              </w:rPr>
              <w:fldChar w:fldCharType="separate"/>
            </w:r>
            <w:r w:rsidRPr="00CE5B64">
              <w:rPr>
                <w:rFonts w:ascii="Arial" w:hAnsi="Arial" w:cs="Arial"/>
                <w:noProof/>
                <w:webHidden/>
                <w:sz w:val="24"/>
                <w:szCs w:val="24"/>
              </w:rPr>
              <w:t>13</w:t>
            </w:r>
            <w:r w:rsidRPr="00CE5B64">
              <w:rPr>
                <w:rFonts w:ascii="Arial" w:hAnsi="Arial" w:cs="Arial"/>
                <w:noProof/>
                <w:webHidden/>
                <w:sz w:val="24"/>
                <w:szCs w:val="24"/>
              </w:rPr>
              <w:fldChar w:fldCharType="end"/>
            </w:r>
          </w:hyperlink>
        </w:p>
        <w:p w14:paraId="5EE30E21" w14:textId="2A2C734C" w:rsidR="00716A90" w:rsidRDefault="00716A90">
          <w:r w:rsidRPr="00CE5B64">
            <w:rPr>
              <w:rFonts w:ascii="Arial" w:hAnsi="Arial" w:cs="Arial"/>
              <w:b/>
              <w:bCs/>
              <w:noProof/>
              <w:sz w:val="24"/>
            </w:rPr>
            <w:fldChar w:fldCharType="end"/>
          </w:r>
        </w:p>
      </w:sdtContent>
    </w:sdt>
    <w:p w14:paraId="2BB054E9" w14:textId="0DC2D5E0" w:rsidR="00877693" w:rsidRDefault="00877693"/>
    <w:p w14:paraId="42371347" w14:textId="77777777" w:rsidR="006309F4" w:rsidRDefault="006309F4">
      <w:r>
        <w:br w:type="page"/>
      </w:r>
    </w:p>
    <w:p w14:paraId="41E58389" w14:textId="1C0D4D1C" w:rsidR="00970A53" w:rsidRPr="004D3BF8" w:rsidRDefault="00970A53" w:rsidP="004D3BF8">
      <w:pPr>
        <w:pStyle w:val="Heading2"/>
        <w:rPr>
          <w:rFonts w:ascii="Arial" w:hAnsi="Arial" w:cs="Arial"/>
          <w:color w:val="auto"/>
          <w:sz w:val="28"/>
          <w:szCs w:val="28"/>
        </w:rPr>
      </w:pPr>
      <w:bookmarkStart w:id="1" w:name="_Toc214529664"/>
      <w:bookmarkStart w:id="2" w:name="_Toc169280938"/>
      <w:bookmarkStart w:id="3" w:name="_Toc166044177"/>
      <w:r w:rsidRPr="004D3BF8">
        <w:rPr>
          <w:rFonts w:ascii="Arial" w:hAnsi="Arial" w:cs="Arial"/>
          <w:color w:val="auto"/>
          <w:sz w:val="28"/>
          <w:szCs w:val="28"/>
        </w:rPr>
        <w:lastRenderedPageBreak/>
        <w:t>Introduction</w:t>
      </w:r>
      <w:bookmarkEnd w:id="1"/>
      <w:r w:rsidR="00F45687" w:rsidRPr="004D3BF8">
        <w:rPr>
          <w:rFonts w:ascii="Arial" w:hAnsi="Arial" w:cs="Arial"/>
          <w:color w:val="auto"/>
          <w:sz w:val="28"/>
          <w:szCs w:val="28"/>
        </w:rPr>
        <w:t xml:space="preserve"> </w:t>
      </w:r>
      <w:bookmarkEnd w:id="2"/>
      <w:bookmarkEnd w:id="3"/>
    </w:p>
    <w:p w14:paraId="2FECECB7" w14:textId="77777777" w:rsidR="00CC6B8A" w:rsidRPr="00CC6B8A" w:rsidRDefault="00CC6B8A" w:rsidP="00CC6B8A"/>
    <w:p w14:paraId="21B8C7DB" w14:textId="77777777" w:rsidR="008E48B7" w:rsidRPr="00D962A6" w:rsidRDefault="008E48B7" w:rsidP="008E48B7">
      <w:pPr>
        <w:rPr>
          <w:rFonts w:ascii="Arial" w:eastAsia="Times New Roman" w:hAnsi="Arial" w:cs="Arial"/>
          <w:sz w:val="24"/>
        </w:rPr>
      </w:pPr>
      <w:bookmarkStart w:id="4" w:name="_Toc166044178"/>
      <w:r w:rsidRPr="00D962A6">
        <w:rPr>
          <w:rFonts w:ascii="Arial" w:eastAsia="Times New Roman"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48D7E5D7" w14:textId="48A7B365" w:rsidR="008E48B7" w:rsidRPr="00D962A6" w:rsidRDefault="00734DE0" w:rsidP="008E48B7">
      <w:pPr>
        <w:numPr>
          <w:ilvl w:val="0"/>
          <w:numId w:val="19"/>
        </w:numPr>
        <w:contextualSpacing/>
        <w:rPr>
          <w:rFonts w:ascii="Arial" w:eastAsia="Calibri" w:hAnsi="Arial" w:cs="Arial"/>
          <w:sz w:val="24"/>
        </w:rPr>
      </w:pPr>
      <w:r w:rsidRPr="00D962A6">
        <w:rPr>
          <w:rFonts w:ascii="Arial" w:eastAsia="Calibri" w:hAnsi="Arial" w:cs="Arial"/>
          <w:sz w:val="24"/>
        </w:rPr>
        <w:t xml:space="preserve">Whether </w:t>
      </w:r>
      <w:r w:rsidR="008E48B7" w:rsidRPr="00D962A6">
        <w:rPr>
          <w:rFonts w:ascii="Arial" w:eastAsia="Calibri" w:hAnsi="Arial" w:cs="Arial"/>
          <w:sz w:val="24"/>
        </w:rPr>
        <w:t>materials provide a full year’s worth of dedicated ESL instruction, as determined by the review panel and given the Massachusetts definition of ESL,</w:t>
      </w:r>
    </w:p>
    <w:p w14:paraId="1D99354F" w14:textId="60237C15" w:rsidR="008E48B7" w:rsidRPr="00D962A6" w:rsidRDefault="00734DE0" w:rsidP="008E48B7">
      <w:pPr>
        <w:numPr>
          <w:ilvl w:val="0"/>
          <w:numId w:val="19"/>
        </w:numPr>
        <w:contextualSpacing/>
        <w:rPr>
          <w:rFonts w:ascii="Arial" w:eastAsia="Calibri" w:hAnsi="Arial" w:cs="Arial"/>
          <w:sz w:val="24"/>
        </w:rPr>
      </w:pPr>
      <w:r w:rsidRPr="00D962A6">
        <w:rPr>
          <w:rFonts w:ascii="Arial" w:eastAsia="Calibri" w:hAnsi="Arial" w:cs="Arial"/>
          <w:sz w:val="24"/>
        </w:rPr>
        <w:t xml:space="preserve">Whether </w:t>
      </w:r>
      <w:r w:rsidR="008E48B7" w:rsidRPr="00D962A6">
        <w:rPr>
          <w:rFonts w:ascii="Arial" w:eastAsia="Calibri" w:hAnsi="Arial" w:cs="Arial"/>
          <w:sz w:val="24"/>
        </w:rPr>
        <w:t>ESL instructional materials are aligned to the WIDA English Language Development Standards Framework, 2020 Edition (henceforth known as the ELD Framework) – and integrated with the Massachusetts Curriculum Frameworks, as determined by the review panel, and</w:t>
      </w:r>
    </w:p>
    <w:p w14:paraId="199EE720" w14:textId="701BAE74" w:rsidR="008E48B7" w:rsidRPr="00D962A6" w:rsidRDefault="00734DE0" w:rsidP="008E48B7">
      <w:pPr>
        <w:numPr>
          <w:ilvl w:val="0"/>
          <w:numId w:val="19"/>
        </w:numPr>
        <w:contextualSpacing/>
        <w:rPr>
          <w:rFonts w:ascii="Arial" w:eastAsia="Calibri" w:hAnsi="Arial" w:cs="Arial"/>
          <w:sz w:val="24"/>
        </w:rPr>
      </w:pPr>
      <w:r w:rsidRPr="00D962A6">
        <w:rPr>
          <w:rFonts w:ascii="Arial" w:eastAsia="Calibri" w:hAnsi="Arial" w:cs="Arial"/>
          <w:sz w:val="24"/>
        </w:rPr>
        <w:t xml:space="preserve">Quality </w:t>
      </w:r>
      <w:r w:rsidR="008E48B7" w:rsidRPr="00D962A6">
        <w:rPr>
          <w:rFonts w:ascii="Arial" w:eastAsia="Calibri" w:hAnsi="Arial" w:cs="Arial"/>
          <w:sz w:val="24"/>
        </w:rPr>
        <w:t>of ESL instructional materials, as interpreted through the HQIM-NGESL rubric.</w:t>
      </w:r>
    </w:p>
    <w:p w14:paraId="00157EC9" w14:textId="77777777" w:rsidR="008E48B7" w:rsidRPr="00D962A6" w:rsidRDefault="008E48B7" w:rsidP="008E48B7">
      <w:pPr>
        <w:ind w:left="720"/>
        <w:contextualSpacing/>
        <w:rPr>
          <w:rFonts w:ascii="Arial" w:eastAsia="Calibri" w:hAnsi="Arial" w:cs="Arial"/>
          <w:sz w:val="24"/>
        </w:rPr>
      </w:pPr>
    </w:p>
    <w:p w14:paraId="454A371D" w14:textId="5FBFFC02" w:rsidR="008E48B7" w:rsidRPr="00D962A6" w:rsidRDefault="008E48B7" w:rsidP="008E48B7">
      <w:pPr>
        <w:rPr>
          <w:rFonts w:ascii="Arial" w:eastAsia="Times New Roman" w:hAnsi="Arial" w:cs="Arial"/>
          <w:sz w:val="24"/>
        </w:rPr>
      </w:pPr>
      <w:r w:rsidRPr="00D962A6">
        <w:rPr>
          <w:rFonts w:ascii="Arial" w:eastAsia="Times New Roman" w:hAnsi="Arial" w:cs="Arial"/>
          <w:sz w:val="24"/>
        </w:rPr>
        <w:t>The full report features a summary of the results of a panel review of the materials. The review of the materials was done during the 2024-2025 convening of the HQIM-NGESL panel. The panel was</w:t>
      </w:r>
      <w:r w:rsidR="00EF31FF" w:rsidRPr="00D962A6">
        <w:rPr>
          <w:rFonts w:ascii="Arial" w:eastAsia="Times New Roman" w:hAnsi="Arial" w:cs="Arial"/>
          <w:sz w:val="24"/>
        </w:rPr>
        <w:t xml:space="preserve"> </w:t>
      </w:r>
      <w:r w:rsidRPr="00D962A6">
        <w:rPr>
          <w:rFonts w:ascii="Arial" w:eastAsia="Times New Roman" w:hAnsi="Arial" w:cs="Arial"/>
          <w:sz w:val="24"/>
        </w:rPr>
        <w:t>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EF31FF" w:rsidRPr="00D962A6">
        <w:rPr>
          <w:rFonts w:ascii="Arial" w:eastAsia="Times New Roman" w:hAnsi="Arial" w:cs="Arial"/>
          <w:sz w:val="24"/>
        </w:rPr>
        <w:t xml:space="preserve"> </w:t>
      </w:r>
      <w:r w:rsidRPr="00D962A6">
        <w:rPr>
          <w:rFonts w:ascii="Arial" w:eastAsia="Times New Roman" w:hAnsi="Arial" w:cs="Arial"/>
          <w:sz w:val="24"/>
        </w:rPr>
        <w:t>quality, scope, or thoroughness of the reviewed materials. It also does not endorse the use of the specific materials reviewed, but simply provides a summary of the information shared by the reviewing panel.</w:t>
      </w:r>
    </w:p>
    <w:p w14:paraId="4B3123B5" w14:textId="77777777" w:rsidR="008E48B7" w:rsidRPr="00D962A6" w:rsidRDefault="008E48B7" w:rsidP="008E48B7">
      <w:pPr>
        <w:rPr>
          <w:rFonts w:ascii="Arial" w:eastAsia="Times New Roman" w:hAnsi="Arial" w:cs="Arial"/>
          <w:sz w:val="24"/>
        </w:rPr>
      </w:pPr>
    </w:p>
    <w:p w14:paraId="3733BE3B" w14:textId="77777777" w:rsidR="008E48B7" w:rsidRPr="00D962A6" w:rsidRDefault="008E48B7" w:rsidP="008E48B7">
      <w:pPr>
        <w:rPr>
          <w:rFonts w:ascii="Arial" w:eastAsia="Times New Roman" w:hAnsi="Arial" w:cs="Arial"/>
          <w:sz w:val="24"/>
        </w:rPr>
      </w:pPr>
      <w:r w:rsidRPr="00D962A6">
        <w:rPr>
          <w:rFonts w:ascii="Arial" w:eastAsia="Times New Roman"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5715B15A" w14:textId="7B54922A" w:rsidR="008E48B7" w:rsidRPr="00D962A6" w:rsidRDefault="00734DE0" w:rsidP="008E48B7">
      <w:pPr>
        <w:numPr>
          <w:ilvl w:val="0"/>
          <w:numId w:val="19"/>
        </w:numPr>
        <w:contextualSpacing/>
        <w:rPr>
          <w:rFonts w:ascii="Arial" w:eastAsia="Calibri" w:hAnsi="Arial" w:cs="Arial"/>
          <w:sz w:val="24"/>
        </w:rPr>
      </w:pPr>
      <w:r w:rsidRPr="00D962A6">
        <w:rPr>
          <w:rFonts w:ascii="Arial" w:eastAsia="Calibri" w:hAnsi="Arial" w:cs="Arial"/>
          <w:sz w:val="24"/>
        </w:rPr>
        <w:t xml:space="preserve">Opens </w:t>
      </w:r>
      <w:r w:rsidR="008E48B7" w:rsidRPr="00D962A6">
        <w:rPr>
          <w:rFonts w:ascii="Arial" w:eastAsia="Calibri" w:hAnsi="Arial" w:cs="Arial"/>
          <w:sz w:val="24"/>
        </w:rPr>
        <w:t>with a brief description of the materials that is provided by the publisher or the district that submitted the materials for review,</w:t>
      </w:r>
    </w:p>
    <w:p w14:paraId="7641B451" w14:textId="3B5650FB" w:rsidR="008E48B7" w:rsidRPr="00D962A6" w:rsidRDefault="00734DE0" w:rsidP="008E48B7">
      <w:pPr>
        <w:numPr>
          <w:ilvl w:val="0"/>
          <w:numId w:val="20"/>
        </w:numPr>
        <w:contextualSpacing/>
        <w:rPr>
          <w:rFonts w:ascii="Arial" w:eastAsia="Calibri" w:hAnsi="Arial" w:cs="Arial"/>
          <w:sz w:val="24"/>
        </w:rPr>
      </w:pPr>
      <w:r w:rsidRPr="00D962A6">
        <w:rPr>
          <w:rFonts w:ascii="Arial" w:eastAsia="Calibri" w:hAnsi="Arial" w:cs="Arial"/>
          <w:sz w:val="24"/>
        </w:rPr>
        <w:t xml:space="preserve">Includes </w:t>
      </w:r>
      <w:r w:rsidR="008E48B7" w:rsidRPr="00D962A6">
        <w:rPr>
          <w:rFonts w:ascii="Arial" w:eastAsia="Calibri" w:hAnsi="Arial" w:cs="Arial"/>
          <w:sz w:val="24"/>
        </w:rPr>
        <w:t>a quick reference graphic of the ratings for each of the rubric criteria and a summary of the review of the materials, as described by the review panel, and</w:t>
      </w:r>
    </w:p>
    <w:p w14:paraId="51AF7379" w14:textId="114D83EF" w:rsidR="008E48B7" w:rsidRPr="00D962A6" w:rsidRDefault="00734DE0" w:rsidP="008E48B7">
      <w:pPr>
        <w:numPr>
          <w:ilvl w:val="0"/>
          <w:numId w:val="20"/>
        </w:numPr>
        <w:contextualSpacing/>
        <w:rPr>
          <w:rFonts w:ascii="Arial" w:eastAsia="Calibri" w:hAnsi="Arial" w:cs="Arial"/>
          <w:sz w:val="24"/>
        </w:rPr>
      </w:pPr>
      <w:r w:rsidRPr="00D962A6">
        <w:rPr>
          <w:rFonts w:ascii="Arial" w:eastAsia="Calibri" w:hAnsi="Arial" w:cs="Arial"/>
          <w:sz w:val="24"/>
        </w:rPr>
        <w:t xml:space="preserve">Contains </w:t>
      </w:r>
      <w:r w:rsidR="008E48B7" w:rsidRPr="00D962A6">
        <w:rPr>
          <w:rFonts w:ascii="Arial" w:eastAsia="Calibri" w:hAnsi="Arial" w:cs="Arial"/>
          <w:sz w:val="24"/>
        </w:rPr>
        <w:t>overall-level ratings for each of the rubric criteria, as determined by the review panel, and accompanied by descriptive strengths and challenges, and</w:t>
      </w:r>
    </w:p>
    <w:p w14:paraId="52EDC019" w14:textId="6C3E5EB4" w:rsidR="008E48B7" w:rsidRPr="00D962A6" w:rsidRDefault="00734DE0" w:rsidP="008E48B7">
      <w:pPr>
        <w:numPr>
          <w:ilvl w:val="0"/>
          <w:numId w:val="20"/>
        </w:numPr>
        <w:contextualSpacing/>
        <w:rPr>
          <w:rFonts w:ascii="Arial" w:eastAsia="Calibri" w:hAnsi="Arial" w:cs="Arial"/>
          <w:sz w:val="24"/>
        </w:rPr>
      </w:pPr>
      <w:r w:rsidRPr="00D962A6">
        <w:rPr>
          <w:rFonts w:ascii="Arial" w:eastAsia="Calibri" w:hAnsi="Arial" w:cs="Arial"/>
          <w:sz w:val="24"/>
        </w:rPr>
        <w:t xml:space="preserve">Information </w:t>
      </w:r>
      <w:r w:rsidR="008E48B7" w:rsidRPr="00D962A6">
        <w:rPr>
          <w:rFonts w:ascii="Arial" w:eastAsia="Calibri" w:hAnsi="Arial" w:cs="Arial"/>
          <w:sz w:val="24"/>
        </w:rPr>
        <w:t>from the publisher, such as product specifications.</w:t>
      </w:r>
    </w:p>
    <w:p w14:paraId="05EF6271" w14:textId="77777777" w:rsidR="008E48B7" w:rsidRPr="00D962A6" w:rsidRDefault="008E48B7" w:rsidP="008E48B7">
      <w:pPr>
        <w:rPr>
          <w:rFonts w:ascii="Arial" w:eastAsia="Times New Roman" w:hAnsi="Arial" w:cs="Arial"/>
          <w:sz w:val="24"/>
        </w:rPr>
      </w:pPr>
    </w:p>
    <w:p w14:paraId="4BA036FB" w14:textId="77777777" w:rsidR="008E48B7" w:rsidRPr="00D962A6" w:rsidRDefault="008E48B7" w:rsidP="008E48B7">
      <w:pPr>
        <w:rPr>
          <w:rFonts w:ascii="Arial" w:eastAsia="Times New Roman" w:hAnsi="Arial" w:cs="Arial"/>
          <w:sz w:val="24"/>
        </w:rPr>
      </w:pPr>
      <w:r w:rsidRPr="00D962A6">
        <w:rPr>
          <w:rFonts w:ascii="Arial" w:eastAsia="Times New Roman" w:hAnsi="Arial" w:cs="Arial"/>
          <w:sz w:val="24"/>
        </w:rPr>
        <w:t>As you review the report, be sure to consider the following:</w:t>
      </w:r>
    </w:p>
    <w:p w14:paraId="5C6A2249" w14:textId="77777777" w:rsidR="008E48B7" w:rsidRPr="00D962A6" w:rsidRDefault="008E48B7" w:rsidP="008E48B7">
      <w:pPr>
        <w:numPr>
          <w:ilvl w:val="0"/>
          <w:numId w:val="20"/>
        </w:numPr>
        <w:contextualSpacing/>
        <w:rPr>
          <w:rFonts w:ascii="Arial" w:eastAsia="Calibri" w:hAnsi="Arial" w:cs="Arial"/>
          <w:sz w:val="24"/>
        </w:rPr>
      </w:pPr>
      <w:r w:rsidRPr="00D962A6">
        <w:rPr>
          <w:rFonts w:ascii="Arial" w:eastAsia="Calibri" w:hAnsi="Arial" w:cs="Arial"/>
          <w:sz w:val="24"/>
        </w:rPr>
        <w:t xml:space="preserve">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w:t>
      </w:r>
      <w:r w:rsidRPr="00D962A6">
        <w:rPr>
          <w:rFonts w:ascii="Arial" w:eastAsia="Calibri" w:hAnsi="Arial" w:cs="Arial"/>
          <w:sz w:val="24"/>
        </w:rPr>
        <w:lastRenderedPageBreak/>
        <w:t>needs. Data may inform your creation of additional criteria and indicators in the evidence gathering process.</w:t>
      </w:r>
    </w:p>
    <w:p w14:paraId="6EB221F5" w14:textId="77777777" w:rsidR="008E48B7" w:rsidRPr="00D962A6" w:rsidRDefault="008E48B7" w:rsidP="008E48B7">
      <w:pPr>
        <w:numPr>
          <w:ilvl w:val="0"/>
          <w:numId w:val="20"/>
        </w:numPr>
        <w:contextualSpacing/>
        <w:rPr>
          <w:rFonts w:ascii="Arial" w:eastAsia="Calibri" w:hAnsi="Arial" w:cs="Arial"/>
          <w:sz w:val="24"/>
        </w:rPr>
      </w:pPr>
      <w:r w:rsidRPr="00D962A6">
        <w:rPr>
          <w:rFonts w:ascii="Arial" w:eastAsia="Calibri" w:hAnsi="Arial" w:cs="Arial"/>
          <w:sz w:val="24"/>
        </w:rPr>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13F2ED5D" w14:textId="4D905928" w:rsidR="00631BE3" w:rsidRPr="00D962A6" w:rsidRDefault="00631BE3" w:rsidP="006E42F4">
      <w:pPr>
        <w:rPr>
          <w:rFonts w:ascii="Arial" w:eastAsia="Times New Roman" w:hAnsi="Arial" w:cs="Arial"/>
          <w:sz w:val="32"/>
          <w:szCs w:val="32"/>
        </w:rPr>
      </w:pPr>
      <w:r w:rsidRPr="00EF31FF">
        <w:rPr>
          <w:rFonts w:asciiTheme="minorHAnsi" w:hAnsiTheme="minorHAnsi" w:cstheme="minorHAnsi"/>
          <w:b/>
          <w:bCs/>
          <w:sz w:val="32"/>
          <w:szCs w:val="32"/>
        </w:rPr>
        <w:br/>
      </w:r>
      <w:r w:rsidR="006E42F4" w:rsidRPr="00D962A6">
        <w:rPr>
          <w:rFonts w:ascii="Arial" w:hAnsi="Arial" w:cs="Arial"/>
          <w:sz w:val="32"/>
          <w:szCs w:val="32"/>
        </w:rPr>
        <w:t xml:space="preserve">NOTE: The Panel Reviewed the National Geographic 2017 edition the newest edition was published in </w:t>
      </w:r>
      <w:r w:rsidR="005D17A9" w:rsidRPr="00D962A6">
        <w:rPr>
          <w:rFonts w:ascii="Arial" w:hAnsi="Arial" w:cs="Arial"/>
          <w:sz w:val="32"/>
          <w:szCs w:val="32"/>
        </w:rPr>
        <w:t xml:space="preserve">March of </w:t>
      </w:r>
      <w:r w:rsidR="006E42F4" w:rsidRPr="00D962A6">
        <w:rPr>
          <w:rFonts w:ascii="Arial" w:hAnsi="Arial" w:cs="Arial"/>
          <w:sz w:val="32"/>
          <w:szCs w:val="32"/>
        </w:rPr>
        <w:t xml:space="preserve">2025. </w:t>
      </w:r>
    </w:p>
    <w:p w14:paraId="3B50B274" w14:textId="77777777" w:rsidR="00A044E2" w:rsidRDefault="00A044E2" w:rsidP="00A044E2">
      <w:pPr>
        <w:rPr>
          <w:rFonts w:asciiTheme="minorHAnsi" w:hAnsiTheme="minorHAnsi" w:cstheme="minorHAnsi"/>
          <w:sz w:val="32"/>
          <w:szCs w:val="32"/>
        </w:rPr>
      </w:pPr>
    </w:p>
    <w:p w14:paraId="29B13AD6" w14:textId="3F06CF60" w:rsidR="000A44B5" w:rsidRPr="00A044E2" w:rsidRDefault="000A44B5" w:rsidP="00A044E2">
      <w:r>
        <w:br w:type="page"/>
      </w:r>
    </w:p>
    <w:p w14:paraId="57B88036" w14:textId="555E9CC6" w:rsidR="005F20B0" w:rsidRPr="004D3BF8" w:rsidRDefault="00970A53" w:rsidP="004D3BF8">
      <w:pPr>
        <w:pStyle w:val="Heading2"/>
        <w:rPr>
          <w:rFonts w:ascii="Arial" w:hAnsi="Arial" w:cs="Arial"/>
          <w:color w:val="auto"/>
          <w:sz w:val="28"/>
          <w:szCs w:val="28"/>
        </w:rPr>
      </w:pPr>
      <w:bookmarkStart w:id="5" w:name="_Toc169280939"/>
      <w:bookmarkStart w:id="6" w:name="_Toc214529665"/>
      <w:r w:rsidRPr="004D3BF8">
        <w:rPr>
          <w:rFonts w:ascii="Arial" w:hAnsi="Arial" w:cs="Arial"/>
          <w:color w:val="auto"/>
          <w:sz w:val="28"/>
          <w:szCs w:val="28"/>
        </w:rPr>
        <w:lastRenderedPageBreak/>
        <w:t>The Overall Bottom Line</w:t>
      </w:r>
      <w:bookmarkEnd w:id="4"/>
      <w:bookmarkEnd w:id="5"/>
      <w:bookmarkEnd w:id="6"/>
      <w:r w:rsidRPr="004D3BF8">
        <w:rPr>
          <w:rFonts w:ascii="Arial" w:hAnsi="Arial" w:cs="Arial"/>
          <w:color w:val="auto"/>
          <w:sz w:val="28"/>
          <w:szCs w:val="28"/>
        </w:rPr>
        <w:t xml:space="preserve"> </w:t>
      </w:r>
    </w:p>
    <w:p w14:paraId="3953260B" w14:textId="77777777" w:rsidR="00854395" w:rsidRDefault="00854395" w:rsidP="00854395">
      <w:pPr>
        <w:rPr>
          <w:rFonts w:ascii="Arial" w:hAnsi="Arial" w:cs="Arial"/>
          <w:b/>
          <w:bCs/>
          <w:sz w:val="24"/>
        </w:rPr>
      </w:pPr>
    </w:p>
    <w:p w14:paraId="79721E66" w14:textId="4D971D7D" w:rsidR="00D962A6" w:rsidRPr="00854395" w:rsidRDefault="00965A8B" w:rsidP="00854395">
      <w:pPr>
        <w:rPr>
          <w:rFonts w:ascii="Arial" w:hAnsi="Arial" w:cs="Arial"/>
          <w:b/>
          <w:bCs/>
          <w:sz w:val="24"/>
        </w:rPr>
      </w:pPr>
      <w:r w:rsidRPr="00854395">
        <w:rPr>
          <w:rFonts w:ascii="Arial" w:hAnsi="Arial" w:cs="Arial"/>
          <w:b/>
          <w:bCs/>
          <w:sz w:val="24"/>
        </w:rPr>
        <w:t>Section A: Curricular Structure</w:t>
      </w:r>
      <w:r w:rsidR="000F2B39" w:rsidRPr="00854395">
        <w:rPr>
          <w:rFonts w:ascii="Arial" w:hAnsi="Arial" w:cs="Arial"/>
          <w:b/>
          <w:bCs/>
          <w:sz w:val="24"/>
        </w:rPr>
        <w:tab/>
      </w:r>
    </w:p>
    <w:p w14:paraId="67BAC6B8" w14:textId="0566BA85" w:rsidR="00965A8B" w:rsidRPr="00BC0F43" w:rsidRDefault="00B4564D" w:rsidP="00A74B3F">
      <w:pPr>
        <w:tabs>
          <w:tab w:val="left" w:pos="4320"/>
          <w:tab w:val="left" w:pos="4500"/>
          <w:tab w:val="left" w:pos="4680"/>
        </w:tabs>
        <w:rPr>
          <w:rFonts w:ascii="Arial" w:hAnsi="Arial" w:cs="Arial"/>
          <w:sz w:val="24"/>
        </w:rPr>
      </w:pPr>
      <w:r w:rsidRPr="00662A14">
        <w:rPr>
          <w:noProof/>
        </w:rPr>
        <w:drawing>
          <wp:inline distT="0" distB="0" distL="0" distR="0" wp14:anchorId="4070677B" wp14:editId="19498A28">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7B729E">
        <w:rPr>
          <w:rFonts w:ascii="Arial" w:hAnsi="Arial" w:cs="Arial"/>
          <w:sz w:val="24"/>
        </w:rPr>
        <w:t xml:space="preserve"> </w:t>
      </w:r>
      <w:r w:rsidR="00965A8B" w:rsidRPr="00BC0F43">
        <w:rPr>
          <w:rFonts w:ascii="Arial" w:hAnsi="Arial" w:cs="Arial"/>
          <w:sz w:val="24"/>
        </w:rPr>
        <w:t xml:space="preserve">Alignment to </w:t>
      </w:r>
      <w:r w:rsidR="00BC0F43" w:rsidRPr="00BC0F43">
        <w:rPr>
          <w:rFonts w:ascii="Arial" w:hAnsi="Arial" w:cs="Arial"/>
          <w:sz w:val="24"/>
        </w:rPr>
        <w:t>MA</w:t>
      </w:r>
      <w:r w:rsidR="00965A8B" w:rsidRPr="00BC0F43">
        <w:rPr>
          <w:rFonts w:ascii="Arial" w:hAnsi="Arial" w:cs="Arial"/>
          <w:sz w:val="24"/>
        </w:rPr>
        <w:t xml:space="preserve"> Definition of ESL</w:t>
      </w:r>
      <w:r w:rsidR="00C2164F" w:rsidRPr="00BC0F43">
        <w:rPr>
          <w:rFonts w:ascii="Arial" w:hAnsi="Arial" w:cs="Arial"/>
          <w:sz w:val="24"/>
        </w:rPr>
        <w:t xml:space="preserve"> – 4</w:t>
      </w:r>
      <w:r w:rsidR="00BC0F43" w:rsidRPr="00BC0F43">
        <w:rPr>
          <w:rFonts w:ascii="Arial" w:hAnsi="Arial" w:cs="Arial"/>
          <w:sz w:val="24"/>
        </w:rPr>
        <w:tab/>
      </w:r>
      <w:r w:rsidR="00BC0F43" w:rsidRPr="00BC0F43">
        <w:rPr>
          <w:rFonts w:ascii="Arial" w:hAnsi="Arial" w:cs="Arial"/>
          <w:sz w:val="24"/>
        </w:rPr>
        <w:tab/>
      </w:r>
    </w:p>
    <w:p w14:paraId="66189543" w14:textId="5BF69A75" w:rsidR="00FF0F9A" w:rsidRPr="00BC0F43" w:rsidRDefault="004C5C84" w:rsidP="00A74B3F">
      <w:pPr>
        <w:tabs>
          <w:tab w:val="left" w:pos="4320"/>
        </w:tabs>
        <w:rPr>
          <w:rFonts w:ascii="Arial" w:hAnsi="Arial" w:cs="Arial"/>
          <w:sz w:val="24"/>
        </w:rPr>
      </w:pPr>
      <w:r w:rsidRPr="00662A14">
        <w:rPr>
          <w:noProof/>
        </w:rPr>
        <w:drawing>
          <wp:inline distT="0" distB="0" distL="0" distR="0" wp14:anchorId="3C8112DF" wp14:editId="3EBDC363">
            <wp:extent cx="352988" cy="272415"/>
            <wp:effectExtent l="0" t="0" r="9525" b="0"/>
            <wp:docPr id="32286329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0B5D11" w:rsidRPr="00BC0F43">
        <w:rPr>
          <w:rFonts w:ascii="Arial" w:hAnsi="Arial" w:cs="Arial"/>
          <w:sz w:val="24"/>
        </w:rPr>
        <w:t>Curricular Map – 4</w:t>
      </w:r>
    </w:p>
    <w:p w14:paraId="2D5A32F1" w14:textId="3E8B9310" w:rsidR="000B5D11" w:rsidRPr="00BC0F43" w:rsidRDefault="00865428" w:rsidP="00A74B3F">
      <w:pPr>
        <w:tabs>
          <w:tab w:val="left" w:pos="4320"/>
        </w:tabs>
        <w:rPr>
          <w:rFonts w:ascii="Arial" w:hAnsi="Arial" w:cs="Arial"/>
          <w:sz w:val="24"/>
        </w:rPr>
      </w:pPr>
      <w:r>
        <w:rPr>
          <w:noProof/>
        </w:rPr>
        <w:drawing>
          <wp:inline distT="0" distB="0" distL="0" distR="0" wp14:anchorId="556CB15B" wp14:editId="7D905F5B">
            <wp:extent cx="342900" cy="288731"/>
            <wp:effectExtent l="0" t="0" r="0" b="0"/>
            <wp:docPr id="194988318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7B729E">
        <w:rPr>
          <w:rFonts w:ascii="Arial" w:hAnsi="Arial" w:cs="Arial"/>
          <w:sz w:val="24"/>
        </w:rPr>
        <w:t xml:space="preserve"> </w:t>
      </w:r>
      <w:r w:rsidR="000B5D11" w:rsidRPr="00BC0F43">
        <w:rPr>
          <w:rFonts w:ascii="Arial" w:hAnsi="Arial" w:cs="Arial"/>
          <w:sz w:val="24"/>
        </w:rPr>
        <w:t>Unit Language Goals</w:t>
      </w:r>
      <w:r w:rsidR="001B72EE" w:rsidRPr="00BC0F43">
        <w:rPr>
          <w:rFonts w:ascii="Arial" w:hAnsi="Arial" w:cs="Arial"/>
          <w:sz w:val="24"/>
        </w:rPr>
        <w:t xml:space="preserve"> </w:t>
      </w:r>
      <w:r w:rsidR="00F17971" w:rsidRPr="00BC0F43">
        <w:rPr>
          <w:rFonts w:ascii="Arial" w:hAnsi="Arial" w:cs="Arial"/>
          <w:sz w:val="24"/>
        </w:rPr>
        <w:t>–</w:t>
      </w:r>
      <w:r w:rsidR="001B72EE" w:rsidRPr="00BC0F43">
        <w:rPr>
          <w:rFonts w:ascii="Arial" w:hAnsi="Arial" w:cs="Arial"/>
          <w:sz w:val="24"/>
        </w:rPr>
        <w:t xml:space="preserve"> </w:t>
      </w:r>
      <w:r w:rsidR="00F17971" w:rsidRPr="00BC0F43">
        <w:rPr>
          <w:rFonts w:ascii="Arial" w:hAnsi="Arial" w:cs="Arial"/>
          <w:sz w:val="24"/>
        </w:rPr>
        <w:t>3</w:t>
      </w:r>
    </w:p>
    <w:p w14:paraId="4D518E8A" w14:textId="2F933CAD" w:rsidR="00F17971" w:rsidRPr="00BC0F43" w:rsidRDefault="0067460D" w:rsidP="00A74B3F">
      <w:pPr>
        <w:tabs>
          <w:tab w:val="left" w:pos="4320"/>
        </w:tabs>
        <w:rPr>
          <w:rFonts w:ascii="Arial" w:hAnsi="Arial" w:cs="Arial"/>
          <w:sz w:val="24"/>
        </w:rPr>
      </w:pPr>
      <w:r>
        <w:rPr>
          <w:noProof/>
        </w:rPr>
        <w:drawing>
          <wp:inline distT="0" distB="0" distL="0" distR="0" wp14:anchorId="563A911C" wp14:editId="6D72F76A">
            <wp:extent cx="363755" cy="262255"/>
            <wp:effectExtent l="0" t="0" r="0" b="4445"/>
            <wp:docPr id="980728240"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34" cy="267287"/>
                    </a:xfrm>
                    <a:prstGeom prst="rect">
                      <a:avLst/>
                    </a:prstGeom>
                    <a:noFill/>
                  </pic:spPr>
                </pic:pic>
              </a:graphicData>
            </a:graphic>
          </wp:inline>
        </w:drawing>
      </w:r>
      <w:r w:rsidR="007B729E">
        <w:rPr>
          <w:rFonts w:ascii="Arial" w:hAnsi="Arial" w:cs="Arial"/>
          <w:sz w:val="24"/>
        </w:rPr>
        <w:t xml:space="preserve"> </w:t>
      </w:r>
      <w:r w:rsidR="00F17971" w:rsidRPr="00BC0F43">
        <w:rPr>
          <w:rFonts w:ascii="Arial" w:hAnsi="Arial" w:cs="Arial"/>
          <w:sz w:val="24"/>
        </w:rPr>
        <w:t>Lesson Objectives – 2</w:t>
      </w:r>
    </w:p>
    <w:p w14:paraId="7FC612B9" w14:textId="10B29F3A" w:rsidR="00F17971" w:rsidRPr="00BC0F43" w:rsidRDefault="00184F52" w:rsidP="00A74B3F">
      <w:pPr>
        <w:tabs>
          <w:tab w:val="left" w:pos="4320"/>
        </w:tabs>
        <w:rPr>
          <w:rFonts w:ascii="Arial" w:hAnsi="Arial" w:cs="Arial"/>
          <w:sz w:val="24"/>
        </w:rPr>
      </w:pPr>
      <w:r w:rsidRPr="00662A14">
        <w:rPr>
          <w:noProof/>
        </w:rPr>
        <w:drawing>
          <wp:inline distT="0" distB="0" distL="0" distR="0" wp14:anchorId="315B157A" wp14:editId="2D3B3171">
            <wp:extent cx="352988" cy="272415"/>
            <wp:effectExtent l="0" t="0" r="9525" b="0"/>
            <wp:docPr id="143636962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6962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7B729E">
        <w:rPr>
          <w:rFonts w:ascii="Arial" w:hAnsi="Arial" w:cs="Arial"/>
          <w:sz w:val="24"/>
        </w:rPr>
        <w:t xml:space="preserve"> </w:t>
      </w:r>
      <w:r w:rsidR="00F17971" w:rsidRPr="00BC0F43">
        <w:rPr>
          <w:rFonts w:ascii="Arial" w:hAnsi="Arial" w:cs="Arial"/>
          <w:sz w:val="24"/>
        </w:rPr>
        <w:t>Assessment – 4</w:t>
      </w:r>
    </w:p>
    <w:p w14:paraId="1EF5154E" w14:textId="293C7DCB" w:rsidR="00F17971" w:rsidRPr="00BC0F43" w:rsidRDefault="00FC5469" w:rsidP="00A74B3F">
      <w:pPr>
        <w:tabs>
          <w:tab w:val="left" w:pos="4320"/>
        </w:tabs>
        <w:rPr>
          <w:rFonts w:ascii="Arial" w:hAnsi="Arial" w:cs="Arial"/>
          <w:sz w:val="24"/>
        </w:rPr>
      </w:pPr>
      <w:r>
        <w:rPr>
          <w:noProof/>
        </w:rPr>
        <w:drawing>
          <wp:inline distT="0" distB="0" distL="0" distR="0" wp14:anchorId="0A4EF8AC" wp14:editId="12A6969C">
            <wp:extent cx="342900" cy="288731"/>
            <wp:effectExtent l="0" t="0" r="0" b="0"/>
            <wp:docPr id="207429247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7B729E">
        <w:rPr>
          <w:rFonts w:ascii="Arial" w:hAnsi="Arial" w:cs="Arial"/>
          <w:sz w:val="24"/>
        </w:rPr>
        <w:t xml:space="preserve"> </w:t>
      </w:r>
      <w:r w:rsidR="00F17971" w:rsidRPr="00BC0F43">
        <w:rPr>
          <w:rFonts w:ascii="Arial" w:hAnsi="Arial" w:cs="Arial"/>
          <w:sz w:val="24"/>
        </w:rPr>
        <w:t>Functional Approach</w:t>
      </w:r>
      <w:r w:rsidR="00163381" w:rsidRPr="00BC0F43">
        <w:rPr>
          <w:rFonts w:ascii="Arial" w:hAnsi="Arial" w:cs="Arial"/>
          <w:sz w:val="24"/>
        </w:rPr>
        <w:t xml:space="preserve"> – 3</w:t>
      </w:r>
    </w:p>
    <w:p w14:paraId="7DDA5BAE" w14:textId="39DB32E6" w:rsidR="00000A7D" w:rsidRDefault="00FC5469" w:rsidP="00A74B3F">
      <w:pPr>
        <w:tabs>
          <w:tab w:val="left" w:pos="4320"/>
        </w:tabs>
        <w:rPr>
          <w:rFonts w:ascii="Arial" w:hAnsi="Arial" w:cs="Arial"/>
          <w:sz w:val="24"/>
        </w:rPr>
      </w:pPr>
      <w:r>
        <w:rPr>
          <w:noProof/>
        </w:rPr>
        <w:drawing>
          <wp:inline distT="0" distB="0" distL="0" distR="0" wp14:anchorId="39F44D13" wp14:editId="6C3D9CD4">
            <wp:extent cx="363755" cy="262255"/>
            <wp:effectExtent l="0" t="0" r="0" b="4445"/>
            <wp:docPr id="1801714859"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34" cy="267287"/>
                    </a:xfrm>
                    <a:prstGeom prst="rect">
                      <a:avLst/>
                    </a:prstGeom>
                    <a:noFill/>
                  </pic:spPr>
                </pic:pic>
              </a:graphicData>
            </a:graphic>
          </wp:inline>
        </w:drawing>
      </w:r>
      <w:r w:rsidR="007B729E">
        <w:rPr>
          <w:rFonts w:ascii="Arial" w:hAnsi="Arial" w:cs="Arial"/>
          <w:sz w:val="24"/>
        </w:rPr>
        <w:t xml:space="preserve"> </w:t>
      </w:r>
      <w:r w:rsidR="000F2B39" w:rsidRPr="00BC0F43">
        <w:rPr>
          <w:rFonts w:ascii="Arial" w:hAnsi="Arial" w:cs="Arial"/>
          <w:sz w:val="24"/>
        </w:rPr>
        <w:t>Shared Responsibility – 2</w:t>
      </w:r>
    </w:p>
    <w:p w14:paraId="20C9C318" w14:textId="77777777" w:rsidR="00854395" w:rsidRDefault="00854395" w:rsidP="00854395">
      <w:pPr>
        <w:rPr>
          <w:rFonts w:ascii="Arial" w:hAnsi="Arial" w:cs="Arial"/>
          <w:sz w:val="24"/>
        </w:rPr>
      </w:pPr>
    </w:p>
    <w:p w14:paraId="2C88134C" w14:textId="7A300F59" w:rsidR="00000A7D" w:rsidRPr="00854395" w:rsidRDefault="00000A7D" w:rsidP="00854395">
      <w:pPr>
        <w:rPr>
          <w:rFonts w:ascii="Arial" w:hAnsi="Arial" w:cs="Arial"/>
          <w:b/>
          <w:bCs/>
          <w:sz w:val="24"/>
        </w:rPr>
      </w:pPr>
      <w:r w:rsidRPr="00854395">
        <w:rPr>
          <w:rFonts w:ascii="Arial" w:hAnsi="Arial" w:cs="Arial"/>
          <w:b/>
          <w:bCs/>
          <w:sz w:val="24"/>
        </w:rPr>
        <w:t>Section B – Student-centered Instructional Materials</w:t>
      </w:r>
    </w:p>
    <w:p w14:paraId="537659B2" w14:textId="1FA5E1FC" w:rsidR="000F2B39" w:rsidRPr="00253BB8" w:rsidRDefault="007B729E" w:rsidP="00D962A6">
      <w:pPr>
        <w:rPr>
          <w:rFonts w:ascii="Arial" w:hAnsi="Arial" w:cs="Arial"/>
          <w:sz w:val="24"/>
        </w:rPr>
      </w:pPr>
      <w:r>
        <w:rPr>
          <w:noProof/>
        </w:rPr>
        <w:drawing>
          <wp:inline distT="0" distB="0" distL="0" distR="0" wp14:anchorId="3AAC6E21" wp14:editId="0409CA39">
            <wp:extent cx="342900" cy="288731"/>
            <wp:effectExtent l="0" t="0" r="0" b="0"/>
            <wp:docPr id="67176507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2471EE" w:rsidRPr="00253BB8">
        <w:rPr>
          <w:rFonts w:ascii="Arial" w:hAnsi="Arial" w:cs="Arial"/>
          <w:sz w:val="24"/>
        </w:rPr>
        <w:t>Asset-based Orientation – 3</w:t>
      </w:r>
    </w:p>
    <w:p w14:paraId="479EFBA9" w14:textId="4B9E0248" w:rsidR="002471EE" w:rsidRPr="00253BB8" w:rsidRDefault="003B442D" w:rsidP="00D962A6">
      <w:pPr>
        <w:rPr>
          <w:rFonts w:ascii="Arial" w:hAnsi="Arial" w:cs="Arial"/>
          <w:sz w:val="24"/>
        </w:rPr>
      </w:pPr>
      <w:r w:rsidRPr="005902BD">
        <w:rPr>
          <w:noProof/>
          <w:sz w:val="20"/>
          <w:szCs w:val="20"/>
        </w:rPr>
        <w:drawing>
          <wp:inline distT="0" distB="0" distL="0" distR="0" wp14:anchorId="624ED294" wp14:editId="7484768A">
            <wp:extent cx="205105" cy="278464"/>
            <wp:effectExtent l="0" t="0" r="4445" b="7620"/>
            <wp:docPr id="162794935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30023B">
        <w:rPr>
          <w:rFonts w:ascii="Arial" w:hAnsi="Arial" w:cs="Arial"/>
          <w:sz w:val="24"/>
        </w:rPr>
        <w:t xml:space="preserve"> </w:t>
      </w:r>
      <w:r w:rsidR="002471EE" w:rsidRPr="00253BB8">
        <w:rPr>
          <w:rFonts w:ascii="Arial" w:hAnsi="Arial" w:cs="Arial"/>
          <w:sz w:val="24"/>
        </w:rPr>
        <w:t xml:space="preserve">Linguistically Responsive – </w:t>
      </w:r>
      <w:r w:rsidR="00661670" w:rsidRPr="00253BB8">
        <w:rPr>
          <w:rFonts w:ascii="Arial" w:hAnsi="Arial" w:cs="Arial"/>
          <w:sz w:val="24"/>
        </w:rPr>
        <w:t>0</w:t>
      </w:r>
    </w:p>
    <w:p w14:paraId="20409FCC" w14:textId="03B67FE4" w:rsidR="00661670" w:rsidRPr="00253BB8" w:rsidRDefault="0030023B" w:rsidP="00D962A6">
      <w:pPr>
        <w:rPr>
          <w:rFonts w:ascii="Arial" w:hAnsi="Arial" w:cs="Arial"/>
          <w:sz w:val="24"/>
        </w:rPr>
      </w:pPr>
      <w:r>
        <w:rPr>
          <w:noProof/>
        </w:rPr>
        <w:drawing>
          <wp:inline distT="0" distB="0" distL="0" distR="0" wp14:anchorId="3D4F4AB5" wp14:editId="25F1CE8F">
            <wp:extent cx="342900" cy="288731"/>
            <wp:effectExtent l="0" t="0" r="0" b="0"/>
            <wp:docPr id="189360686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D512E9" w:rsidRPr="00253BB8">
        <w:rPr>
          <w:rFonts w:ascii="Arial" w:hAnsi="Arial" w:cs="Arial"/>
          <w:sz w:val="24"/>
        </w:rPr>
        <w:t>Critical Stance – 3</w:t>
      </w:r>
    </w:p>
    <w:p w14:paraId="0A5EF2F3" w14:textId="6FCBA052" w:rsidR="00D512E9" w:rsidRPr="00253BB8" w:rsidRDefault="002431EC" w:rsidP="00D962A6">
      <w:pPr>
        <w:rPr>
          <w:rFonts w:ascii="Arial" w:hAnsi="Arial" w:cs="Arial"/>
          <w:sz w:val="24"/>
        </w:rPr>
      </w:pPr>
      <w:r>
        <w:rPr>
          <w:noProof/>
        </w:rPr>
        <w:drawing>
          <wp:inline distT="0" distB="0" distL="0" distR="0" wp14:anchorId="7D782E47" wp14:editId="06944219">
            <wp:extent cx="342900" cy="288731"/>
            <wp:effectExtent l="0" t="0" r="0" b="0"/>
            <wp:docPr id="166056454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D512E9" w:rsidRPr="00253BB8">
        <w:rPr>
          <w:rFonts w:ascii="Arial" w:hAnsi="Arial" w:cs="Arial"/>
          <w:sz w:val="24"/>
        </w:rPr>
        <w:t>Oral Language Development – 3</w:t>
      </w:r>
    </w:p>
    <w:p w14:paraId="28A45029" w14:textId="04244B41" w:rsidR="00D512E9" w:rsidRPr="00253BB8" w:rsidRDefault="002431EC" w:rsidP="00D962A6">
      <w:pPr>
        <w:rPr>
          <w:rFonts w:ascii="Arial" w:hAnsi="Arial" w:cs="Arial"/>
          <w:sz w:val="24"/>
        </w:rPr>
      </w:pPr>
      <w:r>
        <w:rPr>
          <w:noProof/>
        </w:rPr>
        <w:drawing>
          <wp:inline distT="0" distB="0" distL="0" distR="0" wp14:anchorId="308F4324" wp14:editId="030F93F9">
            <wp:extent cx="342900" cy="288731"/>
            <wp:effectExtent l="0" t="0" r="0" b="0"/>
            <wp:docPr id="122312590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D512E9" w:rsidRPr="00253BB8">
        <w:rPr>
          <w:rFonts w:ascii="Arial" w:hAnsi="Arial" w:cs="Arial"/>
          <w:sz w:val="24"/>
        </w:rPr>
        <w:t>Formative Assessment – 3</w:t>
      </w:r>
    </w:p>
    <w:p w14:paraId="0B1ACFB6" w14:textId="132F95D4" w:rsidR="00D512E9" w:rsidRPr="00253BB8" w:rsidRDefault="002431EC" w:rsidP="00D962A6">
      <w:pPr>
        <w:rPr>
          <w:rFonts w:ascii="Arial" w:hAnsi="Arial" w:cs="Arial"/>
          <w:sz w:val="24"/>
        </w:rPr>
      </w:pPr>
      <w:r>
        <w:rPr>
          <w:noProof/>
        </w:rPr>
        <w:drawing>
          <wp:inline distT="0" distB="0" distL="0" distR="0" wp14:anchorId="461AC834" wp14:editId="0C7F4324">
            <wp:extent cx="342900" cy="288731"/>
            <wp:effectExtent l="0" t="0" r="0" b="0"/>
            <wp:docPr id="49958844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D512E9" w:rsidRPr="00253BB8">
        <w:rPr>
          <w:rFonts w:ascii="Arial" w:hAnsi="Arial" w:cs="Arial"/>
          <w:sz w:val="24"/>
        </w:rPr>
        <w:t>Scaffolds and Supports – 3</w:t>
      </w:r>
    </w:p>
    <w:p w14:paraId="6F76A295" w14:textId="0237DC14" w:rsidR="00D512E9" w:rsidRDefault="002431EC" w:rsidP="00D962A6">
      <w:pPr>
        <w:rPr>
          <w:rFonts w:ascii="Arial" w:hAnsi="Arial" w:cs="Arial"/>
          <w:sz w:val="24"/>
        </w:rPr>
      </w:pPr>
      <w:r>
        <w:rPr>
          <w:noProof/>
        </w:rPr>
        <w:drawing>
          <wp:inline distT="0" distB="0" distL="0" distR="0" wp14:anchorId="71B919D4" wp14:editId="6520D472">
            <wp:extent cx="342900" cy="288731"/>
            <wp:effectExtent l="0" t="0" r="0" b="0"/>
            <wp:docPr id="7996083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00253BB8" w:rsidRPr="00253BB8">
        <w:rPr>
          <w:rFonts w:ascii="Arial" w:hAnsi="Arial" w:cs="Arial"/>
          <w:sz w:val="24"/>
        </w:rPr>
        <w:t xml:space="preserve">Universal Design and Accessibility </w:t>
      </w:r>
      <w:r w:rsidR="00C94015">
        <w:rPr>
          <w:rFonts w:ascii="Arial" w:hAnsi="Arial" w:cs="Arial"/>
          <w:sz w:val="24"/>
        </w:rPr>
        <w:t>–</w:t>
      </w:r>
      <w:r w:rsidR="00253BB8" w:rsidRPr="00253BB8">
        <w:rPr>
          <w:rFonts w:ascii="Arial" w:hAnsi="Arial" w:cs="Arial"/>
          <w:sz w:val="24"/>
        </w:rPr>
        <w:t xml:space="preserve"> 3</w:t>
      </w:r>
    </w:p>
    <w:p w14:paraId="782FC302" w14:textId="77777777" w:rsidR="00C94015" w:rsidRDefault="00C94015" w:rsidP="00D962A6">
      <w:pPr>
        <w:rPr>
          <w:rFonts w:ascii="Arial" w:hAnsi="Arial" w:cs="Arial"/>
          <w:sz w:val="24"/>
        </w:rPr>
      </w:pPr>
    </w:p>
    <w:p w14:paraId="2B11F49B" w14:textId="77777777" w:rsidR="00C94015" w:rsidRPr="000C74BD" w:rsidRDefault="00C94015" w:rsidP="00C94015">
      <w:pPr>
        <w:rPr>
          <w:rFonts w:ascii="Arial" w:hAnsi="Arial" w:cs="Arial"/>
          <w:sz w:val="24"/>
        </w:rPr>
      </w:pPr>
      <w:r w:rsidRPr="00662A14">
        <w:rPr>
          <w:noProof/>
        </w:rPr>
        <w:drawing>
          <wp:inline distT="0" distB="0" distL="0" distR="0" wp14:anchorId="12725825" wp14:editId="47AC357E">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6AE1B992" w14:textId="77777777" w:rsidR="00C94015" w:rsidRPr="000C74BD" w:rsidRDefault="00C94015" w:rsidP="00C94015">
      <w:pPr>
        <w:rPr>
          <w:rFonts w:ascii="Arial" w:hAnsi="Arial" w:cs="Arial"/>
          <w:sz w:val="24"/>
        </w:rPr>
      </w:pPr>
      <w:r>
        <w:rPr>
          <w:noProof/>
        </w:rPr>
        <w:drawing>
          <wp:inline distT="0" distB="0" distL="0" distR="0" wp14:anchorId="348D0980" wp14:editId="21B24E77">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7098F904" w14:textId="77777777" w:rsidR="00C94015" w:rsidRPr="000C74BD" w:rsidRDefault="00C94015" w:rsidP="00C94015">
      <w:pPr>
        <w:rPr>
          <w:rFonts w:ascii="Arial" w:hAnsi="Arial" w:cs="Arial"/>
          <w:sz w:val="24"/>
        </w:rPr>
      </w:pPr>
      <w:r>
        <w:rPr>
          <w:noProof/>
        </w:rPr>
        <w:drawing>
          <wp:inline distT="0" distB="0" distL="0" distR="0" wp14:anchorId="5078F256" wp14:editId="122060D8">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37960CB5" w14:textId="77777777" w:rsidR="00C94015" w:rsidRPr="000C74BD" w:rsidRDefault="00C94015" w:rsidP="00C94015">
      <w:pPr>
        <w:rPr>
          <w:rFonts w:ascii="Arial" w:hAnsi="Arial" w:cs="Arial"/>
          <w:sz w:val="24"/>
        </w:rPr>
      </w:pPr>
      <w:r w:rsidRPr="005902BD">
        <w:rPr>
          <w:noProof/>
          <w:sz w:val="20"/>
          <w:szCs w:val="20"/>
        </w:rPr>
        <w:drawing>
          <wp:inline distT="0" distB="0" distL="0" distR="0" wp14:anchorId="4F426957" wp14:editId="4C79B794">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643A4911" w14:textId="77777777" w:rsidR="00C94015" w:rsidRPr="00253BB8" w:rsidRDefault="00C94015" w:rsidP="00D962A6">
      <w:pPr>
        <w:rPr>
          <w:rFonts w:ascii="Arial" w:hAnsi="Arial" w:cs="Arial"/>
          <w:sz w:val="24"/>
        </w:rPr>
      </w:pPr>
    </w:p>
    <w:p w14:paraId="6E28C233" w14:textId="77777777" w:rsidR="002471EE" w:rsidRDefault="002471EE" w:rsidP="00D962A6"/>
    <w:p w14:paraId="25DAEF5E" w14:textId="77777777" w:rsidR="00F54B4A" w:rsidRDefault="00F54B4A">
      <w:pPr>
        <w:rPr>
          <w:noProof/>
        </w:rPr>
      </w:pPr>
    </w:p>
    <w:p w14:paraId="0D7D8810" w14:textId="77777777" w:rsidR="00C94015" w:rsidRDefault="00C94015" w:rsidP="00EF31FF">
      <w:pPr>
        <w:rPr>
          <w:rFonts w:ascii="Arial" w:hAnsi="Arial" w:cs="Arial"/>
          <w:b/>
          <w:bCs/>
          <w:sz w:val="24"/>
        </w:rPr>
      </w:pPr>
    </w:p>
    <w:p w14:paraId="6A1F471B" w14:textId="77777777" w:rsidR="00C94015" w:rsidRDefault="00C94015" w:rsidP="00EF31FF">
      <w:pPr>
        <w:rPr>
          <w:rFonts w:ascii="Arial" w:hAnsi="Arial" w:cs="Arial"/>
          <w:b/>
          <w:bCs/>
          <w:sz w:val="24"/>
        </w:rPr>
      </w:pPr>
    </w:p>
    <w:p w14:paraId="772A34CD" w14:textId="23D98064" w:rsidR="00EF31FF" w:rsidRPr="000C74BD" w:rsidRDefault="00EF31FF" w:rsidP="00EF31FF">
      <w:pPr>
        <w:rPr>
          <w:rFonts w:ascii="Arial" w:hAnsi="Arial" w:cs="Arial"/>
          <w:b/>
          <w:bCs/>
          <w:sz w:val="24"/>
        </w:rPr>
      </w:pPr>
      <w:r w:rsidRPr="000C74BD">
        <w:rPr>
          <w:rFonts w:ascii="Arial" w:hAnsi="Arial" w:cs="Arial"/>
          <w:b/>
          <w:bCs/>
          <w:sz w:val="24"/>
        </w:rPr>
        <w:lastRenderedPageBreak/>
        <w:t>Summary of the Bottom Line</w:t>
      </w:r>
    </w:p>
    <w:p w14:paraId="293884D9" w14:textId="77777777" w:rsidR="00EF31FF" w:rsidRPr="000C74BD" w:rsidRDefault="00EF31FF" w:rsidP="00EF31FF">
      <w:pPr>
        <w:rPr>
          <w:rFonts w:ascii="Arial" w:hAnsi="Arial" w:cs="Arial"/>
          <w:sz w:val="24"/>
        </w:rPr>
      </w:pPr>
      <w:r w:rsidRPr="000C74BD">
        <w:rPr>
          <w:rFonts w:ascii="Arial" w:hAnsi="Arial" w:cs="Arial"/>
          <w:sz w:val="24"/>
        </w:rPr>
        <w:t>The National Geographic Impact ESL instructional materials demonstrate considerable promise in their strong alignment with the state's ESL definition, robust assessment systems, effective content integration, and development of critical thinking skills through meaningful contexts and diverse perspectives. These foundational strengths create opportunities for authentic language learning experiences that engage students with real-world materials and multiple viewpoints.</w:t>
      </w:r>
    </w:p>
    <w:p w14:paraId="522A1242" w14:textId="77777777" w:rsidR="00EF31FF" w:rsidRPr="000C74BD" w:rsidRDefault="00EF31FF" w:rsidP="00EF31FF">
      <w:pPr>
        <w:rPr>
          <w:rFonts w:ascii="Arial" w:hAnsi="Arial" w:cs="Arial"/>
          <w:sz w:val="24"/>
        </w:rPr>
      </w:pPr>
    </w:p>
    <w:p w14:paraId="784D53B8" w14:textId="39D597B7" w:rsidR="00EF31FF" w:rsidRDefault="00EF31FF" w:rsidP="00EF31FF">
      <w:pPr>
        <w:rPr>
          <w:rFonts w:ascii="Arial" w:hAnsi="Arial" w:cs="Arial"/>
          <w:sz w:val="24"/>
        </w:rPr>
      </w:pPr>
      <w:r w:rsidRPr="000C74BD">
        <w:rPr>
          <w:rFonts w:ascii="Arial" w:hAnsi="Arial" w:cs="Arial"/>
          <w:sz w:val="24"/>
        </w:rPr>
        <w:t>Educators using these materials may need to incorporate more opportunities for explicit instruction and practice with the language for math, provide more explicit unit-level language goals that would provide instructional coherence, and ensure that lesson level language objectives are visible to students to promote student monitoring of their progress. Additionally, districts using these materials may need to provide additional professional development on promoting collaboration between ESL and content area teachers, providing opportunities for students to leverage their home languages through translanguaging strategies, and offering guidance on gradually removing scaffolds as proficiency develops.</w:t>
      </w:r>
    </w:p>
    <w:p w14:paraId="05E0E024" w14:textId="77777777" w:rsidR="00581170" w:rsidRPr="000C74BD" w:rsidRDefault="00581170" w:rsidP="00EF31FF">
      <w:pPr>
        <w:rPr>
          <w:rFonts w:ascii="Arial" w:hAnsi="Arial" w:cs="Arial"/>
          <w:sz w:val="24"/>
        </w:rPr>
      </w:pPr>
    </w:p>
    <w:p w14:paraId="23E764D3" w14:textId="77777777" w:rsidR="000A430D" w:rsidRDefault="000A430D">
      <w:pPr>
        <w:rPr>
          <w:rFonts w:ascii="Arial" w:eastAsia="Calibri" w:hAnsi="Arial" w:cs="Arial"/>
          <w:sz w:val="28"/>
          <w:szCs w:val="28"/>
        </w:rPr>
      </w:pPr>
      <w:bookmarkStart w:id="7" w:name="_Toc166044179"/>
      <w:bookmarkStart w:id="8" w:name="_Toc169280940"/>
      <w:bookmarkStart w:id="9" w:name="_Toc163303641"/>
      <w:bookmarkStart w:id="10" w:name="_Toc163305932"/>
      <w:r>
        <w:rPr>
          <w:rFonts w:ascii="Arial" w:eastAsia="Calibri" w:hAnsi="Arial" w:cs="Arial"/>
          <w:sz w:val="28"/>
          <w:szCs w:val="28"/>
        </w:rPr>
        <w:br w:type="page"/>
      </w:r>
    </w:p>
    <w:p w14:paraId="74A12EF3" w14:textId="0FB4BDF0" w:rsidR="006309F4" w:rsidRDefault="00970A53" w:rsidP="00765E57">
      <w:pPr>
        <w:pStyle w:val="Heading2"/>
        <w:rPr>
          <w:rFonts w:ascii="Arial" w:eastAsia="Calibri" w:hAnsi="Arial" w:cs="Arial"/>
          <w:color w:val="auto"/>
          <w:sz w:val="28"/>
          <w:szCs w:val="28"/>
        </w:rPr>
      </w:pPr>
      <w:bookmarkStart w:id="11" w:name="_Toc214529666"/>
      <w:r w:rsidRPr="00D13490">
        <w:rPr>
          <w:rFonts w:ascii="Arial" w:eastAsia="Calibri" w:hAnsi="Arial" w:cs="Arial"/>
          <w:color w:val="auto"/>
          <w:sz w:val="28"/>
          <w:szCs w:val="28"/>
        </w:rPr>
        <w:lastRenderedPageBreak/>
        <w:t>The Next Generation ESL Curriculum Review Rubric</w:t>
      </w:r>
      <w:bookmarkEnd w:id="7"/>
      <w:bookmarkEnd w:id="8"/>
      <w:bookmarkEnd w:id="11"/>
      <w:r w:rsidRPr="00D13490">
        <w:rPr>
          <w:rFonts w:ascii="Arial" w:eastAsia="Calibri" w:hAnsi="Arial" w:cs="Arial"/>
          <w:color w:val="auto"/>
          <w:sz w:val="28"/>
          <w:szCs w:val="28"/>
        </w:rPr>
        <w:t xml:space="preserve"> </w:t>
      </w:r>
    </w:p>
    <w:p w14:paraId="495AAEBB" w14:textId="77777777" w:rsidR="009A2992" w:rsidRPr="009A2992" w:rsidRDefault="009A2992" w:rsidP="009A2992"/>
    <w:p w14:paraId="525FBB2E" w14:textId="0B6E892A" w:rsidR="00970A53" w:rsidRDefault="00970A53" w:rsidP="00765E57">
      <w:pPr>
        <w:pStyle w:val="Heading3"/>
        <w:rPr>
          <w:rFonts w:ascii="Arial" w:eastAsia="Calibri" w:hAnsi="Arial" w:cs="Arial"/>
          <w:color w:val="auto"/>
          <w:sz w:val="24"/>
        </w:rPr>
      </w:pPr>
      <w:bookmarkStart w:id="12" w:name="_Toc166044180"/>
      <w:bookmarkStart w:id="13" w:name="_Toc169280941"/>
      <w:bookmarkStart w:id="14" w:name="_Toc214529667"/>
      <w:r w:rsidRPr="00D50AC5">
        <w:rPr>
          <w:rFonts w:ascii="Arial" w:eastAsia="Calibri" w:hAnsi="Arial" w:cs="Arial"/>
          <w:color w:val="auto"/>
          <w:sz w:val="24"/>
        </w:rPr>
        <w:t>Section A: Curricular Structure</w:t>
      </w:r>
      <w:bookmarkEnd w:id="9"/>
      <w:bookmarkEnd w:id="10"/>
      <w:bookmarkEnd w:id="12"/>
      <w:bookmarkEnd w:id="13"/>
      <w:bookmarkEnd w:id="14"/>
    </w:p>
    <w:p w14:paraId="06C486EC" w14:textId="77777777" w:rsidR="00DD2FF0" w:rsidRDefault="00DD2FF0" w:rsidP="00DD2FF0"/>
    <w:p w14:paraId="7E12FA62" w14:textId="24F0A154" w:rsidR="00DD2FF0" w:rsidRPr="00525161" w:rsidRDefault="00F57E60" w:rsidP="00DD2FF0">
      <w:pPr>
        <w:rPr>
          <w:rFonts w:ascii="Arial" w:hAnsi="Arial" w:cs="Arial"/>
          <w:b/>
          <w:bCs/>
          <w:sz w:val="24"/>
        </w:rPr>
      </w:pPr>
      <w:r w:rsidRPr="00662A14">
        <w:rPr>
          <w:noProof/>
        </w:rPr>
        <w:drawing>
          <wp:inline distT="0" distB="0" distL="0" distR="0" wp14:anchorId="13E38888" wp14:editId="1AF9826E">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00DD2FF0" w:rsidRPr="00525161">
        <w:rPr>
          <w:rFonts w:ascii="Arial" w:hAnsi="Arial" w:cs="Arial"/>
          <w:b/>
          <w:bCs/>
          <w:sz w:val="24"/>
        </w:rPr>
        <w:t>A</w:t>
      </w:r>
      <w:r w:rsidR="009024A5" w:rsidRPr="00525161">
        <w:rPr>
          <w:rFonts w:ascii="Arial" w:hAnsi="Arial" w:cs="Arial"/>
          <w:b/>
          <w:bCs/>
          <w:sz w:val="24"/>
        </w:rPr>
        <w:t>lignment to Massachusetts Definition of ESL – 4</w:t>
      </w:r>
    </w:p>
    <w:p w14:paraId="25D11747" w14:textId="318931A4" w:rsidR="009024A5" w:rsidRPr="004A2B5F" w:rsidRDefault="009024A5" w:rsidP="00DD2FF0">
      <w:pPr>
        <w:rPr>
          <w:rFonts w:ascii="Arial" w:hAnsi="Arial" w:cs="Arial"/>
          <w:sz w:val="24"/>
        </w:rPr>
      </w:pPr>
      <w:r w:rsidRPr="004A2B5F">
        <w:rPr>
          <w:rFonts w:ascii="Arial" w:hAnsi="Arial" w:cs="Arial"/>
          <w:sz w:val="24"/>
        </w:rPr>
        <w:t>Materials demonstrate clear alignment with the Massachusetts definition of ESL, integrating language development with grade-level content and the ELD Framework</w:t>
      </w:r>
    </w:p>
    <w:p w14:paraId="0E9AEDCA" w14:textId="77777777" w:rsidR="004A2B5F" w:rsidRDefault="004A2B5F" w:rsidP="00DD2FF0"/>
    <w:p w14:paraId="77A9B5F1" w14:textId="66A28AC8" w:rsidR="00C9047B" w:rsidRPr="00525161" w:rsidRDefault="00C9047B" w:rsidP="00C9047B">
      <w:pPr>
        <w:rPr>
          <w:rFonts w:ascii="Arial" w:eastAsia="Times New Roman" w:hAnsi="Arial" w:cs="Arial"/>
          <w:sz w:val="24"/>
        </w:rPr>
      </w:pPr>
      <w:r w:rsidRPr="00525161">
        <w:rPr>
          <w:rFonts w:ascii="Arial" w:eastAsia="Times New Roman" w:hAnsi="Arial" w:cs="Arial"/>
          <w:b/>
          <w:bCs/>
          <w:sz w:val="24"/>
        </w:rPr>
        <w:t>Strengths:</w:t>
      </w:r>
      <w:r w:rsidRPr="00525161">
        <w:rPr>
          <w:rFonts w:ascii="Arial" w:eastAsia="Times New Roman" w:hAnsi="Arial" w:cs="Arial"/>
          <w:sz w:val="24"/>
        </w:rPr>
        <w:t xml:space="preserve"> The instructional materials demonstrate strong alignment with the Massachusetts definition of ESL and provide clear connection to WIDA English Language Development Standards. The materials integrate content from social studies, science, and English Language Arts which aligns with the content, topics, and themes in the Massachusetts Curriculum Frameworks while emphasizing authentic communication and integrated language instruction and incorporates meaningful contexts, such as Unit 5 Foundations on Water, which includes activities where students discuss bodies of water in their communities.</w:t>
      </w:r>
    </w:p>
    <w:p w14:paraId="20D689F4" w14:textId="77777777" w:rsidR="00C9047B" w:rsidRPr="00525161" w:rsidRDefault="00C9047B" w:rsidP="00C9047B">
      <w:pPr>
        <w:rPr>
          <w:rFonts w:ascii="Arial" w:eastAsia="Times New Roman" w:hAnsi="Arial" w:cs="Arial"/>
          <w:b/>
          <w:bCs/>
          <w:sz w:val="24"/>
        </w:rPr>
      </w:pPr>
    </w:p>
    <w:p w14:paraId="6709A016" w14:textId="765BDC5D" w:rsidR="00C9047B" w:rsidRPr="00525161" w:rsidRDefault="00C9047B" w:rsidP="00C9047B">
      <w:pPr>
        <w:rPr>
          <w:rFonts w:ascii="Arial" w:eastAsia="Arial" w:hAnsi="Arial" w:cs="Arial"/>
          <w:sz w:val="24"/>
        </w:rPr>
      </w:pPr>
      <w:r w:rsidRPr="00525161">
        <w:rPr>
          <w:rFonts w:ascii="Arial" w:eastAsia="Times New Roman" w:hAnsi="Arial" w:cs="Arial"/>
          <w:b/>
          <w:bCs/>
          <w:sz w:val="24"/>
        </w:rPr>
        <w:t xml:space="preserve">Challenges: </w:t>
      </w:r>
      <w:r w:rsidRPr="00525161">
        <w:rPr>
          <w:rFonts w:ascii="Arial" w:eastAsia="Times New Roman" w:hAnsi="Arial" w:cs="Arial"/>
          <w:sz w:val="24"/>
        </w:rPr>
        <w:t xml:space="preserve">While the materials integrate content and language, the panel noted limited focus on language for mathematics. The panel also noted some lack of clarity in correspondence between the WIDA Proficiency Level Descriptors (PLDs) and the materials' proficiency levels (e.g. Foundational Level 1, Level 1-WIDA Levels 1:2, etc.), </w:t>
      </w:r>
      <w:r w:rsidRPr="00525161">
        <w:rPr>
          <w:rFonts w:ascii="Arial" w:eastAsia="Arial" w:hAnsi="Arial" w:cs="Arial"/>
          <w:sz w:val="24"/>
        </w:rPr>
        <w:t>which may cause some confusion for educators.</w:t>
      </w:r>
    </w:p>
    <w:p w14:paraId="02427F61" w14:textId="77777777" w:rsidR="00EF31FF" w:rsidRPr="00525161" w:rsidRDefault="00EF31FF" w:rsidP="00C9047B">
      <w:pPr>
        <w:rPr>
          <w:rFonts w:ascii="Arial" w:eastAsia="Arial" w:hAnsi="Arial" w:cs="Arial"/>
          <w:sz w:val="24"/>
        </w:rPr>
      </w:pPr>
    </w:p>
    <w:p w14:paraId="01E69D35" w14:textId="0ECFBC99" w:rsidR="009C4D4F" w:rsidRPr="00525161" w:rsidRDefault="00C9047B" w:rsidP="00C9047B">
      <w:pPr>
        <w:rPr>
          <w:rFonts w:ascii="Arial" w:eastAsia="Arial" w:hAnsi="Arial" w:cs="Arial"/>
          <w:sz w:val="24"/>
        </w:rPr>
      </w:pPr>
      <w:r w:rsidRPr="00525161">
        <w:rPr>
          <w:rFonts w:ascii="Arial" w:eastAsia="Arial" w:hAnsi="Arial" w:cs="Arial"/>
          <w:b/>
          <w:bCs/>
          <w:sz w:val="24"/>
        </w:rPr>
        <w:t>Bottom Line:</w:t>
      </w:r>
      <w:r w:rsidRPr="00525161">
        <w:rPr>
          <w:rFonts w:ascii="Arial" w:eastAsia="Arial" w:hAnsi="Arial" w:cs="Arial"/>
          <w:sz w:val="24"/>
        </w:rPr>
        <w:t xml:space="preserve"> </w:t>
      </w:r>
      <w:r w:rsidR="00734DE0" w:rsidRPr="00525161">
        <w:rPr>
          <w:rFonts w:ascii="Arial" w:eastAsia="Arial" w:hAnsi="Arial" w:cs="Arial"/>
          <w:sz w:val="24"/>
        </w:rPr>
        <w:t xml:space="preserve">The materials </w:t>
      </w:r>
      <w:r w:rsidRPr="00525161">
        <w:rPr>
          <w:rFonts w:ascii="Arial" w:eastAsia="Arial" w:hAnsi="Arial" w:cs="Arial"/>
          <w:sz w:val="24"/>
        </w:rPr>
        <w:t>align with the Massachusetts definition of ESL with evidence across indicators. It develops language and content simultaneously, positions English development in service of grade-level learning, and provides opportunities for language to be taught in meaningful contexts. The panel noted that educators using these materials may need to enhance opportunities for engaging with the language for math and additional guidance may be needed in proficiency level alignment.</w:t>
      </w:r>
    </w:p>
    <w:p w14:paraId="593EE434" w14:textId="2DDC1D0C" w:rsidR="008D2DC1" w:rsidRPr="00525161" w:rsidRDefault="008D2DC1" w:rsidP="00C9047B">
      <w:pPr>
        <w:rPr>
          <w:rFonts w:ascii="Arial" w:eastAsia="Arial" w:hAnsi="Arial" w:cs="Arial"/>
          <w:sz w:val="24"/>
        </w:rPr>
      </w:pPr>
      <w:r w:rsidRPr="00525161">
        <w:rPr>
          <w:rFonts w:ascii="Arial" w:eastAsia="Arial" w:hAnsi="Arial" w:cs="Arial"/>
          <w:sz w:val="24"/>
        </w:rPr>
        <w:br w:type="page"/>
      </w:r>
    </w:p>
    <w:p w14:paraId="6F8029C3" w14:textId="77777777" w:rsidR="00402F85" w:rsidRPr="00D72401" w:rsidRDefault="00402F85">
      <w:pPr>
        <w:rPr>
          <w:rFonts w:ascii="Arial" w:eastAsia="Arial" w:hAnsi="Arial" w:cs="Arial"/>
        </w:rPr>
      </w:pPr>
    </w:p>
    <w:p w14:paraId="7B7778DC" w14:textId="30A74C85" w:rsidR="00E06A38" w:rsidRPr="00E06A38" w:rsidRDefault="00B360FA" w:rsidP="00C9047B">
      <w:pPr>
        <w:rPr>
          <w:rFonts w:ascii="Arial" w:eastAsia="Times New Roman" w:hAnsi="Arial" w:cs="Arial"/>
          <w:b/>
          <w:bCs/>
          <w:sz w:val="24"/>
        </w:rPr>
      </w:pPr>
      <w:r>
        <w:rPr>
          <w:noProof/>
        </w:rPr>
        <w:drawing>
          <wp:inline distT="0" distB="0" distL="0" distR="0" wp14:anchorId="53B7DE8B" wp14:editId="4FE14E31">
            <wp:extent cx="342900" cy="288731"/>
            <wp:effectExtent l="0" t="0" r="0" b="0"/>
            <wp:docPr id="122354351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3230C4" w:rsidRPr="00E06A38">
        <w:rPr>
          <w:rFonts w:ascii="Arial" w:eastAsia="Times New Roman" w:hAnsi="Arial" w:cs="Arial"/>
          <w:b/>
          <w:bCs/>
          <w:sz w:val="24"/>
        </w:rPr>
        <w:t>Curricular Map</w:t>
      </w:r>
      <w:r w:rsidR="00E06A38" w:rsidRPr="00E06A38">
        <w:rPr>
          <w:rFonts w:ascii="Arial" w:eastAsia="Times New Roman" w:hAnsi="Arial" w:cs="Arial"/>
          <w:b/>
          <w:bCs/>
          <w:sz w:val="24"/>
        </w:rPr>
        <w:t xml:space="preserve"> – 4</w:t>
      </w:r>
    </w:p>
    <w:p w14:paraId="2BED5679" w14:textId="77777777" w:rsidR="00E06A38" w:rsidRPr="008C6360" w:rsidRDefault="00E06A38" w:rsidP="00C9047B">
      <w:pPr>
        <w:rPr>
          <w:rFonts w:ascii="Arial" w:eastAsia="Times New Roman" w:hAnsi="Arial" w:cs="Arial"/>
          <w:sz w:val="24"/>
        </w:rPr>
      </w:pPr>
      <w:r w:rsidRPr="008C6360">
        <w:rPr>
          <w:rFonts w:ascii="Arial" w:eastAsia="Times New Roman" w:hAnsi="Arial" w:cs="Arial"/>
          <w:sz w:val="24"/>
        </w:rPr>
        <w:t>Materials Provide a clear, year-long curricular map that demonstrates a coherent progression of language development aligned with grade-level content.</w:t>
      </w:r>
    </w:p>
    <w:p w14:paraId="6B186039" w14:textId="77777777" w:rsidR="00E06A38" w:rsidRPr="00E06A38" w:rsidRDefault="00E06A38" w:rsidP="00C9047B">
      <w:pPr>
        <w:rPr>
          <w:rFonts w:ascii="Arial" w:eastAsia="Times New Roman" w:hAnsi="Arial" w:cs="Arial"/>
          <w:b/>
          <w:bCs/>
          <w:sz w:val="24"/>
        </w:rPr>
      </w:pPr>
    </w:p>
    <w:p w14:paraId="2B94EECA" w14:textId="4B1B22F1" w:rsidR="00C9047B" w:rsidRPr="00E06A38" w:rsidRDefault="00C9047B" w:rsidP="00C9047B">
      <w:pPr>
        <w:rPr>
          <w:rFonts w:ascii="Arial" w:eastAsia="Times New Roman" w:hAnsi="Arial" w:cs="Arial"/>
          <w:sz w:val="24"/>
        </w:rPr>
      </w:pPr>
      <w:r w:rsidRPr="00E06A38">
        <w:rPr>
          <w:rFonts w:ascii="Arial" w:eastAsia="Times New Roman" w:hAnsi="Arial" w:cs="Arial"/>
          <w:b/>
          <w:bCs/>
          <w:sz w:val="24"/>
        </w:rPr>
        <w:t>Strengths:</w:t>
      </w:r>
      <w:r w:rsidRPr="00E06A38">
        <w:rPr>
          <w:rFonts w:ascii="Arial" w:eastAsia="Times New Roman" w:hAnsi="Arial" w:cs="Arial"/>
          <w:sz w:val="24"/>
        </w:rPr>
        <w:t xml:space="preserve"> The materials offer a structured sequence for development of language skills that is contextualized in a range of content areas and topics, with units that spiral coherently and culminate in end-of-unit projects. The lesson planner provides teachers with tools to craft lessons that are aligned to and build towards unit outcomes. The materials incorporate four of five WIDA standards (social/instructional, language arts, science, social studies) and effectively incorporate the prominent genres or WIDA Key Language Uses (Narrate, Inform, Explain, Argue). Genre exploration spirals throughout lesson activities, interactions, and units to deepen knowledge, and clear unit-level goals are provided in teacher guides.</w:t>
      </w:r>
    </w:p>
    <w:p w14:paraId="5792D77B" w14:textId="77777777" w:rsidR="00C9047B" w:rsidRPr="00E06A38" w:rsidRDefault="00C9047B" w:rsidP="00C9047B">
      <w:pPr>
        <w:rPr>
          <w:rFonts w:ascii="Arial" w:eastAsia="Times New Roman" w:hAnsi="Arial" w:cs="Arial"/>
          <w:b/>
          <w:bCs/>
          <w:sz w:val="24"/>
        </w:rPr>
      </w:pPr>
    </w:p>
    <w:p w14:paraId="0B99771B" w14:textId="4E9F7D32" w:rsidR="00C9047B" w:rsidRPr="00E06A38" w:rsidRDefault="00C9047B" w:rsidP="00C9047B">
      <w:pPr>
        <w:rPr>
          <w:rFonts w:ascii="Arial" w:eastAsia="Times New Roman" w:hAnsi="Arial" w:cs="Arial"/>
          <w:sz w:val="24"/>
        </w:rPr>
      </w:pPr>
      <w:r w:rsidRPr="00E06A38">
        <w:rPr>
          <w:rFonts w:ascii="Arial" w:eastAsia="Times New Roman" w:hAnsi="Arial" w:cs="Arial"/>
          <w:b/>
          <w:bCs/>
          <w:sz w:val="24"/>
        </w:rPr>
        <w:t>Challenges:</w:t>
      </w:r>
      <w:r w:rsidRPr="00E06A38">
        <w:rPr>
          <w:rFonts w:ascii="Arial" w:eastAsia="Times New Roman" w:hAnsi="Arial" w:cs="Arial"/>
          <w:sz w:val="24"/>
        </w:rPr>
        <w:t xml:space="preserve"> The panel noted that the connections between grade level standards and units and lessons are not always explicit. Additionally, although the materials integrate most of the WIDA standards, evidence showed that the integration of language for math is missing, which is critical at all grade levels and language proficiency levels.</w:t>
      </w:r>
    </w:p>
    <w:p w14:paraId="39BBBA93" w14:textId="77777777" w:rsidR="007905F9" w:rsidRPr="00E06A38" w:rsidRDefault="007905F9" w:rsidP="00C9047B">
      <w:pPr>
        <w:rPr>
          <w:rFonts w:ascii="Arial" w:eastAsia="Times New Roman" w:hAnsi="Arial" w:cs="Arial"/>
          <w:sz w:val="24"/>
        </w:rPr>
      </w:pPr>
    </w:p>
    <w:p w14:paraId="56BC64BF" w14:textId="16D9483F" w:rsidR="007905F9" w:rsidRPr="00E06A38" w:rsidRDefault="007905F9" w:rsidP="00C9047B">
      <w:pPr>
        <w:rPr>
          <w:rFonts w:ascii="Arial" w:eastAsia="Times New Roman" w:hAnsi="Arial" w:cs="Arial"/>
          <w:sz w:val="24"/>
        </w:rPr>
      </w:pPr>
      <w:r w:rsidRPr="00E06A38">
        <w:rPr>
          <w:rFonts w:ascii="Arial" w:eastAsia="Times New Roman" w:hAnsi="Arial" w:cs="Arial"/>
          <w:b/>
          <w:bCs/>
          <w:sz w:val="24"/>
        </w:rPr>
        <w:t>Bottom Line:</w:t>
      </w:r>
      <w:r w:rsidRPr="00E06A38">
        <w:rPr>
          <w:rFonts w:ascii="Arial" w:eastAsia="Times New Roman" w:hAnsi="Arial" w:cs="Arial"/>
          <w:sz w:val="24"/>
        </w:rPr>
        <w:t xml:space="preserve"> The materials demonstrate strength in providing a coherent sequence with spiraling instruction and incorporating most WIDA standards. However, educators using these materials may need to supplement with comprehensive language for mathematics integration.</w:t>
      </w:r>
    </w:p>
    <w:p w14:paraId="056169FC" w14:textId="77777777" w:rsidR="00C9047B" w:rsidRPr="00C9047B" w:rsidRDefault="00C9047B" w:rsidP="00C9047B">
      <w:pPr>
        <w:rPr>
          <w:rFonts w:eastAsia="Times New Roman"/>
        </w:rPr>
      </w:pPr>
    </w:p>
    <w:p w14:paraId="4C9F436D" w14:textId="43A80D35" w:rsidR="008E4C85" w:rsidRPr="00144B64" w:rsidRDefault="008E4C85" w:rsidP="00C9047B">
      <w:pPr>
        <w:rPr>
          <w:rFonts w:eastAsia="Arial"/>
          <w:sz w:val="20"/>
          <w:szCs w:val="20"/>
        </w:rPr>
      </w:pPr>
      <w:r w:rsidRPr="00144B64">
        <w:rPr>
          <w:rFonts w:eastAsia="Arial"/>
          <w:sz w:val="20"/>
          <w:szCs w:val="20"/>
        </w:rPr>
        <w:br w:type="page"/>
      </w:r>
    </w:p>
    <w:p w14:paraId="213672C5" w14:textId="77777777" w:rsidR="009C5A52" w:rsidRDefault="009C5A52">
      <w:pPr>
        <w:rPr>
          <w:rFonts w:ascii="Arial" w:eastAsia="Arial" w:hAnsi="Arial" w:cs="Arial"/>
          <w:sz w:val="20"/>
          <w:szCs w:val="20"/>
        </w:rPr>
      </w:pPr>
    </w:p>
    <w:p w14:paraId="751B1C87" w14:textId="307E010D" w:rsidR="00DB22FF" w:rsidRPr="00DB22FF" w:rsidRDefault="006B5712" w:rsidP="00C9047B">
      <w:pPr>
        <w:rPr>
          <w:rFonts w:ascii="Arial" w:eastAsia="Arial" w:hAnsi="Arial" w:cs="Arial"/>
          <w:b/>
          <w:bCs/>
          <w:sz w:val="24"/>
        </w:rPr>
      </w:pPr>
      <w:r>
        <w:rPr>
          <w:noProof/>
        </w:rPr>
        <w:drawing>
          <wp:inline distT="0" distB="0" distL="0" distR="0" wp14:anchorId="38780D4D" wp14:editId="70A315B1">
            <wp:extent cx="342900" cy="288731"/>
            <wp:effectExtent l="0" t="0" r="0" b="0"/>
            <wp:docPr id="74246994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9A2992" w:rsidRPr="00DB22FF">
        <w:rPr>
          <w:rFonts w:ascii="Arial" w:eastAsia="Arial" w:hAnsi="Arial" w:cs="Arial"/>
          <w:b/>
          <w:bCs/>
          <w:sz w:val="24"/>
        </w:rPr>
        <w:t>Unit Language Goals</w:t>
      </w:r>
      <w:r w:rsidR="00DB22FF" w:rsidRPr="00DB22FF">
        <w:rPr>
          <w:rFonts w:ascii="Arial" w:eastAsia="Arial" w:hAnsi="Arial" w:cs="Arial"/>
          <w:b/>
          <w:bCs/>
          <w:sz w:val="24"/>
        </w:rPr>
        <w:t xml:space="preserve"> – 3</w:t>
      </w:r>
    </w:p>
    <w:p w14:paraId="654F169A" w14:textId="77777777" w:rsidR="00DB22FF" w:rsidRPr="008C6360" w:rsidRDefault="00DB22FF" w:rsidP="00C9047B">
      <w:pPr>
        <w:rPr>
          <w:rFonts w:ascii="Arial" w:eastAsia="Arial" w:hAnsi="Arial" w:cs="Arial"/>
          <w:sz w:val="24"/>
        </w:rPr>
      </w:pPr>
      <w:r w:rsidRPr="008C6360">
        <w:rPr>
          <w:rFonts w:ascii="Arial" w:eastAsia="Arial" w:hAnsi="Arial" w:cs="Arial"/>
          <w:sz w:val="24"/>
        </w:rPr>
        <w:t>Materials present clearly defined unit-level language goals that integrate content standards with language development, providing a coherent focus of instruction over several weeks.</w:t>
      </w:r>
    </w:p>
    <w:p w14:paraId="26EFB658" w14:textId="77777777" w:rsidR="00DB22FF" w:rsidRPr="00DB22FF" w:rsidRDefault="00DB22FF" w:rsidP="00C9047B">
      <w:pPr>
        <w:rPr>
          <w:rFonts w:ascii="Arial" w:eastAsia="Arial" w:hAnsi="Arial" w:cs="Arial"/>
          <w:b/>
          <w:bCs/>
          <w:sz w:val="24"/>
        </w:rPr>
      </w:pPr>
    </w:p>
    <w:p w14:paraId="678BC022" w14:textId="2622FA79" w:rsidR="00C9047B" w:rsidRPr="00DB22FF" w:rsidRDefault="00C9047B" w:rsidP="00C9047B">
      <w:pPr>
        <w:rPr>
          <w:rFonts w:ascii="Arial" w:eastAsia="Arial" w:hAnsi="Arial" w:cs="Arial"/>
          <w:sz w:val="24"/>
        </w:rPr>
      </w:pPr>
      <w:r w:rsidRPr="00DB22FF">
        <w:rPr>
          <w:rFonts w:ascii="Arial" w:eastAsia="Arial" w:hAnsi="Arial" w:cs="Arial"/>
          <w:b/>
          <w:bCs/>
          <w:sz w:val="24"/>
        </w:rPr>
        <w:t>Strengths:</w:t>
      </w:r>
      <w:r w:rsidRPr="00DB22FF">
        <w:rPr>
          <w:rFonts w:ascii="Arial" w:eastAsia="Arial" w:hAnsi="Arial" w:cs="Arial"/>
          <w:sz w:val="24"/>
        </w:rPr>
        <w:t xml:space="preserve"> The instructional materials effectively integrate content and language development through National Geographic content, using a thematic approach that provides coherence across units. The panel noted that the material "incorporate academic content into the English classroom. Integrating grade-appropriate content from science, geography, history, and other subjects complements what students are learning in their other courses, helps them develop the academic English they may need for future study, and motivates them to use English in meaningful ways (page 21 of the Teacher Guide)." The scope and sequence shows progressive language strategies across domains, and teacher guides provide specific content and language objectives for each unit. Pacing guides offer flexibility with ELD instruction, while focus questions guide each unit. The materials present clear writing focus and culminating projects that help organize instruction.</w:t>
      </w:r>
    </w:p>
    <w:p w14:paraId="4DF58DA6" w14:textId="77777777" w:rsidR="00C9047B" w:rsidRPr="00DB22FF" w:rsidRDefault="00C9047B" w:rsidP="00C9047B">
      <w:pPr>
        <w:rPr>
          <w:rFonts w:ascii="Arial" w:eastAsia="Arial" w:hAnsi="Arial" w:cs="Arial"/>
          <w:sz w:val="24"/>
        </w:rPr>
      </w:pPr>
    </w:p>
    <w:p w14:paraId="7756B556" w14:textId="77777777" w:rsidR="00C9047B" w:rsidRPr="00DB22FF" w:rsidRDefault="00C9047B" w:rsidP="00C9047B">
      <w:pPr>
        <w:rPr>
          <w:rFonts w:ascii="Arial" w:eastAsia="Arial" w:hAnsi="Arial" w:cs="Arial"/>
          <w:sz w:val="24"/>
        </w:rPr>
      </w:pPr>
      <w:r w:rsidRPr="00DB22FF">
        <w:rPr>
          <w:rFonts w:ascii="Arial" w:eastAsia="Arial" w:hAnsi="Arial" w:cs="Arial"/>
          <w:b/>
          <w:bCs/>
          <w:sz w:val="24"/>
        </w:rPr>
        <w:t>Challenges:</w:t>
      </w:r>
      <w:r w:rsidRPr="00DB22FF">
        <w:rPr>
          <w:rFonts w:ascii="Arial" w:eastAsia="Arial" w:hAnsi="Arial" w:cs="Arial"/>
          <w:sz w:val="24"/>
        </w:rPr>
        <w:t xml:space="preserve"> The panel noted that at times the unit-level language goals were not clearly identified or explicitly stated. While lesson objectives and content connections exist, overarching unit language goals are not explicitly articulated consistently. This makes it difficult to see clear correlation toward overall unit goals. Additionally, the panel also noted that at times the units incorporate too many language goals into short time periods rather than focusing on fewer, more targeted goals.</w:t>
      </w:r>
    </w:p>
    <w:p w14:paraId="7D608472" w14:textId="77777777" w:rsidR="007905F9" w:rsidRPr="00DB22FF" w:rsidRDefault="007905F9" w:rsidP="00C9047B">
      <w:pPr>
        <w:rPr>
          <w:rFonts w:ascii="Arial" w:eastAsia="Arial" w:hAnsi="Arial" w:cs="Arial"/>
          <w:sz w:val="24"/>
        </w:rPr>
      </w:pPr>
    </w:p>
    <w:p w14:paraId="4708A92F" w14:textId="161BD07C" w:rsidR="008E4C85" w:rsidRPr="00DB22FF" w:rsidRDefault="007905F9" w:rsidP="00C9047B">
      <w:pPr>
        <w:rPr>
          <w:rFonts w:ascii="Arial" w:eastAsia="Arial" w:hAnsi="Arial" w:cs="Arial"/>
          <w:sz w:val="24"/>
        </w:rPr>
      </w:pPr>
      <w:r w:rsidRPr="00DB22FF">
        <w:rPr>
          <w:rFonts w:ascii="Arial" w:eastAsia="Arial" w:hAnsi="Arial" w:cs="Arial"/>
          <w:b/>
          <w:bCs/>
          <w:sz w:val="24"/>
        </w:rPr>
        <w:t>Bottom Line:</w:t>
      </w:r>
      <w:r w:rsidRPr="00DB22FF">
        <w:rPr>
          <w:rFonts w:ascii="Arial" w:eastAsia="Arial" w:hAnsi="Arial" w:cs="Arial"/>
          <w:sz w:val="24"/>
        </w:rPr>
        <w:t xml:space="preserve"> The materials demonstrate strength in integrating content and language development through thematic approaches and providing specific objectives for each unit. However, the materials would be strengthened by ensuring unit-level language goals are more clearly identified and explicitly stated, so educators using these materials may need to supplement with additional clarity around unit-level language goals. </w:t>
      </w:r>
      <w:r w:rsidR="008E4C85" w:rsidRPr="00DB22FF">
        <w:rPr>
          <w:rFonts w:ascii="Arial" w:eastAsia="Arial" w:hAnsi="Arial" w:cs="Arial"/>
          <w:sz w:val="24"/>
        </w:rPr>
        <w:br w:type="page"/>
      </w:r>
    </w:p>
    <w:p w14:paraId="216E24F4" w14:textId="77777777" w:rsidR="008D4527" w:rsidRDefault="008D4527" w:rsidP="008D4527">
      <w:pPr>
        <w:rPr>
          <w:rFonts w:ascii="Arial" w:eastAsia="Arial" w:hAnsi="Arial" w:cs="Arial"/>
          <w:sz w:val="20"/>
          <w:szCs w:val="20"/>
        </w:rPr>
      </w:pPr>
    </w:p>
    <w:p w14:paraId="31BF71E5" w14:textId="7A937578" w:rsidR="00DB22FF" w:rsidRPr="00DB22FF" w:rsidRDefault="006B5712" w:rsidP="009C4D4F">
      <w:pPr>
        <w:rPr>
          <w:rFonts w:ascii="Arial" w:eastAsia="Arial" w:hAnsi="Arial" w:cs="Arial"/>
          <w:b/>
          <w:bCs/>
          <w:sz w:val="24"/>
        </w:rPr>
      </w:pPr>
      <w:r>
        <w:rPr>
          <w:noProof/>
        </w:rPr>
        <w:drawing>
          <wp:inline distT="0" distB="0" distL="0" distR="0" wp14:anchorId="1DD51245" wp14:editId="122A9AEA">
            <wp:extent cx="356706" cy="257175"/>
            <wp:effectExtent l="0" t="0" r="5715" b="0"/>
            <wp:docPr id="80711713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Arial" w:hAnsi="Arial" w:cs="Arial"/>
          <w:b/>
          <w:bCs/>
          <w:sz w:val="24"/>
        </w:rPr>
        <w:t xml:space="preserve"> </w:t>
      </w:r>
      <w:r w:rsidR="00DB22FF" w:rsidRPr="00DB22FF">
        <w:rPr>
          <w:rFonts w:ascii="Arial" w:eastAsia="Arial" w:hAnsi="Arial" w:cs="Arial"/>
          <w:b/>
          <w:bCs/>
          <w:sz w:val="24"/>
        </w:rPr>
        <w:t>Lesson Objectives – 2</w:t>
      </w:r>
    </w:p>
    <w:p w14:paraId="494AC579" w14:textId="77777777" w:rsidR="00DB22FF" w:rsidRPr="008C6360" w:rsidRDefault="00DB22FF" w:rsidP="009C4D4F">
      <w:pPr>
        <w:rPr>
          <w:rFonts w:ascii="Arial" w:eastAsia="Arial" w:hAnsi="Arial" w:cs="Arial"/>
          <w:sz w:val="24"/>
        </w:rPr>
      </w:pPr>
      <w:r w:rsidRPr="008C6360">
        <w:rPr>
          <w:rFonts w:ascii="Arial" w:eastAsia="Arial" w:hAnsi="Arial" w:cs="Arial"/>
          <w:sz w:val="24"/>
        </w:rPr>
        <w:t>Materials provide clear, actionable lesson-level language objectives that directly support progress toward unit language goals and can be reasonably accomplished within a single lesson.</w:t>
      </w:r>
    </w:p>
    <w:p w14:paraId="466FFB54" w14:textId="77777777" w:rsidR="00DB22FF" w:rsidRPr="008C6360" w:rsidRDefault="00DB22FF" w:rsidP="009C4D4F">
      <w:pPr>
        <w:rPr>
          <w:rFonts w:ascii="Arial" w:eastAsia="Arial" w:hAnsi="Arial" w:cs="Arial"/>
          <w:sz w:val="24"/>
        </w:rPr>
      </w:pPr>
    </w:p>
    <w:p w14:paraId="47F76B89" w14:textId="54867CD6" w:rsidR="009C4D4F" w:rsidRPr="00DB22FF" w:rsidRDefault="009C4D4F" w:rsidP="009C4D4F">
      <w:pPr>
        <w:rPr>
          <w:rFonts w:ascii="Arial" w:eastAsia="Arial" w:hAnsi="Arial" w:cs="Arial"/>
          <w:sz w:val="24"/>
        </w:rPr>
      </w:pPr>
      <w:r w:rsidRPr="00DB22FF">
        <w:rPr>
          <w:rFonts w:ascii="Arial" w:eastAsia="Arial" w:hAnsi="Arial" w:cs="Arial"/>
          <w:b/>
          <w:bCs/>
          <w:sz w:val="24"/>
        </w:rPr>
        <w:t>Strengths:</w:t>
      </w:r>
      <w:r w:rsidRPr="00DB22FF">
        <w:rPr>
          <w:rFonts w:ascii="Arial" w:eastAsia="Arial" w:hAnsi="Arial" w:cs="Arial"/>
          <w:sz w:val="24"/>
        </w:rPr>
        <w:t xml:space="preserve"> Language and content objectives are present in the Teacher's Lesson Planner, and the Foundations Teacher Guide includes specific language objectives for each day. Formative assessments align with objectives, and the Student Workbook includes "Now I Can" pages for reflection. The objectives are appropriate for daily lesson scope, providing reasonable learning targets.</w:t>
      </w:r>
    </w:p>
    <w:p w14:paraId="6D8B6EA1" w14:textId="77777777" w:rsidR="009C4D4F" w:rsidRPr="00DB22FF" w:rsidRDefault="009C4D4F" w:rsidP="009C4D4F">
      <w:pPr>
        <w:rPr>
          <w:rFonts w:ascii="Arial" w:eastAsia="Arial" w:hAnsi="Arial" w:cs="Arial"/>
          <w:b/>
          <w:bCs/>
          <w:sz w:val="24"/>
        </w:rPr>
      </w:pPr>
    </w:p>
    <w:p w14:paraId="79E547E0" w14:textId="53B8A47F" w:rsidR="009C4D4F" w:rsidRPr="00DB22FF" w:rsidRDefault="009C4D4F" w:rsidP="009C4D4F">
      <w:pPr>
        <w:rPr>
          <w:rFonts w:ascii="Arial" w:eastAsia="Arial" w:hAnsi="Arial" w:cs="Arial"/>
          <w:sz w:val="24"/>
        </w:rPr>
      </w:pPr>
      <w:r w:rsidRPr="00DB22FF">
        <w:rPr>
          <w:rFonts w:ascii="Arial" w:eastAsia="Arial" w:hAnsi="Arial" w:cs="Arial"/>
          <w:b/>
          <w:bCs/>
          <w:sz w:val="24"/>
        </w:rPr>
        <w:t>Challenges:</w:t>
      </w:r>
      <w:r w:rsidRPr="00DB22FF">
        <w:rPr>
          <w:rFonts w:ascii="Arial" w:eastAsia="Arial" w:hAnsi="Arial" w:cs="Arial"/>
          <w:sz w:val="24"/>
        </w:rPr>
        <w:t xml:space="preserve"> Lesson-level objectives are not consistently made visible and comprehensible to students throughout the materials. There is limited guidance for teachers to revisit or reference objectives during instruction, and no explicit guidance for teachers to make objectives comprehensible to students. The connection to unit-level goals is difficult to see due to the lack of explicit unit language goals.</w:t>
      </w:r>
    </w:p>
    <w:p w14:paraId="3EAEB295" w14:textId="77777777" w:rsidR="009C4D4F" w:rsidRPr="00DB22FF" w:rsidRDefault="009C4D4F" w:rsidP="009C4D4F">
      <w:pPr>
        <w:rPr>
          <w:rFonts w:ascii="Arial" w:eastAsia="Arial" w:hAnsi="Arial" w:cs="Arial"/>
          <w:sz w:val="24"/>
        </w:rPr>
      </w:pPr>
    </w:p>
    <w:p w14:paraId="30577E74" w14:textId="6DFC1C55" w:rsidR="009C4D4F" w:rsidRPr="00DB22FF" w:rsidRDefault="009C4D4F" w:rsidP="009C4D4F">
      <w:pPr>
        <w:rPr>
          <w:rFonts w:ascii="Arial" w:eastAsia="Arial" w:hAnsi="Arial" w:cs="Arial"/>
          <w:sz w:val="24"/>
        </w:rPr>
      </w:pPr>
      <w:r w:rsidRPr="00DB22FF">
        <w:rPr>
          <w:rFonts w:ascii="Arial" w:eastAsia="Arial" w:hAnsi="Arial" w:cs="Arial"/>
          <w:b/>
          <w:bCs/>
          <w:sz w:val="24"/>
        </w:rPr>
        <w:t>Bottom Line:</w:t>
      </w:r>
      <w:r w:rsidRPr="00DB22FF">
        <w:rPr>
          <w:rFonts w:ascii="Arial" w:eastAsia="Arial" w:hAnsi="Arial" w:cs="Arial"/>
          <w:sz w:val="24"/>
        </w:rPr>
        <w:t xml:space="preserve"> While </w:t>
      </w:r>
      <w:r w:rsidR="00734DE0" w:rsidRPr="00DB22FF">
        <w:rPr>
          <w:rFonts w:ascii="Arial" w:eastAsia="Arial" w:hAnsi="Arial" w:cs="Arial"/>
          <w:sz w:val="24"/>
        </w:rPr>
        <w:t xml:space="preserve">the materials </w:t>
      </w:r>
      <w:r w:rsidRPr="00DB22FF">
        <w:rPr>
          <w:rFonts w:ascii="Arial" w:eastAsia="Arial" w:hAnsi="Arial" w:cs="Arial"/>
          <w:sz w:val="24"/>
        </w:rPr>
        <w:t xml:space="preserve">include lesson-level objectives that are appropriate for daily lessons, </w:t>
      </w:r>
      <w:r w:rsidR="00734DE0" w:rsidRPr="00DB22FF">
        <w:rPr>
          <w:rFonts w:ascii="Arial" w:eastAsia="Arial" w:hAnsi="Arial" w:cs="Arial"/>
          <w:sz w:val="24"/>
        </w:rPr>
        <w:t>they</w:t>
      </w:r>
      <w:r w:rsidRPr="00DB22FF">
        <w:rPr>
          <w:rFonts w:ascii="Arial" w:eastAsia="Arial" w:hAnsi="Arial" w:cs="Arial"/>
          <w:sz w:val="24"/>
        </w:rPr>
        <w:t xml:space="preserve"> lack consistent guidance for making these objectives visible to students and for monitoring progress toward them during instruction.</w:t>
      </w:r>
    </w:p>
    <w:p w14:paraId="4F244EE7" w14:textId="77777777" w:rsidR="009C4D4F" w:rsidRDefault="009C4D4F" w:rsidP="009C4D4F">
      <w:pPr>
        <w:rPr>
          <w:rFonts w:eastAsia="Arial"/>
        </w:rPr>
      </w:pPr>
    </w:p>
    <w:p w14:paraId="6BE74C4F" w14:textId="1488BA3B" w:rsidR="008D0CC5" w:rsidRPr="00580067" w:rsidRDefault="008D0CC5" w:rsidP="009C4D4F">
      <w:pPr>
        <w:pStyle w:val="NoSpacing"/>
        <w:rPr>
          <w:sz w:val="20"/>
          <w:szCs w:val="20"/>
        </w:rPr>
      </w:pPr>
      <w:bookmarkStart w:id="15" w:name="_Toc163303646"/>
      <w:bookmarkStart w:id="16" w:name="_Toc163305937"/>
      <w:r w:rsidRPr="00580067">
        <w:rPr>
          <w:sz w:val="20"/>
          <w:szCs w:val="20"/>
        </w:rPr>
        <w:br w:type="page"/>
      </w:r>
    </w:p>
    <w:bookmarkEnd w:id="15"/>
    <w:bookmarkEnd w:id="16"/>
    <w:p w14:paraId="007C2F32" w14:textId="329A61DA" w:rsidR="002827EE" w:rsidRPr="002827EE" w:rsidRDefault="006B5712" w:rsidP="009C4D4F">
      <w:pPr>
        <w:rPr>
          <w:rFonts w:ascii="Arial" w:eastAsia="Times New Roman" w:hAnsi="Arial" w:cs="Arial"/>
          <w:b/>
          <w:bCs/>
          <w:sz w:val="24"/>
        </w:rPr>
      </w:pPr>
      <w:r w:rsidRPr="00662A14">
        <w:rPr>
          <w:noProof/>
        </w:rPr>
        <w:drawing>
          <wp:inline distT="0" distB="0" distL="0" distR="0" wp14:anchorId="5B4F8ECF" wp14:editId="162673FE">
            <wp:extent cx="352988" cy="272415"/>
            <wp:effectExtent l="0" t="0" r="9525" b="0"/>
            <wp:docPr id="1233847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002827EE" w:rsidRPr="002827EE">
        <w:rPr>
          <w:rFonts w:ascii="Arial" w:eastAsia="Times New Roman" w:hAnsi="Arial" w:cs="Arial"/>
          <w:b/>
          <w:bCs/>
          <w:sz w:val="24"/>
        </w:rPr>
        <w:t>Assessment – 4</w:t>
      </w:r>
    </w:p>
    <w:p w14:paraId="43EEC4A0" w14:textId="77777777" w:rsidR="002827EE" w:rsidRPr="008C6360" w:rsidRDefault="002827EE" w:rsidP="009C4D4F">
      <w:pPr>
        <w:rPr>
          <w:rFonts w:ascii="Arial" w:eastAsia="Times New Roman" w:hAnsi="Arial" w:cs="Arial"/>
          <w:sz w:val="24"/>
        </w:rPr>
      </w:pPr>
      <w:r w:rsidRPr="008C6360">
        <w:rPr>
          <w:rFonts w:ascii="Arial" w:eastAsia="Times New Roman" w:hAnsi="Arial" w:cs="Arial"/>
          <w:sz w:val="24"/>
        </w:rPr>
        <w:t xml:space="preserve">Materials include an assessment system that provides multiple opportunities to measure language growth, aligns with curriculum goals and standards, and informs long-term instructional planning. </w:t>
      </w:r>
    </w:p>
    <w:p w14:paraId="4A94436F" w14:textId="77777777" w:rsidR="002827EE" w:rsidRPr="002827EE" w:rsidRDefault="002827EE" w:rsidP="009C4D4F">
      <w:pPr>
        <w:rPr>
          <w:rFonts w:ascii="Arial" w:eastAsia="Times New Roman" w:hAnsi="Arial" w:cs="Arial"/>
          <w:b/>
          <w:bCs/>
          <w:sz w:val="24"/>
        </w:rPr>
      </w:pPr>
    </w:p>
    <w:p w14:paraId="4B8FF808" w14:textId="39FA18C0" w:rsidR="009C4D4F" w:rsidRPr="002827EE" w:rsidRDefault="009C4D4F" w:rsidP="009C4D4F">
      <w:pPr>
        <w:rPr>
          <w:rFonts w:ascii="Arial" w:eastAsia="Times New Roman" w:hAnsi="Arial" w:cs="Arial"/>
          <w:sz w:val="24"/>
        </w:rPr>
      </w:pPr>
      <w:r w:rsidRPr="002827EE">
        <w:rPr>
          <w:rFonts w:ascii="Arial" w:eastAsia="Times New Roman" w:hAnsi="Arial" w:cs="Arial"/>
          <w:b/>
          <w:bCs/>
          <w:sz w:val="24"/>
        </w:rPr>
        <w:t>Strengths:</w:t>
      </w:r>
      <w:r w:rsidRPr="002827EE">
        <w:rPr>
          <w:rFonts w:ascii="Arial" w:eastAsia="Times New Roman" w:hAnsi="Arial" w:cs="Arial"/>
          <w:sz w:val="24"/>
        </w:rPr>
        <w:t xml:space="preserve"> </w:t>
      </w:r>
      <w:r w:rsidR="00734DE0" w:rsidRPr="002827EE">
        <w:rPr>
          <w:rFonts w:ascii="Arial" w:eastAsia="Times New Roman" w:hAnsi="Arial" w:cs="Arial"/>
          <w:sz w:val="24"/>
        </w:rPr>
        <w:t xml:space="preserve">The materials </w:t>
      </w:r>
      <w:r w:rsidRPr="002827EE">
        <w:rPr>
          <w:rFonts w:ascii="Arial" w:eastAsia="Times New Roman" w:hAnsi="Arial" w:cs="Arial"/>
          <w:sz w:val="24"/>
        </w:rPr>
        <w:t>offer a variety of assessment types, including formative, summative, and diagnostic assessments across language domains (speaking, listening, reading, and writing). End-of-unit writing assessments include models and rubrics, and project-based assessments allow for student choice. Pre and post assessments are available, and the materials provide clear assessment criteria throughout lessons at different frequencies. Students have options for choice in culminating projects, allowing for personalized demonstration of learning.</w:t>
      </w:r>
    </w:p>
    <w:p w14:paraId="24EBF597" w14:textId="77777777" w:rsidR="009C4D4F" w:rsidRPr="002827EE" w:rsidRDefault="009C4D4F" w:rsidP="009C4D4F">
      <w:pPr>
        <w:rPr>
          <w:rFonts w:ascii="Arial" w:eastAsia="Times New Roman" w:hAnsi="Arial" w:cs="Arial"/>
          <w:b/>
          <w:bCs/>
          <w:sz w:val="24"/>
        </w:rPr>
      </w:pPr>
    </w:p>
    <w:p w14:paraId="6D2B2A36" w14:textId="6CB633BE" w:rsidR="009C4D4F" w:rsidRPr="002827EE" w:rsidRDefault="009C4D4F" w:rsidP="009C4D4F">
      <w:pPr>
        <w:rPr>
          <w:rFonts w:ascii="Arial" w:eastAsia="Times New Roman" w:hAnsi="Arial" w:cs="Arial"/>
          <w:sz w:val="24"/>
        </w:rPr>
      </w:pPr>
      <w:r w:rsidRPr="002827EE">
        <w:rPr>
          <w:rFonts w:ascii="Arial" w:eastAsia="Times New Roman" w:hAnsi="Arial" w:cs="Arial"/>
          <w:b/>
          <w:bCs/>
          <w:sz w:val="24"/>
        </w:rPr>
        <w:t>Challenges:</w:t>
      </w:r>
      <w:r w:rsidRPr="002827EE">
        <w:rPr>
          <w:rFonts w:ascii="Arial" w:eastAsia="Times New Roman" w:hAnsi="Arial" w:cs="Arial"/>
          <w:sz w:val="24"/>
        </w:rPr>
        <w:t xml:space="preserve"> The instructional materials provide limited guidance on using assessment data to inform long-term instructional planning. There is also unclear evidence of a comprehensive system for tracking language development over time, which could help teachers monitor student progress more effectively.</w:t>
      </w:r>
    </w:p>
    <w:p w14:paraId="236CADDB" w14:textId="77777777" w:rsidR="009C4D4F" w:rsidRPr="002827EE" w:rsidRDefault="009C4D4F" w:rsidP="009C4D4F">
      <w:pPr>
        <w:rPr>
          <w:rFonts w:ascii="Arial" w:eastAsia="Times New Roman" w:hAnsi="Arial" w:cs="Arial"/>
          <w:sz w:val="24"/>
        </w:rPr>
      </w:pPr>
    </w:p>
    <w:p w14:paraId="60199A9F" w14:textId="64F934CE" w:rsidR="009C4D4F" w:rsidRPr="002827EE" w:rsidRDefault="009C4D4F" w:rsidP="009C4D4F">
      <w:pPr>
        <w:rPr>
          <w:rFonts w:ascii="Arial" w:eastAsia="Times New Roman" w:hAnsi="Arial" w:cs="Arial"/>
          <w:sz w:val="24"/>
        </w:rPr>
      </w:pPr>
      <w:r w:rsidRPr="002827EE">
        <w:rPr>
          <w:rFonts w:ascii="Arial" w:eastAsia="Times New Roman" w:hAnsi="Arial" w:cs="Arial"/>
          <w:b/>
          <w:bCs/>
          <w:sz w:val="24"/>
        </w:rPr>
        <w:t>Bottom Line:</w:t>
      </w:r>
      <w:r w:rsidRPr="002827EE">
        <w:rPr>
          <w:rFonts w:ascii="Arial" w:eastAsia="Times New Roman" w:hAnsi="Arial" w:cs="Arial"/>
          <w:sz w:val="24"/>
        </w:rPr>
        <w:t xml:space="preserve"> The materials provide a strong assessment system with multiple opportunities to measure language growth across domains. Assessments are well-aligned with instructional goals and standards, though more guidance on using assessment data for long-term planning may enhance the materials.</w:t>
      </w:r>
    </w:p>
    <w:p w14:paraId="280A6288" w14:textId="77777777" w:rsidR="009C4D4F" w:rsidRDefault="009C4D4F" w:rsidP="009C4D4F">
      <w:pPr>
        <w:rPr>
          <w:rFonts w:eastAsia="Times New Roman"/>
        </w:rPr>
      </w:pPr>
    </w:p>
    <w:p w14:paraId="5EAF947F" w14:textId="76B98334" w:rsidR="009C4D4F" w:rsidRPr="008C6360" w:rsidRDefault="009C4D4F" w:rsidP="009C4D4F">
      <w:pPr>
        <w:rPr>
          <w:rFonts w:ascii="Arial" w:eastAsia="Times New Roman" w:hAnsi="Arial" w:cs="Arial"/>
          <w:sz w:val="24"/>
        </w:rPr>
      </w:pPr>
      <w:r w:rsidRPr="008C6360">
        <w:rPr>
          <w:rFonts w:ascii="Arial" w:eastAsia="Times New Roman" w:hAnsi="Arial" w:cs="Arial"/>
          <w:b/>
          <w:bCs/>
          <w:sz w:val="24"/>
        </w:rPr>
        <w:t>Bottom Line:</w:t>
      </w:r>
      <w:r w:rsidRPr="008C6360">
        <w:rPr>
          <w:rFonts w:ascii="Arial" w:eastAsia="Times New Roman" w:hAnsi="Arial" w:cs="Arial"/>
          <w:sz w:val="24"/>
        </w:rPr>
        <w:t xml:space="preserve"> The materials demonstrate strength in providing multiple opportunities to measure language growth across domains with well-aligned assessments, though districts using these materials may need to supplement with additional guidance on using assessment data for long-term instructional planning.</w:t>
      </w:r>
    </w:p>
    <w:p w14:paraId="49283F63" w14:textId="77777777" w:rsidR="009C4D4F" w:rsidRPr="008C6360" w:rsidRDefault="009C4D4F" w:rsidP="009C4D4F">
      <w:pPr>
        <w:rPr>
          <w:rFonts w:ascii="Arial" w:eastAsia="Times New Roman" w:hAnsi="Arial" w:cs="Arial"/>
          <w:sz w:val="24"/>
        </w:rPr>
      </w:pPr>
    </w:p>
    <w:p w14:paraId="5AC3C1D7" w14:textId="77777777" w:rsidR="009C4D4F" w:rsidRDefault="009C4D4F" w:rsidP="009C4D4F">
      <w:pPr>
        <w:rPr>
          <w:rFonts w:eastAsia="Times New Roman"/>
        </w:rPr>
      </w:pPr>
    </w:p>
    <w:p w14:paraId="740C22A9" w14:textId="77777777" w:rsidR="009C4D4F" w:rsidRDefault="009C4D4F" w:rsidP="009C4D4F">
      <w:pPr>
        <w:rPr>
          <w:rFonts w:eastAsia="Arial"/>
          <w:sz w:val="20"/>
          <w:szCs w:val="20"/>
        </w:rPr>
      </w:pPr>
    </w:p>
    <w:p w14:paraId="12FDF39B" w14:textId="7904922D" w:rsidR="00EA6EFC" w:rsidRPr="00580067" w:rsidRDefault="00EA6EFC" w:rsidP="009C4D4F">
      <w:pPr>
        <w:rPr>
          <w:rFonts w:eastAsia="Arial"/>
          <w:sz w:val="20"/>
          <w:szCs w:val="20"/>
        </w:rPr>
      </w:pPr>
      <w:r w:rsidRPr="00EA6EFC">
        <w:rPr>
          <w:rFonts w:eastAsia="Arial"/>
          <w:sz w:val="20"/>
          <w:szCs w:val="20"/>
        </w:rPr>
        <w:t xml:space="preserve"> </w:t>
      </w:r>
    </w:p>
    <w:p w14:paraId="410B8E65" w14:textId="60FF6ACB" w:rsidR="00C225E1" w:rsidRDefault="00C225E1" w:rsidP="009C4D4F">
      <w:pPr>
        <w:rPr>
          <w:rFonts w:eastAsia="Arial"/>
          <w:sz w:val="20"/>
          <w:szCs w:val="20"/>
        </w:rPr>
      </w:pPr>
      <w:r>
        <w:rPr>
          <w:rFonts w:eastAsia="Arial"/>
          <w:sz w:val="20"/>
          <w:szCs w:val="20"/>
        </w:rPr>
        <w:br w:type="page"/>
      </w:r>
    </w:p>
    <w:p w14:paraId="41B0D899" w14:textId="77777777" w:rsidR="00F1781C" w:rsidRDefault="00F1781C" w:rsidP="007200D6">
      <w:pPr>
        <w:rPr>
          <w:rFonts w:ascii="Arial" w:eastAsia="Arial" w:hAnsi="Arial" w:cs="Arial"/>
          <w:sz w:val="20"/>
          <w:szCs w:val="20"/>
        </w:rPr>
      </w:pPr>
    </w:p>
    <w:p w14:paraId="1D2C9A3E" w14:textId="1AF04530" w:rsidR="007F32E3" w:rsidRPr="007F32E3" w:rsidRDefault="006B5712" w:rsidP="009C4D4F">
      <w:pPr>
        <w:rPr>
          <w:rFonts w:ascii="Arial" w:eastAsia="Arial" w:hAnsi="Arial" w:cs="Arial"/>
          <w:b/>
          <w:bCs/>
          <w:sz w:val="24"/>
        </w:rPr>
      </w:pPr>
      <w:r>
        <w:rPr>
          <w:noProof/>
        </w:rPr>
        <w:drawing>
          <wp:inline distT="0" distB="0" distL="0" distR="0" wp14:anchorId="2B0553CD" wp14:editId="066CB0EC">
            <wp:extent cx="342900" cy="288731"/>
            <wp:effectExtent l="0" t="0" r="0" b="0"/>
            <wp:docPr id="1189044879"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7F32E3" w:rsidRPr="007F32E3">
        <w:rPr>
          <w:rFonts w:ascii="Arial" w:eastAsia="Arial" w:hAnsi="Arial" w:cs="Arial"/>
          <w:b/>
          <w:bCs/>
          <w:sz w:val="24"/>
        </w:rPr>
        <w:t>Functional Approach – 3</w:t>
      </w:r>
    </w:p>
    <w:p w14:paraId="445B8DDB" w14:textId="77777777" w:rsidR="007F32E3" w:rsidRPr="007F32E3" w:rsidRDefault="007F32E3" w:rsidP="009C4D4F">
      <w:pPr>
        <w:rPr>
          <w:rFonts w:ascii="Arial" w:eastAsia="Arial" w:hAnsi="Arial" w:cs="Arial"/>
          <w:sz w:val="24"/>
        </w:rPr>
      </w:pPr>
      <w:r w:rsidRPr="007F32E3">
        <w:rPr>
          <w:rFonts w:ascii="Arial" w:eastAsia="Arial" w:hAnsi="Arial" w:cs="Arial"/>
          <w:sz w:val="24"/>
        </w:rPr>
        <w:t>Materials implement a purpose-driven approach to language development that explicitly links language forms and functions to communicative goals across academic disciplines.</w:t>
      </w:r>
    </w:p>
    <w:p w14:paraId="3A2C566A" w14:textId="77777777" w:rsidR="007F32E3" w:rsidRPr="007F32E3" w:rsidRDefault="007F32E3" w:rsidP="009C4D4F">
      <w:pPr>
        <w:rPr>
          <w:rFonts w:ascii="Arial" w:eastAsia="Arial" w:hAnsi="Arial" w:cs="Arial"/>
          <w:b/>
          <w:bCs/>
          <w:sz w:val="24"/>
        </w:rPr>
      </w:pPr>
    </w:p>
    <w:p w14:paraId="1023D43A" w14:textId="075DF27D" w:rsidR="009C4D4F" w:rsidRPr="007F32E3" w:rsidRDefault="009C4D4F" w:rsidP="009C4D4F">
      <w:pPr>
        <w:rPr>
          <w:rFonts w:ascii="Arial" w:eastAsia="Arial" w:hAnsi="Arial" w:cs="Arial"/>
          <w:sz w:val="24"/>
        </w:rPr>
      </w:pPr>
      <w:r w:rsidRPr="007F32E3">
        <w:rPr>
          <w:rFonts w:ascii="Arial" w:eastAsia="Arial" w:hAnsi="Arial" w:cs="Arial"/>
          <w:b/>
          <w:bCs/>
          <w:sz w:val="24"/>
        </w:rPr>
        <w:t>Strengths:</w:t>
      </w:r>
      <w:r w:rsidRPr="007F32E3">
        <w:rPr>
          <w:rFonts w:ascii="Arial" w:eastAsia="Arial" w:hAnsi="Arial" w:cs="Arial"/>
          <w:sz w:val="24"/>
        </w:rPr>
        <w:t xml:space="preserve"> The instructional materials integrate language learning within academic disciplines including science, geography, and history, while focusing on communicative goals through authentic tasks. The materials provide explicit instruction on grammar rules and language functions and include activities addressing all three dimensions of language (discourse, sentence, word/phrase). For example, the Teacher Guide Level 2 p. 56 instructs teachers to identify and analyze common language patterns which is also included in the writing component of student workbooks. Additionally, the Teacher Guide Level 2, p. 21 helps students identify and analyze language patterns of compare and contrast. The materials support identification and analysis of common language patterns and help students analyze how language is used for different purposes and contexts.</w:t>
      </w:r>
    </w:p>
    <w:p w14:paraId="65CBC737" w14:textId="77777777" w:rsidR="009C4D4F" w:rsidRPr="007F32E3" w:rsidRDefault="009C4D4F" w:rsidP="009C4D4F">
      <w:pPr>
        <w:rPr>
          <w:rFonts w:ascii="Arial" w:eastAsia="Arial" w:hAnsi="Arial" w:cs="Arial"/>
          <w:sz w:val="24"/>
        </w:rPr>
      </w:pPr>
    </w:p>
    <w:p w14:paraId="4991658C" w14:textId="77777777" w:rsidR="009C4D4F" w:rsidRPr="007F32E3" w:rsidRDefault="009C4D4F" w:rsidP="009C4D4F">
      <w:pPr>
        <w:rPr>
          <w:rFonts w:ascii="Arial" w:eastAsia="Arial" w:hAnsi="Arial" w:cs="Arial"/>
          <w:sz w:val="24"/>
        </w:rPr>
      </w:pPr>
      <w:r w:rsidRPr="007F32E3">
        <w:rPr>
          <w:rFonts w:ascii="Arial" w:eastAsia="Arial" w:hAnsi="Arial" w:cs="Arial"/>
          <w:b/>
          <w:bCs/>
          <w:sz w:val="24"/>
        </w:rPr>
        <w:t>Challenges:</w:t>
      </w:r>
      <w:r w:rsidRPr="007F32E3">
        <w:rPr>
          <w:rFonts w:ascii="Arial" w:eastAsia="Arial" w:hAnsi="Arial" w:cs="Arial"/>
          <w:sz w:val="24"/>
        </w:rPr>
        <w:t xml:space="preserve"> The instructional materials show a limited emphasis on teaching language as a dynamic set of choices and don't offer much variation in exploring language across diverse contexts and genres. The panel noted that evidence of explicitly teaching language as a dynamic set of choices (e.g. why we are crafting a classification essay in this particular case, why do we make that choice?) was missing. There is a lack of attention to literary devices and figurative language, particularly at higher proficiency levels.</w:t>
      </w:r>
    </w:p>
    <w:p w14:paraId="3589EC64" w14:textId="77777777" w:rsidR="009C4D4F" w:rsidRPr="007F32E3" w:rsidRDefault="009C4D4F" w:rsidP="009C4D4F">
      <w:pPr>
        <w:rPr>
          <w:rFonts w:ascii="Arial" w:eastAsia="Arial" w:hAnsi="Arial" w:cs="Arial"/>
          <w:sz w:val="24"/>
        </w:rPr>
      </w:pPr>
    </w:p>
    <w:p w14:paraId="06F307DD" w14:textId="213AF078" w:rsidR="009C4D4F" w:rsidRPr="007F32E3" w:rsidRDefault="009C4D4F" w:rsidP="009C4D4F">
      <w:pPr>
        <w:rPr>
          <w:rFonts w:ascii="Arial" w:eastAsia="Arial" w:hAnsi="Arial" w:cs="Arial"/>
          <w:sz w:val="24"/>
        </w:rPr>
      </w:pPr>
      <w:r w:rsidRPr="007F32E3">
        <w:rPr>
          <w:rFonts w:ascii="Arial" w:eastAsia="Arial" w:hAnsi="Arial" w:cs="Arial"/>
          <w:b/>
          <w:bCs/>
          <w:sz w:val="24"/>
        </w:rPr>
        <w:t>Bottom Line:</w:t>
      </w:r>
      <w:r w:rsidRPr="007F32E3">
        <w:rPr>
          <w:rFonts w:ascii="Arial" w:eastAsia="Arial" w:hAnsi="Arial" w:cs="Arial"/>
          <w:sz w:val="24"/>
        </w:rPr>
        <w:t xml:space="preserve"> The materials demonstrate strength in implementing a purposeful approach to language development that connects forms and functions to communicative goals. The materials address three dimensions of language in meaningful contexts, though they could strengthen opportunities for teaching language as a dynamic set of choices and exploring language across more diverse contexts and genres.</w:t>
      </w:r>
    </w:p>
    <w:p w14:paraId="36EC1DE7" w14:textId="762C1C05" w:rsidR="00A33B70" w:rsidRPr="007F32E3" w:rsidRDefault="00A33B70" w:rsidP="009C4D4F">
      <w:pPr>
        <w:rPr>
          <w:rFonts w:ascii="Arial" w:eastAsia="Arial" w:hAnsi="Arial" w:cs="Arial"/>
          <w:sz w:val="24"/>
        </w:rPr>
      </w:pPr>
      <w:r w:rsidRPr="007F32E3">
        <w:rPr>
          <w:rFonts w:ascii="Arial" w:eastAsia="Arial" w:hAnsi="Arial" w:cs="Arial"/>
          <w:sz w:val="24"/>
        </w:rPr>
        <w:br w:type="page"/>
      </w:r>
    </w:p>
    <w:p w14:paraId="4564DF6A" w14:textId="77777777" w:rsidR="00926EF7" w:rsidRDefault="00926EF7" w:rsidP="007200D6">
      <w:pPr>
        <w:rPr>
          <w:rFonts w:ascii="Arial" w:eastAsia="Arial" w:hAnsi="Arial" w:cs="Arial"/>
          <w:sz w:val="20"/>
          <w:szCs w:val="20"/>
        </w:rPr>
      </w:pPr>
    </w:p>
    <w:p w14:paraId="35D804C4" w14:textId="1A456A0A" w:rsidR="007F32E3" w:rsidRPr="007F32E3" w:rsidRDefault="004D40F8" w:rsidP="007F0B88">
      <w:pPr>
        <w:rPr>
          <w:rFonts w:ascii="Arial" w:eastAsia="Times New Roman" w:hAnsi="Arial" w:cs="Arial"/>
          <w:b/>
          <w:bCs/>
          <w:sz w:val="24"/>
        </w:rPr>
      </w:pPr>
      <w:r>
        <w:rPr>
          <w:noProof/>
        </w:rPr>
        <w:drawing>
          <wp:inline distT="0" distB="0" distL="0" distR="0" wp14:anchorId="637D3C37" wp14:editId="567BE624">
            <wp:extent cx="356706" cy="257175"/>
            <wp:effectExtent l="0" t="0" r="5715" b="0"/>
            <wp:docPr id="293961970"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Times New Roman" w:hAnsi="Arial" w:cs="Arial"/>
          <w:b/>
          <w:bCs/>
          <w:sz w:val="24"/>
        </w:rPr>
        <w:t xml:space="preserve"> </w:t>
      </w:r>
      <w:r w:rsidR="007F32E3" w:rsidRPr="007F32E3">
        <w:rPr>
          <w:rFonts w:ascii="Arial" w:eastAsia="Times New Roman" w:hAnsi="Arial" w:cs="Arial"/>
          <w:b/>
          <w:bCs/>
          <w:sz w:val="24"/>
        </w:rPr>
        <w:t>Shared Responsibility – 2</w:t>
      </w:r>
    </w:p>
    <w:p w14:paraId="6DAE35AE" w14:textId="77777777" w:rsidR="007F32E3" w:rsidRPr="007F32E3" w:rsidRDefault="007F32E3" w:rsidP="007F0B88">
      <w:pPr>
        <w:rPr>
          <w:rFonts w:ascii="Arial" w:eastAsia="Times New Roman" w:hAnsi="Arial" w:cs="Arial"/>
          <w:sz w:val="24"/>
        </w:rPr>
      </w:pPr>
      <w:r w:rsidRPr="007F32E3">
        <w:rPr>
          <w:rFonts w:ascii="Arial" w:eastAsia="Times New Roman" w:hAnsi="Arial" w:cs="Arial"/>
          <w:sz w:val="24"/>
        </w:rPr>
        <w:t>Materials promote shared expertise, responsibility, and accountability for students in the program.</w:t>
      </w:r>
    </w:p>
    <w:p w14:paraId="0BBB703D" w14:textId="77777777" w:rsidR="007F32E3" w:rsidRPr="007F32E3" w:rsidRDefault="007F32E3" w:rsidP="007F0B88">
      <w:pPr>
        <w:rPr>
          <w:rFonts w:ascii="Arial" w:eastAsia="Times New Roman" w:hAnsi="Arial" w:cs="Arial"/>
          <w:b/>
          <w:bCs/>
          <w:sz w:val="24"/>
        </w:rPr>
      </w:pPr>
    </w:p>
    <w:p w14:paraId="7AFAB379" w14:textId="4F4E590F" w:rsidR="007F0B88" w:rsidRPr="007F32E3" w:rsidRDefault="007F0B88" w:rsidP="007F0B88">
      <w:pPr>
        <w:rPr>
          <w:rFonts w:ascii="Arial" w:eastAsia="Times New Roman" w:hAnsi="Arial" w:cs="Arial"/>
          <w:sz w:val="24"/>
        </w:rPr>
      </w:pPr>
      <w:r w:rsidRPr="007F32E3">
        <w:rPr>
          <w:rFonts w:ascii="Arial" w:eastAsia="Times New Roman" w:hAnsi="Arial" w:cs="Arial"/>
          <w:b/>
          <w:bCs/>
          <w:sz w:val="24"/>
        </w:rPr>
        <w:t>Strengths:</w:t>
      </w:r>
      <w:r w:rsidRPr="007F32E3">
        <w:rPr>
          <w:rFonts w:ascii="Arial" w:eastAsia="Times New Roman" w:hAnsi="Arial" w:cs="Arial"/>
          <w:sz w:val="24"/>
        </w:rPr>
        <w:t xml:space="preserve"> The instructional materials provide integration of content and language instruction and focus on multilingual learner success through WIDA alignment, which inherently promotes collaboration by blending content and ESL expertise. The materials include a systematic approach to monitoring progress through formative and formal assessments. The materials offer available graphic organizers that could support collaboration between educators.</w:t>
      </w:r>
    </w:p>
    <w:p w14:paraId="72D1A98E" w14:textId="77777777" w:rsidR="007F0B88" w:rsidRPr="007F32E3" w:rsidRDefault="007F0B88" w:rsidP="009C4D4F">
      <w:pPr>
        <w:rPr>
          <w:rFonts w:ascii="Arial" w:eastAsia="Times New Roman" w:hAnsi="Arial" w:cs="Arial"/>
          <w:color w:val="EE0000"/>
          <w:sz w:val="24"/>
        </w:rPr>
      </w:pPr>
    </w:p>
    <w:p w14:paraId="657EFAA7" w14:textId="77777777" w:rsidR="007F0B88" w:rsidRPr="007F32E3" w:rsidRDefault="007F0B88" w:rsidP="007F0B88">
      <w:pPr>
        <w:rPr>
          <w:rFonts w:ascii="Arial" w:hAnsi="Arial" w:cs="Arial"/>
          <w:sz w:val="24"/>
        </w:rPr>
      </w:pPr>
      <w:r w:rsidRPr="007F32E3">
        <w:rPr>
          <w:rFonts w:ascii="Arial" w:hAnsi="Arial" w:cs="Arial"/>
          <w:b/>
          <w:bCs/>
          <w:sz w:val="24"/>
        </w:rPr>
        <w:t>Challenges:</w:t>
      </w:r>
      <w:r w:rsidRPr="007F32E3">
        <w:rPr>
          <w:rFonts w:ascii="Arial" w:hAnsi="Arial" w:cs="Arial"/>
          <w:sz w:val="24"/>
        </w:rPr>
        <w:t xml:space="preserve"> The instructional materials demonstrate limited evidence of prompting content and ESL educator collaboration. There is no explicit guidance for ESL educators to meet with content educators to analyze student performance, and a lack of tools and processes for collaborative planning. The materials do not provide evidence of collaborative practices with a systematic approach to monitoring progress.</w:t>
      </w:r>
    </w:p>
    <w:p w14:paraId="2A87B43A" w14:textId="77777777" w:rsidR="007F0B88" w:rsidRPr="007F32E3" w:rsidRDefault="007F0B88" w:rsidP="007F0B88">
      <w:pPr>
        <w:rPr>
          <w:rFonts w:ascii="Arial" w:hAnsi="Arial" w:cs="Arial"/>
          <w:sz w:val="24"/>
        </w:rPr>
      </w:pPr>
    </w:p>
    <w:p w14:paraId="5362CF94" w14:textId="3916CA60" w:rsidR="007F0B88" w:rsidRPr="007F32E3" w:rsidRDefault="007F0B88" w:rsidP="007F0B88">
      <w:pPr>
        <w:rPr>
          <w:rFonts w:ascii="Arial" w:hAnsi="Arial" w:cs="Arial"/>
          <w:sz w:val="24"/>
        </w:rPr>
      </w:pPr>
      <w:r w:rsidRPr="007F32E3">
        <w:rPr>
          <w:rFonts w:ascii="Arial" w:hAnsi="Arial" w:cs="Arial"/>
          <w:b/>
          <w:bCs/>
          <w:sz w:val="24"/>
        </w:rPr>
        <w:t>Bottom Line:</w:t>
      </w:r>
      <w:r w:rsidRPr="007F32E3">
        <w:rPr>
          <w:rFonts w:ascii="Arial" w:hAnsi="Arial" w:cs="Arial"/>
          <w:sz w:val="24"/>
        </w:rPr>
        <w:t xml:space="preserve"> While the </w:t>
      </w:r>
      <w:r w:rsidR="00734DE0" w:rsidRPr="007F32E3">
        <w:rPr>
          <w:rFonts w:ascii="Arial" w:hAnsi="Arial" w:cs="Arial"/>
          <w:sz w:val="24"/>
        </w:rPr>
        <w:t>materials</w:t>
      </w:r>
      <w:r w:rsidRPr="007F32E3">
        <w:rPr>
          <w:rFonts w:ascii="Arial" w:hAnsi="Arial" w:cs="Arial"/>
          <w:sz w:val="24"/>
        </w:rPr>
        <w:t xml:space="preserve"> provide</w:t>
      </w:r>
      <w:r w:rsidR="00734DE0" w:rsidRPr="007F32E3">
        <w:rPr>
          <w:rFonts w:ascii="Arial" w:hAnsi="Arial" w:cs="Arial"/>
          <w:sz w:val="24"/>
        </w:rPr>
        <w:t>s</w:t>
      </w:r>
      <w:r w:rsidRPr="007F32E3">
        <w:rPr>
          <w:rFonts w:ascii="Arial" w:hAnsi="Arial" w:cs="Arial"/>
          <w:sz w:val="24"/>
        </w:rPr>
        <w:t xml:space="preserve"> assessment options that could be used to show student language development and progress and integrates content with language instruction, districts using </w:t>
      </w:r>
      <w:r w:rsidR="00734DE0" w:rsidRPr="007F32E3">
        <w:rPr>
          <w:rFonts w:ascii="Arial" w:hAnsi="Arial" w:cs="Arial"/>
          <w:sz w:val="24"/>
        </w:rPr>
        <w:t>them</w:t>
      </w:r>
      <w:r w:rsidRPr="007F32E3">
        <w:rPr>
          <w:rFonts w:ascii="Arial" w:hAnsi="Arial" w:cs="Arial"/>
          <w:sz w:val="24"/>
        </w:rPr>
        <w:t xml:space="preserve"> may need to provide additional professional development and structures to promote collaboration between ESL and content area teachers.</w:t>
      </w:r>
    </w:p>
    <w:p w14:paraId="69CE89E3" w14:textId="66FC2984" w:rsidR="0041634C" w:rsidRPr="00A16F9F" w:rsidRDefault="00A16F9F" w:rsidP="007F0B88">
      <w:r w:rsidRPr="00A16F9F">
        <w:br w:type="page"/>
      </w:r>
    </w:p>
    <w:p w14:paraId="338CA794" w14:textId="040D1241" w:rsidR="0041634C" w:rsidRPr="00980BAD" w:rsidRDefault="00645BD3" w:rsidP="00765E57">
      <w:pPr>
        <w:pStyle w:val="Heading3"/>
        <w:rPr>
          <w:rFonts w:ascii="Arial" w:hAnsi="Arial" w:cs="Arial"/>
          <w:b w:val="0"/>
          <w:bCs/>
          <w:color w:val="auto"/>
          <w:sz w:val="28"/>
          <w:szCs w:val="28"/>
        </w:rPr>
      </w:pPr>
      <w:bookmarkStart w:id="17" w:name="_Toc166044188"/>
      <w:bookmarkStart w:id="18" w:name="_Toc169280949"/>
      <w:bookmarkStart w:id="19" w:name="_Toc214529668"/>
      <w:r w:rsidRPr="00980BAD">
        <w:rPr>
          <w:rFonts w:ascii="Arial" w:hAnsi="Arial" w:cs="Arial"/>
          <w:b w:val="0"/>
          <w:bCs/>
          <w:color w:val="auto"/>
          <w:sz w:val="28"/>
          <w:szCs w:val="28"/>
        </w:rPr>
        <w:t>Section B: Student-Centered Instructional Materials</w:t>
      </w:r>
      <w:bookmarkEnd w:id="17"/>
      <w:bookmarkEnd w:id="18"/>
      <w:bookmarkEnd w:id="19"/>
    </w:p>
    <w:p w14:paraId="16B42FD7" w14:textId="77777777" w:rsidR="0050076E" w:rsidRDefault="0050076E" w:rsidP="0050076E"/>
    <w:p w14:paraId="163988F7" w14:textId="7BE2B893" w:rsidR="00221D9F" w:rsidRPr="009702C6" w:rsidRDefault="006B5712" w:rsidP="007F0B88">
      <w:pPr>
        <w:rPr>
          <w:rFonts w:ascii="Arial" w:eastAsia="Arial" w:hAnsi="Arial" w:cs="Arial"/>
          <w:b/>
          <w:bCs/>
          <w:sz w:val="24"/>
        </w:rPr>
      </w:pPr>
      <w:r>
        <w:rPr>
          <w:noProof/>
        </w:rPr>
        <w:drawing>
          <wp:inline distT="0" distB="0" distL="0" distR="0" wp14:anchorId="6C0C4A54" wp14:editId="2E8C762C">
            <wp:extent cx="342900" cy="288731"/>
            <wp:effectExtent l="0" t="0" r="0" b="0"/>
            <wp:docPr id="6609398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221D9F" w:rsidRPr="009702C6">
        <w:rPr>
          <w:rFonts w:ascii="Arial" w:eastAsia="Arial" w:hAnsi="Arial" w:cs="Arial"/>
          <w:b/>
          <w:bCs/>
          <w:sz w:val="24"/>
        </w:rPr>
        <w:t>Asset-based Orientation – 3</w:t>
      </w:r>
    </w:p>
    <w:p w14:paraId="597E4CE8" w14:textId="77777777" w:rsidR="007F3736" w:rsidRPr="009702C6" w:rsidRDefault="00221D9F" w:rsidP="007F0B88">
      <w:pPr>
        <w:rPr>
          <w:rFonts w:ascii="Arial" w:eastAsia="Arial" w:hAnsi="Arial" w:cs="Arial"/>
          <w:sz w:val="24"/>
        </w:rPr>
      </w:pPr>
      <w:r w:rsidRPr="009702C6">
        <w:rPr>
          <w:rFonts w:ascii="Arial" w:eastAsia="Arial" w:hAnsi="Arial" w:cs="Arial"/>
          <w:sz w:val="24"/>
        </w:rPr>
        <w:t xml:space="preserve">Materials consistently promote an asset-based approach, actively incorporating and building upon students’ </w:t>
      </w:r>
      <w:r w:rsidR="007F3736" w:rsidRPr="009702C6">
        <w:rPr>
          <w:rFonts w:ascii="Arial" w:eastAsia="Arial" w:hAnsi="Arial" w:cs="Arial"/>
          <w:sz w:val="24"/>
        </w:rPr>
        <w:t>diverse backgrounds, languages, cultures, experiences, knowledge, and interests to enhance language development and content learning.</w:t>
      </w:r>
    </w:p>
    <w:p w14:paraId="46FFDBEE" w14:textId="77777777" w:rsidR="007F3736" w:rsidRPr="009702C6" w:rsidRDefault="007F3736" w:rsidP="007F0B88">
      <w:pPr>
        <w:rPr>
          <w:rFonts w:ascii="Arial" w:eastAsia="Arial" w:hAnsi="Arial" w:cs="Arial"/>
          <w:b/>
          <w:bCs/>
          <w:sz w:val="24"/>
        </w:rPr>
      </w:pPr>
    </w:p>
    <w:p w14:paraId="77F3F596" w14:textId="5D595432" w:rsidR="007F0B88" w:rsidRPr="009702C6" w:rsidRDefault="007F0B88" w:rsidP="007F0B88">
      <w:pPr>
        <w:rPr>
          <w:rFonts w:ascii="Arial" w:eastAsia="Arial" w:hAnsi="Arial" w:cs="Arial"/>
          <w:sz w:val="24"/>
        </w:rPr>
      </w:pPr>
      <w:r w:rsidRPr="009702C6">
        <w:rPr>
          <w:rFonts w:ascii="Arial" w:eastAsia="Arial" w:hAnsi="Arial" w:cs="Arial"/>
          <w:b/>
          <w:bCs/>
          <w:sz w:val="24"/>
        </w:rPr>
        <w:t>Strengths:</w:t>
      </w:r>
      <w:r w:rsidRPr="009702C6">
        <w:rPr>
          <w:rFonts w:ascii="Arial" w:eastAsia="Arial" w:hAnsi="Arial" w:cs="Arial"/>
          <w:sz w:val="24"/>
        </w:rPr>
        <w:t xml:space="preserve"> The instructional materials incorporate diverse and inclusive content through National Geographic materials and provide opportunities for students to develop identities through projects and discussions. The materials include authentic representation of diverse cultures and perspectives in texts and images, along with activities that encourage students to connect learning to personal experiences. The "Make an Impact" projects encourage students to utilize their own experiences, and "Build background knowledge" activities invite students to share experiences. The mission and readings include cultures from around the world, exposing students to global perspectives.</w:t>
      </w:r>
    </w:p>
    <w:p w14:paraId="0FC979AA" w14:textId="77777777" w:rsidR="007F0B88" w:rsidRPr="009702C6" w:rsidRDefault="007F0B88" w:rsidP="007F0B88">
      <w:pPr>
        <w:rPr>
          <w:rFonts w:ascii="Arial" w:eastAsia="Arial" w:hAnsi="Arial" w:cs="Arial"/>
          <w:b/>
          <w:bCs/>
          <w:sz w:val="24"/>
        </w:rPr>
      </w:pPr>
    </w:p>
    <w:p w14:paraId="65217E77" w14:textId="5B0FFF7E" w:rsidR="007F0B88" w:rsidRPr="009702C6" w:rsidRDefault="007F0B88" w:rsidP="007F0B88">
      <w:pPr>
        <w:rPr>
          <w:rFonts w:ascii="Arial" w:eastAsia="Arial" w:hAnsi="Arial" w:cs="Arial"/>
          <w:sz w:val="24"/>
        </w:rPr>
      </w:pPr>
      <w:r w:rsidRPr="009702C6">
        <w:rPr>
          <w:rFonts w:ascii="Arial" w:eastAsia="Arial" w:hAnsi="Arial" w:cs="Arial"/>
          <w:b/>
          <w:bCs/>
          <w:sz w:val="24"/>
        </w:rPr>
        <w:t>Challenges:</w:t>
      </w:r>
      <w:r w:rsidRPr="009702C6">
        <w:rPr>
          <w:rFonts w:ascii="Arial" w:eastAsia="Arial" w:hAnsi="Arial" w:cs="Arial"/>
          <w:sz w:val="24"/>
        </w:rPr>
        <w:t xml:space="preserve"> The materials show limited evidence of encouraging use of home languages and provide few opportunities for translanguaging. There is limited guidance for educators to gather information about students' funds of knowledge, and the engagement with students' cultural backgrounds often remains at a surface level rather than encouraging in-depth exploration.</w:t>
      </w:r>
    </w:p>
    <w:p w14:paraId="0F3811AD" w14:textId="77777777" w:rsidR="007F0B88" w:rsidRPr="009702C6" w:rsidRDefault="007F0B88" w:rsidP="007F0B88">
      <w:pPr>
        <w:rPr>
          <w:rFonts w:ascii="Arial" w:eastAsia="Arial" w:hAnsi="Arial" w:cs="Arial"/>
          <w:b/>
          <w:bCs/>
          <w:sz w:val="24"/>
        </w:rPr>
      </w:pPr>
    </w:p>
    <w:p w14:paraId="50FD888D" w14:textId="3F4D3005" w:rsidR="007F0B88" w:rsidRPr="009702C6" w:rsidRDefault="007F0B88" w:rsidP="007F0B88">
      <w:pPr>
        <w:rPr>
          <w:rFonts w:ascii="Arial" w:eastAsia="Arial" w:hAnsi="Arial" w:cs="Arial"/>
          <w:sz w:val="24"/>
        </w:rPr>
      </w:pPr>
      <w:r w:rsidRPr="009702C6">
        <w:rPr>
          <w:rFonts w:ascii="Arial" w:eastAsia="Arial" w:hAnsi="Arial" w:cs="Arial"/>
          <w:b/>
          <w:bCs/>
          <w:sz w:val="24"/>
        </w:rPr>
        <w:t>Bottom Line:</w:t>
      </w:r>
      <w:r w:rsidRPr="009702C6">
        <w:rPr>
          <w:rFonts w:ascii="Arial" w:eastAsia="Arial" w:hAnsi="Arial" w:cs="Arial"/>
          <w:sz w:val="24"/>
        </w:rPr>
        <w:t xml:space="preserve"> The materials demonstrate strength in incorporating diverse resources and providing opportunities for students to develop their identities through projects and discussions. They authentically represent diverse cultures, though educators using these materials could strengthen opportunities for incorporating students' home languages and leveraging students' funds of knowledge.</w:t>
      </w:r>
    </w:p>
    <w:p w14:paraId="58B36D27" w14:textId="77777777" w:rsidR="007F0B88" w:rsidRPr="009702C6" w:rsidRDefault="007F0B88" w:rsidP="007F0B88">
      <w:pPr>
        <w:rPr>
          <w:rFonts w:ascii="Arial" w:eastAsia="Arial" w:hAnsi="Arial" w:cs="Arial"/>
          <w:sz w:val="24"/>
        </w:rPr>
      </w:pPr>
    </w:p>
    <w:p w14:paraId="526B1E6B" w14:textId="39A04808" w:rsidR="00795E85" w:rsidRPr="009702C6" w:rsidRDefault="00795E85" w:rsidP="00795E85">
      <w:pPr>
        <w:rPr>
          <w:rFonts w:ascii="Arial" w:eastAsia="Arial" w:hAnsi="Arial" w:cs="Arial"/>
          <w:sz w:val="24"/>
        </w:rPr>
      </w:pPr>
    </w:p>
    <w:p w14:paraId="7B8193B3" w14:textId="77777777" w:rsidR="006309F4" w:rsidRDefault="006309F4">
      <w:r>
        <w:br w:type="page"/>
      </w:r>
    </w:p>
    <w:p w14:paraId="7300BD8F" w14:textId="77777777" w:rsidR="00795E85" w:rsidRDefault="00795E85"/>
    <w:p w14:paraId="2E3161EF" w14:textId="7176B571" w:rsidR="002C25D4" w:rsidRPr="00F83CBA" w:rsidRDefault="00955B2B" w:rsidP="00935179">
      <w:pPr>
        <w:rPr>
          <w:rFonts w:ascii="Arial" w:eastAsia="Arial" w:hAnsi="Arial" w:cs="Arial"/>
          <w:b/>
          <w:bCs/>
          <w:sz w:val="24"/>
        </w:rPr>
      </w:pPr>
      <w:r w:rsidRPr="005902BD">
        <w:rPr>
          <w:noProof/>
          <w:sz w:val="20"/>
          <w:szCs w:val="20"/>
        </w:rPr>
        <w:drawing>
          <wp:inline distT="0" distB="0" distL="0" distR="0" wp14:anchorId="56D39A1D" wp14:editId="4E346E56">
            <wp:extent cx="205105" cy="278464"/>
            <wp:effectExtent l="0" t="0" r="4445" b="7620"/>
            <wp:docPr id="457605619"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Arial" w:hAnsi="Arial" w:cs="Arial"/>
          <w:b/>
          <w:bCs/>
          <w:sz w:val="24"/>
        </w:rPr>
        <w:t xml:space="preserve"> </w:t>
      </w:r>
      <w:r w:rsidR="005B387E" w:rsidRPr="00F83CBA">
        <w:rPr>
          <w:rFonts w:ascii="Arial" w:eastAsia="Arial" w:hAnsi="Arial" w:cs="Arial"/>
          <w:b/>
          <w:bCs/>
          <w:sz w:val="24"/>
        </w:rPr>
        <w:t>Linguistically Responsi</w:t>
      </w:r>
      <w:r w:rsidR="002C25D4" w:rsidRPr="00F83CBA">
        <w:rPr>
          <w:rFonts w:ascii="Arial" w:eastAsia="Arial" w:hAnsi="Arial" w:cs="Arial"/>
          <w:b/>
          <w:bCs/>
          <w:sz w:val="24"/>
        </w:rPr>
        <w:t>ve – 0</w:t>
      </w:r>
    </w:p>
    <w:p w14:paraId="2A3B6E95" w14:textId="77777777" w:rsidR="00F83CBA" w:rsidRPr="00F83CBA" w:rsidRDefault="002C25D4" w:rsidP="00935179">
      <w:pPr>
        <w:rPr>
          <w:rFonts w:ascii="Arial" w:eastAsia="Arial" w:hAnsi="Arial" w:cs="Arial"/>
          <w:sz w:val="24"/>
        </w:rPr>
      </w:pPr>
      <w:r w:rsidRPr="00F83CBA">
        <w:rPr>
          <w:rFonts w:ascii="Arial" w:eastAsia="Arial" w:hAnsi="Arial" w:cs="Arial"/>
          <w:sz w:val="24"/>
        </w:rPr>
        <w:t>Materials consistently promote linguistically responsive practices, actively supporting the use of students’ full linguistic resources while facilitating English language development across all domains (</w:t>
      </w:r>
      <w:r w:rsidR="00F83CBA" w:rsidRPr="00F83CBA">
        <w:rPr>
          <w:rFonts w:ascii="Arial" w:eastAsia="Arial" w:hAnsi="Arial" w:cs="Arial"/>
          <w:sz w:val="24"/>
        </w:rPr>
        <w:t>listening, speaking, reading, and writing).</w:t>
      </w:r>
    </w:p>
    <w:p w14:paraId="496FDF4F" w14:textId="77777777" w:rsidR="00F83CBA" w:rsidRPr="00F83CBA" w:rsidRDefault="00F83CBA" w:rsidP="00935179">
      <w:pPr>
        <w:rPr>
          <w:rFonts w:ascii="Arial" w:eastAsia="Arial" w:hAnsi="Arial" w:cs="Arial"/>
          <w:b/>
          <w:bCs/>
          <w:sz w:val="24"/>
        </w:rPr>
      </w:pPr>
    </w:p>
    <w:p w14:paraId="37EE2106" w14:textId="450E1CB3" w:rsidR="00935179" w:rsidRPr="00F83CBA" w:rsidRDefault="00935179" w:rsidP="00935179">
      <w:pPr>
        <w:rPr>
          <w:rFonts w:ascii="Arial" w:eastAsia="Arial" w:hAnsi="Arial" w:cs="Arial"/>
          <w:sz w:val="24"/>
        </w:rPr>
      </w:pPr>
      <w:r w:rsidRPr="00F83CBA">
        <w:rPr>
          <w:rFonts w:ascii="Arial" w:eastAsia="Arial" w:hAnsi="Arial" w:cs="Arial"/>
          <w:b/>
          <w:bCs/>
          <w:sz w:val="24"/>
        </w:rPr>
        <w:t>Strengths:</w:t>
      </w:r>
      <w:r w:rsidRPr="00F83CBA">
        <w:rPr>
          <w:rFonts w:ascii="Arial" w:eastAsia="Arial" w:hAnsi="Arial" w:cs="Arial"/>
          <w:sz w:val="24"/>
        </w:rPr>
        <w:t xml:space="preserve"> The instructional materials provide support for English language development across language domains and offer engaging, authentic topics that foster meaningful communication. The materials include some connections to students' home languages when discussing grammar differences and have limited activities that develop metalinguistic awareness. For example, Impact Level 1 Teacher Guide p. 235 reminds teachers that students might have trouble with for/since based on home language and encourages teachers to highlight the distinction. Additionally, Impact Level 1 Teacher Guide p. 221 encourages teachers to prompt students to understand adjective placement and how it may differ in home language.</w:t>
      </w:r>
    </w:p>
    <w:p w14:paraId="014D933F" w14:textId="77777777" w:rsidR="00935179" w:rsidRPr="00F83CBA" w:rsidRDefault="00935179" w:rsidP="00935179">
      <w:pPr>
        <w:rPr>
          <w:rFonts w:ascii="Arial" w:eastAsia="Arial" w:hAnsi="Arial" w:cs="Arial"/>
          <w:sz w:val="24"/>
        </w:rPr>
      </w:pPr>
    </w:p>
    <w:p w14:paraId="4575B5E7" w14:textId="77777777" w:rsidR="00935179" w:rsidRPr="00F83CBA" w:rsidRDefault="00935179" w:rsidP="00935179">
      <w:pPr>
        <w:rPr>
          <w:rFonts w:ascii="Arial" w:eastAsia="Arial" w:hAnsi="Arial" w:cs="Arial"/>
          <w:sz w:val="24"/>
        </w:rPr>
      </w:pPr>
      <w:r w:rsidRPr="00F83CBA">
        <w:rPr>
          <w:rFonts w:ascii="Arial" w:eastAsia="Arial" w:hAnsi="Arial" w:cs="Arial"/>
          <w:b/>
          <w:bCs/>
          <w:sz w:val="24"/>
        </w:rPr>
        <w:t>Challenges:</w:t>
      </w:r>
      <w:r w:rsidRPr="00F83CBA">
        <w:rPr>
          <w:rFonts w:ascii="Arial" w:eastAsia="Arial" w:hAnsi="Arial" w:cs="Arial"/>
          <w:sz w:val="24"/>
        </w:rPr>
        <w:t xml:space="preserve"> The panel noted a lack of evidence in the materials that shows opportunities for students to use their home languages as resources for learning. There is limited explicit instruction on language transfer and no clear explanation of metalinguistic awareness or opportunities for language transference. The panel noted a lack of evidence of strategies to support students' ongoing development of home languages alongside English.</w:t>
      </w:r>
    </w:p>
    <w:p w14:paraId="4A4E946F" w14:textId="77777777" w:rsidR="00D34BA0" w:rsidRPr="00F83CBA" w:rsidRDefault="00D34BA0" w:rsidP="00935179">
      <w:pPr>
        <w:rPr>
          <w:rFonts w:ascii="Arial" w:eastAsia="Arial" w:hAnsi="Arial" w:cs="Arial"/>
          <w:sz w:val="24"/>
        </w:rPr>
      </w:pPr>
    </w:p>
    <w:p w14:paraId="4FD026C6" w14:textId="77777777" w:rsidR="00935179" w:rsidRPr="00F83CBA" w:rsidRDefault="00935179" w:rsidP="00935179">
      <w:pPr>
        <w:rPr>
          <w:rFonts w:ascii="Arial" w:eastAsia="Arial" w:hAnsi="Arial" w:cs="Arial"/>
          <w:sz w:val="24"/>
        </w:rPr>
      </w:pPr>
      <w:r w:rsidRPr="00F83CBA">
        <w:rPr>
          <w:rFonts w:ascii="Arial" w:eastAsia="Arial" w:hAnsi="Arial" w:cs="Arial"/>
          <w:b/>
          <w:bCs/>
          <w:sz w:val="24"/>
        </w:rPr>
        <w:t>Bottom Line:</w:t>
      </w:r>
      <w:r w:rsidRPr="00F83CBA">
        <w:rPr>
          <w:rFonts w:ascii="Arial" w:eastAsia="Arial" w:hAnsi="Arial" w:cs="Arial"/>
          <w:sz w:val="24"/>
        </w:rPr>
        <w:t xml:space="preserve"> While the materials effectively facilitate English language development, educators using these materials could strengthen support for students' home languages, promote translanguaging, and actively support the use of students' full linguistic resources.</w:t>
      </w:r>
    </w:p>
    <w:p w14:paraId="2C940183" w14:textId="77777777" w:rsidR="00935179" w:rsidRPr="00F83CBA" w:rsidRDefault="00935179" w:rsidP="00935179">
      <w:pPr>
        <w:rPr>
          <w:rFonts w:ascii="Arial" w:eastAsia="Arial" w:hAnsi="Arial" w:cs="Arial"/>
          <w:sz w:val="24"/>
        </w:rPr>
      </w:pPr>
    </w:p>
    <w:p w14:paraId="2F42DE2B" w14:textId="4751C3BA" w:rsidR="00305B7A" w:rsidRPr="007F0B88" w:rsidRDefault="00305B7A" w:rsidP="007F0B88">
      <w:pPr>
        <w:rPr>
          <w:color w:val="EE0000"/>
        </w:rPr>
      </w:pPr>
      <w:r w:rsidRPr="007F0B88">
        <w:rPr>
          <w:color w:val="EE0000"/>
        </w:rPr>
        <w:br w:type="page"/>
      </w:r>
    </w:p>
    <w:p w14:paraId="083B06EF" w14:textId="44C09B7C" w:rsidR="00F83CBA" w:rsidRPr="00433A53" w:rsidRDefault="006B5712" w:rsidP="00D34BA0">
      <w:pPr>
        <w:rPr>
          <w:rFonts w:ascii="Arial" w:eastAsia="Arial" w:hAnsi="Arial" w:cs="Arial"/>
          <w:b/>
          <w:bCs/>
          <w:sz w:val="24"/>
        </w:rPr>
      </w:pPr>
      <w:r>
        <w:rPr>
          <w:noProof/>
        </w:rPr>
        <w:drawing>
          <wp:inline distT="0" distB="0" distL="0" distR="0" wp14:anchorId="1A31FE81" wp14:editId="0AFD5E74">
            <wp:extent cx="342900" cy="288731"/>
            <wp:effectExtent l="0" t="0" r="0" b="0"/>
            <wp:docPr id="78266748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F83CBA" w:rsidRPr="00433A53">
        <w:rPr>
          <w:rFonts w:ascii="Arial" w:eastAsia="Arial" w:hAnsi="Arial" w:cs="Arial"/>
          <w:b/>
          <w:bCs/>
          <w:sz w:val="24"/>
        </w:rPr>
        <w:t>Critical Stance – 3</w:t>
      </w:r>
    </w:p>
    <w:p w14:paraId="36B61114" w14:textId="77777777" w:rsidR="00D0419B" w:rsidRPr="00433A53" w:rsidRDefault="00D0419B" w:rsidP="00D34BA0">
      <w:pPr>
        <w:rPr>
          <w:rFonts w:ascii="Arial" w:eastAsia="Arial" w:hAnsi="Arial" w:cs="Arial"/>
          <w:sz w:val="24"/>
        </w:rPr>
      </w:pPr>
      <w:r w:rsidRPr="00433A53">
        <w:rPr>
          <w:rFonts w:ascii="Arial" w:eastAsia="Arial" w:hAnsi="Arial" w:cs="Arial"/>
          <w:sz w:val="24"/>
        </w:rPr>
        <w:t>Materials consistently foster a critical stance, encouraging students to use language as a tool for inquiry, analysis, and action on issues relevant to their lives and communities.</w:t>
      </w:r>
    </w:p>
    <w:p w14:paraId="57CB5404" w14:textId="77777777" w:rsidR="00D0419B" w:rsidRPr="00433A53" w:rsidRDefault="00D0419B" w:rsidP="00D34BA0">
      <w:pPr>
        <w:rPr>
          <w:rFonts w:ascii="Arial" w:eastAsia="Arial" w:hAnsi="Arial" w:cs="Arial"/>
          <w:b/>
          <w:bCs/>
          <w:sz w:val="24"/>
        </w:rPr>
      </w:pPr>
    </w:p>
    <w:p w14:paraId="71DBEB88" w14:textId="01BA012A" w:rsidR="00D34BA0" w:rsidRPr="00433A53" w:rsidRDefault="00D34BA0" w:rsidP="00D34BA0">
      <w:pPr>
        <w:rPr>
          <w:rFonts w:ascii="Arial" w:eastAsia="Arial" w:hAnsi="Arial" w:cs="Arial"/>
          <w:sz w:val="24"/>
        </w:rPr>
      </w:pPr>
      <w:r w:rsidRPr="00433A53">
        <w:rPr>
          <w:rFonts w:ascii="Arial" w:eastAsia="Arial" w:hAnsi="Arial" w:cs="Arial"/>
          <w:b/>
          <w:bCs/>
          <w:sz w:val="24"/>
        </w:rPr>
        <w:t>Strengths:</w:t>
      </w:r>
      <w:r w:rsidRPr="00433A53">
        <w:rPr>
          <w:rFonts w:ascii="Arial" w:eastAsia="Arial" w:hAnsi="Arial" w:cs="Arial"/>
          <w:sz w:val="24"/>
        </w:rPr>
        <w:t xml:space="preserve"> The instructional materials support students in using language to build autonomy and agency through thematic units and projects. The materials provide student choice in working independently or in groups and offer guiding questions that support inquiry from multiple perspectives. The "Make an Impact" projects encourage students to act on issues important to them, and there are opportunities for students to take stances on issues such as water conservation. Turn-and-talk activities connect learning to students' lives, fostering personal relevance.</w:t>
      </w:r>
    </w:p>
    <w:p w14:paraId="27C8B9FC" w14:textId="77777777" w:rsidR="00D34BA0" w:rsidRPr="00433A53" w:rsidRDefault="00D34BA0" w:rsidP="00D34BA0">
      <w:pPr>
        <w:rPr>
          <w:rFonts w:ascii="Arial" w:eastAsia="Arial" w:hAnsi="Arial" w:cs="Arial"/>
          <w:sz w:val="24"/>
        </w:rPr>
      </w:pPr>
    </w:p>
    <w:p w14:paraId="1CE7BCF1" w14:textId="77777777" w:rsidR="00D34BA0" w:rsidRPr="00433A53" w:rsidRDefault="00D34BA0" w:rsidP="00D34BA0">
      <w:pPr>
        <w:rPr>
          <w:rFonts w:ascii="Arial" w:eastAsia="Arial" w:hAnsi="Arial" w:cs="Arial"/>
          <w:sz w:val="24"/>
        </w:rPr>
      </w:pPr>
      <w:r w:rsidRPr="00433A53">
        <w:rPr>
          <w:rFonts w:ascii="Arial" w:eastAsia="Arial" w:hAnsi="Arial" w:cs="Arial"/>
          <w:b/>
          <w:bCs/>
          <w:sz w:val="24"/>
        </w:rPr>
        <w:t>Challenges:</w:t>
      </w:r>
      <w:r w:rsidRPr="00433A53">
        <w:rPr>
          <w:rFonts w:ascii="Arial" w:eastAsia="Arial" w:hAnsi="Arial" w:cs="Arial"/>
          <w:sz w:val="24"/>
        </w:rPr>
        <w:t xml:space="preserve"> The panel noted limited evidence of students using language to address social inequities or injustices. There is variable depth in connection to students' communities and local contexts, which could be strengthened to make learning more relevant.</w:t>
      </w:r>
    </w:p>
    <w:p w14:paraId="7220A6F9" w14:textId="77777777" w:rsidR="00D34BA0" w:rsidRPr="00433A53" w:rsidRDefault="00D34BA0" w:rsidP="00D34BA0">
      <w:pPr>
        <w:rPr>
          <w:rFonts w:ascii="Arial" w:eastAsia="Arial" w:hAnsi="Arial" w:cs="Arial"/>
          <w:b/>
          <w:bCs/>
          <w:sz w:val="24"/>
        </w:rPr>
      </w:pPr>
    </w:p>
    <w:p w14:paraId="07B8E5A0" w14:textId="43DFF16C" w:rsidR="00D34BA0" w:rsidRPr="00433A53" w:rsidRDefault="00D34BA0" w:rsidP="00D34BA0">
      <w:pPr>
        <w:rPr>
          <w:rFonts w:ascii="Arial" w:eastAsia="Arial" w:hAnsi="Arial" w:cs="Arial"/>
          <w:sz w:val="24"/>
        </w:rPr>
      </w:pPr>
      <w:r w:rsidRPr="00433A53">
        <w:rPr>
          <w:rFonts w:ascii="Arial" w:eastAsia="Arial" w:hAnsi="Arial" w:cs="Arial"/>
          <w:b/>
          <w:bCs/>
          <w:sz w:val="24"/>
        </w:rPr>
        <w:t>Bottom Line:</w:t>
      </w:r>
      <w:r w:rsidRPr="00433A53">
        <w:rPr>
          <w:rFonts w:ascii="Arial" w:eastAsia="Arial" w:hAnsi="Arial" w:cs="Arial"/>
          <w:sz w:val="24"/>
        </w:rPr>
        <w:t xml:space="preserve"> The materials demonstrate strength in fostering a critical stance by supporting student inquiry, problem-posing, and communication about issues from multiple perspectives.</w:t>
      </w:r>
      <w:r w:rsidRPr="00433A53">
        <w:rPr>
          <w:rFonts w:ascii="Arial" w:hAnsi="Arial" w:cs="Arial"/>
          <w:sz w:val="24"/>
        </w:rPr>
        <w:t xml:space="preserve"> </w:t>
      </w:r>
      <w:r w:rsidRPr="00433A53">
        <w:rPr>
          <w:rFonts w:ascii="Arial" w:eastAsia="Arial" w:hAnsi="Arial" w:cs="Arial"/>
          <w:sz w:val="24"/>
        </w:rPr>
        <w:t>It provides opportunities for students to build autonomy and agency but could better encourage students to address inequities and issues relevant to their communities.</w:t>
      </w:r>
    </w:p>
    <w:p w14:paraId="66C3EE2A" w14:textId="77777777" w:rsidR="006B5335" w:rsidRPr="007F0B88" w:rsidRDefault="006B5335" w:rsidP="007F0B88">
      <w:pPr>
        <w:rPr>
          <w:rFonts w:eastAsia="Arial"/>
          <w:color w:val="EE0000"/>
          <w:sz w:val="20"/>
          <w:szCs w:val="20"/>
        </w:rPr>
      </w:pPr>
    </w:p>
    <w:p w14:paraId="6F989F72" w14:textId="0D565CE4" w:rsidR="00B46ADE" w:rsidRPr="007F0B88" w:rsidRDefault="00B46ADE" w:rsidP="007F0B88">
      <w:pPr>
        <w:rPr>
          <w:rFonts w:eastAsia="Arial"/>
          <w:color w:val="EE0000"/>
          <w:sz w:val="20"/>
          <w:szCs w:val="20"/>
        </w:rPr>
      </w:pPr>
      <w:r w:rsidRPr="007F0B88">
        <w:rPr>
          <w:rFonts w:eastAsia="Arial"/>
          <w:color w:val="EE0000"/>
          <w:sz w:val="20"/>
          <w:szCs w:val="20"/>
        </w:rPr>
        <w:br w:type="page"/>
      </w:r>
    </w:p>
    <w:p w14:paraId="45365372" w14:textId="77777777" w:rsidR="00EA396F" w:rsidRDefault="00EA396F" w:rsidP="00E32333">
      <w:pPr>
        <w:rPr>
          <w:rFonts w:ascii="Arial" w:eastAsia="Arial" w:hAnsi="Arial" w:cs="Arial"/>
          <w:sz w:val="20"/>
          <w:szCs w:val="20"/>
        </w:rPr>
      </w:pPr>
    </w:p>
    <w:p w14:paraId="5747C0FA" w14:textId="7FED701B" w:rsidR="00F73EB3" w:rsidRPr="00F73EB3" w:rsidRDefault="006B5712" w:rsidP="001C1F66">
      <w:pPr>
        <w:rPr>
          <w:rFonts w:ascii="Arial" w:eastAsia="Times New Roman" w:hAnsi="Arial" w:cs="Arial"/>
          <w:b/>
          <w:bCs/>
          <w:sz w:val="24"/>
        </w:rPr>
      </w:pPr>
      <w:r>
        <w:rPr>
          <w:noProof/>
        </w:rPr>
        <w:drawing>
          <wp:inline distT="0" distB="0" distL="0" distR="0" wp14:anchorId="6F531932" wp14:editId="61FA952A">
            <wp:extent cx="342900" cy="288731"/>
            <wp:effectExtent l="0" t="0" r="0" b="0"/>
            <wp:docPr id="50265911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F73EB3" w:rsidRPr="00F73EB3">
        <w:rPr>
          <w:rFonts w:ascii="Arial" w:eastAsia="Times New Roman" w:hAnsi="Arial" w:cs="Arial"/>
          <w:b/>
          <w:bCs/>
          <w:sz w:val="24"/>
        </w:rPr>
        <w:t>Oral Language Development – 3</w:t>
      </w:r>
    </w:p>
    <w:p w14:paraId="7BFF361F" w14:textId="77777777" w:rsidR="00F73EB3" w:rsidRPr="00F73EB3" w:rsidRDefault="00F73EB3" w:rsidP="001C1F66">
      <w:pPr>
        <w:rPr>
          <w:rFonts w:ascii="Arial" w:eastAsia="Times New Roman" w:hAnsi="Arial" w:cs="Arial"/>
          <w:sz w:val="24"/>
        </w:rPr>
      </w:pPr>
      <w:r w:rsidRPr="00F73EB3">
        <w:rPr>
          <w:rFonts w:ascii="Arial" w:eastAsia="Times New Roman" w:hAnsi="Arial" w:cs="Arial"/>
          <w:sz w:val="24"/>
        </w:rPr>
        <w:t>Materials provide daily, structured opportunities for all students to engage in meaningful oral interactions that develop listening and speaking skills for social and academic purposes.</w:t>
      </w:r>
    </w:p>
    <w:p w14:paraId="20E2EB5B" w14:textId="77777777" w:rsidR="00F73EB3" w:rsidRPr="00F73EB3" w:rsidRDefault="00F73EB3" w:rsidP="001C1F66">
      <w:pPr>
        <w:rPr>
          <w:rFonts w:ascii="Arial" w:eastAsia="Times New Roman" w:hAnsi="Arial" w:cs="Arial"/>
          <w:sz w:val="24"/>
        </w:rPr>
      </w:pPr>
    </w:p>
    <w:p w14:paraId="32FD6D5B" w14:textId="08CC4E42" w:rsidR="001C1F66" w:rsidRPr="00F73EB3" w:rsidRDefault="001C1F66" w:rsidP="001C1F66">
      <w:pPr>
        <w:rPr>
          <w:rFonts w:ascii="Arial" w:eastAsia="Times New Roman" w:hAnsi="Arial" w:cs="Arial"/>
          <w:sz w:val="24"/>
        </w:rPr>
      </w:pPr>
      <w:r w:rsidRPr="00F73EB3">
        <w:rPr>
          <w:rFonts w:ascii="Arial" w:eastAsia="Times New Roman" w:hAnsi="Arial" w:cs="Arial"/>
          <w:b/>
          <w:bCs/>
          <w:sz w:val="24"/>
        </w:rPr>
        <w:t>Strengths:</w:t>
      </w:r>
      <w:r w:rsidRPr="00F73EB3">
        <w:rPr>
          <w:rFonts w:ascii="Arial" w:eastAsia="Times New Roman" w:hAnsi="Arial" w:cs="Arial"/>
          <w:sz w:val="24"/>
        </w:rPr>
        <w:t xml:space="preserve"> The instructional materials provide daily opportunities for dialogue and meaningful interactions with peers and include structures for grade-level instructional conversations. Each unit includes speaking strategies and pronunciation focus, with explicit speaking practice and structures. The materials facilitate a high frequency of student engagement in academic discourse and effectively connect oral discourse to other language modalities.</w:t>
      </w:r>
    </w:p>
    <w:p w14:paraId="6F91E3B2" w14:textId="77777777" w:rsidR="001C1F66" w:rsidRPr="00F73EB3" w:rsidRDefault="001C1F66" w:rsidP="001C1F66">
      <w:pPr>
        <w:rPr>
          <w:rFonts w:ascii="Arial" w:eastAsia="Times New Roman" w:hAnsi="Arial" w:cs="Arial"/>
          <w:sz w:val="24"/>
        </w:rPr>
      </w:pPr>
    </w:p>
    <w:p w14:paraId="3F590663" w14:textId="77777777" w:rsidR="001C1F66" w:rsidRPr="00F73EB3" w:rsidRDefault="001C1F66" w:rsidP="001C1F66">
      <w:pPr>
        <w:rPr>
          <w:rFonts w:ascii="Arial" w:eastAsia="Times New Roman" w:hAnsi="Arial" w:cs="Arial"/>
          <w:sz w:val="24"/>
        </w:rPr>
      </w:pPr>
      <w:r w:rsidRPr="00F73EB3">
        <w:rPr>
          <w:rFonts w:ascii="Arial" w:eastAsia="Times New Roman" w:hAnsi="Arial" w:cs="Arial"/>
          <w:b/>
          <w:bCs/>
          <w:sz w:val="24"/>
        </w:rPr>
        <w:t>Challenges:</w:t>
      </w:r>
      <w:r w:rsidRPr="00F73EB3">
        <w:rPr>
          <w:rFonts w:ascii="Arial" w:eastAsia="Times New Roman" w:hAnsi="Arial" w:cs="Arial"/>
          <w:sz w:val="24"/>
        </w:rPr>
        <w:t xml:space="preserve"> The materials offer limited prompts for leveraging student assets during oral discussions and lack guidance for translanguaging in oral language development. These limitations may hinder students' ability to fully utilize their linguistic resources during speaking activities.</w:t>
      </w:r>
    </w:p>
    <w:p w14:paraId="6D48BC4D" w14:textId="77777777" w:rsidR="003D6295" w:rsidRPr="00F73EB3" w:rsidRDefault="003D6295" w:rsidP="001C1F66">
      <w:pPr>
        <w:rPr>
          <w:rFonts w:ascii="Arial" w:eastAsia="Times New Roman" w:hAnsi="Arial" w:cs="Arial"/>
          <w:sz w:val="24"/>
        </w:rPr>
      </w:pPr>
    </w:p>
    <w:p w14:paraId="5B057DD1" w14:textId="0BF8327E" w:rsidR="003D6295" w:rsidRPr="00F73EB3" w:rsidRDefault="003D6295" w:rsidP="001C1F66">
      <w:pPr>
        <w:rPr>
          <w:rFonts w:ascii="Arial" w:eastAsia="Times New Roman" w:hAnsi="Arial" w:cs="Arial"/>
          <w:sz w:val="24"/>
        </w:rPr>
      </w:pPr>
      <w:r w:rsidRPr="00F73EB3">
        <w:rPr>
          <w:rFonts w:ascii="Arial" w:eastAsia="Times New Roman" w:hAnsi="Arial" w:cs="Arial"/>
          <w:b/>
          <w:bCs/>
          <w:sz w:val="24"/>
        </w:rPr>
        <w:t>Bottom Line:</w:t>
      </w:r>
      <w:r w:rsidRPr="00F73EB3">
        <w:rPr>
          <w:rFonts w:ascii="Arial" w:eastAsia="Times New Roman" w:hAnsi="Arial" w:cs="Arial"/>
          <w:sz w:val="24"/>
        </w:rPr>
        <w:t xml:space="preserve"> The materials demonstrate strength in providing daily, structured opportunities for students to engage in meaningful oral interactions that develop listening and speaking skills. It systematically incorporates peer interactions and connects oral discourse to other modalities, though educators using these materials could strengthen guidance for leveraging students' linguistic and cultural assets.</w:t>
      </w:r>
    </w:p>
    <w:p w14:paraId="6E8EFC6C" w14:textId="77777777" w:rsidR="001C1F66" w:rsidRPr="00F73EB3" w:rsidRDefault="001C1F66" w:rsidP="001C1F66">
      <w:pPr>
        <w:rPr>
          <w:rFonts w:ascii="Arial" w:eastAsia="Times New Roman" w:hAnsi="Arial" w:cs="Arial"/>
          <w:sz w:val="24"/>
        </w:rPr>
      </w:pPr>
    </w:p>
    <w:p w14:paraId="454147C5" w14:textId="77777777" w:rsidR="001C1F66" w:rsidRPr="00F73EB3" w:rsidRDefault="001C1F66" w:rsidP="007F0B88">
      <w:pPr>
        <w:rPr>
          <w:rFonts w:ascii="Arial" w:eastAsia="Times New Roman" w:hAnsi="Arial" w:cs="Arial"/>
          <w:color w:val="EE0000"/>
          <w:sz w:val="24"/>
        </w:rPr>
      </w:pPr>
    </w:p>
    <w:p w14:paraId="4502F54E" w14:textId="24C56F08" w:rsidR="008E4C85" w:rsidRPr="00F73EB3" w:rsidRDefault="008E4C85" w:rsidP="007F0B88">
      <w:pPr>
        <w:rPr>
          <w:rFonts w:ascii="Arial" w:eastAsia="Arial" w:hAnsi="Arial" w:cs="Arial"/>
          <w:sz w:val="24"/>
        </w:rPr>
      </w:pPr>
      <w:r w:rsidRPr="00F73EB3">
        <w:rPr>
          <w:rFonts w:ascii="Arial" w:eastAsia="Arial" w:hAnsi="Arial" w:cs="Arial"/>
          <w:sz w:val="24"/>
        </w:rPr>
        <w:br w:type="page"/>
      </w:r>
    </w:p>
    <w:p w14:paraId="56B05671" w14:textId="77777777" w:rsidR="00EA396F" w:rsidRDefault="00EA396F" w:rsidP="00E32333">
      <w:pPr>
        <w:rPr>
          <w:rFonts w:ascii="Arial" w:eastAsia="Arial" w:hAnsi="Arial" w:cs="Arial"/>
          <w:b/>
          <w:bCs/>
          <w:sz w:val="20"/>
          <w:szCs w:val="20"/>
        </w:rPr>
      </w:pPr>
    </w:p>
    <w:p w14:paraId="29DD82B6" w14:textId="61DC1764" w:rsidR="00390027" w:rsidRPr="00390027" w:rsidRDefault="006B5712" w:rsidP="007002FD">
      <w:pPr>
        <w:rPr>
          <w:rFonts w:ascii="Arial" w:eastAsia="Times New Roman" w:hAnsi="Arial" w:cs="Arial"/>
          <w:b/>
          <w:bCs/>
          <w:sz w:val="24"/>
        </w:rPr>
      </w:pPr>
      <w:r>
        <w:rPr>
          <w:noProof/>
        </w:rPr>
        <w:drawing>
          <wp:inline distT="0" distB="0" distL="0" distR="0" wp14:anchorId="42B6ACC5" wp14:editId="750EE9B7">
            <wp:extent cx="342900" cy="288731"/>
            <wp:effectExtent l="0" t="0" r="0" b="0"/>
            <wp:docPr id="118344608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390027" w:rsidRPr="00390027">
        <w:rPr>
          <w:rFonts w:ascii="Arial" w:eastAsia="Times New Roman" w:hAnsi="Arial" w:cs="Arial"/>
          <w:b/>
          <w:bCs/>
          <w:sz w:val="24"/>
        </w:rPr>
        <w:t>Formative Assessment  - 3</w:t>
      </w:r>
    </w:p>
    <w:p w14:paraId="0FC6DB1B" w14:textId="77777777" w:rsidR="00390027" w:rsidRPr="00390027" w:rsidRDefault="00390027" w:rsidP="007002FD">
      <w:pPr>
        <w:rPr>
          <w:rFonts w:ascii="Arial" w:eastAsia="Times New Roman" w:hAnsi="Arial" w:cs="Arial"/>
          <w:sz w:val="24"/>
        </w:rPr>
      </w:pPr>
      <w:r w:rsidRPr="00390027">
        <w:rPr>
          <w:rFonts w:ascii="Arial" w:eastAsia="Times New Roman" w:hAnsi="Arial" w:cs="Arial"/>
          <w:sz w:val="24"/>
        </w:rPr>
        <w:t>Materials integrate formative assessment practices throughout instruction, providing tools and strategies for teachers and students to monitor learning, adjust teaching, and support language growth in real time.</w:t>
      </w:r>
    </w:p>
    <w:p w14:paraId="062F82FC" w14:textId="77777777" w:rsidR="00390027" w:rsidRPr="00390027" w:rsidRDefault="00390027" w:rsidP="007002FD">
      <w:pPr>
        <w:rPr>
          <w:rFonts w:ascii="Arial" w:eastAsia="Times New Roman" w:hAnsi="Arial" w:cs="Arial"/>
          <w:b/>
          <w:bCs/>
          <w:sz w:val="24"/>
        </w:rPr>
      </w:pPr>
    </w:p>
    <w:p w14:paraId="3B3A80CB" w14:textId="5AD05A92" w:rsidR="007002FD" w:rsidRPr="00390027" w:rsidRDefault="007002FD" w:rsidP="007002FD">
      <w:pPr>
        <w:rPr>
          <w:rFonts w:ascii="Arial" w:eastAsia="Times New Roman" w:hAnsi="Arial" w:cs="Arial"/>
          <w:sz w:val="24"/>
        </w:rPr>
      </w:pPr>
      <w:r w:rsidRPr="00390027">
        <w:rPr>
          <w:rFonts w:ascii="Arial" w:eastAsia="Times New Roman" w:hAnsi="Arial" w:cs="Arial"/>
          <w:b/>
          <w:bCs/>
          <w:sz w:val="24"/>
        </w:rPr>
        <w:t>Strengths:</w:t>
      </w:r>
      <w:r w:rsidRPr="00390027">
        <w:rPr>
          <w:rFonts w:ascii="Arial" w:eastAsia="Times New Roman" w:hAnsi="Arial" w:cs="Arial"/>
          <w:sz w:val="24"/>
        </w:rPr>
        <w:t xml:space="preserve"> The materials embed formative assessments throughout instruction and provide a variety of assessment techniques addressing different language domains. The materials include student self-assessment opportunities in workbooks and online activities based on student self-assessment. Extension activities are available for additional practice, and "Now I Can" pages facilitate student reflection on their learning progress. The assessments offer opportunities for teachers to monitor language development, and could be used to help educators to make adjustments to their instruction based on student needs.</w:t>
      </w:r>
    </w:p>
    <w:p w14:paraId="54F22410" w14:textId="77777777" w:rsidR="007002FD" w:rsidRPr="00390027" w:rsidRDefault="007002FD" w:rsidP="007002FD">
      <w:pPr>
        <w:rPr>
          <w:rFonts w:ascii="Arial" w:eastAsia="Times New Roman" w:hAnsi="Arial" w:cs="Arial"/>
          <w:sz w:val="24"/>
        </w:rPr>
      </w:pPr>
    </w:p>
    <w:p w14:paraId="4E6BD266" w14:textId="77777777" w:rsidR="007002FD" w:rsidRPr="00390027" w:rsidRDefault="007002FD" w:rsidP="007002FD">
      <w:pPr>
        <w:rPr>
          <w:rFonts w:ascii="Arial" w:eastAsia="Times New Roman" w:hAnsi="Arial" w:cs="Arial"/>
          <w:sz w:val="24"/>
        </w:rPr>
      </w:pPr>
      <w:r w:rsidRPr="00390027">
        <w:rPr>
          <w:rFonts w:ascii="Arial" w:eastAsia="Times New Roman" w:hAnsi="Arial" w:cs="Arial"/>
          <w:b/>
          <w:bCs/>
          <w:sz w:val="24"/>
        </w:rPr>
        <w:t>Challenges:</w:t>
      </w:r>
      <w:r w:rsidRPr="00390027">
        <w:rPr>
          <w:rFonts w:ascii="Arial" w:eastAsia="Times New Roman" w:hAnsi="Arial" w:cs="Arial"/>
          <w:sz w:val="24"/>
        </w:rPr>
        <w:t xml:space="preserve"> The materials provide limited guidance on interpreting assessment results to adjust instruction. Formative assessments are often placed after instruction rather than throughout the learning process. There is limited explicit guidance on providing timely, actionable feedback, and the connection between formative assessments and instructional adjustments is not always clear.</w:t>
      </w:r>
    </w:p>
    <w:p w14:paraId="4A241AD2" w14:textId="77777777" w:rsidR="007002FD" w:rsidRPr="00390027" w:rsidRDefault="007002FD" w:rsidP="007002FD">
      <w:pPr>
        <w:rPr>
          <w:rFonts w:ascii="Arial" w:eastAsia="Times New Roman" w:hAnsi="Arial" w:cs="Arial"/>
          <w:b/>
          <w:bCs/>
          <w:sz w:val="24"/>
        </w:rPr>
      </w:pPr>
    </w:p>
    <w:p w14:paraId="19737E0E" w14:textId="0CAECD6D" w:rsidR="007002FD" w:rsidRPr="00390027" w:rsidRDefault="007002FD" w:rsidP="007002FD">
      <w:pPr>
        <w:rPr>
          <w:rFonts w:ascii="Arial" w:eastAsia="Times New Roman" w:hAnsi="Arial" w:cs="Arial"/>
          <w:sz w:val="24"/>
        </w:rPr>
      </w:pPr>
      <w:r w:rsidRPr="00390027">
        <w:rPr>
          <w:rFonts w:ascii="Arial" w:eastAsia="Times New Roman" w:hAnsi="Arial" w:cs="Arial"/>
          <w:b/>
          <w:bCs/>
          <w:sz w:val="24"/>
        </w:rPr>
        <w:t>Bottom Line:</w:t>
      </w:r>
      <w:r w:rsidRPr="00390027">
        <w:rPr>
          <w:rFonts w:ascii="Arial" w:eastAsia="Times New Roman" w:hAnsi="Arial" w:cs="Arial"/>
          <w:sz w:val="24"/>
        </w:rPr>
        <w:t xml:space="preserve"> The materials demonstrate strength in integrating formative assessment practices throughout instruction and providing tools for teachers and students to monitor learning. However, they offer limited guidance on interpreting assessment results and using them to adjust instruction and provide feedback.</w:t>
      </w:r>
    </w:p>
    <w:p w14:paraId="74CF56A1" w14:textId="77777777" w:rsidR="007002FD" w:rsidRDefault="007002FD" w:rsidP="007002FD">
      <w:pPr>
        <w:rPr>
          <w:rFonts w:eastAsia="Times New Roman"/>
        </w:rPr>
      </w:pPr>
    </w:p>
    <w:p w14:paraId="4C9F72F4" w14:textId="77777777" w:rsidR="003D6295" w:rsidRDefault="003D6295" w:rsidP="001E159D">
      <w:pPr>
        <w:rPr>
          <w:rFonts w:eastAsia="Times New Roman"/>
          <w:color w:val="EE0000"/>
        </w:rPr>
      </w:pPr>
    </w:p>
    <w:p w14:paraId="39FEE1C1" w14:textId="44A01702" w:rsidR="008E4C85" w:rsidRPr="00C045EF" w:rsidRDefault="008E4C85" w:rsidP="003D6295">
      <w:pPr>
        <w:rPr>
          <w:rFonts w:eastAsia="Arial"/>
        </w:rPr>
      </w:pPr>
      <w:r w:rsidRPr="00C045EF">
        <w:rPr>
          <w:rFonts w:eastAsia="Arial"/>
        </w:rPr>
        <w:br w:type="page"/>
      </w:r>
    </w:p>
    <w:p w14:paraId="15C82D35" w14:textId="77777777" w:rsidR="00705C73" w:rsidRDefault="00705C73" w:rsidP="00E32333">
      <w:pPr>
        <w:rPr>
          <w:rFonts w:ascii="Arial" w:eastAsia="Arial" w:hAnsi="Arial" w:cs="Arial"/>
          <w:b/>
          <w:bCs/>
          <w:sz w:val="20"/>
          <w:szCs w:val="20"/>
        </w:rPr>
      </w:pPr>
    </w:p>
    <w:p w14:paraId="2FA00886" w14:textId="79BAA3E6" w:rsidR="00041557" w:rsidRPr="00FE7E68" w:rsidRDefault="006B5712" w:rsidP="003D6295">
      <w:pPr>
        <w:rPr>
          <w:rFonts w:ascii="Arial" w:hAnsi="Arial" w:cs="Arial"/>
          <w:b/>
          <w:bCs/>
          <w:sz w:val="24"/>
        </w:rPr>
      </w:pPr>
      <w:r>
        <w:rPr>
          <w:noProof/>
        </w:rPr>
        <w:drawing>
          <wp:inline distT="0" distB="0" distL="0" distR="0" wp14:anchorId="15B6A284" wp14:editId="1A8553EF">
            <wp:extent cx="342900" cy="288731"/>
            <wp:effectExtent l="0" t="0" r="0" b="0"/>
            <wp:docPr id="62691338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041557" w:rsidRPr="00FE7E68">
        <w:rPr>
          <w:rFonts w:ascii="Arial" w:hAnsi="Arial" w:cs="Arial"/>
          <w:b/>
          <w:bCs/>
          <w:sz w:val="24"/>
        </w:rPr>
        <w:t>Scaffolds and Supports – 3</w:t>
      </w:r>
    </w:p>
    <w:p w14:paraId="5CA853B2" w14:textId="77777777" w:rsidR="00041557" w:rsidRPr="00FE7E68" w:rsidRDefault="00041557" w:rsidP="003D6295">
      <w:pPr>
        <w:rPr>
          <w:rFonts w:ascii="Arial" w:hAnsi="Arial" w:cs="Arial"/>
          <w:sz w:val="24"/>
        </w:rPr>
      </w:pPr>
      <w:r w:rsidRPr="00FE7E68">
        <w:rPr>
          <w:rFonts w:ascii="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4B84C05E" w14:textId="77777777" w:rsidR="00041557" w:rsidRPr="00FE7E68" w:rsidRDefault="00041557" w:rsidP="003D6295">
      <w:pPr>
        <w:rPr>
          <w:rFonts w:ascii="Arial" w:hAnsi="Arial" w:cs="Arial"/>
          <w:b/>
          <w:bCs/>
          <w:sz w:val="24"/>
        </w:rPr>
      </w:pPr>
    </w:p>
    <w:p w14:paraId="4CFFD43B" w14:textId="409FBF90" w:rsidR="003D6295" w:rsidRPr="00FE7E68" w:rsidRDefault="003D6295" w:rsidP="003D6295">
      <w:pPr>
        <w:rPr>
          <w:rFonts w:ascii="Arial" w:hAnsi="Arial" w:cs="Arial"/>
          <w:sz w:val="24"/>
        </w:rPr>
      </w:pPr>
      <w:r w:rsidRPr="00FE7E68">
        <w:rPr>
          <w:rFonts w:ascii="Arial" w:hAnsi="Arial" w:cs="Arial"/>
          <w:b/>
          <w:bCs/>
          <w:sz w:val="24"/>
        </w:rPr>
        <w:t>Strengths:</w:t>
      </w:r>
      <w:r w:rsidRPr="00FE7E68">
        <w:rPr>
          <w:rFonts w:ascii="Arial" w:hAnsi="Arial" w:cs="Arial"/>
          <w:sz w:val="24"/>
        </w:rPr>
        <w:t xml:space="preserve"> The instructional materials offer a variety of linguistic scaffolds including sentence frames, word banks, and graphic organizers. The materials incorporate evidence-based instructional strategies throughout lessons and provide support for higher-order thinking and cognitive engagement. Visual aids and real-world examples enhance comprehension, and differentiation strategies are available for various proficiency levels. The student workbooks contain explicit scaffolding, and teacher tips and strategies are provided in "Be the Expert" sections.</w:t>
      </w:r>
    </w:p>
    <w:p w14:paraId="41670B7C" w14:textId="77777777" w:rsidR="003D6295" w:rsidRPr="00FE7E68" w:rsidRDefault="003D6295" w:rsidP="003D6295">
      <w:pPr>
        <w:rPr>
          <w:rFonts w:ascii="Arial" w:hAnsi="Arial" w:cs="Arial"/>
          <w:b/>
          <w:bCs/>
          <w:sz w:val="24"/>
        </w:rPr>
      </w:pPr>
    </w:p>
    <w:p w14:paraId="0D7DC383" w14:textId="7F4CD3D2" w:rsidR="003D6295" w:rsidRPr="00FE7E68" w:rsidRDefault="003D6295" w:rsidP="003D6295">
      <w:pPr>
        <w:rPr>
          <w:rFonts w:ascii="Arial" w:hAnsi="Arial" w:cs="Arial"/>
          <w:sz w:val="24"/>
        </w:rPr>
      </w:pPr>
      <w:r w:rsidRPr="00FE7E68">
        <w:rPr>
          <w:rFonts w:ascii="Arial" w:hAnsi="Arial" w:cs="Arial"/>
          <w:b/>
          <w:bCs/>
          <w:sz w:val="24"/>
        </w:rPr>
        <w:t>Challenges:</w:t>
      </w:r>
      <w:r w:rsidRPr="00FE7E68">
        <w:rPr>
          <w:rFonts w:ascii="Arial" w:hAnsi="Arial" w:cs="Arial"/>
          <w:sz w:val="24"/>
        </w:rPr>
        <w:t xml:space="preserve"> The materials offer limited guidance on gradually removing supports as students gain proficiency. There is insufficient evidence of scaffolding specifically designed for multilingual learners with unique needs, which could limit the effectiveness of the materials for diverse learner populations.</w:t>
      </w:r>
    </w:p>
    <w:p w14:paraId="439DDBFF" w14:textId="77777777" w:rsidR="003D6295" w:rsidRPr="00FE7E68" w:rsidRDefault="003D6295" w:rsidP="003D6295">
      <w:pPr>
        <w:rPr>
          <w:rFonts w:ascii="Arial" w:hAnsi="Arial" w:cs="Arial"/>
          <w:b/>
          <w:bCs/>
          <w:sz w:val="24"/>
        </w:rPr>
      </w:pPr>
    </w:p>
    <w:p w14:paraId="67464B00" w14:textId="77777777" w:rsidR="003D6295" w:rsidRPr="00FE7E68" w:rsidRDefault="003D6295" w:rsidP="003D6295">
      <w:pPr>
        <w:rPr>
          <w:rFonts w:ascii="Arial" w:hAnsi="Arial" w:cs="Arial"/>
          <w:color w:val="EE0000"/>
          <w:sz w:val="24"/>
        </w:rPr>
      </w:pPr>
      <w:r w:rsidRPr="00FE7E68">
        <w:rPr>
          <w:rFonts w:ascii="Arial" w:hAnsi="Arial" w:cs="Arial"/>
          <w:b/>
          <w:bCs/>
          <w:sz w:val="24"/>
        </w:rPr>
        <w:t>Bottom Line:</w:t>
      </w:r>
      <w:r w:rsidRPr="00FE7E68">
        <w:rPr>
          <w:rFonts w:ascii="Arial" w:hAnsi="Arial" w:cs="Arial"/>
          <w:sz w:val="24"/>
        </w:rPr>
        <w:t xml:space="preserve"> The materials demonstrate strength in providing a range of scaffolding strategies that assist students in accessing grade-level content and developing language. However, it offers limited guidance on how to gradually remove supports as students gain proficiency.</w:t>
      </w:r>
    </w:p>
    <w:p w14:paraId="2CC23788" w14:textId="0EB820EF" w:rsidR="003D6295" w:rsidRPr="00FE7E68" w:rsidRDefault="003D6295" w:rsidP="003D6295">
      <w:pPr>
        <w:rPr>
          <w:rFonts w:ascii="Arial" w:hAnsi="Arial" w:cs="Arial"/>
          <w:b/>
          <w:bCs/>
          <w:sz w:val="24"/>
        </w:rPr>
      </w:pPr>
    </w:p>
    <w:p w14:paraId="2CEF2D40" w14:textId="77777777" w:rsidR="003D6295" w:rsidRPr="00FE7E68" w:rsidRDefault="003D6295" w:rsidP="003D6295">
      <w:pPr>
        <w:rPr>
          <w:rFonts w:ascii="Arial" w:hAnsi="Arial" w:cs="Arial"/>
          <w:sz w:val="24"/>
        </w:rPr>
      </w:pPr>
    </w:p>
    <w:p w14:paraId="0D6362DA" w14:textId="77777777" w:rsidR="003D6295" w:rsidRPr="00FE7E68" w:rsidRDefault="003D6295" w:rsidP="001E159D">
      <w:pPr>
        <w:rPr>
          <w:rFonts w:ascii="Arial" w:hAnsi="Arial" w:cs="Arial"/>
          <w:color w:val="EE0000"/>
          <w:sz w:val="24"/>
        </w:rPr>
      </w:pPr>
    </w:p>
    <w:p w14:paraId="390E581A" w14:textId="77777777" w:rsidR="003D6295" w:rsidRPr="001E159D" w:rsidRDefault="003D6295" w:rsidP="003D6295"/>
    <w:p w14:paraId="17B7C0B8" w14:textId="04088890" w:rsidR="00CE1F16" w:rsidRDefault="00CE1F16">
      <w:pPr>
        <w:rPr>
          <w:rFonts w:ascii="Arial" w:eastAsia="Arial" w:hAnsi="Arial" w:cs="Arial"/>
          <w:sz w:val="20"/>
          <w:szCs w:val="20"/>
        </w:rPr>
      </w:pPr>
      <w:r>
        <w:rPr>
          <w:rFonts w:ascii="Arial" w:eastAsia="Arial" w:hAnsi="Arial" w:cs="Arial"/>
          <w:sz w:val="20"/>
          <w:szCs w:val="20"/>
        </w:rPr>
        <w:br w:type="page"/>
      </w:r>
    </w:p>
    <w:p w14:paraId="566BACA4" w14:textId="77777777" w:rsidR="00CE1F16" w:rsidRDefault="00CE1F16" w:rsidP="00050F42">
      <w:pPr>
        <w:rPr>
          <w:rFonts w:ascii="Arial" w:eastAsia="Arial" w:hAnsi="Arial" w:cs="Arial"/>
          <w:sz w:val="20"/>
          <w:szCs w:val="20"/>
        </w:rPr>
      </w:pPr>
    </w:p>
    <w:p w14:paraId="0A908F79" w14:textId="0D1EAAAC" w:rsidR="00FE7E68" w:rsidRPr="00BD5CC9" w:rsidRDefault="006B5712" w:rsidP="003D6295">
      <w:pPr>
        <w:rPr>
          <w:rFonts w:ascii="Arial" w:eastAsia="Arial" w:hAnsi="Arial" w:cs="Arial"/>
          <w:b/>
          <w:bCs/>
          <w:sz w:val="24"/>
        </w:rPr>
      </w:pPr>
      <w:r>
        <w:rPr>
          <w:noProof/>
        </w:rPr>
        <w:drawing>
          <wp:inline distT="0" distB="0" distL="0" distR="0" wp14:anchorId="03128D4B" wp14:editId="79C33A21">
            <wp:extent cx="342900" cy="288731"/>
            <wp:effectExtent l="0" t="0" r="0" b="0"/>
            <wp:docPr id="37427917"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FE7E68" w:rsidRPr="00BD5CC9">
        <w:rPr>
          <w:rFonts w:ascii="Arial" w:eastAsia="Arial" w:hAnsi="Arial" w:cs="Arial"/>
          <w:b/>
          <w:bCs/>
          <w:sz w:val="24"/>
        </w:rPr>
        <w:t>Universal Design and Accessibility – 3</w:t>
      </w:r>
    </w:p>
    <w:p w14:paraId="3B935EF2" w14:textId="77777777" w:rsidR="007D0257" w:rsidRPr="00BD5CC9" w:rsidRDefault="00FE7E68" w:rsidP="003D6295">
      <w:pPr>
        <w:rPr>
          <w:rFonts w:ascii="Arial" w:eastAsia="Arial" w:hAnsi="Arial" w:cs="Arial"/>
          <w:sz w:val="24"/>
        </w:rPr>
      </w:pPr>
      <w:r w:rsidRPr="00BD5CC9">
        <w:rPr>
          <w:rFonts w:ascii="Arial" w:eastAsia="Arial" w:hAnsi="Arial" w:cs="Arial"/>
          <w:sz w:val="24"/>
        </w:rPr>
        <w:t xml:space="preserve">Materials provide varied means for accessing the content and demonstrating </w:t>
      </w:r>
      <w:r w:rsidR="007D0257" w:rsidRPr="00BD5CC9">
        <w:rPr>
          <w:rFonts w:ascii="Arial" w:eastAsia="Arial" w:hAnsi="Arial" w:cs="Arial"/>
          <w:sz w:val="24"/>
        </w:rPr>
        <w:t>learning, helping teachers meet the diverse needs and abilities of a variety of students, including those with different abilities and those working above or below grade level.</w:t>
      </w:r>
    </w:p>
    <w:p w14:paraId="7AA69D93" w14:textId="77777777" w:rsidR="007D0257" w:rsidRPr="00BD5CC9" w:rsidRDefault="007D0257" w:rsidP="003D6295">
      <w:pPr>
        <w:rPr>
          <w:rFonts w:ascii="Arial" w:eastAsia="Arial" w:hAnsi="Arial" w:cs="Arial"/>
          <w:b/>
          <w:bCs/>
          <w:sz w:val="24"/>
        </w:rPr>
      </w:pPr>
    </w:p>
    <w:p w14:paraId="5CEB0D65" w14:textId="1FAE3EA9" w:rsidR="003D6295" w:rsidRPr="00BD5CC9" w:rsidRDefault="003D6295" w:rsidP="003D6295">
      <w:pPr>
        <w:rPr>
          <w:rFonts w:ascii="Arial" w:eastAsia="Arial" w:hAnsi="Arial" w:cs="Arial"/>
          <w:sz w:val="24"/>
        </w:rPr>
      </w:pPr>
      <w:r w:rsidRPr="00BD5CC9">
        <w:rPr>
          <w:rFonts w:ascii="Arial" w:eastAsia="Arial" w:hAnsi="Arial" w:cs="Arial"/>
          <w:b/>
          <w:bCs/>
          <w:sz w:val="24"/>
        </w:rPr>
        <w:t>Strengths:</w:t>
      </w:r>
      <w:r w:rsidRPr="00BD5CC9">
        <w:rPr>
          <w:rFonts w:ascii="Arial" w:eastAsia="Arial" w:hAnsi="Arial" w:cs="Arial"/>
          <w:sz w:val="24"/>
        </w:rPr>
        <w:t xml:space="preserve"> The materials incorporate multiple means of representation through visual aids and multimedia resources. The materials offer multiple means of action and expression through diverse activities and multiple means of engagement through real-world content. Students have choice in working independently or in groups, and audio options and digital materials are available. The student companion site provides opportunities for digital engagement.</w:t>
      </w:r>
    </w:p>
    <w:p w14:paraId="5069E8D1" w14:textId="77777777" w:rsidR="003D6295" w:rsidRPr="00BD5CC9" w:rsidRDefault="003D6295" w:rsidP="003D6295">
      <w:pPr>
        <w:rPr>
          <w:rFonts w:ascii="Arial" w:eastAsia="Arial" w:hAnsi="Arial" w:cs="Arial"/>
          <w:b/>
          <w:bCs/>
          <w:sz w:val="24"/>
        </w:rPr>
      </w:pPr>
    </w:p>
    <w:p w14:paraId="406DD29A" w14:textId="1CD271F1" w:rsidR="003D6295" w:rsidRPr="00BD5CC9" w:rsidRDefault="003D6295" w:rsidP="003D6295">
      <w:pPr>
        <w:rPr>
          <w:rFonts w:ascii="Arial" w:eastAsia="Arial" w:hAnsi="Arial" w:cs="Arial"/>
          <w:sz w:val="24"/>
        </w:rPr>
      </w:pPr>
      <w:r w:rsidRPr="00BD5CC9">
        <w:rPr>
          <w:rFonts w:ascii="Arial" w:eastAsia="Arial" w:hAnsi="Arial" w:cs="Arial"/>
          <w:b/>
          <w:bCs/>
          <w:sz w:val="24"/>
        </w:rPr>
        <w:t>Challenges:</w:t>
      </w:r>
      <w:r w:rsidRPr="00BD5CC9">
        <w:rPr>
          <w:rFonts w:ascii="Arial" w:eastAsia="Arial" w:hAnsi="Arial" w:cs="Arial"/>
          <w:sz w:val="24"/>
        </w:rPr>
        <w:t xml:space="preserve"> The materials offer limited digital tools to meet individual needs and provide no explicit resources or suggestions for students with disabilities. Videos lack closed captioning options, and there is limited guidance on supporting multilingual learners with disabilities.</w:t>
      </w:r>
    </w:p>
    <w:p w14:paraId="73B39B9F" w14:textId="77777777" w:rsidR="003D6295" w:rsidRPr="00BD5CC9" w:rsidRDefault="003D6295" w:rsidP="003D6295">
      <w:pPr>
        <w:rPr>
          <w:rFonts w:ascii="Arial" w:eastAsia="Arial" w:hAnsi="Arial" w:cs="Arial"/>
          <w:b/>
          <w:bCs/>
          <w:sz w:val="24"/>
        </w:rPr>
      </w:pPr>
    </w:p>
    <w:p w14:paraId="78B4F573" w14:textId="4B523EBA" w:rsidR="003D6295" w:rsidRPr="00BD5CC9" w:rsidRDefault="003D6295" w:rsidP="003D6295">
      <w:pPr>
        <w:rPr>
          <w:rFonts w:ascii="Arial" w:eastAsia="Arial" w:hAnsi="Arial" w:cs="Arial"/>
          <w:sz w:val="24"/>
        </w:rPr>
      </w:pPr>
      <w:r w:rsidRPr="00BD5CC9">
        <w:rPr>
          <w:rFonts w:ascii="Arial" w:eastAsia="Arial" w:hAnsi="Arial" w:cs="Arial"/>
          <w:b/>
          <w:bCs/>
          <w:sz w:val="24"/>
        </w:rPr>
        <w:t>Bottom Line:</w:t>
      </w:r>
      <w:r w:rsidRPr="00BD5CC9">
        <w:rPr>
          <w:rFonts w:ascii="Arial" w:eastAsia="Arial" w:hAnsi="Arial" w:cs="Arial"/>
          <w:sz w:val="24"/>
        </w:rPr>
        <w:t xml:space="preserve"> The materials demonstrate strength in incorporating elements of inclusive design articulated in the UDL framework, providing varied means for accessing content and demonstrating learning</w:t>
      </w:r>
      <w:r w:rsidRPr="00BD5CC9">
        <w:rPr>
          <w:rFonts w:ascii="Arial" w:eastAsia="Times New Roman" w:hAnsi="Arial" w:cs="Arial"/>
          <w:color w:val="EE0000"/>
          <w:sz w:val="24"/>
        </w:rPr>
        <w:t xml:space="preserve">. </w:t>
      </w:r>
      <w:r w:rsidRPr="00BD5CC9">
        <w:rPr>
          <w:rFonts w:ascii="Arial" w:eastAsia="Times New Roman" w:hAnsi="Arial" w:cs="Arial"/>
          <w:sz w:val="24"/>
        </w:rPr>
        <w:t>However, they lack explicit guidance for supporting multilingual learners with disabilities and offers limited digital accessibility tools.</w:t>
      </w:r>
    </w:p>
    <w:sectPr w:rsidR="003D6295" w:rsidRPr="00BD5CC9" w:rsidSect="00F67BE1">
      <w:headerReference w:type="default" r:id="rId16"/>
      <w:footerReference w:type="default" r:id="rId1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EA7D4" w14:textId="77777777" w:rsidR="0007313B" w:rsidRDefault="0007313B">
      <w:r>
        <w:separator/>
      </w:r>
    </w:p>
    <w:p w14:paraId="734958D6" w14:textId="77777777" w:rsidR="0007313B" w:rsidRDefault="0007313B"/>
  </w:endnote>
  <w:endnote w:type="continuationSeparator" w:id="0">
    <w:p w14:paraId="7E4DF31A" w14:textId="77777777" w:rsidR="0007313B" w:rsidRDefault="0007313B">
      <w:r>
        <w:continuationSeparator/>
      </w:r>
    </w:p>
    <w:p w14:paraId="0F742D2D" w14:textId="77777777" w:rsidR="0007313B" w:rsidRDefault="00073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Helvetica Neue">
    <w:altName w:val="Arial"/>
    <w:charset w:val="00"/>
    <w:family w:val="auto"/>
    <w:pitch w:val="default"/>
    <w:embedRegular r:id="rId1" w:fontKey="{354098D2-643E-4B4F-AD6D-6E9F6730B2A0}"/>
    <w:embedBold r:id="rId2" w:fontKey="{14F06463-7903-4FB3-9318-49DA4D4275B6}"/>
  </w:font>
  <w:font w:name="Calibri">
    <w:panose1 w:val="020F0502020204030204"/>
    <w:charset w:val="00"/>
    <w:family w:val="swiss"/>
    <w:pitch w:val="variable"/>
    <w:sig w:usb0="E4002EFF" w:usb1="C200247B" w:usb2="00000009" w:usb3="00000000" w:csb0="000001FF" w:csb1="00000000"/>
    <w:embedRegular r:id="rId3" w:fontKey="{ADB67FC5-1D6A-4879-96E9-4EC6E740AF86}"/>
    <w:embedBold r:id="rId4" w:fontKey="{66ADFB75-408D-4558-ABB8-8B0DE974905E}"/>
  </w:font>
  <w:font w:name="Calibri Light">
    <w:panose1 w:val="020F0302020204030204"/>
    <w:charset w:val="00"/>
    <w:family w:val="swiss"/>
    <w:pitch w:val="variable"/>
    <w:sig w:usb0="E4002EFF" w:usb1="C200247B" w:usb2="00000009" w:usb3="00000000" w:csb0="000001FF" w:csb1="00000000"/>
    <w:embedRegular r:id="rId5" w:fontKey="{4FE22345-A8AF-4C39-9B17-7BF1003EB8E8}"/>
    <w:embedBold r:id="rId6" w:fontKey="{AB4C263D-6322-4FD6-B4A2-C14A7A4ED66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7B2FF6AA-E719-4167-BF92-2E5E325F5AAF}"/>
    <w:embedBold r:id="rId8" w:fontKey="{A6AD7255-34C8-4585-AD26-2EF5B746B407}"/>
  </w:font>
  <w:font w:name="Cordia New">
    <w:panose1 w:val="020B0304020202020204"/>
    <w:charset w:val="DE"/>
    <w:family w:val="swiss"/>
    <w:pitch w:val="variable"/>
    <w:sig w:usb0="81000003" w:usb1="00000000" w:usb2="00000000" w:usb3="00000000" w:csb0="00010001" w:csb1="00000000"/>
    <w:embedRegular r:id="rId9" w:fontKey="{90EE0A91-FBAA-42F8-A1C4-6C28AF56613F}"/>
    <w:embedBold r:id="rId10" w:fontKey="{3E40E5DF-0012-4814-94D3-45075789EB20}"/>
  </w:font>
  <w:font w:name="Segoe UI">
    <w:panose1 w:val="020B0502040204020203"/>
    <w:charset w:val="00"/>
    <w:family w:val="swiss"/>
    <w:pitch w:val="variable"/>
    <w:sig w:usb0="E4002EFF" w:usb1="C000E47F" w:usb2="00000009" w:usb3="00000000" w:csb0="000001FF" w:csb1="00000000"/>
    <w:embedRegular r:id="rId11" w:fontKey="{C5C924D6-A809-444B-B4CC-C152ABB3ABDF}"/>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p w14:paraId="568FF7AE" w14:textId="77777777" w:rsidR="00A43747" w:rsidRDefault="00A437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34164" w14:textId="77777777" w:rsidR="0007313B" w:rsidRDefault="0007313B">
      <w:r>
        <w:separator/>
      </w:r>
    </w:p>
    <w:p w14:paraId="27306F0C" w14:textId="77777777" w:rsidR="0007313B" w:rsidRDefault="0007313B"/>
  </w:footnote>
  <w:footnote w:type="continuationSeparator" w:id="0">
    <w:p w14:paraId="72D9F8A5" w14:textId="77777777" w:rsidR="0007313B" w:rsidRDefault="0007313B">
      <w:r>
        <w:continuationSeparator/>
      </w:r>
    </w:p>
    <w:p w14:paraId="2F24D84A" w14:textId="77777777" w:rsidR="0007313B" w:rsidRDefault="000731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BD5CC9" w:rsidRDefault="00645BD3">
    <w:pPr>
      <w:pBdr>
        <w:top w:val="nil"/>
        <w:left w:val="nil"/>
        <w:bottom w:val="nil"/>
        <w:right w:val="nil"/>
        <w:between w:val="nil"/>
      </w:pBdr>
      <w:tabs>
        <w:tab w:val="center" w:pos="4680"/>
        <w:tab w:val="right" w:pos="9360"/>
        <w:tab w:val="left" w:pos="1365"/>
      </w:tabs>
      <w:rPr>
        <w:rFonts w:ascii="Helvetica Neue" w:eastAsia="Helvetica Neue" w:hAnsi="Helvetica Neue"/>
        <w:b/>
        <w:sz w:val="44"/>
        <w:szCs w:val="44"/>
      </w:rPr>
    </w:pPr>
    <w:r w:rsidRPr="00BD5CC9">
      <w:rPr>
        <w:rFonts w:ascii="Helvetica Neue" w:eastAsia="Helvetica Neue" w:hAnsi="Helvetica Neue"/>
        <w:noProof/>
      </w:rPr>
      <w:drawing>
        <wp:inline distT="0" distB="0" distL="0" distR="0" wp14:anchorId="330B702F" wp14:editId="2A12736A">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BD5CC9">
      <w:rPr>
        <w:rFonts w:ascii="Helvetica Neue" w:eastAsia="Helvetica Neue" w:hAnsi="Helvetica Neue"/>
      </w:rPr>
      <w:t xml:space="preserve"> </w:t>
    </w:r>
    <w:r w:rsidRPr="00BD5CC9">
      <w:rPr>
        <w:rFonts w:ascii="Helvetica Neue" w:eastAsia="Helvetica Neue" w:hAnsi="Helvetica Neue"/>
      </w:rPr>
      <w:tab/>
    </w:r>
    <w:r w:rsidRPr="00BD5CC9">
      <w:rPr>
        <w:rFonts w:eastAsia="Calibri" w:cs="Calibri"/>
        <w:sz w:val="28"/>
        <w:szCs w:val="28"/>
      </w:rPr>
      <w:t>Evaluating High Quality NGESL Instructional Materials (HQIM-NGESL)</w:t>
    </w:r>
  </w:p>
  <w:p w14:paraId="70E9A7EA" w14:textId="77777777" w:rsidR="00A43747" w:rsidRDefault="00A437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3"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7E6F"/>
    <w:multiLevelType w:val="hybridMultilevel"/>
    <w:tmpl w:val="5F8E2504"/>
    <w:lvl w:ilvl="0" w:tplc="B4F6EC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77902C22"/>
    <w:multiLevelType w:val="multilevel"/>
    <w:tmpl w:val="8BDCF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8"/>
  </w:num>
  <w:num w:numId="2" w16cid:durableId="1132021539">
    <w:abstractNumId w:val="16"/>
  </w:num>
  <w:num w:numId="3" w16cid:durableId="1327437856">
    <w:abstractNumId w:val="15"/>
  </w:num>
  <w:num w:numId="4" w16cid:durableId="1731533815">
    <w:abstractNumId w:val="7"/>
  </w:num>
  <w:num w:numId="5" w16cid:durableId="650986658">
    <w:abstractNumId w:val="12"/>
  </w:num>
  <w:num w:numId="6" w16cid:durableId="2079132900">
    <w:abstractNumId w:val="17"/>
  </w:num>
  <w:num w:numId="7" w16cid:durableId="1905674432">
    <w:abstractNumId w:val="14"/>
  </w:num>
  <w:num w:numId="8" w16cid:durableId="635646853">
    <w:abstractNumId w:val="10"/>
  </w:num>
  <w:num w:numId="9" w16cid:durableId="936329143">
    <w:abstractNumId w:val="6"/>
  </w:num>
  <w:num w:numId="10" w16cid:durableId="87966474">
    <w:abstractNumId w:val="9"/>
  </w:num>
  <w:num w:numId="11" w16cid:durableId="1799446662">
    <w:abstractNumId w:val="3"/>
  </w:num>
  <w:num w:numId="12" w16cid:durableId="1915966564">
    <w:abstractNumId w:val="13"/>
  </w:num>
  <w:num w:numId="13" w16cid:durableId="1052316041">
    <w:abstractNumId w:val="19"/>
  </w:num>
  <w:num w:numId="14" w16cid:durableId="1843423056">
    <w:abstractNumId w:val="11"/>
  </w:num>
  <w:num w:numId="15" w16cid:durableId="341014693">
    <w:abstractNumId w:val="0"/>
  </w:num>
  <w:num w:numId="16" w16cid:durableId="882598655">
    <w:abstractNumId w:val="5"/>
  </w:num>
  <w:num w:numId="17" w16cid:durableId="643970423">
    <w:abstractNumId w:val="2"/>
  </w:num>
  <w:num w:numId="18" w16cid:durableId="1198003300">
    <w:abstractNumId w:val="18"/>
  </w:num>
  <w:num w:numId="19" w16cid:durableId="1988171348">
    <w:abstractNumId w:val="4"/>
  </w:num>
  <w:num w:numId="20" w16cid:durableId="893199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0A7D"/>
    <w:rsid w:val="00006612"/>
    <w:rsid w:val="00015F97"/>
    <w:rsid w:val="00016D9A"/>
    <w:rsid w:val="0002246E"/>
    <w:rsid w:val="00023783"/>
    <w:rsid w:val="00024BCA"/>
    <w:rsid w:val="000275EF"/>
    <w:rsid w:val="00031507"/>
    <w:rsid w:val="00041557"/>
    <w:rsid w:val="0004209A"/>
    <w:rsid w:val="00043CD9"/>
    <w:rsid w:val="00046752"/>
    <w:rsid w:val="00050F42"/>
    <w:rsid w:val="0005147D"/>
    <w:rsid w:val="00054203"/>
    <w:rsid w:val="0005562B"/>
    <w:rsid w:val="000653C4"/>
    <w:rsid w:val="00065F6C"/>
    <w:rsid w:val="00070F08"/>
    <w:rsid w:val="0007313B"/>
    <w:rsid w:val="000908F5"/>
    <w:rsid w:val="00090B8D"/>
    <w:rsid w:val="000945B2"/>
    <w:rsid w:val="000956FD"/>
    <w:rsid w:val="000A27CB"/>
    <w:rsid w:val="000A34B3"/>
    <w:rsid w:val="000A3CCF"/>
    <w:rsid w:val="000A4238"/>
    <w:rsid w:val="000A430D"/>
    <w:rsid w:val="000A44B5"/>
    <w:rsid w:val="000B1A50"/>
    <w:rsid w:val="000B5D11"/>
    <w:rsid w:val="000C0D04"/>
    <w:rsid w:val="000C3A55"/>
    <w:rsid w:val="000C6422"/>
    <w:rsid w:val="000C74BD"/>
    <w:rsid w:val="000D324B"/>
    <w:rsid w:val="000E3166"/>
    <w:rsid w:val="000E37FB"/>
    <w:rsid w:val="000E4303"/>
    <w:rsid w:val="000F203B"/>
    <w:rsid w:val="000F2B39"/>
    <w:rsid w:val="000F6354"/>
    <w:rsid w:val="0010155B"/>
    <w:rsid w:val="001049CC"/>
    <w:rsid w:val="00111465"/>
    <w:rsid w:val="00113AA9"/>
    <w:rsid w:val="00122DF9"/>
    <w:rsid w:val="001279F9"/>
    <w:rsid w:val="00131230"/>
    <w:rsid w:val="00136F87"/>
    <w:rsid w:val="00141C03"/>
    <w:rsid w:val="00141E5B"/>
    <w:rsid w:val="00144B64"/>
    <w:rsid w:val="00145EEE"/>
    <w:rsid w:val="00146BDB"/>
    <w:rsid w:val="00154052"/>
    <w:rsid w:val="00154EC8"/>
    <w:rsid w:val="00155DC9"/>
    <w:rsid w:val="00160E2E"/>
    <w:rsid w:val="00163381"/>
    <w:rsid w:val="00170C8A"/>
    <w:rsid w:val="0017108B"/>
    <w:rsid w:val="00171505"/>
    <w:rsid w:val="001838D3"/>
    <w:rsid w:val="00184F52"/>
    <w:rsid w:val="00185149"/>
    <w:rsid w:val="00193F45"/>
    <w:rsid w:val="00196C77"/>
    <w:rsid w:val="001978E7"/>
    <w:rsid w:val="001A03A3"/>
    <w:rsid w:val="001A4FEE"/>
    <w:rsid w:val="001A68A1"/>
    <w:rsid w:val="001B328D"/>
    <w:rsid w:val="001B72EE"/>
    <w:rsid w:val="001C0BFA"/>
    <w:rsid w:val="001C1F66"/>
    <w:rsid w:val="001D1793"/>
    <w:rsid w:val="001D5667"/>
    <w:rsid w:val="001D6074"/>
    <w:rsid w:val="001E0E87"/>
    <w:rsid w:val="001E159D"/>
    <w:rsid w:val="00202559"/>
    <w:rsid w:val="00210641"/>
    <w:rsid w:val="0021600F"/>
    <w:rsid w:val="00220E80"/>
    <w:rsid w:val="00221D9F"/>
    <w:rsid w:val="0023164C"/>
    <w:rsid w:val="00234F7B"/>
    <w:rsid w:val="00240270"/>
    <w:rsid w:val="002431EC"/>
    <w:rsid w:val="0024397F"/>
    <w:rsid w:val="002456C9"/>
    <w:rsid w:val="00246B75"/>
    <w:rsid w:val="002471EE"/>
    <w:rsid w:val="00252E33"/>
    <w:rsid w:val="00253BB8"/>
    <w:rsid w:val="00255274"/>
    <w:rsid w:val="00261572"/>
    <w:rsid w:val="00262BD4"/>
    <w:rsid w:val="00264377"/>
    <w:rsid w:val="00273104"/>
    <w:rsid w:val="00276B30"/>
    <w:rsid w:val="00280F1F"/>
    <w:rsid w:val="00281F54"/>
    <w:rsid w:val="002827EE"/>
    <w:rsid w:val="0028496C"/>
    <w:rsid w:val="00295836"/>
    <w:rsid w:val="00295C92"/>
    <w:rsid w:val="002A4CDA"/>
    <w:rsid w:val="002B14BA"/>
    <w:rsid w:val="002B5C1E"/>
    <w:rsid w:val="002C0F9D"/>
    <w:rsid w:val="002C25D4"/>
    <w:rsid w:val="002C5EDD"/>
    <w:rsid w:val="002C64AD"/>
    <w:rsid w:val="002D1DC4"/>
    <w:rsid w:val="002D73AE"/>
    <w:rsid w:val="002E5E27"/>
    <w:rsid w:val="002F1B86"/>
    <w:rsid w:val="002F46F7"/>
    <w:rsid w:val="002F4C7C"/>
    <w:rsid w:val="0030023B"/>
    <w:rsid w:val="00303855"/>
    <w:rsid w:val="00305B7A"/>
    <w:rsid w:val="00306A4F"/>
    <w:rsid w:val="00310FBF"/>
    <w:rsid w:val="00320284"/>
    <w:rsid w:val="003230C4"/>
    <w:rsid w:val="003235E0"/>
    <w:rsid w:val="003343C0"/>
    <w:rsid w:val="00342810"/>
    <w:rsid w:val="00347765"/>
    <w:rsid w:val="00350B95"/>
    <w:rsid w:val="00351659"/>
    <w:rsid w:val="003624B8"/>
    <w:rsid w:val="003759A0"/>
    <w:rsid w:val="00384CB4"/>
    <w:rsid w:val="00390027"/>
    <w:rsid w:val="003925F8"/>
    <w:rsid w:val="0039487B"/>
    <w:rsid w:val="0039637D"/>
    <w:rsid w:val="003A1090"/>
    <w:rsid w:val="003B33A0"/>
    <w:rsid w:val="003B36D8"/>
    <w:rsid w:val="003B442D"/>
    <w:rsid w:val="003B7F0F"/>
    <w:rsid w:val="003C437A"/>
    <w:rsid w:val="003C7CB4"/>
    <w:rsid w:val="003D31B5"/>
    <w:rsid w:val="003D6295"/>
    <w:rsid w:val="003E07EC"/>
    <w:rsid w:val="003E2090"/>
    <w:rsid w:val="003E24E1"/>
    <w:rsid w:val="003F1621"/>
    <w:rsid w:val="00402F85"/>
    <w:rsid w:val="00415F18"/>
    <w:rsid w:val="0041634C"/>
    <w:rsid w:val="00421123"/>
    <w:rsid w:val="00423F78"/>
    <w:rsid w:val="0042496E"/>
    <w:rsid w:val="004266FC"/>
    <w:rsid w:val="00433A53"/>
    <w:rsid w:val="004436E5"/>
    <w:rsid w:val="004462B7"/>
    <w:rsid w:val="004468B1"/>
    <w:rsid w:val="00446B3A"/>
    <w:rsid w:val="00447488"/>
    <w:rsid w:val="00450229"/>
    <w:rsid w:val="004517EA"/>
    <w:rsid w:val="004634B4"/>
    <w:rsid w:val="00464A1F"/>
    <w:rsid w:val="00466CF2"/>
    <w:rsid w:val="00470F10"/>
    <w:rsid w:val="00474D2D"/>
    <w:rsid w:val="00475EE2"/>
    <w:rsid w:val="0047665A"/>
    <w:rsid w:val="00483754"/>
    <w:rsid w:val="004925FB"/>
    <w:rsid w:val="004A2AB4"/>
    <w:rsid w:val="004A2B5F"/>
    <w:rsid w:val="004A5F8F"/>
    <w:rsid w:val="004B0E54"/>
    <w:rsid w:val="004C18C5"/>
    <w:rsid w:val="004C38C4"/>
    <w:rsid w:val="004C5C84"/>
    <w:rsid w:val="004C6A03"/>
    <w:rsid w:val="004D1C59"/>
    <w:rsid w:val="004D3BF8"/>
    <w:rsid w:val="004D3E50"/>
    <w:rsid w:val="004D40F8"/>
    <w:rsid w:val="004D5C64"/>
    <w:rsid w:val="004E733D"/>
    <w:rsid w:val="004E7AAA"/>
    <w:rsid w:val="004F2B7D"/>
    <w:rsid w:val="004F4682"/>
    <w:rsid w:val="004F5257"/>
    <w:rsid w:val="0050076E"/>
    <w:rsid w:val="00500B30"/>
    <w:rsid w:val="005010DD"/>
    <w:rsid w:val="00510AC8"/>
    <w:rsid w:val="00510B67"/>
    <w:rsid w:val="005174ED"/>
    <w:rsid w:val="00517FE1"/>
    <w:rsid w:val="00525161"/>
    <w:rsid w:val="00526FE5"/>
    <w:rsid w:val="005303FF"/>
    <w:rsid w:val="00535A11"/>
    <w:rsid w:val="00540848"/>
    <w:rsid w:val="00560D9F"/>
    <w:rsid w:val="0056117B"/>
    <w:rsid w:val="00580067"/>
    <w:rsid w:val="00581170"/>
    <w:rsid w:val="0058185E"/>
    <w:rsid w:val="00582DC0"/>
    <w:rsid w:val="0058356B"/>
    <w:rsid w:val="00594427"/>
    <w:rsid w:val="00594EB0"/>
    <w:rsid w:val="005958B6"/>
    <w:rsid w:val="005A2A35"/>
    <w:rsid w:val="005A3C80"/>
    <w:rsid w:val="005B06B9"/>
    <w:rsid w:val="005B1766"/>
    <w:rsid w:val="005B387E"/>
    <w:rsid w:val="005B6726"/>
    <w:rsid w:val="005C3DA5"/>
    <w:rsid w:val="005D17A9"/>
    <w:rsid w:val="005E1328"/>
    <w:rsid w:val="005F1AB3"/>
    <w:rsid w:val="005F20B0"/>
    <w:rsid w:val="005F35F4"/>
    <w:rsid w:val="005F5EB8"/>
    <w:rsid w:val="005F662E"/>
    <w:rsid w:val="00602C9A"/>
    <w:rsid w:val="006138F5"/>
    <w:rsid w:val="00617815"/>
    <w:rsid w:val="006248FC"/>
    <w:rsid w:val="006309F4"/>
    <w:rsid w:val="00631BE3"/>
    <w:rsid w:val="00634D3B"/>
    <w:rsid w:val="00635017"/>
    <w:rsid w:val="00645BD3"/>
    <w:rsid w:val="00661670"/>
    <w:rsid w:val="00674456"/>
    <w:rsid w:val="0067460D"/>
    <w:rsid w:val="0068045F"/>
    <w:rsid w:val="00681133"/>
    <w:rsid w:val="006820FA"/>
    <w:rsid w:val="00682442"/>
    <w:rsid w:val="00686327"/>
    <w:rsid w:val="00693A61"/>
    <w:rsid w:val="006A03CA"/>
    <w:rsid w:val="006A0B07"/>
    <w:rsid w:val="006A7533"/>
    <w:rsid w:val="006B38C3"/>
    <w:rsid w:val="006B5335"/>
    <w:rsid w:val="006B5712"/>
    <w:rsid w:val="006C22A4"/>
    <w:rsid w:val="006C71F4"/>
    <w:rsid w:val="006E42F4"/>
    <w:rsid w:val="006E7F2B"/>
    <w:rsid w:val="006F6707"/>
    <w:rsid w:val="007002FD"/>
    <w:rsid w:val="00705434"/>
    <w:rsid w:val="00705C73"/>
    <w:rsid w:val="007140EB"/>
    <w:rsid w:val="00716A90"/>
    <w:rsid w:val="007200D6"/>
    <w:rsid w:val="00722713"/>
    <w:rsid w:val="00724526"/>
    <w:rsid w:val="00734AAC"/>
    <w:rsid w:val="00734DE0"/>
    <w:rsid w:val="00736359"/>
    <w:rsid w:val="00760311"/>
    <w:rsid w:val="00762B88"/>
    <w:rsid w:val="00765E57"/>
    <w:rsid w:val="007667A1"/>
    <w:rsid w:val="007905F9"/>
    <w:rsid w:val="00795E85"/>
    <w:rsid w:val="0079667E"/>
    <w:rsid w:val="00797816"/>
    <w:rsid w:val="007B729E"/>
    <w:rsid w:val="007C74D4"/>
    <w:rsid w:val="007D0257"/>
    <w:rsid w:val="007E493F"/>
    <w:rsid w:val="007E6549"/>
    <w:rsid w:val="007F0B88"/>
    <w:rsid w:val="007F32E3"/>
    <w:rsid w:val="007F3736"/>
    <w:rsid w:val="007F4DAD"/>
    <w:rsid w:val="0080065B"/>
    <w:rsid w:val="008010BA"/>
    <w:rsid w:val="00801F50"/>
    <w:rsid w:val="00812B72"/>
    <w:rsid w:val="00821BD0"/>
    <w:rsid w:val="00835E02"/>
    <w:rsid w:val="008364F7"/>
    <w:rsid w:val="00837227"/>
    <w:rsid w:val="00854395"/>
    <w:rsid w:val="008543F9"/>
    <w:rsid w:val="00856C1D"/>
    <w:rsid w:val="008618DC"/>
    <w:rsid w:val="00862ED3"/>
    <w:rsid w:val="00865428"/>
    <w:rsid w:val="00865E39"/>
    <w:rsid w:val="0086728F"/>
    <w:rsid w:val="00872177"/>
    <w:rsid w:val="00877693"/>
    <w:rsid w:val="0088156B"/>
    <w:rsid w:val="008817D0"/>
    <w:rsid w:val="00882C52"/>
    <w:rsid w:val="0088535D"/>
    <w:rsid w:val="00891BAB"/>
    <w:rsid w:val="008A4B69"/>
    <w:rsid w:val="008C0E9F"/>
    <w:rsid w:val="008C10D5"/>
    <w:rsid w:val="008C146B"/>
    <w:rsid w:val="008C26EB"/>
    <w:rsid w:val="008C6360"/>
    <w:rsid w:val="008D0CC5"/>
    <w:rsid w:val="008D2DC1"/>
    <w:rsid w:val="008D4527"/>
    <w:rsid w:val="008D5772"/>
    <w:rsid w:val="008E48B7"/>
    <w:rsid w:val="008E4C85"/>
    <w:rsid w:val="008E6F64"/>
    <w:rsid w:val="008E7699"/>
    <w:rsid w:val="0090164D"/>
    <w:rsid w:val="009024A5"/>
    <w:rsid w:val="00920946"/>
    <w:rsid w:val="00920AEC"/>
    <w:rsid w:val="009219CC"/>
    <w:rsid w:val="0092398B"/>
    <w:rsid w:val="0092640B"/>
    <w:rsid w:val="00926EF7"/>
    <w:rsid w:val="009272A0"/>
    <w:rsid w:val="009303DF"/>
    <w:rsid w:val="00935179"/>
    <w:rsid w:val="00936CE5"/>
    <w:rsid w:val="00955B2B"/>
    <w:rsid w:val="00965A8B"/>
    <w:rsid w:val="00966312"/>
    <w:rsid w:val="009702C6"/>
    <w:rsid w:val="00970A53"/>
    <w:rsid w:val="00975D5B"/>
    <w:rsid w:val="00980BAD"/>
    <w:rsid w:val="009815A8"/>
    <w:rsid w:val="00991693"/>
    <w:rsid w:val="009925F9"/>
    <w:rsid w:val="0099469D"/>
    <w:rsid w:val="009A2992"/>
    <w:rsid w:val="009A41FA"/>
    <w:rsid w:val="009B0CFF"/>
    <w:rsid w:val="009B2D3D"/>
    <w:rsid w:val="009B4193"/>
    <w:rsid w:val="009B597F"/>
    <w:rsid w:val="009C4D4F"/>
    <w:rsid w:val="009C5A52"/>
    <w:rsid w:val="009C74C2"/>
    <w:rsid w:val="009C78BB"/>
    <w:rsid w:val="009D3925"/>
    <w:rsid w:val="009D3E53"/>
    <w:rsid w:val="009D74FA"/>
    <w:rsid w:val="009E2C50"/>
    <w:rsid w:val="009E5275"/>
    <w:rsid w:val="00A02F57"/>
    <w:rsid w:val="00A044E2"/>
    <w:rsid w:val="00A05BA2"/>
    <w:rsid w:val="00A069DD"/>
    <w:rsid w:val="00A11B6A"/>
    <w:rsid w:val="00A16F9F"/>
    <w:rsid w:val="00A21E3E"/>
    <w:rsid w:val="00A25E38"/>
    <w:rsid w:val="00A2640B"/>
    <w:rsid w:val="00A27E45"/>
    <w:rsid w:val="00A331CE"/>
    <w:rsid w:val="00A33B70"/>
    <w:rsid w:val="00A36384"/>
    <w:rsid w:val="00A37CA3"/>
    <w:rsid w:val="00A4202C"/>
    <w:rsid w:val="00A43747"/>
    <w:rsid w:val="00A52142"/>
    <w:rsid w:val="00A62EEE"/>
    <w:rsid w:val="00A6359A"/>
    <w:rsid w:val="00A63710"/>
    <w:rsid w:val="00A675BC"/>
    <w:rsid w:val="00A70D4C"/>
    <w:rsid w:val="00A70ED8"/>
    <w:rsid w:val="00A72132"/>
    <w:rsid w:val="00A743E1"/>
    <w:rsid w:val="00A74B3F"/>
    <w:rsid w:val="00A77151"/>
    <w:rsid w:val="00A8162E"/>
    <w:rsid w:val="00A97E12"/>
    <w:rsid w:val="00AA19CD"/>
    <w:rsid w:val="00AA1C3E"/>
    <w:rsid w:val="00AA1E01"/>
    <w:rsid w:val="00AA2A13"/>
    <w:rsid w:val="00AB06F5"/>
    <w:rsid w:val="00AD2C37"/>
    <w:rsid w:val="00AD7BB6"/>
    <w:rsid w:val="00AE4957"/>
    <w:rsid w:val="00AF4AD5"/>
    <w:rsid w:val="00AF5949"/>
    <w:rsid w:val="00AF6173"/>
    <w:rsid w:val="00B151B5"/>
    <w:rsid w:val="00B1618E"/>
    <w:rsid w:val="00B20BAB"/>
    <w:rsid w:val="00B2175B"/>
    <w:rsid w:val="00B22E1D"/>
    <w:rsid w:val="00B231EA"/>
    <w:rsid w:val="00B24368"/>
    <w:rsid w:val="00B270CC"/>
    <w:rsid w:val="00B27ECF"/>
    <w:rsid w:val="00B30E67"/>
    <w:rsid w:val="00B360FA"/>
    <w:rsid w:val="00B363D9"/>
    <w:rsid w:val="00B441DA"/>
    <w:rsid w:val="00B4564D"/>
    <w:rsid w:val="00B46ADE"/>
    <w:rsid w:val="00B53EB5"/>
    <w:rsid w:val="00B645B9"/>
    <w:rsid w:val="00B770D7"/>
    <w:rsid w:val="00B820C7"/>
    <w:rsid w:val="00B91A15"/>
    <w:rsid w:val="00B94489"/>
    <w:rsid w:val="00B958D9"/>
    <w:rsid w:val="00BB0064"/>
    <w:rsid w:val="00BB56FE"/>
    <w:rsid w:val="00BC0F43"/>
    <w:rsid w:val="00BC16ED"/>
    <w:rsid w:val="00BC17CF"/>
    <w:rsid w:val="00BD5CC9"/>
    <w:rsid w:val="00BE0219"/>
    <w:rsid w:val="00BE2A91"/>
    <w:rsid w:val="00BE3975"/>
    <w:rsid w:val="00BE4EBB"/>
    <w:rsid w:val="00C045EF"/>
    <w:rsid w:val="00C17D0C"/>
    <w:rsid w:val="00C2164F"/>
    <w:rsid w:val="00C225E1"/>
    <w:rsid w:val="00C26649"/>
    <w:rsid w:val="00C303DB"/>
    <w:rsid w:val="00C335C5"/>
    <w:rsid w:val="00C33DD8"/>
    <w:rsid w:val="00C378CC"/>
    <w:rsid w:val="00C41BB0"/>
    <w:rsid w:val="00C4369F"/>
    <w:rsid w:val="00C45DF0"/>
    <w:rsid w:val="00C52ACA"/>
    <w:rsid w:val="00C55AB0"/>
    <w:rsid w:val="00C60D69"/>
    <w:rsid w:val="00C65023"/>
    <w:rsid w:val="00C67217"/>
    <w:rsid w:val="00C6765D"/>
    <w:rsid w:val="00C705A1"/>
    <w:rsid w:val="00C715D7"/>
    <w:rsid w:val="00C76A7F"/>
    <w:rsid w:val="00C80CA5"/>
    <w:rsid w:val="00C830FA"/>
    <w:rsid w:val="00C9047B"/>
    <w:rsid w:val="00C94015"/>
    <w:rsid w:val="00CA5F90"/>
    <w:rsid w:val="00CC09A0"/>
    <w:rsid w:val="00CC6B8A"/>
    <w:rsid w:val="00CD6C6E"/>
    <w:rsid w:val="00CD771F"/>
    <w:rsid w:val="00CE1F16"/>
    <w:rsid w:val="00CE585C"/>
    <w:rsid w:val="00CE5B64"/>
    <w:rsid w:val="00CF693B"/>
    <w:rsid w:val="00CF7ACF"/>
    <w:rsid w:val="00CF7B73"/>
    <w:rsid w:val="00D0419B"/>
    <w:rsid w:val="00D10338"/>
    <w:rsid w:val="00D13029"/>
    <w:rsid w:val="00D13490"/>
    <w:rsid w:val="00D1406C"/>
    <w:rsid w:val="00D14440"/>
    <w:rsid w:val="00D176C7"/>
    <w:rsid w:val="00D34BA0"/>
    <w:rsid w:val="00D34CF0"/>
    <w:rsid w:val="00D408B7"/>
    <w:rsid w:val="00D41FA4"/>
    <w:rsid w:val="00D42881"/>
    <w:rsid w:val="00D47CEA"/>
    <w:rsid w:val="00D50AC5"/>
    <w:rsid w:val="00D512E9"/>
    <w:rsid w:val="00D54D08"/>
    <w:rsid w:val="00D55A54"/>
    <w:rsid w:val="00D631F0"/>
    <w:rsid w:val="00D72401"/>
    <w:rsid w:val="00D740AF"/>
    <w:rsid w:val="00D7562F"/>
    <w:rsid w:val="00D836A3"/>
    <w:rsid w:val="00D867B1"/>
    <w:rsid w:val="00D962A6"/>
    <w:rsid w:val="00D972B1"/>
    <w:rsid w:val="00DA27E6"/>
    <w:rsid w:val="00DB22FF"/>
    <w:rsid w:val="00DB7D36"/>
    <w:rsid w:val="00DD2E18"/>
    <w:rsid w:val="00DD2FF0"/>
    <w:rsid w:val="00DD3175"/>
    <w:rsid w:val="00DE5E56"/>
    <w:rsid w:val="00DE604F"/>
    <w:rsid w:val="00DF08D1"/>
    <w:rsid w:val="00E00EA8"/>
    <w:rsid w:val="00E021FD"/>
    <w:rsid w:val="00E03686"/>
    <w:rsid w:val="00E04E11"/>
    <w:rsid w:val="00E05D2D"/>
    <w:rsid w:val="00E06A38"/>
    <w:rsid w:val="00E10E39"/>
    <w:rsid w:val="00E13205"/>
    <w:rsid w:val="00E2206D"/>
    <w:rsid w:val="00E232CC"/>
    <w:rsid w:val="00E32333"/>
    <w:rsid w:val="00E32D6F"/>
    <w:rsid w:val="00E35AA7"/>
    <w:rsid w:val="00E45B16"/>
    <w:rsid w:val="00E50A78"/>
    <w:rsid w:val="00E6447E"/>
    <w:rsid w:val="00E6663A"/>
    <w:rsid w:val="00E6778F"/>
    <w:rsid w:val="00E7283F"/>
    <w:rsid w:val="00E76C38"/>
    <w:rsid w:val="00E85ECC"/>
    <w:rsid w:val="00E86C8B"/>
    <w:rsid w:val="00E9520C"/>
    <w:rsid w:val="00E97FA5"/>
    <w:rsid w:val="00EA396F"/>
    <w:rsid w:val="00EA6EFC"/>
    <w:rsid w:val="00EB4810"/>
    <w:rsid w:val="00EB6E51"/>
    <w:rsid w:val="00EC05DD"/>
    <w:rsid w:val="00ED01EA"/>
    <w:rsid w:val="00EE0B15"/>
    <w:rsid w:val="00EF31FF"/>
    <w:rsid w:val="00EF583F"/>
    <w:rsid w:val="00F01058"/>
    <w:rsid w:val="00F10241"/>
    <w:rsid w:val="00F1374E"/>
    <w:rsid w:val="00F137E0"/>
    <w:rsid w:val="00F1537D"/>
    <w:rsid w:val="00F15C60"/>
    <w:rsid w:val="00F1642A"/>
    <w:rsid w:val="00F1781C"/>
    <w:rsid w:val="00F17971"/>
    <w:rsid w:val="00F279C6"/>
    <w:rsid w:val="00F27F4A"/>
    <w:rsid w:val="00F34CD6"/>
    <w:rsid w:val="00F45687"/>
    <w:rsid w:val="00F47FE0"/>
    <w:rsid w:val="00F53D3B"/>
    <w:rsid w:val="00F54B4A"/>
    <w:rsid w:val="00F56BD7"/>
    <w:rsid w:val="00F57E60"/>
    <w:rsid w:val="00F634D5"/>
    <w:rsid w:val="00F67BE1"/>
    <w:rsid w:val="00F7359E"/>
    <w:rsid w:val="00F73EA9"/>
    <w:rsid w:val="00F73EB3"/>
    <w:rsid w:val="00F83CBA"/>
    <w:rsid w:val="00F90742"/>
    <w:rsid w:val="00F96384"/>
    <w:rsid w:val="00FA5D3B"/>
    <w:rsid w:val="00FB7C1B"/>
    <w:rsid w:val="00FB7DB7"/>
    <w:rsid w:val="00FC372D"/>
    <w:rsid w:val="00FC4634"/>
    <w:rsid w:val="00FC5469"/>
    <w:rsid w:val="00FD343A"/>
    <w:rsid w:val="00FD3835"/>
    <w:rsid w:val="00FE2326"/>
    <w:rsid w:val="00FE2CD1"/>
    <w:rsid w:val="00FE3952"/>
    <w:rsid w:val="00FE7E68"/>
    <w:rsid w:val="00FF01FA"/>
    <w:rsid w:val="00FF0F9A"/>
    <w:rsid w:val="00FF2B3F"/>
    <w:rsid w:val="00FF3605"/>
    <w:rsid w:val="00FF392E"/>
    <w:rsid w:val="00FF730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47B"/>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31FF"/>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EF31FF"/>
    <w:rPr>
      <w:rFonts w:ascii="Calibri" w:eastAsiaTheme="majorEastAsia" w:hAnsi="Calibr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EF31FF"/>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EF31FF"/>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035">
      <w:bodyDiv w:val="1"/>
      <w:marLeft w:val="0"/>
      <w:marRight w:val="0"/>
      <w:marTop w:val="0"/>
      <w:marBottom w:val="0"/>
      <w:divBdr>
        <w:top w:val="none" w:sz="0" w:space="0" w:color="auto"/>
        <w:left w:val="none" w:sz="0" w:space="0" w:color="auto"/>
        <w:bottom w:val="none" w:sz="0" w:space="0" w:color="auto"/>
        <w:right w:val="none" w:sz="0" w:space="0" w:color="auto"/>
      </w:divBdr>
    </w:div>
    <w:div w:id="18507223">
      <w:bodyDiv w:val="1"/>
      <w:marLeft w:val="0"/>
      <w:marRight w:val="0"/>
      <w:marTop w:val="0"/>
      <w:marBottom w:val="0"/>
      <w:divBdr>
        <w:top w:val="none" w:sz="0" w:space="0" w:color="auto"/>
        <w:left w:val="none" w:sz="0" w:space="0" w:color="auto"/>
        <w:bottom w:val="none" w:sz="0" w:space="0" w:color="auto"/>
        <w:right w:val="none" w:sz="0" w:space="0" w:color="auto"/>
      </w:divBdr>
    </w:div>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49234484">
      <w:bodyDiv w:val="1"/>
      <w:marLeft w:val="0"/>
      <w:marRight w:val="0"/>
      <w:marTop w:val="0"/>
      <w:marBottom w:val="0"/>
      <w:divBdr>
        <w:top w:val="none" w:sz="0" w:space="0" w:color="auto"/>
        <w:left w:val="none" w:sz="0" w:space="0" w:color="auto"/>
        <w:bottom w:val="none" w:sz="0" w:space="0" w:color="auto"/>
        <w:right w:val="none" w:sz="0" w:space="0" w:color="auto"/>
      </w:divBdr>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87917014">
      <w:bodyDiv w:val="1"/>
      <w:marLeft w:val="0"/>
      <w:marRight w:val="0"/>
      <w:marTop w:val="0"/>
      <w:marBottom w:val="0"/>
      <w:divBdr>
        <w:top w:val="none" w:sz="0" w:space="0" w:color="auto"/>
        <w:left w:val="none" w:sz="0" w:space="0" w:color="auto"/>
        <w:bottom w:val="none" w:sz="0" w:space="0" w:color="auto"/>
        <w:right w:val="none" w:sz="0" w:space="0" w:color="auto"/>
      </w:divBdr>
    </w:div>
    <w:div w:id="196283622">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05222693">
      <w:bodyDiv w:val="1"/>
      <w:marLeft w:val="0"/>
      <w:marRight w:val="0"/>
      <w:marTop w:val="0"/>
      <w:marBottom w:val="0"/>
      <w:divBdr>
        <w:top w:val="none" w:sz="0" w:space="0" w:color="auto"/>
        <w:left w:val="none" w:sz="0" w:space="0" w:color="auto"/>
        <w:bottom w:val="none" w:sz="0" w:space="0" w:color="auto"/>
        <w:right w:val="none" w:sz="0" w:space="0" w:color="auto"/>
      </w:divBdr>
    </w:div>
    <w:div w:id="224142789">
      <w:bodyDiv w:val="1"/>
      <w:marLeft w:val="0"/>
      <w:marRight w:val="0"/>
      <w:marTop w:val="0"/>
      <w:marBottom w:val="0"/>
      <w:divBdr>
        <w:top w:val="none" w:sz="0" w:space="0" w:color="auto"/>
        <w:left w:val="none" w:sz="0" w:space="0" w:color="auto"/>
        <w:bottom w:val="none" w:sz="0" w:space="0" w:color="auto"/>
        <w:right w:val="none" w:sz="0" w:space="0" w:color="auto"/>
      </w:divBdr>
    </w:div>
    <w:div w:id="273169796">
      <w:bodyDiv w:val="1"/>
      <w:marLeft w:val="0"/>
      <w:marRight w:val="0"/>
      <w:marTop w:val="0"/>
      <w:marBottom w:val="0"/>
      <w:divBdr>
        <w:top w:val="none" w:sz="0" w:space="0" w:color="auto"/>
        <w:left w:val="none" w:sz="0" w:space="0" w:color="auto"/>
        <w:bottom w:val="none" w:sz="0" w:space="0" w:color="auto"/>
        <w:right w:val="none" w:sz="0" w:space="0" w:color="auto"/>
      </w:divBdr>
    </w:div>
    <w:div w:id="286351571">
      <w:bodyDiv w:val="1"/>
      <w:marLeft w:val="0"/>
      <w:marRight w:val="0"/>
      <w:marTop w:val="0"/>
      <w:marBottom w:val="0"/>
      <w:divBdr>
        <w:top w:val="none" w:sz="0" w:space="0" w:color="auto"/>
        <w:left w:val="none" w:sz="0" w:space="0" w:color="auto"/>
        <w:bottom w:val="none" w:sz="0" w:space="0" w:color="auto"/>
        <w:right w:val="none" w:sz="0" w:space="0" w:color="auto"/>
      </w:divBdr>
    </w:div>
    <w:div w:id="288324447">
      <w:bodyDiv w:val="1"/>
      <w:marLeft w:val="0"/>
      <w:marRight w:val="0"/>
      <w:marTop w:val="0"/>
      <w:marBottom w:val="0"/>
      <w:divBdr>
        <w:top w:val="none" w:sz="0" w:space="0" w:color="auto"/>
        <w:left w:val="none" w:sz="0" w:space="0" w:color="auto"/>
        <w:bottom w:val="none" w:sz="0" w:space="0" w:color="auto"/>
        <w:right w:val="none" w:sz="0" w:space="0" w:color="auto"/>
      </w:divBdr>
    </w:div>
    <w:div w:id="337775891">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54772886">
      <w:bodyDiv w:val="1"/>
      <w:marLeft w:val="0"/>
      <w:marRight w:val="0"/>
      <w:marTop w:val="0"/>
      <w:marBottom w:val="0"/>
      <w:divBdr>
        <w:top w:val="none" w:sz="0" w:space="0" w:color="auto"/>
        <w:left w:val="none" w:sz="0" w:space="0" w:color="auto"/>
        <w:bottom w:val="none" w:sz="0" w:space="0" w:color="auto"/>
        <w:right w:val="none" w:sz="0" w:space="0" w:color="auto"/>
      </w:divBdr>
    </w:div>
    <w:div w:id="368847812">
      <w:bodyDiv w:val="1"/>
      <w:marLeft w:val="0"/>
      <w:marRight w:val="0"/>
      <w:marTop w:val="0"/>
      <w:marBottom w:val="0"/>
      <w:divBdr>
        <w:top w:val="none" w:sz="0" w:space="0" w:color="auto"/>
        <w:left w:val="none" w:sz="0" w:space="0" w:color="auto"/>
        <w:bottom w:val="none" w:sz="0" w:space="0" w:color="auto"/>
        <w:right w:val="none" w:sz="0" w:space="0" w:color="auto"/>
      </w:divBdr>
    </w:div>
    <w:div w:id="370687199">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57334140">
      <w:bodyDiv w:val="1"/>
      <w:marLeft w:val="0"/>
      <w:marRight w:val="0"/>
      <w:marTop w:val="0"/>
      <w:marBottom w:val="0"/>
      <w:divBdr>
        <w:top w:val="none" w:sz="0" w:space="0" w:color="auto"/>
        <w:left w:val="none" w:sz="0" w:space="0" w:color="auto"/>
        <w:bottom w:val="none" w:sz="0" w:space="0" w:color="auto"/>
        <w:right w:val="none" w:sz="0" w:space="0" w:color="auto"/>
      </w:divBdr>
    </w:div>
    <w:div w:id="477189211">
      <w:bodyDiv w:val="1"/>
      <w:marLeft w:val="0"/>
      <w:marRight w:val="0"/>
      <w:marTop w:val="0"/>
      <w:marBottom w:val="0"/>
      <w:divBdr>
        <w:top w:val="none" w:sz="0" w:space="0" w:color="auto"/>
        <w:left w:val="none" w:sz="0" w:space="0" w:color="auto"/>
        <w:bottom w:val="none" w:sz="0" w:space="0" w:color="auto"/>
        <w:right w:val="none" w:sz="0" w:space="0" w:color="auto"/>
      </w:divBdr>
    </w:div>
    <w:div w:id="504173315">
      <w:bodyDiv w:val="1"/>
      <w:marLeft w:val="0"/>
      <w:marRight w:val="0"/>
      <w:marTop w:val="0"/>
      <w:marBottom w:val="0"/>
      <w:divBdr>
        <w:top w:val="none" w:sz="0" w:space="0" w:color="auto"/>
        <w:left w:val="none" w:sz="0" w:space="0" w:color="auto"/>
        <w:bottom w:val="none" w:sz="0" w:space="0" w:color="auto"/>
        <w:right w:val="none" w:sz="0" w:space="0" w:color="auto"/>
      </w:divBdr>
    </w:div>
    <w:div w:id="510492427">
      <w:bodyDiv w:val="1"/>
      <w:marLeft w:val="0"/>
      <w:marRight w:val="0"/>
      <w:marTop w:val="0"/>
      <w:marBottom w:val="0"/>
      <w:divBdr>
        <w:top w:val="none" w:sz="0" w:space="0" w:color="auto"/>
        <w:left w:val="none" w:sz="0" w:space="0" w:color="auto"/>
        <w:bottom w:val="none" w:sz="0" w:space="0" w:color="auto"/>
        <w:right w:val="none" w:sz="0" w:space="0" w:color="auto"/>
      </w:divBdr>
    </w:div>
    <w:div w:id="559174411">
      <w:bodyDiv w:val="1"/>
      <w:marLeft w:val="0"/>
      <w:marRight w:val="0"/>
      <w:marTop w:val="0"/>
      <w:marBottom w:val="0"/>
      <w:divBdr>
        <w:top w:val="none" w:sz="0" w:space="0" w:color="auto"/>
        <w:left w:val="none" w:sz="0" w:space="0" w:color="auto"/>
        <w:bottom w:val="none" w:sz="0" w:space="0" w:color="auto"/>
        <w:right w:val="none" w:sz="0" w:space="0" w:color="auto"/>
      </w:divBdr>
    </w:div>
    <w:div w:id="562527910">
      <w:bodyDiv w:val="1"/>
      <w:marLeft w:val="0"/>
      <w:marRight w:val="0"/>
      <w:marTop w:val="0"/>
      <w:marBottom w:val="0"/>
      <w:divBdr>
        <w:top w:val="none" w:sz="0" w:space="0" w:color="auto"/>
        <w:left w:val="none" w:sz="0" w:space="0" w:color="auto"/>
        <w:bottom w:val="none" w:sz="0" w:space="0" w:color="auto"/>
        <w:right w:val="none" w:sz="0" w:space="0" w:color="auto"/>
      </w:divBdr>
    </w:div>
    <w:div w:id="590940751">
      <w:bodyDiv w:val="1"/>
      <w:marLeft w:val="0"/>
      <w:marRight w:val="0"/>
      <w:marTop w:val="0"/>
      <w:marBottom w:val="0"/>
      <w:divBdr>
        <w:top w:val="none" w:sz="0" w:space="0" w:color="auto"/>
        <w:left w:val="none" w:sz="0" w:space="0" w:color="auto"/>
        <w:bottom w:val="none" w:sz="0" w:space="0" w:color="auto"/>
        <w:right w:val="none" w:sz="0" w:space="0" w:color="auto"/>
      </w:divBdr>
    </w:div>
    <w:div w:id="597494063">
      <w:bodyDiv w:val="1"/>
      <w:marLeft w:val="0"/>
      <w:marRight w:val="0"/>
      <w:marTop w:val="0"/>
      <w:marBottom w:val="0"/>
      <w:divBdr>
        <w:top w:val="none" w:sz="0" w:space="0" w:color="auto"/>
        <w:left w:val="none" w:sz="0" w:space="0" w:color="auto"/>
        <w:bottom w:val="none" w:sz="0" w:space="0" w:color="auto"/>
        <w:right w:val="none" w:sz="0" w:space="0" w:color="auto"/>
      </w:divBdr>
    </w:div>
    <w:div w:id="644816878">
      <w:bodyDiv w:val="1"/>
      <w:marLeft w:val="0"/>
      <w:marRight w:val="0"/>
      <w:marTop w:val="0"/>
      <w:marBottom w:val="0"/>
      <w:divBdr>
        <w:top w:val="none" w:sz="0" w:space="0" w:color="auto"/>
        <w:left w:val="none" w:sz="0" w:space="0" w:color="auto"/>
        <w:bottom w:val="none" w:sz="0" w:space="0" w:color="auto"/>
        <w:right w:val="none" w:sz="0" w:space="0" w:color="auto"/>
      </w:divBdr>
    </w:div>
    <w:div w:id="648291777">
      <w:bodyDiv w:val="1"/>
      <w:marLeft w:val="0"/>
      <w:marRight w:val="0"/>
      <w:marTop w:val="0"/>
      <w:marBottom w:val="0"/>
      <w:divBdr>
        <w:top w:val="none" w:sz="0" w:space="0" w:color="auto"/>
        <w:left w:val="none" w:sz="0" w:space="0" w:color="auto"/>
        <w:bottom w:val="none" w:sz="0" w:space="0" w:color="auto"/>
        <w:right w:val="none" w:sz="0" w:space="0" w:color="auto"/>
      </w:divBdr>
    </w:div>
    <w:div w:id="678505946">
      <w:bodyDiv w:val="1"/>
      <w:marLeft w:val="0"/>
      <w:marRight w:val="0"/>
      <w:marTop w:val="0"/>
      <w:marBottom w:val="0"/>
      <w:divBdr>
        <w:top w:val="none" w:sz="0" w:space="0" w:color="auto"/>
        <w:left w:val="none" w:sz="0" w:space="0" w:color="auto"/>
        <w:bottom w:val="none" w:sz="0" w:space="0" w:color="auto"/>
        <w:right w:val="none" w:sz="0" w:space="0" w:color="auto"/>
      </w:divBdr>
    </w:div>
    <w:div w:id="762846233">
      <w:bodyDiv w:val="1"/>
      <w:marLeft w:val="0"/>
      <w:marRight w:val="0"/>
      <w:marTop w:val="0"/>
      <w:marBottom w:val="0"/>
      <w:divBdr>
        <w:top w:val="none" w:sz="0" w:space="0" w:color="auto"/>
        <w:left w:val="none" w:sz="0" w:space="0" w:color="auto"/>
        <w:bottom w:val="none" w:sz="0" w:space="0" w:color="auto"/>
        <w:right w:val="none" w:sz="0" w:space="0" w:color="auto"/>
      </w:divBdr>
    </w:div>
    <w:div w:id="769736607">
      <w:bodyDiv w:val="1"/>
      <w:marLeft w:val="0"/>
      <w:marRight w:val="0"/>
      <w:marTop w:val="0"/>
      <w:marBottom w:val="0"/>
      <w:divBdr>
        <w:top w:val="none" w:sz="0" w:space="0" w:color="auto"/>
        <w:left w:val="none" w:sz="0" w:space="0" w:color="auto"/>
        <w:bottom w:val="none" w:sz="0" w:space="0" w:color="auto"/>
        <w:right w:val="none" w:sz="0" w:space="0" w:color="auto"/>
      </w:divBdr>
    </w:div>
    <w:div w:id="782843734">
      <w:bodyDiv w:val="1"/>
      <w:marLeft w:val="0"/>
      <w:marRight w:val="0"/>
      <w:marTop w:val="0"/>
      <w:marBottom w:val="0"/>
      <w:divBdr>
        <w:top w:val="none" w:sz="0" w:space="0" w:color="auto"/>
        <w:left w:val="none" w:sz="0" w:space="0" w:color="auto"/>
        <w:bottom w:val="none" w:sz="0" w:space="0" w:color="auto"/>
        <w:right w:val="none" w:sz="0" w:space="0" w:color="auto"/>
      </w:divBdr>
    </w:div>
    <w:div w:id="816915725">
      <w:bodyDiv w:val="1"/>
      <w:marLeft w:val="0"/>
      <w:marRight w:val="0"/>
      <w:marTop w:val="0"/>
      <w:marBottom w:val="0"/>
      <w:divBdr>
        <w:top w:val="none" w:sz="0" w:space="0" w:color="auto"/>
        <w:left w:val="none" w:sz="0" w:space="0" w:color="auto"/>
        <w:bottom w:val="none" w:sz="0" w:space="0" w:color="auto"/>
        <w:right w:val="none" w:sz="0" w:space="0" w:color="auto"/>
      </w:divBdr>
    </w:div>
    <w:div w:id="818499965">
      <w:bodyDiv w:val="1"/>
      <w:marLeft w:val="0"/>
      <w:marRight w:val="0"/>
      <w:marTop w:val="0"/>
      <w:marBottom w:val="0"/>
      <w:divBdr>
        <w:top w:val="none" w:sz="0" w:space="0" w:color="auto"/>
        <w:left w:val="none" w:sz="0" w:space="0" w:color="auto"/>
        <w:bottom w:val="none" w:sz="0" w:space="0" w:color="auto"/>
        <w:right w:val="none" w:sz="0" w:space="0" w:color="auto"/>
      </w:divBdr>
    </w:div>
    <w:div w:id="879703782">
      <w:bodyDiv w:val="1"/>
      <w:marLeft w:val="0"/>
      <w:marRight w:val="0"/>
      <w:marTop w:val="0"/>
      <w:marBottom w:val="0"/>
      <w:divBdr>
        <w:top w:val="none" w:sz="0" w:space="0" w:color="auto"/>
        <w:left w:val="none" w:sz="0" w:space="0" w:color="auto"/>
        <w:bottom w:val="none" w:sz="0" w:space="0" w:color="auto"/>
        <w:right w:val="none" w:sz="0" w:space="0" w:color="auto"/>
      </w:divBdr>
    </w:div>
    <w:div w:id="887768507">
      <w:bodyDiv w:val="1"/>
      <w:marLeft w:val="0"/>
      <w:marRight w:val="0"/>
      <w:marTop w:val="0"/>
      <w:marBottom w:val="0"/>
      <w:divBdr>
        <w:top w:val="none" w:sz="0" w:space="0" w:color="auto"/>
        <w:left w:val="none" w:sz="0" w:space="0" w:color="auto"/>
        <w:bottom w:val="none" w:sz="0" w:space="0" w:color="auto"/>
        <w:right w:val="none" w:sz="0" w:space="0" w:color="auto"/>
      </w:divBdr>
    </w:div>
    <w:div w:id="894854779">
      <w:bodyDiv w:val="1"/>
      <w:marLeft w:val="0"/>
      <w:marRight w:val="0"/>
      <w:marTop w:val="0"/>
      <w:marBottom w:val="0"/>
      <w:divBdr>
        <w:top w:val="none" w:sz="0" w:space="0" w:color="auto"/>
        <w:left w:val="none" w:sz="0" w:space="0" w:color="auto"/>
        <w:bottom w:val="none" w:sz="0" w:space="0" w:color="auto"/>
        <w:right w:val="none" w:sz="0" w:space="0" w:color="auto"/>
      </w:divBdr>
    </w:div>
    <w:div w:id="931088803">
      <w:bodyDiv w:val="1"/>
      <w:marLeft w:val="0"/>
      <w:marRight w:val="0"/>
      <w:marTop w:val="0"/>
      <w:marBottom w:val="0"/>
      <w:divBdr>
        <w:top w:val="none" w:sz="0" w:space="0" w:color="auto"/>
        <w:left w:val="none" w:sz="0" w:space="0" w:color="auto"/>
        <w:bottom w:val="none" w:sz="0" w:space="0" w:color="auto"/>
        <w:right w:val="none" w:sz="0" w:space="0" w:color="auto"/>
      </w:divBdr>
    </w:div>
    <w:div w:id="933780202">
      <w:bodyDiv w:val="1"/>
      <w:marLeft w:val="0"/>
      <w:marRight w:val="0"/>
      <w:marTop w:val="0"/>
      <w:marBottom w:val="0"/>
      <w:divBdr>
        <w:top w:val="none" w:sz="0" w:space="0" w:color="auto"/>
        <w:left w:val="none" w:sz="0" w:space="0" w:color="auto"/>
        <w:bottom w:val="none" w:sz="0" w:space="0" w:color="auto"/>
        <w:right w:val="none" w:sz="0" w:space="0" w:color="auto"/>
      </w:divBdr>
    </w:div>
    <w:div w:id="959528572">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21083605">
      <w:bodyDiv w:val="1"/>
      <w:marLeft w:val="0"/>
      <w:marRight w:val="0"/>
      <w:marTop w:val="0"/>
      <w:marBottom w:val="0"/>
      <w:divBdr>
        <w:top w:val="none" w:sz="0" w:space="0" w:color="auto"/>
        <w:left w:val="none" w:sz="0" w:space="0" w:color="auto"/>
        <w:bottom w:val="none" w:sz="0" w:space="0" w:color="auto"/>
        <w:right w:val="none" w:sz="0" w:space="0" w:color="auto"/>
      </w:divBdr>
    </w:div>
    <w:div w:id="1021199871">
      <w:bodyDiv w:val="1"/>
      <w:marLeft w:val="0"/>
      <w:marRight w:val="0"/>
      <w:marTop w:val="0"/>
      <w:marBottom w:val="0"/>
      <w:divBdr>
        <w:top w:val="none" w:sz="0" w:space="0" w:color="auto"/>
        <w:left w:val="none" w:sz="0" w:space="0" w:color="auto"/>
        <w:bottom w:val="none" w:sz="0" w:space="0" w:color="auto"/>
        <w:right w:val="none" w:sz="0" w:space="0" w:color="auto"/>
      </w:divBdr>
    </w:div>
    <w:div w:id="1100954556">
      <w:bodyDiv w:val="1"/>
      <w:marLeft w:val="0"/>
      <w:marRight w:val="0"/>
      <w:marTop w:val="0"/>
      <w:marBottom w:val="0"/>
      <w:divBdr>
        <w:top w:val="none" w:sz="0" w:space="0" w:color="auto"/>
        <w:left w:val="none" w:sz="0" w:space="0" w:color="auto"/>
        <w:bottom w:val="none" w:sz="0" w:space="0" w:color="auto"/>
        <w:right w:val="none" w:sz="0" w:space="0" w:color="auto"/>
      </w:divBdr>
    </w:div>
    <w:div w:id="1173371664">
      <w:bodyDiv w:val="1"/>
      <w:marLeft w:val="0"/>
      <w:marRight w:val="0"/>
      <w:marTop w:val="0"/>
      <w:marBottom w:val="0"/>
      <w:divBdr>
        <w:top w:val="none" w:sz="0" w:space="0" w:color="auto"/>
        <w:left w:val="none" w:sz="0" w:space="0" w:color="auto"/>
        <w:bottom w:val="none" w:sz="0" w:space="0" w:color="auto"/>
        <w:right w:val="none" w:sz="0" w:space="0" w:color="auto"/>
      </w:divBdr>
    </w:div>
    <w:div w:id="1178227065">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43953280">
      <w:bodyDiv w:val="1"/>
      <w:marLeft w:val="0"/>
      <w:marRight w:val="0"/>
      <w:marTop w:val="0"/>
      <w:marBottom w:val="0"/>
      <w:divBdr>
        <w:top w:val="none" w:sz="0" w:space="0" w:color="auto"/>
        <w:left w:val="none" w:sz="0" w:space="0" w:color="auto"/>
        <w:bottom w:val="none" w:sz="0" w:space="0" w:color="auto"/>
        <w:right w:val="none" w:sz="0" w:space="0" w:color="auto"/>
      </w:divBdr>
    </w:div>
    <w:div w:id="1312755743">
      <w:bodyDiv w:val="1"/>
      <w:marLeft w:val="0"/>
      <w:marRight w:val="0"/>
      <w:marTop w:val="0"/>
      <w:marBottom w:val="0"/>
      <w:divBdr>
        <w:top w:val="none" w:sz="0" w:space="0" w:color="auto"/>
        <w:left w:val="none" w:sz="0" w:space="0" w:color="auto"/>
        <w:bottom w:val="none" w:sz="0" w:space="0" w:color="auto"/>
        <w:right w:val="none" w:sz="0" w:space="0" w:color="auto"/>
      </w:divBdr>
    </w:div>
    <w:div w:id="1360274523">
      <w:bodyDiv w:val="1"/>
      <w:marLeft w:val="0"/>
      <w:marRight w:val="0"/>
      <w:marTop w:val="0"/>
      <w:marBottom w:val="0"/>
      <w:divBdr>
        <w:top w:val="none" w:sz="0" w:space="0" w:color="auto"/>
        <w:left w:val="none" w:sz="0" w:space="0" w:color="auto"/>
        <w:bottom w:val="none" w:sz="0" w:space="0" w:color="auto"/>
        <w:right w:val="none" w:sz="0" w:space="0" w:color="auto"/>
      </w:divBdr>
    </w:div>
    <w:div w:id="1361779123">
      <w:bodyDiv w:val="1"/>
      <w:marLeft w:val="0"/>
      <w:marRight w:val="0"/>
      <w:marTop w:val="0"/>
      <w:marBottom w:val="0"/>
      <w:divBdr>
        <w:top w:val="none" w:sz="0" w:space="0" w:color="auto"/>
        <w:left w:val="none" w:sz="0" w:space="0" w:color="auto"/>
        <w:bottom w:val="none" w:sz="0" w:space="0" w:color="auto"/>
        <w:right w:val="none" w:sz="0" w:space="0" w:color="auto"/>
      </w:divBdr>
    </w:div>
    <w:div w:id="1402094503">
      <w:bodyDiv w:val="1"/>
      <w:marLeft w:val="0"/>
      <w:marRight w:val="0"/>
      <w:marTop w:val="0"/>
      <w:marBottom w:val="0"/>
      <w:divBdr>
        <w:top w:val="none" w:sz="0" w:space="0" w:color="auto"/>
        <w:left w:val="none" w:sz="0" w:space="0" w:color="auto"/>
        <w:bottom w:val="none" w:sz="0" w:space="0" w:color="auto"/>
        <w:right w:val="none" w:sz="0" w:space="0" w:color="auto"/>
      </w:divBdr>
    </w:div>
    <w:div w:id="1403483333">
      <w:bodyDiv w:val="1"/>
      <w:marLeft w:val="0"/>
      <w:marRight w:val="0"/>
      <w:marTop w:val="0"/>
      <w:marBottom w:val="0"/>
      <w:divBdr>
        <w:top w:val="none" w:sz="0" w:space="0" w:color="auto"/>
        <w:left w:val="none" w:sz="0" w:space="0" w:color="auto"/>
        <w:bottom w:val="none" w:sz="0" w:space="0" w:color="auto"/>
        <w:right w:val="none" w:sz="0" w:space="0" w:color="auto"/>
      </w:divBdr>
    </w:div>
    <w:div w:id="1471434670">
      <w:bodyDiv w:val="1"/>
      <w:marLeft w:val="0"/>
      <w:marRight w:val="0"/>
      <w:marTop w:val="0"/>
      <w:marBottom w:val="0"/>
      <w:divBdr>
        <w:top w:val="none" w:sz="0" w:space="0" w:color="auto"/>
        <w:left w:val="none" w:sz="0" w:space="0" w:color="auto"/>
        <w:bottom w:val="none" w:sz="0" w:space="0" w:color="auto"/>
        <w:right w:val="none" w:sz="0" w:space="0" w:color="auto"/>
      </w:divBdr>
    </w:div>
    <w:div w:id="1541938618">
      <w:bodyDiv w:val="1"/>
      <w:marLeft w:val="0"/>
      <w:marRight w:val="0"/>
      <w:marTop w:val="0"/>
      <w:marBottom w:val="0"/>
      <w:divBdr>
        <w:top w:val="none" w:sz="0" w:space="0" w:color="auto"/>
        <w:left w:val="none" w:sz="0" w:space="0" w:color="auto"/>
        <w:bottom w:val="none" w:sz="0" w:space="0" w:color="auto"/>
        <w:right w:val="none" w:sz="0" w:space="0" w:color="auto"/>
      </w:divBdr>
    </w:div>
    <w:div w:id="1576665450">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144">
      <w:bodyDiv w:val="1"/>
      <w:marLeft w:val="0"/>
      <w:marRight w:val="0"/>
      <w:marTop w:val="0"/>
      <w:marBottom w:val="0"/>
      <w:divBdr>
        <w:top w:val="none" w:sz="0" w:space="0" w:color="auto"/>
        <w:left w:val="none" w:sz="0" w:space="0" w:color="auto"/>
        <w:bottom w:val="none" w:sz="0" w:space="0" w:color="auto"/>
        <w:right w:val="none" w:sz="0" w:space="0" w:color="auto"/>
      </w:divBdr>
    </w:div>
    <w:div w:id="1652128526">
      <w:bodyDiv w:val="1"/>
      <w:marLeft w:val="0"/>
      <w:marRight w:val="0"/>
      <w:marTop w:val="0"/>
      <w:marBottom w:val="0"/>
      <w:divBdr>
        <w:top w:val="none" w:sz="0" w:space="0" w:color="auto"/>
        <w:left w:val="none" w:sz="0" w:space="0" w:color="auto"/>
        <w:bottom w:val="none" w:sz="0" w:space="0" w:color="auto"/>
        <w:right w:val="none" w:sz="0" w:space="0" w:color="auto"/>
      </w:divBdr>
    </w:div>
    <w:div w:id="1751654180">
      <w:bodyDiv w:val="1"/>
      <w:marLeft w:val="0"/>
      <w:marRight w:val="0"/>
      <w:marTop w:val="0"/>
      <w:marBottom w:val="0"/>
      <w:divBdr>
        <w:top w:val="none" w:sz="0" w:space="0" w:color="auto"/>
        <w:left w:val="none" w:sz="0" w:space="0" w:color="auto"/>
        <w:bottom w:val="none" w:sz="0" w:space="0" w:color="auto"/>
        <w:right w:val="none" w:sz="0" w:space="0" w:color="auto"/>
      </w:divBdr>
    </w:div>
    <w:div w:id="1772242129">
      <w:bodyDiv w:val="1"/>
      <w:marLeft w:val="0"/>
      <w:marRight w:val="0"/>
      <w:marTop w:val="0"/>
      <w:marBottom w:val="0"/>
      <w:divBdr>
        <w:top w:val="none" w:sz="0" w:space="0" w:color="auto"/>
        <w:left w:val="none" w:sz="0" w:space="0" w:color="auto"/>
        <w:bottom w:val="none" w:sz="0" w:space="0" w:color="auto"/>
        <w:right w:val="none" w:sz="0" w:space="0" w:color="auto"/>
      </w:divBdr>
    </w:div>
    <w:div w:id="1772889853">
      <w:bodyDiv w:val="1"/>
      <w:marLeft w:val="0"/>
      <w:marRight w:val="0"/>
      <w:marTop w:val="0"/>
      <w:marBottom w:val="0"/>
      <w:divBdr>
        <w:top w:val="none" w:sz="0" w:space="0" w:color="auto"/>
        <w:left w:val="none" w:sz="0" w:space="0" w:color="auto"/>
        <w:bottom w:val="none" w:sz="0" w:space="0" w:color="auto"/>
        <w:right w:val="none" w:sz="0" w:space="0" w:color="auto"/>
      </w:divBdr>
    </w:div>
    <w:div w:id="1826311036">
      <w:bodyDiv w:val="1"/>
      <w:marLeft w:val="0"/>
      <w:marRight w:val="0"/>
      <w:marTop w:val="0"/>
      <w:marBottom w:val="0"/>
      <w:divBdr>
        <w:top w:val="none" w:sz="0" w:space="0" w:color="auto"/>
        <w:left w:val="none" w:sz="0" w:space="0" w:color="auto"/>
        <w:bottom w:val="none" w:sz="0" w:space="0" w:color="auto"/>
        <w:right w:val="none" w:sz="0" w:space="0" w:color="auto"/>
      </w:divBdr>
    </w:div>
    <w:div w:id="1837989823">
      <w:bodyDiv w:val="1"/>
      <w:marLeft w:val="0"/>
      <w:marRight w:val="0"/>
      <w:marTop w:val="0"/>
      <w:marBottom w:val="0"/>
      <w:divBdr>
        <w:top w:val="none" w:sz="0" w:space="0" w:color="auto"/>
        <w:left w:val="none" w:sz="0" w:space="0" w:color="auto"/>
        <w:bottom w:val="none" w:sz="0" w:space="0" w:color="auto"/>
        <w:right w:val="none" w:sz="0" w:space="0" w:color="auto"/>
      </w:divBdr>
    </w:div>
    <w:div w:id="1929654794">
      <w:bodyDiv w:val="1"/>
      <w:marLeft w:val="0"/>
      <w:marRight w:val="0"/>
      <w:marTop w:val="0"/>
      <w:marBottom w:val="0"/>
      <w:divBdr>
        <w:top w:val="none" w:sz="0" w:space="0" w:color="auto"/>
        <w:left w:val="none" w:sz="0" w:space="0" w:color="auto"/>
        <w:bottom w:val="none" w:sz="0" w:space="0" w:color="auto"/>
        <w:right w:val="none" w:sz="0" w:space="0" w:color="auto"/>
      </w:divBdr>
    </w:div>
    <w:div w:id="1963657726">
      <w:bodyDiv w:val="1"/>
      <w:marLeft w:val="0"/>
      <w:marRight w:val="0"/>
      <w:marTop w:val="0"/>
      <w:marBottom w:val="0"/>
      <w:divBdr>
        <w:top w:val="none" w:sz="0" w:space="0" w:color="auto"/>
        <w:left w:val="none" w:sz="0" w:space="0" w:color="auto"/>
        <w:bottom w:val="none" w:sz="0" w:space="0" w:color="auto"/>
        <w:right w:val="none" w:sz="0" w:space="0" w:color="auto"/>
      </w:divBdr>
    </w:div>
    <w:div w:id="2028865946">
      <w:bodyDiv w:val="1"/>
      <w:marLeft w:val="0"/>
      <w:marRight w:val="0"/>
      <w:marTop w:val="0"/>
      <w:marBottom w:val="0"/>
      <w:divBdr>
        <w:top w:val="none" w:sz="0" w:space="0" w:color="auto"/>
        <w:left w:val="none" w:sz="0" w:space="0" w:color="auto"/>
        <w:bottom w:val="none" w:sz="0" w:space="0" w:color="auto"/>
        <w:right w:val="none" w:sz="0" w:space="0" w:color="auto"/>
      </w:divBdr>
    </w:div>
    <w:div w:id="2040356574">
      <w:bodyDiv w:val="1"/>
      <w:marLeft w:val="0"/>
      <w:marRight w:val="0"/>
      <w:marTop w:val="0"/>
      <w:marBottom w:val="0"/>
      <w:divBdr>
        <w:top w:val="none" w:sz="0" w:space="0" w:color="auto"/>
        <w:left w:val="none" w:sz="0" w:space="0" w:color="auto"/>
        <w:bottom w:val="none" w:sz="0" w:space="0" w:color="auto"/>
        <w:right w:val="none" w:sz="0" w:space="0" w:color="auto"/>
      </w:divBdr>
    </w:div>
    <w:div w:id="2101483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6" ma:contentTypeDescription="Create a new document." ma:contentTypeScope="" ma:versionID="889f879b2e32d35c2af6c92dcf9684e7">
  <xsd:schema xmlns:xsd="http://www.w3.org/2001/XMLSchema" xmlns:xs="http://www.w3.org/2001/XMLSchema" xmlns:p="http://schemas.microsoft.com/office/2006/metadata/properties" xmlns:ns3="8f2fdac3-5421-455f-b4e4-df6141b3176a" xmlns:ns4="6d1ab2f6-91f9-4f14-952a-3f3eb0d68341" targetNamespace="http://schemas.microsoft.com/office/2006/metadata/properties" ma:root="true" ma:fieldsID="a8ec806d3abbf19e399edabba2e38d51" ns3:_="" ns4:_="">
    <xsd:import namespace="8f2fdac3-5421-455f-b4e4-df6141b3176a"/>
    <xsd:import namespace="6d1ab2f6-91f9-4f14-952a-3f3eb0d683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6d1ab2f6-91f9-4f14-952a-3f3eb0d68341" xsi:nil="true"/>
  </documentManagement>
</p:properties>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2CFB716-93CD-4292-A15E-F6B622C52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fdac3-5421-455f-b4e4-df6141b3176a"/>
    <ds:schemaRef ds:uri="6d1ab2f6-91f9-4f14-952a-3f3eb0d68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812EF-F3B5-4720-A78B-DA67CE1CC5C9}">
  <ds:schemaRefs>
    <ds:schemaRef ds:uri="http://schemas.microsoft.com/sharepoint/v3/contenttype/forms"/>
  </ds:schemaRefs>
</ds:datastoreItem>
</file>

<file path=customXml/itemProps5.xml><?xml version="1.0" encoding="utf-8"?>
<ds:datastoreItem xmlns:ds="http://schemas.openxmlformats.org/officeDocument/2006/customXml" ds:itemID="{C79A2958-3640-4846-B3F2-5ADEB105A3C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8f2fdac3-5421-455f-b4e4-df6141b3176a"/>
    <ds:schemaRef ds:uri="6d1ab2f6-91f9-4f14-952a-3f3eb0d68341"/>
    <ds:schemaRef ds:uri="http://purl.org/dc/terms/"/>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1028</TotalTime>
  <Pages>6</Pages>
  <Words>3902</Words>
  <Characters>24862</Characters>
  <Application>Microsoft Office Word</Application>
  <DocSecurity>0</DocSecurity>
  <Lines>528</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Geographic Impact</dc:title>
  <dc:subject/>
  <dc:creator>DESE</dc:creator>
  <cp:keywords/>
  <dc:description/>
  <cp:lastModifiedBy>Zou, Dong (EOE)</cp:lastModifiedBy>
  <cp:revision>7</cp:revision>
  <dcterms:created xsi:type="dcterms:W3CDTF">2025-11-13T21:11:00Z</dcterms:created>
  <dcterms:modified xsi:type="dcterms:W3CDTF">2025-12-12T15:13:00Z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