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Pr="00285436" w:rsidRDefault="0041634C">
      <w:pPr>
        <w:rPr>
          <w:rFonts w:ascii="Arial" w:hAnsi="Arial" w:cs="Arial"/>
        </w:rPr>
      </w:pPr>
    </w:p>
    <w:p w14:paraId="58991359" w14:textId="0D92D9C2" w:rsidR="0041634C" w:rsidRPr="00285436" w:rsidRDefault="00404955" w:rsidP="00404955">
      <w:pPr>
        <w:pStyle w:val="Heading1"/>
        <w:rPr>
          <w:rFonts w:ascii="Arial" w:hAnsi="Arial" w:cs="Arial"/>
          <w:color w:val="auto"/>
          <w:sz w:val="40"/>
          <w:szCs w:val="40"/>
        </w:rPr>
      </w:pPr>
      <w:bookmarkStart w:id="0" w:name="_Toc214622375"/>
      <w:r w:rsidRPr="00285436">
        <w:rPr>
          <w:rFonts w:ascii="Arial" w:hAnsi="Arial" w:cs="Arial"/>
          <w:color w:val="auto"/>
          <w:sz w:val="40"/>
          <w:szCs w:val="40"/>
        </w:rPr>
        <w:t>Waltham</w:t>
      </w:r>
      <w:bookmarkEnd w:id="0"/>
    </w:p>
    <w:p w14:paraId="40EC24A3" w14:textId="77777777" w:rsidR="00404955" w:rsidRPr="00285436" w:rsidRDefault="00404955">
      <w:pPr>
        <w:rPr>
          <w:rFonts w:ascii="Arial" w:hAnsi="Arial" w:cs="Arial"/>
        </w:rPr>
      </w:pPr>
    </w:p>
    <w:sdt>
      <w:sdtPr>
        <w:rPr>
          <w:rFonts w:ascii="Arial" w:eastAsiaTheme="minorEastAsia" w:hAnsi="Arial" w:cs="Arial"/>
          <w:b w:val="0"/>
          <w:bCs w:val="0"/>
          <w:color w:val="auto"/>
          <w:sz w:val="22"/>
          <w:szCs w:val="24"/>
        </w:rPr>
        <w:id w:val="-234712678"/>
        <w:docPartObj>
          <w:docPartGallery w:val="Table of Contents"/>
          <w:docPartUnique/>
        </w:docPartObj>
      </w:sdtPr>
      <w:sdtEndPr>
        <w:rPr>
          <w:noProof/>
        </w:rPr>
      </w:sdtEndPr>
      <w:sdtContent>
        <w:p w14:paraId="6038A09F" w14:textId="5804A5ED" w:rsidR="002D2772" w:rsidRPr="005D3AA4" w:rsidRDefault="002D2772">
          <w:pPr>
            <w:pStyle w:val="TOCHeading"/>
            <w:rPr>
              <w:rFonts w:ascii="Arial" w:hAnsi="Arial" w:cs="Arial"/>
              <w:color w:val="auto"/>
              <w:sz w:val="24"/>
              <w:szCs w:val="24"/>
            </w:rPr>
          </w:pPr>
          <w:r w:rsidRPr="005D3AA4">
            <w:rPr>
              <w:rFonts w:ascii="Arial" w:hAnsi="Arial" w:cs="Arial"/>
              <w:color w:val="auto"/>
              <w:sz w:val="24"/>
              <w:szCs w:val="24"/>
            </w:rPr>
            <w:t>Contents</w:t>
          </w:r>
        </w:p>
        <w:p w14:paraId="31D4AAF9" w14:textId="21C529E8" w:rsidR="005D3AA4" w:rsidRPr="005D3AA4" w:rsidRDefault="002D2772">
          <w:pPr>
            <w:pStyle w:val="TOC1"/>
            <w:tabs>
              <w:tab w:val="right" w:leader="dot" w:pos="9350"/>
            </w:tabs>
            <w:rPr>
              <w:rFonts w:ascii="Arial" w:hAnsi="Arial" w:cs="Arial"/>
              <w:b w:val="0"/>
              <w:bCs w:val="0"/>
              <w:caps w:val="0"/>
              <w:noProof/>
              <w:kern w:val="2"/>
              <w:sz w:val="24"/>
              <w14:ligatures w14:val="standardContextual"/>
            </w:rPr>
          </w:pPr>
          <w:r w:rsidRPr="005D3AA4">
            <w:rPr>
              <w:rFonts w:ascii="Arial" w:hAnsi="Arial" w:cs="Arial"/>
              <w:sz w:val="24"/>
            </w:rPr>
            <w:fldChar w:fldCharType="begin"/>
          </w:r>
          <w:r w:rsidRPr="005D3AA4">
            <w:rPr>
              <w:rFonts w:ascii="Arial" w:hAnsi="Arial" w:cs="Arial"/>
              <w:sz w:val="24"/>
            </w:rPr>
            <w:instrText xml:space="preserve"> TOC \o "1-3" \h \z \u </w:instrText>
          </w:r>
          <w:r w:rsidRPr="005D3AA4">
            <w:rPr>
              <w:rFonts w:ascii="Arial" w:hAnsi="Arial" w:cs="Arial"/>
              <w:sz w:val="24"/>
            </w:rPr>
            <w:fldChar w:fldCharType="separate"/>
          </w:r>
          <w:hyperlink w:anchor="_Toc214622375" w:history="1">
            <w:r w:rsidR="005D3AA4" w:rsidRPr="005D3AA4">
              <w:rPr>
                <w:rStyle w:val="Hyperlink"/>
                <w:rFonts w:ascii="Arial" w:hAnsi="Arial" w:cs="Arial"/>
                <w:noProof/>
                <w:sz w:val="24"/>
              </w:rPr>
              <w:t>Waltham</w:t>
            </w:r>
            <w:r w:rsidR="005D3AA4" w:rsidRPr="005D3AA4">
              <w:rPr>
                <w:rFonts w:ascii="Arial" w:hAnsi="Arial" w:cs="Arial"/>
                <w:noProof/>
                <w:webHidden/>
                <w:sz w:val="24"/>
              </w:rPr>
              <w:tab/>
            </w:r>
            <w:r w:rsidR="005D3AA4" w:rsidRPr="005D3AA4">
              <w:rPr>
                <w:rFonts w:ascii="Arial" w:hAnsi="Arial" w:cs="Arial"/>
                <w:noProof/>
                <w:webHidden/>
                <w:sz w:val="24"/>
              </w:rPr>
              <w:fldChar w:fldCharType="begin"/>
            </w:r>
            <w:r w:rsidR="005D3AA4" w:rsidRPr="005D3AA4">
              <w:rPr>
                <w:rFonts w:ascii="Arial" w:hAnsi="Arial" w:cs="Arial"/>
                <w:noProof/>
                <w:webHidden/>
                <w:sz w:val="24"/>
              </w:rPr>
              <w:instrText xml:space="preserve"> PAGEREF _Toc214622375 \h </w:instrText>
            </w:r>
            <w:r w:rsidR="005D3AA4" w:rsidRPr="005D3AA4">
              <w:rPr>
                <w:rFonts w:ascii="Arial" w:hAnsi="Arial" w:cs="Arial"/>
                <w:noProof/>
                <w:webHidden/>
                <w:sz w:val="24"/>
              </w:rPr>
            </w:r>
            <w:r w:rsidR="005D3AA4" w:rsidRPr="005D3AA4">
              <w:rPr>
                <w:rFonts w:ascii="Arial" w:hAnsi="Arial" w:cs="Arial"/>
                <w:noProof/>
                <w:webHidden/>
                <w:sz w:val="24"/>
              </w:rPr>
              <w:fldChar w:fldCharType="separate"/>
            </w:r>
            <w:r w:rsidR="005D3AA4" w:rsidRPr="005D3AA4">
              <w:rPr>
                <w:rFonts w:ascii="Arial" w:hAnsi="Arial" w:cs="Arial"/>
                <w:noProof/>
                <w:webHidden/>
                <w:sz w:val="24"/>
              </w:rPr>
              <w:t>1</w:t>
            </w:r>
            <w:r w:rsidR="005D3AA4" w:rsidRPr="005D3AA4">
              <w:rPr>
                <w:rFonts w:ascii="Arial" w:hAnsi="Arial" w:cs="Arial"/>
                <w:noProof/>
                <w:webHidden/>
                <w:sz w:val="24"/>
              </w:rPr>
              <w:fldChar w:fldCharType="end"/>
            </w:r>
          </w:hyperlink>
        </w:p>
        <w:p w14:paraId="46AFE4A7" w14:textId="31E4E77C" w:rsidR="005D3AA4" w:rsidRPr="005D3AA4" w:rsidRDefault="005D3AA4">
          <w:pPr>
            <w:pStyle w:val="TOC2"/>
            <w:rPr>
              <w:rFonts w:ascii="Arial" w:hAnsi="Arial" w:cs="Arial"/>
              <w:b w:val="0"/>
              <w:bCs w:val="0"/>
              <w:noProof/>
              <w:kern w:val="2"/>
              <w:sz w:val="24"/>
              <w:szCs w:val="24"/>
              <w14:ligatures w14:val="standardContextual"/>
            </w:rPr>
          </w:pPr>
          <w:hyperlink w:anchor="_Toc214622376" w:history="1">
            <w:r w:rsidRPr="005D3AA4">
              <w:rPr>
                <w:rStyle w:val="Hyperlink"/>
                <w:rFonts w:ascii="Arial" w:hAnsi="Arial" w:cs="Arial"/>
                <w:noProof/>
                <w:sz w:val="24"/>
                <w:szCs w:val="24"/>
              </w:rPr>
              <w:t>Introduction</w:t>
            </w:r>
            <w:r w:rsidRPr="005D3AA4">
              <w:rPr>
                <w:rFonts w:ascii="Arial" w:hAnsi="Arial" w:cs="Arial"/>
                <w:noProof/>
                <w:webHidden/>
                <w:sz w:val="24"/>
                <w:szCs w:val="24"/>
              </w:rPr>
              <w:tab/>
            </w:r>
            <w:r w:rsidRPr="005D3AA4">
              <w:rPr>
                <w:rFonts w:ascii="Arial" w:hAnsi="Arial" w:cs="Arial"/>
                <w:noProof/>
                <w:webHidden/>
                <w:sz w:val="24"/>
                <w:szCs w:val="24"/>
              </w:rPr>
              <w:fldChar w:fldCharType="begin"/>
            </w:r>
            <w:r w:rsidRPr="005D3AA4">
              <w:rPr>
                <w:rFonts w:ascii="Arial" w:hAnsi="Arial" w:cs="Arial"/>
                <w:noProof/>
                <w:webHidden/>
                <w:sz w:val="24"/>
                <w:szCs w:val="24"/>
              </w:rPr>
              <w:instrText xml:space="preserve"> PAGEREF _Toc214622376 \h </w:instrText>
            </w:r>
            <w:r w:rsidRPr="005D3AA4">
              <w:rPr>
                <w:rFonts w:ascii="Arial" w:hAnsi="Arial" w:cs="Arial"/>
                <w:noProof/>
                <w:webHidden/>
                <w:sz w:val="24"/>
                <w:szCs w:val="24"/>
              </w:rPr>
            </w:r>
            <w:r w:rsidRPr="005D3AA4">
              <w:rPr>
                <w:rFonts w:ascii="Arial" w:hAnsi="Arial" w:cs="Arial"/>
                <w:noProof/>
                <w:webHidden/>
                <w:sz w:val="24"/>
                <w:szCs w:val="24"/>
              </w:rPr>
              <w:fldChar w:fldCharType="separate"/>
            </w:r>
            <w:r w:rsidRPr="005D3AA4">
              <w:rPr>
                <w:rFonts w:ascii="Arial" w:hAnsi="Arial" w:cs="Arial"/>
                <w:noProof/>
                <w:webHidden/>
                <w:sz w:val="24"/>
                <w:szCs w:val="24"/>
              </w:rPr>
              <w:t>2</w:t>
            </w:r>
            <w:r w:rsidRPr="005D3AA4">
              <w:rPr>
                <w:rFonts w:ascii="Arial" w:hAnsi="Arial" w:cs="Arial"/>
                <w:noProof/>
                <w:webHidden/>
                <w:sz w:val="24"/>
                <w:szCs w:val="24"/>
              </w:rPr>
              <w:fldChar w:fldCharType="end"/>
            </w:r>
          </w:hyperlink>
        </w:p>
        <w:p w14:paraId="64E3BE78" w14:textId="22FE98FA" w:rsidR="005D3AA4" w:rsidRPr="005D3AA4" w:rsidRDefault="005D3AA4">
          <w:pPr>
            <w:pStyle w:val="TOC2"/>
            <w:rPr>
              <w:rFonts w:ascii="Arial" w:hAnsi="Arial" w:cs="Arial"/>
              <w:b w:val="0"/>
              <w:bCs w:val="0"/>
              <w:noProof/>
              <w:kern w:val="2"/>
              <w:sz w:val="24"/>
              <w:szCs w:val="24"/>
              <w14:ligatures w14:val="standardContextual"/>
            </w:rPr>
          </w:pPr>
          <w:hyperlink w:anchor="_Toc214622377" w:history="1">
            <w:r w:rsidRPr="005D3AA4">
              <w:rPr>
                <w:rStyle w:val="Hyperlink"/>
                <w:rFonts w:ascii="Arial" w:hAnsi="Arial" w:cs="Arial"/>
                <w:noProof/>
                <w:sz w:val="24"/>
                <w:szCs w:val="24"/>
              </w:rPr>
              <w:t>The Overall Bottom Line</w:t>
            </w:r>
            <w:r w:rsidRPr="005D3AA4">
              <w:rPr>
                <w:rFonts w:ascii="Arial" w:hAnsi="Arial" w:cs="Arial"/>
                <w:noProof/>
                <w:webHidden/>
                <w:sz w:val="24"/>
                <w:szCs w:val="24"/>
              </w:rPr>
              <w:tab/>
            </w:r>
            <w:r w:rsidRPr="005D3AA4">
              <w:rPr>
                <w:rFonts w:ascii="Arial" w:hAnsi="Arial" w:cs="Arial"/>
                <w:noProof/>
                <w:webHidden/>
                <w:sz w:val="24"/>
                <w:szCs w:val="24"/>
              </w:rPr>
              <w:fldChar w:fldCharType="begin"/>
            </w:r>
            <w:r w:rsidRPr="005D3AA4">
              <w:rPr>
                <w:rFonts w:ascii="Arial" w:hAnsi="Arial" w:cs="Arial"/>
                <w:noProof/>
                <w:webHidden/>
                <w:sz w:val="24"/>
                <w:szCs w:val="24"/>
              </w:rPr>
              <w:instrText xml:space="preserve"> PAGEREF _Toc214622377 \h </w:instrText>
            </w:r>
            <w:r w:rsidRPr="005D3AA4">
              <w:rPr>
                <w:rFonts w:ascii="Arial" w:hAnsi="Arial" w:cs="Arial"/>
                <w:noProof/>
                <w:webHidden/>
                <w:sz w:val="24"/>
                <w:szCs w:val="24"/>
              </w:rPr>
            </w:r>
            <w:r w:rsidRPr="005D3AA4">
              <w:rPr>
                <w:rFonts w:ascii="Arial" w:hAnsi="Arial" w:cs="Arial"/>
                <w:noProof/>
                <w:webHidden/>
                <w:sz w:val="24"/>
                <w:szCs w:val="24"/>
              </w:rPr>
              <w:fldChar w:fldCharType="separate"/>
            </w:r>
            <w:r w:rsidRPr="005D3AA4">
              <w:rPr>
                <w:rFonts w:ascii="Arial" w:hAnsi="Arial" w:cs="Arial"/>
                <w:noProof/>
                <w:webHidden/>
                <w:sz w:val="24"/>
                <w:szCs w:val="24"/>
              </w:rPr>
              <w:t>4</w:t>
            </w:r>
            <w:r w:rsidRPr="005D3AA4">
              <w:rPr>
                <w:rFonts w:ascii="Arial" w:hAnsi="Arial" w:cs="Arial"/>
                <w:noProof/>
                <w:webHidden/>
                <w:sz w:val="24"/>
                <w:szCs w:val="24"/>
              </w:rPr>
              <w:fldChar w:fldCharType="end"/>
            </w:r>
          </w:hyperlink>
        </w:p>
        <w:p w14:paraId="100EFFB4" w14:textId="4970CF56" w:rsidR="005D3AA4" w:rsidRPr="005D3AA4" w:rsidRDefault="005D3AA4">
          <w:pPr>
            <w:pStyle w:val="TOC2"/>
            <w:rPr>
              <w:rFonts w:ascii="Arial" w:hAnsi="Arial" w:cs="Arial"/>
              <w:b w:val="0"/>
              <w:bCs w:val="0"/>
              <w:noProof/>
              <w:kern w:val="2"/>
              <w:sz w:val="24"/>
              <w:szCs w:val="24"/>
              <w14:ligatures w14:val="standardContextual"/>
            </w:rPr>
          </w:pPr>
          <w:hyperlink w:anchor="_Toc214622378" w:history="1">
            <w:r w:rsidRPr="005D3AA4">
              <w:rPr>
                <w:rStyle w:val="Hyperlink"/>
                <w:rFonts w:ascii="Arial" w:eastAsia="Calibri" w:hAnsi="Arial" w:cs="Arial"/>
                <w:noProof/>
                <w:sz w:val="24"/>
                <w:szCs w:val="24"/>
              </w:rPr>
              <w:t>The Next Generation ESL Curriculum Review Rubric</w:t>
            </w:r>
            <w:r w:rsidRPr="005D3AA4">
              <w:rPr>
                <w:rFonts w:ascii="Arial" w:hAnsi="Arial" w:cs="Arial"/>
                <w:noProof/>
                <w:webHidden/>
                <w:sz w:val="24"/>
                <w:szCs w:val="24"/>
              </w:rPr>
              <w:tab/>
            </w:r>
            <w:r w:rsidRPr="005D3AA4">
              <w:rPr>
                <w:rFonts w:ascii="Arial" w:hAnsi="Arial" w:cs="Arial"/>
                <w:noProof/>
                <w:webHidden/>
                <w:sz w:val="24"/>
                <w:szCs w:val="24"/>
              </w:rPr>
              <w:fldChar w:fldCharType="begin"/>
            </w:r>
            <w:r w:rsidRPr="005D3AA4">
              <w:rPr>
                <w:rFonts w:ascii="Arial" w:hAnsi="Arial" w:cs="Arial"/>
                <w:noProof/>
                <w:webHidden/>
                <w:sz w:val="24"/>
                <w:szCs w:val="24"/>
              </w:rPr>
              <w:instrText xml:space="preserve"> PAGEREF _Toc214622378 \h </w:instrText>
            </w:r>
            <w:r w:rsidRPr="005D3AA4">
              <w:rPr>
                <w:rFonts w:ascii="Arial" w:hAnsi="Arial" w:cs="Arial"/>
                <w:noProof/>
                <w:webHidden/>
                <w:sz w:val="24"/>
                <w:szCs w:val="24"/>
              </w:rPr>
            </w:r>
            <w:r w:rsidRPr="005D3AA4">
              <w:rPr>
                <w:rFonts w:ascii="Arial" w:hAnsi="Arial" w:cs="Arial"/>
                <w:noProof/>
                <w:webHidden/>
                <w:sz w:val="24"/>
                <w:szCs w:val="24"/>
              </w:rPr>
              <w:fldChar w:fldCharType="separate"/>
            </w:r>
            <w:r w:rsidRPr="005D3AA4">
              <w:rPr>
                <w:rFonts w:ascii="Arial" w:hAnsi="Arial" w:cs="Arial"/>
                <w:noProof/>
                <w:webHidden/>
                <w:sz w:val="24"/>
                <w:szCs w:val="24"/>
              </w:rPr>
              <w:t>6</w:t>
            </w:r>
            <w:r w:rsidRPr="005D3AA4">
              <w:rPr>
                <w:rFonts w:ascii="Arial" w:hAnsi="Arial" w:cs="Arial"/>
                <w:noProof/>
                <w:webHidden/>
                <w:sz w:val="24"/>
                <w:szCs w:val="24"/>
              </w:rPr>
              <w:fldChar w:fldCharType="end"/>
            </w:r>
          </w:hyperlink>
        </w:p>
        <w:p w14:paraId="2A744467" w14:textId="2B7AE92B" w:rsidR="005D3AA4" w:rsidRPr="005D3AA4" w:rsidRDefault="005D3AA4">
          <w:pPr>
            <w:pStyle w:val="TOC3"/>
            <w:tabs>
              <w:tab w:val="right" w:leader="dot" w:pos="9350"/>
            </w:tabs>
            <w:rPr>
              <w:rFonts w:ascii="Arial" w:hAnsi="Arial" w:cs="Arial"/>
              <w:noProof/>
              <w:kern w:val="2"/>
              <w:sz w:val="24"/>
              <w:szCs w:val="24"/>
              <w14:ligatures w14:val="standardContextual"/>
            </w:rPr>
          </w:pPr>
          <w:hyperlink w:anchor="_Toc214622379" w:history="1">
            <w:r w:rsidRPr="005D3AA4">
              <w:rPr>
                <w:rStyle w:val="Hyperlink"/>
                <w:rFonts w:ascii="Arial" w:eastAsia="Calibri" w:hAnsi="Arial" w:cs="Arial"/>
                <w:noProof/>
                <w:sz w:val="24"/>
                <w:szCs w:val="24"/>
              </w:rPr>
              <w:t>Section A: Curricular Structure</w:t>
            </w:r>
            <w:r w:rsidRPr="005D3AA4">
              <w:rPr>
                <w:rFonts w:ascii="Arial" w:hAnsi="Arial" w:cs="Arial"/>
                <w:noProof/>
                <w:webHidden/>
                <w:sz w:val="24"/>
                <w:szCs w:val="24"/>
              </w:rPr>
              <w:tab/>
            </w:r>
            <w:r w:rsidRPr="005D3AA4">
              <w:rPr>
                <w:rFonts w:ascii="Arial" w:hAnsi="Arial" w:cs="Arial"/>
                <w:noProof/>
                <w:webHidden/>
                <w:sz w:val="24"/>
                <w:szCs w:val="24"/>
              </w:rPr>
              <w:fldChar w:fldCharType="begin"/>
            </w:r>
            <w:r w:rsidRPr="005D3AA4">
              <w:rPr>
                <w:rFonts w:ascii="Arial" w:hAnsi="Arial" w:cs="Arial"/>
                <w:noProof/>
                <w:webHidden/>
                <w:sz w:val="24"/>
                <w:szCs w:val="24"/>
              </w:rPr>
              <w:instrText xml:space="preserve"> PAGEREF _Toc214622379 \h </w:instrText>
            </w:r>
            <w:r w:rsidRPr="005D3AA4">
              <w:rPr>
                <w:rFonts w:ascii="Arial" w:hAnsi="Arial" w:cs="Arial"/>
                <w:noProof/>
                <w:webHidden/>
                <w:sz w:val="24"/>
                <w:szCs w:val="24"/>
              </w:rPr>
            </w:r>
            <w:r w:rsidRPr="005D3AA4">
              <w:rPr>
                <w:rFonts w:ascii="Arial" w:hAnsi="Arial" w:cs="Arial"/>
                <w:noProof/>
                <w:webHidden/>
                <w:sz w:val="24"/>
                <w:szCs w:val="24"/>
              </w:rPr>
              <w:fldChar w:fldCharType="separate"/>
            </w:r>
            <w:r w:rsidRPr="005D3AA4">
              <w:rPr>
                <w:rFonts w:ascii="Arial" w:hAnsi="Arial" w:cs="Arial"/>
                <w:noProof/>
                <w:webHidden/>
                <w:sz w:val="24"/>
                <w:szCs w:val="24"/>
              </w:rPr>
              <w:t>6</w:t>
            </w:r>
            <w:r w:rsidRPr="005D3AA4">
              <w:rPr>
                <w:rFonts w:ascii="Arial" w:hAnsi="Arial" w:cs="Arial"/>
                <w:noProof/>
                <w:webHidden/>
                <w:sz w:val="24"/>
                <w:szCs w:val="24"/>
              </w:rPr>
              <w:fldChar w:fldCharType="end"/>
            </w:r>
          </w:hyperlink>
        </w:p>
        <w:p w14:paraId="4970FD1B" w14:textId="068C5342" w:rsidR="005D3AA4" w:rsidRPr="005D3AA4" w:rsidRDefault="005D3AA4">
          <w:pPr>
            <w:pStyle w:val="TOC3"/>
            <w:tabs>
              <w:tab w:val="right" w:leader="dot" w:pos="9350"/>
            </w:tabs>
            <w:rPr>
              <w:rFonts w:ascii="Arial" w:hAnsi="Arial" w:cs="Arial"/>
              <w:noProof/>
              <w:kern w:val="2"/>
              <w:sz w:val="24"/>
              <w:szCs w:val="24"/>
              <w14:ligatures w14:val="standardContextual"/>
            </w:rPr>
          </w:pPr>
          <w:hyperlink w:anchor="_Toc214622380" w:history="1">
            <w:r w:rsidRPr="005D3AA4">
              <w:rPr>
                <w:rStyle w:val="Hyperlink"/>
                <w:rFonts w:ascii="Arial" w:hAnsi="Arial" w:cs="Arial"/>
                <w:noProof/>
                <w:sz w:val="24"/>
                <w:szCs w:val="24"/>
              </w:rPr>
              <w:t>Section B: Student-Centered Instructional Materials</w:t>
            </w:r>
            <w:r w:rsidRPr="005D3AA4">
              <w:rPr>
                <w:rFonts w:ascii="Arial" w:hAnsi="Arial" w:cs="Arial"/>
                <w:noProof/>
                <w:webHidden/>
                <w:sz w:val="24"/>
                <w:szCs w:val="24"/>
              </w:rPr>
              <w:tab/>
            </w:r>
            <w:r w:rsidRPr="005D3AA4">
              <w:rPr>
                <w:rFonts w:ascii="Arial" w:hAnsi="Arial" w:cs="Arial"/>
                <w:noProof/>
                <w:webHidden/>
                <w:sz w:val="24"/>
                <w:szCs w:val="24"/>
              </w:rPr>
              <w:fldChar w:fldCharType="begin"/>
            </w:r>
            <w:r w:rsidRPr="005D3AA4">
              <w:rPr>
                <w:rFonts w:ascii="Arial" w:hAnsi="Arial" w:cs="Arial"/>
                <w:noProof/>
                <w:webHidden/>
                <w:sz w:val="24"/>
                <w:szCs w:val="24"/>
              </w:rPr>
              <w:instrText xml:space="preserve"> PAGEREF _Toc214622380 \h </w:instrText>
            </w:r>
            <w:r w:rsidRPr="005D3AA4">
              <w:rPr>
                <w:rFonts w:ascii="Arial" w:hAnsi="Arial" w:cs="Arial"/>
                <w:noProof/>
                <w:webHidden/>
                <w:sz w:val="24"/>
                <w:szCs w:val="24"/>
              </w:rPr>
            </w:r>
            <w:r w:rsidRPr="005D3AA4">
              <w:rPr>
                <w:rFonts w:ascii="Arial" w:hAnsi="Arial" w:cs="Arial"/>
                <w:noProof/>
                <w:webHidden/>
                <w:sz w:val="24"/>
                <w:szCs w:val="24"/>
              </w:rPr>
              <w:fldChar w:fldCharType="separate"/>
            </w:r>
            <w:r w:rsidRPr="005D3AA4">
              <w:rPr>
                <w:rFonts w:ascii="Arial" w:hAnsi="Arial" w:cs="Arial"/>
                <w:noProof/>
                <w:webHidden/>
                <w:sz w:val="24"/>
                <w:szCs w:val="24"/>
              </w:rPr>
              <w:t>13</w:t>
            </w:r>
            <w:r w:rsidRPr="005D3AA4">
              <w:rPr>
                <w:rFonts w:ascii="Arial" w:hAnsi="Arial" w:cs="Arial"/>
                <w:noProof/>
                <w:webHidden/>
                <w:sz w:val="24"/>
                <w:szCs w:val="24"/>
              </w:rPr>
              <w:fldChar w:fldCharType="end"/>
            </w:r>
          </w:hyperlink>
        </w:p>
        <w:p w14:paraId="7776EDF7" w14:textId="0EAADEE9" w:rsidR="002D2772" w:rsidRPr="00285436" w:rsidRDefault="002D2772">
          <w:pPr>
            <w:rPr>
              <w:rFonts w:ascii="Arial" w:hAnsi="Arial" w:cs="Arial"/>
            </w:rPr>
          </w:pPr>
          <w:r w:rsidRPr="005D3AA4">
            <w:rPr>
              <w:rFonts w:ascii="Arial" w:hAnsi="Arial" w:cs="Arial"/>
              <w:b/>
              <w:bCs/>
              <w:noProof/>
              <w:sz w:val="24"/>
            </w:rPr>
            <w:fldChar w:fldCharType="end"/>
          </w:r>
        </w:p>
      </w:sdtContent>
    </w:sdt>
    <w:p w14:paraId="2BB054E9" w14:textId="53BAE79F" w:rsidR="00877693" w:rsidRPr="00285436" w:rsidRDefault="00877693">
      <w:pPr>
        <w:rPr>
          <w:rFonts w:ascii="Arial" w:hAnsi="Arial" w:cs="Arial"/>
        </w:rPr>
      </w:pPr>
    </w:p>
    <w:p w14:paraId="42371347" w14:textId="77777777" w:rsidR="006309F4" w:rsidRPr="00285436" w:rsidRDefault="006309F4">
      <w:pPr>
        <w:rPr>
          <w:rFonts w:ascii="Arial" w:hAnsi="Arial" w:cs="Arial"/>
        </w:rPr>
      </w:pPr>
      <w:r w:rsidRPr="00285436">
        <w:rPr>
          <w:rFonts w:ascii="Arial" w:hAnsi="Arial" w:cs="Arial"/>
        </w:rPr>
        <w:br w:type="page"/>
      </w:r>
    </w:p>
    <w:p w14:paraId="41E58389" w14:textId="1C0D4D1C" w:rsidR="00970A53" w:rsidRDefault="00970A53" w:rsidP="00285436">
      <w:pPr>
        <w:pStyle w:val="Heading2"/>
        <w:rPr>
          <w:rFonts w:ascii="Arial" w:hAnsi="Arial" w:cs="Arial"/>
          <w:color w:val="auto"/>
          <w:sz w:val="28"/>
          <w:szCs w:val="28"/>
        </w:rPr>
      </w:pPr>
      <w:bookmarkStart w:id="1" w:name="_Toc214622376"/>
      <w:bookmarkStart w:id="2" w:name="_Toc169280938"/>
      <w:bookmarkStart w:id="3" w:name="_Toc166044177"/>
      <w:r w:rsidRPr="00283180">
        <w:rPr>
          <w:rFonts w:ascii="Arial" w:hAnsi="Arial" w:cs="Arial"/>
          <w:color w:val="auto"/>
          <w:sz w:val="28"/>
          <w:szCs w:val="28"/>
        </w:rPr>
        <w:lastRenderedPageBreak/>
        <w:t>Introduction</w:t>
      </w:r>
      <w:bookmarkEnd w:id="1"/>
      <w:r w:rsidR="00F45687" w:rsidRPr="00283180">
        <w:rPr>
          <w:rFonts w:ascii="Arial" w:hAnsi="Arial" w:cs="Arial"/>
          <w:color w:val="auto"/>
          <w:sz w:val="28"/>
          <w:szCs w:val="28"/>
        </w:rPr>
        <w:t xml:space="preserve"> </w:t>
      </w:r>
      <w:bookmarkEnd w:id="2"/>
      <w:bookmarkEnd w:id="3"/>
    </w:p>
    <w:p w14:paraId="05A778F4" w14:textId="77777777" w:rsidR="00283180" w:rsidRPr="00283180" w:rsidRDefault="00283180" w:rsidP="00283180"/>
    <w:p w14:paraId="50178D9F" w14:textId="77777777" w:rsidR="00C10F9E" w:rsidRPr="00283180" w:rsidRDefault="00C10F9E" w:rsidP="00C10F9E">
      <w:pPr>
        <w:rPr>
          <w:rFonts w:ascii="Arial" w:hAnsi="Arial" w:cs="Arial"/>
          <w:sz w:val="24"/>
        </w:rPr>
      </w:pPr>
      <w:bookmarkStart w:id="4" w:name="_Toc166044178"/>
      <w:r w:rsidRPr="00283180">
        <w:rPr>
          <w:rFonts w:ascii="Arial"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32A0F3F0" w14:textId="77777777" w:rsidR="00C10F9E" w:rsidRPr="00283180" w:rsidRDefault="00C10F9E" w:rsidP="00C10F9E">
      <w:pPr>
        <w:numPr>
          <w:ilvl w:val="0"/>
          <w:numId w:val="18"/>
        </w:numPr>
        <w:rPr>
          <w:rFonts w:ascii="Arial" w:hAnsi="Arial" w:cs="Arial"/>
          <w:sz w:val="24"/>
        </w:rPr>
      </w:pPr>
      <w:r w:rsidRPr="00283180">
        <w:rPr>
          <w:rFonts w:ascii="Arial" w:hAnsi="Arial" w:cs="Arial"/>
          <w:sz w:val="24"/>
        </w:rPr>
        <w:t>Whether materials provide a full year’s worth of dedicated ESL instruction, as determined by the review panel and given the Massachusetts definition of ESL,</w:t>
      </w:r>
    </w:p>
    <w:p w14:paraId="63BB1C98" w14:textId="77777777" w:rsidR="00C10F9E" w:rsidRPr="00283180" w:rsidRDefault="00C10F9E" w:rsidP="00C10F9E">
      <w:pPr>
        <w:numPr>
          <w:ilvl w:val="0"/>
          <w:numId w:val="18"/>
        </w:numPr>
        <w:rPr>
          <w:rFonts w:ascii="Arial" w:hAnsi="Arial" w:cs="Arial"/>
          <w:sz w:val="24"/>
        </w:rPr>
      </w:pPr>
      <w:r w:rsidRPr="00283180">
        <w:rPr>
          <w:rFonts w:ascii="Arial" w:hAnsi="Arial" w:cs="Arial"/>
          <w:sz w:val="24"/>
        </w:rPr>
        <w:t>Whether ESL instructional materials are aligned to the WIDA English Language Development Standards Framework, 2020 Edition (henceforth known as the ELD Framework) – and integrated with the Massachusetts Curriculum Frameworks, as determined by the review panel, and</w:t>
      </w:r>
    </w:p>
    <w:p w14:paraId="1C44EE54" w14:textId="77777777" w:rsidR="00C10F9E" w:rsidRPr="00283180" w:rsidRDefault="00C10F9E" w:rsidP="00C10F9E">
      <w:pPr>
        <w:numPr>
          <w:ilvl w:val="0"/>
          <w:numId w:val="18"/>
        </w:numPr>
        <w:rPr>
          <w:rFonts w:ascii="Arial" w:hAnsi="Arial" w:cs="Arial"/>
          <w:sz w:val="24"/>
        </w:rPr>
      </w:pPr>
      <w:r w:rsidRPr="00283180">
        <w:rPr>
          <w:rFonts w:ascii="Arial" w:hAnsi="Arial" w:cs="Arial"/>
          <w:sz w:val="24"/>
        </w:rPr>
        <w:t>Quality of ESL instructional materials, as interpreted through the HQIM-NGESL rubric.</w:t>
      </w:r>
    </w:p>
    <w:p w14:paraId="1B77D0B4" w14:textId="77777777" w:rsidR="00C10F9E" w:rsidRPr="00283180" w:rsidRDefault="00C10F9E" w:rsidP="00C10F9E">
      <w:pPr>
        <w:rPr>
          <w:rFonts w:ascii="Arial" w:hAnsi="Arial" w:cs="Arial"/>
          <w:sz w:val="24"/>
        </w:rPr>
      </w:pPr>
    </w:p>
    <w:p w14:paraId="13710EED" w14:textId="6D5022A6" w:rsidR="00C10F9E" w:rsidRPr="00283180" w:rsidRDefault="00C10F9E" w:rsidP="00C10F9E">
      <w:pPr>
        <w:rPr>
          <w:rFonts w:ascii="Arial" w:hAnsi="Arial" w:cs="Arial"/>
          <w:sz w:val="24"/>
        </w:rPr>
      </w:pPr>
      <w:r w:rsidRPr="00283180">
        <w:rPr>
          <w:rFonts w:ascii="Arial" w:hAnsi="Arial" w:cs="Arial"/>
          <w:sz w:val="24"/>
        </w:rPr>
        <w:t>The full report features a summary of the results of a panel review of the materials. The review of the materials was done during the 2024-2025 convening of the HQIM-NGESL panel. The panel was 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w:t>
      </w:r>
      <w:r w:rsidR="00AF0262" w:rsidRPr="00283180">
        <w:rPr>
          <w:rFonts w:ascii="Arial" w:hAnsi="Arial" w:cs="Arial"/>
          <w:sz w:val="24"/>
        </w:rPr>
        <w:t xml:space="preserve"> </w:t>
      </w:r>
      <w:r w:rsidRPr="00283180">
        <w:rPr>
          <w:rFonts w:ascii="Arial" w:hAnsi="Arial" w:cs="Arial"/>
          <w:sz w:val="24"/>
        </w:rPr>
        <w:t>quality, scope, or thoroughness of the reviewed materials. It also does not endorse the use of the specific materials reviewed, but simply provides a summary of the information shared by the reviewing panel.</w:t>
      </w:r>
    </w:p>
    <w:p w14:paraId="735648C6" w14:textId="77777777" w:rsidR="00C10F9E" w:rsidRPr="00283180" w:rsidRDefault="00C10F9E" w:rsidP="00C10F9E">
      <w:pPr>
        <w:rPr>
          <w:rFonts w:ascii="Arial" w:hAnsi="Arial" w:cs="Arial"/>
          <w:sz w:val="24"/>
        </w:rPr>
      </w:pPr>
    </w:p>
    <w:p w14:paraId="5032DA5A" w14:textId="77777777" w:rsidR="00C10F9E" w:rsidRPr="00283180" w:rsidRDefault="00C10F9E" w:rsidP="00C10F9E">
      <w:pPr>
        <w:rPr>
          <w:rFonts w:ascii="Arial" w:hAnsi="Arial" w:cs="Arial"/>
          <w:sz w:val="24"/>
        </w:rPr>
      </w:pPr>
      <w:r w:rsidRPr="00283180">
        <w:rPr>
          <w:rFonts w:ascii="Arial"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49EF8370" w14:textId="29C22DAD" w:rsidR="00C10F9E" w:rsidRPr="00283180" w:rsidRDefault="00AF0262" w:rsidP="00C10F9E">
      <w:pPr>
        <w:numPr>
          <w:ilvl w:val="0"/>
          <w:numId w:val="18"/>
        </w:numPr>
        <w:rPr>
          <w:rFonts w:ascii="Arial" w:hAnsi="Arial" w:cs="Arial"/>
          <w:sz w:val="24"/>
        </w:rPr>
      </w:pPr>
      <w:r w:rsidRPr="00283180">
        <w:rPr>
          <w:rFonts w:ascii="Arial" w:hAnsi="Arial" w:cs="Arial"/>
          <w:sz w:val="24"/>
        </w:rPr>
        <w:t xml:space="preserve">Opens </w:t>
      </w:r>
      <w:r w:rsidR="00C10F9E" w:rsidRPr="00283180">
        <w:rPr>
          <w:rFonts w:ascii="Arial" w:hAnsi="Arial" w:cs="Arial"/>
          <w:sz w:val="24"/>
        </w:rPr>
        <w:t>with a brief description of the materials that is provided by the publisher or the district that submitted the materials for review,</w:t>
      </w:r>
    </w:p>
    <w:p w14:paraId="04924A3D" w14:textId="146ED024" w:rsidR="00C10F9E" w:rsidRPr="00283180" w:rsidRDefault="00AF0262" w:rsidP="00C10F9E">
      <w:pPr>
        <w:numPr>
          <w:ilvl w:val="0"/>
          <w:numId w:val="19"/>
        </w:numPr>
        <w:rPr>
          <w:rFonts w:ascii="Arial" w:hAnsi="Arial" w:cs="Arial"/>
          <w:sz w:val="24"/>
        </w:rPr>
      </w:pPr>
      <w:r w:rsidRPr="00283180">
        <w:rPr>
          <w:rFonts w:ascii="Arial" w:hAnsi="Arial" w:cs="Arial"/>
          <w:sz w:val="24"/>
        </w:rPr>
        <w:t xml:space="preserve">Includes </w:t>
      </w:r>
      <w:r w:rsidR="00C10F9E" w:rsidRPr="00283180">
        <w:rPr>
          <w:rFonts w:ascii="Arial" w:hAnsi="Arial" w:cs="Arial"/>
          <w:sz w:val="24"/>
        </w:rPr>
        <w:t>a quick reference graphic of the ratings for each of the rubric criteria and a summary of the review of the materials, as described by the review panel, and</w:t>
      </w:r>
    </w:p>
    <w:p w14:paraId="7B36C4DF" w14:textId="76F3B996" w:rsidR="00C10F9E" w:rsidRPr="00283180" w:rsidRDefault="00AF0262" w:rsidP="00C10F9E">
      <w:pPr>
        <w:numPr>
          <w:ilvl w:val="0"/>
          <w:numId w:val="19"/>
        </w:numPr>
        <w:rPr>
          <w:rFonts w:ascii="Arial" w:hAnsi="Arial" w:cs="Arial"/>
          <w:sz w:val="24"/>
        </w:rPr>
      </w:pPr>
      <w:r w:rsidRPr="00283180">
        <w:rPr>
          <w:rFonts w:ascii="Arial" w:hAnsi="Arial" w:cs="Arial"/>
          <w:sz w:val="24"/>
        </w:rPr>
        <w:t xml:space="preserve">Contains </w:t>
      </w:r>
      <w:r w:rsidR="00C10F9E" w:rsidRPr="00283180">
        <w:rPr>
          <w:rFonts w:ascii="Arial" w:hAnsi="Arial" w:cs="Arial"/>
          <w:sz w:val="24"/>
        </w:rPr>
        <w:t>overall-level ratings for each of the rubric criteria, as determined by the review panel, and accompanied by descriptive strengths and challenges, and</w:t>
      </w:r>
    </w:p>
    <w:p w14:paraId="7F2BA07C" w14:textId="60A7869F" w:rsidR="00C10F9E" w:rsidRPr="00283180" w:rsidRDefault="00AF0262" w:rsidP="00C10F9E">
      <w:pPr>
        <w:numPr>
          <w:ilvl w:val="0"/>
          <w:numId w:val="19"/>
        </w:numPr>
        <w:rPr>
          <w:rFonts w:ascii="Arial" w:hAnsi="Arial" w:cs="Arial"/>
          <w:sz w:val="24"/>
        </w:rPr>
      </w:pPr>
      <w:r w:rsidRPr="00283180">
        <w:rPr>
          <w:rFonts w:ascii="Arial" w:hAnsi="Arial" w:cs="Arial"/>
          <w:sz w:val="24"/>
        </w:rPr>
        <w:t xml:space="preserve">Information </w:t>
      </w:r>
      <w:r w:rsidR="00C10F9E" w:rsidRPr="00283180">
        <w:rPr>
          <w:rFonts w:ascii="Arial" w:hAnsi="Arial" w:cs="Arial"/>
          <w:sz w:val="24"/>
        </w:rPr>
        <w:t>from the publisher, such as product specifications.</w:t>
      </w:r>
    </w:p>
    <w:p w14:paraId="47B8B074" w14:textId="77777777" w:rsidR="00C10F9E" w:rsidRPr="00283180" w:rsidRDefault="00C10F9E" w:rsidP="00C10F9E">
      <w:pPr>
        <w:rPr>
          <w:rFonts w:ascii="Arial" w:hAnsi="Arial" w:cs="Arial"/>
          <w:sz w:val="24"/>
        </w:rPr>
      </w:pPr>
    </w:p>
    <w:p w14:paraId="13563247" w14:textId="77777777" w:rsidR="00C10F9E" w:rsidRPr="00283180" w:rsidRDefault="00C10F9E" w:rsidP="00C10F9E">
      <w:pPr>
        <w:rPr>
          <w:rFonts w:ascii="Arial" w:hAnsi="Arial" w:cs="Arial"/>
          <w:sz w:val="24"/>
        </w:rPr>
      </w:pPr>
      <w:r w:rsidRPr="00283180">
        <w:rPr>
          <w:rFonts w:ascii="Arial" w:hAnsi="Arial" w:cs="Arial"/>
          <w:sz w:val="24"/>
        </w:rPr>
        <w:t>As you review the report, be sure to consider the following:</w:t>
      </w:r>
    </w:p>
    <w:p w14:paraId="6CD382FD" w14:textId="77777777" w:rsidR="00C10F9E" w:rsidRPr="00283180" w:rsidRDefault="00C10F9E" w:rsidP="00C10F9E">
      <w:pPr>
        <w:numPr>
          <w:ilvl w:val="0"/>
          <w:numId w:val="19"/>
        </w:numPr>
        <w:rPr>
          <w:rFonts w:ascii="Arial" w:hAnsi="Arial" w:cs="Arial"/>
          <w:sz w:val="24"/>
        </w:rPr>
      </w:pPr>
      <w:r w:rsidRPr="00283180">
        <w:rPr>
          <w:rFonts w:ascii="Arial" w:hAnsi="Arial" w:cs="Arial"/>
          <w:sz w:val="24"/>
        </w:rPr>
        <w:t xml:space="preserve">The criteria in the rubric represent selected desired aspects of high quality in ESL materials. While comprehensive and useful for selecting, creating, and improving the quality of ESL instructional materials, the rubric is not, nor can it be, </w:t>
      </w:r>
      <w:r w:rsidRPr="00283180">
        <w:rPr>
          <w:rFonts w:ascii="Arial" w:hAnsi="Arial" w:cs="Arial"/>
          <w:sz w:val="24"/>
        </w:rPr>
        <w:lastRenderedPageBreak/>
        <w:t>exhaustive. There may be additional criteria your evaluation team determines important to add, based on local needs, EL data, backgrounds, and educator needs. Data may inform your creation of additional criteria and indicators in the evidence gathering process.</w:t>
      </w:r>
    </w:p>
    <w:p w14:paraId="095522C4" w14:textId="77777777" w:rsidR="00C10F9E" w:rsidRPr="00283180" w:rsidRDefault="00C10F9E" w:rsidP="00C10F9E">
      <w:pPr>
        <w:numPr>
          <w:ilvl w:val="0"/>
          <w:numId w:val="19"/>
        </w:numPr>
        <w:rPr>
          <w:rFonts w:ascii="Arial" w:hAnsi="Arial" w:cs="Arial"/>
          <w:sz w:val="24"/>
        </w:rPr>
      </w:pPr>
      <w:r w:rsidRPr="00283180">
        <w:rPr>
          <w:rFonts w:ascii="Arial" w:hAnsi="Arial" w:cs="Arial"/>
          <w:sz w:val="24"/>
        </w:rPr>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stakeholders.</w:t>
      </w:r>
    </w:p>
    <w:p w14:paraId="2223809D" w14:textId="77777777" w:rsidR="00C10F9E" w:rsidRPr="00283180" w:rsidRDefault="00C10F9E" w:rsidP="00C10F9E">
      <w:pPr>
        <w:rPr>
          <w:rFonts w:ascii="Arial" w:hAnsi="Arial" w:cs="Arial"/>
          <w:sz w:val="24"/>
        </w:rPr>
      </w:pPr>
    </w:p>
    <w:p w14:paraId="4709BE7B" w14:textId="622D5A57" w:rsidR="00C10F9E" w:rsidRPr="00283180" w:rsidRDefault="00C10F9E" w:rsidP="00A8422C">
      <w:pPr>
        <w:rPr>
          <w:rFonts w:ascii="Arial" w:hAnsi="Arial" w:cs="Arial"/>
          <w:b/>
          <w:bCs/>
          <w:sz w:val="24"/>
        </w:rPr>
      </w:pPr>
      <w:r w:rsidRPr="00283180">
        <w:rPr>
          <w:rFonts w:ascii="Arial" w:hAnsi="Arial" w:cs="Arial"/>
          <w:b/>
          <w:bCs/>
          <w:sz w:val="24"/>
        </w:rPr>
        <w:t xml:space="preserve">The Waltham Public Schools ESL curriculum is a district created set of instructional materials designed for grade </w:t>
      </w:r>
      <w:r w:rsidR="00803962" w:rsidRPr="00283180">
        <w:rPr>
          <w:rFonts w:ascii="Arial" w:hAnsi="Arial" w:cs="Arial"/>
          <w:b/>
          <w:bCs/>
          <w:sz w:val="24"/>
        </w:rPr>
        <w:t>6.</w:t>
      </w:r>
    </w:p>
    <w:p w14:paraId="5BDD5E68" w14:textId="77777777" w:rsidR="00C10F9E" w:rsidRPr="00283180" w:rsidRDefault="00C10F9E" w:rsidP="00C10F9E">
      <w:pPr>
        <w:rPr>
          <w:rFonts w:ascii="Arial" w:hAnsi="Arial" w:cs="Arial"/>
          <w:sz w:val="24"/>
        </w:rPr>
      </w:pPr>
    </w:p>
    <w:p w14:paraId="3B50B274" w14:textId="77777777" w:rsidR="00A044E2" w:rsidRPr="00283180" w:rsidRDefault="00A044E2" w:rsidP="00A044E2">
      <w:pPr>
        <w:rPr>
          <w:rFonts w:ascii="Arial" w:hAnsi="Arial" w:cs="Arial"/>
          <w:sz w:val="24"/>
        </w:rPr>
      </w:pPr>
    </w:p>
    <w:p w14:paraId="29B13AD6" w14:textId="3F06CF60" w:rsidR="000A44B5" w:rsidRPr="00285436" w:rsidRDefault="000A44B5" w:rsidP="00A044E2">
      <w:pPr>
        <w:rPr>
          <w:rFonts w:ascii="Arial" w:hAnsi="Arial" w:cs="Arial"/>
        </w:rPr>
      </w:pPr>
      <w:r w:rsidRPr="00285436">
        <w:rPr>
          <w:rFonts w:ascii="Arial" w:hAnsi="Arial" w:cs="Arial"/>
        </w:rPr>
        <w:br w:type="page"/>
      </w:r>
    </w:p>
    <w:p w14:paraId="57B88036" w14:textId="555E9CC6" w:rsidR="005F20B0" w:rsidRDefault="00970A53" w:rsidP="00285436">
      <w:pPr>
        <w:pStyle w:val="Heading2"/>
        <w:rPr>
          <w:rFonts w:ascii="Arial" w:hAnsi="Arial" w:cs="Arial"/>
          <w:color w:val="auto"/>
          <w:sz w:val="28"/>
          <w:szCs w:val="28"/>
        </w:rPr>
      </w:pPr>
      <w:bookmarkStart w:id="5" w:name="_Toc169280939"/>
      <w:bookmarkStart w:id="6" w:name="_Toc214622377"/>
      <w:r w:rsidRPr="00BE0B3D">
        <w:rPr>
          <w:rFonts w:ascii="Arial" w:hAnsi="Arial" w:cs="Arial"/>
          <w:color w:val="auto"/>
          <w:sz w:val="28"/>
          <w:szCs w:val="28"/>
        </w:rPr>
        <w:lastRenderedPageBreak/>
        <w:t>The Overall Bottom Line</w:t>
      </w:r>
      <w:bookmarkEnd w:id="4"/>
      <w:bookmarkEnd w:id="5"/>
      <w:bookmarkEnd w:id="6"/>
      <w:r w:rsidRPr="00BE0B3D">
        <w:rPr>
          <w:rFonts w:ascii="Arial" w:hAnsi="Arial" w:cs="Arial"/>
          <w:color w:val="auto"/>
          <w:sz w:val="28"/>
          <w:szCs w:val="28"/>
        </w:rPr>
        <w:t xml:space="preserve"> </w:t>
      </w:r>
    </w:p>
    <w:p w14:paraId="01CA45DA" w14:textId="77777777" w:rsidR="00BE0B3D" w:rsidRDefault="00BE0B3D" w:rsidP="00BE0B3D"/>
    <w:p w14:paraId="124D07B4" w14:textId="77777777" w:rsidR="002E152B" w:rsidRPr="00854395" w:rsidRDefault="002E152B" w:rsidP="002E152B">
      <w:pPr>
        <w:rPr>
          <w:rFonts w:ascii="Arial" w:hAnsi="Arial" w:cs="Arial"/>
          <w:b/>
          <w:bCs/>
          <w:sz w:val="24"/>
        </w:rPr>
      </w:pPr>
      <w:r w:rsidRPr="00854395">
        <w:rPr>
          <w:rFonts w:ascii="Arial" w:hAnsi="Arial" w:cs="Arial"/>
          <w:b/>
          <w:bCs/>
          <w:sz w:val="24"/>
        </w:rPr>
        <w:t>Section A: Curricular Structure</w:t>
      </w:r>
      <w:r w:rsidRPr="00854395">
        <w:rPr>
          <w:rFonts w:ascii="Arial" w:hAnsi="Arial" w:cs="Arial"/>
          <w:b/>
          <w:bCs/>
          <w:sz w:val="24"/>
        </w:rPr>
        <w:tab/>
      </w:r>
    </w:p>
    <w:p w14:paraId="302D4B80" w14:textId="77777777" w:rsidR="002E152B" w:rsidRPr="00BC0F43" w:rsidRDefault="002E152B" w:rsidP="002E152B">
      <w:pPr>
        <w:tabs>
          <w:tab w:val="left" w:pos="4320"/>
          <w:tab w:val="left" w:pos="4500"/>
          <w:tab w:val="left" w:pos="4680"/>
        </w:tabs>
        <w:rPr>
          <w:rFonts w:ascii="Arial" w:hAnsi="Arial" w:cs="Arial"/>
          <w:sz w:val="24"/>
        </w:rPr>
      </w:pPr>
      <w:r w:rsidRPr="00662A14">
        <w:rPr>
          <w:noProof/>
        </w:rPr>
        <w:drawing>
          <wp:inline distT="0" distB="0" distL="0" distR="0" wp14:anchorId="422F4425" wp14:editId="2A561D1A">
            <wp:extent cx="352988" cy="272415"/>
            <wp:effectExtent l="0" t="0" r="9525" b="0"/>
            <wp:docPr id="175697117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Alignment to MA Definition of ESL – 4</w:t>
      </w:r>
      <w:r w:rsidRPr="00BC0F43">
        <w:rPr>
          <w:rFonts w:ascii="Arial" w:hAnsi="Arial" w:cs="Arial"/>
          <w:sz w:val="24"/>
        </w:rPr>
        <w:tab/>
      </w:r>
      <w:r w:rsidRPr="00BC0F43">
        <w:rPr>
          <w:rFonts w:ascii="Arial" w:hAnsi="Arial" w:cs="Arial"/>
          <w:sz w:val="24"/>
        </w:rPr>
        <w:tab/>
      </w:r>
    </w:p>
    <w:p w14:paraId="54B62F70" w14:textId="77777777" w:rsidR="002E152B" w:rsidRPr="00BC0F43" w:rsidRDefault="002E152B" w:rsidP="002E152B">
      <w:pPr>
        <w:tabs>
          <w:tab w:val="left" w:pos="4320"/>
        </w:tabs>
        <w:rPr>
          <w:rFonts w:ascii="Arial" w:hAnsi="Arial" w:cs="Arial"/>
          <w:sz w:val="24"/>
        </w:rPr>
      </w:pPr>
      <w:r>
        <w:rPr>
          <w:noProof/>
        </w:rPr>
        <w:drawing>
          <wp:inline distT="0" distB="0" distL="0" distR="0" wp14:anchorId="44A74A3C" wp14:editId="60D7A6D4">
            <wp:extent cx="342900" cy="288731"/>
            <wp:effectExtent l="0" t="0" r="0" b="0"/>
            <wp:docPr id="173392029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Curricular Map – </w:t>
      </w:r>
      <w:r>
        <w:rPr>
          <w:rFonts w:ascii="Arial" w:hAnsi="Arial" w:cs="Arial"/>
          <w:sz w:val="24"/>
        </w:rPr>
        <w:t>3</w:t>
      </w:r>
    </w:p>
    <w:p w14:paraId="6C46AF88" w14:textId="77777777" w:rsidR="002E152B" w:rsidRPr="00BC0F43" w:rsidRDefault="002E152B" w:rsidP="002E152B">
      <w:pPr>
        <w:tabs>
          <w:tab w:val="left" w:pos="4320"/>
        </w:tabs>
        <w:rPr>
          <w:rFonts w:ascii="Arial" w:hAnsi="Arial" w:cs="Arial"/>
          <w:sz w:val="24"/>
        </w:rPr>
      </w:pPr>
      <w:r w:rsidRPr="00662A14">
        <w:rPr>
          <w:noProof/>
        </w:rPr>
        <w:drawing>
          <wp:inline distT="0" distB="0" distL="0" distR="0" wp14:anchorId="4C27F459" wp14:editId="33D5D24D">
            <wp:extent cx="352988" cy="272415"/>
            <wp:effectExtent l="0" t="0" r="9525" b="0"/>
            <wp:docPr id="159198295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Unit Language Goals – </w:t>
      </w:r>
      <w:r>
        <w:rPr>
          <w:rFonts w:ascii="Arial" w:hAnsi="Arial" w:cs="Arial"/>
          <w:sz w:val="24"/>
        </w:rPr>
        <w:t>4</w:t>
      </w:r>
    </w:p>
    <w:p w14:paraId="6EC8D80F" w14:textId="38606CFC" w:rsidR="002E152B" w:rsidRPr="00BC0F43" w:rsidRDefault="007771CB" w:rsidP="002E152B">
      <w:pPr>
        <w:tabs>
          <w:tab w:val="left" w:pos="4320"/>
        </w:tabs>
        <w:rPr>
          <w:rFonts w:ascii="Arial" w:hAnsi="Arial" w:cs="Arial"/>
          <w:sz w:val="24"/>
        </w:rPr>
      </w:pPr>
      <w:r w:rsidRPr="005902BD">
        <w:rPr>
          <w:noProof/>
          <w:sz w:val="20"/>
          <w:szCs w:val="20"/>
        </w:rPr>
        <w:drawing>
          <wp:inline distT="0" distB="0" distL="0" distR="0" wp14:anchorId="6641C1DB" wp14:editId="5DBBDCD9">
            <wp:extent cx="205105" cy="278464"/>
            <wp:effectExtent l="0" t="0" r="4445" b="7620"/>
            <wp:docPr id="71637541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sidR="002E152B">
        <w:rPr>
          <w:rFonts w:ascii="Arial" w:hAnsi="Arial" w:cs="Arial"/>
          <w:sz w:val="24"/>
        </w:rPr>
        <w:t xml:space="preserve"> </w:t>
      </w:r>
      <w:r w:rsidR="002E152B" w:rsidRPr="00BC0F43">
        <w:rPr>
          <w:rFonts w:ascii="Arial" w:hAnsi="Arial" w:cs="Arial"/>
          <w:sz w:val="24"/>
        </w:rPr>
        <w:t xml:space="preserve">Lesson Objectives – </w:t>
      </w:r>
      <w:r w:rsidR="002E152B">
        <w:rPr>
          <w:rFonts w:ascii="Arial" w:hAnsi="Arial" w:cs="Arial"/>
          <w:sz w:val="24"/>
        </w:rPr>
        <w:t>0</w:t>
      </w:r>
    </w:p>
    <w:p w14:paraId="2A15A7C5" w14:textId="5C7B2A07" w:rsidR="002E152B" w:rsidRPr="00BC0F43" w:rsidRDefault="00901CFA" w:rsidP="002E152B">
      <w:pPr>
        <w:tabs>
          <w:tab w:val="left" w:pos="4320"/>
        </w:tabs>
        <w:rPr>
          <w:rFonts w:ascii="Arial" w:hAnsi="Arial" w:cs="Arial"/>
          <w:sz w:val="24"/>
        </w:rPr>
      </w:pPr>
      <w:r>
        <w:rPr>
          <w:noProof/>
        </w:rPr>
        <w:drawing>
          <wp:inline distT="0" distB="0" distL="0" distR="0" wp14:anchorId="7C082E39" wp14:editId="60E23F2F">
            <wp:extent cx="342900" cy="288731"/>
            <wp:effectExtent l="0" t="0" r="0" b="0"/>
            <wp:docPr id="82396109"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2E152B">
        <w:rPr>
          <w:rFonts w:ascii="Arial" w:hAnsi="Arial" w:cs="Arial"/>
          <w:sz w:val="24"/>
        </w:rPr>
        <w:t xml:space="preserve"> </w:t>
      </w:r>
      <w:r w:rsidR="002E152B" w:rsidRPr="00BC0F43">
        <w:rPr>
          <w:rFonts w:ascii="Arial" w:hAnsi="Arial" w:cs="Arial"/>
          <w:sz w:val="24"/>
        </w:rPr>
        <w:t xml:space="preserve">Assessment – </w:t>
      </w:r>
      <w:r w:rsidR="002E152B">
        <w:rPr>
          <w:rFonts w:ascii="Arial" w:hAnsi="Arial" w:cs="Arial"/>
          <w:sz w:val="24"/>
        </w:rPr>
        <w:t>3</w:t>
      </w:r>
    </w:p>
    <w:p w14:paraId="1BD1EED6" w14:textId="77777777" w:rsidR="002E152B" w:rsidRPr="00BC0F43" w:rsidRDefault="002E152B" w:rsidP="002E152B">
      <w:pPr>
        <w:tabs>
          <w:tab w:val="left" w:pos="4320"/>
        </w:tabs>
        <w:rPr>
          <w:rFonts w:ascii="Arial" w:hAnsi="Arial" w:cs="Arial"/>
          <w:sz w:val="24"/>
        </w:rPr>
      </w:pPr>
      <w:r w:rsidRPr="00662A14">
        <w:rPr>
          <w:noProof/>
        </w:rPr>
        <w:drawing>
          <wp:inline distT="0" distB="0" distL="0" distR="0" wp14:anchorId="320D2914" wp14:editId="3DEDBCAE">
            <wp:extent cx="352988" cy="272415"/>
            <wp:effectExtent l="0" t="0" r="9525" b="0"/>
            <wp:docPr id="104175788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Functional Approach – </w:t>
      </w:r>
      <w:r>
        <w:rPr>
          <w:rFonts w:ascii="Arial" w:hAnsi="Arial" w:cs="Arial"/>
          <w:sz w:val="24"/>
        </w:rPr>
        <w:t>4</w:t>
      </w:r>
    </w:p>
    <w:p w14:paraId="5FC4390B" w14:textId="532B30FF" w:rsidR="002E152B" w:rsidRDefault="007771CB" w:rsidP="002E152B">
      <w:pPr>
        <w:tabs>
          <w:tab w:val="left" w:pos="4320"/>
        </w:tabs>
        <w:rPr>
          <w:rFonts w:ascii="Arial" w:hAnsi="Arial" w:cs="Arial"/>
          <w:sz w:val="24"/>
        </w:rPr>
      </w:pPr>
      <w:r>
        <w:rPr>
          <w:noProof/>
        </w:rPr>
        <w:drawing>
          <wp:inline distT="0" distB="0" distL="0" distR="0" wp14:anchorId="3B038AD1" wp14:editId="11F14826">
            <wp:extent cx="356706" cy="257175"/>
            <wp:effectExtent l="0" t="0" r="5715" b="0"/>
            <wp:docPr id="1883934844"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2E152B">
        <w:rPr>
          <w:rFonts w:ascii="Arial" w:hAnsi="Arial" w:cs="Arial"/>
          <w:sz w:val="24"/>
        </w:rPr>
        <w:t xml:space="preserve"> </w:t>
      </w:r>
      <w:r w:rsidR="002E152B" w:rsidRPr="00BC0F43">
        <w:rPr>
          <w:rFonts w:ascii="Arial" w:hAnsi="Arial" w:cs="Arial"/>
          <w:sz w:val="24"/>
        </w:rPr>
        <w:t xml:space="preserve">Shared Responsibility – </w:t>
      </w:r>
      <w:r w:rsidR="00901CFA">
        <w:rPr>
          <w:rFonts w:ascii="Arial" w:hAnsi="Arial" w:cs="Arial"/>
          <w:sz w:val="24"/>
        </w:rPr>
        <w:t>2</w:t>
      </w:r>
    </w:p>
    <w:p w14:paraId="05CD48C5" w14:textId="77777777" w:rsidR="002E152B" w:rsidRDefault="002E152B" w:rsidP="002E152B">
      <w:pPr>
        <w:rPr>
          <w:rFonts w:ascii="Arial" w:hAnsi="Arial" w:cs="Arial"/>
          <w:sz w:val="24"/>
        </w:rPr>
      </w:pPr>
    </w:p>
    <w:p w14:paraId="2F6D6504" w14:textId="77777777" w:rsidR="002E152B" w:rsidRPr="00854395" w:rsidRDefault="002E152B" w:rsidP="002E152B">
      <w:pPr>
        <w:rPr>
          <w:rFonts w:ascii="Arial" w:hAnsi="Arial" w:cs="Arial"/>
          <w:b/>
          <w:bCs/>
          <w:sz w:val="24"/>
        </w:rPr>
      </w:pPr>
      <w:r w:rsidRPr="00854395">
        <w:rPr>
          <w:rFonts w:ascii="Arial" w:hAnsi="Arial" w:cs="Arial"/>
          <w:b/>
          <w:bCs/>
          <w:sz w:val="24"/>
        </w:rPr>
        <w:t>Section B – Student-centered Instructional Materials</w:t>
      </w:r>
    </w:p>
    <w:p w14:paraId="12C90DD1" w14:textId="68F3F86D" w:rsidR="002E152B" w:rsidRPr="00253BB8" w:rsidRDefault="00096861" w:rsidP="002E152B">
      <w:pPr>
        <w:rPr>
          <w:rFonts w:ascii="Arial" w:hAnsi="Arial" w:cs="Arial"/>
          <w:sz w:val="24"/>
        </w:rPr>
      </w:pPr>
      <w:r w:rsidRPr="00662A14">
        <w:rPr>
          <w:noProof/>
        </w:rPr>
        <w:drawing>
          <wp:inline distT="0" distB="0" distL="0" distR="0" wp14:anchorId="728E5F7C" wp14:editId="5AF21BD8">
            <wp:extent cx="352988" cy="272415"/>
            <wp:effectExtent l="0" t="0" r="9525" b="0"/>
            <wp:docPr id="865339791"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2E152B">
        <w:rPr>
          <w:rFonts w:ascii="Arial" w:hAnsi="Arial" w:cs="Arial"/>
          <w:sz w:val="24"/>
        </w:rPr>
        <w:t xml:space="preserve"> </w:t>
      </w:r>
      <w:r w:rsidR="002E152B" w:rsidRPr="00253BB8">
        <w:rPr>
          <w:rFonts w:ascii="Arial" w:hAnsi="Arial" w:cs="Arial"/>
          <w:sz w:val="24"/>
        </w:rPr>
        <w:t xml:space="preserve">Asset-based Orientation – </w:t>
      </w:r>
      <w:r w:rsidR="00CD429D">
        <w:rPr>
          <w:rFonts w:ascii="Arial" w:hAnsi="Arial" w:cs="Arial"/>
          <w:sz w:val="24"/>
        </w:rPr>
        <w:t>4</w:t>
      </w:r>
    </w:p>
    <w:p w14:paraId="4623C9B7" w14:textId="77777777" w:rsidR="002E152B" w:rsidRPr="00253BB8" w:rsidRDefault="002E152B" w:rsidP="002E152B">
      <w:pPr>
        <w:rPr>
          <w:rFonts w:ascii="Arial" w:hAnsi="Arial" w:cs="Arial"/>
          <w:sz w:val="24"/>
        </w:rPr>
      </w:pPr>
      <w:r w:rsidRPr="005902BD">
        <w:rPr>
          <w:noProof/>
          <w:sz w:val="20"/>
          <w:szCs w:val="20"/>
        </w:rPr>
        <w:drawing>
          <wp:inline distT="0" distB="0" distL="0" distR="0" wp14:anchorId="7BD3D0C6" wp14:editId="3CC7F2D6">
            <wp:extent cx="205105" cy="278464"/>
            <wp:effectExtent l="0" t="0" r="4445" b="7620"/>
            <wp:docPr id="1627949354"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Linguistically Responsive – 0</w:t>
      </w:r>
    </w:p>
    <w:p w14:paraId="65FE538F" w14:textId="1BE3578F" w:rsidR="002E152B" w:rsidRPr="00253BB8" w:rsidRDefault="00096861" w:rsidP="002E152B">
      <w:pPr>
        <w:rPr>
          <w:rFonts w:ascii="Arial" w:hAnsi="Arial" w:cs="Arial"/>
          <w:sz w:val="24"/>
        </w:rPr>
      </w:pPr>
      <w:r>
        <w:rPr>
          <w:noProof/>
        </w:rPr>
        <w:drawing>
          <wp:inline distT="0" distB="0" distL="0" distR="0" wp14:anchorId="7BA2D380" wp14:editId="3098CB70">
            <wp:extent cx="342900" cy="288731"/>
            <wp:effectExtent l="0" t="0" r="0" b="0"/>
            <wp:docPr id="67878325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2E152B">
        <w:rPr>
          <w:rFonts w:ascii="Arial" w:hAnsi="Arial" w:cs="Arial"/>
          <w:sz w:val="24"/>
        </w:rPr>
        <w:t xml:space="preserve"> </w:t>
      </w:r>
      <w:r w:rsidR="002E152B" w:rsidRPr="00253BB8">
        <w:rPr>
          <w:rFonts w:ascii="Arial" w:hAnsi="Arial" w:cs="Arial"/>
          <w:sz w:val="24"/>
        </w:rPr>
        <w:t xml:space="preserve">Critical Stance – </w:t>
      </w:r>
      <w:r w:rsidR="00CD429D">
        <w:rPr>
          <w:rFonts w:ascii="Arial" w:hAnsi="Arial" w:cs="Arial"/>
          <w:sz w:val="24"/>
        </w:rPr>
        <w:t>3</w:t>
      </w:r>
    </w:p>
    <w:p w14:paraId="68D88C3C" w14:textId="0765BAB7" w:rsidR="002E152B" w:rsidRPr="00253BB8" w:rsidRDefault="00096861" w:rsidP="002E152B">
      <w:pPr>
        <w:rPr>
          <w:rFonts w:ascii="Arial" w:hAnsi="Arial" w:cs="Arial"/>
          <w:sz w:val="24"/>
        </w:rPr>
      </w:pPr>
      <w:r>
        <w:rPr>
          <w:noProof/>
        </w:rPr>
        <w:drawing>
          <wp:inline distT="0" distB="0" distL="0" distR="0" wp14:anchorId="64B8B866" wp14:editId="1D870A8E">
            <wp:extent cx="356706" cy="257175"/>
            <wp:effectExtent l="0" t="0" r="5715" b="0"/>
            <wp:docPr id="393742379"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2E152B" w:rsidRPr="00253BB8">
        <w:rPr>
          <w:rFonts w:ascii="Arial" w:hAnsi="Arial" w:cs="Arial"/>
          <w:sz w:val="24"/>
        </w:rPr>
        <w:t xml:space="preserve">Oral Language Development – </w:t>
      </w:r>
      <w:r w:rsidR="00CD429D">
        <w:rPr>
          <w:rFonts w:ascii="Arial" w:hAnsi="Arial" w:cs="Arial"/>
          <w:sz w:val="24"/>
        </w:rPr>
        <w:t>2</w:t>
      </w:r>
    </w:p>
    <w:p w14:paraId="5688BA3B" w14:textId="599A274F" w:rsidR="002E152B" w:rsidRPr="00253BB8" w:rsidRDefault="00096861" w:rsidP="002E152B">
      <w:pPr>
        <w:rPr>
          <w:rFonts w:ascii="Arial" w:hAnsi="Arial" w:cs="Arial"/>
          <w:sz w:val="24"/>
        </w:rPr>
      </w:pPr>
      <w:r>
        <w:rPr>
          <w:noProof/>
        </w:rPr>
        <w:drawing>
          <wp:inline distT="0" distB="0" distL="0" distR="0" wp14:anchorId="09E2E848" wp14:editId="60F5B8D1">
            <wp:extent cx="356706" cy="257175"/>
            <wp:effectExtent l="0" t="0" r="5715" b="0"/>
            <wp:docPr id="86517439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2E152B">
        <w:rPr>
          <w:rFonts w:ascii="Arial" w:hAnsi="Arial" w:cs="Arial"/>
          <w:sz w:val="24"/>
        </w:rPr>
        <w:t xml:space="preserve"> </w:t>
      </w:r>
      <w:r w:rsidR="002E152B" w:rsidRPr="00253BB8">
        <w:rPr>
          <w:rFonts w:ascii="Arial" w:hAnsi="Arial" w:cs="Arial"/>
          <w:sz w:val="24"/>
        </w:rPr>
        <w:t xml:space="preserve">Formative Assessment – </w:t>
      </w:r>
      <w:r w:rsidR="00CD429D">
        <w:rPr>
          <w:rFonts w:ascii="Arial" w:hAnsi="Arial" w:cs="Arial"/>
          <w:sz w:val="24"/>
        </w:rPr>
        <w:t>2</w:t>
      </w:r>
    </w:p>
    <w:p w14:paraId="565D3A81" w14:textId="31469CF9" w:rsidR="002E152B" w:rsidRPr="00253BB8" w:rsidRDefault="00096861" w:rsidP="002E152B">
      <w:pPr>
        <w:rPr>
          <w:rFonts w:ascii="Arial" w:hAnsi="Arial" w:cs="Arial"/>
          <w:sz w:val="24"/>
        </w:rPr>
      </w:pPr>
      <w:r>
        <w:rPr>
          <w:noProof/>
        </w:rPr>
        <w:drawing>
          <wp:inline distT="0" distB="0" distL="0" distR="0" wp14:anchorId="7D00C67C" wp14:editId="21CB6E92">
            <wp:extent cx="356706" cy="257175"/>
            <wp:effectExtent l="0" t="0" r="5715" b="0"/>
            <wp:docPr id="1273895791"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2E152B">
        <w:rPr>
          <w:rFonts w:ascii="Arial" w:hAnsi="Arial" w:cs="Arial"/>
          <w:sz w:val="24"/>
        </w:rPr>
        <w:t xml:space="preserve"> </w:t>
      </w:r>
      <w:r w:rsidR="002E152B" w:rsidRPr="00253BB8">
        <w:rPr>
          <w:rFonts w:ascii="Arial" w:hAnsi="Arial" w:cs="Arial"/>
          <w:sz w:val="24"/>
        </w:rPr>
        <w:t xml:space="preserve">Scaffolds and Supports – </w:t>
      </w:r>
      <w:r w:rsidR="00CD429D">
        <w:rPr>
          <w:rFonts w:ascii="Arial" w:hAnsi="Arial" w:cs="Arial"/>
          <w:sz w:val="24"/>
        </w:rPr>
        <w:t>2</w:t>
      </w:r>
    </w:p>
    <w:p w14:paraId="519A553B" w14:textId="53F16F91" w:rsidR="002E152B" w:rsidRDefault="00096861" w:rsidP="002E152B">
      <w:pPr>
        <w:rPr>
          <w:rFonts w:ascii="Arial" w:hAnsi="Arial" w:cs="Arial"/>
          <w:sz w:val="24"/>
        </w:rPr>
      </w:pPr>
      <w:r>
        <w:rPr>
          <w:noProof/>
        </w:rPr>
        <w:drawing>
          <wp:inline distT="0" distB="0" distL="0" distR="0" wp14:anchorId="7051EBEF" wp14:editId="11D51CFF">
            <wp:extent cx="356706" cy="257175"/>
            <wp:effectExtent l="0" t="0" r="5715" b="0"/>
            <wp:docPr id="407412099"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2E152B">
        <w:rPr>
          <w:rFonts w:ascii="Arial" w:hAnsi="Arial" w:cs="Arial"/>
          <w:sz w:val="24"/>
        </w:rPr>
        <w:t xml:space="preserve"> </w:t>
      </w:r>
      <w:r w:rsidR="002E152B" w:rsidRPr="00253BB8">
        <w:rPr>
          <w:rFonts w:ascii="Arial" w:hAnsi="Arial" w:cs="Arial"/>
          <w:sz w:val="24"/>
        </w:rPr>
        <w:t xml:space="preserve">Universal Design and Accessibility </w:t>
      </w:r>
      <w:r w:rsidR="002E152B">
        <w:rPr>
          <w:rFonts w:ascii="Arial" w:hAnsi="Arial" w:cs="Arial"/>
          <w:sz w:val="24"/>
        </w:rPr>
        <w:t>–</w:t>
      </w:r>
      <w:r w:rsidR="002E152B" w:rsidRPr="00253BB8">
        <w:rPr>
          <w:rFonts w:ascii="Arial" w:hAnsi="Arial" w:cs="Arial"/>
          <w:sz w:val="24"/>
        </w:rPr>
        <w:t xml:space="preserve"> </w:t>
      </w:r>
      <w:r w:rsidR="00CD429D">
        <w:rPr>
          <w:rFonts w:ascii="Arial" w:hAnsi="Arial" w:cs="Arial"/>
          <w:sz w:val="24"/>
        </w:rPr>
        <w:t>2</w:t>
      </w:r>
    </w:p>
    <w:p w14:paraId="28C4A7A1" w14:textId="77777777" w:rsidR="002E152B" w:rsidRDefault="002E152B" w:rsidP="002E152B">
      <w:pPr>
        <w:rPr>
          <w:rFonts w:ascii="Arial" w:hAnsi="Arial" w:cs="Arial"/>
          <w:sz w:val="24"/>
        </w:rPr>
      </w:pPr>
    </w:p>
    <w:p w14:paraId="1B5F943F" w14:textId="77777777" w:rsidR="002E152B" w:rsidRPr="000C74BD" w:rsidRDefault="002E152B" w:rsidP="002E152B">
      <w:pPr>
        <w:rPr>
          <w:rFonts w:ascii="Arial" w:hAnsi="Arial" w:cs="Arial"/>
          <w:sz w:val="24"/>
        </w:rPr>
      </w:pPr>
      <w:r w:rsidRPr="00662A14">
        <w:rPr>
          <w:noProof/>
        </w:rPr>
        <w:drawing>
          <wp:inline distT="0" distB="0" distL="0" distR="0" wp14:anchorId="4E34F8D7" wp14:editId="613B236D">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3CC6F6AD" w14:textId="77777777" w:rsidR="002E152B" w:rsidRPr="000C74BD" w:rsidRDefault="002E152B" w:rsidP="002E152B">
      <w:pPr>
        <w:rPr>
          <w:rFonts w:ascii="Arial" w:hAnsi="Arial" w:cs="Arial"/>
          <w:sz w:val="24"/>
        </w:rPr>
      </w:pPr>
      <w:r>
        <w:rPr>
          <w:noProof/>
        </w:rPr>
        <w:drawing>
          <wp:inline distT="0" distB="0" distL="0" distR="0" wp14:anchorId="34CAE5D7" wp14:editId="66E02964">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37F210C2" w14:textId="77777777" w:rsidR="002E152B" w:rsidRPr="000C74BD" w:rsidRDefault="002E152B" w:rsidP="002E152B">
      <w:pPr>
        <w:rPr>
          <w:rFonts w:ascii="Arial" w:hAnsi="Arial" w:cs="Arial"/>
          <w:sz w:val="24"/>
        </w:rPr>
      </w:pPr>
      <w:r>
        <w:rPr>
          <w:noProof/>
        </w:rPr>
        <w:drawing>
          <wp:inline distT="0" distB="0" distL="0" distR="0" wp14:anchorId="40A0DBB0" wp14:editId="7618BA2A">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5C79A802" w14:textId="77777777" w:rsidR="002E152B" w:rsidRPr="000C74BD" w:rsidRDefault="002E152B" w:rsidP="002E152B">
      <w:pPr>
        <w:rPr>
          <w:rFonts w:ascii="Arial" w:hAnsi="Arial" w:cs="Arial"/>
          <w:sz w:val="24"/>
        </w:rPr>
      </w:pPr>
      <w:r w:rsidRPr="005902BD">
        <w:rPr>
          <w:noProof/>
          <w:sz w:val="20"/>
          <w:szCs w:val="20"/>
        </w:rPr>
        <w:drawing>
          <wp:inline distT="0" distB="0" distL="0" distR="0" wp14:anchorId="2DAAC52F" wp14:editId="3D81EF59">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3A118855" w14:textId="77777777" w:rsidR="007359F5" w:rsidRPr="00BE0B3D" w:rsidRDefault="007359F5" w:rsidP="00BE0B3D"/>
    <w:p w14:paraId="31DDF831" w14:textId="705F8973" w:rsidR="000A44B5" w:rsidRPr="00285436" w:rsidRDefault="000A44B5">
      <w:pPr>
        <w:rPr>
          <w:rFonts w:ascii="Arial" w:hAnsi="Arial" w:cs="Arial"/>
        </w:rPr>
      </w:pPr>
    </w:p>
    <w:p w14:paraId="25DAEF5E" w14:textId="77777777" w:rsidR="00F54B4A" w:rsidRPr="00285436" w:rsidRDefault="00F54B4A">
      <w:pPr>
        <w:rPr>
          <w:rFonts w:ascii="Arial" w:hAnsi="Arial" w:cs="Arial"/>
          <w:noProof/>
        </w:rPr>
      </w:pPr>
    </w:p>
    <w:p w14:paraId="0E4AF462" w14:textId="77777777" w:rsidR="00970A53" w:rsidRPr="00285436" w:rsidRDefault="00970A53">
      <w:pPr>
        <w:rPr>
          <w:rFonts w:ascii="Arial" w:hAnsi="Arial" w:cs="Arial"/>
          <w:noProof/>
        </w:rPr>
      </w:pPr>
    </w:p>
    <w:p w14:paraId="6BEB4FF7" w14:textId="77777777" w:rsidR="00AF0262" w:rsidRPr="001F2689" w:rsidRDefault="00AF0262" w:rsidP="00AF0262">
      <w:pPr>
        <w:rPr>
          <w:rFonts w:ascii="Arial" w:hAnsi="Arial" w:cs="Arial"/>
          <w:sz w:val="24"/>
        </w:rPr>
      </w:pPr>
      <w:r w:rsidRPr="001F2689">
        <w:rPr>
          <w:rFonts w:ascii="Arial" w:hAnsi="Arial" w:cs="Arial"/>
          <w:b/>
          <w:bCs/>
          <w:sz w:val="24"/>
        </w:rPr>
        <w:lastRenderedPageBreak/>
        <w:t>Summary of the Bottom Line</w:t>
      </w:r>
    </w:p>
    <w:p w14:paraId="3D679A9C" w14:textId="77777777" w:rsidR="00AF0262" w:rsidRPr="001F2689" w:rsidRDefault="00AF0262" w:rsidP="00AF0262">
      <w:pPr>
        <w:rPr>
          <w:rFonts w:ascii="Arial" w:hAnsi="Arial" w:cs="Arial"/>
          <w:sz w:val="24"/>
        </w:rPr>
      </w:pPr>
      <w:r w:rsidRPr="001F2689">
        <w:rPr>
          <w:rFonts w:ascii="Arial" w:hAnsi="Arial" w:cs="Arial"/>
          <w:sz w:val="24"/>
        </w:rPr>
        <w:t>The Waltham Public Schools Next Generation ESL curriculum materials demonstrate strengths in curricular structure, particularly in alignment with Massachusetts ESL standards and unit-level language goal development. The materials successfully integrate WIDA 2020 standards with MA Framework standards, creating units that develop language and content simultaneously within contextualized, meaningful circumstances. Unit-level language goals are well-developed, featuring explicit six-week timeframes, clear connections to Key Language Uses, and strong alignment with both Common Core State Standards and WIDA Language Expectations.</w:t>
      </w:r>
    </w:p>
    <w:p w14:paraId="044A9F50" w14:textId="77777777" w:rsidR="00AF0262" w:rsidRPr="001F2689" w:rsidRDefault="00AF0262" w:rsidP="00AF0262">
      <w:pPr>
        <w:rPr>
          <w:rFonts w:ascii="Arial" w:hAnsi="Arial" w:cs="Arial"/>
          <w:sz w:val="24"/>
        </w:rPr>
      </w:pPr>
    </w:p>
    <w:p w14:paraId="4AA33175" w14:textId="77777777" w:rsidR="00AF0262" w:rsidRPr="001F2689" w:rsidRDefault="00AF0262" w:rsidP="00AF0262">
      <w:pPr>
        <w:rPr>
          <w:rFonts w:ascii="Arial" w:hAnsi="Arial" w:cs="Arial"/>
          <w:sz w:val="24"/>
        </w:rPr>
      </w:pPr>
      <w:r w:rsidRPr="001F2689">
        <w:rPr>
          <w:rFonts w:ascii="Arial" w:hAnsi="Arial" w:cs="Arial"/>
          <w:sz w:val="24"/>
        </w:rPr>
        <w:t>The materials have a solid foundation for asset-based orientation and functional language approaches, incorporating meaningful project-based learning that honors students' multicultural and multilingual identities. The materials excel in their asset-based orientation through thoughtfully designed thematic units such as "Benefits of Being Multilingual," "Stories as Windows and Mirrors," and "Giving Back to Our Community." These units provide opportunities for students to demonstrate their multilingual identities through project-based learning, including family engagement elements where students interview parents about their educational experiences. The functional approach to language instruction is comprehensive, addressing all three dimensions of language at discourse, sentence, and word levels while encouraging students to explore language as dynamic choices across different contexts.</w:t>
      </w:r>
    </w:p>
    <w:p w14:paraId="36750CD0" w14:textId="77777777" w:rsidR="00AF0262" w:rsidRPr="001F2689" w:rsidRDefault="00AF0262" w:rsidP="00AF0262">
      <w:pPr>
        <w:rPr>
          <w:rFonts w:ascii="Arial" w:hAnsi="Arial" w:cs="Arial"/>
          <w:sz w:val="24"/>
        </w:rPr>
      </w:pPr>
    </w:p>
    <w:p w14:paraId="71AD26B9" w14:textId="3DCE8299" w:rsidR="00AF0262" w:rsidRPr="001F2689" w:rsidRDefault="00AF0262" w:rsidP="00AF0262">
      <w:pPr>
        <w:rPr>
          <w:rFonts w:ascii="Arial" w:hAnsi="Arial" w:cs="Arial"/>
          <w:sz w:val="24"/>
        </w:rPr>
      </w:pPr>
      <w:r w:rsidRPr="001F2689">
        <w:rPr>
          <w:rFonts w:ascii="Arial" w:hAnsi="Arial" w:cs="Arial"/>
          <w:sz w:val="24"/>
        </w:rPr>
        <w:t>However, the panel noted a lack of explicit lesson-level objectives, linguistically responsive practices, and comprehensive scaffolding strategies. The panel noted that the evaluation was limited by a lack of access to individual lesson plans and some digital assessment components, preventing full assessment of daily instructional practices.</w:t>
      </w:r>
    </w:p>
    <w:p w14:paraId="1CF14753" w14:textId="77777777" w:rsidR="00782F1C" w:rsidRPr="001F2689" w:rsidRDefault="00782F1C" w:rsidP="00782F1C">
      <w:pPr>
        <w:rPr>
          <w:rFonts w:ascii="Arial" w:hAnsi="Arial" w:cs="Arial"/>
          <w:b/>
          <w:bCs/>
          <w:sz w:val="24"/>
        </w:rPr>
      </w:pPr>
    </w:p>
    <w:p w14:paraId="12AFA9C3" w14:textId="77777777" w:rsidR="00782F1C" w:rsidRPr="00285436" w:rsidRDefault="00782F1C" w:rsidP="00782F1C">
      <w:pPr>
        <w:rPr>
          <w:rFonts w:ascii="Arial" w:hAnsi="Arial" w:cs="Arial"/>
          <w:b/>
          <w:bCs/>
        </w:rPr>
      </w:pPr>
    </w:p>
    <w:p w14:paraId="4132C35A" w14:textId="1EC20718" w:rsidR="00B31137" w:rsidRPr="00285436" w:rsidRDefault="00B31137">
      <w:pPr>
        <w:rPr>
          <w:rFonts w:ascii="Arial" w:eastAsia="Calibri" w:hAnsi="Arial" w:cs="Arial"/>
        </w:rPr>
      </w:pPr>
      <w:bookmarkStart w:id="7" w:name="_Toc166044179"/>
      <w:bookmarkStart w:id="8" w:name="_Toc169280940"/>
      <w:bookmarkStart w:id="9" w:name="_Toc163303641"/>
      <w:bookmarkStart w:id="10" w:name="_Toc163305932"/>
    </w:p>
    <w:p w14:paraId="7B87F6C9" w14:textId="77777777" w:rsidR="00B31137" w:rsidRPr="00285436" w:rsidRDefault="00B31137">
      <w:pPr>
        <w:rPr>
          <w:rFonts w:ascii="Arial" w:eastAsia="Calibri" w:hAnsi="Arial" w:cs="Arial"/>
          <w:sz w:val="32"/>
          <w:szCs w:val="32"/>
        </w:rPr>
      </w:pPr>
      <w:r w:rsidRPr="00285436">
        <w:rPr>
          <w:rFonts w:ascii="Arial" w:eastAsia="Calibri" w:hAnsi="Arial" w:cs="Arial"/>
        </w:rPr>
        <w:br w:type="page"/>
      </w:r>
    </w:p>
    <w:p w14:paraId="74A12EF3" w14:textId="1496E2D0" w:rsidR="006309F4" w:rsidRDefault="00970A53" w:rsidP="00285436">
      <w:pPr>
        <w:pStyle w:val="Heading2"/>
        <w:rPr>
          <w:rFonts w:ascii="Arial" w:eastAsia="Calibri" w:hAnsi="Arial" w:cs="Arial"/>
          <w:color w:val="auto"/>
          <w:sz w:val="28"/>
          <w:szCs w:val="28"/>
        </w:rPr>
      </w:pPr>
      <w:bookmarkStart w:id="11" w:name="_Toc214622378"/>
      <w:r w:rsidRPr="001F2689">
        <w:rPr>
          <w:rFonts w:ascii="Arial" w:eastAsia="Calibri" w:hAnsi="Arial" w:cs="Arial"/>
          <w:color w:val="auto"/>
          <w:sz w:val="28"/>
          <w:szCs w:val="28"/>
        </w:rPr>
        <w:lastRenderedPageBreak/>
        <w:t>The Next Generation ESL Curriculum Review Rubric</w:t>
      </w:r>
      <w:bookmarkEnd w:id="7"/>
      <w:bookmarkEnd w:id="8"/>
      <w:bookmarkEnd w:id="11"/>
      <w:r w:rsidRPr="001F2689">
        <w:rPr>
          <w:rFonts w:ascii="Arial" w:eastAsia="Calibri" w:hAnsi="Arial" w:cs="Arial"/>
          <w:color w:val="auto"/>
          <w:sz w:val="28"/>
          <w:szCs w:val="28"/>
        </w:rPr>
        <w:t xml:space="preserve"> </w:t>
      </w:r>
    </w:p>
    <w:p w14:paraId="26E11FFB" w14:textId="77777777" w:rsidR="001F2689" w:rsidRPr="001F2689" w:rsidRDefault="001F2689" w:rsidP="001F2689"/>
    <w:p w14:paraId="525FBB2E" w14:textId="2C4BD7C3" w:rsidR="00970A53" w:rsidRPr="001F2689" w:rsidRDefault="00970A53" w:rsidP="00285436">
      <w:pPr>
        <w:pStyle w:val="Heading3"/>
        <w:rPr>
          <w:rFonts w:ascii="Arial" w:eastAsia="Calibri" w:hAnsi="Arial" w:cs="Arial"/>
          <w:color w:val="auto"/>
          <w:sz w:val="24"/>
        </w:rPr>
      </w:pPr>
      <w:bookmarkStart w:id="12" w:name="_Toc166044180"/>
      <w:bookmarkStart w:id="13" w:name="_Toc169280941"/>
      <w:bookmarkStart w:id="14" w:name="_Toc214622379"/>
      <w:r w:rsidRPr="001F2689">
        <w:rPr>
          <w:rFonts w:ascii="Arial" w:eastAsia="Calibri" w:hAnsi="Arial" w:cs="Arial"/>
          <w:color w:val="auto"/>
          <w:sz w:val="24"/>
        </w:rPr>
        <w:t>Section A: Curricular Structure</w:t>
      </w:r>
      <w:bookmarkEnd w:id="9"/>
      <w:bookmarkEnd w:id="10"/>
      <w:bookmarkEnd w:id="12"/>
      <w:bookmarkEnd w:id="13"/>
      <w:bookmarkEnd w:id="14"/>
    </w:p>
    <w:p w14:paraId="5ACA9D36" w14:textId="77777777" w:rsidR="00970A53" w:rsidRPr="00285436" w:rsidRDefault="00970A53">
      <w:pPr>
        <w:rPr>
          <w:rFonts w:ascii="Arial" w:eastAsia="Arial" w:hAnsi="Arial" w:cs="Arial"/>
          <w:sz w:val="20"/>
          <w:szCs w:val="20"/>
        </w:rPr>
      </w:pPr>
    </w:p>
    <w:p w14:paraId="221DBDC0" w14:textId="77777777" w:rsidR="006A1FA8" w:rsidRPr="0018693D" w:rsidRDefault="006A1FA8" w:rsidP="006A1FA8">
      <w:pPr>
        <w:rPr>
          <w:rFonts w:ascii="Arial" w:hAnsi="Arial" w:cs="Arial"/>
          <w:b/>
          <w:bCs/>
          <w:sz w:val="24"/>
        </w:rPr>
      </w:pPr>
      <w:bookmarkStart w:id="15" w:name="_Toc201411218"/>
      <w:r w:rsidRPr="00662A14">
        <w:rPr>
          <w:noProof/>
        </w:rPr>
        <w:drawing>
          <wp:inline distT="0" distB="0" distL="0" distR="0" wp14:anchorId="63970A60" wp14:editId="3475FAE3">
            <wp:extent cx="352988" cy="272415"/>
            <wp:effectExtent l="0" t="0" r="9525" b="0"/>
            <wp:docPr id="113229688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Pr="0018693D">
        <w:rPr>
          <w:rFonts w:ascii="Arial" w:hAnsi="Arial" w:cs="Arial"/>
          <w:b/>
          <w:bCs/>
          <w:sz w:val="24"/>
        </w:rPr>
        <w:t>Alignment to Massachusetts Definition of ESL</w:t>
      </w:r>
      <w:bookmarkEnd w:id="15"/>
      <w:r>
        <w:rPr>
          <w:rFonts w:ascii="Arial" w:hAnsi="Arial" w:cs="Arial"/>
          <w:b/>
          <w:bCs/>
          <w:sz w:val="24"/>
        </w:rPr>
        <w:t xml:space="preserve"> - 4</w:t>
      </w:r>
    </w:p>
    <w:p w14:paraId="6A052CDD" w14:textId="77777777" w:rsidR="006A1FA8" w:rsidRPr="0018693D" w:rsidRDefault="006A1FA8" w:rsidP="006A1FA8">
      <w:pPr>
        <w:rPr>
          <w:rFonts w:ascii="Arial" w:eastAsia="Arial" w:hAnsi="Arial" w:cs="Arial"/>
          <w:sz w:val="24"/>
        </w:rPr>
      </w:pPr>
      <w:r w:rsidRPr="0018693D">
        <w:rPr>
          <w:rFonts w:ascii="Arial" w:hAnsi="Arial" w:cs="Arial"/>
          <w:noProof/>
          <w:sz w:val="24"/>
        </w:rPr>
        <w:t>Materials demonstrate clear alignment with the Massachusetts definition of ESL, integrating language development with grade-level content and the ELD Framework.</w:t>
      </w:r>
    </w:p>
    <w:p w14:paraId="31359849" w14:textId="77777777" w:rsidR="006A1FA8" w:rsidRDefault="006A1FA8" w:rsidP="00AF0262">
      <w:pPr>
        <w:rPr>
          <w:rFonts w:ascii="Arial" w:eastAsia="Arial" w:hAnsi="Arial" w:cs="Arial"/>
          <w:b/>
          <w:bCs/>
        </w:rPr>
      </w:pPr>
    </w:p>
    <w:p w14:paraId="2146473B" w14:textId="63CFAD3B" w:rsidR="00AF0262" w:rsidRPr="006A1FA8" w:rsidRDefault="00AF0262" w:rsidP="00AF0262">
      <w:pPr>
        <w:rPr>
          <w:rFonts w:ascii="Arial" w:eastAsia="Arial" w:hAnsi="Arial" w:cs="Arial"/>
          <w:sz w:val="24"/>
        </w:rPr>
      </w:pPr>
      <w:r w:rsidRPr="006A1FA8">
        <w:rPr>
          <w:rFonts w:ascii="Arial" w:eastAsia="Arial" w:hAnsi="Arial" w:cs="Arial"/>
          <w:b/>
          <w:bCs/>
          <w:sz w:val="24"/>
        </w:rPr>
        <w:t>Strengths:</w:t>
      </w:r>
      <w:r w:rsidRPr="006A1FA8">
        <w:rPr>
          <w:rFonts w:ascii="Arial" w:eastAsia="Arial" w:hAnsi="Arial" w:cs="Arial"/>
          <w:sz w:val="24"/>
        </w:rPr>
        <w:t> The instructional materials demonstrate alignment with the Massachusetts definition of ESL instruction. The materials integrate both the WIDA English Language Development Standards (2020) and Massachusetts curriculum framework standards, with units structured to develop language and content simultaneously. The scope and sequence explicitly embeds English Language Development (ELD) within grade-level content standards, ensuring that language is taught within rich, contextualized, and meaningful circumstances. The units incorporate Key Language Uses and Language Expectations from the ELD Framework, and the unit-level goals effectively address grade-level disciplinary learning across all subject areas. The materials clearly attend to language development for both academic and social-instructional purposes, all embedded within age-appropriate thematic material that connects to grades 6-8 standards.</w:t>
      </w:r>
    </w:p>
    <w:p w14:paraId="057EBF69" w14:textId="77777777" w:rsidR="00AF0262" w:rsidRPr="006A1FA8" w:rsidRDefault="00AF0262" w:rsidP="00AF0262">
      <w:pPr>
        <w:rPr>
          <w:rFonts w:ascii="Arial" w:eastAsia="Arial" w:hAnsi="Arial" w:cs="Arial"/>
          <w:sz w:val="24"/>
        </w:rPr>
      </w:pPr>
    </w:p>
    <w:p w14:paraId="20276A11" w14:textId="77777777" w:rsidR="00AF0262" w:rsidRPr="006A1FA8" w:rsidRDefault="00AF0262" w:rsidP="00AF0262">
      <w:pPr>
        <w:rPr>
          <w:rFonts w:ascii="Arial" w:eastAsia="Arial" w:hAnsi="Arial" w:cs="Arial"/>
          <w:sz w:val="24"/>
        </w:rPr>
      </w:pPr>
      <w:r w:rsidRPr="006A1FA8">
        <w:rPr>
          <w:rFonts w:ascii="Arial" w:eastAsia="Arial" w:hAnsi="Arial" w:cs="Arial"/>
          <w:b/>
          <w:bCs/>
          <w:sz w:val="24"/>
        </w:rPr>
        <w:t>Challenges:</w:t>
      </w:r>
      <w:r w:rsidRPr="006A1FA8">
        <w:rPr>
          <w:rFonts w:ascii="Arial" w:eastAsia="Arial" w:hAnsi="Arial" w:cs="Arial"/>
          <w:sz w:val="24"/>
        </w:rPr>
        <w:t> While the alignment is strong, the panel noted that the review process was limited by access to individual lesson plans, which could have provided deeper insight into how the integration of language and content development unfolds at the daily instructional level.</w:t>
      </w:r>
    </w:p>
    <w:p w14:paraId="2645D4C3" w14:textId="77777777" w:rsidR="00AF0262" w:rsidRPr="006A1FA8" w:rsidRDefault="00AF0262" w:rsidP="00AF0262">
      <w:pPr>
        <w:rPr>
          <w:rFonts w:ascii="Arial" w:eastAsia="Arial" w:hAnsi="Arial" w:cs="Arial"/>
          <w:b/>
          <w:bCs/>
          <w:sz w:val="24"/>
        </w:rPr>
      </w:pPr>
    </w:p>
    <w:p w14:paraId="7F547EA8" w14:textId="2B639487" w:rsidR="00AF0262" w:rsidRPr="006A1FA8" w:rsidRDefault="00AF0262" w:rsidP="00AF0262">
      <w:pPr>
        <w:rPr>
          <w:rFonts w:ascii="Arial" w:eastAsia="Arial" w:hAnsi="Arial" w:cs="Arial"/>
          <w:sz w:val="24"/>
        </w:rPr>
      </w:pPr>
      <w:r w:rsidRPr="006A1FA8">
        <w:rPr>
          <w:rFonts w:ascii="Arial" w:eastAsia="Arial" w:hAnsi="Arial" w:cs="Arial"/>
          <w:b/>
          <w:bCs/>
          <w:sz w:val="24"/>
        </w:rPr>
        <w:t>Bottom Line:</w:t>
      </w:r>
      <w:r w:rsidRPr="006A1FA8">
        <w:rPr>
          <w:rFonts w:ascii="Arial" w:eastAsia="Arial" w:hAnsi="Arial" w:cs="Arial"/>
          <w:sz w:val="24"/>
        </w:rPr>
        <w:t> The materials demonstrate strength in comprehensively integrating language and content standards with clear connections to all four indicators of the Massachusetts ESL definition. However, the materials would be strengthened by greater access to individual lesson plans to fully evaluate daily instructional integration.</w:t>
      </w:r>
    </w:p>
    <w:p w14:paraId="7D47F054" w14:textId="77777777" w:rsidR="00AF0262" w:rsidRPr="00285436" w:rsidRDefault="00AF0262">
      <w:pPr>
        <w:rPr>
          <w:rFonts w:ascii="Arial" w:eastAsia="Arial" w:hAnsi="Arial" w:cs="Arial"/>
        </w:rPr>
      </w:pPr>
    </w:p>
    <w:p w14:paraId="593EE434" w14:textId="60000EE2" w:rsidR="004D01D8" w:rsidRPr="00285436" w:rsidRDefault="004D01D8">
      <w:pPr>
        <w:rPr>
          <w:rFonts w:ascii="Arial" w:eastAsia="Arial" w:hAnsi="Arial" w:cs="Arial"/>
        </w:rPr>
      </w:pPr>
      <w:r w:rsidRPr="00285436">
        <w:rPr>
          <w:rFonts w:ascii="Arial" w:eastAsia="Arial" w:hAnsi="Arial" w:cs="Arial"/>
        </w:rPr>
        <w:br w:type="page"/>
      </w:r>
    </w:p>
    <w:p w14:paraId="2B48DE88" w14:textId="77777777" w:rsidR="00402F85" w:rsidRPr="00285436" w:rsidRDefault="00402F85">
      <w:pPr>
        <w:rPr>
          <w:rFonts w:ascii="Arial" w:eastAsia="Arial" w:hAnsi="Arial" w:cs="Arial"/>
        </w:rPr>
      </w:pPr>
    </w:p>
    <w:p w14:paraId="22D92488" w14:textId="77777777" w:rsidR="004A1A51" w:rsidRPr="00500998" w:rsidRDefault="004A1A51" w:rsidP="004A1A51">
      <w:pPr>
        <w:rPr>
          <w:rFonts w:ascii="Arial" w:hAnsi="Arial" w:cs="Arial"/>
          <w:b/>
          <w:bCs/>
          <w:sz w:val="24"/>
        </w:rPr>
      </w:pPr>
      <w:r>
        <w:rPr>
          <w:noProof/>
        </w:rPr>
        <w:drawing>
          <wp:inline distT="0" distB="0" distL="0" distR="0" wp14:anchorId="69A91BD6" wp14:editId="179DD8DB">
            <wp:extent cx="342900" cy="288731"/>
            <wp:effectExtent l="0" t="0" r="0" b="0"/>
            <wp:docPr id="66962525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Pr="00500998">
        <w:rPr>
          <w:rFonts w:ascii="Arial" w:hAnsi="Arial" w:cs="Arial"/>
          <w:b/>
          <w:bCs/>
          <w:sz w:val="24"/>
        </w:rPr>
        <w:t>Curricular Map</w:t>
      </w:r>
      <w:r>
        <w:rPr>
          <w:rFonts w:ascii="Arial" w:hAnsi="Arial" w:cs="Arial"/>
          <w:b/>
          <w:bCs/>
          <w:sz w:val="24"/>
        </w:rPr>
        <w:t xml:space="preserve"> - 3</w:t>
      </w:r>
    </w:p>
    <w:p w14:paraId="7F5B3910" w14:textId="77777777" w:rsidR="004A1A51" w:rsidRPr="00A03EF9" w:rsidRDefault="004A1A51" w:rsidP="004A1A51">
      <w:pPr>
        <w:rPr>
          <w:rFonts w:ascii="Arial" w:eastAsia="Times New Roman" w:hAnsi="Arial" w:cs="Arial"/>
          <w:sz w:val="24"/>
        </w:rPr>
      </w:pPr>
      <w:r w:rsidRPr="00A03EF9">
        <w:rPr>
          <w:rFonts w:ascii="Arial" w:hAnsi="Arial" w:cs="Arial"/>
          <w:sz w:val="24"/>
        </w:rPr>
        <w:t>Materials provide a clear, year-long curricular map that demonstrates a coherent progression of language development aligned with grade-level content.</w:t>
      </w:r>
    </w:p>
    <w:p w14:paraId="27910B99" w14:textId="77777777" w:rsidR="004A1A51" w:rsidRDefault="004A1A51" w:rsidP="00F026CE">
      <w:pPr>
        <w:rPr>
          <w:rFonts w:ascii="Arial" w:eastAsia="Arial" w:hAnsi="Arial" w:cs="Arial"/>
          <w:b/>
          <w:bCs/>
        </w:rPr>
      </w:pPr>
    </w:p>
    <w:p w14:paraId="79306E28" w14:textId="6DB082A6" w:rsidR="00F026CE" w:rsidRPr="004A1A51" w:rsidRDefault="00F026CE" w:rsidP="00F026CE">
      <w:pPr>
        <w:rPr>
          <w:rFonts w:ascii="Arial" w:eastAsia="Arial" w:hAnsi="Arial" w:cs="Arial"/>
          <w:sz w:val="24"/>
        </w:rPr>
      </w:pPr>
      <w:r w:rsidRPr="004A1A51">
        <w:rPr>
          <w:rFonts w:ascii="Arial" w:eastAsia="Arial" w:hAnsi="Arial" w:cs="Arial"/>
          <w:b/>
          <w:bCs/>
          <w:sz w:val="24"/>
        </w:rPr>
        <w:t>Strengths:</w:t>
      </w:r>
      <w:r w:rsidRPr="004A1A51">
        <w:rPr>
          <w:rFonts w:ascii="Arial" w:eastAsia="Arial" w:hAnsi="Arial" w:cs="Arial"/>
          <w:sz w:val="24"/>
        </w:rPr>
        <w:t xml:space="preserve"> The materials provide a coherent curricular map that spans grade levels and explicitly incorporates Key Language Uses and all of the WIDA ELD Standards. The scope and sequence demonstrates attention to Language for Social and Instructional Purposes, Language Arts, Math, Science, and Social Studies. The map includes language skills and knowledge components that build toward unit goals, and units are designed to spiral instruction coherently while deepening knowledge and skills over time.</w:t>
      </w:r>
    </w:p>
    <w:p w14:paraId="49DC85AC" w14:textId="77777777" w:rsidR="00F026CE" w:rsidRPr="004A1A51" w:rsidRDefault="00F026CE" w:rsidP="00F026CE">
      <w:pPr>
        <w:rPr>
          <w:rFonts w:ascii="Arial" w:eastAsia="Arial" w:hAnsi="Arial" w:cs="Arial"/>
          <w:sz w:val="24"/>
        </w:rPr>
      </w:pPr>
    </w:p>
    <w:p w14:paraId="51FEE11A" w14:textId="77777777" w:rsidR="00F026CE" w:rsidRPr="004A1A51" w:rsidRDefault="00F026CE" w:rsidP="00F026CE">
      <w:pPr>
        <w:rPr>
          <w:rFonts w:ascii="Arial" w:eastAsia="Arial" w:hAnsi="Arial" w:cs="Arial"/>
          <w:sz w:val="24"/>
        </w:rPr>
      </w:pPr>
      <w:r w:rsidRPr="004A1A51">
        <w:rPr>
          <w:rFonts w:ascii="Arial" w:eastAsia="Arial" w:hAnsi="Arial" w:cs="Arial"/>
          <w:b/>
          <w:bCs/>
          <w:sz w:val="24"/>
        </w:rPr>
        <w:t>Challenges:</w:t>
      </w:r>
      <w:r w:rsidRPr="004A1A51">
        <w:rPr>
          <w:rFonts w:ascii="Arial" w:eastAsia="Arial" w:hAnsi="Arial" w:cs="Arial"/>
          <w:sz w:val="24"/>
        </w:rPr>
        <w:t xml:space="preserve"> The primary limitation was the reviewer's inability to access more of the individual lesson plans, making it difficult to assess how lessons spiral to meet unit outcomes and whether lesson outcomes effectively build toward unit goals and annual benchmarks. The connection between daily lesson outcomes and broader unit goals could not be fully evaluated.</w:t>
      </w:r>
    </w:p>
    <w:p w14:paraId="3BA9C9A7" w14:textId="77777777" w:rsidR="00F026CE" w:rsidRPr="004A1A51" w:rsidRDefault="00F026CE" w:rsidP="00F026CE">
      <w:pPr>
        <w:rPr>
          <w:rFonts w:ascii="Arial" w:eastAsia="Arial" w:hAnsi="Arial" w:cs="Arial"/>
          <w:b/>
          <w:bCs/>
          <w:sz w:val="24"/>
        </w:rPr>
      </w:pPr>
    </w:p>
    <w:p w14:paraId="3A0E83ED" w14:textId="7C8328B5" w:rsidR="00F026CE" w:rsidRPr="004A1A51" w:rsidRDefault="00F026CE" w:rsidP="00F026CE">
      <w:pPr>
        <w:rPr>
          <w:rFonts w:ascii="Arial" w:eastAsia="Times New Roman" w:hAnsi="Arial" w:cs="Arial"/>
          <w:sz w:val="24"/>
        </w:rPr>
      </w:pPr>
      <w:r w:rsidRPr="004A1A51">
        <w:rPr>
          <w:rFonts w:ascii="Arial" w:eastAsia="Arial" w:hAnsi="Arial" w:cs="Arial"/>
          <w:b/>
          <w:bCs/>
          <w:sz w:val="24"/>
        </w:rPr>
        <w:t>Bottom Line:</w:t>
      </w:r>
      <w:r w:rsidRPr="004A1A51">
        <w:rPr>
          <w:rFonts w:ascii="Arial" w:eastAsia="Arial" w:hAnsi="Arial" w:cs="Arial"/>
          <w:sz w:val="24"/>
        </w:rPr>
        <w:t xml:space="preserve"> The materials demonstrate strength in providing a clear curricular map with incorporation of WIDA standards and Key Language Uses. However, </w:t>
      </w:r>
      <w:r w:rsidRPr="004A1A51">
        <w:rPr>
          <w:rFonts w:ascii="Arial" w:eastAsia="Times New Roman" w:hAnsi="Arial" w:cs="Arial"/>
          <w:sz w:val="24"/>
        </w:rPr>
        <w:t>the inability to review more individual lesson plans prevented a comprehensive assessment of instructional spiraling and progression</w:t>
      </w:r>
      <w:r w:rsidRPr="004A1A51">
        <w:rPr>
          <w:rFonts w:ascii="Arial" w:eastAsia="Arial" w:hAnsi="Arial" w:cs="Arial"/>
          <w:sz w:val="24"/>
        </w:rPr>
        <w:t>.</w:t>
      </w:r>
    </w:p>
    <w:p w14:paraId="4C9F436D" w14:textId="117020B4" w:rsidR="008E4C85" w:rsidRPr="00285436" w:rsidRDefault="008E4C85" w:rsidP="00AF0262">
      <w:pPr>
        <w:rPr>
          <w:rFonts w:ascii="Arial" w:eastAsia="Arial" w:hAnsi="Arial" w:cs="Arial"/>
          <w:sz w:val="20"/>
          <w:szCs w:val="20"/>
        </w:rPr>
      </w:pPr>
      <w:r w:rsidRPr="00285436">
        <w:rPr>
          <w:rFonts w:ascii="Arial" w:eastAsia="Arial" w:hAnsi="Arial" w:cs="Arial"/>
          <w:sz w:val="20"/>
          <w:szCs w:val="20"/>
        </w:rPr>
        <w:br w:type="page"/>
      </w:r>
    </w:p>
    <w:p w14:paraId="213672C5" w14:textId="77777777" w:rsidR="009C5A52" w:rsidRPr="00285436" w:rsidRDefault="009C5A52">
      <w:pPr>
        <w:rPr>
          <w:rFonts w:ascii="Arial" w:eastAsia="Arial" w:hAnsi="Arial" w:cs="Arial"/>
          <w:sz w:val="20"/>
          <w:szCs w:val="20"/>
        </w:rPr>
      </w:pPr>
    </w:p>
    <w:p w14:paraId="2362E00B" w14:textId="77777777" w:rsidR="00EE7539" w:rsidRPr="00465778" w:rsidRDefault="00EE7539" w:rsidP="00EE7539">
      <w:pPr>
        <w:rPr>
          <w:rFonts w:ascii="Arial" w:hAnsi="Arial" w:cs="Arial"/>
          <w:b/>
          <w:bCs/>
          <w:sz w:val="24"/>
        </w:rPr>
      </w:pPr>
      <w:r w:rsidRPr="00662A14">
        <w:rPr>
          <w:noProof/>
        </w:rPr>
        <w:drawing>
          <wp:inline distT="0" distB="0" distL="0" distR="0" wp14:anchorId="7ADA6E1D" wp14:editId="28BF4D77">
            <wp:extent cx="352988" cy="272415"/>
            <wp:effectExtent l="0" t="0" r="9525" b="0"/>
            <wp:docPr id="641240960"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Pr="00465778">
        <w:rPr>
          <w:rFonts w:ascii="Arial" w:hAnsi="Arial" w:cs="Arial"/>
          <w:b/>
          <w:bCs/>
          <w:sz w:val="24"/>
        </w:rPr>
        <w:t>Unit Language Goals</w:t>
      </w:r>
      <w:r>
        <w:rPr>
          <w:rFonts w:ascii="Arial" w:hAnsi="Arial" w:cs="Arial"/>
          <w:b/>
          <w:bCs/>
          <w:sz w:val="24"/>
        </w:rPr>
        <w:t xml:space="preserve"> - 4</w:t>
      </w:r>
    </w:p>
    <w:p w14:paraId="2339C8D6" w14:textId="77777777" w:rsidR="00EE7539" w:rsidRPr="00465778" w:rsidRDefault="00EE7539" w:rsidP="00EE7539">
      <w:pPr>
        <w:rPr>
          <w:rFonts w:ascii="Arial" w:hAnsi="Arial" w:cs="Arial"/>
          <w:noProof/>
          <w:sz w:val="24"/>
        </w:rPr>
      </w:pPr>
      <w:r w:rsidRPr="00465778">
        <w:rPr>
          <w:rFonts w:ascii="Arial" w:hAnsi="Arial" w:cs="Arial"/>
          <w:noProof/>
          <w:sz w:val="24"/>
        </w:rPr>
        <w:t>Materials present clearly defined unit-level language goals that integrate content standards with language development, providing a coherent focus for instruction over several weeks.</w:t>
      </w:r>
    </w:p>
    <w:p w14:paraId="6D3281BA" w14:textId="77777777" w:rsidR="00EE7539" w:rsidRDefault="00EE7539" w:rsidP="00F026CE">
      <w:pPr>
        <w:rPr>
          <w:rFonts w:ascii="Arial" w:eastAsia="Times New Roman" w:hAnsi="Arial" w:cs="Arial"/>
          <w:b/>
          <w:bCs/>
        </w:rPr>
      </w:pPr>
    </w:p>
    <w:p w14:paraId="36AC8E62" w14:textId="1ECE58D4" w:rsidR="00F026CE" w:rsidRPr="00EE7539" w:rsidRDefault="00F026CE" w:rsidP="00F026CE">
      <w:pPr>
        <w:rPr>
          <w:rFonts w:ascii="Arial" w:eastAsia="Times New Roman" w:hAnsi="Arial" w:cs="Arial"/>
          <w:sz w:val="24"/>
        </w:rPr>
      </w:pPr>
      <w:r w:rsidRPr="00EE7539">
        <w:rPr>
          <w:rFonts w:ascii="Arial" w:eastAsia="Times New Roman" w:hAnsi="Arial" w:cs="Arial"/>
          <w:b/>
          <w:bCs/>
          <w:sz w:val="24"/>
        </w:rPr>
        <w:t>Strengths:</w:t>
      </w:r>
      <w:r w:rsidRPr="00EE7539">
        <w:rPr>
          <w:rFonts w:ascii="Arial" w:eastAsia="Times New Roman" w:hAnsi="Arial" w:cs="Arial"/>
          <w:sz w:val="24"/>
        </w:rPr>
        <w:t xml:space="preserve"> The materials present clearly identified unit-level language goals that are well-aligned with content connections, incorporating both Common Core State Standards and WIDA Language Expectations. Each unit includes explicit timeframes (6 weeks per unit), connections to Key Language Uses, and links to WIDA Standards. The materials integrate elements from the WIDA ELD Standards Framework, including Key Language Uses and Language Expectations, to support systematic language development. The unit language goals are appropriately framed within reasonable timeframes that allow students to explore, practice, and apply new learning.</w:t>
      </w:r>
    </w:p>
    <w:p w14:paraId="12CD0083" w14:textId="77777777" w:rsidR="00F026CE" w:rsidRPr="00EE7539" w:rsidRDefault="00F026CE" w:rsidP="00F026CE">
      <w:pPr>
        <w:rPr>
          <w:rFonts w:ascii="Arial" w:eastAsia="Times New Roman" w:hAnsi="Arial" w:cs="Arial"/>
          <w:b/>
          <w:bCs/>
          <w:sz w:val="24"/>
        </w:rPr>
      </w:pPr>
    </w:p>
    <w:p w14:paraId="14DF0777" w14:textId="4086EA08" w:rsidR="00F026CE" w:rsidRPr="00EE7539" w:rsidRDefault="00F026CE" w:rsidP="00F026CE">
      <w:pPr>
        <w:rPr>
          <w:rFonts w:ascii="Arial" w:eastAsia="Times New Roman" w:hAnsi="Arial" w:cs="Arial"/>
          <w:sz w:val="24"/>
        </w:rPr>
      </w:pPr>
      <w:r w:rsidRPr="00EE7539">
        <w:rPr>
          <w:rFonts w:ascii="Arial" w:eastAsia="Times New Roman" w:hAnsi="Arial" w:cs="Arial"/>
          <w:b/>
          <w:bCs/>
          <w:sz w:val="24"/>
        </w:rPr>
        <w:t>Challenges:</w:t>
      </w:r>
      <w:r w:rsidRPr="00EE7539">
        <w:rPr>
          <w:rFonts w:ascii="Arial" w:eastAsia="Times New Roman" w:hAnsi="Arial" w:cs="Arial"/>
          <w:sz w:val="24"/>
        </w:rPr>
        <w:t xml:space="preserve"> The panel noted that without full access to all of the materials it was at times difficult to fully determine the appropriateness of the timing and sequencing.</w:t>
      </w:r>
    </w:p>
    <w:p w14:paraId="5FF68C9C" w14:textId="77777777" w:rsidR="00F026CE" w:rsidRPr="00EE7539" w:rsidRDefault="00F026CE" w:rsidP="00F026CE">
      <w:pPr>
        <w:rPr>
          <w:rFonts w:ascii="Arial" w:eastAsia="Times New Roman" w:hAnsi="Arial" w:cs="Arial"/>
          <w:b/>
          <w:bCs/>
          <w:sz w:val="24"/>
        </w:rPr>
      </w:pPr>
    </w:p>
    <w:p w14:paraId="0C5F50FE" w14:textId="38532DAF" w:rsidR="00F026CE" w:rsidRPr="00EE7539" w:rsidRDefault="00F026CE" w:rsidP="00F026CE">
      <w:pPr>
        <w:rPr>
          <w:rFonts w:ascii="Arial" w:eastAsia="Times New Roman" w:hAnsi="Arial" w:cs="Arial"/>
          <w:sz w:val="24"/>
        </w:rPr>
      </w:pPr>
      <w:r w:rsidRPr="00EE7539">
        <w:rPr>
          <w:rFonts w:ascii="Arial" w:eastAsia="Times New Roman" w:hAnsi="Arial" w:cs="Arial"/>
          <w:b/>
          <w:bCs/>
          <w:sz w:val="24"/>
        </w:rPr>
        <w:t>Bottom Line:</w:t>
      </w:r>
      <w:r w:rsidRPr="00EE7539">
        <w:rPr>
          <w:rFonts w:ascii="Arial" w:eastAsia="Times New Roman" w:hAnsi="Arial" w:cs="Arial"/>
          <w:sz w:val="24"/>
        </w:rPr>
        <w:t xml:space="preserve"> The materials demonstrate strength in comprehensive unit-level language goal development with strong alignment to both content and language standards. However, without full access to all of the materials it is difficult to fully determine the appropriateness of the timing and sequencing.</w:t>
      </w:r>
    </w:p>
    <w:p w14:paraId="4BA8B074" w14:textId="77777777" w:rsidR="00F026CE" w:rsidRPr="00285436" w:rsidRDefault="00F026CE" w:rsidP="00F026CE">
      <w:pPr>
        <w:rPr>
          <w:rFonts w:ascii="Arial" w:eastAsia="Times New Roman" w:hAnsi="Arial" w:cs="Arial"/>
        </w:rPr>
      </w:pPr>
    </w:p>
    <w:p w14:paraId="4380E7F0" w14:textId="434EC1A5" w:rsidR="005859FD" w:rsidRPr="00285436" w:rsidRDefault="005859FD" w:rsidP="00F026CE">
      <w:pPr>
        <w:rPr>
          <w:rFonts w:ascii="Arial" w:eastAsia="Times New Roman" w:hAnsi="Arial" w:cs="Arial"/>
          <w:szCs w:val="22"/>
        </w:rPr>
      </w:pPr>
      <w:r w:rsidRPr="00285436">
        <w:rPr>
          <w:rFonts w:ascii="Arial" w:eastAsia="Times New Roman" w:hAnsi="Arial" w:cs="Arial"/>
          <w:szCs w:val="22"/>
        </w:rPr>
        <w:br w:type="page"/>
      </w:r>
    </w:p>
    <w:p w14:paraId="07037B5B" w14:textId="77777777" w:rsidR="00C10F9E" w:rsidRPr="00285436" w:rsidRDefault="00C10F9E" w:rsidP="00C10F9E">
      <w:pPr>
        <w:rPr>
          <w:rFonts w:ascii="Arial" w:eastAsia="Arial" w:hAnsi="Arial" w:cs="Arial"/>
          <w:sz w:val="20"/>
          <w:szCs w:val="20"/>
        </w:rPr>
      </w:pPr>
    </w:p>
    <w:p w14:paraId="795579DF" w14:textId="7AEFA86D" w:rsidR="00676515" w:rsidRPr="008B00F5" w:rsidRDefault="00632652" w:rsidP="00676515">
      <w:pPr>
        <w:rPr>
          <w:rFonts w:ascii="Arial" w:eastAsia="Times New Roman" w:hAnsi="Arial" w:cs="Arial"/>
          <w:b/>
          <w:bCs/>
          <w:sz w:val="24"/>
        </w:rPr>
      </w:pPr>
      <w:bookmarkStart w:id="16" w:name="_Toc163303646"/>
      <w:bookmarkStart w:id="17" w:name="_Toc163305937"/>
      <w:r w:rsidRPr="005902BD">
        <w:rPr>
          <w:noProof/>
          <w:sz w:val="20"/>
          <w:szCs w:val="20"/>
        </w:rPr>
        <w:drawing>
          <wp:inline distT="0" distB="0" distL="0" distR="0" wp14:anchorId="1B20D113" wp14:editId="220539AA">
            <wp:extent cx="205105" cy="278464"/>
            <wp:effectExtent l="0" t="0" r="4445" b="7620"/>
            <wp:docPr id="126368324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00676515" w:rsidRPr="008B00F5">
        <w:rPr>
          <w:rFonts w:ascii="Arial" w:eastAsia="Times New Roman" w:hAnsi="Arial" w:cs="Arial"/>
          <w:b/>
          <w:bCs/>
          <w:sz w:val="24"/>
        </w:rPr>
        <w:t xml:space="preserve">Lesson Objectives – </w:t>
      </w:r>
      <w:r>
        <w:rPr>
          <w:rFonts w:ascii="Arial" w:eastAsia="Times New Roman" w:hAnsi="Arial" w:cs="Arial"/>
          <w:b/>
          <w:bCs/>
          <w:sz w:val="24"/>
        </w:rPr>
        <w:t>0</w:t>
      </w:r>
    </w:p>
    <w:p w14:paraId="5F316502" w14:textId="77777777" w:rsidR="00676515" w:rsidRPr="008B00F5" w:rsidRDefault="00676515" w:rsidP="00676515">
      <w:pPr>
        <w:rPr>
          <w:rFonts w:ascii="Arial" w:hAnsi="Arial" w:cs="Arial"/>
          <w:noProof/>
          <w:sz w:val="24"/>
        </w:rPr>
      </w:pPr>
      <w:r w:rsidRPr="008B00F5">
        <w:rPr>
          <w:rFonts w:ascii="Arial" w:eastAsia="Times New Roman" w:hAnsi="Arial" w:cs="Arial"/>
          <w:sz w:val="24"/>
        </w:rPr>
        <w:t>M</w:t>
      </w:r>
      <w:r w:rsidRPr="008B00F5">
        <w:rPr>
          <w:rFonts w:ascii="Arial" w:hAnsi="Arial" w:cs="Arial"/>
          <w:sz w:val="24"/>
        </w:rPr>
        <w:t>aterials provide clear, actionable lesson-level language objectives that directly support progress toward unit language goals and can be reasonably accomplished within a single lesson</w:t>
      </w:r>
      <w:r w:rsidRPr="008B00F5">
        <w:rPr>
          <w:rFonts w:ascii="Arial" w:hAnsi="Arial" w:cs="Arial"/>
          <w:noProof/>
          <w:sz w:val="24"/>
        </w:rPr>
        <w:t>.</w:t>
      </w:r>
    </w:p>
    <w:p w14:paraId="7B35B8CD" w14:textId="77777777" w:rsidR="00676515" w:rsidRDefault="00676515" w:rsidP="00F026CE">
      <w:pPr>
        <w:rPr>
          <w:rFonts w:ascii="Arial" w:hAnsi="Arial" w:cs="Arial"/>
          <w:b/>
          <w:bCs/>
        </w:rPr>
      </w:pPr>
    </w:p>
    <w:p w14:paraId="121701B6" w14:textId="4659B9B2" w:rsidR="00F026CE" w:rsidRPr="00632652" w:rsidRDefault="00F026CE" w:rsidP="00F026CE">
      <w:pPr>
        <w:rPr>
          <w:rFonts w:ascii="Arial" w:hAnsi="Arial" w:cs="Arial"/>
          <w:sz w:val="24"/>
        </w:rPr>
      </w:pPr>
      <w:r w:rsidRPr="00632652">
        <w:rPr>
          <w:rFonts w:ascii="Arial" w:hAnsi="Arial" w:cs="Arial"/>
          <w:b/>
          <w:bCs/>
          <w:sz w:val="24"/>
        </w:rPr>
        <w:t>Strengths:</w:t>
      </w:r>
      <w:r w:rsidRPr="00632652">
        <w:rPr>
          <w:rFonts w:ascii="Arial" w:hAnsi="Arial" w:cs="Arial"/>
          <w:sz w:val="24"/>
        </w:rPr>
        <w:t xml:space="preserve"> The materials include specific knowledge and skills components that could serve as foundations for lesson objectives. The units provide targeted prompting questions for teachers, including guidance on activating background knowledge, supporting oral academic discourse, and engaging students with written text. There are references to formative assessment and strategic feedback documentation.</w:t>
      </w:r>
    </w:p>
    <w:p w14:paraId="63714D08" w14:textId="77777777" w:rsidR="00F026CE" w:rsidRPr="00632652" w:rsidRDefault="00F026CE" w:rsidP="00F026CE">
      <w:pPr>
        <w:rPr>
          <w:rFonts w:ascii="Arial" w:hAnsi="Arial" w:cs="Arial"/>
          <w:sz w:val="24"/>
        </w:rPr>
      </w:pPr>
    </w:p>
    <w:p w14:paraId="17A966EE" w14:textId="77777777" w:rsidR="00F026CE" w:rsidRPr="00632652" w:rsidRDefault="00F026CE" w:rsidP="00F026CE">
      <w:pPr>
        <w:rPr>
          <w:rFonts w:ascii="Arial" w:hAnsi="Arial" w:cs="Arial"/>
          <w:sz w:val="24"/>
        </w:rPr>
      </w:pPr>
      <w:r w:rsidRPr="00632652">
        <w:rPr>
          <w:rFonts w:ascii="Arial" w:hAnsi="Arial" w:cs="Arial"/>
          <w:b/>
          <w:bCs/>
          <w:sz w:val="24"/>
        </w:rPr>
        <w:t>Challenges:</w:t>
      </w:r>
      <w:r w:rsidRPr="00632652">
        <w:rPr>
          <w:rFonts w:ascii="Arial" w:hAnsi="Arial" w:cs="Arial"/>
          <w:sz w:val="24"/>
        </w:rPr>
        <w:t xml:space="preserve"> The most significant limitation is that lesson objectives are not explicitly built out in the provided materials. While knowledge and skills are listed and build toward unit goals, it remains unclear whether teachers have autonomy to create language objectives or if explicit lesson objectives exist. The panel noted a lack of evidence of clear prompts to educators to make lesson objectives visible and comprehensible to students. The panel also noted that the materials did not provide clear guidance for monitoring and self-assessing progress toward daily objectives.</w:t>
      </w:r>
    </w:p>
    <w:p w14:paraId="33361269" w14:textId="77777777" w:rsidR="00F026CE" w:rsidRPr="00632652" w:rsidRDefault="00F026CE" w:rsidP="00F026CE">
      <w:pPr>
        <w:rPr>
          <w:rFonts w:ascii="Arial" w:hAnsi="Arial" w:cs="Arial"/>
          <w:b/>
          <w:bCs/>
          <w:sz w:val="24"/>
        </w:rPr>
      </w:pPr>
    </w:p>
    <w:p w14:paraId="58DE7AB2" w14:textId="0CA50ED1" w:rsidR="00F026CE" w:rsidRPr="00632652" w:rsidRDefault="00F026CE" w:rsidP="00F026CE">
      <w:pPr>
        <w:rPr>
          <w:rFonts w:ascii="Arial" w:hAnsi="Arial" w:cs="Arial"/>
          <w:sz w:val="24"/>
        </w:rPr>
      </w:pPr>
      <w:r w:rsidRPr="00632652">
        <w:rPr>
          <w:rFonts w:ascii="Arial" w:hAnsi="Arial" w:cs="Arial"/>
          <w:b/>
          <w:bCs/>
          <w:sz w:val="24"/>
        </w:rPr>
        <w:t>Bottom Line:</w:t>
      </w:r>
      <w:r w:rsidRPr="00632652">
        <w:rPr>
          <w:rFonts w:ascii="Arial" w:hAnsi="Arial" w:cs="Arial"/>
          <w:sz w:val="24"/>
        </w:rPr>
        <w:t xml:space="preserve"> The materials provide promising foundational elements that could support lesson objective development. However, the materials would be strengthened by explicit, actionable lesson-level language objectives, so educators using these materials may need to develop daily language learning targets that align with unit goals.</w:t>
      </w:r>
    </w:p>
    <w:p w14:paraId="6CBB7686" w14:textId="77777777" w:rsidR="00F026CE" w:rsidRPr="00285436" w:rsidRDefault="00F026CE" w:rsidP="00F026CE">
      <w:pPr>
        <w:rPr>
          <w:rFonts w:ascii="Arial" w:hAnsi="Arial" w:cs="Arial"/>
        </w:rPr>
      </w:pPr>
    </w:p>
    <w:p w14:paraId="2E3EF886" w14:textId="77777777" w:rsidR="00F026CE" w:rsidRPr="00285436" w:rsidRDefault="00F026CE" w:rsidP="00F026CE">
      <w:pPr>
        <w:rPr>
          <w:rFonts w:ascii="Arial" w:hAnsi="Arial" w:cs="Arial"/>
        </w:rPr>
      </w:pPr>
    </w:p>
    <w:p w14:paraId="3EEB9685" w14:textId="77777777" w:rsidR="00F026CE" w:rsidRPr="00285436" w:rsidRDefault="00F026CE" w:rsidP="00F026CE">
      <w:pPr>
        <w:rPr>
          <w:rFonts w:ascii="Arial" w:hAnsi="Arial" w:cs="Arial"/>
        </w:rPr>
      </w:pPr>
    </w:p>
    <w:p w14:paraId="6BE74C4F" w14:textId="1488BA3B" w:rsidR="008D0CC5" w:rsidRPr="00285436" w:rsidRDefault="008D0CC5" w:rsidP="00580067">
      <w:pPr>
        <w:rPr>
          <w:rFonts w:ascii="Arial" w:hAnsi="Arial" w:cs="Arial"/>
          <w:sz w:val="20"/>
          <w:szCs w:val="20"/>
        </w:rPr>
      </w:pPr>
      <w:r w:rsidRPr="00285436">
        <w:rPr>
          <w:rFonts w:ascii="Arial" w:hAnsi="Arial" w:cs="Arial"/>
          <w:sz w:val="20"/>
          <w:szCs w:val="20"/>
        </w:rPr>
        <w:br w:type="page"/>
      </w:r>
    </w:p>
    <w:bookmarkEnd w:id="16"/>
    <w:bookmarkEnd w:id="17"/>
    <w:p w14:paraId="4FA0AB15" w14:textId="017CE244" w:rsidR="00C2662E" w:rsidRPr="00AE24A4" w:rsidRDefault="00467651" w:rsidP="00C2662E">
      <w:pPr>
        <w:rPr>
          <w:rFonts w:ascii="Arial" w:eastAsia="Times New Roman" w:hAnsi="Arial" w:cs="Arial"/>
          <w:b/>
          <w:bCs/>
          <w:sz w:val="24"/>
        </w:rPr>
      </w:pPr>
      <w:r>
        <w:rPr>
          <w:noProof/>
        </w:rPr>
        <w:drawing>
          <wp:inline distT="0" distB="0" distL="0" distR="0" wp14:anchorId="419528D3" wp14:editId="124C0A89">
            <wp:extent cx="342900" cy="288731"/>
            <wp:effectExtent l="0" t="0" r="0" b="0"/>
            <wp:docPr id="1306757671"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C2662E" w:rsidRPr="00AE24A4">
        <w:rPr>
          <w:rFonts w:ascii="Arial" w:eastAsia="Times New Roman" w:hAnsi="Arial" w:cs="Arial"/>
          <w:b/>
          <w:bCs/>
          <w:sz w:val="24"/>
        </w:rPr>
        <w:t xml:space="preserve">Assessment – </w:t>
      </w:r>
      <w:r w:rsidR="00C2662E">
        <w:rPr>
          <w:rFonts w:ascii="Arial" w:eastAsia="Times New Roman" w:hAnsi="Arial" w:cs="Arial"/>
          <w:b/>
          <w:bCs/>
          <w:sz w:val="24"/>
        </w:rPr>
        <w:t>3</w:t>
      </w:r>
    </w:p>
    <w:p w14:paraId="61D013D4" w14:textId="77777777" w:rsidR="00C2662E" w:rsidRPr="00AE24A4" w:rsidRDefault="00C2662E" w:rsidP="00C2662E">
      <w:pPr>
        <w:rPr>
          <w:rFonts w:ascii="Arial" w:eastAsia="Times New Roman" w:hAnsi="Arial" w:cs="Arial"/>
          <w:sz w:val="24"/>
        </w:rPr>
      </w:pPr>
      <w:r w:rsidRPr="00AE24A4">
        <w:rPr>
          <w:rFonts w:ascii="Arial" w:eastAsia="Times New Roman" w:hAnsi="Arial" w:cs="Arial"/>
          <w:sz w:val="24"/>
        </w:rPr>
        <w:t>Materials include an assessment system that provides multiple opportunities to measure language growth, aligns with curriculum goals and standards, and informs long-term instructional planning.</w:t>
      </w:r>
    </w:p>
    <w:p w14:paraId="4814D65B" w14:textId="77777777" w:rsidR="00C2662E" w:rsidRDefault="00C2662E" w:rsidP="00F026CE">
      <w:pPr>
        <w:rPr>
          <w:rFonts w:ascii="Arial" w:eastAsia="Arial" w:hAnsi="Arial" w:cs="Arial"/>
          <w:b/>
          <w:bCs/>
        </w:rPr>
      </w:pPr>
    </w:p>
    <w:p w14:paraId="0912E2BC" w14:textId="69499CE4" w:rsidR="00F026CE" w:rsidRPr="00467651" w:rsidRDefault="00F026CE" w:rsidP="00F026CE">
      <w:pPr>
        <w:rPr>
          <w:rFonts w:ascii="Arial" w:eastAsia="Arial" w:hAnsi="Arial" w:cs="Arial"/>
          <w:sz w:val="24"/>
        </w:rPr>
      </w:pPr>
      <w:r w:rsidRPr="00467651">
        <w:rPr>
          <w:rFonts w:ascii="Arial" w:eastAsia="Arial" w:hAnsi="Arial" w:cs="Arial"/>
          <w:b/>
          <w:bCs/>
          <w:sz w:val="24"/>
        </w:rPr>
        <w:t>Strengths:</w:t>
      </w:r>
      <w:r w:rsidRPr="00467651">
        <w:rPr>
          <w:rFonts w:ascii="Arial" w:eastAsia="Arial" w:hAnsi="Arial" w:cs="Arial"/>
          <w:sz w:val="24"/>
        </w:rPr>
        <w:t xml:space="preserve"> The materials include a variety of assessment types, including summative assessments at the end of each unit, CEPA (Curriculum Embedded Performance Assessment) components, and presentation rubrics. Monthly assessments are incorporated, and there are references to formative assessment practices with guiding questions for teachers. The assessments address multiple domains, with summative assessments focusing on writing and CEPAs including presentation components that align with speaking skills. Evaluative criteria are documented and provide clear expectations across discourse, sentence, and word levels.</w:t>
      </w:r>
    </w:p>
    <w:p w14:paraId="3728F730" w14:textId="77777777" w:rsidR="00F026CE" w:rsidRPr="00467651" w:rsidRDefault="00F026CE" w:rsidP="00F026CE">
      <w:pPr>
        <w:rPr>
          <w:rFonts w:ascii="Arial" w:eastAsia="Arial" w:hAnsi="Arial" w:cs="Arial"/>
          <w:sz w:val="24"/>
        </w:rPr>
      </w:pPr>
    </w:p>
    <w:p w14:paraId="3490F62D" w14:textId="77777777" w:rsidR="00F026CE" w:rsidRPr="00467651" w:rsidRDefault="00F026CE" w:rsidP="00F026CE">
      <w:pPr>
        <w:rPr>
          <w:rFonts w:ascii="Arial" w:eastAsia="Arial" w:hAnsi="Arial" w:cs="Arial"/>
          <w:sz w:val="24"/>
        </w:rPr>
      </w:pPr>
      <w:r w:rsidRPr="00467651">
        <w:rPr>
          <w:rFonts w:ascii="Arial" w:eastAsia="Arial" w:hAnsi="Arial" w:cs="Arial"/>
          <w:b/>
          <w:bCs/>
          <w:sz w:val="24"/>
        </w:rPr>
        <w:t>Challenges:</w:t>
      </w:r>
      <w:r w:rsidRPr="00467651">
        <w:rPr>
          <w:rFonts w:ascii="Arial" w:eastAsia="Arial" w:hAnsi="Arial" w:cs="Arial"/>
          <w:sz w:val="24"/>
        </w:rPr>
        <w:t xml:space="preserve"> The panel noted that the review was limited by inability to access all assessments such as those using Pear Deck technology. Specific examples of formative assessment strategies are unclear, and assessment criteria are not consistently present throughout all materials. While summative assessments are well-developed, the formative assessment component lacks explicit guidance and examples.</w:t>
      </w:r>
    </w:p>
    <w:p w14:paraId="3F9519D7" w14:textId="77777777" w:rsidR="00F026CE" w:rsidRPr="00467651" w:rsidRDefault="00F026CE" w:rsidP="00F026CE">
      <w:pPr>
        <w:rPr>
          <w:rFonts w:ascii="Arial" w:eastAsia="Arial" w:hAnsi="Arial" w:cs="Arial"/>
          <w:b/>
          <w:bCs/>
          <w:sz w:val="24"/>
        </w:rPr>
      </w:pPr>
    </w:p>
    <w:p w14:paraId="6A0971EB" w14:textId="7913BE2A" w:rsidR="00F026CE" w:rsidRPr="00467651" w:rsidRDefault="00F026CE" w:rsidP="00F026CE">
      <w:pPr>
        <w:rPr>
          <w:rFonts w:ascii="Arial" w:eastAsia="Arial" w:hAnsi="Arial" w:cs="Arial"/>
          <w:sz w:val="24"/>
        </w:rPr>
      </w:pPr>
      <w:r w:rsidRPr="00467651">
        <w:rPr>
          <w:rFonts w:ascii="Arial" w:eastAsia="Arial" w:hAnsi="Arial" w:cs="Arial"/>
          <w:b/>
          <w:bCs/>
          <w:sz w:val="24"/>
        </w:rPr>
        <w:t>Bottom Line:</w:t>
      </w:r>
      <w:r w:rsidRPr="00467651">
        <w:rPr>
          <w:rFonts w:ascii="Arial" w:eastAsia="Arial" w:hAnsi="Arial" w:cs="Arial"/>
          <w:sz w:val="24"/>
        </w:rPr>
        <w:t xml:space="preserve"> The materials demonstrate strength in providing varied assessment types and clear summative evaluation tools. However, </w:t>
      </w:r>
      <w:r w:rsidRPr="00467651">
        <w:rPr>
          <w:rFonts w:ascii="Arial" w:eastAsia="Times New Roman" w:hAnsi="Arial" w:cs="Arial"/>
          <w:sz w:val="24"/>
        </w:rPr>
        <w:t>limited access to digital assessments and unclear formative assessment guidance impacted the panels’ ability to get a full comprehensive review of the full scope of the assessment framework the materials at time.</w:t>
      </w:r>
    </w:p>
    <w:p w14:paraId="2B237E89" w14:textId="77777777" w:rsidR="00F026CE" w:rsidRPr="00285436" w:rsidRDefault="00F026CE" w:rsidP="00F026CE">
      <w:pPr>
        <w:rPr>
          <w:rFonts w:ascii="Arial" w:eastAsia="Arial" w:hAnsi="Arial" w:cs="Arial"/>
        </w:rPr>
      </w:pPr>
    </w:p>
    <w:p w14:paraId="41B0D899" w14:textId="2D80F32A" w:rsidR="003C7ED3" w:rsidRPr="00285436" w:rsidRDefault="003C7ED3" w:rsidP="00F026CE">
      <w:pPr>
        <w:rPr>
          <w:rFonts w:ascii="Arial" w:eastAsia="Arial" w:hAnsi="Arial" w:cs="Arial"/>
        </w:rPr>
      </w:pPr>
      <w:r w:rsidRPr="00285436">
        <w:rPr>
          <w:rFonts w:ascii="Arial" w:eastAsia="Arial" w:hAnsi="Arial" w:cs="Arial"/>
        </w:rPr>
        <w:br w:type="page"/>
      </w:r>
    </w:p>
    <w:p w14:paraId="6A815012" w14:textId="77777777" w:rsidR="00F1781C" w:rsidRPr="00285436" w:rsidRDefault="00F1781C" w:rsidP="007200D6">
      <w:pPr>
        <w:rPr>
          <w:rFonts w:ascii="Arial" w:eastAsia="Arial" w:hAnsi="Arial" w:cs="Arial"/>
          <w:sz w:val="20"/>
          <w:szCs w:val="20"/>
        </w:rPr>
      </w:pPr>
    </w:p>
    <w:p w14:paraId="0528B716" w14:textId="77777777" w:rsidR="00924B39" w:rsidRPr="00033D30" w:rsidRDefault="00924B39" w:rsidP="00924B39">
      <w:pPr>
        <w:pStyle w:val="NoSpacing"/>
        <w:rPr>
          <w:rFonts w:ascii="Arial" w:eastAsia="Times New Roman" w:hAnsi="Arial" w:cs="Arial"/>
          <w:b/>
          <w:bCs/>
          <w:sz w:val="24"/>
        </w:rPr>
      </w:pPr>
      <w:r w:rsidRPr="00662A14">
        <w:rPr>
          <w:noProof/>
        </w:rPr>
        <w:drawing>
          <wp:inline distT="0" distB="0" distL="0" distR="0" wp14:anchorId="74AA4176" wp14:editId="429E44F4">
            <wp:extent cx="352988" cy="272415"/>
            <wp:effectExtent l="0" t="0" r="9525" b="0"/>
            <wp:docPr id="80596050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Pr="00033D30">
        <w:rPr>
          <w:rFonts w:ascii="Arial" w:eastAsia="Times New Roman" w:hAnsi="Arial" w:cs="Arial"/>
          <w:b/>
          <w:bCs/>
          <w:sz w:val="24"/>
        </w:rPr>
        <w:t>Functional Approach – 4</w:t>
      </w:r>
    </w:p>
    <w:p w14:paraId="06047933" w14:textId="77777777" w:rsidR="00924B39" w:rsidRPr="00033D30" w:rsidRDefault="00924B39" w:rsidP="00924B39">
      <w:pPr>
        <w:pStyle w:val="NoSpacing"/>
        <w:rPr>
          <w:rFonts w:ascii="Arial" w:eastAsia="Times New Roman" w:hAnsi="Arial" w:cs="Arial"/>
          <w:sz w:val="24"/>
        </w:rPr>
      </w:pPr>
      <w:r w:rsidRPr="00033D30">
        <w:rPr>
          <w:rFonts w:ascii="Arial" w:eastAsia="Times New Roman" w:hAnsi="Arial" w:cs="Arial"/>
          <w:sz w:val="24"/>
        </w:rPr>
        <w:t>Materials implement a purpose-driven approach to language development that explicitly links language forms and functions to communicative goals across academic disciplines.</w:t>
      </w:r>
    </w:p>
    <w:p w14:paraId="7BC0A254" w14:textId="77777777" w:rsidR="00924B39" w:rsidRDefault="00924B39" w:rsidP="00F026CE">
      <w:pPr>
        <w:rPr>
          <w:rFonts w:ascii="Arial" w:eastAsia="Times New Roman" w:hAnsi="Arial" w:cs="Arial"/>
          <w:b/>
          <w:bCs/>
        </w:rPr>
      </w:pPr>
    </w:p>
    <w:p w14:paraId="4A6D30CF" w14:textId="7F124A7D" w:rsidR="00F026CE" w:rsidRPr="00924B39" w:rsidRDefault="00F026CE" w:rsidP="00F026CE">
      <w:pPr>
        <w:rPr>
          <w:rFonts w:ascii="Arial" w:eastAsia="Times New Roman" w:hAnsi="Arial" w:cs="Arial"/>
          <w:sz w:val="24"/>
        </w:rPr>
      </w:pPr>
      <w:r w:rsidRPr="00924B39">
        <w:rPr>
          <w:rFonts w:ascii="Arial" w:eastAsia="Times New Roman" w:hAnsi="Arial" w:cs="Arial"/>
          <w:b/>
          <w:bCs/>
          <w:sz w:val="24"/>
        </w:rPr>
        <w:t>Strengths:</w:t>
      </w:r>
      <w:r w:rsidRPr="00924B39">
        <w:rPr>
          <w:rFonts w:ascii="Arial" w:eastAsia="Times New Roman" w:hAnsi="Arial" w:cs="Arial"/>
          <w:sz w:val="24"/>
        </w:rPr>
        <w:t xml:space="preserve"> The materials demonstrate extensive evidence of metalinguistic connections and language instruction within meaningful contexts. The evaluative criteria address all three dimensions of language (discourse, sentence, and word levels), and the scope and sequence includes a variety of genres that allow students to analyze how language is used for different purposes. Metalinguistic connections are comprehensive, including student-created word walls/word banks, flexible sentence starters to support Key Language Uses, and attention to prefixes and suffixes. The materials encourage students to explore language as a dynamic set of choices across different contexts and purposes.</w:t>
      </w:r>
    </w:p>
    <w:p w14:paraId="6061D43E" w14:textId="77777777" w:rsidR="00F026CE" w:rsidRPr="00924B39" w:rsidRDefault="00F026CE" w:rsidP="00F026CE">
      <w:pPr>
        <w:rPr>
          <w:rFonts w:ascii="Arial" w:eastAsia="Times New Roman" w:hAnsi="Arial" w:cs="Arial"/>
          <w:b/>
          <w:bCs/>
          <w:sz w:val="24"/>
        </w:rPr>
      </w:pPr>
    </w:p>
    <w:p w14:paraId="59F6643E" w14:textId="3026ED14" w:rsidR="00F026CE" w:rsidRPr="00924B39" w:rsidRDefault="00F026CE" w:rsidP="00F026CE">
      <w:pPr>
        <w:rPr>
          <w:rFonts w:ascii="Arial" w:eastAsia="Times New Roman" w:hAnsi="Arial" w:cs="Arial"/>
          <w:sz w:val="24"/>
        </w:rPr>
      </w:pPr>
      <w:r w:rsidRPr="00924B39">
        <w:rPr>
          <w:rFonts w:ascii="Arial" w:eastAsia="Times New Roman" w:hAnsi="Arial" w:cs="Arial"/>
          <w:b/>
          <w:bCs/>
          <w:sz w:val="24"/>
        </w:rPr>
        <w:t>Challenges:</w:t>
      </w:r>
      <w:r w:rsidRPr="00924B39">
        <w:rPr>
          <w:rFonts w:ascii="Arial" w:eastAsia="Times New Roman" w:hAnsi="Arial" w:cs="Arial"/>
          <w:sz w:val="24"/>
        </w:rPr>
        <w:t xml:space="preserve"> The panel noted that while the materials provide the components for functional language instruction, there are not explicit references in the provided materials about how to construct and present this approach to students, requiring teacher interpretation and implementation.</w:t>
      </w:r>
    </w:p>
    <w:p w14:paraId="5302BD9B" w14:textId="77777777" w:rsidR="00F026CE" w:rsidRPr="00924B39" w:rsidRDefault="00F026CE" w:rsidP="00F026CE">
      <w:pPr>
        <w:rPr>
          <w:rFonts w:ascii="Arial" w:eastAsia="Times New Roman" w:hAnsi="Arial" w:cs="Arial"/>
          <w:b/>
          <w:bCs/>
          <w:sz w:val="24"/>
        </w:rPr>
      </w:pPr>
    </w:p>
    <w:p w14:paraId="5C707FB4" w14:textId="13A87A84" w:rsidR="00F026CE" w:rsidRPr="00924B39" w:rsidRDefault="00F026CE" w:rsidP="00F026CE">
      <w:pPr>
        <w:rPr>
          <w:rFonts w:ascii="Arial" w:eastAsia="Times New Roman" w:hAnsi="Arial" w:cs="Arial"/>
          <w:sz w:val="24"/>
        </w:rPr>
      </w:pPr>
      <w:r w:rsidRPr="00924B39">
        <w:rPr>
          <w:rFonts w:ascii="Arial" w:eastAsia="Times New Roman" w:hAnsi="Arial" w:cs="Arial"/>
          <w:b/>
          <w:bCs/>
          <w:sz w:val="24"/>
        </w:rPr>
        <w:t>Bottom Line:</w:t>
      </w:r>
      <w:r w:rsidRPr="00924B39">
        <w:rPr>
          <w:rFonts w:ascii="Arial" w:eastAsia="Times New Roman" w:hAnsi="Arial" w:cs="Arial"/>
          <w:sz w:val="24"/>
        </w:rPr>
        <w:t xml:space="preserve"> The materials demonstrate strength in providing extensive metalinguistic connections and meaningful contextualized language instruction. However, the materials would be strengthened by more explicit guidance on how to construct and present functional language approaches to students, so districts using these materials may need to provide additional guidance and professional development on implementing functional language instruction.</w:t>
      </w:r>
    </w:p>
    <w:p w14:paraId="762D78A2" w14:textId="77777777" w:rsidR="00F026CE" w:rsidRPr="00285436" w:rsidRDefault="00F026CE" w:rsidP="00F026CE">
      <w:pPr>
        <w:rPr>
          <w:rFonts w:ascii="Arial" w:eastAsia="Times New Roman" w:hAnsi="Arial" w:cs="Arial"/>
        </w:rPr>
      </w:pPr>
    </w:p>
    <w:p w14:paraId="3238B992" w14:textId="77777777" w:rsidR="00F026CE" w:rsidRPr="00285436" w:rsidRDefault="00F026CE" w:rsidP="00F026CE">
      <w:pPr>
        <w:rPr>
          <w:rFonts w:ascii="Arial" w:eastAsia="Times New Roman" w:hAnsi="Arial" w:cs="Arial"/>
        </w:rPr>
      </w:pPr>
    </w:p>
    <w:p w14:paraId="2DA66F85" w14:textId="73F1FEEC" w:rsidR="000F7BE0" w:rsidRPr="00285436" w:rsidRDefault="000F7BE0" w:rsidP="00AF0262">
      <w:pPr>
        <w:rPr>
          <w:rFonts w:ascii="Arial" w:eastAsia="Arial" w:hAnsi="Arial" w:cs="Arial"/>
          <w:sz w:val="20"/>
          <w:szCs w:val="20"/>
        </w:rPr>
      </w:pPr>
      <w:r w:rsidRPr="00285436">
        <w:rPr>
          <w:rFonts w:ascii="Arial" w:eastAsia="Arial" w:hAnsi="Arial" w:cs="Arial"/>
          <w:sz w:val="20"/>
          <w:szCs w:val="20"/>
        </w:rPr>
        <w:br w:type="page"/>
      </w:r>
    </w:p>
    <w:p w14:paraId="7851D386" w14:textId="77777777" w:rsidR="000F7BE0" w:rsidRPr="00285436" w:rsidRDefault="000F7BE0" w:rsidP="00AD4A92">
      <w:pPr>
        <w:rPr>
          <w:rFonts w:ascii="Arial" w:eastAsia="Arial" w:hAnsi="Arial" w:cs="Arial"/>
          <w:sz w:val="20"/>
          <w:szCs w:val="20"/>
        </w:rPr>
      </w:pPr>
    </w:p>
    <w:p w14:paraId="7147E04C" w14:textId="424E9D99" w:rsidR="007804A2" w:rsidRPr="00F27FB5" w:rsidRDefault="0048751C" w:rsidP="007804A2">
      <w:pPr>
        <w:rPr>
          <w:rFonts w:ascii="Arial" w:eastAsia="Times New Roman" w:hAnsi="Arial" w:cs="Arial"/>
          <w:b/>
          <w:bCs/>
          <w:sz w:val="24"/>
        </w:rPr>
      </w:pPr>
      <w:r>
        <w:rPr>
          <w:noProof/>
        </w:rPr>
        <w:drawing>
          <wp:inline distT="0" distB="0" distL="0" distR="0" wp14:anchorId="57A7C318" wp14:editId="59F45A14">
            <wp:extent cx="356706" cy="257175"/>
            <wp:effectExtent l="0" t="0" r="5715" b="0"/>
            <wp:docPr id="492433270"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Times New Roman" w:hAnsi="Arial" w:cs="Arial"/>
          <w:b/>
          <w:bCs/>
          <w:sz w:val="24"/>
        </w:rPr>
        <w:t xml:space="preserve"> </w:t>
      </w:r>
      <w:r w:rsidR="007804A2" w:rsidRPr="00F27FB5">
        <w:rPr>
          <w:rFonts w:ascii="Arial" w:eastAsia="Times New Roman" w:hAnsi="Arial" w:cs="Arial"/>
          <w:b/>
          <w:bCs/>
          <w:sz w:val="24"/>
        </w:rPr>
        <w:t xml:space="preserve">Shared Responsibility – </w:t>
      </w:r>
      <w:r w:rsidR="007804A2">
        <w:rPr>
          <w:rFonts w:ascii="Arial" w:eastAsia="Times New Roman" w:hAnsi="Arial" w:cs="Arial"/>
          <w:b/>
          <w:bCs/>
          <w:sz w:val="24"/>
        </w:rPr>
        <w:t>2</w:t>
      </w:r>
    </w:p>
    <w:p w14:paraId="6D74B25A" w14:textId="77777777" w:rsidR="007804A2" w:rsidRPr="00F27FB5" w:rsidRDefault="007804A2" w:rsidP="007804A2">
      <w:pPr>
        <w:rPr>
          <w:rFonts w:ascii="Arial" w:eastAsia="Times New Roman" w:hAnsi="Arial" w:cs="Arial"/>
          <w:sz w:val="24"/>
        </w:rPr>
      </w:pPr>
      <w:r w:rsidRPr="00F27FB5">
        <w:rPr>
          <w:rFonts w:ascii="Arial" w:eastAsia="Times New Roman" w:hAnsi="Arial" w:cs="Arial"/>
          <w:sz w:val="24"/>
        </w:rPr>
        <w:t>Materials promote shared expertise, responsibility, and accountability for students in the program.</w:t>
      </w:r>
    </w:p>
    <w:p w14:paraId="017796CA" w14:textId="77777777" w:rsidR="007804A2" w:rsidRDefault="007804A2" w:rsidP="00F026CE">
      <w:pPr>
        <w:rPr>
          <w:rFonts w:ascii="Arial" w:eastAsia="Times New Roman" w:hAnsi="Arial" w:cs="Arial"/>
          <w:b/>
          <w:bCs/>
        </w:rPr>
      </w:pPr>
    </w:p>
    <w:p w14:paraId="26748D58" w14:textId="35BF283E" w:rsidR="00F026CE" w:rsidRPr="0048751C" w:rsidRDefault="00F026CE" w:rsidP="00F026CE">
      <w:pPr>
        <w:rPr>
          <w:rFonts w:ascii="Arial" w:eastAsia="Times New Roman" w:hAnsi="Arial" w:cs="Arial"/>
          <w:sz w:val="24"/>
        </w:rPr>
      </w:pPr>
      <w:r w:rsidRPr="0048751C">
        <w:rPr>
          <w:rFonts w:ascii="Arial" w:eastAsia="Times New Roman" w:hAnsi="Arial" w:cs="Arial"/>
          <w:b/>
          <w:bCs/>
          <w:sz w:val="24"/>
        </w:rPr>
        <w:t>Strengths:</w:t>
      </w:r>
      <w:r w:rsidRPr="0048751C">
        <w:rPr>
          <w:rFonts w:ascii="Arial" w:eastAsia="Times New Roman" w:hAnsi="Arial" w:cs="Arial"/>
          <w:sz w:val="24"/>
        </w:rPr>
        <w:t xml:space="preserve"> The panel noted evidence of collaborative development of the materials, with materials created through a partnership involving one ELL Coach, one Math Coach, and 17 teachers (including ESL, math, science, and history teachers) during summer 2023. The materials include connections to Common Core State Standards and incorporate questions about engaging students in oral discourse, suggesting potential for co-teaching environments. The panel also noted that the summative assessments could support collaborative monitoring of English Learners across content areas.</w:t>
      </w:r>
    </w:p>
    <w:p w14:paraId="7C223BDB" w14:textId="77777777" w:rsidR="00F026CE" w:rsidRPr="0048751C" w:rsidRDefault="00F026CE" w:rsidP="00F026CE">
      <w:pPr>
        <w:rPr>
          <w:rFonts w:ascii="Arial" w:eastAsia="Times New Roman" w:hAnsi="Arial" w:cs="Arial"/>
          <w:sz w:val="24"/>
        </w:rPr>
      </w:pPr>
    </w:p>
    <w:p w14:paraId="605F1E51" w14:textId="77777777" w:rsidR="00F026CE" w:rsidRPr="0048751C" w:rsidRDefault="00F026CE" w:rsidP="00F026CE">
      <w:pPr>
        <w:rPr>
          <w:rFonts w:ascii="Arial" w:eastAsia="Times New Roman" w:hAnsi="Arial" w:cs="Arial"/>
          <w:sz w:val="24"/>
        </w:rPr>
      </w:pPr>
      <w:r w:rsidRPr="0048751C">
        <w:rPr>
          <w:rFonts w:ascii="Arial" w:eastAsia="Times New Roman" w:hAnsi="Arial" w:cs="Arial"/>
          <w:b/>
          <w:bCs/>
          <w:sz w:val="24"/>
        </w:rPr>
        <w:t>Challenges:</w:t>
      </w:r>
      <w:r w:rsidRPr="0048751C">
        <w:rPr>
          <w:rFonts w:ascii="Arial" w:eastAsia="Times New Roman" w:hAnsi="Arial" w:cs="Arial"/>
          <w:sz w:val="24"/>
        </w:rPr>
        <w:t xml:space="preserve"> The panel noted that the materials lack evidence of explicit prompting for collaboration between ESL and content area teachers. While there is evidence of content and language connections that could support co-teaching, the panel noted that there are no specific tools, processes, or systematic approaches provided for ongoing collaborative planning, instruction, or progress monitoring between ESL and content educators.</w:t>
      </w:r>
    </w:p>
    <w:p w14:paraId="07DFDAA0" w14:textId="77777777" w:rsidR="00F026CE" w:rsidRPr="0048751C" w:rsidRDefault="00F026CE" w:rsidP="00F026CE">
      <w:pPr>
        <w:rPr>
          <w:rFonts w:ascii="Arial" w:eastAsia="Times New Roman" w:hAnsi="Arial" w:cs="Arial"/>
          <w:b/>
          <w:bCs/>
          <w:sz w:val="24"/>
        </w:rPr>
      </w:pPr>
    </w:p>
    <w:p w14:paraId="3C1AEFDA" w14:textId="6D82E8A4" w:rsidR="00F026CE" w:rsidRPr="0048751C" w:rsidRDefault="00F026CE" w:rsidP="00F026CE">
      <w:pPr>
        <w:rPr>
          <w:rFonts w:ascii="Arial" w:eastAsia="Times New Roman" w:hAnsi="Arial" w:cs="Arial"/>
          <w:sz w:val="24"/>
        </w:rPr>
      </w:pPr>
      <w:r w:rsidRPr="0048751C">
        <w:rPr>
          <w:rFonts w:ascii="Arial" w:eastAsia="Times New Roman" w:hAnsi="Arial" w:cs="Arial"/>
          <w:b/>
          <w:bCs/>
          <w:sz w:val="24"/>
        </w:rPr>
        <w:t>Bottom Line:</w:t>
      </w:r>
      <w:r w:rsidRPr="0048751C">
        <w:rPr>
          <w:rFonts w:ascii="Arial" w:eastAsia="Times New Roman" w:hAnsi="Arial" w:cs="Arial"/>
          <w:sz w:val="24"/>
        </w:rPr>
        <w:t xml:space="preserve"> The materials offer collaborative development processes with evidence of content and language connections. However, the materials would be strengthened by explicit tools and guidance for ongoing shared responsibility between ESL and content educators, so districts using these materials may need to </w:t>
      </w:r>
      <w:r w:rsidRPr="0048751C">
        <w:rPr>
          <w:rFonts w:ascii="Arial" w:hAnsi="Arial" w:cs="Arial"/>
          <w:sz w:val="24"/>
        </w:rPr>
        <w:t>provide additional guidance, professional development, and systematic approaches to promote ongoing collaboration and shared responsibility between ESL and</w:t>
      </w:r>
      <w:r w:rsidRPr="0048751C">
        <w:rPr>
          <w:rFonts w:ascii="Arial" w:eastAsia="Times New Roman" w:hAnsi="Arial" w:cs="Arial"/>
          <w:sz w:val="24"/>
        </w:rPr>
        <w:t xml:space="preserve"> content area teachers.</w:t>
      </w:r>
    </w:p>
    <w:p w14:paraId="6AB9A817" w14:textId="77777777" w:rsidR="00F026CE" w:rsidRPr="00285436" w:rsidRDefault="00F026CE" w:rsidP="00F026CE">
      <w:pPr>
        <w:rPr>
          <w:rFonts w:ascii="Arial" w:eastAsia="Times New Roman" w:hAnsi="Arial" w:cs="Arial"/>
        </w:rPr>
      </w:pPr>
    </w:p>
    <w:p w14:paraId="129B96BE" w14:textId="77777777" w:rsidR="00F026CE" w:rsidRPr="00285436" w:rsidRDefault="00F026CE" w:rsidP="00F026CE">
      <w:pPr>
        <w:rPr>
          <w:rFonts w:ascii="Arial" w:eastAsia="Times New Roman" w:hAnsi="Arial" w:cs="Arial"/>
        </w:rPr>
      </w:pPr>
    </w:p>
    <w:p w14:paraId="3C8AEE03" w14:textId="77777777" w:rsidR="00F026CE" w:rsidRPr="00285436" w:rsidRDefault="00F026CE" w:rsidP="00F026CE">
      <w:pPr>
        <w:rPr>
          <w:rFonts w:ascii="Arial" w:eastAsia="Times New Roman" w:hAnsi="Arial" w:cs="Arial"/>
        </w:rPr>
      </w:pPr>
    </w:p>
    <w:p w14:paraId="38A0B8E3" w14:textId="08E1ABF8" w:rsidR="000F7BE0" w:rsidRPr="00285436" w:rsidRDefault="000F7BE0">
      <w:pPr>
        <w:rPr>
          <w:rFonts w:ascii="Arial" w:eastAsia="Times New Roman" w:hAnsi="Arial" w:cs="Arial"/>
          <w:szCs w:val="22"/>
        </w:rPr>
      </w:pPr>
      <w:r w:rsidRPr="00285436">
        <w:rPr>
          <w:rFonts w:ascii="Arial" w:eastAsia="Times New Roman" w:hAnsi="Arial" w:cs="Arial"/>
          <w:szCs w:val="22"/>
        </w:rPr>
        <w:br w:type="page"/>
      </w:r>
    </w:p>
    <w:p w14:paraId="548EF1DB" w14:textId="77777777" w:rsidR="000F7BE0" w:rsidRPr="00285436" w:rsidRDefault="000F7BE0" w:rsidP="00AD4A92">
      <w:pPr>
        <w:rPr>
          <w:rFonts w:ascii="Arial" w:eastAsia="Arial" w:hAnsi="Arial" w:cs="Arial"/>
          <w:sz w:val="20"/>
          <w:szCs w:val="20"/>
        </w:rPr>
      </w:pPr>
    </w:p>
    <w:p w14:paraId="338CA794" w14:textId="040D1241" w:rsidR="0041634C" w:rsidRPr="007F54EA" w:rsidRDefault="00645BD3" w:rsidP="00285436">
      <w:pPr>
        <w:pStyle w:val="Heading3"/>
        <w:rPr>
          <w:rFonts w:ascii="Arial" w:hAnsi="Arial" w:cs="Arial"/>
          <w:color w:val="auto"/>
          <w:sz w:val="24"/>
        </w:rPr>
      </w:pPr>
      <w:bookmarkStart w:id="18" w:name="_Toc166044188"/>
      <w:bookmarkStart w:id="19" w:name="_Toc169280949"/>
      <w:bookmarkStart w:id="20" w:name="_Toc214622380"/>
      <w:r w:rsidRPr="007F54EA">
        <w:rPr>
          <w:rFonts w:ascii="Arial" w:hAnsi="Arial" w:cs="Arial"/>
          <w:color w:val="auto"/>
          <w:sz w:val="24"/>
        </w:rPr>
        <w:t>Section B: Student-Centered Instructional Materials</w:t>
      </w:r>
      <w:bookmarkEnd w:id="18"/>
      <w:bookmarkEnd w:id="19"/>
      <w:bookmarkEnd w:id="20"/>
    </w:p>
    <w:p w14:paraId="16B42FD7" w14:textId="77777777" w:rsidR="0050076E" w:rsidRPr="00285436" w:rsidRDefault="0050076E" w:rsidP="0050076E">
      <w:pPr>
        <w:rPr>
          <w:rFonts w:ascii="Arial" w:hAnsi="Arial" w:cs="Arial"/>
        </w:rPr>
      </w:pPr>
    </w:p>
    <w:p w14:paraId="5CB56A6C" w14:textId="77F4C871" w:rsidR="00077C38" w:rsidRPr="00C51202" w:rsidRDefault="00863732" w:rsidP="00077C38">
      <w:pPr>
        <w:rPr>
          <w:rFonts w:ascii="Arial" w:hAnsi="Arial" w:cs="Arial"/>
          <w:b/>
          <w:bCs/>
          <w:sz w:val="24"/>
        </w:rPr>
      </w:pPr>
      <w:r w:rsidRPr="00662A14">
        <w:rPr>
          <w:noProof/>
        </w:rPr>
        <w:drawing>
          <wp:inline distT="0" distB="0" distL="0" distR="0" wp14:anchorId="3E581658" wp14:editId="545E05EF">
            <wp:extent cx="352988" cy="272415"/>
            <wp:effectExtent l="0" t="0" r="9525" b="0"/>
            <wp:docPr id="57340762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00077C38" w:rsidRPr="00C51202">
        <w:rPr>
          <w:rFonts w:ascii="Arial" w:hAnsi="Arial" w:cs="Arial"/>
          <w:b/>
          <w:bCs/>
          <w:sz w:val="24"/>
        </w:rPr>
        <w:t xml:space="preserve">Asset-Based Orientation – </w:t>
      </w:r>
      <w:r w:rsidR="00077C38">
        <w:rPr>
          <w:rFonts w:ascii="Arial" w:hAnsi="Arial" w:cs="Arial"/>
          <w:b/>
          <w:bCs/>
          <w:sz w:val="24"/>
        </w:rPr>
        <w:t>4</w:t>
      </w:r>
    </w:p>
    <w:p w14:paraId="36C0987D" w14:textId="77777777" w:rsidR="00077C38" w:rsidRPr="00C51202" w:rsidRDefault="00077C38" w:rsidP="00077C38">
      <w:pPr>
        <w:rPr>
          <w:rFonts w:ascii="Arial" w:hAnsi="Arial" w:cs="Arial"/>
          <w:sz w:val="24"/>
        </w:rPr>
      </w:pPr>
      <w:r w:rsidRPr="00C51202">
        <w:rPr>
          <w:rFonts w:ascii="Arial" w:hAnsi="Arial" w:cs="Arial"/>
          <w:sz w:val="24"/>
        </w:rPr>
        <w:t>Materials consistently promote an asset-based approach, actively incorporating and building upon students’ diverse backgrounds, languages, cultures, experiences, knowledge, and interests to enhance language development and content learning.</w:t>
      </w:r>
    </w:p>
    <w:p w14:paraId="653DBCAA" w14:textId="77777777" w:rsidR="00077C38" w:rsidRDefault="00077C38" w:rsidP="00F026CE">
      <w:pPr>
        <w:rPr>
          <w:rFonts w:ascii="Arial" w:hAnsi="Arial" w:cs="Arial"/>
          <w:b/>
          <w:bCs/>
        </w:rPr>
      </w:pPr>
    </w:p>
    <w:p w14:paraId="7CBA6CDE" w14:textId="2CA8DD47" w:rsidR="00F026CE" w:rsidRPr="00863732" w:rsidRDefault="00F026CE" w:rsidP="00F026CE">
      <w:pPr>
        <w:rPr>
          <w:rFonts w:ascii="Arial" w:hAnsi="Arial" w:cs="Arial"/>
          <w:sz w:val="24"/>
        </w:rPr>
      </w:pPr>
      <w:r w:rsidRPr="00863732">
        <w:rPr>
          <w:rFonts w:ascii="Arial" w:hAnsi="Arial" w:cs="Arial"/>
          <w:b/>
          <w:bCs/>
          <w:sz w:val="24"/>
        </w:rPr>
        <w:t>Strengths:</w:t>
      </w:r>
      <w:r w:rsidRPr="00863732">
        <w:rPr>
          <w:rFonts w:ascii="Arial" w:hAnsi="Arial" w:cs="Arial"/>
          <w:sz w:val="24"/>
        </w:rPr>
        <w:t xml:space="preserve"> The materials are explicitly centered around student experiences with thematic units including "Benefits of Being Multilingual," "Stories as Windows and Mirrors," and "Giving Back to Our Community." The curriculum provides opportunities for students to demonstrate their identities as multilingual learners through project-based learning, including family engagement elements where students can interview parents or community members about their school experiences. Learning experiences go beyond surface-level representation, such as having students survey peers about issues they care about. The final projects consistently incorporate students' funds of knowledge and allow them to build upon their personal experiences and cultural backgrounds.</w:t>
      </w:r>
    </w:p>
    <w:p w14:paraId="5E504D01" w14:textId="77777777" w:rsidR="00F026CE" w:rsidRPr="00863732" w:rsidRDefault="00F026CE" w:rsidP="00F026CE">
      <w:pPr>
        <w:rPr>
          <w:rFonts w:ascii="Arial" w:hAnsi="Arial" w:cs="Arial"/>
          <w:b/>
          <w:bCs/>
          <w:sz w:val="24"/>
        </w:rPr>
      </w:pPr>
    </w:p>
    <w:p w14:paraId="16EF6FB2" w14:textId="05D88418" w:rsidR="00F026CE" w:rsidRPr="00863732" w:rsidRDefault="00F026CE" w:rsidP="00F026CE">
      <w:pPr>
        <w:rPr>
          <w:rFonts w:ascii="Arial" w:hAnsi="Arial" w:cs="Arial"/>
          <w:sz w:val="24"/>
        </w:rPr>
      </w:pPr>
      <w:r w:rsidRPr="00863732">
        <w:rPr>
          <w:rFonts w:ascii="Arial" w:hAnsi="Arial" w:cs="Arial"/>
          <w:b/>
          <w:bCs/>
          <w:sz w:val="24"/>
        </w:rPr>
        <w:t>Challenges:</w:t>
      </w:r>
      <w:r w:rsidRPr="00863732">
        <w:rPr>
          <w:rFonts w:ascii="Arial" w:hAnsi="Arial" w:cs="Arial"/>
          <w:sz w:val="24"/>
        </w:rPr>
        <w:t xml:space="preserve"> The panel noted that there were no explicit references to students using their home languages as instructional resources, and specific examples of diverse texts and materials are not clearly outlined in the provided materials.</w:t>
      </w:r>
    </w:p>
    <w:p w14:paraId="265CB19E" w14:textId="77777777" w:rsidR="00F026CE" w:rsidRPr="00863732" w:rsidRDefault="00F026CE" w:rsidP="00F026CE">
      <w:pPr>
        <w:rPr>
          <w:rFonts w:ascii="Arial" w:hAnsi="Arial" w:cs="Arial"/>
          <w:sz w:val="24"/>
        </w:rPr>
      </w:pPr>
    </w:p>
    <w:p w14:paraId="7A9CBAA1" w14:textId="77777777" w:rsidR="00F026CE" w:rsidRPr="00863732" w:rsidRDefault="00F026CE" w:rsidP="00F026CE">
      <w:pPr>
        <w:rPr>
          <w:rFonts w:ascii="Arial" w:hAnsi="Arial" w:cs="Arial"/>
          <w:sz w:val="24"/>
        </w:rPr>
      </w:pPr>
      <w:r w:rsidRPr="00863732">
        <w:rPr>
          <w:rFonts w:ascii="Arial" w:hAnsi="Arial" w:cs="Arial"/>
          <w:b/>
          <w:bCs/>
          <w:sz w:val="24"/>
        </w:rPr>
        <w:t>Bottom Line:</w:t>
      </w:r>
      <w:r w:rsidRPr="00863732">
        <w:rPr>
          <w:rFonts w:ascii="Arial" w:hAnsi="Arial" w:cs="Arial"/>
          <w:sz w:val="24"/>
        </w:rPr>
        <w:t xml:space="preserve"> The materials demonstrate strength in asset-based orientation through meaningful project-based learning that authentically incorporates students' multicultural and multilingual identities and experiences. However, the materials would be strengthened by more explicit guidance on using home languages as instructional resources and clearer examples of diverse texts and materials, so educators using these materials may need to supplement with additional strategies for incorporating home language use and diverse text selection.</w:t>
      </w:r>
    </w:p>
    <w:p w14:paraId="4B46C887" w14:textId="77777777" w:rsidR="00F026CE" w:rsidRPr="00863732" w:rsidRDefault="00F026CE" w:rsidP="00F026CE">
      <w:pPr>
        <w:rPr>
          <w:rFonts w:ascii="Arial" w:hAnsi="Arial" w:cs="Arial"/>
          <w:sz w:val="24"/>
        </w:rPr>
      </w:pPr>
    </w:p>
    <w:p w14:paraId="7EA84789" w14:textId="77777777" w:rsidR="00F026CE" w:rsidRPr="00285436" w:rsidRDefault="00F026CE" w:rsidP="00F026CE">
      <w:pPr>
        <w:rPr>
          <w:rFonts w:ascii="Arial" w:hAnsi="Arial" w:cs="Arial"/>
        </w:rPr>
      </w:pPr>
    </w:p>
    <w:p w14:paraId="7300BD8F" w14:textId="7A33767C" w:rsidR="00803962" w:rsidRPr="00285436" w:rsidRDefault="00803962" w:rsidP="00AF0262">
      <w:pPr>
        <w:rPr>
          <w:rFonts w:ascii="Arial" w:hAnsi="Arial" w:cs="Arial"/>
        </w:rPr>
      </w:pPr>
      <w:r w:rsidRPr="00285436">
        <w:rPr>
          <w:rFonts w:ascii="Arial" w:hAnsi="Arial" w:cs="Arial"/>
        </w:rPr>
        <w:br w:type="page"/>
      </w:r>
    </w:p>
    <w:p w14:paraId="2355665D" w14:textId="77777777" w:rsidR="00795E85" w:rsidRPr="00285436" w:rsidRDefault="00795E85">
      <w:pPr>
        <w:rPr>
          <w:rFonts w:ascii="Arial" w:hAnsi="Arial" w:cs="Arial"/>
        </w:rPr>
      </w:pPr>
    </w:p>
    <w:p w14:paraId="6CC5ABAA" w14:textId="77777777" w:rsidR="003F4887" w:rsidRPr="002F35A1" w:rsidRDefault="003F4887" w:rsidP="003F4887">
      <w:pPr>
        <w:rPr>
          <w:rFonts w:ascii="Arial" w:eastAsia="Times New Roman" w:hAnsi="Arial" w:cs="Arial"/>
          <w:b/>
          <w:bCs/>
          <w:sz w:val="24"/>
        </w:rPr>
      </w:pPr>
      <w:r w:rsidRPr="005902BD">
        <w:rPr>
          <w:noProof/>
          <w:sz w:val="20"/>
          <w:szCs w:val="20"/>
        </w:rPr>
        <w:drawing>
          <wp:inline distT="0" distB="0" distL="0" distR="0" wp14:anchorId="17B6BC96" wp14:editId="66854717">
            <wp:extent cx="205105" cy="278464"/>
            <wp:effectExtent l="0" t="0" r="4445" b="7620"/>
            <wp:docPr id="1475261938"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2F35A1">
        <w:rPr>
          <w:rFonts w:ascii="Arial" w:eastAsia="Times New Roman" w:hAnsi="Arial" w:cs="Arial"/>
          <w:b/>
          <w:bCs/>
          <w:sz w:val="24"/>
        </w:rPr>
        <w:t>Linguistically Responsive – 0</w:t>
      </w:r>
    </w:p>
    <w:p w14:paraId="76578C85" w14:textId="77777777" w:rsidR="003F4887" w:rsidRPr="002F35A1" w:rsidRDefault="003F4887" w:rsidP="003F4887">
      <w:pPr>
        <w:rPr>
          <w:rFonts w:ascii="Arial" w:eastAsia="Times New Roman" w:hAnsi="Arial" w:cs="Arial"/>
          <w:sz w:val="24"/>
        </w:rPr>
      </w:pPr>
      <w:r w:rsidRPr="002F35A1">
        <w:rPr>
          <w:rFonts w:ascii="Arial" w:eastAsia="Times New Roman" w:hAnsi="Arial" w:cs="Arial"/>
          <w:sz w:val="24"/>
        </w:rPr>
        <w:t>Materials consistently promote linguistically responsive practices, actively supporting the use of students’ full linguistic resources while facilitating English language development across all domains (listening, speaking, reading, and writing).</w:t>
      </w:r>
    </w:p>
    <w:p w14:paraId="2C7CDB27" w14:textId="77777777" w:rsidR="003F4887" w:rsidRDefault="003F4887" w:rsidP="00386D44">
      <w:pPr>
        <w:rPr>
          <w:rFonts w:ascii="Arial" w:eastAsia="Times New Roman" w:hAnsi="Arial" w:cs="Arial"/>
          <w:b/>
          <w:bCs/>
        </w:rPr>
      </w:pPr>
    </w:p>
    <w:p w14:paraId="2C8F36E1" w14:textId="695CE9A9" w:rsidR="00386D44" w:rsidRPr="003F4887" w:rsidRDefault="00386D44" w:rsidP="00386D44">
      <w:pPr>
        <w:rPr>
          <w:rFonts w:ascii="Arial" w:eastAsia="Times New Roman" w:hAnsi="Arial" w:cs="Arial"/>
          <w:sz w:val="24"/>
        </w:rPr>
      </w:pPr>
      <w:r w:rsidRPr="003F4887">
        <w:rPr>
          <w:rFonts w:ascii="Arial" w:eastAsia="Times New Roman" w:hAnsi="Arial" w:cs="Arial"/>
          <w:b/>
          <w:bCs/>
          <w:sz w:val="24"/>
        </w:rPr>
        <w:t>Strengths:</w:t>
      </w:r>
      <w:r w:rsidRPr="003F4887">
        <w:rPr>
          <w:rFonts w:ascii="Arial" w:eastAsia="Times New Roman" w:hAnsi="Arial" w:cs="Arial"/>
          <w:sz w:val="24"/>
        </w:rPr>
        <w:t xml:space="preserve"> The instructional materials provide some connections to home languages through family engagement elements in projects, for example in one unit students can interview parents or other adults in the community about their expectations and/or experiences with our school system (or in their home country's school system). Additionally, some materials provide opportunities for students to make connections to home language, for example one unit focuses on "The Benefits of Being Multilingual," which presumably includes opportunities for students to explore their linguistic backgrounds. The materials do address metalinguistic awareness through language knowledge and skills components.</w:t>
      </w:r>
    </w:p>
    <w:p w14:paraId="57A3231C" w14:textId="77777777" w:rsidR="00386D44" w:rsidRPr="003F4887" w:rsidRDefault="00386D44" w:rsidP="00386D44">
      <w:pPr>
        <w:rPr>
          <w:rFonts w:ascii="Arial" w:eastAsia="Times New Roman" w:hAnsi="Arial" w:cs="Arial"/>
          <w:b/>
          <w:bCs/>
          <w:sz w:val="24"/>
        </w:rPr>
      </w:pPr>
    </w:p>
    <w:p w14:paraId="0D3914FB" w14:textId="0CD161D7" w:rsidR="00386D44" w:rsidRPr="003F4887" w:rsidRDefault="00386D44" w:rsidP="00386D44">
      <w:pPr>
        <w:rPr>
          <w:rFonts w:ascii="Arial" w:eastAsia="Times New Roman" w:hAnsi="Arial" w:cs="Arial"/>
          <w:sz w:val="24"/>
        </w:rPr>
      </w:pPr>
      <w:r w:rsidRPr="003F4887">
        <w:rPr>
          <w:rFonts w:ascii="Arial" w:eastAsia="Times New Roman" w:hAnsi="Arial" w:cs="Arial"/>
          <w:b/>
          <w:bCs/>
          <w:sz w:val="24"/>
        </w:rPr>
        <w:t>Challenges:</w:t>
      </w:r>
      <w:r w:rsidRPr="003F4887">
        <w:rPr>
          <w:rFonts w:ascii="Arial" w:eastAsia="Times New Roman" w:hAnsi="Arial" w:cs="Arial"/>
          <w:sz w:val="24"/>
        </w:rPr>
        <w:t xml:space="preserve"> The panel noted that the materials lack explicit evidence of translanguaging practices, language transfer instruction, or strategies for supporting students' ongoing development of home languages alongside English. There are no clear opportunities or prompts for students to use their full linguistic repertoires as resources for learning, and specific strategies for connecting home languages to English development are absent.</w:t>
      </w:r>
    </w:p>
    <w:p w14:paraId="57FC38D8" w14:textId="77777777" w:rsidR="00386D44" w:rsidRPr="003F4887" w:rsidRDefault="00386D44" w:rsidP="00386D44">
      <w:pPr>
        <w:rPr>
          <w:rFonts w:ascii="Arial" w:eastAsia="Times New Roman" w:hAnsi="Arial" w:cs="Arial"/>
          <w:b/>
          <w:bCs/>
          <w:sz w:val="24"/>
        </w:rPr>
      </w:pPr>
    </w:p>
    <w:p w14:paraId="3FC054AB" w14:textId="4B0EB612" w:rsidR="00386D44" w:rsidRPr="003F4887" w:rsidRDefault="00386D44" w:rsidP="00386D44">
      <w:pPr>
        <w:rPr>
          <w:rFonts w:ascii="Arial" w:eastAsia="Times New Roman" w:hAnsi="Arial" w:cs="Arial"/>
          <w:sz w:val="24"/>
        </w:rPr>
      </w:pPr>
      <w:r w:rsidRPr="003F4887">
        <w:rPr>
          <w:rFonts w:ascii="Arial" w:eastAsia="Times New Roman" w:hAnsi="Arial" w:cs="Arial"/>
          <w:b/>
          <w:bCs/>
          <w:sz w:val="24"/>
        </w:rPr>
        <w:t>Bottom Line:</w:t>
      </w:r>
      <w:r w:rsidRPr="003F4887">
        <w:rPr>
          <w:rFonts w:ascii="Arial" w:eastAsia="Times New Roman" w:hAnsi="Arial" w:cs="Arial"/>
          <w:sz w:val="24"/>
        </w:rPr>
        <w:t xml:space="preserve"> The materials provide limited connections to home languages through family engagement activities and thematic units. The materials would be strengthened by including explicit translanguaging practices, language transfer instruction, and systematic strategies for using home languages as learning resources. Districts using these materials may need to provide additional guidance</w:t>
      </w:r>
      <w:r w:rsidR="002F69EC" w:rsidRPr="003F4887">
        <w:rPr>
          <w:rFonts w:ascii="Arial" w:eastAsia="Times New Roman" w:hAnsi="Arial" w:cs="Arial"/>
          <w:sz w:val="24"/>
        </w:rPr>
        <w:t xml:space="preserve"> and</w:t>
      </w:r>
      <w:r w:rsidRPr="003F4887">
        <w:rPr>
          <w:rFonts w:ascii="Arial" w:eastAsia="Times New Roman" w:hAnsi="Arial" w:cs="Arial"/>
          <w:sz w:val="24"/>
        </w:rPr>
        <w:t xml:space="preserve"> professional development so that educators can </w:t>
      </w:r>
      <w:r w:rsidR="002F69EC" w:rsidRPr="003F4887">
        <w:rPr>
          <w:rFonts w:ascii="Arial" w:eastAsia="Times New Roman" w:hAnsi="Arial" w:cs="Arial"/>
          <w:sz w:val="24"/>
        </w:rPr>
        <w:t>support students' full linguistic repertoires and explicit language transfer strategies.</w:t>
      </w:r>
    </w:p>
    <w:p w14:paraId="637110D8" w14:textId="1A3BF910" w:rsidR="00975D5B" w:rsidRPr="00285436" w:rsidRDefault="00975D5B" w:rsidP="00ED254E">
      <w:pPr>
        <w:rPr>
          <w:rFonts w:ascii="Arial" w:eastAsia="Arial" w:hAnsi="Arial" w:cs="Arial"/>
          <w:sz w:val="20"/>
          <w:szCs w:val="20"/>
        </w:rPr>
      </w:pPr>
    </w:p>
    <w:p w14:paraId="2F42DE2B" w14:textId="4751C3BA" w:rsidR="00305B7A" w:rsidRPr="00285436" w:rsidRDefault="00305B7A" w:rsidP="00C60D69">
      <w:pPr>
        <w:rPr>
          <w:rFonts w:ascii="Arial" w:hAnsi="Arial" w:cs="Arial"/>
        </w:rPr>
      </w:pPr>
      <w:r w:rsidRPr="00285436">
        <w:rPr>
          <w:rFonts w:ascii="Arial" w:hAnsi="Arial" w:cs="Arial"/>
        </w:rPr>
        <w:br w:type="page"/>
      </w:r>
    </w:p>
    <w:p w14:paraId="63B37019" w14:textId="2A39B2F9" w:rsidR="00535AE9" w:rsidRPr="0003346C" w:rsidRDefault="006832B0" w:rsidP="00535AE9">
      <w:pPr>
        <w:rPr>
          <w:rFonts w:ascii="Arial" w:eastAsia="Arial" w:hAnsi="Arial" w:cs="Arial"/>
          <w:b/>
          <w:bCs/>
          <w:sz w:val="24"/>
        </w:rPr>
      </w:pPr>
      <w:r>
        <w:rPr>
          <w:noProof/>
        </w:rPr>
        <w:drawing>
          <wp:inline distT="0" distB="0" distL="0" distR="0" wp14:anchorId="39AAFB59" wp14:editId="6F7946BE">
            <wp:extent cx="342900" cy="288731"/>
            <wp:effectExtent l="0" t="0" r="0" b="0"/>
            <wp:docPr id="449332481"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00535AE9" w:rsidRPr="0003346C">
        <w:rPr>
          <w:rFonts w:ascii="Arial" w:eastAsia="Arial" w:hAnsi="Arial" w:cs="Arial"/>
          <w:b/>
          <w:bCs/>
          <w:sz w:val="24"/>
        </w:rPr>
        <w:t xml:space="preserve">Critical Stance – </w:t>
      </w:r>
      <w:r w:rsidR="00535AE9">
        <w:rPr>
          <w:rFonts w:ascii="Arial" w:eastAsia="Arial" w:hAnsi="Arial" w:cs="Arial"/>
          <w:b/>
          <w:bCs/>
          <w:sz w:val="24"/>
        </w:rPr>
        <w:t>3</w:t>
      </w:r>
    </w:p>
    <w:p w14:paraId="75E06949" w14:textId="77777777" w:rsidR="00535AE9" w:rsidRPr="0003346C" w:rsidRDefault="00535AE9" w:rsidP="00535AE9">
      <w:pPr>
        <w:rPr>
          <w:rFonts w:ascii="Arial" w:eastAsia="Arial" w:hAnsi="Arial" w:cs="Arial"/>
          <w:sz w:val="24"/>
        </w:rPr>
      </w:pPr>
      <w:r w:rsidRPr="0003346C">
        <w:rPr>
          <w:rFonts w:ascii="Arial" w:eastAsia="Arial" w:hAnsi="Arial" w:cs="Arial"/>
          <w:sz w:val="24"/>
        </w:rPr>
        <w:t>Materials consistently foster a critical stance, encouraging students to use language as a tool for inquiry, analysis, and action on issues relevant to their lives and communities.</w:t>
      </w:r>
    </w:p>
    <w:p w14:paraId="016F5700" w14:textId="77777777" w:rsidR="00535AE9" w:rsidRDefault="00535AE9" w:rsidP="002F69EC">
      <w:pPr>
        <w:rPr>
          <w:rFonts w:ascii="Arial" w:eastAsia="Times New Roman" w:hAnsi="Arial" w:cs="Arial"/>
          <w:b/>
          <w:bCs/>
        </w:rPr>
      </w:pPr>
    </w:p>
    <w:p w14:paraId="79224F7D" w14:textId="030C1431" w:rsidR="002F69EC" w:rsidRPr="006832B0" w:rsidRDefault="002F69EC" w:rsidP="002F69EC">
      <w:pPr>
        <w:rPr>
          <w:rFonts w:ascii="Arial" w:eastAsia="Times New Roman" w:hAnsi="Arial" w:cs="Arial"/>
          <w:sz w:val="24"/>
        </w:rPr>
      </w:pPr>
      <w:r w:rsidRPr="006832B0">
        <w:rPr>
          <w:rFonts w:ascii="Arial" w:eastAsia="Times New Roman" w:hAnsi="Arial" w:cs="Arial"/>
          <w:b/>
          <w:bCs/>
          <w:sz w:val="24"/>
        </w:rPr>
        <w:t>Strengths:</w:t>
      </w:r>
      <w:r w:rsidRPr="006832B0">
        <w:rPr>
          <w:rFonts w:ascii="Arial" w:eastAsia="Times New Roman" w:hAnsi="Arial" w:cs="Arial"/>
          <w:sz w:val="24"/>
        </w:rPr>
        <w:t xml:space="preserve"> The materials foster critical thinking through student-centered CEPAs that encourage students to build upon their own experiences and perspectives. Unit topics include relevant community issues such as giving back to the community, climate change, and planning fundraisers. Essential questions drive student learning and support inquiry from multiple perspectives. The Language Expectations include inquiry, problem-posing, and communication components that promote higher-order thinking skills.</w:t>
      </w:r>
    </w:p>
    <w:p w14:paraId="55908499" w14:textId="77777777" w:rsidR="002F69EC" w:rsidRPr="006832B0" w:rsidRDefault="002F69EC" w:rsidP="002F69EC">
      <w:pPr>
        <w:rPr>
          <w:rFonts w:ascii="Arial" w:eastAsia="Times New Roman" w:hAnsi="Arial" w:cs="Arial"/>
          <w:sz w:val="24"/>
        </w:rPr>
      </w:pPr>
    </w:p>
    <w:p w14:paraId="34507402" w14:textId="77777777" w:rsidR="002F69EC" w:rsidRPr="006832B0" w:rsidRDefault="002F69EC" w:rsidP="002F69EC">
      <w:pPr>
        <w:rPr>
          <w:rFonts w:ascii="Arial" w:eastAsia="Times New Roman" w:hAnsi="Arial" w:cs="Arial"/>
          <w:sz w:val="24"/>
        </w:rPr>
      </w:pPr>
      <w:r w:rsidRPr="006832B0">
        <w:rPr>
          <w:rFonts w:ascii="Arial" w:eastAsia="Times New Roman" w:hAnsi="Arial" w:cs="Arial"/>
          <w:b/>
          <w:bCs/>
          <w:sz w:val="24"/>
        </w:rPr>
        <w:t>Challenges:</w:t>
      </w:r>
      <w:r w:rsidRPr="006832B0">
        <w:rPr>
          <w:rFonts w:ascii="Arial" w:eastAsia="Times New Roman" w:hAnsi="Arial" w:cs="Arial"/>
          <w:sz w:val="24"/>
        </w:rPr>
        <w:t xml:space="preserve"> While there is clear evidence of higher-order and critical thinking, the panel noted insufficient evidence of students questioning inequities and injustices or taking action on social justice issues that affect their communities.</w:t>
      </w:r>
    </w:p>
    <w:p w14:paraId="21613D9E" w14:textId="77777777" w:rsidR="002F69EC" w:rsidRPr="006832B0" w:rsidRDefault="002F69EC" w:rsidP="002F69EC">
      <w:pPr>
        <w:rPr>
          <w:rFonts w:ascii="Arial" w:eastAsia="Times New Roman" w:hAnsi="Arial" w:cs="Arial"/>
          <w:sz w:val="24"/>
        </w:rPr>
      </w:pPr>
    </w:p>
    <w:p w14:paraId="0D7F4579" w14:textId="77777777" w:rsidR="002F69EC" w:rsidRPr="006832B0" w:rsidRDefault="002F69EC" w:rsidP="002F69EC">
      <w:pPr>
        <w:rPr>
          <w:rFonts w:ascii="Arial" w:eastAsia="Times New Roman" w:hAnsi="Arial" w:cs="Arial"/>
          <w:sz w:val="24"/>
        </w:rPr>
      </w:pPr>
      <w:r w:rsidRPr="006832B0">
        <w:rPr>
          <w:rFonts w:ascii="Arial" w:eastAsia="Times New Roman" w:hAnsi="Arial" w:cs="Arial"/>
          <w:b/>
          <w:bCs/>
          <w:sz w:val="24"/>
        </w:rPr>
        <w:t>Bottom Line:</w:t>
      </w:r>
      <w:r w:rsidRPr="006832B0">
        <w:rPr>
          <w:rFonts w:ascii="Arial" w:eastAsia="Times New Roman" w:hAnsi="Arial" w:cs="Arial"/>
          <w:sz w:val="24"/>
        </w:rPr>
        <w:t xml:space="preserve"> The materials demonstrate strength in fostering critical thinking and inquiry through student-centered projects and relevant community issues. However, the materials would be strengthened by more explicit opportunities for students to question inequities and injustices, so educators using these materials may need to supplement with activities that encourage students to critically examine social justice issues and take action on community concerns.</w:t>
      </w:r>
    </w:p>
    <w:p w14:paraId="4DAC0AA0" w14:textId="77777777" w:rsidR="002F69EC" w:rsidRPr="00285436" w:rsidRDefault="002F69EC" w:rsidP="002F69EC">
      <w:pPr>
        <w:rPr>
          <w:rFonts w:ascii="Arial" w:eastAsia="Times New Roman" w:hAnsi="Arial" w:cs="Arial"/>
        </w:rPr>
      </w:pPr>
    </w:p>
    <w:p w14:paraId="6F989F72" w14:textId="2A859843" w:rsidR="00B46ADE" w:rsidRPr="00285436" w:rsidRDefault="00B46ADE" w:rsidP="00AF0262">
      <w:pPr>
        <w:rPr>
          <w:rFonts w:ascii="Arial" w:eastAsia="Arial" w:hAnsi="Arial" w:cs="Arial"/>
          <w:sz w:val="20"/>
          <w:szCs w:val="20"/>
        </w:rPr>
      </w:pPr>
      <w:r w:rsidRPr="00285436">
        <w:rPr>
          <w:rFonts w:ascii="Arial" w:eastAsia="Arial" w:hAnsi="Arial" w:cs="Arial"/>
          <w:sz w:val="20"/>
          <w:szCs w:val="20"/>
        </w:rPr>
        <w:br w:type="page"/>
      </w:r>
    </w:p>
    <w:p w14:paraId="45365372" w14:textId="77777777" w:rsidR="00EA396F" w:rsidRPr="00285436" w:rsidRDefault="00EA396F" w:rsidP="00E32333">
      <w:pPr>
        <w:rPr>
          <w:rFonts w:ascii="Arial" w:eastAsia="Arial" w:hAnsi="Arial" w:cs="Arial"/>
          <w:sz w:val="20"/>
          <w:szCs w:val="20"/>
        </w:rPr>
      </w:pPr>
    </w:p>
    <w:p w14:paraId="5F583AC5" w14:textId="0BCD5DE8" w:rsidR="000E702E" w:rsidRPr="00101373" w:rsidRDefault="00696407" w:rsidP="000E702E">
      <w:pPr>
        <w:rPr>
          <w:rFonts w:ascii="Arial" w:hAnsi="Arial" w:cs="Arial"/>
          <w:b/>
          <w:bCs/>
          <w:sz w:val="24"/>
        </w:rPr>
      </w:pPr>
      <w:r>
        <w:rPr>
          <w:noProof/>
        </w:rPr>
        <w:drawing>
          <wp:inline distT="0" distB="0" distL="0" distR="0" wp14:anchorId="1B50DFE1" wp14:editId="08A97423">
            <wp:extent cx="356706" cy="257175"/>
            <wp:effectExtent l="0" t="0" r="5715" b="0"/>
            <wp:docPr id="761610085"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b/>
          <w:bCs/>
          <w:sz w:val="24"/>
        </w:rPr>
        <w:t xml:space="preserve"> </w:t>
      </w:r>
      <w:r w:rsidR="000E702E" w:rsidRPr="00101373">
        <w:rPr>
          <w:rFonts w:ascii="Arial" w:hAnsi="Arial" w:cs="Arial"/>
          <w:b/>
          <w:bCs/>
          <w:sz w:val="24"/>
        </w:rPr>
        <w:t xml:space="preserve">Oral Language Development – </w:t>
      </w:r>
      <w:r w:rsidR="000E702E">
        <w:rPr>
          <w:rFonts w:ascii="Arial" w:hAnsi="Arial" w:cs="Arial"/>
          <w:b/>
          <w:bCs/>
          <w:sz w:val="24"/>
        </w:rPr>
        <w:t>2</w:t>
      </w:r>
    </w:p>
    <w:p w14:paraId="56D379A5" w14:textId="77777777" w:rsidR="000E702E" w:rsidRPr="00101373" w:rsidRDefault="000E702E" w:rsidP="000E702E">
      <w:pPr>
        <w:rPr>
          <w:rFonts w:ascii="Arial" w:hAnsi="Arial" w:cs="Arial"/>
          <w:sz w:val="24"/>
        </w:rPr>
      </w:pPr>
      <w:r w:rsidRPr="00101373">
        <w:rPr>
          <w:rFonts w:ascii="Arial" w:hAnsi="Arial" w:cs="Arial"/>
          <w:sz w:val="24"/>
        </w:rPr>
        <w:t>Materials provide daily, structured opportunities for all students to engage in meaningful oral interactions that develop listening and speaking skills for social and academic purposes.</w:t>
      </w:r>
    </w:p>
    <w:p w14:paraId="2D4F7C37" w14:textId="77777777" w:rsidR="00696407" w:rsidRDefault="00696407" w:rsidP="002F69EC">
      <w:pPr>
        <w:rPr>
          <w:rFonts w:ascii="Arial" w:eastAsia="Arial" w:hAnsi="Arial" w:cs="Arial"/>
          <w:b/>
          <w:bCs/>
        </w:rPr>
      </w:pPr>
    </w:p>
    <w:p w14:paraId="2C4D8A19" w14:textId="4553722A" w:rsidR="002F69EC" w:rsidRPr="00696407" w:rsidRDefault="002F69EC" w:rsidP="002F69EC">
      <w:pPr>
        <w:rPr>
          <w:rFonts w:ascii="Arial" w:eastAsia="Arial" w:hAnsi="Arial" w:cs="Arial"/>
          <w:sz w:val="24"/>
        </w:rPr>
      </w:pPr>
      <w:r w:rsidRPr="00696407">
        <w:rPr>
          <w:rFonts w:ascii="Arial" w:eastAsia="Arial" w:hAnsi="Arial" w:cs="Arial"/>
          <w:b/>
          <w:bCs/>
          <w:sz w:val="24"/>
        </w:rPr>
        <w:t>Strengths:</w:t>
      </w:r>
      <w:r w:rsidRPr="00696407">
        <w:rPr>
          <w:rFonts w:ascii="Arial" w:eastAsia="Arial" w:hAnsi="Arial" w:cs="Arial"/>
          <w:sz w:val="24"/>
        </w:rPr>
        <w:t xml:space="preserve"> The materials include essential questioning strategies and project-based learning that incorporate oral discourse components. Teacher guidance includes specific questions about supporting oral academic discourse through structured partner talk and reciprocal teaching roles. Summative assessment rubrics connect oral discourse to other language modalities, particularly through presentation components of the CEPAs.</w:t>
      </w:r>
    </w:p>
    <w:p w14:paraId="3F77A7B8" w14:textId="77777777" w:rsidR="002F69EC" w:rsidRPr="00696407" w:rsidRDefault="002F69EC" w:rsidP="002F69EC">
      <w:pPr>
        <w:rPr>
          <w:rFonts w:ascii="Arial" w:eastAsia="Arial" w:hAnsi="Arial" w:cs="Arial"/>
          <w:sz w:val="24"/>
        </w:rPr>
      </w:pPr>
    </w:p>
    <w:p w14:paraId="35B7A0C6" w14:textId="77777777" w:rsidR="002F69EC" w:rsidRPr="00696407" w:rsidRDefault="002F69EC" w:rsidP="002F69EC">
      <w:pPr>
        <w:rPr>
          <w:rFonts w:ascii="Arial" w:eastAsia="Arial" w:hAnsi="Arial" w:cs="Arial"/>
          <w:sz w:val="24"/>
        </w:rPr>
      </w:pPr>
      <w:r w:rsidRPr="00696407">
        <w:rPr>
          <w:rFonts w:ascii="Arial" w:eastAsia="Arial" w:hAnsi="Arial" w:cs="Arial"/>
          <w:b/>
          <w:bCs/>
          <w:sz w:val="24"/>
        </w:rPr>
        <w:t>Challenges:</w:t>
      </w:r>
      <w:r w:rsidRPr="00696407">
        <w:rPr>
          <w:rFonts w:ascii="Arial" w:eastAsia="Arial" w:hAnsi="Arial" w:cs="Arial"/>
          <w:sz w:val="24"/>
        </w:rPr>
        <w:t xml:space="preserve"> The panel noted a lack of evidence that the materials provide specific structures for grade-level instructional conversations or sustained interactions. Access to individual lesson plans was limited, making it difficult to assess whether oral language development is sustained over time through daily activities. The panel also noted that there was a lack of evidence of explicit prompts for leveraging student linguistic assets during oral discussions.</w:t>
      </w:r>
    </w:p>
    <w:p w14:paraId="3C57EF0A" w14:textId="77777777" w:rsidR="002F69EC" w:rsidRPr="00696407" w:rsidRDefault="002F69EC" w:rsidP="002F69EC">
      <w:pPr>
        <w:rPr>
          <w:rFonts w:ascii="Arial" w:eastAsia="Arial" w:hAnsi="Arial" w:cs="Arial"/>
          <w:b/>
          <w:bCs/>
          <w:sz w:val="24"/>
        </w:rPr>
      </w:pPr>
    </w:p>
    <w:p w14:paraId="609F8E8A" w14:textId="7BF255BC" w:rsidR="002F69EC" w:rsidRPr="00696407" w:rsidRDefault="002F69EC" w:rsidP="002F69EC">
      <w:pPr>
        <w:rPr>
          <w:rFonts w:ascii="Arial" w:eastAsia="Arial" w:hAnsi="Arial" w:cs="Arial"/>
          <w:sz w:val="24"/>
        </w:rPr>
      </w:pPr>
      <w:r w:rsidRPr="00696407">
        <w:rPr>
          <w:rFonts w:ascii="Arial" w:eastAsia="Arial" w:hAnsi="Arial" w:cs="Arial"/>
          <w:b/>
          <w:bCs/>
          <w:sz w:val="24"/>
        </w:rPr>
        <w:t>Bottom Line:</w:t>
      </w:r>
      <w:r w:rsidRPr="00696407">
        <w:rPr>
          <w:rFonts w:ascii="Arial" w:eastAsia="Arial" w:hAnsi="Arial" w:cs="Arial"/>
          <w:sz w:val="24"/>
        </w:rPr>
        <w:t xml:space="preserve"> The materials demonstrate integration oral discourse through projects and assessment with guidance for supporting academic discourse. However, the materials would be strengthened by more specific structures for sustained daily oral interactions and explicit prompts for leveraging student assets, so educators using these materials may need to supplement with systematic approaches for daily oral language development and strategies that build upon students' linguistic repertoires.</w:t>
      </w:r>
    </w:p>
    <w:p w14:paraId="6F9BCC09" w14:textId="77777777" w:rsidR="002A17E4" w:rsidRPr="00696407" w:rsidRDefault="002A17E4" w:rsidP="00AF0262">
      <w:pPr>
        <w:rPr>
          <w:rFonts w:ascii="Arial" w:eastAsia="Arial" w:hAnsi="Arial" w:cs="Arial"/>
          <w:sz w:val="24"/>
        </w:rPr>
      </w:pPr>
    </w:p>
    <w:p w14:paraId="4502F54E" w14:textId="1ACFF72C" w:rsidR="008E4C85" w:rsidRPr="00285436" w:rsidRDefault="008E4C85" w:rsidP="00AF0262">
      <w:pPr>
        <w:rPr>
          <w:rFonts w:ascii="Arial" w:eastAsia="Arial" w:hAnsi="Arial" w:cs="Arial"/>
        </w:rPr>
      </w:pPr>
      <w:r w:rsidRPr="00285436">
        <w:rPr>
          <w:rFonts w:ascii="Arial" w:eastAsia="Arial" w:hAnsi="Arial" w:cs="Arial"/>
        </w:rPr>
        <w:br w:type="page"/>
      </w:r>
    </w:p>
    <w:p w14:paraId="56B05671" w14:textId="77777777" w:rsidR="00EA396F" w:rsidRPr="00285436" w:rsidRDefault="00EA396F" w:rsidP="00E32333">
      <w:pPr>
        <w:rPr>
          <w:rFonts w:ascii="Arial" w:eastAsia="Arial" w:hAnsi="Arial" w:cs="Arial"/>
          <w:b/>
          <w:bCs/>
          <w:sz w:val="20"/>
          <w:szCs w:val="20"/>
        </w:rPr>
      </w:pPr>
    </w:p>
    <w:p w14:paraId="5B12459A" w14:textId="0DBA763E" w:rsidR="00DF7BBA" w:rsidRPr="00413237" w:rsidRDefault="00696407" w:rsidP="00DF7BBA">
      <w:pPr>
        <w:rPr>
          <w:rFonts w:ascii="Arial" w:eastAsia="Arial" w:hAnsi="Arial" w:cs="Arial"/>
          <w:b/>
          <w:bCs/>
          <w:sz w:val="24"/>
        </w:rPr>
      </w:pPr>
      <w:r>
        <w:rPr>
          <w:noProof/>
        </w:rPr>
        <w:drawing>
          <wp:inline distT="0" distB="0" distL="0" distR="0" wp14:anchorId="38790924" wp14:editId="16606AD2">
            <wp:extent cx="356706" cy="257175"/>
            <wp:effectExtent l="0" t="0" r="5715" b="0"/>
            <wp:docPr id="94109861"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DF7BBA">
        <w:rPr>
          <w:rFonts w:ascii="Arial" w:eastAsia="Times New Roman" w:hAnsi="Arial" w:cs="Arial"/>
          <w:b/>
          <w:bCs/>
        </w:rPr>
        <w:t xml:space="preserve"> </w:t>
      </w:r>
      <w:r w:rsidR="00DF7BBA" w:rsidRPr="00413237">
        <w:rPr>
          <w:rFonts w:ascii="Arial" w:eastAsia="Arial" w:hAnsi="Arial" w:cs="Arial"/>
          <w:b/>
          <w:bCs/>
          <w:sz w:val="24"/>
        </w:rPr>
        <w:t xml:space="preserve">Formative Assessment – </w:t>
      </w:r>
      <w:r w:rsidR="00DF7BBA">
        <w:rPr>
          <w:rFonts w:ascii="Arial" w:eastAsia="Arial" w:hAnsi="Arial" w:cs="Arial"/>
          <w:b/>
          <w:bCs/>
          <w:sz w:val="24"/>
        </w:rPr>
        <w:t>2</w:t>
      </w:r>
    </w:p>
    <w:p w14:paraId="67050261" w14:textId="77777777" w:rsidR="00DF7BBA" w:rsidRPr="00413237" w:rsidRDefault="00DF7BBA" w:rsidP="00DF7BBA">
      <w:pPr>
        <w:rPr>
          <w:rFonts w:ascii="Arial" w:eastAsia="Arial" w:hAnsi="Arial" w:cs="Arial"/>
          <w:sz w:val="24"/>
        </w:rPr>
      </w:pPr>
      <w:r w:rsidRPr="00413237">
        <w:rPr>
          <w:rFonts w:ascii="Arial" w:eastAsia="Arial" w:hAnsi="Arial" w:cs="Arial"/>
          <w:sz w:val="24"/>
        </w:rPr>
        <w:t>Materials integrate formative assessment practices throughout instruction, providing tools and strategies for teachers and students to monitor learning, adjust teaching, and support language growth in real time.</w:t>
      </w:r>
    </w:p>
    <w:p w14:paraId="4D1E56F5" w14:textId="4639307C" w:rsidR="00696407" w:rsidRDefault="00696407" w:rsidP="00452E21">
      <w:pPr>
        <w:rPr>
          <w:rFonts w:ascii="Arial" w:eastAsia="Times New Roman" w:hAnsi="Arial" w:cs="Arial"/>
          <w:b/>
          <w:bCs/>
        </w:rPr>
      </w:pPr>
    </w:p>
    <w:p w14:paraId="4925A7FD" w14:textId="1FFAD00B" w:rsidR="00452E21" w:rsidRPr="00DF7BBA" w:rsidRDefault="00452E21" w:rsidP="00452E21">
      <w:pPr>
        <w:rPr>
          <w:rFonts w:ascii="Arial" w:eastAsia="Times New Roman" w:hAnsi="Arial" w:cs="Arial"/>
          <w:sz w:val="24"/>
        </w:rPr>
      </w:pPr>
      <w:r w:rsidRPr="00DF7BBA">
        <w:rPr>
          <w:rFonts w:ascii="Arial" w:eastAsia="Times New Roman" w:hAnsi="Arial" w:cs="Arial"/>
          <w:b/>
          <w:bCs/>
          <w:sz w:val="24"/>
        </w:rPr>
        <w:t>Strengths:</w:t>
      </w:r>
      <w:r w:rsidRPr="00DF7BBA">
        <w:rPr>
          <w:rFonts w:ascii="Arial" w:eastAsia="Times New Roman" w:hAnsi="Arial" w:cs="Arial"/>
          <w:sz w:val="24"/>
        </w:rPr>
        <w:t xml:space="preserve"> The materials provide explicit evaluative criteria across discourse, sentence, and word/phrase levels, offering clear guidance on what students should know and understand. There are guiding questions for teachers about formative assessment documentation, prioritizing and sharing feedback with students, and tracking with students. The materials include prompts for reinforcing and debriefing key takeaways with students through summarizer activities.</w:t>
      </w:r>
    </w:p>
    <w:p w14:paraId="2CC838A5" w14:textId="77777777" w:rsidR="00452E21" w:rsidRPr="00DF7BBA" w:rsidRDefault="00452E21" w:rsidP="00452E21">
      <w:pPr>
        <w:rPr>
          <w:rFonts w:ascii="Arial" w:eastAsia="Times New Roman" w:hAnsi="Arial" w:cs="Arial"/>
          <w:b/>
          <w:bCs/>
          <w:sz w:val="24"/>
        </w:rPr>
      </w:pPr>
    </w:p>
    <w:p w14:paraId="44AA72DF" w14:textId="6B7619CA" w:rsidR="00452E21" w:rsidRPr="00DF7BBA" w:rsidRDefault="00452E21" w:rsidP="00452E21">
      <w:pPr>
        <w:rPr>
          <w:rFonts w:ascii="Arial" w:eastAsia="Times New Roman" w:hAnsi="Arial" w:cs="Arial"/>
          <w:sz w:val="24"/>
        </w:rPr>
      </w:pPr>
      <w:r w:rsidRPr="00DF7BBA">
        <w:rPr>
          <w:rFonts w:ascii="Arial" w:eastAsia="Times New Roman" w:hAnsi="Arial" w:cs="Arial"/>
          <w:b/>
          <w:bCs/>
          <w:sz w:val="24"/>
        </w:rPr>
        <w:t>Challenges:</w:t>
      </w:r>
      <w:r w:rsidRPr="00DF7BBA">
        <w:rPr>
          <w:rFonts w:ascii="Arial" w:eastAsia="Times New Roman" w:hAnsi="Arial" w:cs="Arial"/>
          <w:sz w:val="24"/>
        </w:rPr>
        <w:t xml:space="preserve"> The panel noted a lack of evidence of specific examples of formative assessment strategies and techniques for teachers. While guided questions are provided, there are not concrete tools or varied formative assessment approaches clearly outlined. Access to some digital assessments was limited, preventing full evaluation of embedded formative assessment practices.</w:t>
      </w:r>
    </w:p>
    <w:p w14:paraId="4B5AC9EB" w14:textId="77777777" w:rsidR="00452E21" w:rsidRPr="00DF7BBA" w:rsidRDefault="00452E21" w:rsidP="00452E21">
      <w:pPr>
        <w:rPr>
          <w:rFonts w:ascii="Arial" w:eastAsia="Times New Roman" w:hAnsi="Arial" w:cs="Arial"/>
          <w:b/>
          <w:bCs/>
          <w:sz w:val="24"/>
        </w:rPr>
      </w:pPr>
    </w:p>
    <w:p w14:paraId="5A05A64F" w14:textId="1831D8E7" w:rsidR="00452E21" w:rsidRPr="00DF7BBA" w:rsidRDefault="00452E21" w:rsidP="00452E21">
      <w:pPr>
        <w:rPr>
          <w:rFonts w:ascii="Arial" w:eastAsia="Times New Roman" w:hAnsi="Arial" w:cs="Arial"/>
          <w:sz w:val="24"/>
        </w:rPr>
      </w:pPr>
      <w:r w:rsidRPr="00DF7BBA">
        <w:rPr>
          <w:rFonts w:ascii="Arial" w:eastAsia="Times New Roman" w:hAnsi="Arial" w:cs="Arial"/>
          <w:b/>
          <w:bCs/>
          <w:sz w:val="24"/>
        </w:rPr>
        <w:t>Bottom Line:</w:t>
      </w:r>
      <w:r w:rsidRPr="00DF7BBA">
        <w:rPr>
          <w:rFonts w:ascii="Arial" w:eastAsia="Times New Roman" w:hAnsi="Arial" w:cs="Arial"/>
          <w:sz w:val="24"/>
        </w:rPr>
        <w:t xml:space="preserve"> The materials demonstrate strength in providing explicit evaluative criteria and guidance questions for formative assessment planning. However, the materials would be strengthened by specific examples of varied formative assessment strategies and concrete implementation tools, so educators using these materials may need to supplement with additional formative assessment techniques and resources to support effective real-time monitoring of student learning.</w:t>
      </w:r>
    </w:p>
    <w:p w14:paraId="24364212" w14:textId="77777777" w:rsidR="00452E21" w:rsidRPr="00285436" w:rsidRDefault="00452E21" w:rsidP="00452E21">
      <w:pPr>
        <w:rPr>
          <w:rFonts w:ascii="Arial" w:eastAsia="Times New Roman" w:hAnsi="Arial" w:cs="Arial"/>
        </w:rPr>
      </w:pPr>
    </w:p>
    <w:p w14:paraId="39FEE1C1" w14:textId="71871BE5" w:rsidR="008E4C85" w:rsidRPr="00285436" w:rsidRDefault="008E4C85" w:rsidP="00AF0262">
      <w:pPr>
        <w:rPr>
          <w:rFonts w:ascii="Arial" w:eastAsia="Arial" w:hAnsi="Arial" w:cs="Arial"/>
          <w:sz w:val="20"/>
          <w:szCs w:val="20"/>
        </w:rPr>
      </w:pPr>
      <w:r w:rsidRPr="00285436">
        <w:rPr>
          <w:rFonts w:ascii="Arial" w:eastAsia="Arial" w:hAnsi="Arial" w:cs="Arial"/>
          <w:sz w:val="20"/>
          <w:szCs w:val="20"/>
        </w:rPr>
        <w:br w:type="page"/>
      </w:r>
    </w:p>
    <w:p w14:paraId="15C82D35" w14:textId="77777777" w:rsidR="00705C73" w:rsidRPr="00285436" w:rsidRDefault="00705C73" w:rsidP="00E32333">
      <w:pPr>
        <w:rPr>
          <w:rFonts w:ascii="Arial" w:eastAsia="Arial" w:hAnsi="Arial" w:cs="Arial"/>
          <w:b/>
          <w:bCs/>
          <w:sz w:val="20"/>
          <w:szCs w:val="20"/>
        </w:rPr>
      </w:pPr>
    </w:p>
    <w:p w14:paraId="03331212" w14:textId="0DC56706" w:rsidR="00116C66" w:rsidRPr="002374B6" w:rsidRDefault="00696407" w:rsidP="00116C66">
      <w:pPr>
        <w:rPr>
          <w:rFonts w:ascii="Arial" w:eastAsia="Arial" w:hAnsi="Arial" w:cs="Arial"/>
          <w:b/>
          <w:bCs/>
          <w:sz w:val="24"/>
        </w:rPr>
      </w:pPr>
      <w:r>
        <w:rPr>
          <w:noProof/>
        </w:rPr>
        <w:drawing>
          <wp:inline distT="0" distB="0" distL="0" distR="0" wp14:anchorId="091FBE4F" wp14:editId="21D4A070">
            <wp:extent cx="356706" cy="257175"/>
            <wp:effectExtent l="0" t="0" r="5715" b="0"/>
            <wp:docPr id="386937528"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116C66" w:rsidRPr="00116C66">
        <w:rPr>
          <w:rFonts w:ascii="Arial" w:eastAsia="Arial" w:hAnsi="Arial" w:cs="Arial"/>
          <w:b/>
          <w:bCs/>
          <w:sz w:val="24"/>
        </w:rPr>
        <w:t xml:space="preserve"> </w:t>
      </w:r>
      <w:r w:rsidR="00116C66" w:rsidRPr="002374B6">
        <w:rPr>
          <w:rFonts w:ascii="Arial" w:eastAsia="Arial" w:hAnsi="Arial" w:cs="Arial"/>
          <w:b/>
          <w:bCs/>
          <w:sz w:val="24"/>
        </w:rPr>
        <w:t xml:space="preserve">Scaffolds and Supports – </w:t>
      </w:r>
      <w:r w:rsidR="00116C66">
        <w:rPr>
          <w:rFonts w:ascii="Arial" w:eastAsia="Arial" w:hAnsi="Arial" w:cs="Arial"/>
          <w:b/>
          <w:bCs/>
          <w:sz w:val="24"/>
        </w:rPr>
        <w:t>2</w:t>
      </w:r>
    </w:p>
    <w:p w14:paraId="5948F183" w14:textId="77777777" w:rsidR="00116C66" w:rsidRPr="002374B6" w:rsidRDefault="00116C66" w:rsidP="00116C66">
      <w:pPr>
        <w:rPr>
          <w:rFonts w:ascii="Arial" w:eastAsia="Arial" w:hAnsi="Arial" w:cs="Arial"/>
          <w:sz w:val="24"/>
        </w:rPr>
      </w:pPr>
      <w:r w:rsidRPr="002374B6">
        <w:rPr>
          <w:rFonts w:ascii="Arial" w:eastAsia="Arial" w:hAnsi="Arial" w:cs="Arial"/>
          <w:sz w:val="24"/>
        </w:rPr>
        <w:t>Materials provide a range of scaffolding strategies and supports that assist students in accessing grade-level content and developing language, with guidance on how to gradually remove supports as students gain proficiency.</w:t>
      </w:r>
    </w:p>
    <w:p w14:paraId="07F154CF" w14:textId="77777777" w:rsidR="00696407" w:rsidRDefault="00696407" w:rsidP="00DD1F99">
      <w:pPr>
        <w:rPr>
          <w:rFonts w:ascii="Arial" w:eastAsia="Arial" w:hAnsi="Arial" w:cs="Arial"/>
          <w:b/>
          <w:bCs/>
        </w:rPr>
      </w:pPr>
    </w:p>
    <w:p w14:paraId="3B54D920" w14:textId="11B28051" w:rsidR="00DD1F99" w:rsidRPr="00116C66" w:rsidRDefault="00DD1F99" w:rsidP="00DD1F99">
      <w:pPr>
        <w:rPr>
          <w:rFonts w:ascii="Arial" w:eastAsia="Arial" w:hAnsi="Arial" w:cs="Arial"/>
          <w:sz w:val="24"/>
        </w:rPr>
      </w:pPr>
      <w:r w:rsidRPr="00116C66">
        <w:rPr>
          <w:rFonts w:ascii="Arial" w:eastAsia="Arial" w:hAnsi="Arial" w:cs="Arial"/>
          <w:b/>
          <w:bCs/>
          <w:sz w:val="24"/>
        </w:rPr>
        <w:t>Strengths:</w:t>
      </w:r>
      <w:r w:rsidRPr="00116C66">
        <w:rPr>
          <w:rFonts w:ascii="Arial" w:eastAsia="Arial" w:hAnsi="Arial" w:cs="Arial"/>
          <w:sz w:val="24"/>
        </w:rPr>
        <w:t xml:space="preserve"> The materials include some scaffolding elements such as metalinguistic skills connections, student-created word walls/word banks, flexible sentence starters to support Key Language Uses, and attention to prefixes and suffixes. Opportunities for reading fluency practice are incorporated, including multiple cold and warm reads, PALS Partner Reading, attention to pace and prosody, and "chunking" multisyllabic words.</w:t>
      </w:r>
    </w:p>
    <w:p w14:paraId="2CDAA9BE" w14:textId="77777777" w:rsidR="00DD1F99" w:rsidRPr="00116C66" w:rsidRDefault="00DD1F99" w:rsidP="00DD1F99">
      <w:pPr>
        <w:rPr>
          <w:rFonts w:ascii="Arial" w:eastAsia="Arial" w:hAnsi="Arial" w:cs="Arial"/>
          <w:sz w:val="24"/>
        </w:rPr>
      </w:pPr>
    </w:p>
    <w:p w14:paraId="411A6BB4" w14:textId="77777777" w:rsidR="00DD1F99" w:rsidRPr="00116C66" w:rsidRDefault="00DD1F99" w:rsidP="00DD1F99">
      <w:pPr>
        <w:rPr>
          <w:rFonts w:ascii="Arial" w:eastAsia="Arial" w:hAnsi="Arial" w:cs="Arial"/>
          <w:sz w:val="24"/>
        </w:rPr>
      </w:pPr>
      <w:r w:rsidRPr="00116C66">
        <w:rPr>
          <w:rFonts w:ascii="Arial" w:eastAsia="Arial" w:hAnsi="Arial" w:cs="Arial"/>
          <w:b/>
          <w:bCs/>
          <w:sz w:val="24"/>
        </w:rPr>
        <w:t>Challenges:</w:t>
      </w:r>
      <w:r w:rsidRPr="00116C66">
        <w:rPr>
          <w:rFonts w:ascii="Arial" w:eastAsia="Arial" w:hAnsi="Arial" w:cs="Arial"/>
          <w:sz w:val="24"/>
        </w:rPr>
        <w:t xml:space="preserve"> The panel noted a lack of evidence of explicit examples of varied linguistic and content scaffolds such as sentence frames, glossaries, graphic organizers, or visual aids. There is no clear guidance on how to gradually remove supports as students gain proficiency. The only clear evidence of differentiation observed was adjusting units for different English Language Proficiency levels and SLIFE (Students with Limited or Interrupted Formal Education) students.</w:t>
      </w:r>
    </w:p>
    <w:p w14:paraId="58632FDF" w14:textId="77777777" w:rsidR="00DD1F99" w:rsidRPr="00116C66" w:rsidRDefault="00DD1F99" w:rsidP="00DD1F99">
      <w:pPr>
        <w:rPr>
          <w:rFonts w:ascii="Arial" w:eastAsia="Arial" w:hAnsi="Arial" w:cs="Arial"/>
          <w:b/>
          <w:bCs/>
          <w:sz w:val="24"/>
        </w:rPr>
      </w:pPr>
    </w:p>
    <w:p w14:paraId="2DA2C005" w14:textId="7FCD2A9A" w:rsidR="00DD1F99" w:rsidRPr="00116C66" w:rsidRDefault="00DD1F99" w:rsidP="00DD1F99">
      <w:pPr>
        <w:rPr>
          <w:rFonts w:ascii="Arial" w:eastAsia="Arial" w:hAnsi="Arial" w:cs="Arial"/>
          <w:sz w:val="24"/>
        </w:rPr>
      </w:pPr>
      <w:r w:rsidRPr="00116C66">
        <w:rPr>
          <w:rFonts w:ascii="Arial" w:eastAsia="Arial" w:hAnsi="Arial" w:cs="Arial"/>
          <w:b/>
          <w:bCs/>
          <w:sz w:val="24"/>
        </w:rPr>
        <w:t>Bottom Line:</w:t>
      </w:r>
      <w:r w:rsidRPr="00116C66">
        <w:rPr>
          <w:rFonts w:ascii="Arial" w:eastAsia="Arial" w:hAnsi="Arial" w:cs="Arial"/>
          <w:sz w:val="24"/>
        </w:rPr>
        <w:t xml:space="preserve"> The materials offer metalinguistic connections and reading fluency supports. However, the materials would be strengthened by explicit examples of varied linguistic and content scaffolds with clear guidance for gradual release, so educators using these materials may need to supplement with comprehensive scaffolding strategies and implementation guidance to support all learners effectively.</w:t>
      </w:r>
    </w:p>
    <w:p w14:paraId="38D8CA81" w14:textId="759D1FD0" w:rsidR="00AD4A92" w:rsidRPr="00285436" w:rsidRDefault="00AD4A92" w:rsidP="00AF0262">
      <w:pPr>
        <w:rPr>
          <w:rFonts w:ascii="Arial" w:eastAsia="Arial" w:hAnsi="Arial" w:cs="Arial"/>
        </w:rPr>
      </w:pPr>
    </w:p>
    <w:p w14:paraId="566BACA4" w14:textId="73425083" w:rsidR="00B31137" w:rsidRPr="00285436" w:rsidRDefault="00B31137">
      <w:pPr>
        <w:rPr>
          <w:rFonts w:ascii="Arial" w:eastAsia="Arial" w:hAnsi="Arial" w:cs="Arial"/>
          <w:sz w:val="20"/>
          <w:szCs w:val="20"/>
        </w:rPr>
      </w:pPr>
      <w:r w:rsidRPr="00285436">
        <w:rPr>
          <w:rFonts w:ascii="Arial" w:eastAsia="Arial" w:hAnsi="Arial" w:cs="Arial"/>
          <w:sz w:val="20"/>
          <w:szCs w:val="20"/>
        </w:rPr>
        <w:br w:type="page"/>
      </w:r>
    </w:p>
    <w:p w14:paraId="5217971E" w14:textId="77777777" w:rsidR="00CE1F16" w:rsidRPr="00285436" w:rsidRDefault="00CE1F16" w:rsidP="00ED254E">
      <w:pPr>
        <w:rPr>
          <w:rFonts w:ascii="Arial" w:eastAsia="Arial" w:hAnsi="Arial" w:cs="Arial"/>
          <w:sz w:val="20"/>
          <w:szCs w:val="20"/>
        </w:rPr>
      </w:pPr>
    </w:p>
    <w:p w14:paraId="1698EEEC" w14:textId="3CADF61E" w:rsidR="003E19C9" w:rsidRPr="00BC1CEB" w:rsidRDefault="00696407" w:rsidP="003E19C9">
      <w:pPr>
        <w:rPr>
          <w:rFonts w:ascii="Arial" w:eastAsia="Arial" w:hAnsi="Arial" w:cs="Arial"/>
          <w:b/>
          <w:bCs/>
          <w:sz w:val="24"/>
        </w:rPr>
      </w:pPr>
      <w:r>
        <w:rPr>
          <w:noProof/>
        </w:rPr>
        <w:drawing>
          <wp:inline distT="0" distB="0" distL="0" distR="0" wp14:anchorId="7D590AC1" wp14:editId="5BFE8FD0">
            <wp:extent cx="356706" cy="257175"/>
            <wp:effectExtent l="0" t="0" r="5715" b="0"/>
            <wp:docPr id="1922812087"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3E19C9">
        <w:rPr>
          <w:rFonts w:ascii="Arial" w:eastAsia="Arial" w:hAnsi="Arial" w:cs="Arial"/>
          <w:b/>
          <w:bCs/>
        </w:rPr>
        <w:t xml:space="preserve"> </w:t>
      </w:r>
      <w:r w:rsidR="003E19C9" w:rsidRPr="00BC1CEB">
        <w:rPr>
          <w:rFonts w:ascii="Arial" w:eastAsia="Arial" w:hAnsi="Arial" w:cs="Arial"/>
          <w:b/>
          <w:bCs/>
          <w:sz w:val="24"/>
        </w:rPr>
        <w:t xml:space="preserve">Universal Design and Accessibility – </w:t>
      </w:r>
      <w:r w:rsidR="003E19C9">
        <w:rPr>
          <w:rFonts w:ascii="Arial" w:eastAsia="Arial" w:hAnsi="Arial" w:cs="Arial"/>
          <w:b/>
          <w:bCs/>
          <w:sz w:val="24"/>
        </w:rPr>
        <w:t>2</w:t>
      </w:r>
    </w:p>
    <w:p w14:paraId="041297B3" w14:textId="77777777" w:rsidR="003E19C9" w:rsidRPr="00BC1CEB" w:rsidRDefault="003E19C9" w:rsidP="003E19C9">
      <w:pPr>
        <w:rPr>
          <w:rFonts w:ascii="Arial" w:eastAsia="Arial" w:hAnsi="Arial" w:cs="Arial"/>
          <w:sz w:val="24"/>
        </w:rPr>
      </w:pPr>
      <w:r w:rsidRPr="00BC1CEB">
        <w:rPr>
          <w:rFonts w:ascii="Arial" w:eastAsia="Arial" w:hAnsi="Arial" w:cs="Arial"/>
          <w:sz w:val="24"/>
        </w:rPr>
        <w:t>Materials provide varied means for accessing the content and demonstrating learning, helping teachers meet the diverse needs and abilities of a variety of students, including those with different abilities and those working above or below grade level.</w:t>
      </w:r>
    </w:p>
    <w:p w14:paraId="69B573A3" w14:textId="585257D6" w:rsidR="00696407" w:rsidRDefault="00696407" w:rsidP="006E128A">
      <w:pPr>
        <w:rPr>
          <w:rFonts w:ascii="Arial" w:eastAsia="Arial" w:hAnsi="Arial" w:cs="Arial"/>
          <w:b/>
          <w:bCs/>
        </w:rPr>
      </w:pPr>
    </w:p>
    <w:p w14:paraId="2655A83E" w14:textId="71221758" w:rsidR="006E128A" w:rsidRPr="003E19C9" w:rsidRDefault="006E128A" w:rsidP="006E128A">
      <w:pPr>
        <w:rPr>
          <w:rFonts w:ascii="Arial" w:eastAsia="Arial" w:hAnsi="Arial" w:cs="Arial"/>
          <w:sz w:val="24"/>
        </w:rPr>
      </w:pPr>
      <w:r w:rsidRPr="003E19C9">
        <w:rPr>
          <w:rFonts w:ascii="Arial" w:eastAsia="Arial" w:hAnsi="Arial" w:cs="Arial"/>
          <w:b/>
          <w:bCs/>
          <w:sz w:val="24"/>
        </w:rPr>
        <w:t>Strengths:</w:t>
      </w:r>
      <w:r w:rsidRPr="003E19C9">
        <w:rPr>
          <w:rFonts w:ascii="Arial" w:eastAsia="Arial" w:hAnsi="Arial" w:cs="Arial"/>
          <w:sz w:val="24"/>
        </w:rPr>
        <w:t xml:space="preserve"> The materials offer some multimodal engagement opportunities, with assessments on PearDeck allowing for multimodal text interaction and sample projects on Google Slides including visuals and text-to-speech accessibility. The CEPA format allows for student creativity and expression in demonstrating learning. The materials are differentiated for SLIFE students and various English proficiency levels.</w:t>
      </w:r>
    </w:p>
    <w:p w14:paraId="0783D330" w14:textId="77777777" w:rsidR="006E128A" w:rsidRPr="003E19C9" w:rsidRDefault="006E128A" w:rsidP="006E128A">
      <w:pPr>
        <w:rPr>
          <w:rFonts w:ascii="Arial" w:eastAsia="Arial" w:hAnsi="Arial" w:cs="Arial"/>
          <w:b/>
          <w:bCs/>
          <w:sz w:val="24"/>
        </w:rPr>
      </w:pPr>
    </w:p>
    <w:p w14:paraId="3F242877" w14:textId="3442F37D" w:rsidR="006E128A" w:rsidRPr="003E19C9" w:rsidRDefault="006E128A" w:rsidP="006E128A">
      <w:pPr>
        <w:rPr>
          <w:rFonts w:ascii="Arial" w:eastAsia="Arial" w:hAnsi="Arial" w:cs="Arial"/>
          <w:sz w:val="24"/>
        </w:rPr>
      </w:pPr>
      <w:r w:rsidRPr="003E19C9">
        <w:rPr>
          <w:rFonts w:ascii="Arial" w:eastAsia="Arial" w:hAnsi="Arial" w:cs="Arial"/>
          <w:b/>
          <w:bCs/>
          <w:sz w:val="24"/>
        </w:rPr>
        <w:t>Challenges:</w:t>
      </w:r>
      <w:r w:rsidRPr="003E19C9">
        <w:rPr>
          <w:rFonts w:ascii="Arial" w:eastAsia="Arial" w:hAnsi="Arial" w:cs="Arial"/>
          <w:sz w:val="24"/>
        </w:rPr>
        <w:t xml:space="preserve"> The panel noted that there was no evidence of explicit resources or suggestions for engaging students with disabilities or attending to Individual Education Programs (IEPs). The panel also noted a lack of clear evidence of incorporation of Universal Design for Learning (UDL) Framework elements and a lack of evidence of comprehensive guidance for meeting the diverse needs of all learners, including those with different abilities.</w:t>
      </w:r>
    </w:p>
    <w:p w14:paraId="0A6FAE5B" w14:textId="77777777" w:rsidR="006E128A" w:rsidRPr="003E19C9" w:rsidRDefault="006E128A" w:rsidP="006E128A">
      <w:pPr>
        <w:rPr>
          <w:rFonts w:ascii="Arial" w:eastAsia="Arial" w:hAnsi="Arial" w:cs="Arial"/>
          <w:b/>
          <w:bCs/>
          <w:sz w:val="24"/>
        </w:rPr>
      </w:pPr>
    </w:p>
    <w:p w14:paraId="6931442E" w14:textId="5E6E8D0B" w:rsidR="006E128A" w:rsidRPr="003E19C9" w:rsidRDefault="006E128A" w:rsidP="006E128A">
      <w:pPr>
        <w:rPr>
          <w:rFonts w:ascii="Arial" w:eastAsia="Arial" w:hAnsi="Arial" w:cs="Arial"/>
          <w:sz w:val="24"/>
        </w:rPr>
      </w:pPr>
      <w:r w:rsidRPr="003E19C9">
        <w:rPr>
          <w:rFonts w:ascii="Arial" w:eastAsia="Arial" w:hAnsi="Arial" w:cs="Arial"/>
          <w:b/>
          <w:bCs/>
          <w:sz w:val="24"/>
        </w:rPr>
        <w:t>Bottom Line:</w:t>
      </w:r>
      <w:r w:rsidRPr="003E19C9">
        <w:rPr>
          <w:rFonts w:ascii="Arial" w:eastAsia="Arial" w:hAnsi="Arial" w:cs="Arial"/>
          <w:sz w:val="24"/>
        </w:rPr>
        <w:t xml:space="preserve"> The materials offer some accessibility features and differentiation for English proficiency levels. However, the materials would be strengthened by explicit guidance for supporting students with disabilities and comprehensive incorporation of UDL principles, so educators using these materials may need to supplement with additional accessibility resources and strategies to ensure all learners can access and demonstrate their learning effectively.</w:t>
      </w:r>
    </w:p>
    <w:p w14:paraId="324BB435" w14:textId="0F2D5904" w:rsidR="00234F7B" w:rsidRPr="00285436" w:rsidRDefault="00234F7B" w:rsidP="00AF0262">
      <w:pPr>
        <w:rPr>
          <w:rFonts w:ascii="Arial" w:eastAsia="Arial" w:hAnsi="Arial" w:cs="Arial"/>
        </w:rPr>
      </w:pPr>
    </w:p>
    <w:sectPr w:rsidR="00234F7B" w:rsidRPr="00285436" w:rsidSect="00F67BE1">
      <w:headerReference w:type="default" r:id="rId13"/>
      <w:footerReference w:type="default" r:id="rId1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6F3A9" w14:textId="77777777" w:rsidR="00D65480" w:rsidRDefault="00D65480">
      <w:r>
        <w:separator/>
      </w:r>
    </w:p>
    <w:p w14:paraId="446E72E3" w14:textId="77777777" w:rsidR="00D65480" w:rsidRDefault="00D65480"/>
    <w:p w14:paraId="5C3A35CC" w14:textId="77777777" w:rsidR="00D65480" w:rsidRDefault="00D65480" w:rsidP="00AF0262"/>
  </w:endnote>
  <w:endnote w:type="continuationSeparator" w:id="0">
    <w:p w14:paraId="593ABD1F" w14:textId="77777777" w:rsidR="00D65480" w:rsidRDefault="00D65480">
      <w:r>
        <w:continuationSeparator/>
      </w:r>
    </w:p>
    <w:p w14:paraId="3D76330A" w14:textId="77777777" w:rsidR="00D65480" w:rsidRDefault="00D65480"/>
    <w:p w14:paraId="7A90EC3B" w14:textId="77777777" w:rsidR="00D65480" w:rsidRDefault="00D65480" w:rsidP="00AF0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Helvetica Neue">
    <w:altName w:val="Arial"/>
    <w:charset w:val="00"/>
    <w:family w:val="auto"/>
    <w:pitch w:val="default"/>
    <w:embedRegular r:id="rId1" w:fontKey="{BBE514E1-15B4-417B-9A4B-3AB94AF90CAC}"/>
    <w:embedBold r:id="rId2" w:fontKey="{86F06EC8-DDA8-4D2B-8A0D-BA7DC10C2123}"/>
  </w:font>
  <w:font w:name="Calibri">
    <w:panose1 w:val="020F0502020204030204"/>
    <w:charset w:val="00"/>
    <w:family w:val="swiss"/>
    <w:pitch w:val="variable"/>
    <w:sig w:usb0="E4002EFF" w:usb1="C200247B" w:usb2="00000009" w:usb3="00000000" w:csb0="000001FF" w:csb1="00000000"/>
    <w:embedRegular r:id="rId3" w:fontKey="{8B48B17F-EA27-4902-9D4F-C543A985D3ED}"/>
    <w:embedBold r:id="rId4" w:fontKey="{2018D568-D3D4-4DCF-ABDF-623596576334}"/>
  </w:font>
  <w:font w:name="Calibri Light">
    <w:panose1 w:val="020F0302020204030204"/>
    <w:charset w:val="00"/>
    <w:family w:val="swiss"/>
    <w:pitch w:val="variable"/>
    <w:sig w:usb0="E4002EFF" w:usb1="C200247B" w:usb2="00000009" w:usb3="00000000" w:csb0="000001FF" w:csb1="00000000"/>
    <w:embedRegular r:id="rId5" w:fontKey="{055CA96B-617A-49CD-B9A8-D8A984FFF4C6}"/>
    <w:embedBold r:id="rId6" w:fontKey="{B3A7A8C7-9F61-40D5-9308-59FCA3F6FCF6}"/>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87680ABC-9458-4E07-9087-314AF23B3F44}"/>
    <w:embedBold r:id="rId8" w:fontKey="{9B8A8F7F-8B33-484C-AD50-A9AC7324C40D}"/>
  </w:font>
  <w:font w:name="Cordia New">
    <w:panose1 w:val="020B0304020202020204"/>
    <w:charset w:val="DE"/>
    <w:family w:val="swiss"/>
    <w:pitch w:val="variable"/>
    <w:sig w:usb0="81000003" w:usb1="00000000" w:usb2="00000000" w:usb3="00000000" w:csb0="00010001" w:csb1="00000000"/>
    <w:embedRegular r:id="rId9" w:fontKey="{0069B2E1-2991-4222-9ABC-2DE749DF9026}"/>
    <w:embedBold r:id="rId10" w:fontKey="{47348CE3-8441-47A4-8B1D-D95F0FBDC054}"/>
  </w:font>
  <w:font w:name="Segoe UI">
    <w:panose1 w:val="020B0502040204020203"/>
    <w:charset w:val="00"/>
    <w:family w:val="swiss"/>
    <w:pitch w:val="variable"/>
    <w:sig w:usb0="E4002EFF" w:usb1="C000E47F" w:usb2="00000009" w:usb3="00000000" w:csb0="000001FF" w:csb1="00000000"/>
    <w:embedRegular r:id="rId11" w:fontKey="{5E953A2D-9A91-43EC-B9FA-F64A674B3DB4}"/>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77777777" w:rsidR="0041634C" w:rsidRDefault="00645BD3">
    <w:pPr>
      <w:pBdr>
        <w:top w:val="nil"/>
        <w:left w:val="nil"/>
        <w:bottom w:val="nil"/>
        <w:right w:val="nil"/>
        <w:between w:val="nil"/>
      </w:pBdr>
      <w:tabs>
        <w:tab w:val="center" w:pos="4680"/>
        <w:tab w:val="right" w:pos="9360"/>
      </w:tabs>
      <w:jc w:val="right"/>
      <w:rPr>
        <w:rFonts w:ascii="Helvetica Neue" w:eastAsia="Helvetica Neue" w:hAnsi="Helvetica Neue"/>
        <w:color w:val="000000"/>
      </w:rPr>
    </w:pPr>
    <w:r>
      <w:rPr>
        <w:rFonts w:ascii="Helvetica Neue" w:eastAsia="Helvetica Neue" w:hAnsi="Helvetica Neue"/>
        <w:color w:val="000000"/>
      </w:rPr>
      <w:fldChar w:fldCharType="begin"/>
    </w:r>
    <w:r>
      <w:rPr>
        <w:rFonts w:ascii="Helvetica Neue" w:eastAsia="Helvetica Neue" w:hAnsi="Helvetica Neue"/>
        <w:color w:val="000000"/>
      </w:rPr>
      <w:instrText>PAGE</w:instrText>
    </w:r>
    <w:r>
      <w:rPr>
        <w:rFonts w:ascii="Helvetica Neue" w:eastAsia="Helvetica Neue" w:hAnsi="Helvetica Neue"/>
        <w:color w:val="000000"/>
      </w:rPr>
      <w:fldChar w:fldCharType="separate"/>
    </w:r>
    <w:r w:rsidR="00261572">
      <w:rPr>
        <w:rFonts w:ascii="Helvetica Neue" w:eastAsia="Helvetica Neue" w:hAnsi="Helvetica Neue"/>
        <w:noProof/>
        <w:color w:val="000000"/>
      </w:rPr>
      <w:t>1</w:t>
    </w:r>
    <w:r>
      <w:rPr>
        <w:rFonts w:ascii="Helvetica Neue" w:eastAsia="Helvetica Neue" w:hAnsi="Helvetica Neue"/>
        <w:color w:val="000000"/>
      </w:rPr>
      <w:fldChar w:fldCharType="end"/>
    </w:r>
  </w:p>
  <w:p w14:paraId="3806AE4F" w14:textId="77777777" w:rsidR="0041634C" w:rsidRDefault="00645BD3">
    <w:pPr>
      <w:pBdr>
        <w:top w:val="nil"/>
        <w:left w:val="nil"/>
        <w:bottom w:val="nil"/>
        <w:right w:val="nil"/>
        <w:between w:val="nil"/>
      </w:pBdr>
      <w:tabs>
        <w:tab w:val="center" w:pos="4680"/>
        <w:tab w:val="right" w:pos="9360"/>
      </w:tabs>
      <w:rPr>
        <w:rFonts w:ascii="Helvetica Neue" w:eastAsia="Helvetica Neue" w:hAnsi="Helvetica Neue"/>
        <w:color w:val="000000"/>
      </w:rPr>
    </w:pPr>
    <w:r>
      <w:rPr>
        <w:rFonts w:ascii="Helvetica Neue" w:eastAsia="Helvetica Neue" w:hAnsi="Helvetica Neue"/>
        <w:noProof/>
        <w:color w:val="000000"/>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ascii="Helvetica Neue" w:eastAsia="Helvetica Neue" w:hAnsi="Helvetica Neue"/>
        <w:color w:val="000000"/>
      </w:rPr>
      <w:tab/>
      <w:t xml:space="preserve">                                                                                                          </w:t>
    </w:r>
    <w:r>
      <w:rPr>
        <w:rFonts w:ascii="Helvetica Neue" w:eastAsia="Helvetica Neue" w:hAnsi="Helvetica Neue"/>
        <w:color w:val="000000"/>
      </w:rPr>
      <w:tab/>
    </w:r>
  </w:p>
  <w:p w14:paraId="248CBCC6" w14:textId="77777777" w:rsidR="00150165" w:rsidRDefault="00150165"/>
  <w:p w14:paraId="3570F6CC" w14:textId="77777777" w:rsidR="00150165" w:rsidRDefault="00150165" w:rsidP="00AF02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582C1" w14:textId="77777777" w:rsidR="00D65480" w:rsidRDefault="00D65480">
      <w:r>
        <w:separator/>
      </w:r>
    </w:p>
    <w:p w14:paraId="23161456" w14:textId="77777777" w:rsidR="00D65480" w:rsidRDefault="00D65480"/>
    <w:p w14:paraId="2116E237" w14:textId="77777777" w:rsidR="00D65480" w:rsidRDefault="00D65480" w:rsidP="00AF0262"/>
  </w:footnote>
  <w:footnote w:type="continuationSeparator" w:id="0">
    <w:p w14:paraId="0B097C6A" w14:textId="77777777" w:rsidR="00D65480" w:rsidRDefault="00D65480">
      <w:r>
        <w:continuationSeparator/>
      </w:r>
    </w:p>
    <w:p w14:paraId="05F69579" w14:textId="77777777" w:rsidR="00D65480" w:rsidRDefault="00D65480"/>
    <w:p w14:paraId="5FD107D1" w14:textId="77777777" w:rsidR="00D65480" w:rsidRDefault="00D65480" w:rsidP="00AF02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404955" w:rsidRDefault="00645BD3">
    <w:pPr>
      <w:pBdr>
        <w:top w:val="nil"/>
        <w:left w:val="nil"/>
        <w:bottom w:val="nil"/>
        <w:right w:val="nil"/>
        <w:between w:val="nil"/>
      </w:pBdr>
      <w:tabs>
        <w:tab w:val="center" w:pos="4680"/>
        <w:tab w:val="right" w:pos="9360"/>
        <w:tab w:val="left" w:pos="1365"/>
      </w:tabs>
      <w:rPr>
        <w:rFonts w:ascii="Arial" w:eastAsia="Helvetica Neue" w:hAnsi="Arial" w:cs="Arial"/>
        <w:b/>
        <w:sz w:val="24"/>
      </w:rPr>
    </w:pPr>
    <w:r w:rsidRPr="00404955">
      <w:rPr>
        <w:rFonts w:ascii="Arial" w:eastAsia="Helvetica Neue" w:hAnsi="Arial" w:cs="Arial"/>
        <w:noProof/>
        <w:sz w:val="24"/>
      </w:rPr>
      <w:drawing>
        <wp:inline distT="0" distB="0" distL="0" distR="0" wp14:anchorId="330B702F" wp14:editId="36EDB4A4">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404955">
      <w:rPr>
        <w:rFonts w:ascii="Arial" w:eastAsia="Helvetica Neue" w:hAnsi="Arial" w:cs="Arial"/>
        <w:sz w:val="24"/>
      </w:rPr>
      <w:t xml:space="preserve"> </w:t>
    </w:r>
    <w:r w:rsidRPr="00404955">
      <w:rPr>
        <w:rFonts w:ascii="Arial" w:eastAsia="Helvetica Neue" w:hAnsi="Arial" w:cs="Arial"/>
        <w:sz w:val="24"/>
      </w:rPr>
      <w:tab/>
    </w:r>
    <w:r w:rsidRPr="00404955">
      <w:rPr>
        <w:rFonts w:ascii="Arial" w:eastAsia="Calibri" w:hAnsi="Arial" w:cs="Arial"/>
        <w:sz w:val="24"/>
      </w:rPr>
      <w:t>Evaluating High Quality NGESL Instructional Materials (HQIM-NGESL)</w:t>
    </w:r>
  </w:p>
  <w:p w14:paraId="472B5582" w14:textId="77777777" w:rsidR="00150165" w:rsidRDefault="00150165"/>
  <w:p w14:paraId="4FEFB095" w14:textId="77777777" w:rsidR="00150165" w:rsidRDefault="00150165" w:rsidP="00AF02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95349"/>
    <w:multiLevelType w:val="hybridMultilevel"/>
    <w:tmpl w:val="CA0A574E"/>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3"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E87E6F"/>
    <w:multiLevelType w:val="hybridMultilevel"/>
    <w:tmpl w:val="5F8E2504"/>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F66048"/>
    <w:multiLevelType w:val="multilevel"/>
    <w:tmpl w:val="D0CA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4ADD4964"/>
    <w:multiLevelType w:val="multilevel"/>
    <w:tmpl w:val="A6AA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8"/>
  </w:num>
  <w:num w:numId="2" w16cid:durableId="1132021539">
    <w:abstractNumId w:val="18"/>
  </w:num>
  <w:num w:numId="3" w16cid:durableId="1327437856">
    <w:abstractNumId w:val="17"/>
  </w:num>
  <w:num w:numId="4" w16cid:durableId="1731533815">
    <w:abstractNumId w:val="7"/>
  </w:num>
  <w:num w:numId="5" w16cid:durableId="650986658">
    <w:abstractNumId w:val="13"/>
  </w:num>
  <w:num w:numId="6" w16cid:durableId="2079132900">
    <w:abstractNumId w:val="19"/>
  </w:num>
  <w:num w:numId="7" w16cid:durableId="1905674432">
    <w:abstractNumId w:val="16"/>
  </w:num>
  <w:num w:numId="8" w16cid:durableId="635646853">
    <w:abstractNumId w:val="10"/>
  </w:num>
  <w:num w:numId="9" w16cid:durableId="936329143">
    <w:abstractNumId w:val="6"/>
  </w:num>
  <w:num w:numId="10" w16cid:durableId="87966474">
    <w:abstractNumId w:val="9"/>
  </w:num>
  <w:num w:numId="11" w16cid:durableId="1799446662">
    <w:abstractNumId w:val="3"/>
  </w:num>
  <w:num w:numId="12" w16cid:durableId="1915966564">
    <w:abstractNumId w:val="15"/>
  </w:num>
  <w:num w:numId="13" w16cid:durableId="1052316041">
    <w:abstractNumId w:val="20"/>
  </w:num>
  <w:num w:numId="14" w16cid:durableId="1843423056">
    <w:abstractNumId w:val="12"/>
  </w:num>
  <w:num w:numId="15" w16cid:durableId="341014693">
    <w:abstractNumId w:val="0"/>
  </w:num>
  <w:num w:numId="16" w16cid:durableId="882598655">
    <w:abstractNumId w:val="5"/>
  </w:num>
  <w:num w:numId="17" w16cid:durableId="643970423">
    <w:abstractNumId w:val="2"/>
  </w:num>
  <w:num w:numId="18" w16cid:durableId="865560995">
    <w:abstractNumId w:val="4"/>
  </w:num>
  <w:num w:numId="19" w16cid:durableId="1541629613">
    <w:abstractNumId w:val="1"/>
  </w:num>
  <w:num w:numId="20" w16cid:durableId="1532448544">
    <w:abstractNumId w:val="11"/>
  </w:num>
  <w:num w:numId="21" w16cid:durableId="2323978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08FF"/>
    <w:rsid w:val="00006612"/>
    <w:rsid w:val="00015F97"/>
    <w:rsid w:val="00016D9A"/>
    <w:rsid w:val="0002246E"/>
    <w:rsid w:val="00023783"/>
    <w:rsid w:val="00024BCA"/>
    <w:rsid w:val="000275EF"/>
    <w:rsid w:val="00031507"/>
    <w:rsid w:val="0004209A"/>
    <w:rsid w:val="00046752"/>
    <w:rsid w:val="00050F42"/>
    <w:rsid w:val="0005147D"/>
    <w:rsid w:val="00054203"/>
    <w:rsid w:val="0005562B"/>
    <w:rsid w:val="000653C4"/>
    <w:rsid w:val="00065F6C"/>
    <w:rsid w:val="00070F08"/>
    <w:rsid w:val="00077C38"/>
    <w:rsid w:val="000908F5"/>
    <w:rsid w:val="00090B8D"/>
    <w:rsid w:val="000945B2"/>
    <w:rsid w:val="000956FD"/>
    <w:rsid w:val="00096861"/>
    <w:rsid w:val="000A34B3"/>
    <w:rsid w:val="000A3CCF"/>
    <w:rsid w:val="000A4238"/>
    <w:rsid w:val="000A44B5"/>
    <w:rsid w:val="000B1A50"/>
    <w:rsid w:val="000C0C22"/>
    <w:rsid w:val="000C0D04"/>
    <w:rsid w:val="000C3A55"/>
    <w:rsid w:val="000C6422"/>
    <w:rsid w:val="000D324B"/>
    <w:rsid w:val="000E3166"/>
    <w:rsid w:val="000E37FB"/>
    <w:rsid w:val="000E4303"/>
    <w:rsid w:val="000E702E"/>
    <w:rsid w:val="000F203B"/>
    <w:rsid w:val="000F6354"/>
    <w:rsid w:val="000F7BE0"/>
    <w:rsid w:val="0010155B"/>
    <w:rsid w:val="001049CC"/>
    <w:rsid w:val="00111465"/>
    <w:rsid w:val="00113AA9"/>
    <w:rsid w:val="00116C66"/>
    <w:rsid w:val="00122DF9"/>
    <w:rsid w:val="001279F9"/>
    <w:rsid w:val="00131230"/>
    <w:rsid w:val="00136F87"/>
    <w:rsid w:val="00141C03"/>
    <w:rsid w:val="00144B64"/>
    <w:rsid w:val="00145EEE"/>
    <w:rsid w:val="00146BDB"/>
    <w:rsid w:val="00150165"/>
    <w:rsid w:val="00154052"/>
    <w:rsid w:val="00154EC8"/>
    <w:rsid w:val="00155DC9"/>
    <w:rsid w:val="00160E2E"/>
    <w:rsid w:val="00170C8A"/>
    <w:rsid w:val="0017108B"/>
    <w:rsid w:val="00171505"/>
    <w:rsid w:val="001838D3"/>
    <w:rsid w:val="00185149"/>
    <w:rsid w:val="00193F45"/>
    <w:rsid w:val="001A03A3"/>
    <w:rsid w:val="001A092C"/>
    <w:rsid w:val="001A4FEE"/>
    <w:rsid w:val="001A68A1"/>
    <w:rsid w:val="001B328D"/>
    <w:rsid w:val="001C0BFA"/>
    <w:rsid w:val="001D1793"/>
    <w:rsid w:val="001D5667"/>
    <w:rsid w:val="001D6074"/>
    <w:rsid w:val="001E0E87"/>
    <w:rsid w:val="001F2689"/>
    <w:rsid w:val="001F4D54"/>
    <w:rsid w:val="00202559"/>
    <w:rsid w:val="00210641"/>
    <w:rsid w:val="0021600F"/>
    <w:rsid w:val="0023164C"/>
    <w:rsid w:val="00234F7B"/>
    <w:rsid w:val="00240270"/>
    <w:rsid w:val="0024397F"/>
    <w:rsid w:val="002456C9"/>
    <w:rsid w:val="00246B75"/>
    <w:rsid w:val="00255274"/>
    <w:rsid w:val="00261572"/>
    <w:rsid w:val="00262BD4"/>
    <w:rsid w:val="00264377"/>
    <w:rsid w:val="00276B30"/>
    <w:rsid w:val="00280F1F"/>
    <w:rsid w:val="00283180"/>
    <w:rsid w:val="0028496C"/>
    <w:rsid w:val="00285436"/>
    <w:rsid w:val="00295836"/>
    <w:rsid w:val="00295C92"/>
    <w:rsid w:val="002A17E4"/>
    <w:rsid w:val="002A4CDA"/>
    <w:rsid w:val="002B14BA"/>
    <w:rsid w:val="002B5C1E"/>
    <w:rsid w:val="002C0F9D"/>
    <w:rsid w:val="002C5EDD"/>
    <w:rsid w:val="002C64AD"/>
    <w:rsid w:val="002D1DC4"/>
    <w:rsid w:val="002D2772"/>
    <w:rsid w:val="002D440D"/>
    <w:rsid w:val="002D73AE"/>
    <w:rsid w:val="002E152B"/>
    <w:rsid w:val="002E5E27"/>
    <w:rsid w:val="002F1B86"/>
    <w:rsid w:val="002F46F7"/>
    <w:rsid w:val="002F4C7C"/>
    <w:rsid w:val="002F69EC"/>
    <w:rsid w:val="00303855"/>
    <w:rsid w:val="00305B7A"/>
    <w:rsid w:val="00306A4F"/>
    <w:rsid w:val="0030720E"/>
    <w:rsid w:val="00320284"/>
    <w:rsid w:val="003235E0"/>
    <w:rsid w:val="003343C0"/>
    <w:rsid w:val="00347765"/>
    <w:rsid w:val="00350B95"/>
    <w:rsid w:val="00351659"/>
    <w:rsid w:val="003624B8"/>
    <w:rsid w:val="003759A0"/>
    <w:rsid w:val="00384CB4"/>
    <w:rsid w:val="00386D44"/>
    <w:rsid w:val="003925F8"/>
    <w:rsid w:val="0039487B"/>
    <w:rsid w:val="0039637D"/>
    <w:rsid w:val="003A1090"/>
    <w:rsid w:val="003B33A0"/>
    <w:rsid w:val="003B36D8"/>
    <w:rsid w:val="003C17D5"/>
    <w:rsid w:val="003C7CB4"/>
    <w:rsid w:val="003C7ED3"/>
    <w:rsid w:val="003D31B5"/>
    <w:rsid w:val="003E07EC"/>
    <w:rsid w:val="003E19C9"/>
    <w:rsid w:val="003E2090"/>
    <w:rsid w:val="003E24B3"/>
    <w:rsid w:val="003E24E1"/>
    <w:rsid w:val="003F1621"/>
    <w:rsid w:val="003F4887"/>
    <w:rsid w:val="00402F85"/>
    <w:rsid w:val="00404955"/>
    <w:rsid w:val="0041634C"/>
    <w:rsid w:val="00421123"/>
    <w:rsid w:val="00423F78"/>
    <w:rsid w:val="0042496E"/>
    <w:rsid w:val="004266FC"/>
    <w:rsid w:val="004436E5"/>
    <w:rsid w:val="004462B7"/>
    <w:rsid w:val="004468B1"/>
    <w:rsid w:val="00446B3A"/>
    <w:rsid w:val="00447488"/>
    <w:rsid w:val="00450229"/>
    <w:rsid w:val="004517EA"/>
    <w:rsid w:val="00452E21"/>
    <w:rsid w:val="00461DF0"/>
    <w:rsid w:val="004634B4"/>
    <w:rsid w:val="00464A1F"/>
    <w:rsid w:val="00466CF2"/>
    <w:rsid w:val="00467651"/>
    <w:rsid w:val="00470F10"/>
    <w:rsid w:val="00475EE2"/>
    <w:rsid w:val="0047665A"/>
    <w:rsid w:val="00483754"/>
    <w:rsid w:val="0048751C"/>
    <w:rsid w:val="004925FB"/>
    <w:rsid w:val="004A1A51"/>
    <w:rsid w:val="004A2AB4"/>
    <w:rsid w:val="004A5F8F"/>
    <w:rsid w:val="004B0E54"/>
    <w:rsid w:val="004C18C5"/>
    <w:rsid w:val="004C38C4"/>
    <w:rsid w:val="004D01D8"/>
    <w:rsid w:val="004D1C59"/>
    <w:rsid w:val="004D3E50"/>
    <w:rsid w:val="004D5C64"/>
    <w:rsid w:val="004F2B7D"/>
    <w:rsid w:val="0050076E"/>
    <w:rsid w:val="00500B30"/>
    <w:rsid w:val="00510AC8"/>
    <w:rsid w:val="00510B67"/>
    <w:rsid w:val="005174ED"/>
    <w:rsid w:val="00526FE5"/>
    <w:rsid w:val="005303FF"/>
    <w:rsid w:val="00535A11"/>
    <w:rsid w:val="00535AE9"/>
    <w:rsid w:val="00546D00"/>
    <w:rsid w:val="00560D9F"/>
    <w:rsid w:val="00580067"/>
    <w:rsid w:val="0058185E"/>
    <w:rsid w:val="00582DC0"/>
    <w:rsid w:val="005859FD"/>
    <w:rsid w:val="00594427"/>
    <w:rsid w:val="005958B6"/>
    <w:rsid w:val="005971E7"/>
    <w:rsid w:val="005A2A35"/>
    <w:rsid w:val="005A3C80"/>
    <w:rsid w:val="005B06B9"/>
    <w:rsid w:val="005B1766"/>
    <w:rsid w:val="005B6726"/>
    <w:rsid w:val="005C3DA5"/>
    <w:rsid w:val="005C4C30"/>
    <w:rsid w:val="005D3AA4"/>
    <w:rsid w:val="005E1328"/>
    <w:rsid w:val="005E217A"/>
    <w:rsid w:val="005F1AB3"/>
    <w:rsid w:val="005F20B0"/>
    <w:rsid w:val="005F5EB8"/>
    <w:rsid w:val="005F662E"/>
    <w:rsid w:val="00602C9A"/>
    <w:rsid w:val="006138F5"/>
    <w:rsid w:val="00617815"/>
    <w:rsid w:val="006248FC"/>
    <w:rsid w:val="00625CF8"/>
    <w:rsid w:val="006309F4"/>
    <w:rsid w:val="00632652"/>
    <w:rsid w:val="00634D3B"/>
    <w:rsid w:val="00635017"/>
    <w:rsid w:val="00645BD3"/>
    <w:rsid w:val="00674456"/>
    <w:rsid w:val="00676515"/>
    <w:rsid w:val="0068045F"/>
    <w:rsid w:val="00681133"/>
    <w:rsid w:val="006820FA"/>
    <w:rsid w:val="00682442"/>
    <w:rsid w:val="006832B0"/>
    <w:rsid w:val="00686327"/>
    <w:rsid w:val="00696407"/>
    <w:rsid w:val="006A03CA"/>
    <w:rsid w:val="006A0B07"/>
    <w:rsid w:val="006A1FA8"/>
    <w:rsid w:val="006A7533"/>
    <w:rsid w:val="006B38C3"/>
    <w:rsid w:val="006B5335"/>
    <w:rsid w:val="006C22A4"/>
    <w:rsid w:val="006C71F4"/>
    <w:rsid w:val="006E128A"/>
    <w:rsid w:val="006E7F2B"/>
    <w:rsid w:val="006F5299"/>
    <w:rsid w:val="006F6707"/>
    <w:rsid w:val="00705434"/>
    <w:rsid w:val="00705C73"/>
    <w:rsid w:val="007137B6"/>
    <w:rsid w:val="007140EB"/>
    <w:rsid w:val="007200D6"/>
    <w:rsid w:val="00722713"/>
    <w:rsid w:val="00734AAC"/>
    <w:rsid w:val="007359F5"/>
    <w:rsid w:val="00736359"/>
    <w:rsid w:val="00762B88"/>
    <w:rsid w:val="007667A1"/>
    <w:rsid w:val="007771CB"/>
    <w:rsid w:val="007804A2"/>
    <w:rsid w:val="00782F1C"/>
    <w:rsid w:val="007926E4"/>
    <w:rsid w:val="00795E85"/>
    <w:rsid w:val="0079667E"/>
    <w:rsid w:val="00797816"/>
    <w:rsid w:val="007C74D4"/>
    <w:rsid w:val="007E493F"/>
    <w:rsid w:val="007E6549"/>
    <w:rsid w:val="007F4DAD"/>
    <w:rsid w:val="007F54EA"/>
    <w:rsid w:val="0080065B"/>
    <w:rsid w:val="008010BA"/>
    <w:rsid w:val="00801F50"/>
    <w:rsid w:val="00803962"/>
    <w:rsid w:val="00804A7E"/>
    <w:rsid w:val="008076FA"/>
    <w:rsid w:val="00812B72"/>
    <w:rsid w:val="00821BD0"/>
    <w:rsid w:val="00835E02"/>
    <w:rsid w:val="008364F7"/>
    <w:rsid w:val="00837227"/>
    <w:rsid w:val="008543F9"/>
    <w:rsid w:val="00856C1D"/>
    <w:rsid w:val="00862ED3"/>
    <w:rsid w:val="00863732"/>
    <w:rsid w:val="00865E39"/>
    <w:rsid w:val="00872177"/>
    <w:rsid w:val="00877693"/>
    <w:rsid w:val="0088156B"/>
    <w:rsid w:val="008817D0"/>
    <w:rsid w:val="0088535D"/>
    <w:rsid w:val="008A4B69"/>
    <w:rsid w:val="008C10D5"/>
    <w:rsid w:val="008C146B"/>
    <w:rsid w:val="008C26EB"/>
    <w:rsid w:val="008D0CC5"/>
    <w:rsid w:val="008D4527"/>
    <w:rsid w:val="008D5772"/>
    <w:rsid w:val="008E4C85"/>
    <w:rsid w:val="008E6F64"/>
    <w:rsid w:val="008E7699"/>
    <w:rsid w:val="00901CFA"/>
    <w:rsid w:val="00920AEC"/>
    <w:rsid w:val="009219CC"/>
    <w:rsid w:val="0092398B"/>
    <w:rsid w:val="00924B39"/>
    <w:rsid w:val="0092640B"/>
    <w:rsid w:val="00926EF7"/>
    <w:rsid w:val="009272A0"/>
    <w:rsid w:val="009303DF"/>
    <w:rsid w:val="00936CE5"/>
    <w:rsid w:val="00970A53"/>
    <w:rsid w:val="00975D5B"/>
    <w:rsid w:val="009815A8"/>
    <w:rsid w:val="00991693"/>
    <w:rsid w:val="009925F9"/>
    <w:rsid w:val="0099469D"/>
    <w:rsid w:val="009A41FA"/>
    <w:rsid w:val="009B2D3D"/>
    <w:rsid w:val="009B4193"/>
    <w:rsid w:val="009B597F"/>
    <w:rsid w:val="009C5A52"/>
    <w:rsid w:val="009C74C2"/>
    <w:rsid w:val="009C78BB"/>
    <w:rsid w:val="009D0240"/>
    <w:rsid w:val="009D3925"/>
    <w:rsid w:val="009D3E53"/>
    <w:rsid w:val="009D74FA"/>
    <w:rsid w:val="009E2C50"/>
    <w:rsid w:val="009E5275"/>
    <w:rsid w:val="00A02F57"/>
    <w:rsid w:val="00A044E2"/>
    <w:rsid w:val="00A05BA2"/>
    <w:rsid w:val="00A069DD"/>
    <w:rsid w:val="00A11B6A"/>
    <w:rsid w:val="00A16F9F"/>
    <w:rsid w:val="00A21E3E"/>
    <w:rsid w:val="00A260BF"/>
    <w:rsid w:val="00A2640B"/>
    <w:rsid w:val="00A27E45"/>
    <w:rsid w:val="00A331CE"/>
    <w:rsid w:val="00A33B70"/>
    <w:rsid w:val="00A36384"/>
    <w:rsid w:val="00A37CA3"/>
    <w:rsid w:val="00A4202C"/>
    <w:rsid w:val="00A52142"/>
    <w:rsid w:val="00A62EEE"/>
    <w:rsid w:val="00A6359A"/>
    <w:rsid w:val="00A63710"/>
    <w:rsid w:val="00A675BC"/>
    <w:rsid w:val="00A70D4C"/>
    <w:rsid w:val="00A70ED8"/>
    <w:rsid w:val="00A72132"/>
    <w:rsid w:val="00A77151"/>
    <w:rsid w:val="00A8162E"/>
    <w:rsid w:val="00A8422C"/>
    <w:rsid w:val="00A97E12"/>
    <w:rsid w:val="00AA1C3E"/>
    <w:rsid w:val="00AA1E01"/>
    <w:rsid w:val="00AA2A13"/>
    <w:rsid w:val="00AD2C37"/>
    <w:rsid w:val="00AD3745"/>
    <w:rsid w:val="00AD4A92"/>
    <w:rsid w:val="00AE4053"/>
    <w:rsid w:val="00AE4957"/>
    <w:rsid w:val="00AF0262"/>
    <w:rsid w:val="00AF4AD5"/>
    <w:rsid w:val="00AF5949"/>
    <w:rsid w:val="00B151B5"/>
    <w:rsid w:val="00B1618E"/>
    <w:rsid w:val="00B20BAB"/>
    <w:rsid w:val="00B2175B"/>
    <w:rsid w:val="00B22E1D"/>
    <w:rsid w:val="00B24368"/>
    <w:rsid w:val="00B270CC"/>
    <w:rsid w:val="00B27ECF"/>
    <w:rsid w:val="00B30E67"/>
    <w:rsid w:val="00B31137"/>
    <w:rsid w:val="00B363D9"/>
    <w:rsid w:val="00B46ADE"/>
    <w:rsid w:val="00B53EB5"/>
    <w:rsid w:val="00B645B9"/>
    <w:rsid w:val="00B770D7"/>
    <w:rsid w:val="00B91A15"/>
    <w:rsid w:val="00B94489"/>
    <w:rsid w:val="00B958D9"/>
    <w:rsid w:val="00BA2176"/>
    <w:rsid w:val="00BA33A6"/>
    <w:rsid w:val="00BB0064"/>
    <w:rsid w:val="00BB56FE"/>
    <w:rsid w:val="00BC16ED"/>
    <w:rsid w:val="00BE0219"/>
    <w:rsid w:val="00BE0B3D"/>
    <w:rsid w:val="00BE3975"/>
    <w:rsid w:val="00C045EF"/>
    <w:rsid w:val="00C10F9E"/>
    <w:rsid w:val="00C17D0C"/>
    <w:rsid w:val="00C225E1"/>
    <w:rsid w:val="00C2662E"/>
    <w:rsid w:val="00C26649"/>
    <w:rsid w:val="00C303DB"/>
    <w:rsid w:val="00C335C5"/>
    <w:rsid w:val="00C378CC"/>
    <w:rsid w:val="00C41BB0"/>
    <w:rsid w:val="00C4369F"/>
    <w:rsid w:val="00C45DF0"/>
    <w:rsid w:val="00C55AB0"/>
    <w:rsid w:val="00C60D69"/>
    <w:rsid w:val="00C65023"/>
    <w:rsid w:val="00C67217"/>
    <w:rsid w:val="00C6765D"/>
    <w:rsid w:val="00C715D7"/>
    <w:rsid w:val="00C80CA5"/>
    <w:rsid w:val="00C830FA"/>
    <w:rsid w:val="00C86C3C"/>
    <w:rsid w:val="00CC09A0"/>
    <w:rsid w:val="00CD429D"/>
    <w:rsid w:val="00CD6C6E"/>
    <w:rsid w:val="00CE1F16"/>
    <w:rsid w:val="00CF1337"/>
    <w:rsid w:val="00CF693B"/>
    <w:rsid w:val="00CF7ACF"/>
    <w:rsid w:val="00CF7B73"/>
    <w:rsid w:val="00D13029"/>
    <w:rsid w:val="00D1406C"/>
    <w:rsid w:val="00D14440"/>
    <w:rsid w:val="00D176C7"/>
    <w:rsid w:val="00D408B7"/>
    <w:rsid w:val="00D41FA4"/>
    <w:rsid w:val="00D4604C"/>
    <w:rsid w:val="00D54D08"/>
    <w:rsid w:val="00D55A54"/>
    <w:rsid w:val="00D65480"/>
    <w:rsid w:val="00D72401"/>
    <w:rsid w:val="00D740AF"/>
    <w:rsid w:val="00D7562F"/>
    <w:rsid w:val="00D836A3"/>
    <w:rsid w:val="00D972B1"/>
    <w:rsid w:val="00DA624B"/>
    <w:rsid w:val="00DB7D36"/>
    <w:rsid w:val="00DD1F99"/>
    <w:rsid w:val="00DD2E18"/>
    <w:rsid w:val="00DE5E56"/>
    <w:rsid w:val="00DE604F"/>
    <w:rsid w:val="00DF08D1"/>
    <w:rsid w:val="00DF7BBA"/>
    <w:rsid w:val="00E00EA8"/>
    <w:rsid w:val="00E021FD"/>
    <w:rsid w:val="00E03686"/>
    <w:rsid w:val="00E04E11"/>
    <w:rsid w:val="00E05D2D"/>
    <w:rsid w:val="00E10E39"/>
    <w:rsid w:val="00E13205"/>
    <w:rsid w:val="00E2206D"/>
    <w:rsid w:val="00E232CC"/>
    <w:rsid w:val="00E32333"/>
    <w:rsid w:val="00E32D6F"/>
    <w:rsid w:val="00E35AA7"/>
    <w:rsid w:val="00E45B16"/>
    <w:rsid w:val="00E6663A"/>
    <w:rsid w:val="00E6778F"/>
    <w:rsid w:val="00E7283F"/>
    <w:rsid w:val="00E76C38"/>
    <w:rsid w:val="00E8429E"/>
    <w:rsid w:val="00E85ECC"/>
    <w:rsid w:val="00E86C8B"/>
    <w:rsid w:val="00E9520C"/>
    <w:rsid w:val="00EA396F"/>
    <w:rsid w:val="00EA50A4"/>
    <w:rsid w:val="00EA6EFC"/>
    <w:rsid w:val="00EB4810"/>
    <w:rsid w:val="00EB6E51"/>
    <w:rsid w:val="00EC05DD"/>
    <w:rsid w:val="00ED01EA"/>
    <w:rsid w:val="00ED254E"/>
    <w:rsid w:val="00EE0B15"/>
    <w:rsid w:val="00EE7539"/>
    <w:rsid w:val="00F01058"/>
    <w:rsid w:val="00F026CE"/>
    <w:rsid w:val="00F0319F"/>
    <w:rsid w:val="00F10241"/>
    <w:rsid w:val="00F137E0"/>
    <w:rsid w:val="00F15C60"/>
    <w:rsid w:val="00F1781C"/>
    <w:rsid w:val="00F22599"/>
    <w:rsid w:val="00F279C6"/>
    <w:rsid w:val="00F27F4A"/>
    <w:rsid w:val="00F34991"/>
    <w:rsid w:val="00F34CD6"/>
    <w:rsid w:val="00F45687"/>
    <w:rsid w:val="00F47FE0"/>
    <w:rsid w:val="00F53D3B"/>
    <w:rsid w:val="00F54B4A"/>
    <w:rsid w:val="00F56BD7"/>
    <w:rsid w:val="00F634D5"/>
    <w:rsid w:val="00F67BE1"/>
    <w:rsid w:val="00F73EA9"/>
    <w:rsid w:val="00F90742"/>
    <w:rsid w:val="00FA5D3B"/>
    <w:rsid w:val="00FB7C1B"/>
    <w:rsid w:val="00FB7DB7"/>
    <w:rsid w:val="00FD343A"/>
    <w:rsid w:val="00FD3835"/>
    <w:rsid w:val="00FD44EB"/>
    <w:rsid w:val="00FE2CD1"/>
    <w:rsid w:val="00FE3952"/>
    <w:rsid w:val="00FF01FA"/>
    <w:rsid w:val="00FF2B3F"/>
    <w:rsid w:val="00FF3605"/>
    <w:rsid w:val="00FF392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DB089CC6-500F-4F0A-9922-D8AC7335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22C"/>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0262"/>
    <w:pPr>
      <w:keepNext/>
      <w:keepLines/>
      <w:spacing w:before="40"/>
      <w:outlineLvl w:val="2"/>
    </w:pPr>
    <w:rPr>
      <w:rFonts w:eastAsiaTheme="majorEastAsia" w:cstheme="majorBidi"/>
      <w:b/>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AF0262"/>
    <w:rPr>
      <w:rFonts w:ascii="Calibri" w:eastAsiaTheme="majorEastAsia" w:hAnsi="Calibri" w:cstheme="majorBidi"/>
      <w:b/>
      <w:color w:val="1F3763" w:themeColor="accent1" w:themeShade="7F"/>
      <w:sz w:val="22"/>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autoRedefine/>
    <w:uiPriority w:val="1"/>
    <w:qFormat/>
    <w:rsid w:val="00A8422C"/>
    <w:rPr>
      <w:rFonts w:ascii="Calibri" w:eastAsiaTheme="minorEastAsia" w:hAnsi="Calibri"/>
      <w:sz w:val="22"/>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A8422C"/>
    <w:rPr>
      <w:rFonts w:ascii="Calibri" w:eastAsiaTheme="minorEastAsia" w:hAnsi="Calibri"/>
      <w:sz w:val="22"/>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71901760">
      <w:bodyDiv w:val="1"/>
      <w:marLeft w:val="0"/>
      <w:marRight w:val="0"/>
      <w:marTop w:val="0"/>
      <w:marBottom w:val="0"/>
      <w:divBdr>
        <w:top w:val="none" w:sz="0" w:space="0" w:color="auto"/>
        <w:left w:val="none" w:sz="0" w:space="0" w:color="auto"/>
        <w:bottom w:val="none" w:sz="0" w:space="0" w:color="auto"/>
        <w:right w:val="none" w:sz="0" w:space="0" w:color="auto"/>
      </w:divBdr>
    </w:div>
    <w:div w:id="94056846">
      <w:bodyDiv w:val="1"/>
      <w:marLeft w:val="0"/>
      <w:marRight w:val="0"/>
      <w:marTop w:val="0"/>
      <w:marBottom w:val="0"/>
      <w:divBdr>
        <w:top w:val="none" w:sz="0" w:space="0" w:color="auto"/>
        <w:left w:val="none" w:sz="0" w:space="0" w:color="auto"/>
        <w:bottom w:val="none" w:sz="0" w:space="0" w:color="auto"/>
        <w:right w:val="none" w:sz="0" w:space="0" w:color="auto"/>
      </w:divBdr>
    </w:div>
    <w:div w:id="121967143">
      <w:bodyDiv w:val="1"/>
      <w:marLeft w:val="0"/>
      <w:marRight w:val="0"/>
      <w:marTop w:val="0"/>
      <w:marBottom w:val="0"/>
      <w:divBdr>
        <w:top w:val="none" w:sz="0" w:space="0" w:color="auto"/>
        <w:left w:val="none" w:sz="0" w:space="0" w:color="auto"/>
        <w:bottom w:val="none" w:sz="0" w:space="0" w:color="auto"/>
        <w:right w:val="none" w:sz="0" w:space="0" w:color="auto"/>
      </w:divBdr>
    </w:div>
    <w:div w:id="133839967">
      <w:bodyDiv w:val="1"/>
      <w:marLeft w:val="0"/>
      <w:marRight w:val="0"/>
      <w:marTop w:val="0"/>
      <w:marBottom w:val="0"/>
      <w:divBdr>
        <w:top w:val="none" w:sz="0" w:space="0" w:color="auto"/>
        <w:left w:val="none" w:sz="0" w:space="0" w:color="auto"/>
        <w:bottom w:val="none" w:sz="0" w:space="0" w:color="auto"/>
        <w:right w:val="none" w:sz="0" w:space="0" w:color="auto"/>
      </w:divBdr>
    </w:div>
    <w:div w:id="153494088">
      <w:bodyDiv w:val="1"/>
      <w:marLeft w:val="0"/>
      <w:marRight w:val="0"/>
      <w:marTop w:val="0"/>
      <w:marBottom w:val="0"/>
      <w:divBdr>
        <w:top w:val="none" w:sz="0" w:space="0" w:color="auto"/>
        <w:left w:val="none" w:sz="0" w:space="0" w:color="auto"/>
        <w:bottom w:val="none" w:sz="0" w:space="0" w:color="auto"/>
        <w:right w:val="none" w:sz="0" w:space="0" w:color="auto"/>
      </w:divBdr>
    </w:div>
    <w:div w:id="157426199">
      <w:bodyDiv w:val="1"/>
      <w:marLeft w:val="0"/>
      <w:marRight w:val="0"/>
      <w:marTop w:val="0"/>
      <w:marBottom w:val="0"/>
      <w:divBdr>
        <w:top w:val="none" w:sz="0" w:space="0" w:color="auto"/>
        <w:left w:val="none" w:sz="0" w:space="0" w:color="auto"/>
        <w:bottom w:val="none" w:sz="0" w:space="0" w:color="auto"/>
        <w:right w:val="none" w:sz="0" w:space="0" w:color="auto"/>
      </w:divBdr>
    </w:div>
    <w:div w:id="161162849">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02401809">
      <w:bodyDiv w:val="1"/>
      <w:marLeft w:val="0"/>
      <w:marRight w:val="0"/>
      <w:marTop w:val="0"/>
      <w:marBottom w:val="0"/>
      <w:divBdr>
        <w:top w:val="none" w:sz="0" w:space="0" w:color="auto"/>
        <w:left w:val="none" w:sz="0" w:space="0" w:color="auto"/>
        <w:bottom w:val="none" w:sz="0" w:space="0" w:color="auto"/>
        <w:right w:val="none" w:sz="0" w:space="0" w:color="auto"/>
      </w:divBdr>
    </w:div>
    <w:div w:id="265357820">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347561421">
      <w:bodyDiv w:val="1"/>
      <w:marLeft w:val="0"/>
      <w:marRight w:val="0"/>
      <w:marTop w:val="0"/>
      <w:marBottom w:val="0"/>
      <w:divBdr>
        <w:top w:val="none" w:sz="0" w:space="0" w:color="auto"/>
        <w:left w:val="none" w:sz="0" w:space="0" w:color="auto"/>
        <w:bottom w:val="none" w:sz="0" w:space="0" w:color="auto"/>
        <w:right w:val="none" w:sz="0" w:space="0" w:color="auto"/>
      </w:divBdr>
    </w:div>
    <w:div w:id="364062950">
      <w:bodyDiv w:val="1"/>
      <w:marLeft w:val="0"/>
      <w:marRight w:val="0"/>
      <w:marTop w:val="0"/>
      <w:marBottom w:val="0"/>
      <w:divBdr>
        <w:top w:val="none" w:sz="0" w:space="0" w:color="auto"/>
        <w:left w:val="none" w:sz="0" w:space="0" w:color="auto"/>
        <w:bottom w:val="none" w:sz="0" w:space="0" w:color="auto"/>
        <w:right w:val="none" w:sz="0" w:space="0" w:color="auto"/>
      </w:divBdr>
    </w:div>
    <w:div w:id="395275917">
      <w:bodyDiv w:val="1"/>
      <w:marLeft w:val="0"/>
      <w:marRight w:val="0"/>
      <w:marTop w:val="0"/>
      <w:marBottom w:val="0"/>
      <w:divBdr>
        <w:top w:val="none" w:sz="0" w:space="0" w:color="auto"/>
        <w:left w:val="none" w:sz="0" w:space="0" w:color="auto"/>
        <w:bottom w:val="none" w:sz="0" w:space="0" w:color="auto"/>
        <w:right w:val="none" w:sz="0" w:space="0" w:color="auto"/>
      </w:divBdr>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62772210">
      <w:bodyDiv w:val="1"/>
      <w:marLeft w:val="0"/>
      <w:marRight w:val="0"/>
      <w:marTop w:val="0"/>
      <w:marBottom w:val="0"/>
      <w:divBdr>
        <w:top w:val="none" w:sz="0" w:space="0" w:color="auto"/>
        <w:left w:val="none" w:sz="0" w:space="0" w:color="auto"/>
        <w:bottom w:val="none" w:sz="0" w:space="0" w:color="auto"/>
        <w:right w:val="none" w:sz="0" w:space="0" w:color="auto"/>
      </w:divBdr>
    </w:div>
    <w:div w:id="476192668">
      <w:bodyDiv w:val="1"/>
      <w:marLeft w:val="0"/>
      <w:marRight w:val="0"/>
      <w:marTop w:val="0"/>
      <w:marBottom w:val="0"/>
      <w:divBdr>
        <w:top w:val="none" w:sz="0" w:space="0" w:color="auto"/>
        <w:left w:val="none" w:sz="0" w:space="0" w:color="auto"/>
        <w:bottom w:val="none" w:sz="0" w:space="0" w:color="auto"/>
        <w:right w:val="none" w:sz="0" w:space="0" w:color="auto"/>
      </w:divBdr>
    </w:div>
    <w:div w:id="522330515">
      <w:bodyDiv w:val="1"/>
      <w:marLeft w:val="0"/>
      <w:marRight w:val="0"/>
      <w:marTop w:val="0"/>
      <w:marBottom w:val="0"/>
      <w:divBdr>
        <w:top w:val="none" w:sz="0" w:space="0" w:color="auto"/>
        <w:left w:val="none" w:sz="0" w:space="0" w:color="auto"/>
        <w:bottom w:val="none" w:sz="0" w:space="0" w:color="auto"/>
        <w:right w:val="none" w:sz="0" w:space="0" w:color="auto"/>
      </w:divBdr>
    </w:div>
    <w:div w:id="523590097">
      <w:bodyDiv w:val="1"/>
      <w:marLeft w:val="0"/>
      <w:marRight w:val="0"/>
      <w:marTop w:val="0"/>
      <w:marBottom w:val="0"/>
      <w:divBdr>
        <w:top w:val="none" w:sz="0" w:space="0" w:color="auto"/>
        <w:left w:val="none" w:sz="0" w:space="0" w:color="auto"/>
        <w:bottom w:val="none" w:sz="0" w:space="0" w:color="auto"/>
        <w:right w:val="none" w:sz="0" w:space="0" w:color="auto"/>
      </w:divBdr>
    </w:div>
    <w:div w:id="533083881">
      <w:bodyDiv w:val="1"/>
      <w:marLeft w:val="0"/>
      <w:marRight w:val="0"/>
      <w:marTop w:val="0"/>
      <w:marBottom w:val="0"/>
      <w:divBdr>
        <w:top w:val="none" w:sz="0" w:space="0" w:color="auto"/>
        <w:left w:val="none" w:sz="0" w:space="0" w:color="auto"/>
        <w:bottom w:val="none" w:sz="0" w:space="0" w:color="auto"/>
        <w:right w:val="none" w:sz="0" w:space="0" w:color="auto"/>
      </w:divBdr>
    </w:div>
    <w:div w:id="567348112">
      <w:bodyDiv w:val="1"/>
      <w:marLeft w:val="0"/>
      <w:marRight w:val="0"/>
      <w:marTop w:val="0"/>
      <w:marBottom w:val="0"/>
      <w:divBdr>
        <w:top w:val="none" w:sz="0" w:space="0" w:color="auto"/>
        <w:left w:val="none" w:sz="0" w:space="0" w:color="auto"/>
        <w:bottom w:val="none" w:sz="0" w:space="0" w:color="auto"/>
        <w:right w:val="none" w:sz="0" w:space="0" w:color="auto"/>
      </w:divBdr>
    </w:div>
    <w:div w:id="571279694">
      <w:bodyDiv w:val="1"/>
      <w:marLeft w:val="0"/>
      <w:marRight w:val="0"/>
      <w:marTop w:val="0"/>
      <w:marBottom w:val="0"/>
      <w:divBdr>
        <w:top w:val="none" w:sz="0" w:space="0" w:color="auto"/>
        <w:left w:val="none" w:sz="0" w:space="0" w:color="auto"/>
        <w:bottom w:val="none" w:sz="0" w:space="0" w:color="auto"/>
        <w:right w:val="none" w:sz="0" w:space="0" w:color="auto"/>
      </w:divBdr>
    </w:div>
    <w:div w:id="629097010">
      <w:bodyDiv w:val="1"/>
      <w:marLeft w:val="0"/>
      <w:marRight w:val="0"/>
      <w:marTop w:val="0"/>
      <w:marBottom w:val="0"/>
      <w:divBdr>
        <w:top w:val="none" w:sz="0" w:space="0" w:color="auto"/>
        <w:left w:val="none" w:sz="0" w:space="0" w:color="auto"/>
        <w:bottom w:val="none" w:sz="0" w:space="0" w:color="auto"/>
        <w:right w:val="none" w:sz="0" w:space="0" w:color="auto"/>
      </w:divBdr>
    </w:div>
    <w:div w:id="631208994">
      <w:bodyDiv w:val="1"/>
      <w:marLeft w:val="0"/>
      <w:marRight w:val="0"/>
      <w:marTop w:val="0"/>
      <w:marBottom w:val="0"/>
      <w:divBdr>
        <w:top w:val="none" w:sz="0" w:space="0" w:color="auto"/>
        <w:left w:val="none" w:sz="0" w:space="0" w:color="auto"/>
        <w:bottom w:val="none" w:sz="0" w:space="0" w:color="auto"/>
        <w:right w:val="none" w:sz="0" w:space="0" w:color="auto"/>
      </w:divBdr>
    </w:div>
    <w:div w:id="677929588">
      <w:bodyDiv w:val="1"/>
      <w:marLeft w:val="0"/>
      <w:marRight w:val="0"/>
      <w:marTop w:val="0"/>
      <w:marBottom w:val="0"/>
      <w:divBdr>
        <w:top w:val="none" w:sz="0" w:space="0" w:color="auto"/>
        <w:left w:val="none" w:sz="0" w:space="0" w:color="auto"/>
        <w:bottom w:val="none" w:sz="0" w:space="0" w:color="auto"/>
        <w:right w:val="none" w:sz="0" w:space="0" w:color="auto"/>
      </w:divBdr>
    </w:div>
    <w:div w:id="866678912">
      <w:bodyDiv w:val="1"/>
      <w:marLeft w:val="0"/>
      <w:marRight w:val="0"/>
      <w:marTop w:val="0"/>
      <w:marBottom w:val="0"/>
      <w:divBdr>
        <w:top w:val="none" w:sz="0" w:space="0" w:color="auto"/>
        <w:left w:val="none" w:sz="0" w:space="0" w:color="auto"/>
        <w:bottom w:val="none" w:sz="0" w:space="0" w:color="auto"/>
        <w:right w:val="none" w:sz="0" w:space="0" w:color="auto"/>
      </w:divBdr>
    </w:div>
    <w:div w:id="867260435">
      <w:bodyDiv w:val="1"/>
      <w:marLeft w:val="0"/>
      <w:marRight w:val="0"/>
      <w:marTop w:val="0"/>
      <w:marBottom w:val="0"/>
      <w:divBdr>
        <w:top w:val="none" w:sz="0" w:space="0" w:color="auto"/>
        <w:left w:val="none" w:sz="0" w:space="0" w:color="auto"/>
        <w:bottom w:val="none" w:sz="0" w:space="0" w:color="auto"/>
        <w:right w:val="none" w:sz="0" w:space="0" w:color="auto"/>
      </w:divBdr>
    </w:div>
    <w:div w:id="871188353">
      <w:bodyDiv w:val="1"/>
      <w:marLeft w:val="0"/>
      <w:marRight w:val="0"/>
      <w:marTop w:val="0"/>
      <w:marBottom w:val="0"/>
      <w:divBdr>
        <w:top w:val="none" w:sz="0" w:space="0" w:color="auto"/>
        <w:left w:val="none" w:sz="0" w:space="0" w:color="auto"/>
        <w:bottom w:val="none" w:sz="0" w:space="0" w:color="auto"/>
        <w:right w:val="none" w:sz="0" w:space="0" w:color="auto"/>
      </w:divBdr>
    </w:div>
    <w:div w:id="885877738">
      <w:bodyDiv w:val="1"/>
      <w:marLeft w:val="0"/>
      <w:marRight w:val="0"/>
      <w:marTop w:val="0"/>
      <w:marBottom w:val="0"/>
      <w:divBdr>
        <w:top w:val="none" w:sz="0" w:space="0" w:color="auto"/>
        <w:left w:val="none" w:sz="0" w:space="0" w:color="auto"/>
        <w:bottom w:val="none" w:sz="0" w:space="0" w:color="auto"/>
        <w:right w:val="none" w:sz="0" w:space="0" w:color="auto"/>
      </w:divBdr>
    </w:div>
    <w:div w:id="894392043">
      <w:bodyDiv w:val="1"/>
      <w:marLeft w:val="0"/>
      <w:marRight w:val="0"/>
      <w:marTop w:val="0"/>
      <w:marBottom w:val="0"/>
      <w:divBdr>
        <w:top w:val="none" w:sz="0" w:space="0" w:color="auto"/>
        <w:left w:val="none" w:sz="0" w:space="0" w:color="auto"/>
        <w:bottom w:val="none" w:sz="0" w:space="0" w:color="auto"/>
        <w:right w:val="none" w:sz="0" w:space="0" w:color="auto"/>
      </w:divBdr>
    </w:div>
    <w:div w:id="899710703">
      <w:bodyDiv w:val="1"/>
      <w:marLeft w:val="0"/>
      <w:marRight w:val="0"/>
      <w:marTop w:val="0"/>
      <w:marBottom w:val="0"/>
      <w:divBdr>
        <w:top w:val="none" w:sz="0" w:space="0" w:color="auto"/>
        <w:left w:val="none" w:sz="0" w:space="0" w:color="auto"/>
        <w:bottom w:val="none" w:sz="0" w:space="0" w:color="auto"/>
        <w:right w:val="none" w:sz="0" w:space="0" w:color="auto"/>
      </w:divBdr>
    </w:div>
    <w:div w:id="912349690">
      <w:bodyDiv w:val="1"/>
      <w:marLeft w:val="0"/>
      <w:marRight w:val="0"/>
      <w:marTop w:val="0"/>
      <w:marBottom w:val="0"/>
      <w:divBdr>
        <w:top w:val="none" w:sz="0" w:space="0" w:color="auto"/>
        <w:left w:val="none" w:sz="0" w:space="0" w:color="auto"/>
        <w:bottom w:val="none" w:sz="0" w:space="0" w:color="auto"/>
        <w:right w:val="none" w:sz="0" w:space="0" w:color="auto"/>
      </w:divBdr>
    </w:div>
    <w:div w:id="920480083">
      <w:bodyDiv w:val="1"/>
      <w:marLeft w:val="0"/>
      <w:marRight w:val="0"/>
      <w:marTop w:val="0"/>
      <w:marBottom w:val="0"/>
      <w:divBdr>
        <w:top w:val="none" w:sz="0" w:space="0" w:color="auto"/>
        <w:left w:val="none" w:sz="0" w:space="0" w:color="auto"/>
        <w:bottom w:val="none" w:sz="0" w:space="0" w:color="auto"/>
        <w:right w:val="none" w:sz="0" w:space="0" w:color="auto"/>
      </w:divBdr>
    </w:div>
    <w:div w:id="935021172">
      <w:bodyDiv w:val="1"/>
      <w:marLeft w:val="0"/>
      <w:marRight w:val="0"/>
      <w:marTop w:val="0"/>
      <w:marBottom w:val="0"/>
      <w:divBdr>
        <w:top w:val="none" w:sz="0" w:space="0" w:color="auto"/>
        <w:left w:val="none" w:sz="0" w:space="0" w:color="auto"/>
        <w:bottom w:val="none" w:sz="0" w:space="0" w:color="auto"/>
        <w:right w:val="none" w:sz="0" w:space="0" w:color="auto"/>
      </w:divBdr>
      <w:divsChild>
        <w:div w:id="330330401">
          <w:marLeft w:val="0"/>
          <w:marRight w:val="0"/>
          <w:marTop w:val="0"/>
          <w:marBottom w:val="0"/>
          <w:divBdr>
            <w:top w:val="single" w:sz="2" w:space="0" w:color="auto"/>
            <w:left w:val="single" w:sz="2" w:space="0" w:color="auto"/>
            <w:bottom w:val="single" w:sz="2" w:space="0" w:color="auto"/>
            <w:right w:val="single" w:sz="2" w:space="0" w:color="auto"/>
          </w:divBdr>
          <w:divsChild>
            <w:div w:id="1188375622">
              <w:marLeft w:val="0"/>
              <w:marRight w:val="0"/>
              <w:marTop w:val="0"/>
              <w:marBottom w:val="0"/>
              <w:divBdr>
                <w:top w:val="single" w:sz="2" w:space="0" w:color="auto"/>
                <w:left w:val="single" w:sz="2" w:space="0" w:color="auto"/>
                <w:bottom w:val="single" w:sz="2" w:space="0" w:color="auto"/>
                <w:right w:val="single" w:sz="2" w:space="0" w:color="auto"/>
              </w:divBdr>
              <w:divsChild>
                <w:div w:id="1466386692">
                  <w:marLeft w:val="0"/>
                  <w:marRight w:val="0"/>
                  <w:marTop w:val="0"/>
                  <w:marBottom w:val="0"/>
                  <w:divBdr>
                    <w:top w:val="single" w:sz="2" w:space="0" w:color="auto"/>
                    <w:left w:val="single" w:sz="2" w:space="0" w:color="auto"/>
                    <w:bottom w:val="single" w:sz="2" w:space="0" w:color="auto"/>
                    <w:right w:val="single" w:sz="2" w:space="0" w:color="auto"/>
                  </w:divBdr>
                  <w:divsChild>
                    <w:div w:id="1510220528">
                      <w:marLeft w:val="0"/>
                      <w:marRight w:val="0"/>
                      <w:marTop w:val="0"/>
                      <w:marBottom w:val="0"/>
                      <w:divBdr>
                        <w:top w:val="single" w:sz="2" w:space="0" w:color="auto"/>
                        <w:left w:val="single" w:sz="2" w:space="0" w:color="auto"/>
                        <w:bottom w:val="single" w:sz="2" w:space="0" w:color="auto"/>
                        <w:right w:val="single" w:sz="2" w:space="0" w:color="auto"/>
                      </w:divBdr>
                      <w:divsChild>
                        <w:div w:id="633947437">
                          <w:marLeft w:val="0"/>
                          <w:marRight w:val="0"/>
                          <w:marTop w:val="0"/>
                          <w:marBottom w:val="0"/>
                          <w:divBdr>
                            <w:top w:val="single" w:sz="2" w:space="0" w:color="auto"/>
                            <w:left w:val="single" w:sz="2" w:space="0" w:color="auto"/>
                            <w:bottom w:val="single" w:sz="2" w:space="0" w:color="auto"/>
                            <w:right w:val="single" w:sz="2" w:space="0" w:color="auto"/>
                          </w:divBdr>
                          <w:divsChild>
                            <w:div w:id="483399572">
                              <w:marLeft w:val="0"/>
                              <w:marRight w:val="0"/>
                              <w:marTop w:val="0"/>
                              <w:marBottom w:val="0"/>
                              <w:divBdr>
                                <w:top w:val="single" w:sz="2" w:space="0" w:color="auto"/>
                                <w:left w:val="single" w:sz="2" w:space="0" w:color="auto"/>
                                <w:bottom w:val="single" w:sz="2" w:space="0" w:color="auto"/>
                                <w:right w:val="single" w:sz="2" w:space="0" w:color="auto"/>
                              </w:divBdr>
                              <w:divsChild>
                                <w:div w:id="4435752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3900708">
                          <w:marLeft w:val="0"/>
                          <w:marRight w:val="0"/>
                          <w:marTop w:val="0"/>
                          <w:marBottom w:val="0"/>
                          <w:divBdr>
                            <w:top w:val="single" w:sz="2" w:space="0" w:color="auto"/>
                            <w:left w:val="single" w:sz="2" w:space="0" w:color="auto"/>
                            <w:bottom w:val="single" w:sz="2" w:space="0" w:color="auto"/>
                            <w:right w:val="single" w:sz="2" w:space="0" w:color="auto"/>
                          </w:divBdr>
                          <w:divsChild>
                            <w:div w:id="1702196148">
                              <w:marLeft w:val="0"/>
                              <w:marRight w:val="0"/>
                              <w:marTop w:val="0"/>
                              <w:marBottom w:val="0"/>
                              <w:divBdr>
                                <w:top w:val="single" w:sz="2" w:space="0" w:color="auto"/>
                                <w:left w:val="single" w:sz="2" w:space="0" w:color="auto"/>
                                <w:bottom w:val="single" w:sz="2" w:space="0" w:color="auto"/>
                                <w:right w:val="single" w:sz="2" w:space="0" w:color="auto"/>
                              </w:divBdr>
                              <w:divsChild>
                                <w:div w:id="1319382809">
                                  <w:marLeft w:val="0"/>
                                  <w:marRight w:val="0"/>
                                  <w:marTop w:val="0"/>
                                  <w:marBottom w:val="0"/>
                                  <w:divBdr>
                                    <w:top w:val="single" w:sz="2" w:space="0" w:color="auto"/>
                                    <w:left w:val="single" w:sz="2" w:space="0" w:color="auto"/>
                                    <w:bottom w:val="single" w:sz="2" w:space="0" w:color="auto"/>
                                    <w:right w:val="single" w:sz="2" w:space="0" w:color="auto"/>
                                  </w:divBdr>
                                  <w:divsChild>
                                    <w:div w:id="20499844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45613194">
              <w:marLeft w:val="0"/>
              <w:marRight w:val="0"/>
              <w:marTop w:val="0"/>
              <w:marBottom w:val="0"/>
              <w:divBdr>
                <w:top w:val="single" w:sz="2" w:space="0" w:color="auto"/>
                <w:left w:val="single" w:sz="2" w:space="0" w:color="auto"/>
                <w:bottom w:val="single" w:sz="2" w:space="0" w:color="auto"/>
                <w:right w:val="single" w:sz="2" w:space="0" w:color="auto"/>
              </w:divBdr>
              <w:divsChild>
                <w:div w:id="552541555">
                  <w:marLeft w:val="0"/>
                  <w:marRight w:val="0"/>
                  <w:marTop w:val="0"/>
                  <w:marBottom w:val="0"/>
                  <w:divBdr>
                    <w:top w:val="single" w:sz="2" w:space="0" w:color="auto"/>
                    <w:left w:val="single" w:sz="2" w:space="0" w:color="auto"/>
                    <w:bottom w:val="single" w:sz="2" w:space="0" w:color="auto"/>
                    <w:right w:val="single" w:sz="2" w:space="0" w:color="auto"/>
                  </w:divBdr>
                  <w:divsChild>
                    <w:div w:id="1051198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3494114">
          <w:marLeft w:val="0"/>
          <w:marRight w:val="0"/>
          <w:marTop w:val="0"/>
          <w:marBottom w:val="0"/>
          <w:divBdr>
            <w:top w:val="single" w:sz="2" w:space="0" w:color="auto"/>
            <w:left w:val="single" w:sz="2" w:space="0" w:color="auto"/>
            <w:bottom w:val="single" w:sz="2" w:space="0" w:color="auto"/>
            <w:right w:val="single" w:sz="2" w:space="0" w:color="auto"/>
          </w:divBdr>
          <w:divsChild>
            <w:div w:id="2134474171">
              <w:marLeft w:val="0"/>
              <w:marRight w:val="0"/>
              <w:marTop w:val="0"/>
              <w:marBottom w:val="0"/>
              <w:divBdr>
                <w:top w:val="none" w:sz="0" w:space="0" w:color="auto"/>
                <w:left w:val="none" w:sz="0" w:space="0" w:color="auto"/>
                <w:bottom w:val="none" w:sz="0" w:space="0" w:color="auto"/>
                <w:right w:val="none" w:sz="0" w:space="0" w:color="auto"/>
              </w:divBdr>
              <w:divsChild>
                <w:div w:id="1754818630">
                  <w:marLeft w:val="0"/>
                  <w:marRight w:val="0"/>
                  <w:marTop w:val="0"/>
                  <w:marBottom w:val="0"/>
                  <w:divBdr>
                    <w:top w:val="single" w:sz="2" w:space="0" w:color="auto"/>
                    <w:left w:val="single" w:sz="2" w:space="0" w:color="auto"/>
                    <w:bottom w:val="single" w:sz="2" w:space="0" w:color="auto"/>
                    <w:right w:val="single" w:sz="2" w:space="0" w:color="auto"/>
                  </w:divBdr>
                  <w:divsChild>
                    <w:div w:id="665324715">
                      <w:marLeft w:val="0"/>
                      <w:marRight w:val="0"/>
                      <w:marTop w:val="0"/>
                      <w:marBottom w:val="0"/>
                      <w:divBdr>
                        <w:top w:val="single" w:sz="2" w:space="0" w:color="auto"/>
                        <w:left w:val="single" w:sz="2" w:space="0" w:color="auto"/>
                        <w:bottom w:val="single" w:sz="2" w:space="0" w:color="auto"/>
                        <w:right w:val="single" w:sz="2" w:space="0" w:color="auto"/>
                      </w:divBdr>
                      <w:divsChild>
                        <w:div w:id="1911769277">
                          <w:marLeft w:val="0"/>
                          <w:marRight w:val="0"/>
                          <w:marTop w:val="0"/>
                          <w:marBottom w:val="0"/>
                          <w:divBdr>
                            <w:top w:val="single" w:sz="2" w:space="0" w:color="auto"/>
                            <w:left w:val="single" w:sz="2" w:space="0" w:color="auto"/>
                            <w:bottom w:val="single" w:sz="2" w:space="0" w:color="auto"/>
                            <w:right w:val="single" w:sz="2" w:space="0" w:color="auto"/>
                          </w:divBdr>
                          <w:divsChild>
                            <w:div w:id="5403667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43068480">
                      <w:marLeft w:val="0"/>
                      <w:marRight w:val="0"/>
                      <w:marTop w:val="0"/>
                      <w:marBottom w:val="0"/>
                      <w:divBdr>
                        <w:top w:val="single" w:sz="2" w:space="0" w:color="auto"/>
                        <w:left w:val="single" w:sz="2" w:space="0" w:color="auto"/>
                        <w:bottom w:val="single" w:sz="2" w:space="0" w:color="auto"/>
                        <w:right w:val="single" w:sz="2" w:space="0" w:color="auto"/>
                      </w:divBdr>
                      <w:divsChild>
                        <w:div w:id="1886480836">
                          <w:marLeft w:val="0"/>
                          <w:marRight w:val="0"/>
                          <w:marTop w:val="0"/>
                          <w:marBottom w:val="0"/>
                          <w:divBdr>
                            <w:top w:val="single" w:sz="2" w:space="0" w:color="auto"/>
                            <w:left w:val="single" w:sz="2" w:space="0" w:color="auto"/>
                            <w:bottom w:val="single" w:sz="2" w:space="0" w:color="auto"/>
                            <w:right w:val="single" w:sz="2" w:space="0" w:color="auto"/>
                          </w:divBdr>
                          <w:divsChild>
                            <w:div w:id="1024550812">
                              <w:marLeft w:val="0"/>
                              <w:marRight w:val="0"/>
                              <w:marTop w:val="0"/>
                              <w:marBottom w:val="0"/>
                              <w:divBdr>
                                <w:top w:val="single" w:sz="2" w:space="0" w:color="auto"/>
                                <w:left w:val="single" w:sz="2" w:space="0" w:color="auto"/>
                                <w:bottom w:val="single" w:sz="2" w:space="0" w:color="auto"/>
                                <w:right w:val="single" w:sz="2" w:space="0" w:color="auto"/>
                              </w:divBdr>
                              <w:divsChild>
                                <w:div w:id="3818311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1809114">
                          <w:marLeft w:val="0"/>
                          <w:marRight w:val="0"/>
                          <w:marTop w:val="0"/>
                          <w:marBottom w:val="0"/>
                          <w:divBdr>
                            <w:top w:val="single" w:sz="2" w:space="0" w:color="auto"/>
                            <w:left w:val="single" w:sz="2" w:space="0" w:color="auto"/>
                            <w:bottom w:val="single" w:sz="2" w:space="0" w:color="auto"/>
                            <w:right w:val="single" w:sz="2" w:space="0" w:color="auto"/>
                          </w:divBdr>
                          <w:divsChild>
                            <w:div w:id="767316586">
                              <w:marLeft w:val="0"/>
                              <w:marRight w:val="0"/>
                              <w:marTop w:val="0"/>
                              <w:marBottom w:val="0"/>
                              <w:divBdr>
                                <w:top w:val="single" w:sz="2" w:space="0" w:color="auto"/>
                                <w:left w:val="single" w:sz="2" w:space="0" w:color="auto"/>
                                <w:bottom w:val="single" w:sz="2" w:space="0" w:color="auto"/>
                                <w:right w:val="single" w:sz="2" w:space="0" w:color="auto"/>
                              </w:divBdr>
                              <w:divsChild>
                                <w:div w:id="1868635199">
                                  <w:marLeft w:val="0"/>
                                  <w:marRight w:val="0"/>
                                  <w:marTop w:val="0"/>
                                  <w:marBottom w:val="0"/>
                                  <w:divBdr>
                                    <w:top w:val="single" w:sz="2" w:space="0" w:color="auto"/>
                                    <w:left w:val="single" w:sz="2" w:space="0" w:color="auto"/>
                                    <w:bottom w:val="single" w:sz="2" w:space="0" w:color="auto"/>
                                    <w:right w:val="single" w:sz="2" w:space="0" w:color="auto"/>
                                  </w:divBdr>
                                  <w:divsChild>
                                    <w:div w:id="6479730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953511880">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61327">
      <w:bodyDiv w:val="1"/>
      <w:marLeft w:val="0"/>
      <w:marRight w:val="0"/>
      <w:marTop w:val="0"/>
      <w:marBottom w:val="0"/>
      <w:divBdr>
        <w:top w:val="none" w:sz="0" w:space="0" w:color="auto"/>
        <w:left w:val="none" w:sz="0" w:space="0" w:color="auto"/>
        <w:bottom w:val="none" w:sz="0" w:space="0" w:color="auto"/>
        <w:right w:val="none" w:sz="0" w:space="0" w:color="auto"/>
      </w:divBdr>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038311301">
      <w:bodyDiv w:val="1"/>
      <w:marLeft w:val="0"/>
      <w:marRight w:val="0"/>
      <w:marTop w:val="0"/>
      <w:marBottom w:val="0"/>
      <w:divBdr>
        <w:top w:val="none" w:sz="0" w:space="0" w:color="auto"/>
        <w:left w:val="none" w:sz="0" w:space="0" w:color="auto"/>
        <w:bottom w:val="none" w:sz="0" w:space="0" w:color="auto"/>
        <w:right w:val="none" w:sz="0" w:space="0" w:color="auto"/>
      </w:divBdr>
    </w:div>
    <w:div w:id="1064452154">
      <w:bodyDiv w:val="1"/>
      <w:marLeft w:val="0"/>
      <w:marRight w:val="0"/>
      <w:marTop w:val="0"/>
      <w:marBottom w:val="0"/>
      <w:divBdr>
        <w:top w:val="none" w:sz="0" w:space="0" w:color="auto"/>
        <w:left w:val="none" w:sz="0" w:space="0" w:color="auto"/>
        <w:bottom w:val="none" w:sz="0" w:space="0" w:color="auto"/>
        <w:right w:val="none" w:sz="0" w:space="0" w:color="auto"/>
      </w:divBdr>
    </w:div>
    <w:div w:id="1075470589">
      <w:bodyDiv w:val="1"/>
      <w:marLeft w:val="0"/>
      <w:marRight w:val="0"/>
      <w:marTop w:val="0"/>
      <w:marBottom w:val="0"/>
      <w:divBdr>
        <w:top w:val="none" w:sz="0" w:space="0" w:color="auto"/>
        <w:left w:val="none" w:sz="0" w:space="0" w:color="auto"/>
        <w:bottom w:val="none" w:sz="0" w:space="0" w:color="auto"/>
        <w:right w:val="none" w:sz="0" w:space="0" w:color="auto"/>
      </w:divBdr>
    </w:div>
    <w:div w:id="1076051877">
      <w:bodyDiv w:val="1"/>
      <w:marLeft w:val="0"/>
      <w:marRight w:val="0"/>
      <w:marTop w:val="0"/>
      <w:marBottom w:val="0"/>
      <w:divBdr>
        <w:top w:val="none" w:sz="0" w:space="0" w:color="auto"/>
        <w:left w:val="none" w:sz="0" w:space="0" w:color="auto"/>
        <w:bottom w:val="none" w:sz="0" w:space="0" w:color="auto"/>
        <w:right w:val="none" w:sz="0" w:space="0" w:color="auto"/>
      </w:divBdr>
    </w:div>
    <w:div w:id="1115056378">
      <w:bodyDiv w:val="1"/>
      <w:marLeft w:val="0"/>
      <w:marRight w:val="0"/>
      <w:marTop w:val="0"/>
      <w:marBottom w:val="0"/>
      <w:divBdr>
        <w:top w:val="none" w:sz="0" w:space="0" w:color="auto"/>
        <w:left w:val="none" w:sz="0" w:space="0" w:color="auto"/>
        <w:bottom w:val="none" w:sz="0" w:space="0" w:color="auto"/>
        <w:right w:val="none" w:sz="0" w:space="0" w:color="auto"/>
      </w:divBdr>
    </w:div>
    <w:div w:id="1188787360">
      <w:bodyDiv w:val="1"/>
      <w:marLeft w:val="0"/>
      <w:marRight w:val="0"/>
      <w:marTop w:val="0"/>
      <w:marBottom w:val="0"/>
      <w:divBdr>
        <w:top w:val="none" w:sz="0" w:space="0" w:color="auto"/>
        <w:left w:val="none" w:sz="0" w:space="0" w:color="auto"/>
        <w:bottom w:val="none" w:sz="0" w:space="0" w:color="auto"/>
        <w:right w:val="none" w:sz="0" w:space="0" w:color="auto"/>
      </w:divBdr>
    </w:div>
    <w:div w:id="1204099638">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09992396">
      <w:bodyDiv w:val="1"/>
      <w:marLeft w:val="0"/>
      <w:marRight w:val="0"/>
      <w:marTop w:val="0"/>
      <w:marBottom w:val="0"/>
      <w:divBdr>
        <w:top w:val="none" w:sz="0" w:space="0" w:color="auto"/>
        <w:left w:val="none" w:sz="0" w:space="0" w:color="auto"/>
        <w:bottom w:val="none" w:sz="0" w:space="0" w:color="auto"/>
        <w:right w:val="none" w:sz="0" w:space="0" w:color="auto"/>
      </w:divBdr>
    </w:div>
    <w:div w:id="1252199674">
      <w:bodyDiv w:val="1"/>
      <w:marLeft w:val="0"/>
      <w:marRight w:val="0"/>
      <w:marTop w:val="0"/>
      <w:marBottom w:val="0"/>
      <w:divBdr>
        <w:top w:val="none" w:sz="0" w:space="0" w:color="auto"/>
        <w:left w:val="none" w:sz="0" w:space="0" w:color="auto"/>
        <w:bottom w:val="none" w:sz="0" w:space="0" w:color="auto"/>
        <w:right w:val="none" w:sz="0" w:space="0" w:color="auto"/>
      </w:divBdr>
      <w:divsChild>
        <w:div w:id="157498042">
          <w:marLeft w:val="0"/>
          <w:marRight w:val="0"/>
          <w:marTop w:val="0"/>
          <w:marBottom w:val="0"/>
          <w:divBdr>
            <w:top w:val="single" w:sz="2" w:space="0" w:color="auto"/>
            <w:left w:val="single" w:sz="2" w:space="0" w:color="auto"/>
            <w:bottom w:val="single" w:sz="2" w:space="0" w:color="auto"/>
            <w:right w:val="single" w:sz="2" w:space="0" w:color="auto"/>
          </w:divBdr>
          <w:divsChild>
            <w:div w:id="1040858102">
              <w:marLeft w:val="0"/>
              <w:marRight w:val="0"/>
              <w:marTop w:val="0"/>
              <w:marBottom w:val="0"/>
              <w:divBdr>
                <w:top w:val="single" w:sz="2" w:space="0" w:color="auto"/>
                <w:left w:val="single" w:sz="2" w:space="0" w:color="auto"/>
                <w:bottom w:val="single" w:sz="2" w:space="0" w:color="auto"/>
                <w:right w:val="single" w:sz="2" w:space="0" w:color="auto"/>
              </w:divBdr>
              <w:divsChild>
                <w:div w:id="136997457">
                  <w:marLeft w:val="0"/>
                  <w:marRight w:val="0"/>
                  <w:marTop w:val="0"/>
                  <w:marBottom w:val="0"/>
                  <w:divBdr>
                    <w:top w:val="single" w:sz="2" w:space="0" w:color="auto"/>
                    <w:left w:val="single" w:sz="2" w:space="0" w:color="auto"/>
                    <w:bottom w:val="single" w:sz="2" w:space="0" w:color="auto"/>
                    <w:right w:val="single" w:sz="2" w:space="0" w:color="auto"/>
                  </w:divBdr>
                  <w:divsChild>
                    <w:div w:id="1829439222">
                      <w:marLeft w:val="0"/>
                      <w:marRight w:val="0"/>
                      <w:marTop w:val="0"/>
                      <w:marBottom w:val="0"/>
                      <w:divBdr>
                        <w:top w:val="single" w:sz="2" w:space="0" w:color="auto"/>
                        <w:left w:val="single" w:sz="2" w:space="0" w:color="auto"/>
                        <w:bottom w:val="single" w:sz="2" w:space="0" w:color="auto"/>
                        <w:right w:val="single" w:sz="2" w:space="0" w:color="auto"/>
                      </w:divBdr>
                      <w:divsChild>
                        <w:div w:id="175927390">
                          <w:marLeft w:val="0"/>
                          <w:marRight w:val="0"/>
                          <w:marTop w:val="0"/>
                          <w:marBottom w:val="0"/>
                          <w:divBdr>
                            <w:top w:val="single" w:sz="2" w:space="0" w:color="auto"/>
                            <w:left w:val="single" w:sz="2" w:space="0" w:color="auto"/>
                            <w:bottom w:val="single" w:sz="2" w:space="0" w:color="auto"/>
                            <w:right w:val="single" w:sz="2" w:space="0" w:color="auto"/>
                          </w:divBdr>
                          <w:divsChild>
                            <w:div w:id="1908227146">
                              <w:marLeft w:val="0"/>
                              <w:marRight w:val="0"/>
                              <w:marTop w:val="0"/>
                              <w:marBottom w:val="0"/>
                              <w:divBdr>
                                <w:top w:val="single" w:sz="2" w:space="0" w:color="auto"/>
                                <w:left w:val="single" w:sz="2" w:space="0" w:color="auto"/>
                                <w:bottom w:val="single" w:sz="2" w:space="0" w:color="auto"/>
                                <w:right w:val="single" w:sz="2" w:space="0" w:color="auto"/>
                              </w:divBdr>
                              <w:divsChild>
                                <w:div w:id="14209069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631417">
                          <w:marLeft w:val="0"/>
                          <w:marRight w:val="0"/>
                          <w:marTop w:val="0"/>
                          <w:marBottom w:val="0"/>
                          <w:divBdr>
                            <w:top w:val="single" w:sz="2" w:space="0" w:color="auto"/>
                            <w:left w:val="single" w:sz="2" w:space="0" w:color="auto"/>
                            <w:bottom w:val="single" w:sz="2" w:space="0" w:color="auto"/>
                            <w:right w:val="single" w:sz="2" w:space="0" w:color="auto"/>
                          </w:divBdr>
                          <w:divsChild>
                            <w:div w:id="1101102973">
                              <w:marLeft w:val="0"/>
                              <w:marRight w:val="0"/>
                              <w:marTop w:val="0"/>
                              <w:marBottom w:val="0"/>
                              <w:divBdr>
                                <w:top w:val="single" w:sz="2" w:space="0" w:color="auto"/>
                                <w:left w:val="single" w:sz="2" w:space="0" w:color="auto"/>
                                <w:bottom w:val="single" w:sz="2" w:space="0" w:color="auto"/>
                                <w:right w:val="single" w:sz="2" w:space="0" w:color="auto"/>
                              </w:divBdr>
                              <w:divsChild>
                                <w:div w:id="1707757215">
                                  <w:marLeft w:val="0"/>
                                  <w:marRight w:val="0"/>
                                  <w:marTop w:val="0"/>
                                  <w:marBottom w:val="0"/>
                                  <w:divBdr>
                                    <w:top w:val="single" w:sz="2" w:space="0" w:color="auto"/>
                                    <w:left w:val="single" w:sz="2" w:space="0" w:color="auto"/>
                                    <w:bottom w:val="single" w:sz="2" w:space="0" w:color="auto"/>
                                    <w:right w:val="single" w:sz="2" w:space="0" w:color="auto"/>
                                  </w:divBdr>
                                  <w:divsChild>
                                    <w:div w:id="1552226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30505925">
              <w:marLeft w:val="0"/>
              <w:marRight w:val="0"/>
              <w:marTop w:val="0"/>
              <w:marBottom w:val="0"/>
              <w:divBdr>
                <w:top w:val="single" w:sz="2" w:space="0" w:color="auto"/>
                <w:left w:val="single" w:sz="2" w:space="0" w:color="auto"/>
                <w:bottom w:val="single" w:sz="2" w:space="0" w:color="auto"/>
                <w:right w:val="single" w:sz="2" w:space="0" w:color="auto"/>
              </w:divBdr>
              <w:divsChild>
                <w:div w:id="248199764">
                  <w:marLeft w:val="0"/>
                  <w:marRight w:val="0"/>
                  <w:marTop w:val="0"/>
                  <w:marBottom w:val="0"/>
                  <w:divBdr>
                    <w:top w:val="single" w:sz="2" w:space="0" w:color="auto"/>
                    <w:left w:val="single" w:sz="2" w:space="0" w:color="auto"/>
                    <w:bottom w:val="single" w:sz="2" w:space="0" w:color="auto"/>
                    <w:right w:val="single" w:sz="2" w:space="0" w:color="auto"/>
                  </w:divBdr>
                  <w:divsChild>
                    <w:div w:id="16749907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48942627">
          <w:marLeft w:val="0"/>
          <w:marRight w:val="0"/>
          <w:marTop w:val="0"/>
          <w:marBottom w:val="0"/>
          <w:divBdr>
            <w:top w:val="single" w:sz="2" w:space="0" w:color="auto"/>
            <w:left w:val="single" w:sz="2" w:space="0" w:color="auto"/>
            <w:bottom w:val="single" w:sz="2" w:space="0" w:color="auto"/>
            <w:right w:val="single" w:sz="2" w:space="0" w:color="auto"/>
          </w:divBdr>
          <w:divsChild>
            <w:div w:id="264192921">
              <w:marLeft w:val="0"/>
              <w:marRight w:val="0"/>
              <w:marTop w:val="0"/>
              <w:marBottom w:val="0"/>
              <w:divBdr>
                <w:top w:val="none" w:sz="0" w:space="0" w:color="auto"/>
                <w:left w:val="none" w:sz="0" w:space="0" w:color="auto"/>
                <w:bottom w:val="none" w:sz="0" w:space="0" w:color="auto"/>
                <w:right w:val="none" w:sz="0" w:space="0" w:color="auto"/>
              </w:divBdr>
              <w:divsChild>
                <w:div w:id="186255965">
                  <w:marLeft w:val="0"/>
                  <w:marRight w:val="0"/>
                  <w:marTop w:val="0"/>
                  <w:marBottom w:val="0"/>
                  <w:divBdr>
                    <w:top w:val="single" w:sz="2" w:space="0" w:color="auto"/>
                    <w:left w:val="single" w:sz="2" w:space="0" w:color="auto"/>
                    <w:bottom w:val="single" w:sz="2" w:space="0" w:color="auto"/>
                    <w:right w:val="single" w:sz="2" w:space="0" w:color="auto"/>
                  </w:divBdr>
                  <w:divsChild>
                    <w:div w:id="975716170">
                      <w:marLeft w:val="0"/>
                      <w:marRight w:val="0"/>
                      <w:marTop w:val="0"/>
                      <w:marBottom w:val="0"/>
                      <w:divBdr>
                        <w:top w:val="single" w:sz="2" w:space="0" w:color="auto"/>
                        <w:left w:val="single" w:sz="2" w:space="0" w:color="auto"/>
                        <w:bottom w:val="single" w:sz="2" w:space="0" w:color="auto"/>
                        <w:right w:val="single" w:sz="2" w:space="0" w:color="auto"/>
                      </w:divBdr>
                      <w:divsChild>
                        <w:div w:id="1643003926">
                          <w:marLeft w:val="0"/>
                          <w:marRight w:val="0"/>
                          <w:marTop w:val="0"/>
                          <w:marBottom w:val="0"/>
                          <w:divBdr>
                            <w:top w:val="single" w:sz="2" w:space="0" w:color="auto"/>
                            <w:left w:val="single" w:sz="2" w:space="0" w:color="auto"/>
                            <w:bottom w:val="single" w:sz="2" w:space="0" w:color="auto"/>
                            <w:right w:val="single" w:sz="2" w:space="0" w:color="auto"/>
                          </w:divBdr>
                          <w:divsChild>
                            <w:div w:id="816845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42092399">
                      <w:marLeft w:val="0"/>
                      <w:marRight w:val="0"/>
                      <w:marTop w:val="0"/>
                      <w:marBottom w:val="0"/>
                      <w:divBdr>
                        <w:top w:val="single" w:sz="2" w:space="0" w:color="auto"/>
                        <w:left w:val="single" w:sz="2" w:space="0" w:color="auto"/>
                        <w:bottom w:val="single" w:sz="2" w:space="0" w:color="auto"/>
                        <w:right w:val="single" w:sz="2" w:space="0" w:color="auto"/>
                      </w:divBdr>
                      <w:divsChild>
                        <w:div w:id="1278876010">
                          <w:marLeft w:val="0"/>
                          <w:marRight w:val="0"/>
                          <w:marTop w:val="0"/>
                          <w:marBottom w:val="0"/>
                          <w:divBdr>
                            <w:top w:val="single" w:sz="2" w:space="0" w:color="auto"/>
                            <w:left w:val="single" w:sz="2" w:space="0" w:color="auto"/>
                            <w:bottom w:val="single" w:sz="2" w:space="0" w:color="auto"/>
                            <w:right w:val="single" w:sz="2" w:space="0" w:color="auto"/>
                          </w:divBdr>
                          <w:divsChild>
                            <w:div w:id="400561746">
                              <w:marLeft w:val="0"/>
                              <w:marRight w:val="0"/>
                              <w:marTop w:val="0"/>
                              <w:marBottom w:val="0"/>
                              <w:divBdr>
                                <w:top w:val="single" w:sz="2" w:space="0" w:color="auto"/>
                                <w:left w:val="single" w:sz="2" w:space="0" w:color="auto"/>
                                <w:bottom w:val="single" w:sz="2" w:space="0" w:color="auto"/>
                                <w:right w:val="single" w:sz="2" w:space="0" w:color="auto"/>
                              </w:divBdr>
                              <w:divsChild>
                                <w:div w:id="4677491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46432343">
                          <w:marLeft w:val="0"/>
                          <w:marRight w:val="0"/>
                          <w:marTop w:val="0"/>
                          <w:marBottom w:val="0"/>
                          <w:divBdr>
                            <w:top w:val="single" w:sz="2" w:space="0" w:color="auto"/>
                            <w:left w:val="single" w:sz="2" w:space="0" w:color="auto"/>
                            <w:bottom w:val="single" w:sz="2" w:space="0" w:color="auto"/>
                            <w:right w:val="single" w:sz="2" w:space="0" w:color="auto"/>
                          </w:divBdr>
                          <w:divsChild>
                            <w:div w:id="1991862112">
                              <w:marLeft w:val="0"/>
                              <w:marRight w:val="0"/>
                              <w:marTop w:val="0"/>
                              <w:marBottom w:val="0"/>
                              <w:divBdr>
                                <w:top w:val="single" w:sz="2" w:space="0" w:color="auto"/>
                                <w:left w:val="single" w:sz="2" w:space="0" w:color="auto"/>
                                <w:bottom w:val="single" w:sz="2" w:space="0" w:color="auto"/>
                                <w:right w:val="single" w:sz="2" w:space="0" w:color="auto"/>
                              </w:divBdr>
                              <w:divsChild>
                                <w:div w:id="1790202532">
                                  <w:marLeft w:val="0"/>
                                  <w:marRight w:val="0"/>
                                  <w:marTop w:val="0"/>
                                  <w:marBottom w:val="0"/>
                                  <w:divBdr>
                                    <w:top w:val="single" w:sz="2" w:space="0" w:color="auto"/>
                                    <w:left w:val="single" w:sz="2" w:space="0" w:color="auto"/>
                                    <w:bottom w:val="single" w:sz="2" w:space="0" w:color="auto"/>
                                    <w:right w:val="single" w:sz="2" w:space="0" w:color="auto"/>
                                  </w:divBdr>
                                  <w:divsChild>
                                    <w:div w:id="4285042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69313080">
      <w:bodyDiv w:val="1"/>
      <w:marLeft w:val="0"/>
      <w:marRight w:val="0"/>
      <w:marTop w:val="0"/>
      <w:marBottom w:val="0"/>
      <w:divBdr>
        <w:top w:val="none" w:sz="0" w:space="0" w:color="auto"/>
        <w:left w:val="none" w:sz="0" w:space="0" w:color="auto"/>
        <w:bottom w:val="none" w:sz="0" w:space="0" w:color="auto"/>
        <w:right w:val="none" w:sz="0" w:space="0" w:color="auto"/>
      </w:divBdr>
    </w:div>
    <w:div w:id="1348748712">
      <w:bodyDiv w:val="1"/>
      <w:marLeft w:val="0"/>
      <w:marRight w:val="0"/>
      <w:marTop w:val="0"/>
      <w:marBottom w:val="0"/>
      <w:divBdr>
        <w:top w:val="none" w:sz="0" w:space="0" w:color="auto"/>
        <w:left w:val="none" w:sz="0" w:space="0" w:color="auto"/>
        <w:bottom w:val="none" w:sz="0" w:space="0" w:color="auto"/>
        <w:right w:val="none" w:sz="0" w:space="0" w:color="auto"/>
      </w:divBdr>
    </w:div>
    <w:div w:id="1382973309">
      <w:bodyDiv w:val="1"/>
      <w:marLeft w:val="0"/>
      <w:marRight w:val="0"/>
      <w:marTop w:val="0"/>
      <w:marBottom w:val="0"/>
      <w:divBdr>
        <w:top w:val="none" w:sz="0" w:space="0" w:color="auto"/>
        <w:left w:val="none" w:sz="0" w:space="0" w:color="auto"/>
        <w:bottom w:val="none" w:sz="0" w:space="0" w:color="auto"/>
        <w:right w:val="none" w:sz="0" w:space="0" w:color="auto"/>
      </w:divBdr>
    </w:div>
    <w:div w:id="1393117032">
      <w:bodyDiv w:val="1"/>
      <w:marLeft w:val="0"/>
      <w:marRight w:val="0"/>
      <w:marTop w:val="0"/>
      <w:marBottom w:val="0"/>
      <w:divBdr>
        <w:top w:val="none" w:sz="0" w:space="0" w:color="auto"/>
        <w:left w:val="none" w:sz="0" w:space="0" w:color="auto"/>
        <w:bottom w:val="none" w:sz="0" w:space="0" w:color="auto"/>
        <w:right w:val="none" w:sz="0" w:space="0" w:color="auto"/>
      </w:divBdr>
    </w:div>
    <w:div w:id="1410881599">
      <w:bodyDiv w:val="1"/>
      <w:marLeft w:val="0"/>
      <w:marRight w:val="0"/>
      <w:marTop w:val="0"/>
      <w:marBottom w:val="0"/>
      <w:divBdr>
        <w:top w:val="none" w:sz="0" w:space="0" w:color="auto"/>
        <w:left w:val="none" w:sz="0" w:space="0" w:color="auto"/>
        <w:bottom w:val="none" w:sz="0" w:space="0" w:color="auto"/>
        <w:right w:val="none" w:sz="0" w:space="0" w:color="auto"/>
      </w:divBdr>
    </w:div>
    <w:div w:id="1423985960">
      <w:bodyDiv w:val="1"/>
      <w:marLeft w:val="0"/>
      <w:marRight w:val="0"/>
      <w:marTop w:val="0"/>
      <w:marBottom w:val="0"/>
      <w:divBdr>
        <w:top w:val="none" w:sz="0" w:space="0" w:color="auto"/>
        <w:left w:val="none" w:sz="0" w:space="0" w:color="auto"/>
        <w:bottom w:val="none" w:sz="0" w:space="0" w:color="auto"/>
        <w:right w:val="none" w:sz="0" w:space="0" w:color="auto"/>
      </w:divBdr>
    </w:div>
    <w:div w:id="1445272124">
      <w:bodyDiv w:val="1"/>
      <w:marLeft w:val="0"/>
      <w:marRight w:val="0"/>
      <w:marTop w:val="0"/>
      <w:marBottom w:val="0"/>
      <w:divBdr>
        <w:top w:val="none" w:sz="0" w:space="0" w:color="auto"/>
        <w:left w:val="none" w:sz="0" w:space="0" w:color="auto"/>
        <w:bottom w:val="none" w:sz="0" w:space="0" w:color="auto"/>
        <w:right w:val="none" w:sz="0" w:space="0" w:color="auto"/>
      </w:divBdr>
      <w:divsChild>
        <w:div w:id="411704893">
          <w:marLeft w:val="0"/>
          <w:marRight w:val="0"/>
          <w:marTop w:val="0"/>
          <w:marBottom w:val="0"/>
          <w:divBdr>
            <w:top w:val="single" w:sz="2" w:space="0" w:color="auto"/>
            <w:left w:val="single" w:sz="2" w:space="0" w:color="auto"/>
            <w:bottom w:val="single" w:sz="2" w:space="0" w:color="auto"/>
            <w:right w:val="single" w:sz="2" w:space="0" w:color="auto"/>
          </w:divBdr>
          <w:divsChild>
            <w:div w:id="1117682803">
              <w:marLeft w:val="0"/>
              <w:marRight w:val="0"/>
              <w:marTop w:val="0"/>
              <w:marBottom w:val="0"/>
              <w:divBdr>
                <w:top w:val="single" w:sz="2" w:space="0" w:color="auto"/>
                <w:left w:val="single" w:sz="2" w:space="0" w:color="auto"/>
                <w:bottom w:val="single" w:sz="2" w:space="0" w:color="auto"/>
                <w:right w:val="single" w:sz="2" w:space="0" w:color="auto"/>
              </w:divBdr>
              <w:divsChild>
                <w:div w:id="984352440">
                  <w:marLeft w:val="0"/>
                  <w:marRight w:val="0"/>
                  <w:marTop w:val="0"/>
                  <w:marBottom w:val="0"/>
                  <w:divBdr>
                    <w:top w:val="single" w:sz="2" w:space="0" w:color="auto"/>
                    <w:left w:val="single" w:sz="2" w:space="0" w:color="auto"/>
                    <w:bottom w:val="single" w:sz="2" w:space="0" w:color="auto"/>
                    <w:right w:val="single" w:sz="2" w:space="0" w:color="auto"/>
                  </w:divBdr>
                  <w:divsChild>
                    <w:div w:id="1860393912">
                      <w:marLeft w:val="0"/>
                      <w:marRight w:val="0"/>
                      <w:marTop w:val="0"/>
                      <w:marBottom w:val="0"/>
                      <w:divBdr>
                        <w:top w:val="single" w:sz="2" w:space="0" w:color="auto"/>
                        <w:left w:val="single" w:sz="2" w:space="0" w:color="auto"/>
                        <w:bottom w:val="single" w:sz="2" w:space="0" w:color="auto"/>
                        <w:right w:val="single" w:sz="2" w:space="0" w:color="auto"/>
                      </w:divBdr>
                      <w:divsChild>
                        <w:div w:id="1920751782">
                          <w:marLeft w:val="0"/>
                          <w:marRight w:val="0"/>
                          <w:marTop w:val="0"/>
                          <w:marBottom w:val="0"/>
                          <w:divBdr>
                            <w:top w:val="single" w:sz="2" w:space="0" w:color="auto"/>
                            <w:left w:val="single" w:sz="2" w:space="0" w:color="auto"/>
                            <w:bottom w:val="single" w:sz="2" w:space="0" w:color="auto"/>
                            <w:right w:val="single" w:sz="2" w:space="0" w:color="auto"/>
                          </w:divBdr>
                          <w:divsChild>
                            <w:div w:id="904725440">
                              <w:marLeft w:val="0"/>
                              <w:marRight w:val="0"/>
                              <w:marTop w:val="0"/>
                              <w:marBottom w:val="0"/>
                              <w:divBdr>
                                <w:top w:val="single" w:sz="2" w:space="0" w:color="auto"/>
                                <w:left w:val="single" w:sz="2" w:space="0" w:color="auto"/>
                                <w:bottom w:val="single" w:sz="2" w:space="0" w:color="auto"/>
                                <w:right w:val="single" w:sz="2" w:space="0" w:color="auto"/>
                              </w:divBdr>
                              <w:divsChild>
                                <w:div w:id="13857197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8379996">
                          <w:marLeft w:val="0"/>
                          <w:marRight w:val="0"/>
                          <w:marTop w:val="0"/>
                          <w:marBottom w:val="0"/>
                          <w:divBdr>
                            <w:top w:val="single" w:sz="2" w:space="0" w:color="auto"/>
                            <w:left w:val="single" w:sz="2" w:space="0" w:color="auto"/>
                            <w:bottom w:val="single" w:sz="2" w:space="0" w:color="auto"/>
                            <w:right w:val="single" w:sz="2" w:space="0" w:color="auto"/>
                          </w:divBdr>
                          <w:divsChild>
                            <w:div w:id="1581866796">
                              <w:marLeft w:val="0"/>
                              <w:marRight w:val="0"/>
                              <w:marTop w:val="0"/>
                              <w:marBottom w:val="0"/>
                              <w:divBdr>
                                <w:top w:val="single" w:sz="2" w:space="0" w:color="auto"/>
                                <w:left w:val="single" w:sz="2" w:space="0" w:color="auto"/>
                                <w:bottom w:val="single" w:sz="2" w:space="0" w:color="auto"/>
                                <w:right w:val="single" w:sz="2" w:space="0" w:color="auto"/>
                              </w:divBdr>
                              <w:divsChild>
                                <w:div w:id="370544206">
                                  <w:marLeft w:val="0"/>
                                  <w:marRight w:val="0"/>
                                  <w:marTop w:val="0"/>
                                  <w:marBottom w:val="0"/>
                                  <w:divBdr>
                                    <w:top w:val="single" w:sz="2" w:space="0" w:color="auto"/>
                                    <w:left w:val="single" w:sz="2" w:space="0" w:color="auto"/>
                                    <w:bottom w:val="single" w:sz="2" w:space="0" w:color="auto"/>
                                    <w:right w:val="single" w:sz="2" w:space="0" w:color="auto"/>
                                  </w:divBdr>
                                  <w:divsChild>
                                    <w:div w:id="1937400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746193550">
              <w:marLeft w:val="0"/>
              <w:marRight w:val="0"/>
              <w:marTop w:val="0"/>
              <w:marBottom w:val="0"/>
              <w:divBdr>
                <w:top w:val="single" w:sz="2" w:space="0" w:color="auto"/>
                <w:left w:val="single" w:sz="2" w:space="0" w:color="auto"/>
                <w:bottom w:val="single" w:sz="2" w:space="0" w:color="auto"/>
                <w:right w:val="single" w:sz="2" w:space="0" w:color="auto"/>
              </w:divBdr>
              <w:divsChild>
                <w:div w:id="218783238">
                  <w:marLeft w:val="0"/>
                  <w:marRight w:val="0"/>
                  <w:marTop w:val="0"/>
                  <w:marBottom w:val="0"/>
                  <w:divBdr>
                    <w:top w:val="single" w:sz="2" w:space="0" w:color="auto"/>
                    <w:left w:val="single" w:sz="2" w:space="0" w:color="auto"/>
                    <w:bottom w:val="single" w:sz="2" w:space="0" w:color="auto"/>
                    <w:right w:val="single" w:sz="2" w:space="0" w:color="auto"/>
                  </w:divBdr>
                  <w:divsChild>
                    <w:div w:id="17668067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39381013">
          <w:marLeft w:val="0"/>
          <w:marRight w:val="0"/>
          <w:marTop w:val="0"/>
          <w:marBottom w:val="0"/>
          <w:divBdr>
            <w:top w:val="single" w:sz="2" w:space="0" w:color="auto"/>
            <w:left w:val="single" w:sz="2" w:space="0" w:color="auto"/>
            <w:bottom w:val="single" w:sz="2" w:space="0" w:color="auto"/>
            <w:right w:val="single" w:sz="2" w:space="0" w:color="auto"/>
          </w:divBdr>
          <w:divsChild>
            <w:div w:id="1332949379">
              <w:marLeft w:val="0"/>
              <w:marRight w:val="0"/>
              <w:marTop w:val="0"/>
              <w:marBottom w:val="0"/>
              <w:divBdr>
                <w:top w:val="none" w:sz="0" w:space="0" w:color="auto"/>
                <w:left w:val="none" w:sz="0" w:space="0" w:color="auto"/>
                <w:bottom w:val="none" w:sz="0" w:space="0" w:color="auto"/>
                <w:right w:val="none" w:sz="0" w:space="0" w:color="auto"/>
              </w:divBdr>
              <w:divsChild>
                <w:div w:id="142045661">
                  <w:marLeft w:val="0"/>
                  <w:marRight w:val="0"/>
                  <w:marTop w:val="0"/>
                  <w:marBottom w:val="0"/>
                  <w:divBdr>
                    <w:top w:val="single" w:sz="2" w:space="0" w:color="auto"/>
                    <w:left w:val="single" w:sz="2" w:space="0" w:color="auto"/>
                    <w:bottom w:val="single" w:sz="2" w:space="0" w:color="auto"/>
                    <w:right w:val="single" w:sz="2" w:space="0" w:color="auto"/>
                  </w:divBdr>
                  <w:divsChild>
                    <w:div w:id="851531444">
                      <w:marLeft w:val="0"/>
                      <w:marRight w:val="0"/>
                      <w:marTop w:val="0"/>
                      <w:marBottom w:val="0"/>
                      <w:divBdr>
                        <w:top w:val="single" w:sz="2" w:space="0" w:color="auto"/>
                        <w:left w:val="single" w:sz="2" w:space="0" w:color="auto"/>
                        <w:bottom w:val="single" w:sz="2" w:space="0" w:color="auto"/>
                        <w:right w:val="single" w:sz="2" w:space="0" w:color="auto"/>
                      </w:divBdr>
                      <w:divsChild>
                        <w:div w:id="1690374230">
                          <w:marLeft w:val="0"/>
                          <w:marRight w:val="0"/>
                          <w:marTop w:val="0"/>
                          <w:marBottom w:val="0"/>
                          <w:divBdr>
                            <w:top w:val="single" w:sz="2" w:space="0" w:color="auto"/>
                            <w:left w:val="single" w:sz="2" w:space="0" w:color="auto"/>
                            <w:bottom w:val="single" w:sz="2" w:space="0" w:color="auto"/>
                            <w:right w:val="single" w:sz="2" w:space="0" w:color="auto"/>
                          </w:divBdr>
                          <w:divsChild>
                            <w:div w:id="3023895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508703">
                      <w:marLeft w:val="0"/>
                      <w:marRight w:val="0"/>
                      <w:marTop w:val="0"/>
                      <w:marBottom w:val="0"/>
                      <w:divBdr>
                        <w:top w:val="single" w:sz="2" w:space="0" w:color="auto"/>
                        <w:left w:val="single" w:sz="2" w:space="0" w:color="auto"/>
                        <w:bottom w:val="single" w:sz="2" w:space="0" w:color="auto"/>
                        <w:right w:val="single" w:sz="2" w:space="0" w:color="auto"/>
                      </w:divBdr>
                      <w:divsChild>
                        <w:div w:id="1332684848">
                          <w:marLeft w:val="0"/>
                          <w:marRight w:val="0"/>
                          <w:marTop w:val="0"/>
                          <w:marBottom w:val="0"/>
                          <w:divBdr>
                            <w:top w:val="single" w:sz="2" w:space="0" w:color="auto"/>
                            <w:left w:val="single" w:sz="2" w:space="0" w:color="auto"/>
                            <w:bottom w:val="single" w:sz="2" w:space="0" w:color="auto"/>
                            <w:right w:val="single" w:sz="2" w:space="0" w:color="auto"/>
                          </w:divBdr>
                          <w:divsChild>
                            <w:div w:id="1948193522">
                              <w:marLeft w:val="0"/>
                              <w:marRight w:val="0"/>
                              <w:marTop w:val="0"/>
                              <w:marBottom w:val="0"/>
                              <w:divBdr>
                                <w:top w:val="single" w:sz="2" w:space="0" w:color="auto"/>
                                <w:left w:val="single" w:sz="2" w:space="0" w:color="auto"/>
                                <w:bottom w:val="single" w:sz="2" w:space="0" w:color="auto"/>
                                <w:right w:val="single" w:sz="2" w:space="0" w:color="auto"/>
                              </w:divBdr>
                              <w:divsChild>
                                <w:div w:id="11841753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8780538">
                          <w:marLeft w:val="0"/>
                          <w:marRight w:val="0"/>
                          <w:marTop w:val="0"/>
                          <w:marBottom w:val="0"/>
                          <w:divBdr>
                            <w:top w:val="single" w:sz="2" w:space="0" w:color="auto"/>
                            <w:left w:val="single" w:sz="2" w:space="0" w:color="auto"/>
                            <w:bottom w:val="single" w:sz="2" w:space="0" w:color="auto"/>
                            <w:right w:val="single" w:sz="2" w:space="0" w:color="auto"/>
                          </w:divBdr>
                          <w:divsChild>
                            <w:div w:id="2031098891">
                              <w:marLeft w:val="0"/>
                              <w:marRight w:val="0"/>
                              <w:marTop w:val="0"/>
                              <w:marBottom w:val="0"/>
                              <w:divBdr>
                                <w:top w:val="single" w:sz="2" w:space="0" w:color="auto"/>
                                <w:left w:val="single" w:sz="2" w:space="0" w:color="auto"/>
                                <w:bottom w:val="single" w:sz="2" w:space="0" w:color="auto"/>
                                <w:right w:val="single" w:sz="2" w:space="0" w:color="auto"/>
                              </w:divBdr>
                              <w:divsChild>
                                <w:div w:id="1728338993">
                                  <w:marLeft w:val="0"/>
                                  <w:marRight w:val="0"/>
                                  <w:marTop w:val="0"/>
                                  <w:marBottom w:val="0"/>
                                  <w:divBdr>
                                    <w:top w:val="single" w:sz="2" w:space="0" w:color="auto"/>
                                    <w:left w:val="single" w:sz="2" w:space="0" w:color="auto"/>
                                    <w:bottom w:val="single" w:sz="2" w:space="0" w:color="auto"/>
                                    <w:right w:val="single" w:sz="2" w:space="0" w:color="auto"/>
                                  </w:divBdr>
                                  <w:divsChild>
                                    <w:div w:id="12289998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47843884">
      <w:bodyDiv w:val="1"/>
      <w:marLeft w:val="0"/>
      <w:marRight w:val="0"/>
      <w:marTop w:val="0"/>
      <w:marBottom w:val="0"/>
      <w:divBdr>
        <w:top w:val="none" w:sz="0" w:space="0" w:color="auto"/>
        <w:left w:val="none" w:sz="0" w:space="0" w:color="auto"/>
        <w:bottom w:val="none" w:sz="0" w:space="0" w:color="auto"/>
        <w:right w:val="none" w:sz="0" w:space="0" w:color="auto"/>
      </w:divBdr>
    </w:div>
    <w:div w:id="1458910249">
      <w:bodyDiv w:val="1"/>
      <w:marLeft w:val="0"/>
      <w:marRight w:val="0"/>
      <w:marTop w:val="0"/>
      <w:marBottom w:val="0"/>
      <w:divBdr>
        <w:top w:val="none" w:sz="0" w:space="0" w:color="auto"/>
        <w:left w:val="none" w:sz="0" w:space="0" w:color="auto"/>
        <w:bottom w:val="none" w:sz="0" w:space="0" w:color="auto"/>
        <w:right w:val="none" w:sz="0" w:space="0" w:color="auto"/>
      </w:divBdr>
    </w:div>
    <w:div w:id="1493138534">
      <w:bodyDiv w:val="1"/>
      <w:marLeft w:val="0"/>
      <w:marRight w:val="0"/>
      <w:marTop w:val="0"/>
      <w:marBottom w:val="0"/>
      <w:divBdr>
        <w:top w:val="none" w:sz="0" w:space="0" w:color="auto"/>
        <w:left w:val="none" w:sz="0" w:space="0" w:color="auto"/>
        <w:bottom w:val="none" w:sz="0" w:space="0" w:color="auto"/>
        <w:right w:val="none" w:sz="0" w:space="0" w:color="auto"/>
      </w:divBdr>
    </w:div>
    <w:div w:id="1514879054">
      <w:bodyDiv w:val="1"/>
      <w:marLeft w:val="0"/>
      <w:marRight w:val="0"/>
      <w:marTop w:val="0"/>
      <w:marBottom w:val="0"/>
      <w:divBdr>
        <w:top w:val="none" w:sz="0" w:space="0" w:color="auto"/>
        <w:left w:val="none" w:sz="0" w:space="0" w:color="auto"/>
        <w:bottom w:val="none" w:sz="0" w:space="0" w:color="auto"/>
        <w:right w:val="none" w:sz="0" w:space="0" w:color="auto"/>
      </w:divBdr>
    </w:div>
    <w:div w:id="1527450075">
      <w:bodyDiv w:val="1"/>
      <w:marLeft w:val="0"/>
      <w:marRight w:val="0"/>
      <w:marTop w:val="0"/>
      <w:marBottom w:val="0"/>
      <w:divBdr>
        <w:top w:val="none" w:sz="0" w:space="0" w:color="auto"/>
        <w:left w:val="none" w:sz="0" w:space="0" w:color="auto"/>
        <w:bottom w:val="none" w:sz="0" w:space="0" w:color="auto"/>
        <w:right w:val="none" w:sz="0" w:space="0" w:color="auto"/>
      </w:divBdr>
    </w:div>
    <w:div w:id="1533105610">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65176">
      <w:bodyDiv w:val="1"/>
      <w:marLeft w:val="0"/>
      <w:marRight w:val="0"/>
      <w:marTop w:val="0"/>
      <w:marBottom w:val="0"/>
      <w:divBdr>
        <w:top w:val="none" w:sz="0" w:space="0" w:color="auto"/>
        <w:left w:val="none" w:sz="0" w:space="0" w:color="auto"/>
        <w:bottom w:val="none" w:sz="0" w:space="0" w:color="auto"/>
        <w:right w:val="none" w:sz="0" w:space="0" w:color="auto"/>
      </w:divBdr>
    </w:div>
    <w:div w:id="1624265591">
      <w:bodyDiv w:val="1"/>
      <w:marLeft w:val="0"/>
      <w:marRight w:val="0"/>
      <w:marTop w:val="0"/>
      <w:marBottom w:val="0"/>
      <w:divBdr>
        <w:top w:val="none" w:sz="0" w:space="0" w:color="auto"/>
        <w:left w:val="none" w:sz="0" w:space="0" w:color="auto"/>
        <w:bottom w:val="none" w:sz="0" w:space="0" w:color="auto"/>
        <w:right w:val="none" w:sz="0" w:space="0" w:color="auto"/>
      </w:divBdr>
    </w:div>
    <w:div w:id="1636334336">
      <w:bodyDiv w:val="1"/>
      <w:marLeft w:val="0"/>
      <w:marRight w:val="0"/>
      <w:marTop w:val="0"/>
      <w:marBottom w:val="0"/>
      <w:divBdr>
        <w:top w:val="none" w:sz="0" w:space="0" w:color="auto"/>
        <w:left w:val="none" w:sz="0" w:space="0" w:color="auto"/>
        <w:bottom w:val="none" w:sz="0" w:space="0" w:color="auto"/>
        <w:right w:val="none" w:sz="0" w:space="0" w:color="auto"/>
      </w:divBdr>
    </w:div>
    <w:div w:id="1733573702">
      <w:bodyDiv w:val="1"/>
      <w:marLeft w:val="0"/>
      <w:marRight w:val="0"/>
      <w:marTop w:val="0"/>
      <w:marBottom w:val="0"/>
      <w:divBdr>
        <w:top w:val="none" w:sz="0" w:space="0" w:color="auto"/>
        <w:left w:val="none" w:sz="0" w:space="0" w:color="auto"/>
        <w:bottom w:val="none" w:sz="0" w:space="0" w:color="auto"/>
        <w:right w:val="none" w:sz="0" w:space="0" w:color="auto"/>
      </w:divBdr>
    </w:div>
    <w:div w:id="1740202209">
      <w:bodyDiv w:val="1"/>
      <w:marLeft w:val="0"/>
      <w:marRight w:val="0"/>
      <w:marTop w:val="0"/>
      <w:marBottom w:val="0"/>
      <w:divBdr>
        <w:top w:val="none" w:sz="0" w:space="0" w:color="auto"/>
        <w:left w:val="none" w:sz="0" w:space="0" w:color="auto"/>
        <w:bottom w:val="none" w:sz="0" w:space="0" w:color="auto"/>
        <w:right w:val="none" w:sz="0" w:space="0" w:color="auto"/>
      </w:divBdr>
    </w:div>
    <w:div w:id="1884245033">
      <w:bodyDiv w:val="1"/>
      <w:marLeft w:val="0"/>
      <w:marRight w:val="0"/>
      <w:marTop w:val="0"/>
      <w:marBottom w:val="0"/>
      <w:divBdr>
        <w:top w:val="none" w:sz="0" w:space="0" w:color="auto"/>
        <w:left w:val="none" w:sz="0" w:space="0" w:color="auto"/>
        <w:bottom w:val="none" w:sz="0" w:space="0" w:color="auto"/>
        <w:right w:val="none" w:sz="0" w:space="0" w:color="auto"/>
      </w:divBdr>
    </w:div>
    <w:div w:id="1923366284">
      <w:bodyDiv w:val="1"/>
      <w:marLeft w:val="0"/>
      <w:marRight w:val="0"/>
      <w:marTop w:val="0"/>
      <w:marBottom w:val="0"/>
      <w:divBdr>
        <w:top w:val="none" w:sz="0" w:space="0" w:color="auto"/>
        <w:left w:val="none" w:sz="0" w:space="0" w:color="auto"/>
        <w:bottom w:val="none" w:sz="0" w:space="0" w:color="auto"/>
        <w:right w:val="none" w:sz="0" w:space="0" w:color="auto"/>
      </w:divBdr>
    </w:div>
    <w:div w:id="1933585013">
      <w:bodyDiv w:val="1"/>
      <w:marLeft w:val="0"/>
      <w:marRight w:val="0"/>
      <w:marTop w:val="0"/>
      <w:marBottom w:val="0"/>
      <w:divBdr>
        <w:top w:val="none" w:sz="0" w:space="0" w:color="auto"/>
        <w:left w:val="none" w:sz="0" w:space="0" w:color="auto"/>
        <w:bottom w:val="none" w:sz="0" w:space="0" w:color="auto"/>
        <w:right w:val="none" w:sz="0" w:space="0" w:color="auto"/>
      </w:divBdr>
    </w:div>
    <w:div w:id="1942907273">
      <w:bodyDiv w:val="1"/>
      <w:marLeft w:val="0"/>
      <w:marRight w:val="0"/>
      <w:marTop w:val="0"/>
      <w:marBottom w:val="0"/>
      <w:divBdr>
        <w:top w:val="none" w:sz="0" w:space="0" w:color="auto"/>
        <w:left w:val="none" w:sz="0" w:space="0" w:color="auto"/>
        <w:bottom w:val="none" w:sz="0" w:space="0" w:color="auto"/>
        <w:right w:val="none" w:sz="0" w:space="0" w:color="auto"/>
      </w:divBdr>
    </w:div>
    <w:div w:id="2025593164">
      <w:bodyDiv w:val="1"/>
      <w:marLeft w:val="0"/>
      <w:marRight w:val="0"/>
      <w:marTop w:val="0"/>
      <w:marBottom w:val="0"/>
      <w:divBdr>
        <w:top w:val="none" w:sz="0" w:space="0" w:color="auto"/>
        <w:left w:val="none" w:sz="0" w:space="0" w:color="auto"/>
        <w:bottom w:val="none" w:sz="0" w:space="0" w:color="auto"/>
        <w:right w:val="none" w:sz="0" w:space="0" w:color="auto"/>
      </w:divBdr>
    </w:div>
    <w:div w:id="2028870508">
      <w:bodyDiv w:val="1"/>
      <w:marLeft w:val="0"/>
      <w:marRight w:val="0"/>
      <w:marTop w:val="0"/>
      <w:marBottom w:val="0"/>
      <w:divBdr>
        <w:top w:val="none" w:sz="0" w:space="0" w:color="auto"/>
        <w:left w:val="none" w:sz="0" w:space="0" w:color="auto"/>
        <w:bottom w:val="none" w:sz="0" w:space="0" w:color="auto"/>
        <w:right w:val="none" w:sz="0" w:space="0" w:color="auto"/>
      </w:divBdr>
    </w:div>
    <w:div w:id="2064668163">
      <w:bodyDiv w:val="1"/>
      <w:marLeft w:val="0"/>
      <w:marRight w:val="0"/>
      <w:marTop w:val="0"/>
      <w:marBottom w:val="0"/>
      <w:divBdr>
        <w:top w:val="none" w:sz="0" w:space="0" w:color="auto"/>
        <w:left w:val="none" w:sz="0" w:space="0" w:color="auto"/>
        <w:bottom w:val="none" w:sz="0" w:space="0" w:color="auto"/>
        <w:right w:val="none" w:sz="0" w:space="0" w:color="auto"/>
      </w:divBdr>
    </w:div>
    <w:div w:id="2074311052">
      <w:bodyDiv w:val="1"/>
      <w:marLeft w:val="0"/>
      <w:marRight w:val="0"/>
      <w:marTop w:val="0"/>
      <w:marBottom w:val="0"/>
      <w:divBdr>
        <w:top w:val="none" w:sz="0" w:space="0" w:color="auto"/>
        <w:left w:val="none" w:sz="0" w:space="0" w:color="auto"/>
        <w:bottom w:val="none" w:sz="0" w:space="0" w:color="auto"/>
        <w:right w:val="none" w:sz="0" w:space="0" w:color="auto"/>
      </w:divBdr>
      <w:divsChild>
        <w:div w:id="436027493">
          <w:marLeft w:val="0"/>
          <w:marRight w:val="0"/>
          <w:marTop w:val="0"/>
          <w:marBottom w:val="0"/>
          <w:divBdr>
            <w:top w:val="single" w:sz="2" w:space="0" w:color="auto"/>
            <w:left w:val="single" w:sz="2" w:space="0" w:color="auto"/>
            <w:bottom w:val="single" w:sz="2" w:space="0" w:color="auto"/>
            <w:right w:val="single" w:sz="2" w:space="0" w:color="auto"/>
          </w:divBdr>
          <w:divsChild>
            <w:div w:id="903182444">
              <w:marLeft w:val="0"/>
              <w:marRight w:val="0"/>
              <w:marTop w:val="0"/>
              <w:marBottom w:val="0"/>
              <w:divBdr>
                <w:top w:val="single" w:sz="2" w:space="0" w:color="auto"/>
                <w:left w:val="single" w:sz="2" w:space="0" w:color="auto"/>
                <w:bottom w:val="single" w:sz="2" w:space="0" w:color="auto"/>
                <w:right w:val="single" w:sz="2" w:space="0" w:color="auto"/>
              </w:divBdr>
              <w:divsChild>
                <w:div w:id="1420297678">
                  <w:marLeft w:val="0"/>
                  <w:marRight w:val="0"/>
                  <w:marTop w:val="0"/>
                  <w:marBottom w:val="0"/>
                  <w:divBdr>
                    <w:top w:val="single" w:sz="2" w:space="0" w:color="auto"/>
                    <w:left w:val="single" w:sz="2" w:space="0" w:color="auto"/>
                    <w:bottom w:val="single" w:sz="2" w:space="0" w:color="auto"/>
                    <w:right w:val="single" w:sz="2" w:space="0" w:color="auto"/>
                  </w:divBdr>
                  <w:divsChild>
                    <w:div w:id="443041592">
                      <w:marLeft w:val="0"/>
                      <w:marRight w:val="0"/>
                      <w:marTop w:val="0"/>
                      <w:marBottom w:val="0"/>
                      <w:divBdr>
                        <w:top w:val="single" w:sz="2" w:space="0" w:color="auto"/>
                        <w:left w:val="single" w:sz="2" w:space="0" w:color="auto"/>
                        <w:bottom w:val="single" w:sz="2" w:space="0" w:color="auto"/>
                        <w:right w:val="single" w:sz="2" w:space="0" w:color="auto"/>
                      </w:divBdr>
                      <w:divsChild>
                        <w:div w:id="729882708">
                          <w:marLeft w:val="0"/>
                          <w:marRight w:val="0"/>
                          <w:marTop w:val="0"/>
                          <w:marBottom w:val="0"/>
                          <w:divBdr>
                            <w:top w:val="single" w:sz="2" w:space="0" w:color="auto"/>
                            <w:left w:val="single" w:sz="2" w:space="0" w:color="auto"/>
                            <w:bottom w:val="single" w:sz="2" w:space="0" w:color="auto"/>
                            <w:right w:val="single" w:sz="2" w:space="0" w:color="auto"/>
                          </w:divBdr>
                          <w:divsChild>
                            <w:div w:id="2098936770">
                              <w:marLeft w:val="0"/>
                              <w:marRight w:val="0"/>
                              <w:marTop w:val="0"/>
                              <w:marBottom w:val="0"/>
                              <w:divBdr>
                                <w:top w:val="single" w:sz="2" w:space="0" w:color="auto"/>
                                <w:left w:val="single" w:sz="2" w:space="0" w:color="auto"/>
                                <w:bottom w:val="single" w:sz="2" w:space="0" w:color="auto"/>
                                <w:right w:val="single" w:sz="2" w:space="0" w:color="auto"/>
                              </w:divBdr>
                              <w:divsChild>
                                <w:div w:id="4308543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6606298">
                          <w:marLeft w:val="0"/>
                          <w:marRight w:val="0"/>
                          <w:marTop w:val="0"/>
                          <w:marBottom w:val="0"/>
                          <w:divBdr>
                            <w:top w:val="single" w:sz="2" w:space="0" w:color="auto"/>
                            <w:left w:val="single" w:sz="2" w:space="0" w:color="auto"/>
                            <w:bottom w:val="single" w:sz="2" w:space="0" w:color="auto"/>
                            <w:right w:val="single" w:sz="2" w:space="0" w:color="auto"/>
                          </w:divBdr>
                          <w:divsChild>
                            <w:div w:id="1708332657">
                              <w:marLeft w:val="0"/>
                              <w:marRight w:val="0"/>
                              <w:marTop w:val="0"/>
                              <w:marBottom w:val="0"/>
                              <w:divBdr>
                                <w:top w:val="single" w:sz="2" w:space="0" w:color="auto"/>
                                <w:left w:val="single" w:sz="2" w:space="0" w:color="auto"/>
                                <w:bottom w:val="single" w:sz="2" w:space="0" w:color="auto"/>
                                <w:right w:val="single" w:sz="2" w:space="0" w:color="auto"/>
                              </w:divBdr>
                              <w:divsChild>
                                <w:div w:id="555702321">
                                  <w:marLeft w:val="0"/>
                                  <w:marRight w:val="0"/>
                                  <w:marTop w:val="0"/>
                                  <w:marBottom w:val="0"/>
                                  <w:divBdr>
                                    <w:top w:val="single" w:sz="2" w:space="0" w:color="auto"/>
                                    <w:left w:val="single" w:sz="2" w:space="0" w:color="auto"/>
                                    <w:bottom w:val="single" w:sz="2" w:space="0" w:color="auto"/>
                                    <w:right w:val="single" w:sz="2" w:space="0" w:color="auto"/>
                                  </w:divBdr>
                                  <w:divsChild>
                                    <w:div w:id="14413395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72535832">
              <w:marLeft w:val="0"/>
              <w:marRight w:val="0"/>
              <w:marTop w:val="0"/>
              <w:marBottom w:val="0"/>
              <w:divBdr>
                <w:top w:val="single" w:sz="2" w:space="0" w:color="auto"/>
                <w:left w:val="single" w:sz="2" w:space="0" w:color="auto"/>
                <w:bottom w:val="single" w:sz="2" w:space="0" w:color="auto"/>
                <w:right w:val="single" w:sz="2" w:space="0" w:color="auto"/>
              </w:divBdr>
              <w:divsChild>
                <w:div w:id="1014765263">
                  <w:marLeft w:val="0"/>
                  <w:marRight w:val="0"/>
                  <w:marTop w:val="0"/>
                  <w:marBottom w:val="0"/>
                  <w:divBdr>
                    <w:top w:val="single" w:sz="2" w:space="0" w:color="auto"/>
                    <w:left w:val="single" w:sz="2" w:space="0" w:color="auto"/>
                    <w:bottom w:val="single" w:sz="2" w:space="0" w:color="auto"/>
                    <w:right w:val="single" w:sz="2" w:space="0" w:color="auto"/>
                  </w:divBdr>
                  <w:divsChild>
                    <w:div w:id="796393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1781926">
          <w:marLeft w:val="0"/>
          <w:marRight w:val="0"/>
          <w:marTop w:val="0"/>
          <w:marBottom w:val="0"/>
          <w:divBdr>
            <w:top w:val="single" w:sz="2" w:space="0" w:color="auto"/>
            <w:left w:val="single" w:sz="2" w:space="0" w:color="auto"/>
            <w:bottom w:val="single" w:sz="2" w:space="0" w:color="auto"/>
            <w:right w:val="single" w:sz="2" w:space="0" w:color="auto"/>
          </w:divBdr>
          <w:divsChild>
            <w:div w:id="696856866">
              <w:marLeft w:val="0"/>
              <w:marRight w:val="0"/>
              <w:marTop w:val="0"/>
              <w:marBottom w:val="0"/>
              <w:divBdr>
                <w:top w:val="none" w:sz="0" w:space="0" w:color="auto"/>
                <w:left w:val="none" w:sz="0" w:space="0" w:color="auto"/>
                <w:bottom w:val="none" w:sz="0" w:space="0" w:color="auto"/>
                <w:right w:val="none" w:sz="0" w:space="0" w:color="auto"/>
              </w:divBdr>
              <w:divsChild>
                <w:div w:id="1676415145">
                  <w:marLeft w:val="0"/>
                  <w:marRight w:val="0"/>
                  <w:marTop w:val="0"/>
                  <w:marBottom w:val="0"/>
                  <w:divBdr>
                    <w:top w:val="single" w:sz="2" w:space="0" w:color="auto"/>
                    <w:left w:val="single" w:sz="2" w:space="0" w:color="auto"/>
                    <w:bottom w:val="single" w:sz="2" w:space="0" w:color="auto"/>
                    <w:right w:val="single" w:sz="2" w:space="0" w:color="auto"/>
                  </w:divBdr>
                  <w:divsChild>
                    <w:div w:id="1662270513">
                      <w:marLeft w:val="0"/>
                      <w:marRight w:val="0"/>
                      <w:marTop w:val="0"/>
                      <w:marBottom w:val="0"/>
                      <w:divBdr>
                        <w:top w:val="single" w:sz="2" w:space="0" w:color="auto"/>
                        <w:left w:val="single" w:sz="2" w:space="0" w:color="auto"/>
                        <w:bottom w:val="single" w:sz="2" w:space="0" w:color="auto"/>
                        <w:right w:val="single" w:sz="2" w:space="0" w:color="auto"/>
                      </w:divBdr>
                      <w:divsChild>
                        <w:div w:id="1331638074">
                          <w:marLeft w:val="0"/>
                          <w:marRight w:val="0"/>
                          <w:marTop w:val="0"/>
                          <w:marBottom w:val="0"/>
                          <w:divBdr>
                            <w:top w:val="single" w:sz="2" w:space="0" w:color="auto"/>
                            <w:left w:val="single" w:sz="2" w:space="0" w:color="auto"/>
                            <w:bottom w:val="single" w:sz="2" w:space="0" w:color="auto"/>
                            <w:right w:val="single" w:sz="2" w:space="0" w:color="auto"/>
                          </w:divBdr>
                          <w:divsChild>
                            <w:div w:id="19633372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86346053">
                      <w:marLeft w:val="0"/>
                      <w:marRight w:val="0"/>
                      <w:marTop w:val="0"/>
                      <w:marBottom w:val="0"/>
                      <w:divBdr>
                        <w:top w:val="single" w:sz="2" w:space="0" w:color="auto"/>
                        <w:left w:val="single" w:sz="2" w:space="0" w:color="auto"/>
                        <w:bottom w:val="single" w:sz="2" w:space="0" w:color="auto"/>
                        <w:right w:val="single" w:sz="2" w:space="0" w:color="auto"/>
                      </w:divBdr>
                      <w:divsChild>
                        <w:div w:id="1108502103">
                          <w:marLeft w:val="0"/>
                          <w:marRight w:val="0"/>
                          <w:marTop w:val="0"/>
                          <w:marBottom w:val="0"/>
                          <w:divBdr>
                            <w:top w:val="single" w:sz="2" w:space="0" w:color="auto"/>
                            <w:left w:val="single" w:sz="2" w:space="0" w:color="auto"/>
                            <w:bottom w:val="single" w:sz="2" w:space="0" w:color="auto"/>
                            <w:right w:val="single" w:sz="2" w:space="0" w:color="auto"/>
                          </w:divBdr>
                          <w:divsChild>
                            <w:div w:id="1284964567">
                              <w:marLeft w:val="0"/>
                              <w:marRight w:val="0"/>
                              <w:marTop w:val="0"/>
                              <w:marBottom w:val="0"/>
                              <w:divBdr>
                                <w:top w:val="single" w:sz="2" w:space="0" w:color="auto"/>
                                <w:left w:val="single" w:sz="2" w:space="0" w:color="auto"/>
                                <w:bottom w:val="single" w:sz="2" w:space="0" w:color="auto"/>
                                <w:right w:val="single" w:sz="2" w:space="0" w:color="auto"/>
                              </w:divBdr>
                              <w:divsChild>
                                <w:div w:id="1215701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07655983">
                          <w:marLeft w:val="0"/>
                          <w:marRight w:val="0"/>
                          <w:marTop w:val="0"/>
                          <w:marBottom w:val="0"/>
                          <w:divBdr>
                            <w:top w:val="single" w:sz="2" w:space="0" w:color="auto"/>
                            <w:left w:val="single" w:sz="2" w:space="0" w:color="auto"/>
                            <w:bottom w:val="single" w:sz="2" w:space="0" w:color="auto"/>
                            <w:right w:val="single" w:sz="2" w:space="0" w:color="auto"/>
                          </w:divBdr>
                          <w:divsChild>
                            <w:div w:id="240217056">
                              <w:marLeft w:val="0"/>
                              <w:marRight w:val="0"/>
                              <w:marTop w:val="0"/>
                              <w:marBottom w:val="0"/>
                              <w:divBdr>
                                <w:top w:val="single" w:sz="2" w:space="0" w:color="auto"/>
                                <w:left w:val="single" w:sz="2" w:space="0" w:color="auto"/>
                                <w:bottom w:val="single" w:sz="2" w:space="0" w:color="auto"/>
                                <w:right w:val="single" w:sz="2" w:space="0" w:color="auto"/>
                              </w:divBdr>
                              <w:divsChild>
                                <w:div w:id="900597767">
                                  <w:marLeft w:val="0"/>
                                  <w:marRight w:val="0"/>
                                  <w:marTop w:val="0"/>
                                  <w:marBottom w:val="0"/>
                                  <w:divBdr>
                                    <w:top w:val="single" w:sz="2" w:space="0" w:color="auto"/>
                                    <w:left w:val="single" w:sz="2" w:space="0" w:color="auto"/>
                                    <w:bottom w:val="single" w:sz="2" w:space="0" w:color="auto"/>
                                    <w:right w:val="single" w:sz="2" w:space="0" w:color="auto"/>
                                  </w:divBdr>
                                  <w:divsChild>
                                    <w:div w:id="8388836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131972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Props1.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6</Pages>
  <Words>4006</Words>
  <Characters>25683</Characters>
  <Application>Microsoft Office Word</Application>
  <DocSecurity>0</DocSecurity>
  <Lines>546</Lines>
  <Paragraphs>142</Paragraphs>
  <ScaleCrop>false</ScaleCrop>
  <HeadingPairs>
    <vt:vector size="2" baseType="variant">
      <vt:variant>
        <vt:lpstr>Title</vt:lpstr>
      </vt:variant>
      <vt:variant>
        <vt:i4>1</vt:i4>
      </vt:variant>
    </vt:vector>
  </HeadingPairs>
  <TitlesOfParts>
    <vt:vector size="1" baseType="lpstr">
      <vt:lpstr>Waltham</vt:lpstr>
    </vt:vector>
  </TitlesOfParts>
  <Company/>
  <LinksUpToDate>false</LinksUpToDate>
  <CharactersWithSpaces>29547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Waltham</dc:title>
  <dc:subject/>
  <dc:creator>DESE</dc:creator>
  <cp:keywords/>
  <dc:description/>
  <cp:lastModifiedBy>Zou, Dong (EOE)</cp:lastModifiedBy>
  <cp:revision>43</cp:revision>
  <cp:lastPrinted>2025-11-20T14:52:00Z</cp:lastPrinted>
  <dcterms:created xsi:type="dcterms:W3CDTF">2025-06-23T13:51:00Z</dcterms:created>
  <dcterms:modified xsi:type="dcterms:W3CDTF">2025-12-12T15:14:00Z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