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7DAD4" w14:textId="77777777" w:rsidR="002A14E8" w:rsidRPr="002A14E8" w:rsidRDefault="002A14E8" w:rsidP="002A14E8">
      <w:pPr>
        <w:tabs>
          <w:tab w:val="left" w:pos="7650"/>
        </w:tabs>
        <w:spacing w:line="300" w:lineRule="auto"/>
        <w:ind w:right="-540"/>
        <w:rPr>
          <w:rFonts w:asciiTheme="minorHAnsi" w:hAnsiTheme="minorHAnsi" w:cstheme="minorHAnsi"/>
          <w:sz w:val="10"/>
          <w:szCs w:val="10"/>
        </w:rPr>
      </w:pPr>
    </w:p>
    <w:p w14:paraId="7322174F" w14:textId="25A12785" w:rsidR="002A14E8" w:rsidRPr="002A14E8" w:rsidRDefault="002A14E8" w:rsidP="002A14E8">
      <w:pPr>
        <w:tabs>
          <w:tab w:val="left" w:pos="7650"/>
        </w:tabs>
        <w:spacing w:line="300" w:lineRule="auto"/>
        <w:ind w:right="-540"/>
        <w:rPr>
          <w:rFonts w:ascii="Georgia" w:hAnsi="Georgia" w:cstheme="minorHAnsi"/>
          <w:b/>
          <w:bCs/>
          <w:color w:val="7030A0"/>
        </w:rPr>
      </w:pPr>
      <w:r>
        <w:rPr>
          <w:rFonts w:ascii="Georgia" w:hAnsi="Georgia" w:cstheme="minorHAnsi"/>
          <w:b/>
          <w:bCs/>
          <w:color w:val="7030A0"/>
        </w:rPr>
        <w:t>Overview</w:t>
      </w:r>
    </w:p>
    <w:p w14:paraId="0631CD5F" w14:textId="621C397C" w:rsidR="002A14E8" w:rsidRDefault="00A70F88" w:rsidP="002A14E8">
      <w:pPr>
        <w:tabs>
          <w:tab w:val="left" w:pos="7650"/>
        </w:tabs>
        <w:spacing w:line="300" w:lineRule="auto"/>
        <w:ind w:right="-540"/>
        <w:rPr>
          <w:rFonts w:asciiTheme="minorHAnsi" w:eastAsia="Calibri" w:hAnsiTheme="minorHAnsi" w:cstheme="minorHAnsi"/>
          <w:sz w:val="22"/>
          <w:szCs w:val="22"/>
        </w:rPr>
      </w:pPr>
      <w:r w:rsidRPr="008F10F4">
        <w:rPr>
          <w:rFonts w:asciiTheme="minorHAnsi" w:hAnsiTheme="minorHAnsi" w:cstheme="minorHAnsi"/>
          <w:noProof/>
          <w:color w:val="000000"/>
          <w:sz w:val="22"/>
          <w:szCs w:val="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4C4643" wp14:editId="75DDBD9D">
                <wp:simplePos x="0" y="0"/>
                <wp:positionH relativeFrom="margin">
                  <wp:posOffset>3985260</wp:posOffset>
                </wp:positionH>
                <wp:positionV relativeFrom="paragraph">
                  <wp:posOffset>40640</wp:posOffset>
                </wp:positionV>
                <wp:extent cx="2573655" cy="1950720"/>
                <wp:effectExtent l="0" t="0" r="17145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655" cy="1950720"/>
                        </a:xfrm>
                        <a:prstGeom prst="rect">
                          <a:avLst/>
                        </a:prstGeom>
                        <a:solidFill>
                          <a:srgbClr val="E4D2F2"/>
                        </a:solidFill>
                        <a:ln w="12700">
                          <a:solidFill>
                            <a:srgbClr val="7030A0"/>
                          </a:solidFill>
                          <a:prstDash val="solid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6E335DE" w14:textId="77777777" w:rsidR="00BF0F9C" w:rsidRPr="00C5013C" w:rsidRDefault="00BF0F9C" w:rsidP="00BF0F9C">
                            <w:pPr>
                              <w:shd w:val="clear" w:color="auto" w:fill="E4D2F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25963AD9" w14:textId="53947A97" w:rsidR="00BF0F9C" w:rsidRPr="00A70F88" w:rsidRDefault="00BF0F9C" w:rsidP="001B0A3B">
                            <w:pPr>
                              <w:shd w:val="clear" w:color="auto" w:fill="E4D2F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A70F88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What is Teacher Collaboration</w:t>
                            </w:r>
                            <w:r w:rsidR="001B0A3B" w:rsidRPr="00A70F88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?</w:t>
                            </w:r>
                            <w:r w:rsidRPr="00A70F88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7F3073CD" w14:textId="77777777" w:rsidR="001B0A3B" w:rsidRPr="00A70F88" w:rsidRDefault="001B0A3B" w:rsidP="001B0A3B">
                            <w:pPr>
                              <w:pStyle w:val="BulletedList"/>
                              <w:numPr>
                                <w:ilvl w:val="0"/>
                                <w:numId w:val="0"/>
                              </w:numPr>
                              <w:tabs>
                                <w:tab w:val="clear" w:pos="1008"/>
                                <w:tab w:val="left" w:pos="0"/>
                              </w:tabs>
                              <w:spacing w:before="0" w:after="0" w:line="240" w:lineRule="auto"/>
                              <w:ind w:right="188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13A065A9" w14:textId="77777777" w:rsidR="00B07708" w:rsidRDefault="001B0A3B" w:rsidP="001B0A3B">
                            <w:pPr>
                              <w:pStyle w:val="BulletedList"/>
                              <w:numPr>
                                <w:ilvl w:val="0"/>
                                <w:numId w:val="0"/>
                              </w:numPr>
                              <w:tabs>
                                <w:tab w:val="clear" w:pos="1008"/>
                                <w:tab w:val="left" w:pos="0"/>
                              </w:tabs>
                              <w:spacing w:before="0" w:after="0" w:line="240" w:lineRule="auto"/>
                              <w:ind w:right="9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A14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Collaboration</w:t>
                            </w:r>
                            <w:r w:rsidR="00B077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includes l</w:t>
                            </w:r>
                            <w:r w:rsidRPr="002A14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earning from errors, seeking feedback about progress</w:t>
                            </w:r>
                            <w:r w:rsidR="00B077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 w:rsidRPr="002A14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B077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exploring what is not known with a partner. </w:t>
                            </w:r>
                          </w:p>
                          <w:p w14:paraId="54484CC7" w14:textId="77777777" w:rsidR="00B07708" w:rsidRPr="00B07708" w:rsidRDefault="00B07708" w:rsidP="001B0A3B">
                            <w:pPr>
                              <w:pStyle w:val="BulletedList"/>
                              <w:numPr>
                                <w:ilvl w:val="0"/>
                                <w:numId w:val="0"/>
                              </w:numPr>
                              <w:tabs>
                                <w:tab w:val="clear" w:pos="1008"/>
                                <w:tab w:val="left" w:pos="0"/>
                              </w:tabs>
                              <w:spacing w:before="0" w:after="0" w:line="240" w:lineRule="auto"/>
                              <w:ind w:right="98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025D316F" w14:textId="448218B8" w:rsidR="00B07708" w:rsidRDefault="001B0A3B" w:rsidP="001B0A3B">
                            <w:pPr>
                              <w:pStyle w:val="BulletedList"/>
                              <w:numPr>
                                <w:ilvl w:val="0"/>
                                <w:numId w:val="0"/>
                              </w:numPr>
                              <w:tabs>
                                <w:tab w:val="clear" w:pos="1008"/>
                                <w:tab w:val="left" w:pos="0"/>
                              </w:tabs>
                              <w:spacing w:before="0" w:after="0" w:line="240" w:lineRule="auto"/>
                              <w:ind w:right="9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A14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Creative collaboration involves bringing together two or more </w:t>
                            </w:r>
                            <w:r w:rsidR="00B077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ideas that seem unrelated. This requires a</w:t>
                            </w:r>
                            <w:r w:rsidRPr="002A14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safe and trusting </w:t>
                            </w:r>
                            <w:r w:rsidR="00B077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environment where educators can </w:t>
                            </w:r>
                            <w:r w:rsidRPr="002A14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explore ideas, </w:t>
                            </w:r>
                            <w:proofErr w:type="gramStart"/>
                            <w:r w:rsidRPr="002A14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make</w:t>
                            </w:r>
                            <w:proofErr w:type="gramEnd"/>
                            <w:r w:rsidRPr="002A14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learn from errors</w:t>
                            </w:r>
                            <w:r w:rsidR="00B077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 w:rsidRPr="002A14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B077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lean on each other’s</w:t>
                            </w:r>
                            <w:r w:rsidRPr="002A14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expertise to </w:t>
                            </w:r>
                            <w:r w:rsidR="00315426" w:rsidRPr="002A14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maximize</w:t>
                            </w:r>
                            <w:r w:rsidRPr="002A14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learning.</w:t>
                            </w:r>
                          </w:p>
                          <w:p w14:paraId="07B2B9AD" w14:textId="77777777" w:rsidR="00B07708" w:rsidRPr="00B07708" w:rsidRDefault="00B07708" w:rsidP="001B0A3B">
                            <w:pPr>
                              <w:pStyle w:val="BulletedList"/>
                              <w:numPr>
                                <w:ilvl w:val="0"/>
                                <w:numId w:val="0"/>
                              </w:numPr>
                              <w:tabs>
                                <w:tab w:val="clear" w:pos="1008"/>
                                <w:tab w:val="left" w:pos="0"/>
                              </w:tabs>
                              <w:spacing w:before="0" w:after="0" w:line="240" w:lineRule="auto"/>
                              <w:ind w:right="98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353B85B1" w14:textId="49220E8A" w:rsidR="001B0A3B" w:rsidRPr="00B07708" w:rsidRDefault="00B07708" w:rsidP="00B07708">
                            <w:pPr>
                              <w:pStyle w:val="BulletedList"/>
                              <w:numPr>
                                <w:ilvl w:val="0"/>
                                <w:numId w:val="0"/>
                              </w:numPr>
                              <w:tabs>
                                <w:tab w:val="clear" w:pos="1008"/>
                                <w:tab w:val="left" w:pos="0"/>
                              </w:tabs>
                              <w:spacing w:before="0" w:after="0" w:line="240" w:lineRule="auto"/>
                              <w:ind w:right="98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07708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Source: Adapted from </w:t>
                            </w:r>
                            <w:hyperlink r:id="rId12" w:history="1">
                              <w:r w:rsidR="001B0A3B" w:rsidRPr="008B4BEC">
                                <w:rPr>
                                  <w:rStyle w:val="Hyperlink"/>
                                  <w:rFonts w:ascii="Arial" w:hAnsi="Arial" w:cs="Arial"/>
                                  <w:i/>
                                  <w:iCs/>
                                  <w:color w:val="323E4F" w:themeColor="text2" w:themeShade="BF"/>
                                  <w:sz w:val="18"/>
                                  <w:szCs w:val="18"/>
                                </w:rPr>
                                <w:t>Hattie, 2015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C46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8pt;margin-top:3.2pt;width:202.65pt;height:15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" fillcolor="#e4d2f2" strokecolor="#7030a0" strokeweight="1pt">
                <v:textbox>
                  <w:txbxContent>
                    <w:p w14:paraId="16E335DE" w14:textId="77777777" w:rsidR="00BF0F9C" w:rsidRPr="00C5013C" w:rsidRDefault="00BF0F9C" w:rsidP="00BF0F9C">
                      <w:pPr>
                        <w:shd w:val="clear" w:color="auto" w:fill="E4D2F2"/>
                        <w:jc w:val="center"/>
                        <w:rPr>
                          <w:rFonts w:ascii="Arial" w:hAnsi="Arial" w:cs="Arial"/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25963AD9" w14:textId="53947A97" w:rsidR="00BF0F9C" w:rsidRPr="00A70F88" w:rsidRDefault="00BF0F9C" w:rsidP="001B0A3B">
                      <w:pPr>
                        <w:shd w:val="clear" w:color="auto" w:fill="E4D2F2"/>
                        <w:jc w:val="center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</w:pPr>
                      <w:r w:rsidRPr="00A70F88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  <w:t>What is Teacher Collaboration</w:t>
                      </w:r>
                      <w:r w:rsidR="001B0A3B" w:rsidRPr="00A70F88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  <w:t>?</w:t>
                      </w:r>
                      <w:r w:rsidRPr="00A70F88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  <w:t xml:space="preserve"> </w:t>
                      </w:r>
                    </w:p>
                    <w:p w14:paraId="7F3073CD" w14:textId="77777777" w:rsidR="001B0A3B" w:rsidRPr="00A70F88" w:rsidRDefault="001B0A3B" w:rsidP="001B0A3B">
                      <w:pPr>
                        <w:pStyle w:val="BulletedList"/>
                        <w:numPr>
                          <w:ilvl w:val="0"/>
                          <w:numId w:val="0"/>
                        </w:numPr>
                        <w:tabs>
                          <w:tab w:val="clear" w:pos="1008"/>
                          <w:tab w:val="left" w:pos="0"/>
                        </w:tabs>
                        <w:spacing w:before="0" w:after="0" w:line="240" w:lineRule="auto"/>
                        <w:ind w:right="188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14:paraId="13A065A9" w14:textId="77777777" w:rsidR="00B07708" w:rsidRDefault="001B0A3B" w:rsidP="001B0A3B">
                      <w:pPr>
                        <w:pStyle w:val="BulletedList"/>
                        <w:numPr>
                          <w:ilvl w:val="0"/>
                          <w:numId w:val="0"/>
                        </w:numPr>
                        <w:tabs>
                          <w:tab w:val="clear" w:pos="1008"/>
                          <w:tab w:val="left" w:pos="0"/>
                        </w:tabs>
                        <w:spacing w:before="0" w:after="0" w:line="240" w:lineRule="auto"/>
                        <w:ind w:right="9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A14E8">
                        <w:rPr>
                          <w:rFonts w:ascii="Arial" w:hAnsi="Arial" w:cs="Arial"/>
                          <w:sz w:val="18"/>
                          <w:szCs w:val="18"/>
                        </w:rPr>
                        <w:t>Collaboration</w:t>
                      </w:r>
                      <w:r w:rsidR="00B0770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includes l</w:t>
                      </w:r>
                      <w:r w:rsidRPr="002A14E8">
                        <w:rPr>
                          <w:rFonts w:ascii="Arial" w:hAnsi="Arial" w:cs="Arial"/>
                          <w:sz w:val="18"/>
                          <w:szCs w:val="18"/>
                        </w:rPr>
                        <w:t>earning from errors, seeking feedback about progress</w:t>
                      </w:r>
                      <w:r w:rsidR="00B07708"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r w:rsidRPr="002A14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</w:t>
                      </w:r>
                      <w:r w:rsidR="00B0770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exploring what is not known with a partner. </w:t>
                      </w:r>
                    </w:p>
                    <w:p w14:paraId="54484CC7" w14:textId="77777777" w:rsidR="00B07708" w:rsidRPr="00B07708" w:rsidRDefault="00B07708" w:rsidP="001B0A3B">
                      <w:pPr>
                        <w:pStyle w:val="BulletedList"/>
                        <w:numPr>
                          <w:ilvl w:val="0"/>
                          <w:numId w:val="0"/>
                        </w:numPr>
                        <w:tabs>
                          <w:tab w:val="clear" w:pos="1008"/>
                          <w:tab w:val="left" w:pos="0"/>
                        </w:tabs>
                        <w:spacing w:before="0" w:after="0" w:line="240" w:lineRule="auto"/>
                        <w:ind w:right="98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14:paraId="025D316F" w14:textId="448218B8" w:rsidR="00B07708" w:rsidRDefault="001B0A3B" w:rsidP="001B0A3B">
                      <w:pPr>
                        <w:pStyle w:val="BulletedList"/>
                        <w:numPr>
                          <w:ilvl w:val="0"/>
                          <w:numId w:val="0"/>
                        </w:numPr>
                        <w:tabs>
                          <w:tab w:val="clear" w:pos="1008"/>
                          <w:tab w:val="left" w:pos="0"/>
                        </w:tabs>
                        <w:spacing w:before="0" w:after="0" w:line="240" w:lineRule="auto"/>
                        <w:ind w:right="9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A14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Creative collaboration involves bringing together two or more </w:t>
                      </w:r>
                      <w:r w:rsidR="00B07708">
                        <w:rPr>
                          <w:rFonts w:ascii="Arial" w:hAnsi="Arial" w:cs="Arial"/>
                          <w:sz w:val="18"/>
                          <w:szCs w:val="18"/>
                        </w:rPr>
                        <w:t>ideas that seem unrelated. This requires a</w:t>
                      </w:r>
                      <w:r w:rsidRPr="002A14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safe and trusting </w:t>
                      </w:r>
                      <w:r w:rsidR="00B0770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environment where educators can </w:t>
                      </w:r>
                      <w:r w:rsidRPr="002A14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explore ideas, </w:t>
                      </w:r>
                      <w:proofErr w:type="gramStart"/>
                      <w:r w:rsidRPr="002A14E8">
                        <w:rPr>
                          <w:rFonts w:ascii="Arial" w:hAnsi="Arial" w:cs="Arial"/>
                          <w:sz w:val="18"/>
                          <w:szCs w:val="18"/>
                        </w:rPr>
                        <w:t>make</w:t>
                      </w:r>
                      <w:proofErr w:type="gramEnd"/>
                      <w:r w:rsidRPr="002A14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learn from errors</w:t>
                      </w:r>
                      <w:r w:rsidR="00B07708"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r w:rsidRPr="002A14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</w:t>
                      </w:r>
                      <w:r w:rsidR="00B07708">
                        <w:rPr>
                          <w:rFonts w:ascii="Arial" w:hAnsi="Arial" w:cs="Arial"/>
                          <w:sz w:val="18"/>
                          <w:szCs w:val="18"/>
                        </w:rPr>
                        <w:t>lean on each other’s</w:t>
                      </w:r>
                      <w:r w:rsidRPr="002A14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expertise to </w:t>
                      </w:r>
                      <w:r w:rsidR="00315426" w:rsidRPr="002A14E8">
                        <w:rPr>
                          <w:rFonts w:ascii="Arial" w:hAnsi="Arial" w:cs="Arial"/>
                          <w:sz w:val="18"/>
                          <w:szCs w:val="18"/>
                        </w:rPr>
                        <w:t>maximize</w:t>
                      </w:r>
                      <w:r w:rsidRPr="002A14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learning.</w:t>
                      </w:r>
                    </w:p>
                    <w:p w14:paraId="07B2B9AD" w14:textId="77777777" w:rsidR="00B07708" w:rsidRPr="00B07708" w:rsidRDefault="00B07708" w:rsidP="001B0A3B">
                      <w:pPr>
                        <w:pStyle w:val="BulletedList"/>
                        <w:numPr>
                          <w:ilvl w:val="0"/>
                          <w:numId w:val="0"/>
                        </w:numPr>
                        <w:tabs>
                          <w:tab w:val="clear" w:pos="1008"/>
                          <w:tab w:val="left" w:pos="0"/>
                        </w:tabs>
                        <w:spacing w:before="0" w:after="0" w:line="240" w:lineRule="auto"/>
                        <w:ind w:right="98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14:paraId="353B85B1" w14:textId="49220E8A" w:rsidR="001B0A3B" w:rsidRPr="00B07708" w:rsidRDefault="00B07708" w:rsidP="00B07708">
                      <w:pPr>
                        <w:pStyle w:val="BulletedList"/>
                        <w:numPr>
                          <w:ilvl w:val="0"/>
                          <w:numId w:val="0"/>
                        </w:numPr>
                        <w:tabs>
                          <w:tab w:val="clear" w:pos="1008"/>
                          <w:tab w:val="left" w:pos="0"/>
                        </w:tabs>
                        <w:spacing w:before="0" w:after="0" w:line="240" w:lineRule="auto"/>
                        <w:ind w:right="98"/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B07708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Source: Adapted from </w:t>
                      </w:r>
                      <w:hyperlink r:id="rId13" w:history="1">
                        <w:r w:rsidR="001B0A3B" w:rsidRPr="008B4BEC">
                          <w:rPr>
                            <w:rStyle w:val="Hyperlink"/>
                            <w:rFonts w:ascii="Arial" w:hAnsi="Arial" w:cs="Arial"/>
                            <w:i/>
                            <w:iCs/>
                            <w:color w:val="323E4F" w:themeColor="text2" w:themeShade="BF"/>
                            <w:sz w:val="18"/>
                            <w:szCs w:val="18"/>
                          </w:rPr>
                          <w:t>Hattie, 2015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3F7A">
        <w:rPr>
          <w:rFonts w:asciiTheme="minorHAnsi" w:hAnsiTheme="minorHAnsi" w:cstheme="minorHAnsi"/>
          <w:sz w:val="22"/>
          <w:szCs w:val="22"/>
        </w:rPr>
        <w:t>A</w:t>
      </w:r>
      <w:r w:rsidR="00043F7A" w:rsidRPr="001B0A3B">
        <w:rPr>
          <w:rFonts w:asciiTheme="minorHAnsi" w:eastAsia="Calibri" w:hAnsiTheme="minorHAnsi" w:cstheme="minorHAnsi"/>
          <w:sz w:val="22"/>
          <w:szCs w:val="22"/>
        </w:rPr>
        <w:t xml:space="preserve">ll teachers </w:t>
      </w:r>
      <w:r w:rsidR="00043F7A">
        <w:rPr>
          <w:rFonts w:asciiTheme="minorHAnsi" w:eastAsia="Calibri" w:hAnsiTheme="minorHAnsi" w:cstheme="minorHAnsi"/>
          <w:sz w:val="22"/>
          <w:szCs w:val="22"/>
        </w:rPr>
        <w:t xml:space="preserve">who are assigned English learners share </w:t>
      </w:r>
      <w:r w:rsidR="00043F7A" w:rsidRPr="001B0A3B">
        <w:rPr>
          <w:rFonts w:asciiTheme="minorHAnsi" w:eastAsia="Calibri" w:hAnsiTheme="minorHAnsi" w:cstheme="minorHAnsi"/>
          <w:sz w:val="22"/>
          <w:szCs w:val="22"/>
        </w:rPr>
        <w:t xml:space="preserve">ownership and responsibility for </w:t>
      </w:r>
      <w:r w:rsidR="00043F7A">
        <w:rPr>
          <w:rFonts w:asciiTheme="minorHAnsi" w:eastAsia="Calibri" w:hAnsiTheme="minorHAnsi" w:cstheme="minorHAnsi"/>
          <w:sz w:val="22"/>
          <w:szCs w:val="22"/>
        </w:rPr>
        <w:t xml:space="preserve">their students’ </w:t>
      </w:r>
      <w:r w:rsidR="00043F7A" w:rsidRPr="001B0A3B">
        <w:rPr>
          <w:rFonts w:asciiTheme="minorHAnsi" w:eastAsia="Calibri" w:hAnsiTheme="minorHAnsi" w:cstheme="minorHAnsi"/>
          <w:sz w:val="22"/>
          <w:szCs w:val="22"/>
        </w:rPr>
        <w:t>cognitive, linguistic, and social emotional development</w:t>
      </w:r>
      <w:r w:rsidR="00043F7A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5B576F">
        <w:rPr>
          <w:rFonts w:asciiTheme="minorHAnsi" w:eastAsia="Calibri" w:hAnsiTheme="minorHAnsi" w:cstheme="minorHAnsi"/>
          <w:sz w:val="22"/>
          <w:szCs w:val="22"/>
        </w:rPr>
        <w:t>W</w:t>
      </w:r>
      <w:r w:rsidR="005B576F" w:rsidRPr="001B0A3B">
        <w:rPr>
          <w:rFonts w:asciiTheme="minorHAnsi" w:eastAsia="Calibri" w:hAnsiTheme="minorHAnsi" w:cstheme="minorHAnsi"/>
          <w:sz w:val="22"/>
          <w:szCs w:val="22"/>
        </w:rPr>
        <w:t>e must commit to creating educational opportunities for E</w:t>
      </w:r>
      <w:r w:rsidR="005B576F">
        <w:rPr>
          <w:rFonts w:asciiTheme="minorHAnsi" w:eastAsia="Calibri" w:hAnsiTheme="minorHAnsi" w:cstheme="minorHAnsi"/>
          <w:sz w:val="22"/>
          <w:szCs w:val="22"/>
        </w:rPr>
        <w:t xml:space="preserve">nglish learners </w:t>
      </w:r>
      <w:r w:rsidR="005B576F" w:rsidRPr="001B0A3B">
        <w:rPr>
          <w:rFonts w:asciiTheme="minorHAnsi" w:eastAsia="Calibri" w:hAnsiTheme="minorHAnsi" w:cstheme="minorHAnsi"/>
          <w:sz w:val="22"/>
          <w:szCs w:val="22"/>
        </w:rPr>
        <w:t xml:space="preserve">that guarantee full access to grade-level </w:t>
      </w:r>
      <w:r w:rsidR="005B576F">
        <w:rPr>
          <w:rFonts w:asciiTheme="minorHAnsi" w:eastAsia="Calibri" w:hAnsiTheme="minorHAnsi" w:cstheme="minorHAnsi"/>
          <w:sz w:val="22"/>
          <w:szCs w:val="22"/>
        </w:rPr>
        <w:t xml:space="preserve">standards </w:t>
      </w:r>
      <w:r w:rsidR="005B576F" w:rsidRPr="001B0A3B">
        <w:rPr>
          <w:rFonts w:asciiTheme="minorHAnsi" w:eastAsia="Calibri" w:hAnsiTheme="minorHAnsi" w:cstheme="minorHAnsi"/>
          <w:sz w:val="22"/>
          <w:szCs w:val="22"/>
        </w:rPr>
        <w:t xml:space="preserve">with appropriate </w:t>
      </w:r>
      <w:r w:rsidR="005B576F">
        <w:rPr>
          <w:rFonts w:asciiTheme="minorHAnsi" w:eastAsia="Calibri" w:hAnsiTheme="minorHAnsi" w:cstheme="minorHAnsi"/>
          <w:sz w:val="22"/>
          <w:szCs w:val="22"/>
        </w:rPr>
        <w:t xml:space="preserve">accommodations, </w:t>
      </w:r>
      <w:r w:rsidR="005B576F" w:rsidRPr="001B0A3B">
        <w:rPr>
          <w:rFonts w:asciiTheme="minorHAnsi" w:eastAsia="Calibri" w:hAnsiTheme="minorHAnsi" w:cstheme="minorHAnsi"/>
          <w:sz w:val="22"/>
          <w:szCs w:val="22"/>
        </w:rPr>
        <w:t xml:space="preserve">scaffolds and supports </w:t>
      </w:r>
      <w:r w:rsidR="005B576F">
        <w:rPr>
          <w:rFonts w:asciiTheme="minorHAnsi" w:eastAsia="Calibri" w:hAnsiTheme="minorHAnsi" w:cstheme="minorHAnsi"/>
          <w:sz w:val="22"/>
          <w:szCs w:val="22"/>
        </w:rPr>
        <w:t xml:space="preserve">so they, too, can obtain academic achievement, cultural competence, and critical consciousness. </w:t>
      </w:r>
      <w:r w:rsidR="00375063">
        <w:rPr>
          <w:rFonts w:asciiTheme="minorHAnsi" w:eastAsia="Calibri" w:hAnsiTheme="minorHAnsi" w:cstheme="minorHAnsi"/>
          <w:sz w:val="22"/>
          <w:szCs w:val="22"/>
        </w:rPr>
        <w:t xml:space="preserve">To accomplish this goal, </w:t>
      </w:r>
      <w:r w:rsidR="00375063" w:rsidRPr="001B0A3B">
        <w:rPr>
          <w:rFonts w:asciiTheme="minorHAnsi" w:hAnsiTheme="minorHAnsi" w:cstheme="minorHAnsi"/>
          <w:sz w:val="22"/>
          <w:szCs w:val="22"/>
        </w:rPr>
        <w:t xml:space="preserve">teachers </w:t>
      </w:r>
      <w:r w:rsidR="00375063">
        <w:rPr>
          <w:rFonts w:asciiTheme="minorHAnsi" w:hAnsiTheme="minorHAnsi" w:cstheme="minorHAnsi"/>
          <w:sz w:val="22"/>
          <w:szCs w:val="22"/>
        </w:rPr>
        <w:t xml:space="preserve">must </w:t>
      </w:r>
      <w:r w:rsidR="00375063" w:rsidRPr="001B0A3B">
        <w:rPr>
          <w:rFonts w:asciiTheme="minorHAnsi" w:hAnsiTheme="minorHAnsi" w:cstheme="minorHAnsi"/>
          <w:sz w:val="22"/>
          <w:szCs w:val="22"/>
        </w:rPr>
        <w:t>work together formally and informally, inside and outside the classroom, during instructional time as well as professional learning time.</w:t>
      </w:r>
      <w:r w:rsidR="00375063">
        <w:rPr>
          <w:rFonts w:asciiTheme="minorHAnsi" w:hAnsiTheme="minorHAnsi" w:cstheme="minorHAnsi"/>
          <w:sz w:val="22"/>
          <w:szCs w:val="22"/>
        </w:rPr>
        <w:t xml:space="preserve"> </w:t>
      </w:r>
      <w:r w:rsidR="00375063" w:rsidRPr="001B0A3B">
        <w:rPr>
          <w:rFonts w:asciiTheme="minorHAnsi" w:eastAsia="Calibri" w:hAnsiTheme="minorHAnsi" w:cstheme="minorHAnsi"/>
          <w:sz w:val="22"/>
          <w:szCs w:val="22"/>
        </w:rPr>
        <w:t>Sustained teacher collaboration</w:t>
      </w:r>
      <w:r w:rsidR="00B07708">
        <w:rPr>
          <w:rStyle w:val="FootnoteReference"/>
          <w:rFonts w:asciiTheme="minorHAnsi" w:eastAsia="Calibri" w:hAnsiTheme="minorHAnsi" w:cstheme="minorHAnsi"/>
          <w:sz w:val="22"/>
          <w:szCs w:val="22"/>
        </w:rPr>
        <w:footnoteReference w:id="1"/>
      </w:r>
      <w:r w:rsidR="00375063" w:rsidRPr="001B0A3B">
        <w:rPr>
          <w:rFonts w:asciiTheme="minorHAnsi" w:eastAsia="Calibri" w:hAnsiTheme="minorHAnsi" w:cstheme="minorHAnsi"/>
          <w:sz w:val="22"/>
          <w:szCs w:val="22"/>
        </w:rPr>
        <w:t xml:space="preserve"> is a pathway to </w:t>
      </w:r>
      <w:r w:rsidR="00375063">
        <w:rPr>
          <w:rFonts w:asciiTheme="minorHAnsi" w:eastAsia="Calibri" w:hAnsiTheme="minorHAnsi" w:cstheme="minorHAnsi"/>
          <w:sz w:val="22"/>
          <w:szCs w:val="22"/>
        </w:rPr>
        <w:t xml:space="preserve">build schoolwide </w:t>
      </w:r>
      <w:r w:rsidR="00375063" w:rsidRPr="001B0A3B">
        <w:rPr>
          <w:rFonts w:asciiTheme="minorHAnsi" w:eastAsia="Calibri" w:hAnsiTheme="minorHAnsi" w:cstheme="minorHAnsi"/>
          <w:sz w:val="22"/>
          <w:szCs w:val="22"/>
        </w:rPr>
        <w:t xml:space="preserve">capacity </w:t>
      </w:r>
      <w:r w:rsidR="00375063">
        <w:rPr>
          <w:rFonts w:asciiTheme="minorHAnsi" w:eastAsia="Calibri" w:hAnsiTheme="minorHAnsi" w:cstheme="minorHAnsi"/>
          <w:sz w:val="22"/>
          <w:szCs w:val="22"/>
        </w:rPr>
        <w:t>for (a) creating rigorous, culturally, and historically relevant curriculum that is fully inclusive of English learners, (b) implementing an asset-based, learner-centered, integrated</w:t>
      </w:r>
      <w:r w:rsidR="00375063" w:rsidRPr="001B0A3B">
        <w:rPr>
          <w:rFonts w:asciiTheme="minorHAnsi" w:eastAsia="Calibri" w:hAnsiTheme="minorHAnsi" w:cstheme="minorHAnsi"/>
          <w:sz w:val="22"/>
          <w:szCs w:val="22"/>
        </w:rPr>
        <w:t xml:space="preserve"> instruction and equitable assessment practices for E</w:t>
      </w:r>
      <w:r w:rsidR="0068271C">
        <w:rPr>
          <w:rFonts w:asciiTheme="minorHAnsi" w:eastAsia="Calibri" w:hAnsiTheme="minorHAnsi" w:cstheme="minorHAnsi"/>
          <w:sz w:val="22"/>
          <w:szCs w:val="22"/>
        </w:rPr>
        <w:t>nglish learners a</w:t>
      </w:r>
      <w:r w:rsidR="00375063" w:rsidRPr="001B0A3B">
        <w:rPr>
          <w:rFonts w:asciiTheme="minorHAnsi" w:eastAsia="Calibri" w:hAnsiTheme="minorHAnsi" w:cstheme="minorHAnsi"/>
          <w:sz w:val="22"/>
          <w:szCs w:val="22"/>
        </w:rPr>
        <w:t xml:space="preserve">nd for all students. </w:t>
      </w:r>
      <w:r w:rsidR="00375063">
        <w:rPr>
          <w:rFonts w:asciiTheme="minorHAnsi" w:eastAsia="Calibri" w:hAnsiTheme="minorHAnsi" w:cstheme="minorHAnsi"/>
          <w:sz w:val="22"/>
          <w:szCs w:val="22"/>
        </w:rPr>
        <w:t xml:space="preserve">Teacher collaboration further strengthens student-teacher-family-community interactions through ongoing partnerships and collaborative practices that reach beyond the walls of the classroom or the school building. </w:t>
      </w:r>
    </w:p>
    <w:p w14:paraId="055EE0D0" w14:textId="77777777" w:rsidR="002A14E8" w:rsidRPr="002A14E8" w:rsidRDefault="002A14E8" w:rsidP="002A14E8">
      <w:pPr>
        <w:tabs>
          <w:tab w:val="left" w:pos="7650"/>
        </w:tabs>
        <w:spacing w:line="300" w:lineRule="auto"/>
        <w:ind w:right="-540"/>
        <w:rPr>
          <w:rFonts w:asciiTheme="minorHAnsi" w:eastAsia="Calibri" w:hAnsiTheme="minorHAnsi" w:cstheme="minorHAnsi"/>
          <w:sz w:val="10"/>
          <w:szCs w:val="10"/>
        </w:rPr>
      </w:pPr>
    </w:p>
    <w:p w14:paraId="28A9473B" w14:textId="3FA0580E" w:rsidR="0068271C" w:rsidRPr="002A14E8" w:rsidRDefault="00BF0F9C" w:rsidP="002A14E8">
      <w:pPr>
        <w:tabs>
          <w:tab w:val="left" w:pos="7650"/>
        </w:tabs>
        <w:spacing w:line="300" w:lineRule="auto"/>
        <w:ind w:right="-54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Teacher collaboration </w:t>
      </w:r>
      <w:r w:rsidR="0068271C">
        <w:rPr>
          <w:rFonts w:ascii="Calibri" w:eastAsia="Calibri" w:hAnsi="Calibri" w:cs="Calibri"/>
          <w:sz w:val="22"/>
          <w:szCs w:val="22"/>
        </w:rPr>
        <w:t>focused on English learners’ success can support:</w:t>
      </w:r>
    </w:p>
    <w:p w14:paraId="001472F5" w14:textId="3519C88D" w:rsidR="00BF0F9C" w:rsidRPr="0068271C" w:rsidRDefault="007B2ACE" w:rsidP="0068271C">
      <w:pPr>
        <w:pStyle w:val="ListParagraph"/>
        <w:numPr>
          <w:ilvl w:val="0"/>
          <w:numId w:val="4"/>
        </w:numPr>
        <w:spacing w:line="300" w:lineRule="auto"/>
        <w:ind w:left="216" w:hanging="21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 integrated </w:t>
      </w:r>
      <w:r w:rsidR="00BF0F9C" w:rsidRPr="0068271C">
        <w:rPr>
          <w:rFonts w:asciiTheme="minorHAnsi" w:hAnsiTheme="minorHAnsi" w:cstheme="minorHAnsi"/>
          <w:sz w:val="22"/>
          <w:szCs w:val="22"/>
        </w:rPr>
        <w:t xml:space="preserve">content curriculum </w:t>
      </w:r>
      <w:r>
        <w:rPr>
          <w:rFonts w:asciiTheme="minorHAnsi" w:hAnsiTheme="minorHAnsi" w:cstheme="minorHAnsi"/>
          <w:sz w:val="22"/>
          <w:szCs w:val="22"/>
        </w:rPr>
        <w:t>w</w:t>
      </w:r>
      <w:r w:rsidR="00BF0F9C" w:rsidRPr="0068271C">
        <w:rPr>
          <w:rFonts w:asciiTheme="minorHAnsi" w:hAnsiTheme="minorHAnsi" w:cstheme="minorHAnsi"/>
          <w:sz w:val="22"/>
          <w:szCs w:val="22"/>
        </w:rPr>
        <w:t>ith language and literacy development goals</w:t>
      </w:r>
      <w:r w:rsidR="00F201E7">
        <w:rPr>
          <w:rFonts w:asciiTheme="minorHAnsi" w:hAnsiTheme="minorHAnsi" w:cstheme="minorHAnsi"/>
          <w:sz w:val="22"/>
          <w:szCs w:val="22"/>
        </w:rPr>
        <w:t>,</w:t>
      </w:r>
      <w:r w:rsidR="00BF0F9C" w:rsidRPr="0068271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8ABE9A" w14:textId="002F63F1" w:rsidR="00BF0F9C" w:rsidRPr="00BF0F9C" w:rsidRDefault="00BF0F9C" w:rsidP="0068271C">
      <w:pPr>
        <w:pStyle w:val="ListParagraph"/>
        <w:numPr>
          <w:ilvl w:val="0"/>
          <w:numId w:val="4"/>
        </w:numPr>
        <w:ind w:left="216" w:hanging="216"/>
        <w:rPr>
          <w:rFonts w:asciiTheme="minorHAnsi" w:hAnsiTheme="minorHAnsi" w:cstheme="minorHAnsi"/>
          <w:sz w:val="22"/>
          <w:szCs w:val="22"/>
        </w:rPr>
      </w:pPr>
      <w:r w:rsidRPr="00BF0F9C">
        <w:rPr>
          <w:rFonts w:asciiTheme="minorHAnsi" w:hAnsiTheme="minorHAnsi" w:cstheme="minorHAnsi"/>
          <w:sz w:val="22"/>
          <w:szCs w:val="22"/>
        </w:rPr>
        <w:t>Daily instruction</w:t>
      </w:r>
      <w:r w:rsidR="007B2ACE">
        <w:rPr>
          <w:rFonts w:asciiTheme="minorHAnsi" w:hAnsiTheme="minorHAnsi" w:cstheme="minorHAnsi"/>
          <w:sz w:val="22"/>
          <w:szCs w:val="22"/>
        </w:rPr>
        <w:t xml:space="preserve"> that</w:t>
      </w:r>
      <w:r w:rsidRPr="00BF0F9C">
        <w:rPr>
          <w:rFonts w:asciiTheme="minorHAnsi" w:hAnsiTheme="minorHAnsi" w:cstheme="minorHAnsi"/>
          <w:sz w:val="22"/>
          <w:szCs w:val="22"/>
        </w:rPr>
        <w:t xml:space="preserve"> intentionally </w:t>
      </w:r>
      <w:r w:rsidR="00AF5F65">
        <w:rPr>
          <w:rFonts w:asciiTheme="minorHAnsi" w:hAnsiTheme="minorHAnsi" w:cstheme="minorHAnsi"/>
          <w:sz w:val="22"/>
          <w:szCs w:val="22"/>
        </w:rPr>
        <w:t>builds on</w:t>
      </w:r>
      <w:r w:rsidR="006F69E4">
        <w:rPr>
          <w:rFonts w:asciiTheme="minorHAnsi" w:hAnsiTheme="minorHAnsi" w:cstheme="minorHAnsi"/>
          <w:sz w:val="22"/>
          <w:szCs w:val="22"/>
        </w:rPr>
        <w:t xml:space="preserve"> students’ prior knowledge</w:t>
      </w:r>
      <w:r w:rsidR="00AF5F65">
        <w:rPr>
          <w:rFonts w:asciiTheme="minorHAnsi" w:hAnsiTheme="minorHAnsi" w:cstheme="minorHAnsi"/>
          <w:sz w:val="22"/>
          <w:szCs w:val="22"/>
        </w:rPr>
        <w:t xml:space="preserve"> and embraces a constructivist approach to</w:t>
      </w:r>
      <w:r w:rsidRPr="00BF0F9C">
        <w:rPr>
          <w:rFonts w:asciiTheme="minorHAnsi" w:hAnsiTheme="minorHAnsi" w:cstheme="minorHAnsi"/>
          <w:sz w:val="22"/>
          <w:szCs w:val="22"/>
        </w:rPr>
        <w:t xml:space="preserve"> language and literacy development across all content areas</w:t>
      </w:r>
      <w:r w:rsidR="007B2ACE">
        <w:rPr>
          <w:rFonts w:asciiTheme="minorHAnsi" w:hAnsiTheme="minorHAnsi" w:cstheme="minorHAnsi"/>
          <w:sz w:val="22"/>
          <w:szCs w:val="22"/>
        </w:rPr>
        <w:t xml:space="preserve">, supporting </w:t>
      </w:r>
      <w:r w:rsidR="006F69E4">
        <w:rPr>
          <w:rFonts w:asciiTheme="minorHAnsi" w:hAnsiTheme="minorHAnsi" w:cstheme="minorHAnsi"/>
          <w:sz w:val="22"/>
          <w:szCs w:val="22"/>
        </w:rPr>
        <w:t xml:space="preserve">academic and </w:t>
      </w:r>
      <w:r w:rsidR="007B2ACE">
        <w:rPr>
          <w:rFonts w:asciiTheme="minorHAnsi" w:hAnsiTheme="minorHAnsi" w:cstheme="minorHAnsi"/>
          <w:sz w:val="22"/>
          <w:szCs w:val="22"/>
        </w:rPr>
        <w:t>language</w:t>
      </w:r>
      <w:r w:rsidR="006F69E4">
        <w:rPr>
          <w:rFonts w:asciiTheme="minorHAnsi" w:hAnsiTheme="minorHAnsi" w:cstheme="minorHAnsi"/>
          <w:sz w:val="22"/>
          <w:szCs w:val="22"/>
        </w:rPr>
        <w:t xml:space="preserve"> proficiency</w:t>
      </w:r>
      <w:r w:rsidR="00F201E7">
        <w:rPr>
          <w:rFonts w:asciiTheme="minorHAnsi" w:hAnsiTheme="minorHAnsi" w:cstheme="minorHAnsi"/>
          <w:sz w:val="22"/>
          <w:szCs w:val="22"/>
        </w:rPr>
        <w:t>,</w:t>
      </w:r>
      <w:r w:rsidR="006F69E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BEEA20" w14:textId="053FEB38" w:rsidR="00BF0F9C" w:rsidRPr="00BF0F9C" w:rsidRDefault="00BF0F9C" w:rsidP="0068271C">
      <w:pPr>
        <w:pStyle w:val="ListParagraph"/>
        <w:numPr>
          <w:ilvl w:val="0"/>
          <w:numId w:val="4"/>
        </w:numPr>
        <w:ind w:left="216" w:hanging="216"/>
        <w:rPr>
          <w:rFonts w:asciiTheme="minorHAnsi" w:hAnsiTheme="minorHAnsi" w:cstheme="minorHAnsi"/>
          <w:sz w:val="22"/>
          <w:szCs w:val="22"/>
        </w:rPr>
      </w:pPr>
      <w:r w:rsidRPr="00BF0F9C">
        <w:rPr>
          <w:rFonts w:asciiTheme="minorHAnsi" w:hAnsiTheme="minorHAnsi" w:cstheme="minorHAnsi"/>
          <w:sz w:val="22"/>
          <w:szCs w:val="22"/>
        </w:rPr>
        <w:t xml:space="preserve">Support services </w:t>
      </w:r>
      <w:r w:rsidR="007B2ACE">
        <w:rPr>
          <w:rFonts w:asciiTheme="minorHAnsi" w:hAnsiTheme="minorHAnsi" w:cstheme="minorHAnsi"/>
          <w:sz w:val="22"/>
          <w:szCs w:val="22"/>
        </w:rPr>
        <w:t xml:space="preserve">that </w:t>
      </w:r>
      <w:r w:rsidRPr="00BF0F9C">
        <w:rPr>
          <w:rFonts w:asciiTheme="minorHAnsi" w:hAnsiTheme="minorHAnsi" w:cstheme="minorHAnsi"/>
          <w:sz w:val="22"/>
          <w:szCs w:val="22"/>
        </w:rPr>
        <w:t>are fully integrated into the regular school schedule</w:t>
      </w:r>
      <w:r w:rsidR="006F69E4">
        <w:rPr>
          <w:rFonts w:asciiTheme="minorHAnsi" w:hAnsiTheme="minorHAnsi" w:cstheme="minorHAnsi"/>
          <w:sz w:val="22"/>
          <w:szCs w:val="22"/>
        </w:rPr>
        <w:t xml:space="preserve"> with all educators </w:t>
      </w:r>
      <w:r w:rsidR="00AF5F65">
        <w:rPr>
          <w:rFonts w:asciiTheme="minorHAnsi" w:hAnsiTheme="minorHAnsi" w:cstheme="minorHAnsi"/>
          <w:sz w:val="22"/>
          <w:szCs w:val="22"/>
        </w:rPr>
        <w:t xml:space="preserve">embracing a </w:t>
      </w:r>
      <w:r w:rsidR="006F69E4">
        <w:rPr>
          <w:rFonts w:asciiTheme="minorHAnsi" w:hAnsiTheme="minorHAnsi" w:cstheme="minorHAnsi"/>
          <w:sz w:val="22"/>
          <w:szCs w:val="22"/>
        </w:rPr>
        <w:t>shar</w:t>
      </w:r>
      <w:r w:rsidR="00AF5F65">
        <w:rPr>
          <w:rFonts w:asciiTheme="minorHAnsi" w:hAnsiTheme="minorHAnsi" w:cstheme="minorHAnsi"/>
          <w:sz w:val="22"/>
          <w:szCs w:val="22"/>
        </w:rPr>
        <w:t>ed sense of responsibility and capability</w:t>
      </w:r>
      <w:r w:rsidR="00F201E7">
        <w:rPr>
          <w:rFonts w:asciiTheme="minorHAnsi" w:hAnsiTheme="minorHAnsi" w:cstheme="minorHAnsi"/>
          <w:sz w:val="22"/>
          <w:szCs w:val="22"/>
        </w:rPr>
        <w:t>,</w:t>
      </w:r>
      <w:r w:rsidRPr="00BF0F9C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B287603" w14:textId="26272998" w:rsidR="00BF0F9C" w:rsidRPr="00BF0F9C" w:rsidRDefault="00BF0F9C" w:rsidP="0068271C">
      <w:pPr>
        <w:pStyle w:val="ListParagraph"/>
        <w:numPr>
          <w:ilvl w:val="0"/>
          <w:numId w:val="4"/>
        </w:numPr>
        <w:ind w:left="216" w:hanging="216"/>
        <w:rPr>
          <w:rFonts w:asciiTheme="minorHAnsi" w:hAnsiTheme="minorHAnsi" w:cstheme="minorHAnsi"/>
          <w:sz w:val="22"/>
          <w:szCs w:val="22"/>
        </w:rPr>
      </w:pPr>
      <w:r w:rsidRPr="00BF0F9C">
        <w:rPr>
          <w:rFonts w:asciiTheme="minorHAnsi" w:hAnsiTheme="minorHAnsi" w:cstheme="minorHAnsi"/>
          <w:sz w:val="22"/>
          <w:szCs w:val="22"/>
        </w:rPr>
        <w:t xml:space="preserve">Educators </w:t>
      </w:r>
      <w:r w:rsidR="00F201E7">
        <w:rPr>
          <w:rFonts w:asciiTheme="minorHAnsi" w:hAnsiTheme="minorHAnsi" w:cstheme="minorHAnsi"/>
          <w:sz w:val="22"/>
          <w:szCs w:val="22"/>
        </w:rPr>
        <w:t xml:space="preserve">who </w:t>
      </w:r>
      <w:r w:rsidRPr="00BF0F9C">
        <w:rPr>
          <w:rFonts w:asciiTheme="minorHAnsi" w:hAnsiTheme="minorHAnsi" w:cstheme="minorHAnsi"/>
          <w:sz w:val="22"/>
          <w:szCs w:val="22"/>
        </w:rPr>
        <w:t xml:space="preserve">plan, deliver, and assess instruction in collaboration with each other </w:t>
      </w:r>
      <w:r w:rsidR="006F69E4">
        <w:rPr>
          <w:rFonts w:asciiTheme="minorHAnsi" w:hAnsiTheme="minorHAnsi" w:cstheme="minorHAnsi"/>
          <w:sz w:val="22"/>
          <w:szCs w:val="22"/>
        </w:rPr>
        <w:t>while holding an affirming attitude</w:t>
      </w:r>
      <w:r w:rsidR="00AF5F65">
        <w:rPr>
          <w:rFonts w:asciiTheme="minorHAnsi" w:hAnsiTheme="minorHAnsi" w:cstheme="minorHAnsi"/>
          <w:sz w:val="22"/>
          <w:szCs w:val="22"/>
        </w:rPr>
        <w:t xml:space="preserve"> about all </w:t>
      </w:r>
      <w:proofErr w:type="spellStart"/>
      <w:r w:rsidR="00AF5F65">
        <w:rPr>
          <w:rFonts w:asciiTheme="minorHAnsi" w:hAnsiTheme="minorHAnsi" w:cstheme="minorHAnsi"/>
          <w:sz w:val="22"/>
          <w:szCs w:val="22"/>
        </w:rPr>
        <w:t>ELs’</w:t>
      </w:r>
      <w:proofErr w:type="spellEnd"/>
      <w:r w:rsidR="00AF5F65">
        <w:rPr>
          <w:rFonts w:asciiTheme="minorHAnsi" w:hAnsiTheme="minorHAnsi" w:cstheme="minorHAnsi"/>
          <w:sz w:val="22"/>
          <w:szCs w:val="22"/>
        </w:rPr>
        <w:t xml:space="preserve"> regardless of proficiency levels or prior schooling experiences</w:t>
      </w:r>
      <w:r w:rsidR="00F201E7">
        <w:rPr>
          <w:rFonts w:asciiTheme="minorHAnsi" w:hAnsiTheme="minorHAnsi" w:cstheme="minorHAnsi"/>
          <w:sz w:val="22"/>
          <w:szCs w:val="22"/>
        </w:rPr>
        <w:t>,</w:t>
      </w:r>
    </w:p>
    <w:p w14:paraId="4A442742" w14:textId="79D1EB61" w:rsidR="00BF0F9C" w:rsidRDefault="00F201E7" w:rsidP="0068271C">
      <w:pPr>
        <w:pStyle w:val="ListParagraph"/>
        <w:numPr>
          <w:ilvl w:val="0"/>
          <w:numId w:val="4"/>
        </w:numPr>
        <w:ind w:left="216" w:hanging="21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school culture where a</w:t>
      </w:r>
      <w:r w:rsidR="00BF0F9C" w:rsidRPr="00BF0F9C">
        <w:rPr>
          <w:rFonts w:asciiTheme="minorHAnsi" w:hAnsiTheme="minorHAnsi" w:cstheme="minorHAnsi"/>
          <w:sz w:val="22"/>
          <w:szCs w:val="22"/>
        </w:rPr>
        <w:t>ll students have a strong sense of belonging in an inclusive class and community</w:t>
      </w:r>
      <w:r w:rsidR="006F69E4">
        <w:rPr>
          <w:rFonts w:asciiTheme="minorHAnsi" w:hAnsiTheme="minorHAnsi" w:cstheme="minorHAnsi"/>
          <w:sz w:val="22"/>
          <w:szCs w:val="22"/>
        </w:rPr>
        <w:t xml:space="preserve"> where their academic and cultural identities are affirmed</w:t>
      </w:r>
      <w:r>
        <w:rPr>
          <w:rFonts w:asciiTheme="minorHAnsi" w:hAnsiTheme="minorHAnsi" w:cstheme="minorHAnsi"/>
          <w:sz w:val="22"/>
          <w:szCs w:val="22"/>
        </w:rPr>
        <w:t>, and</w:t>
      </w:r>
    </w:p>
    <w:p w14:paraId="45A4036F" w14:textId="435422F0" w:rsidR="003D6600" w:rsidRDefault="003D6600" w:rsidP="0068271C">
      <w:pPr>
        <w:pStyle w:val="ListParagraph"/>
        <w:numPr>
          <w:ilvl w:val="0"/>
          <w:numId w:val="4"/>
        </w:numPr>
        <w:ind w:left="216" w:hanging="216"/>
        <w:rPr>
          <w:rFonts w:asciiTheme="minorHAnsi" w:hAnsiTheme="minorHAnsi" w:cstheme="minorHAnsi"/>
          <w:sz w:val="22"/>
          <w:szCs w:val="22"/>
        </w:rPr>
      </w:pPr>
      <w:r w:rsidRPr="003D6600">
        <w:rPr>
          <w:rFonts w:asciiTheme="minorHAnsi" w:hAnsiTheme="minorHAnsi" w:cstheme="minorHAnsi"/>
          <w:sz w:val="22"/>
          <w:szCs w:val="22"/>
        </w:rPr>
        <w:t>A collaborative learning environment</w:t>
      </w:r>
      <w:r w:rsidR="00F201E7">
        <w:rPr>
          <w:rFonts w:asciiTheme="minorHAnsi" w:hAnsiTheme="minorHAnsi" w:cstheme="minorHAnsi"/>
          <w:sz w:val="22"/>
          <w:szCs w:val="22"/>
        </w:rPr>
        <w:t xml:space="preserve"> that supports </w:t>
      </w:r>
      <w:r w:rsidRPr="003D6600">
        <w:rPr>
          <w:rFonts w:asciiTheme="minorHAnsi" w:hAnsiTheme="minorHAnsi" w:cstheme="minorHAnsi"/>
          <w:sz w:val="22"/>
          <w:szCs w:val="22"/>
        </w:rPr>
        <w:t>diversity, cultural responsiveness, inclusion, and equity.</w:t>
      </w:r>
    </w:p>
    <w:p w14:paraId="0DCD19CC" w14:textId="11D04868" w:rsidR="006D6AB2" w:rsidRDefault="006D6AB2" w:rsidP="006D6AB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D2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5"/>
        <w:gridCol w:w="5945"/>
      </w:tblGrid>
      <w:tr w:rsidR="006D6AB2" w:rsidRPr="000844BD" w14:paraId="19B6FB49" w14:textId="77777777" w:rsidTr="00732132">
        <w:trPr>
          <w:trHeight w:val="62"/>
        </w:trPr>
        <w:tc>
          <w:tcPr>
            <w:tcW w:w="10170" w:type="dxa"/>
            <w:gridSpan w:val="2"/>
            <w:shd w:val="clear" w:color="auto" w:fill="C59D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94654" w14:textId="77777777" w:rsidR="006D6AB2" w:rsidRPr="00E03CF4" w:rsidRDefault="006D6AB2" w:rsidP="00732132">
            <w:pPr>
              <w:shd w:val="clear" w:color="auto" w:fill="C59DE3"/>
              <w:rPr>
                <w:rFonts w:ascii="Arial" w:hAnsi="Arial" w:cs="Arial"/>
                <w:b/>
                <w:bCs/>
                <w:sz w:val="6"/>
                <w:szCs w:val="6"/>
                <w:bdr w:val="none" w:sz="0" w:space="0" w:color="auto" w:frame="1"/>
              </w:rPr>
            </w:pPr>
          </w:p>
          <w:p w14:paraId="32EBC9D3" w14:textId="4B460941" w:rsidR="006D6AB2" w:rsidRDefault="006D6AB2" w:rsidP="006D6AB2">
            <w:pPr>
              <w:shd w:val="clear" w:color="auto" w:fill="C59DE3"/>
              <w:jc w:val="center"/>
              <w:rPr>
                <w:rFonts w:ascii="Arial" w:hAnsi="Arial" w:cs="Arial"/>
                <w:b/>
                <w:bCs/>
                <w:sz w:val="19"/>
                <w:szCs w:val="19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bdr w:val="none" w:sz="0" w:space="0" w:color="auto" w:frame="1"/>
              </w:rPr>
              <w:t>Educator Collaboration Challenges and Opportunities</w:t>
            </w:r>
          </w:p>
          <w:p w14:paraId="1AAA7E2B" w14:textId="77777777" w:rsidR="006D6AB2" w:rsidRPr="00E03CF4" w:rsidRDefault="006D6AB2" w:rsidP="00732132">
            <w:pPr>
              <w:shd w:val="clear" w:color="auto" w:fill="C59DE3"/>
              <w:rPr>
                <w:rFonts w:ascii="Arial" w:hAnsi="Arial" w:cs="Arial"/>
                <w:b/>
                <w:bCs/>
                <w:sz w:val="6"/>
                <w:szCs w:val="6"/>
                <w:bdr w:val="none" w:sz="0" w:space="0" w:color="auto" w:frame="1"/>
              </w:rPr>
            </w:pPr>
          </w:p>
        </w:tc>
      </w:tr>
      <w:tr w:rsidR="006D6AB2" w:rsidRPr="000844BD" w14:paraId="3A935B28" w14:textId="77777777" w:rsidTr="002A14E8">
        <w:trPr>
          <w:trHeight w:val="2416"/>
        </w:trPr>
        <w:tc>
          <w:tcPr>
            <w:tcW w:w="4225" w:type="dxa"/>
            <w:shd w:val="clear" w:color="auto" w:fill="E4D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2D3D2" w14:textId="77777777" w:rsidR="006D6AB2" w:rsidRPr="007D1A35" w:rsidRDefault="006D6AB2" w:rsidP="00732132">
            <w:pPr>
              <w:rPr>
                <w:rFonts w:ascii="Arial" w:hAnsi="Arial" w:cs="Arial"/>
                <w:sz w:val="6"/>
                <w:szCs w:val="6"/>
                <w:bdr w:val="none" w:sz="0" w:space="0" w:color="auto" w:frame="1"/>
              </w:rPr>
            </w:pPr>
          </w:p>
          <w:p w14:paraId="0214F0E4" w14:textId="77777777" w:rsidR="006D6AB2" w:rsidRPr="007D1A35" w:rsidRDefault="006D6AB2" w:rsidP="007321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540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E4D2F2"/>
              </w:rPr>
              <w:fldChar w:fldCharType="begin"/>
            </w:r>
            <w:r w:rsidRPr="00C46540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E4D2F2"/>
              </w:rPr>
              <w:instrText xml:space="preserve"> INCLUDEPICTURE "https://lh5.googleusercontent.com/fuLhMqhqkLz9PYpgShApUwSB0ytiKQmYna_XR_z9V4NBw01OXNFQGLAkDVboX6RqDFU2eobiOzZ2VcJAChBqJDSW8YdynM4R9-GH30eHiFGUcrRYoIpblIn24oZIGHvkjMBA9kE=s1600" \* MERGEFORMATINET </w:instrText>
            </w:r>
            <w:r w:rsidRPr="00C46540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E4D2F2"/>
              </w:rPr>
              <w:fldChar w:fldCharType="end"/>
            </w:r>
            <w:r w:rsidRPr="00C46540">
              <w:rPr>
                <w:rFonts w:ascii="Arial" w:hAnsi="Arial" w:cs="Arial"/>
                <w:b/>
                <w:bCs/>
                <w:sz w:val="18"/>
                <w:szCs w:val="18"/>
                <w:shd w:val="clear" w:color="auto" w:fill="E4D2F2"/>
              </w:rPr>
              <w:t>Strength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E4D2F2"/>
              </w:rPr>
              <w:t>s</w:t>
            </w:r>
          </w:p>
          <w:p w14:paraId="7EC878B1" w14:textId="16D9CC2A" w:rsidR="006D6AB2" w:rsidRPr="006D6AB2" w:rsidRDefault="006D6AB2" w:rsidP="006D6AB2">
            <w:pPr>
              <w:numPr>
                <w:ilvl w:val="0"/>
                <w:numId w:val="20"/>
              </w:numPr>
              <w:ind w:left="216" w:hanging="216"/>
              <w:textAlignment w:val="baseline"/>
              <w:rPr>
                <w:rFonts w:ascii="Arial" w:hAnsi="Arial" w:cs="Arial"/>
                <w:sz w:val="18"/>
                <w:szCs w:val="18"/>
                <w:shd w:val="clear" w:color="auto" w:fill="E4D2F2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4D2F2"/>
              </w:rPr>
              <w:t xml:space="preserve">Long-standing professional practice of educator isolation </w:t>
            </w:r>
            <w:r w:rsidR="002A14E8">
              <w:rPr>
                <w:rFonts w:ascii="Arial" w:hAnsi="Arial" w:cs="Arial"/>
                <w:sz w:val="18"/>
                <w:szCs w:val="18"/>
                <w:shd w:val="clear" w:color="auto" w:fill="E4D2F2"/>
              </w:rPr>
              <w:t xml:space="preserve">and </w:t>
            </w:r>
            <w:r>
              <w:rPr>
                <w:rFonts w:ascii="Arial" w:hAnsi="Arial" w:cs="Arial"/>
                <w:sz w:val="18"/>
                <w:szCs w:val="18"/>
                <w:shd w:val="clear" w:color="auto" w:fill="E4D2F2"/>
              </w:rPr>
              <w:t xml:space="preserve">individual </w:t>
            </w:r>
            <w:r w:rsidR="002A14E8">
              <w:rPr>
                <w:rFonts w:ascii="Arial" w:hAnsi="Arial" w:cs="Arial"/>
                <w:sz w:val="18"/>
                <w:szCs w:val="18"/>
                <w:shd w:val="clear" w:color="auto" w:fill="E4D2F2"/>
              </w:rPr>
              <w:t xml:space="preserve">teacher </w:t>
            </w:r>
            <w:r>
              <w:rPr>
                <w:rFonts w:ascii="Arial" w:hAnsi="Arial" w:cs="Arial"/>
                <w:sz w:val="18"/>
                <w:szCs w:val="18"/>
                <w:shd w:val="clear" w:color="auto" w:fill="E4D2F2"/>
              </w:rPr>
              <w:t>autonomy</w:t>
            </w:r>
          </w:p>
          <w:p w14:paraId="6BCB0E77" w14:textId="77777777" w:rsidR="006D6AB2" w:rsidRPr="006D6AB2" w:rsidRDefault="006D6AB2" w:rsidP="006D6AB2">
            <w:pPr>
              <w:numPr>
                <w:ilvl w:val="0"/>
                <w:numId w:val="20"/>
              </w:numPr>
              <w:ind w:left="216" w:hanging="216"/>
              <w:textAlignment w:val="baseline"/>
              <w:rPr>
                <w:rFonts w:ascii="Arial" w:hAnsi="Arial" w:cs="Arial"/>
                <w:sz w:val="18"/>
                <w:szCs w:val="18"/>
                <w:shd w:val="clear" w:color="auto" w:fill="E4D2F2"/>
              </w:rPr>
            </w:pPr>
            <w:r w:rsidRPr="006D6AB2">
              <w:rPr>
                <w:rFonts w:ascii="Arial" w:hAnsi="Arial" w:cs="Arial"/>
                <w:sz w:val="18"/>
                <w:szCs w:val="18"/>
                <w:shd w:val="clear" w:color="auto" w:fill="E4D2F2"/>
              </w:rPr>
              <w:t>Lack of, or limited, job-embedded teacher collaboration time</w:t>
            </w:r>
          </w:p>
          <w:p w14:paraId="67F6E849" w14:textId="77777777" w:rsidR="006D6AB2" w:rsidRPr="006D6AB2" w:rsidRDefault="006D6AB2" w:rsidP="006D6AB2">
            <w:pPr>
              <w:numPr>
                <w:ilvl w:val="0"/>
                <w:numId w:val="20"/>
              </w:numPr>
              <w:ind w:left="216" w:hanging="216"/>
              <w:textAlignment w:val="baseline"/>
              <w:rPr>
                <w:rFonts w:ascii="Arial" w:hAnsi="Arial" w:cs="Arial"/>
                <w:sz w:val="18"/>
                <w:szCs w:val="18"/>
                <w:shd w:val="clear" w:color="auto" w:fill="E4D2F2"/>
              </w:rPr>
            </w:pPr>
            <w:r w:rsidRPr="006D6AB2">
              <w:rPr>
                <w:rFonts w:ascii="Arial" w:hAnsi="Arial" w:cs="Arial"/>
                <w:sz w:val="18"/>
                <w:szCs w:val="18"/>
                <w:shd w:val="clear" w:color="auto" w:fill="E4D2F2"/>
              </w:rPr>
              <w:t xml:space="preserve">Lack of, or limited administrative support for joint professional endeavors around </w:t>
            </w:r>
            <w:proofErr w:type="spellStart"/>
            <w:r w:rsidRPr="006D6AB2">
              <w:rPr>
                <w:rFonts w:ascii="Arial" w:hAnsi="Arial" w:cs="Arial"/>
                <w:sz w:val="18"/>
                <w:szCs w:val="18"/>
                <w:shd w:val="clear" w:color="auto" w:fill="E4D2F2"/>
              </w:rPr>
              <w:t>ELs’</w:t>
            </w:r>
            <w:proofErr w:type="spellEnd"/>
            <w:r w:rsidRPr="006D6AB2">
              <w:rPr>
                <w:rFonts w:ascii="Arial" w:hAnsi="Arial" w:cs="Arial"/>
                <w:sz w:val="18"/>
                <w:szCs w:val="18"/>
                <w:shd w:val="clear" w:color="auto" w:fill="E4D2F2"/>
              </w:rPr>
              <w:t xml:space="preserve"> needs</w:t>
            </w:r>
          </w:p>
          <w:p w14:paraId="3AA5E759" w14:textId="712F9F61" w:rsidR="006D6AB2" w:rsidRPr="006D6AB2" w:rsidRDefault="006D6AB2" w:rsidP="006D6AB2">
            <w:pPr>
              <w:numPr>
                <w:ilvl w:val="0"/>
                <w:numId w:val="20"/>
              </w:numPr>
              <w:ind w:left="216" w:hanging="216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D6AB2">
              <w:rPr>
                <w:rFonts w:ascii="Arial" w:hAnsi="Arial" w:cs="Arial"/>
                <w:sz w:val="18"/>
                <w:szCs w:val="18"/>
                <w:shd w:val="clear" w:color="auto" w:fill="E4D2F2"/>
              </w:rPr>
              <w:t xml:space="preserve">Building equitable teacher partnerships with shared goals and clear roles and responsibilities for </w:t>
            </w:r>
            <w:proofErr w:type="spellStart"/>
            <w:r w:rsidRPr="006D6AB2">
              <w:rPr>
                <w:rFonts w:ascii="Arial" w:hAnsi="Arial" w:cs="Arial"/>
                <w:sz w:val="18"/>
                <w:szCs w:val="18"/>
                <w:shd w:val="clear" w:color="auto" w:fill="E4D2F2"/>
              </w:rPr>
              <w:t>ELs’</w:t>
            </w:r>
            <w:proofErr w:type="spellEnd"/>
            <w:r w:rsidRPr="006D6AB2">
              <w:rPr>
                <w:rFonts w:ascii="Arial" w:hAnsi="Arial" w:cs="Arial"/>
                <w:sz w:val="18"/>
                <w:szCs w:val="18"/>
                <w:shd w:val="clear" w:color="auto" w:fill="E4D2F2"/>
              </w:rPr>
              <w:t xml:space="preserve"> language, literacy, content</w:t>
            </w:r>
            <w:r>
              <w:rPr>
                <w:rFonts w:ascii="Arial" w:hAnsi="Arial" w:cs="Arial"/>
                <w:sz w:val="18"/>
                <w:szCs w:val="18"/>
                <w:shd w:val="clear" w:color="auto" w:fill="E4D2F2"/>
              </w:rPr>
              <w:t xml:space="preserve">, </w:t>
            </w:r>
            <w:r w:rsidRPr="006D6AB2">
              <w:rPr>
                <w:rFonts w:ascii="Arial" w:hAnsi="Arial" w:cs="Arial"/>
                <w:sz w:val="18"/>
                <w:szCs w:val="18"/>
                <w:shd w:val="clear" w:color="auto" w:fill="E4D2F2"/>
              </w:rPr>
              <w:t xml:space="preserve">and social-emotional development </w:t>
            </w:r>
          </w:p>
        </w:tc>
        <w:tc>
          <w:tcPr>
            <w:tcW w:w="5945" w:type="dxa"/>
            <w:shd w:val="clear" w:color="auto" w:fill="E4D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91149" w14:textId="77777777" w:rsidR="006D6AB2" w:rsidRPr="007D1A35" w:rsidRDefault="006D6AB2" w:rsidP="00732132">
            <w:pPr>
              <w:rPr>
                <w:rFonts w:ascii="Arial" w:hAnsi="Arial" w:cs="Arial"/>
                <w:sz w:val="6"/>
                <w:szCs w:val="6"/>
                <w:bdr w:val="none" w:sz="0" w:space="0" w:color="auto" w:frame="1"/>
              </w:rPr>
            </w:pPr>
          </w:p>
          <w:p w14:paraId="3608C9BA" w14:textId="77777777" w:rsidR="006D6AB2" w:rsidRPr="007D1A35" w:rsidRDefault="006D6AB2" w:rsidP="007321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540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E4D2F2"/>
              </w:rPr>
              <w:fldChar w:fldCharType="begin"/>
            </w:r>
            <w:r w:rsidRPr="00C46540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E4D2F2"/>
              </w:rPr>
              <w:instrText xml:space="preserve"> INCLUDEPICTURE "https://lh3.googleusercontent.com/hI8Q0C5ncDT3CUX9wGmiPhC-qPNKaX63F-5YbWVDH2rXw60MYJNwMQBDAryOncDkOxwXTqvJaiLzQSZ8kJTyX2ppqMU1_yBcMJ0LE1MTCHpQRd728JQlojGh8MQVSDT70BJT7TY=s1600" \* MERGEFORMATINET </w:instrText>
            </w:r>
            <w:r w:rsidRPr="00C46540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E4D2F2"/>
              </w:rPr>
              <w:fldChar w:fldCharType="end"/>
            </w:r>
            <w:r w:rsidRPr="00C46540">
              <w:rPr>
                <w:rFonts w:ascii="Arial" w:hAnsi="Arial" w:cs="Arial"/>
                <w:b/>
                <w:bCs/>
                <w:sz w:val="18"/>
                <w:szCs w:val="18"/>
                <w:shd w:val="clear" w:color="auto" w:fill="E4D2F2"/>
              </w:rPr>
              <w:t>Challenge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E4D2F2"/>
              </w:rPr>
              <w:t>s</w:t>
            </w:r>
          </w:p>
          <w:p w14:paraId="24CD7DDD" w14:textId="77777777" w:rsidR="006D6AB2" w:rsidRPr="006D6AB2" w:rsidRDefault="006D6AB2" w:rsidP="006D6AB2">
            <w:pPr>
              <w:numPr>
                <w:ilvl w:val="0"/>
                <w:numId w:val="21"/>
              </w:numPr>
              <w:ind w:left="216" w:hanging="216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D6AB2">
              <w:rPr>
                <w:rFonts w:ascii="Arial" w:hAnsi="Arial" w:cs="Arial"/>
                <w:sz w:val="18"/>
                <w:szCs w:val="18"/>
              </w:rPr>
              <w:t xml:space="preserve">Building relational trust among educators </w:t>
            </w:r>
          </w:p>
          <w:p w14:paraId="7A62471F" w14:textId="77777777" w:rsidR="006D6AB2" w:rsidRPr="006D6AB2" w:rsidRDefault="006D6AB2" w:rsidP="006D6AB2">
            <w:pPr>
              <w:numPr>
                <w:ilvl w:val="0"/>
                <w:numId w:val="21"/>
              </w:numPr>
              <w:ind w:left="216" w:hanging="216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D6AB2">
              <w:rPr>
                <w:rFonts w:ascii="Arial" w:hAnsi="Arial" w:cs="Arial"/>
                <w:sz w:val="18"/>
                <w:szCs w:val="18"/>
              </w:rPr>
              <w:t xml:space="preserve">Sharing teacher expertise (curriculum, pedagogy, student-teacher-family-community interactions, knowledge of students’ social, economic, linguistic, and cultural realities, etc.)  </w:t>
            </w:r>
          </w:p>
          <w:p w14:paraId="274F672D" w14:textId="77777777" w:rsidR="006D6AB2" w:rsidRPr="006D6AB2" w:rsidRDefault="006D6AB2" w:rsidP="006D6AB2">
            <w:pPr>
              <w:numPr>
                <w:ilvl w:val="0"/>
                <w:numId w:val="21"/>
              </w:numPr>
              <w:ind w:left="216" w:hanging="216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D6AB2">
              <w:rPr>
                <w:rFonts w:ascii="Arial" w:hAnsi="Arial" w:cs="Arial"/>
                <w:sz w:val="18"/>
                <w:szCs w:val="18"/>
              </w:rPr>
              <w:t>Establishing a common goal of supporting A-L-L students’ academic language learning coupled with an integrated content, literacy, and social-emotional goal</w:t>
            </w:r>
          </w:p>
          <w:p w14:paraId="2C35E704" w14:textId="77777777" w:rsidR="006D6AB2" w:rsidRPr="006D6AB2" w:rsidRDefault="006D6AB2" w:rsidP="006D6AB2">
            <w:pPr>
              <w:numPr>
                <w:ilvl w:val="0"/>
                <w:numId w:val="21"/>
              </w:numPr>
              <w:ind w:left="216" w:hanging="216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D6AB2">
              <w:rPr>
                <w:rFonts w:ascii="Arial" w:hAnsi="Arial" w:cs="Arial"/>
                <w:sz w:val="18"/>
                <w:szCs w:val="18"/>
              </w:rPr>
              <w:t xml:space="preserve">Participating in supportive, interdisciplinary endeavors that help educators find multiple creative solutions to contemporary challenges  </w:t>
            </w:r>
          </w:p>
          <w:p w14:paraId="4E0BED17" w14:textId="3BA60015" w:rsidR="006D6AB2" w:rsidRPr="006D6AB2" w:rsidRDefault="006D6AB2" w:rsidP="006D6AB2">
            <w:pPr>
              <w:numPr>
                <w:ilvl w:val="0"/>
                <w:numId w:val="21"/>
              </w:numPr>
              <w:ind w:left="216" w:hanging="216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D6AB2">
              <w:rPr>
                <w:rFonts w:ascii="Arial" w:hAnsi="Arial" w:cs="Arial"/>
                <w:sz w:val="18"/>
                <w:szCs w:val="18"/>
              </w:rPr>
              <w:t>Maintaining high academic standards and rigorous instruction while providing the right kind and amount of supports and scaffolds for all</w:t>
            </w:r>
          </w:p>
        </w:tc>
      </w:tr>
    </w:tbl>
    <w:p w14:paraId="7E7681AA" w14:textId="77777777" w:rsidR="006D6AB2" w:rsidRPr="006D6AB2" w:rsidRDefault="006D6AB2" w:rsidP="006D6AB2">
      <w:pPr>
        <w:rPr>
          <w:rFonts w:asciiTheme="minorHAnsi" w:hAnsiTheme="minorHAnsi" w:cstheme="minorHAnsi"/>
          <w:sz w:val="22"/>
          <w:szCs w:val="22"/>
        </w:rPr>
      </w:pPr>
    </w:p>
    <w:p w14:paraId="1661E64A" w14:textId="77777777" w:rsidR="00C9218A" w:rsidRDefault="00C9218A" w:rsidP="00C9218A">
      <w:pPr>
        <w:pStyle w:val="ListParagraph"/>
        <w:ind w:firstLine="0"/>
        <w:rPr>
          <w:rFonts w:asciiTheme="minorHAnsi" w:hAnsiTheme="minorHAnsi" w:cstheme="minorHAnsi"/>
          <w:sz w:val="22"/>
          <w:szCs w:val="22"/>
        </w:rPr>
      </w:pPr>
    </w:p>
    <w:p w14:paraId="3C1C5C7C" w14:textId="162F4609" w:rsidR="005E1089" w:rsidRDefault="002A14E8" w:rsidP="005E1089"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For more information about how educators can create inclusive learning environments and educator collaboration tips, see the Massachusetts Blueprint for English Learner Success Pillar 1 </w:t>
      </w:r>
      <w:hyperlink r:id="rId14" w:history="1">
        <w:r w:rsidR="005E1089">
          <w:rPr>
            <w:rStyle w:val="Hyperlink"/>
            <w:rFonts w:ascii="Calibri" w:eastAsiaTheme="majorEastAsia" w:hAnsi="Calibri" w:cs="Calibri"/>
            <w:color w:val="0563C1"/>
            <w:sz w:val="22"/>
            <w:szCs w:val="22"/>
            <w:shd w:val="clear" w:color="auto" w:fill="FFFFFF"/>
          </w:rPr>
          <w:t xml:space="preserve">Building Block 1: Shared Responsibility for English </w:t>
        </w:r>
        <w:r>
          <w:rPr>
            <w:rStyle w:val="Hyperlink"/>
            <w:rFonts w:ascii="Calibri" w:eastAsiaTheme="majorEastAsia" w:hAnsi="Calibri" w:cs="Calibri"/>
            <w:color w:val="0563C1"/>
            <w:sz w:val="22"/>
            <w:szCs w:val="22"/>
            <w:shd w:val="clear" w:color="auto" w:fill="FFFFFF"/>
          </w:rPr>
          <w:t>L</w:t>
        </w:r>
        <w:r w:rsidR="005E1089">
          <w:rPr>
            <w:rStyle w:val="Hyperlink"/>
            <w:rFonts w:ascii="Calibri" w:eastAsiaTheme="majorEastAsia" w:hAnsi="Calibri" w:cs="Calibri"/>
            <w:color w:val="0563C1"/>
            <w:sz w:val="22"/>
            <w:szCs w:val="22"/>
            <w:shd w:val="clear" w:color="auto" w:fill="FFFFFF"/>
          </w:rPr>
          <w:t xml:space="preserve">earner </w:t>
        </w:r>
        <w:r>
          <w:rPr>
            <w:rStyle w:val="Hyperlink"/>
            <w:rFonts w:ascii="Calibri" w:eastAsiaTheme="majorEastAsia" w:hAnsi="Calibri" w:cs="Calibri"/>
            <w:color w:val="0563C1"/>
            <w:sz w:val="22"/>
            <w:szCs w:val="22"/>
            <w:shd w:val="clear" w:color="auto" w:fill="FFFFFF"/>
          </w:rPr>
          <w:t>S</w:t>
        </w:r>
        <w:r w:rsidR="005E1089">
          <w:rPr>
            <w:rStyle w:val="Hyperlink"/>
            <w:rFonts w:ascii="Calibri" w:eastAsiaTheme="majorEastAsia" w:hAnsi="Calibri" w:cs="Calibri"/>
            <w:color w:val="0563C1"/>
            <w:sz w:val="22"/>
            <w:szCs w:val="22"/>
            <w:shd w:val="clear" w:color="auto" w:fill="FFFFFF"/>
          </w:rPr>
          <w:t>uccess</w:t>
        </w:r>
      </w:hyperlink>
      <w:r w:rsidR="005E108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0AAC97C6" w14:textId="77777777" w:rsidR="005E1089" w:rsidRDefault="005E1089" w:rsidP="00BF0F9C">
      <w:pPr>
        <w:spacing w:line="300" w:lineRule="auto"/>
        <w:ind w:right="2700"/>
        <w:rPr>
          <w:rFonts w:ascii="Calibri" w:eastAsia="Calibri" w:hAnsi="Calibri" w:cs="Calibri"/>
          <w:sz w:val="22"/>
          <w:szCs w:val="22"/>
        </w:rPr>
      </w:pPr>
    </w:p>
    <w:p w14:paraId="00000008" w14:textId="24BA8C6F" w:rsidR="00A37EB0" w:rsidRDefault="00743A35">
      <w:pPr>
        <w:spacing w:line="300" w:lineRule="auto"/>
        <w:ind w:right="-15"/>
        <w:rPr>
          <w:rFonts w:ascii="Georgia" w:eastAsia="Georgia" w:hAnsi="Georgia" w:cs="Georgia"/>
          <w:b/>
          <w:color w:val="7030A0"/>
          <w:highlight w:val="white"/>
        </w:rPr>
      </w:pPr>
      <w:r>
        <w:rPr>
          <w:rFonts w:ascii="Georgia" w:eastAsia="Georgia" w:hAnsi="Georgia" w:cs="Georgia"/>
          <w:b/>
          <w:color w:val="7030A0"/>
          <w:highlight w:val="white"/>
        </w:rPr>
        <w:t>Strategies and Best Practices</w:t>
      </w:r>
    </w:p>
    <w:p w14:paraId="3B9CB061" w14:textId="13F1F9C1" w:rsidR="00977F79" w:rsidRDefault="00977F79" w:rsidP="000967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Effective schools, those educators and students are successful, provide working conditions</w:t>
      </w:r>
      <w:r>
        <w:rPr>
          <w:rStyle w:val="FootnoteReference"/>
          <w:rFonts w:asciiTheme="minorHAnsi" w:hAnsiTheme="minorHAnsi" w:cstheme="minorHAnsi"/>
          <w:sz w:val="22"/>
          <w:szCs w:val="22"/>
        </w:rPr>
        <w:footnoteReference w:id="2"/>
      </w:r>
      <w:r>
        <w:rPr>
          <w:rFonts w:asciiTheme="minorHAnsi" w:hAnsiTheme="minorHAnsi" w:cstheme="minorHAnsi"/>
          <w:sz w:val="22"/>
          <w:szCs w:val="22"/>
        </w:rPr>
        <w:t xml:space="preserve"> where teachers: </w:t>
      </w:r>
    </w:p>
    <w:p w14:paraId="75E77EC8" w14:textId="1C813BBC" w:rsidR="000967A8" w:rsidRPr="000967A8" w:rsidRDefault="008B79EC" w:rsidP="00641452">
      <w:pPr>
        <w:pStyle w:val="NumberedList"/>
        <w:numPr>
          <w:ilvl w:val="0"/>
          <w:numId w:val="22"/>
        </w:numPr>
        <w:spacing w:before="0" w:after="0" w:line="240" w:lineRule="auto"/>
        <w:ind w:left="576" w:right="0" w:hanging="21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0967A8" w:rsidRPr="000967A8">
        <w:rPr>
          <w:rFonts w:asciiTheme="minorHAnsi" w:hAnsiTheme="minorHAnsi" w:cstheme="minorHAnsi"/>
          <w:sz w:val="22"/>
          <w:szCs w:val="22"/>
        </w:rPr>
        <w:t>ngage in frequent, continuous, and increasingly concrete and precise talk about teaching practice.</w:t>
      </w:r>
    </w:p>
    <w:p w14:paraId="4CF7B2DF" w14:textId="2120F9DD" w:rsidR="000967A8" w:rsidRPr="000967A8" w:rsidRDefault="008B79EC" w:rsidP="00641452">
      <w:pPr>
        <w:pStyle w:val="NumberedList"/>
        <w:numPr>
          <w:ilvl w:val="0"/>
          <w:numId w:val="22"/>
        </w:numPr>
        <w:spacing w:before="0" w:after="0" w:line="240" w:lineRule="auto"/>
        <w:ind w:left="576" w:right="0" w:hanging="21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Are </w:t>
      </w:r>
      <w:r w:rsidR="000967A8" w:rsidRPr="000967A8">
        <w:rPr>
          <w:rFonts w:asciiTheme="minorHAnsi" w:hAnsiTheme="minorHAnsi" w:cstheme="minorHAnsi"/>
          <w:sz w:val="22"/>
          <w:szCs w:val="22"/>
        </w:rPr>
        <w:t>frequently observed and provided with useful critiques of their teaching.</w:t>
      </w:r>
    </w:p>
    <w:p w14:paraId="5595E45C" w14:textId="6E7075D3" w:rsidR="000967A8" w:rsidRDefault="008B79EC" w:rsidP="00641452">
      <w:pPr>
        <w:pStyle w:val="NumberedList"/>
        <w:numPr>
          <w:ilvl w:val="0"/>
          <w:numId w:val="22"/>
        </w:numPr>
        <w:spacing w:before="0" w:after="0" w:line="240" w:lineRule="auto"/>
        <w:ind w:left="576" w:right="0" w:hanging="21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0967A8" w:rsidRPr="000967A8">
        <w:rPr>
          <w:rFonts w:asciiTheme="minorHAnsi" w:hAnsiTheme="minorHAnsi" w:cstheme="minorHAnsi"/>
          <w:sz w:val="22"/>
          <w:szCs w:val="22"/>
        </w:rPr>
        <w:t>lan, design, evaluate, and prepare teaching materials together.</w:t>
      </w:r>
    </w:p>
    <w:p w14:paraId="726684F8" w14:textId="5CDE662B" w:rsidR="000967A8" w:rsidRDefault="008B79EC" w:rsidP="00641452">
      <w:pPr>
        <w:pStyle w:val="NumberedList"/>
        <w:numPr>
          <w:ilvl w:val="0"/>
          <w:numId w:val="22"/>
        </w:numPr>
        <w:spacing w:before="0" w:after="0" w:line="240" w:lineRule="auto"/>
        <w:ind w:left="576" w:right="0" w:hanging="21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0967A8" w:rsidRPr="000967A8">
        <w:rPr>
          <w:rFonts w:asciiTheme="minorHAnsi" w:hAnsiTheme="minorHAnsi" w:cstheme="minorHAnsi"/>
          <w:sz w:val="22"/>
          <w:szCs w:val="22"/>
        </w:rPr>
        <w:t xml:space="preserve">each each other the practice of teaching. </w:t>
      </w:r>
    </w:p>
    <w:p w14:paraId="283E470E" w14:textId="091E621D" w:rsidR="00641452" w:rsidRPr="00641452" w:rsidRDefault="00B86B4E" w:rsidP="00641452">
      <w:pPr>
        <w:pStyle w:val="NumberedList"/>
        <w:spacing w:before="0" w:after="0" w:line="240" w:lineRule="auto"/>
        <w:ind w:left="0" w:right="0"/>
        <w:rPr>
          <w:rFonts w:asciiTheme="minorHAnsi" w:hAnsiTheme="minorHAnsi" w:cstheme="minorHAnsi"/>
          <w:sz w:val="10"/>
          <w:szCs w:val="10"/>
        </w:rPr>
      </w:pPr>
      <w:r>
        <w:rPr>
          <w:rFonts w:asciiTheme="minorHAnsi" w:hAnsiTheme="minorHAnsi" w:cstheme="minorHAnsi"/>
          <w:noProof/>
          <w:sz w:val="10"/>
          <w:szCs w:val="10"/>
        </w:rPr>
        <w:drawing>
          <wp:anchor distT="0" distB="0" distL="114300" distR="114300" simplePos="0" relativeHeight="251661312" behindDoc="0" locked="0" layoutInCell="1" allowOverlap="1" wp14:anchorId="317DE4A4" wp14:editId="51B555FD">
            <wp:simplePos x="0" y="0"/>
            <wp:positionH relativeFrom="margin">
              <wp:align>right</wp:align>
            </wp:positionH>
            <wp:positionV relativeFrom="paragraph">
              <wp:posOffset>26670</wp:posOffset>
            </wp:positionV>
            <wp:extent cx="2415540" cy="2186940"/>
            <wp:effectExtent l="0" t="0" r="3810" b="3810"/>
            <wp:wrapSquare wrapText="bothSides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79" r="9785"/>
                    <a:stretch/>
                  </pic:blipFill>
                  <pic:spPr bwMode="auto">
                    <a:xfrm>
                      <a:off x="0" y="0"/>
                      <a:ext cx="241554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081F58" w14:textId="6B9DA441" w:rsidR="000967A8" w:rsidRPr="000967A8" w:rsidRDefault="008B79EC" w:rsidP="000967A8">
      <w:pPr>
        <w:pStyle w:val="Exitelementabove"/>
        <w:spacing w:before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These four key ideas supporting greater collegiality can also be thought as a framework where </w:t>
      </w:r>
      <w:r w:rsidR="000967A8" w:rsidRPr="000967A8">
        <w:rPr>
          <w:rFonts w:asciiTheme="minorHAnsi" w:hAnsiTheme="minorHAnsi" w:cstheme="minorHAnsi"/>
          <w:i/>
          <w:sz w:val="22"/>
          <w:szCs w:val="22"/>
        </w:rPr>
        <w:t>collaborative</w:t>
      </w:r>
      <w:r w:rsidR="000967A8" w:rsidRPr="000967A8">
        <w:rPr>
          <w:rFonts w:asciiTheme="minorHAnsi" w:hAnsiTheme="minorHAnsi" w:cstheme="minorHAnsi"/>
          <w:sz w:val="22"/>
          <w:szCs w:val="22"/>
        </w:rPr>
        <w:t xml:space="preserve"> serves as a defining adjective</w:t>
      </w:r>
      <w:r>
        <w:rPr>
          <w:rFonts w:asciiTheme="minorHAnsi" w:hAnsiTheme="minorHAnsi" w:cstheme="minorHAnsi"/>
          <w:sz w:val="22"/>
          <w:szCs w:val="22"/>
        </w:rPr>
        <w:t xml:space="preserve"> and is</w:t>
      </w:r>
      <w:r w:rsidR="000967A8" w:rsidRPr="000967A8">
        <w:rPr>
          <w:rFonts w:asciiTheme="minorHAnsi" w:hAnsiTheme="minorHAnsi" w:cstheme="minorHAnsi"/>
          <w:sz w:val="22"/>
          <w:szCs w:val="22"/>
        </w:rPr>
        <w:t xml:space="preserve"> followed by a key dimension of teacher </w:t>
      </w:r>
      <w:r w:rsidR="00AF5F65" w:rsidRPr="000967A8">
        <w:rPr>
          <w:rFonts w:asciiTheme="minorHAnsi" w:hAnsiTheme="minorHAnsi" w:cstheme="minorHAnsi"/>
          <w:sz w:val="22"/>
          <w:szCs w:val="22"/>
        </w:rPr>
        <w:t>collaboratio</w:t>
      </w:r>
      <w:r w:rsidR="00AF5F65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 (the Four C’s)</w:t>
      </w:r>
      <w:r>
        <w:rPr>
          <w:rStyle w:val="FootnoteReference"/>
          <w:rFonts w:asciiTheme="minorHAnsi" w:hAnsiTheme="minorHAnsi" w:cstheme="minorHAnsi"/>
          <w:sz w:val="22"/>
          <w:szCs w:val="22"/>
        </w:rPr>
        <w:footnoteReference w:id="3"/>
      </w:r>
      <w:r w:rsidR="000967A8" w:rsidRPr="000967A8">
        <w:rPr>
          <w:rFonts w:asciiTheme="minorHAnsi" w:hAnsiTheme="minorHAnsi" w:cstheme="minorHAnsi"/>
          <w:sz w:val="22"/>
          <w:szCs w:val="22"/>
        </w:rPr>
        <w:t>:</w:t>
      </w:r>
    </w:p>
    <w:p w14:paraId="6CA7598B" w14:textId="471DEC88" w:rsidR="000967A8" w:rsidRPr="000967A8" w:rsidRDefault="000967A8" w:rsidP="00641452">
      <w:pPr>
        <w:pStyle w:val="NumberedList"/>
        <w:numPr>
          <w:ilvl w:val="1"/>
          <w:numId w:val="20"/>
        </w:numPr>
        <w:spacing w:before="0" w:after="0" w:line="240" w:lineRule="auto"/>
        <w:ind w:left="576" w:right="0" w:hanging="216"/>
        <w:rPr>
          <w:rFonts w:asciiTheme="minorHAnsi" w:hAnsiTheme="minorHAnsi" w:cstheme="minorHAnsi"/>
          <w:sz w:val="22"/>
          <w:szCs w:val="22"/>
        </w:rPr>
      </w:pPr>
      <w:r w:rsidRPr="00AF5F65">
        <w:rPr>
          <w:rFonts w:asciiTheme="minorHAnsi" w:hAnsiTheme="minorHAnsi" w:cstheme="minorHAnsi"/>
          <w:b/>
          <w:bCs/>
          <w:sz w:val="22"/>
          <w:szCs w:val="22"/>
        </w:rPr>
        <w:t>Collaborative Conversations</w:t>
      </w:r>
      <w:r w:rsidRPr="000967A8">
        <w:rPr>
          <w:rFonts w:asciiTheme="minorHAnsi" w:hAnsiTheme="minorHAnsi" w:cstheme="minorHAnsi"/>
          <w:sz w:val="22"/>
          <w:szCs w:val="22"/>
        </w:rPr>
        <w:t>: Enhanced communication among all teachers</w:t>
      </w:r>
    </w:p>
    <w:p w14:paraId="6B231CE2" w14:textId="31F7BF71" w:rsidR="000967A8" w:rsidRPr="000967A8" w:rsidRDefault="000967A8" w:rsidP="00641452">
      <w:pPr>
        <w:pStyle w:val="NumberedList"/>
        <w:numPr>
          <w:ilvl w:val="1"/>
          <w:numId w:val="20"/>
        </w:numPr>
        <w:spacing w:before="0" w:after="0" w:line="240" w:lineRule="auto"/>
        <w:ind w:left="576" w:right="0" w:hanging="216"/>
        <w:rPr>
          <w:rFonts w:asciiTheme="minorHAnsi" w:hAnsiTheme="minorHAnsi" w:cstheme="minorHAnsi"/>
          <w:sz w:val="22"/>
          <w:szCs w:val="22"/>
        </w:rPr>
      </w:pPr>
      <w:r w:rsidRPr="00AF5F65">
        <w:rPr>
          <w:rFonts w:asciiTheme="minorHAnsi" w:hAnsiTheme="minorHAnsi" w:cstheme="minorHAnsi"/>
          <w:b/>
          <w:bCs/>
          <w:sz w:val="22"/>
          <w:szCs w:val="22"/>
        </w:rPr>
        <w:t>Collaborative Coaching</w:t>
      </w:r>
      <w:r w:rsidRPr="000967A8">
        <w:rPr>
          <w:rFonts w:asciiTheme="minorHAnsi" w:hAnsiTheme="minorHAnsi" w:cstheme="minorHAnsi"/>
          <w:sz w:val="22"/>
          <w:szCs w:val="22"/>
        </w:rPr>
        <w:t>: A climate that allows for critical feedback</w:t>
      </w:r>
    </w:p>
    <w:p w14:paraId="3D17FFD0" w14:textId="08782812" w:rsidR="000967A8" w:rsidRPr="000967A8" w:rsidRDefault="000967A8" w:rsidP="00641452">
      <w:pPr>
        <w:pStyle w:val="NumberedList"/>
        <w:numPr>
          <w:ilvl w:val="1"/>
          <w:numId w:val="20"/>
        </w:numPr>
        <w:spacing w:before="0" w:after="0" w:line="240" w:lineRule="auto"/>
        <w:ind w:left="576" w:right="0" w:hanging="216"/>
        <w:rPr>
          <w:rFonts w:asciiTheme="minorHAnsi" w:hAnsiTheme="minorHAnsi" w:cstheme="minorHAnsi"/>
          <w:sz w:val="22"/>
          <w:szCs w:val="22"/>
        </w:rPr>
      </w:pPr>
      <w:r w:rsidRPr="00AF5F65">
        <w:rPr>
          <w:rFonts w:asciiTheme="minorHAnsi" w:hAnsiTheme="minorHAnsi" w:cstheme="minorHAnsi"/>
          <w:b/>
          <w:bCs/>
          <w:sz w:val="22"/>
          <w:szCs w:val="22"/>
        </w:rPr>
        <w:t>Collaborative Curriculum:</w:t>
      </w:r>
      <w:r w:rsidRPr="000967A8">
        <w:rPr>
          <w:rFonts w:asciiTheme="minorHAnsi" w:hAnsiTheme="minorHAnsi" w:cstheme="minorHAnsi"/>
          <w:sz w:val="22"/>
          <w:szCs w:val="22"/>
        </w:rPr>
        <w:t xml:space="preserve"> Curriculum and materials alignment</w:t>
      </w:r>
    </w:p>
    <w:p w14:paraId="5CBDB630" w14:textId="04A60219" w:rsidR="000967A8" w:rsidRPr="000967A8" w:rsidRDefault="000967A8" w:rsidP="00641452">
      <w:pPr>
        <w:pStyle w:val="NumberedList"/>
        <w:numPr>
          <w:ilvl w:val="1"/>
          <w:numId w:val="20"/>
        </w:numPr>
        <w:spacing w:before="0" w:after="0" w:line="240" w:lineRule="auto"/>
        <w:ind w:left="576" w:right="0" w:hanging="216"/>
        <w:rPr>
          <w:rFonts w:asciiTheme="minorHAnsi" w:hAnsiTheme="minorHAnsi" w:cstheme="minorHAnsi"/>
          <w:sz w:val="22"/>
          <w:szCs w:val="22"/>
        </w:rPr>
      </w:pPr>
      <w:r w:rsidRPr="00AF5F65">
        <w:rPr>
          <w:rFonts w:asciiTheme="minorHAnsi" w:hAnsiTheme="minorHAnsi" w:cstheme="minorHAnsi"/>
          <w:b/>
          <w:bCs/>
          <w:sz w:val="22"/>
          <w:szCs w:val="22"/>
        </w:rPr>
        <w:t>Collaborative Craftsmanship</w:t>
      </w:r>
      <w:r w:rsidRPr="000967A8">
        <w:rPr>
          <w:rFonts w:asciiTheme="minorHAnsi" w:hAnsiTheme="minorHAnsi" w:cstheme="minorHAnsi"/>
          <w:sz w:val="22"/>
          <w:szCs w:val="22"/>
        </w:rPr>
        <w:t>: Continuous improvement of the craft of teaching, while coordinating time, resources, and support for each other</w:t>
      </w:r>
    </w:p>
    <w:p w14:paraId="55124017" w14:textId="77777777" w:rsidR="00536B04" w:rsidRPr="00641452" w:rsidRDefault="00536B04" w:rsidP="000967A8">
      <w:pPr>
        <w:pStyle w:val="Exitelementabove"/>
        <w:spacing w:before="0" w:line="240" w:lineRule="auto"/>
        <w:ind w:firstLine="0"/>
        <w:rPr>
          <w:rFonts w:asciiTheme="minorHAnsi" w:hAnsiTheme="minorHAnsi" w:cstheme="minorHAnsi"/>
          <w:sz w:val="10"/>
          <w:szCs w:val="10"/>
        </w:rPr>
      </w:pPr>
    </w:p>
    <w:p w14:paraId="7503314A" w14:textId="1B4CAAA2" w:rsidR="000967A8" w:rsidRPr="000967A8" w:rsidRDefault="000967A8" w:rsidP="000967A8">
      <w:pPr>
        <w:pStyle w:val="Exitelementabove"/>
        <w:spacing w:before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table below </w:t>
      </w:r>
      <w:r w:rsidR="00B86B4E">
        <w:rPr>
          <w:rFonts w:asciiTheme="minorHAnsi" w:hAnsiTheme="minorHAnsi" w:cstheme="minorHAnsi"/>
          <w:sz w:val="22"/>
          <w:szCs w:val="22"/>
        </w:rPr>
        <w:t xml:space="preserve">presents </w:t>
      </w:r>
      <w:r>
        <w:rPr>
          <w:rFonts w:asciiTheme="minorHAnsi" w:hAnsiTheme="minorHAnsi" w:cstheme="minorHAnsi"/>
          <w:sz w:val="22"/>
          <w:szCs w:val="22"/>
        </w:rPr>
        <w:t>specific collaborative focus within t</w:t>
      </w:r>
      <w:r w:rsidR="00641452">
        <w:rPr>
          <w:rFonts w:asciiTheme="minorHAnsi" w:hAnsiTheme="minorHAnsi" w:cstheme="minorHAnsi"/>
          <w:sz w:val="22"/>
          <w:szCs w:val="22"/>
        </w:rPr>
        <w:t>hese f</w:t>
      </w:r>
      <w:r>
        <w:rPr>
          <w:rFonts w:asciiTheme="minorHAnsi" w:hAnsiTheme="minorHAnsi" w:cstheme="minorHAnsi"/>
          <w:sz w:val="22"/>
          <w:szCs w:val="22"/>
        </w:rPr>
        <w:t xml:space="preserve">our dimensions of collaboration </w:t>
      </w:r>
      <w:r w:rsidR="00641452">
        <w:rPr>
          <w:rFonts w:asciiTheme="minorHAnsi" w:hAnsiTheme="minorHAnsi" w:cstheme="minorHAnsi"/>
          <w:sz w:val="22"/>
          <w:szCs w:val="22"/>
        </w:rPr>
        <w:t>in l</w:t>
      </w:r>
      <w:r w:rsidRPr="000967A8">
        <w:rPr>
          <w:rFonts w:asciiTheme="minorHAnsi" w:hAnsiTheme="minorHAnsi" w:cstheme="minorHAnsi"/>
          <w:sz w:val="22"/>
          <w:szCs w:val="22"/>
        </w:rPr>
        <w:t>inguistically and culturally diverse school context</w:t>
      </w:r>
      <w:r w:rsidR="006041D6">
        <w:rPr>
          <w:rFonts w:asciiTheme="minorHAnsi" w:hAnsiTheme="minorHAnsi" w:cstheme="minorHAnsi"/>
          <w:sz w:val="22"/>
          <w:szCs w:val="22"/>
        </w:rPr>
        <w:t>s:</w:t>
      </w:r>
    </w:p>
    <w:p w14:paraId="3E4BD25B" w14:textId="77777777" w:rsidR="000967A8" w:rsidRPr="00641452" w:rsidRDefault="000967A8" w:rsidP="000967A8">
      <w:pPr>
        <w:ind w:right="-15"/>
        <w:rPr>
          <w:rFonts w:asciiTheme="minorHAnsi" w:eastAsia="Georgia" w:hAnsiTheme="minorHAnsi" w:cstheme="minorHAnsi"/>
          <w:b/>
          <w:color w:val="7030A0"/>
          <w:sz w:val="6"/>
          <w:szCs w:val="6"/>
          <w:highlight w:val="white"/>
        </w:rPr>
      </w:pPr>
    </w:p>
    <w:tbl>
      <w:tblPr>
        <w:tblW w:w="10165" w:type="dxa"/>
        <w:tblBorders>
          <w:top w:val="single" w:sz="8" w:space="0" w:color="A0CAC8"/>
          <w:left w:val="single" w:sz="8" w:space="0" w:color="A0CAC8"/>
          <w:bottom w:val="single" w:sz="8" w:space="0" w:color="A0CAC8"/>
          <w:right w:val="single" w:sz="8" w:space="0" w:color="A0CAC8"/>
          <w:insideH w:val="single" w:sz="8" w:space="0" w:color="A0CAC8"/>
          <w:insideV w:val="single" w:sz="8" w:space="0" w:color="A0CAC8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4765"/>
        <w:gridCol w:w="5400"/>
      </w:tblGrid>
      <w:tr w:rsidR="006041D6" w:rsidRPr="000967A8" w14:paraId="053C6FB0" w14:textId="77777777" w:rsidTr="00835193">
        <w:trPr>
          <w:trHeight w:val="1500"/>
        </w:trPr>
        <w:tc>
          <w:tcPr>
            <w:tcW w:w="4765" w:type="dxa"/>
            <w:shd w:val="clear" w:color="auto" w:fill="E2F2EB"/>
          </w:tcPr>
          <w:p w14:paraId="62561DF5" w14:textId="77777777" w:rsidR="00835193" w:rsidRPr="00835193" w:rsidRDefault="00835193" w:rsidP="000967A8">
            <w:pPr>
              <w:pStyle w:val="TableText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50B0769D" w14:textId="5CAC8ACF" w:rsidR="006F7295" w:rsidRPr="00835193" w:rsidRDefault="006F7295" w:rsidP="000967A8">
            <w:pPr>
              <w:pStyle w:val="TableText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35193">
              <w:rPr>
                <w:rFonts w:ascii="Arial" w:hAnsi="Arial" w:cs="Arial"/>
                <w:b/>
                <w:bCs/>
                <w:sz w:val="19"/>
                <w:szCs w:val="19"/>
              </w:rPr>
              <w:t>Collaborative Conversations</w:t>
            </w:r>
          </w:p>
          <w:p w14:paraId="1CC33EF4" w14:textId="762E4129" w:rsidR="006F7295" w:rsidRPr="00835193" w:rsidRDefault="006F7295" w:rsidP="000967A8">
            <w:pPr>
              <w:pStyle w:val="TableText"/>
              <w:rPr>
                <w:rFonts w:ascii="Arial" w:hAnsi="Arial" w:cs="Arial"/>
                <w:i/>
                <w:sz w:val="18"/>
                <w:szCs w:val="18"/>
              </w:rPr>
            </w:pPr>
            <w:r w:rsidRPr="00835193">
              <w:rPr>
                <w:rFonts w:ascii="Arial" w:hAnsi="Arial" w:cs="Arial"/>
                <w:i/>
                <w:sz w:val="18"/>
                <w:szCs w:val="18"/>
              </w:rPr>
              <w:t>Talk about:</w:t>
            </w:r>
          </w:p>
          <w:p w14:paraId="0952C8EC" w14:textId="77777777" w:rsidR="006F7295" w:rsidRPr="00835193" w:rsidRDefault="006F7295" w:rsidP="00835193">
            <w:pPr>
              <w:pStyle w:val="TableBullets"/>
              <w:numPr>
                <w:ilvl w:val="0"/>
                <w:numId w:val="24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835193">
              <w:rPr>
                <w:rFonts w:ascii="Arial" w:hAnsi="Arial" w:cs="Arial"/>
                <w:sz w:val="18"/>
                <w:szCs w:val="18"/>
              </w:rPr>
              <w:t>Students’ needs</w:t>
            </w:r>
          </w:p>
          <w:p w14:paraId="47F2B4A4" w14:textId="77777777" w:rsidR="006F7295" w:rsidRPr="00835193" w:rsidRDefault="006F7295" w:rsidP="00835193">
            <w:pPr>
              <w:pStyle w:val="TableBullets"/>
              <w:numPr>
                <w:ilvl w:val="0"/>
                <w:numId w:val="24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835193">
              <w:rPr>
                <w:rFonts w:ascii="Arial" w:hAnsi="Arial" w:cs="Arial"/>
                <w:sz w:val="18"/>
                <w:szCs w:val="18"/>
              </w:rPr>
              <w:t>Students’ lives</w:t>
            </w:r>
          </w:p>
          <w:p w14:paraId="4508C62E" w14:textId="643E2B74" w:rsidR="006F7295" w:rsidRPr="00835193" w:rsidRDefault="006F7295" w:rsidP="00835193">
            <w:pPr>
              <w:pStyle w:val="TableBullets"/>
              <w:numPr>
                <w:ilvl w:val="0"/>
                <w:numId w:val="24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835193">
              <w:rPr>
                <w:rFonts w:ascii="Arial" w:hAnsi="Arial" w:cs="Arial"/>
                <w:sz w:val="18"/>
                <w:szCs w:val="18"/>
              </w:rPr>
              <w:t>Student</w:t>
            </w:r>
            <w:r w:rsidR="00AF5F65" w:rsidRPr="00835193">
              <w:rPr>
                <w:rFonts w:ascii="Arial" w:hAnsi="Arial" w:cs="Arial"/>
                <w:sz w:val="18"/>
                <w:szCs w:val="18"/>
              </w:rPr>
              <w:t xml:space="preserve"> outcomes and actions</w:t>
            </w:r>
          </w:p>
          <w:p w14:paraId="44EFED49" w14:textId="7B8B6297" w:rsidR="006F7295" w:rsidRPr="00835193" w:rsidRDefault="006F7295" w:rsidP="00835193">
            <w:pPr>
              <w:pStyle w:val="TableBullets"/>
              <w:numPr>
                <w:ilvl w:val="0"/>
                <w:numId w:val="24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835193">
              <w:rPr>
                <w:rFonts w:ascii="Arial" w:hAnsi="Arial" w:cs="Arial"/>
                <w:sz w:val="18"/>
                <w:szCs w:val="18"/>
              </w:rPr>
              <w:t>Curriculum and Instruction</w:t>
            </w:r>
          </w:p>
          <w:p w14:paraId="436EEC5A" w14:textId="760A270C" w:rsidR="006F7295" w:rsidRPr="00835193" w:rsidRDefault="006F7295" w:rsidP="00835193">
            <w:pPr>
              <w:pStyle w:val="TableBullets"/>
              <w:numPr>
                <w:ilvl w:val="0"/>
                <w:numId w:val="24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835193">
              <w:rPr>
                <w:rFonts w:ascii="Arial" w:hAnsi="Arial" w:cs="Arial"/>
                <w:sz w:val="18"/>
                <w:szCs w:val="18"/>
              </w:rPr>
              <w:t xml:space="preserve">Teachers’ own challenges </w:t>
            </w:r>
            <w:r w:rsidR="000967A8" w:rsidRPr="00835193">
              <w:rPr>
                <w:rFonts w:ascii="Arial" w:hAnsi="Arial" w:cs="Arial"/>
                <w:sz w:val="18"/>
                <w:szCs w:val="18"/>
              </w:rPr>
              <w:t>and processes to overcome them</w:t>
            </w:r>
          </w:p>
          <w:p w14:paraId="116E0294" w14:textId="4015E35F" w:rsidR="006F7295" w:rsidRPr="00835193" w:rsidRDefault="006F7295" w:rsidP="00835193">
            <w:pPr>
              <w:pStyle w:val="TableBullets"/>
              <w:numPr>
                <w:ilvl w:val="0"/>
                <w:numId w:val="24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835193">
              <w:rPr>
                <w:rFonts w:ascii="Arial" w:hAnsi="Arial" w:cs="Arial"/>
                <w:sz w:val="18"/>
                <w:szCs w:val="18"/>
              </w:rPr>
              <w:t>Teachers’ own successes</w:t>
            </w:r>
          </w:p>
          <w:p w14:paraId="455D1BE0" w14:textId="77777777" w:rsidR="006F7295" w:rsidRDefault="00AF5F65" w:rsidP="00835193">
            <w:pPr>
              <w:pStyle w:val="TableBullets"/>
              <w:numPr>
                <w:ilvl w:val="0"/>
                <w:numId w:val="24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835193">
              <w:rPr>
                <w:rFonts w:ascii="Arial" w:hAnsi="Arial" w:cs="Arial"/>
                <w:sz w:val="18"/>
                <w:szCs w:val="18"/>
              </w:rPr>
              <w:t>Teacher actions and dispositions</w:t>
            </w:r>
          </w:p>
          <w:p w14:paraId="44659EFD" w14:textId="04517E0B" w:rsidR="00835193" w:rsidRPr="00835193" w:rsidRDefault="00835193" w:rsidP="00835193">
            <w:pPr>
              <w:pStyle w:val="TableBullets"/>
              <w:numPr>
                <w:ilvl w:val="0"/>
                <w:numId w:val="0"/>
              </w:num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400" w:type="dxa"/>
            <w:shd w:val="clear" w:color="auto" w:fill="E2F2EB"/>
          </w:tcPr>
          <w:p w14:paraId="48C16985" w14:textId="77777777" w:rsidR="00835193" w:rsidRPr="00835193" w:rsidRDefault="00835193" w:rsidP="000967A8">
            <w:pPr>
              <w:pStyle w:val="TableText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099124BC" w14:textId="1CC83C63" w:rsidR="006F7295" w:rsidRPr="00835193" w:rsidRDefault="006F7295" w:rsidP="000967A8">
            <w:pPr>
              <w:pStyle w:val="TableText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35193">
              <w:rPr>
                <w:rFonts w:ascii="Arial" w:hAnsi="Arial" w:cs="Arial"/>
                <w:b/>
                <w:bCs/>
                <w:sz w:val="19"/>
                <w:szCs w:val="19"/>
              </w:rPr>
              <w:t>Collaborative Coaching</w:t>
            </w:r>
          </w:p>
          <w:p w14:paraId="203AE517" w14:textId="0007191D" w:rsidR="006F7295" w:rsidRPr="00835193" w:rsidRDefault="006F7295" w:rsidP="000967A8">
            <w:pPr>
              <w:pStyle w:val="TableText"/>
              <w:rPr>
                <w:rFonts w:ascii="Arial" w:hAnsi="Arial" w:cs="Arial"/>
                <w:i/>
                <w:sz w:val="18"/>
                <w:szCs w:val="18"/>
              </w:rPr>
            </w:pPr>
            <w:r w:rsidRPr="00835193">
              <w:rPr>
                <w:rFonts w:ascii="Arial" w:hAnsi="Arial" w:cs="Arial"/>
                <w:i/>
                <w:sz w:val="18"/>
                <w:szCs w:val="18"/>
              </w:rPr>
              <w:t>Engage in peer coaching to improve:</w:t>
            </w:r>
          </w:p>
          <w:p w14:paraId="7AE80EC3" w14:textId="6D1614B9" w:rsidR="006F7295" w:rsidRPr="00835193" w:rsidRDefault="006F7295" w:rsidP="00835193">
            <w:pPr>
              <w:pStyle w:val="TableBullets"/>
              <w:numPr>
                <w:ilvl w:val="0"/>
                <w:numId w:val="25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835193">
              <w:rPr>
                <w:rFonts w:ascii="Arial" w:hAnsi="Arial" w:cs="Arial"/>
                <w:sz w:val="18"/>
                <w:szCs w:val="18"/>
              </w:rPr>
              <w:t>Lesson planning and delivery</w:t>
            </w:r>
          </w:p>
          <w:p w14:paraId="338B46BA" w14:textId="0133EC0E" w:rsidR="006F7295" w:rsidRPr="00835193" w:rsidRDefault="006F7295" w:rsidP="00835193">
            <w:pPr>
              <w:pStyle w:val="TableBullets"/>
              <w:numPr>
                <w:ilvl w:val="0"/>
                <w:numId w:val="25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835193">
              <w:rPr>
                <w:rFonts w:ascii="Arial" w:hAnsi="Arial" w:cs="Arial"/>
                <w:sz w:val="18"/>
                <w:szCs w:val="18"/>
              </w:rPr>
              <w:t>Lesson and unit design</w:t>
            </w:r>
          </w:p>
          <w:p w14:paraId="01251907" w14:textId="22A10154" w:rsidR="006F7295" w:rsidRPr="00835193" w:rsidRDefault="006F7295" w:rsidP="00835193">
            <w:pPr>
              <w:pStyle w:val="TableBullets"/>
              <w:numPr>
                <w:ilvl w:val="0"/>
                <w:numId w:val="25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835193">
              <w:rPr>
                <w:rFonts w:ascii="Arial" w:hAnsi="Arial" w:cs="Arial"/>
                <w:sz w:val="18"/>
                <w:szCs w:val="18"/>
              </w:rPr>
              <w:t>Use of core supplementary materials</w:t>
            </w:r>
          </w:p>
          <w:p w14:paraId="073DD1A7" w14:textId="74C5ED16" w:rsidR="006F7295" w:rsidRPr="00835193" w:rsidRDefault="006F7295" w:rsidP="00835193">
            <w:pPr>
              <w:pStyle w:val="TableBullets"/>
              <w:numPr>
                <w:ilvl w:val="0"/>
                <w:numId w:val="25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835193">
              <w:rPr>
                <w:rFonts w:ascii="Arial" w:hAnsi="Arial" w:cs="Arial"/>
                <w:sz w:val="18"/>
                <w:szCs w:val="18"/>
              </w:rPr>
              <w:t>Adaptation or modification of content</w:t>
            </w:r>
          </w:p>
          <w:p w14:paraId="369C17C2" w14:textId="77777777" w:rsidR="006F7295" w:rsidRPr="00835193" w:rsidRDefault="006F7295" w:rsidP="00835193">
            <w:pPr>
              <w:pStyle w:val="TableBullets"/>
              <w:numPr>
                <w:ilvl w:val="0"/>
                <w:numId w:val="25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835193">
              <w:rPr>
                <w:rFonts w:ascii="Arial" w:hAnsi="Arial" w:cs="Arial"/>
                <w:sz w:val="18"/>
                <w:szCs w:val="18"/>
              </w:rPr>
              <w:t>Adaptation or modification of instructional practices</w:t>
            </w:r>
          </w:p>
          <w:p w14:paraId="50FFED38" w14:textId="4F4CF0A3" w:rsidR="006F7295" w:rsidRPr="00835193" w:rsidRDefault="006F7295" w:rsidP="00835193">
            <w:pPr>
              <w:pStyle w:val="TableBullets"/>
              <w:numPr>
                <w:ilvl w:val="0"/>
                <w:numId w:val="25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835193">
              <w:rPr>
                <w:rFonts w:ascii="Arial" w:hAnsi="Arial" w:cs="Arial"/>
                <w:sz w:val="18"/>
                <w:szCs w:val="18"/>
              </w:rPr>
              <w:t xml:space="preserve">Formative and summative assessment </w:t>
            </w:r>
            <w:r w:rsidR="00AF5F65" w:rsidRPr="00835193">
              <w:rPr>
                <w:rFonts w:ascii="Arial" w:hAnsi="Arial" w:cs="Arial"/>
                <w:sz w:val="18"/>
                <w:szCs w:val="18"/>
              </w:rPr>
              <w:t>practices</w:t>
            </w:r>
          </w:p>
        </w:tc>
      </w:tr>
      <w:tr w:rsidR="006041D6" w:rsidRPr="000967A8" w14:paraId="0441B467" w14:textId="77777777" w:rsidTr="00835193">
        <w:trPr>
          <w:trHeight w:val="64"/>
        </w:trPr>
        <w:tc>
          <w:tcPr>
            <w:tcW w:w="4765" w:type="dxa"/>
            <w:shd w:val="clear" w:color="auto" w:fill="E2F2EB"/>
          </w:tcPr>
          <w:p w14:paraId="3741BD20" w14:textId="77777777" w:rsidR="00835193" w:rsidRPr="00835193" w:rsidRDefault="00835193" w:rsidP="000967A8">
            <w:pPr>
              <w:pStyle w:val="TableText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7A956D74" w14:textId="20033CD7" w:rsidR="006F7295" w:rsidRPr="00835193" w:rsidRDefault="006F7295" w:rsidP="000967A8">
            <w:pPr>
              <w:pStyle w:val="TableText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35193">
              <w:rPr>
                <w:rFonts w:ascii="Arial" w:hAnsi="Arial" w:cs="Arial"/>
                <w:b/>
                <w:bCs/>
                <w:sz w:val="19"/>
                <w:szCs w:val="19"/>
              </w:rPr>
              <w:t>Collaborative Curriculum</w:t>
            </w:r>
          </w:p>
          <w:p w14:paraId="5194F606" w14:textId="2C9EC7F1" w:rsidR="006F7295" w:rsidRPr="00835193" w:rsidRDefault="006F7295" w:rsidP="000967A8">
            <w:pPr>
              <w:pStyle w:val="TableTex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5193">
              <w:rPr>
                <w:rFonts w:ascii="Arial" w:hAnsi="Arial" w:cs="Arial"/>
                <w:i/>
                <w:iCs/>
                <w:sz w:val="18"/>
                <w:szCs w:val="18"/>
              </w:rPr>
              <w:t>Align:</w:t>
            </w:r>
          </w:p>
          <w:p w14:paraId="5AAF19D2" w14:textId="0F311377" w:rsidR="006F7295" w:rsidRPr="00835193" w:rsidRDefault="006F7295" w:rsidP="00835193">
            <w:pPr>
              <w:pStyle w:val="TableBullets"/>
              <w:numPr>
                <w:ilvl w:val="0"/>
                <w:numId w:val="26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835193">
              <w:rPr>
                <w:rFonts w:ascii="Arial" w:hAnsi="Arial" w:cs="Arial"/>
                <w:sz w:val="18"/>
                <w:szCs w:val="18"/>
              </w:rPr>
              <w:t>Lesson objectives (language objectives and content objectives)</w:t>
            </w:r>
            <w:r w:rsidR="005A5B80" w:rsidRPr="00835193">
              <w:rPr>
                <w:rFonts w:ascii="Arial" w:hAnsi="Arial" w:cs="Arial"/>
                <w:sz w:val="18"/>
                <w:szCs w:val="18"/>
              </w:rPr>
              <w:t xml:space="preserve"> to a rigorous, </w:t>
            </w:r>
            <w:proofErr w:type="gramStart"/>
            <w:r w:rsidR="005A5B80" w:rsidRPr="00835193">
              <w:rPr>
                <w:rFonts w:ascii="Arial" w:hAnsi="Arial" w:cs="Arial"/>
                <w:sz w:val="18"/>
                <w:szCs w:val="18"/>
              </w:rPr>
              <w:t>culturally</w:t>
            </w:r>
            <w:proofErr w:type="gramEnd"/>
            <w:r w:rsidR="005A5B80" w:rsidRPr="00835193">
              <w:rPr>
                <w:rFonts w:ascii="Arial" w:hAnsi="Arial" w:cs="Arial"/>
                <w:sz w:val="18"/>
                <w:szCs w:val="18"/>
              </w:rPr>
              <w:t xml:space="preserve"> and historically relevant core curriculum</w:t>
            </w:r>
          </w:p>
          <w:p w14:paraId="0A7E7EBC" w14:textId="77777777" w:rsidR="006F7295" w:rsidRPr="00835193" w:rsidRDefault="006F7295" w:rsidP="00835193">
            <w:pPr>
              <w:pStyle w:val="TableBullets"/>
              <w:numPr>
                <w:ilvl w:val="0"/>
                <w:numId w:val="26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835193">
              <w:rPr>
                <w:rFonts w:ascii="Arial" w:hAnsi="Arial" w:cs="Arial"/>
                <w:sz w:val="18"/>
                <w:szCs w:val="18"/>
              </w:rPr>
              <w:t>Unit goals</w:t>
            </w:r>
          </w:p>
          <w:p w14:paraId="31D0A5EC" w14:textId="527A0A60" w:rsidR="006F7295" w:rsidRPr="00835193" w:rsidRDefault="006F7295" w:rsidP="00835193">
            <w:pPr>
              <w:pStyle w:val="TableBullets"/>
              <w:numPr>
                <w:ilvl w:val="0"/>
                <w:numId w:val="26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835193">
              <w:rPr>
                <w:rFonts w:ascii="Arial" w:hAnsi="Arial" w:cs="Arial"/>
                <w:sz w:val="18"/>
                <w:szCs w:val="18"/>
              </w:rPr>
              <w:t>Curriculum maps</w:t>
            </w:r>
          </w:p>
          <w:p w14:paraId="6650B71D" w14:textId="0B014752" w:rsidR="006F7295" w:rsidRPr="00835193" w:rsidRDefault="00AF5F65" w:rsidP="00835193">
            <w:pPr>
              <w:pStyle w:val="TableBullets"/>
              <w:numPr>
                <w:ilvl w:val="0"/>
                <w:numId w:val="26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835193">
              <w:rPr>
                <w:rFonts w:ascii="Arial" w:hAnsi="Arial" w:cs="Arial"/>
                <w:sz w:val="18"/>
                <w:szCs w:val="18"/>
              </w:rPr>
              <w:t>Multimodal and multilingual r</w:t>
            </w:r>
            <w:r w:rsidR="006F7295" w:rsidRPr="00835193">
              <w:rPr>
                <w:rFonts w:ascii="Arial" w:hAnsi="Arial" w:cs="Arial"/>
                <w:sz w:val="18"/>
                <w:szCs w:val="18"/>
              </w:rPr>
              <w:t>esources</w:t>
            </w:r>
          </w:p>
          <w:p w14:paraId="418DC8E0" w14:textId="77777777" w:rsidR="006F7295" w:rsidRPr="00835193" w:rsidRDefault="006F7295" w:rsidP="00835193">
            <w:pPr>
              <w:pStyle w:val="TableBullets"/>
              <w:numPr>
                <w:ilvl w:val="0"/>
                <w:numId w:val="26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835193">
              <w:rPr>
                <w:rFonts w:ascii="Arial" w:hAnsi="Arial" w:cs="Arial"/>
                <w:sz w:val="18"/>
                <w:szCs w:val="18"/>
              </w:rPr>
              <w:t>Adapted texts and materials</w:t>
            </w:r>
          </w:p>
        </w:tc>
        <w:tc>
          <w:tcPr>
            <w:tcW w:w="5400" w:type="dxa"/>
            <w:shd w:val="clear" w:color="auto" w:fill="E2F2EB"/>
          </w:tcPr>
          <w:p w14:paraId="7E7C4DC5" w14:textId="77777777" w:rsidR="00835193" w:rsidRPr="00835193" w:rsidRDefault="00835193" w:rsidP="000967A8">
            <w:pPr>
              <w:pStyle w:val="TableText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775FFE15" w14:textId="7001573A" w:rsidR="006F7295" w:rsidRPr="00835193" w:rsidRDefault="006F7295" w:rsidP="000967A8">
            <w:pPr>
              <w:pStyle w:val="TableText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35193">
              <w:rPr>
                <w:rFonts w:ascii="Arial" w:hAnsi="Arial" w:cs="Arial"/>
                <w:b/>
                <w:bCs/>
                <w:sz w:val="19"/>
                <w:szCs w:val="19"/>
              </w:rPr>
              <w:t>Collaborative Craftsmanship</w:t>
            </w:r>
          </w:p>
          <w:p w14:paraId="38A35B1F" w14:textId="62692145" w:rsidR="006F7295" w:rsidRPr="00835193" w:rsidRDefault="006F7295" w:rsidP="000967A8">
            <w:pPr>
              <w:pStyle w:val="TableTex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5193">
              <w:rPr>
                <w:rFonts w:ascii="Arial" w:hAnsi="Arial" w:cs="Arial"/>
                <w:i/>
                <w:iCs/>
                <w:sz w:val="18"/>
                <w:szCs w:val="18"/>
              </w:rPr>
              <w:t>Explore:</w:t>
            </w:r>
          </w:p>
          <w:p w14:paraId="6DEB98E3" w14:textId="431B3312" w:rsidR="006F7295" w:rsidRPr="00835193" w:rsidRDefault="006F7295" w:rsidP="00835193">
            <w:pPr>
              <w:pStyle w:val="TableBullets"/>
              <w:numPr>
                <w:ilvl w:val="0"/>
                <w:numId w:val="27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5193">
              <w:rPr>
                <w:rFonts w:ascii="Arial" w:hAnsi="Arial" w:cs="Arial"/>
                <w:sz w:val="18"/>
                <w:szCs w:val="18"/>
              </w:rPr>
              <w:t>ELs’</w:t>
            </w:r>
            <w:proofErr w:type="spellEnd"/>
            <w:r w:rsidRPr="00835193">
              <w:rPr>
                <w:rFonts w:ascii="Arial" w:hAnsi="Arial" w:cs="Arial"/>
                <w:sz w:val="18"/>
                <w:szCs w:val="18"/>
              </w:rPr>
              <w:t xml:space="preserve"> background knowledge</w:t>
            </w:r>
          </w:p>
          <w:p w14:paraId="02553A80" w14:textId="05831A46" w:rsidR="006F7295" w:rsidRPr="00835193" w:rsidRDefault="006F7295" w:rsidP="00835193">
            <w:pPr>
              <w:pStyle w:val="TableBullets"/>
              <w:numPr>
                <w:ilvl w:val="0"/>
                <w:numId w:val="27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5193">
              <w:rPr>
                <w:rFonts w:ascii="Arial" w:hAnsi="Arial" w:cs="Arial"/>
                <w:sz w:val="18"/>
                <w:szCs w:val="18"/>
              </w:rPr>
              <w:t>ELs’</w:t>
            </w:r>
            <w:proofErr w:type="spellEnd"/>
            <w:r w:rsidRPr="00835193">
              <w:rPr>
                <w:rFonts w:ascii="Arial" w:hAnsi="Arial" w:cs="Arial"/>
                <w:sz w:val="18"/>
                <w:szCs w:val="18"/>
              </w:rPr>
              <w:t xml:space="preserve"> prior learning</w:t>
            </w:r>
          </w:p>
          <w:p w14:paraId="352C2F0D" w14:textId="4FC168CF" w:rsidR="006F7295" w:rsidRPr="00835193" w:rsidRDefault="006F7295" w:rsidP="00835193">
            <w:pPr>
              <w:pStyle w:val="TableBullets"/>
              <w:numPr>
                <w:ilvl w:val="0"/>
                <w:numId w:val="27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835193">
              <w:rPr>
                <w:rFonts w:ascii="Arial" w:hAnsi="Arial" w:cs="Arial"/>
                <w:sz w:val="18"/>
                <w:szCs w:val="18"/>
              </w:rPr>
              <w:t>Planning instruction collaboratively or in the context of co-teaching</w:t>
            </w:r>
          </w:p>
          <w:p w14:paraId="7B15D7D7" w14:textId="1193B604" w:rsidR="006F7295" w:rsidRPr="00835193" w:rsidRDefault="006F7295" w:rsidP="00835193">
            <w:pPr>
              <w:pStyle w:val="TableBullets"/>
              <w:numPr>
                <w:ilvl w:val="0"/>
                <w:numId w:val="27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835193">
              <w:rPr>
                <w:rFonts w:ascii="Arial" w:hAnsi="Arial" w:cs="Arial"/>
                <w:sz w:val="18"/>
                <w:szCs w:val="18"/>
              </w:rPr>
              <w:t xml:space="preserve">Effective methods for aligning </w:t>
            </w:r>
            <w:r w:rsidR="006041D6" w:rsidRPr="00835193">
              <w:rPr>
                <w:rFonts w:ascii="Arial" w:hAnsi="Arial" w:cs="Arial"/>
                <w:sz w:val="18"/>
                <w:szCs w:val="18"/>
              </w:rPr>
              <w:t xml:space="preserve">core content </w:t>
            </w:r>
            <w:r w:rsidRPr="00835193">
              <w:rPr>
                <w:rFonts w:ascii="Arial" w:hAnsi="Arial" w:cs="Arial"/>
                <w:sz w:val="18"/>
                <w:szCs w:val="18"/>
              </w:rPr>
              <w:t xml:space="preserve">curriculum and </w:t>
            </w:r>
            <w:r w:rsidR="006041D6" w:rsidRPr="00835193">
              <w:rPr>
                <w:rFonts w:ascii="Arial" w:hAnsi="Arial" w:cs="Arial"/>
                <w:sz w:val="18"/>
                <w:szCs w:val="18"/>
              </w:rPr>
              <w:t>instruction</w:t>
            </w:r>
            <w:r w:rsidRPr="00835193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835193">
              <w:rPr>
                <w:rFonts w:ascii="Arial" w:hAnsi="Arial" w:cs="Arial"/>
                <w:sz w:val="18"/>
                <w:szCs w:val="18"/>
              </w:rPr>
              <w:t>ELs’</w:t>
            </w:r>
            <w:proofErr w:type="spellEnd"/>
            <w:r w:rsidRPr="00835193">
              <w:rPr>
                <w:rFonts w:ascii="Arial" w:hAnsi="Arial" w:cs="Arial"/>
                <w:sz w:val="18"/>
                <w:szCs w:val="18"/>
              </w:rPr>
              <w:t xml:space="preserve"> needs</w:t>
            </w:r>
          </w:p>
          <w:p w14:paraId="79027D74" w14:textId="77777777" w:rsidR="005A5B80" w:rsidRPr="00835193" w:rsidRDefault="006F7295" w:rsidP="00835193">
            <w:pPr>
              <w:pStyle w:val="TableBullets"/>
              <w:numPr>
                <w:ilvl w:val="0"/>
                <w:numId w:val="27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835193">
              <w:rPr>
                <w:rFonts w:ascii="Arial" w:hAnsi="Arial" w:cs="Arial"/>
                <w:sz w:val="18"/>
                <w:szCs w:val="18"/>
              </w:rPr>
              <w:t>Using time more effectively</w:t>
            </w:r>
            <w:r w:rsidR="005A5B80" w:rsidRPr="00835193">
              <w:rPr>
                <w:rFonts w:ascii="Arial" w:hAnsi="Arial" w:cs="Arial"/>
                <w:sz w:val="18"/>
                <w:szCs w:val="18"/>
              </w:rPr>
              <w:t xml:space="preserve"> and m</w:t>
            </w:r>
            <w:r w:rsidRPr="00835193">
              <w:rPr>
                <w:rFonts w:ascii="Arial" w:hAnsi="Arial" w:cs="Arial"/>
                <w:sz w:val="18"/>
                <w:szCs w:val="18"/>
              </w:rPr>
              <w:t xml:space="preserve">aking the most of collaborative efforts </w:t>
            </w:r>
          </w:p>
          <w:p w14:paraId="4D794398" w14:textId="77777777" w:rsidR="006041D6" w:rsidRDefault="005A5B80" w:rsidP="00835193">
            <w:pPr>
              <w:pStyle w:val="TableBullets"/>
              <w:numPr>
                <w:ilvl w:val="0"/>
                <w:numId w:val="27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835193">
              <w:rPr>
                <w:rFonts w:ascii="Arial" w:hAnsi="Arial" w:cs="Arial"/>
                <w:sz w:val="18"/>
                <w:szCs w:val="18"/>
              </w:rPr>
              <w:t xml:space="preserve">Developing a shared critical consciousness, an antiracist pedagogy, and a strong advocacy stance </w:t>
            </w:r>
          </w:p>
          <w:p w14:paraId="5E29CA45" w14:textId="01C06898" w:rsidR="00835193" w:rsidRPr="00835193" w:rsidRDefault="00835193" w:rsidP="00835193">
            <w:pPr>
              <w:pStyle w:val="TableBullets"/>
              <w:numPr>
                <w:ilvl w:val="0"/>
                <w:numId w:val="0"/>
              </w:num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7A6C890F" w14:textId="77777777" w:rsidR="00937FF0" w:rsidRDefault="00937FF0" w:rsidP="00937FF0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-15"/>
        <w:rPr>
          <w:rFonts w:ascii="Calibri" w:eastAsia="Calibri" w:hAnsi="Calibri" w:cs="Calibri"/>
          <w:color w:val="000000"/>
          <w:sz w:val="22"/>
          <w:szCs w:val="22"/>
        </w:rPr>
      </w:pPr>
    </w:p>
    <w:p w14:paraId="31E91F35" w14:textId="4D111499" w:rsidR="00937FF0" w:rsidRDefault="00937FF0" w:rsidP="00937FF0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-1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Educators can also implement collaborative practices aligned to various ESL instructional delivery approaches as suggested below: </w:t>
      </w:r>
      <w:r w:rsidRPr="00937FF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234FFE76" w14:textId="4EE1B647" w:rsidR="008444CA" w:rsidRPr="003557A8" w:rsidRDefault="008444CA" w:rsidP="00937FF0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-15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TableGrid"/>
        <w:tblW w:w="0" w:type="auto"/>
        <w:tblBorders>
          <w:top w:val="single" w:sz="8" w:space="0" w:color="A0CAC8"/>
          <w:left w:val="single" w:sz="8" w:space="0" w:color="A0CAC8"/>
          <w:bottom w:val="single" w:sz="8" w:space="0" w:color="A0CAC8"/>
          <w:right w:val="single" w:sz="8" w:space="0" w:color="A0CAC8"/>
          <w:insideH w:val="single" w:sz="8" w:space="0" w:color="A0CAC8"/>
          <w:insideV w:val="single" w:sz="8" w:space="0" w:color="A0CAC8"/>
        </w:tblBorders>
        <w:tblLook w:val="04A0" w:firstRow="1" w:lastRow="0" w:firstColumn="1" w:lastColumn="0" w:noHBand="0" w:noVBand="1"/>
      </w:tblPr>
      <w:tblGrid>
        <w:gridCol w:w="1973"/>
        <w:gridCol w:w="1978"/>
        <w:gridCol w:w="2068"/>
        <w:gridCol w:w="2158"/>
        <w:gridCol w:w="1883"/>
      </w:tblGrid>
      <w:tr w:rsidR="0034381E" w14:paraId="0F97C28E" w14:textId="6FDA9DD4" w:rsidTr="003557A8">
        <w:tc>
          <w:tcPr>
            <w:tcW w:w="1975" w:type="dxa"/>
            <w:shd w:val="clear" w:color="auto" w:fill="E2F2EB"/>
          </w:tcPr>
          <w:p w14:paraId="1FA3FCE5" w14:textId="5F7F3732" w:rsidR="0034381E" w:rsidRPr="008444CA" w:rsidRDefault="0034381E" w:rsidP="008444CA">
            <w:pPr>
              <w:spacing w:line="300" w:lineRule="auto"/>
              <w:ind w:right="-15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8444C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Co-Teaching ESL</w:t>
            </w:r>
          </w:p>
        </w:tc>
        <w:tc>
          <w:tcPr>
            <w:tcW w:w="1980" w:type="dxa"/>
            <w:shd w:val="clear" w:color="auto" w:fill="E2F2EB"/>
          </w:tcPr>
          <w:p w14:paraId="7129A6B2" w14:textId="462B8351" w:rsidR="0034381E" w:rsidRPr="008444CA" w:rsidRDefault="0034381E" w:rsidP="008444CA">
            <w:pPr>
              <w:spacing w:line="300" w:lineRule="auto"/>
              <w:ind w:right="-15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8444C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Embedded ESL</w:t>
            </w:r>
          </w:p>
        </w:tc>
        <w:tc>
          <w:tcPr>
            <w:tcW w:w="2070" w:type="dxa"/>
            <w:shd w:val="clear" w:color="auto" w:fill="E2F2EB"/>
          </w:tcPr>
          <w:p w14:paraId="65ECDBC5" w14:textId="4FF73742" w:rsidR="0034381E" w:rsidRPr="008444CA" w:rsidRDefault="0034381E" w:rsidP="008444CA">
            <w:pPr>
              <w:spacing w:line="300" w:lineRule="auto"/>
              <w:ind w:right="-15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8444C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Push-in ESL</w:t>
            </w:r>
          </w:p>
        </w:tc>
        <w:tc>
          <w:tcPr>
            <w:tcW w:w="2160" w:type="dxa"/>
            <w:shd w:val="clear" w:color="auto" w:fill="E2F2EB"/>
          </w:tcPr>
          <w:p w14:paraId="4AB7FDFD" w14:textId="05D7041D" w:rsidR="0034381E" w:rsidRPr="008444CA" w:rsidRDefault="0034381E" w:rsidP="008444CA">
            <w:pPr>
              <w:spacing w:line="300" w:lineRule="auto"/>
              <w:ind w:right="-15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8444C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Pull-out ESL</w:t>
            </w:r>
          </w:p>
        </w:tc>
        <w:tc>
          <w:tcPr>
            <w:tcW w:w="1885" w:type="dxa"/>
            <w:shd w:val="clear" w:color="auto" w:fill="E2F2EB"/>
          </w:tcPr>
          <w:p w14:paraId="30E5C66D" w14:textId="4B40B838" w:rsidR="0034381E" w:rsidRPr="008444CA" w:rsidRDefault="0034381E" w:rsidP="008444CA">
            <w:pPr>
              <w:spacing w:line="300" w:lineRule="auto"/>
              <w:ind w:right="-15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Self-Contained ESL</w:t>
            </w:r>
          </w:p>
        </w:tc>
      </w:tr>
      <w:tr w:rsidR="0034381E" w14:paraId="2661F088" w14:textId="79FA198A" w:rsidTr="003557A8">
        <w:tc>
          <w:tcPr>
            <w:tcW w:w="1975" w:type="dxa"/>
            <w:shd w:val="clear" w:color="auto" w:fill="E2F2EB"/>
          </w:tcPr>
          <w:p w14:paraId="3FEFAA8C" w14:textId="61F49A0B" w:rsidR="0034381E" w:rsidRPr="00C60FBD" w:rsidRDefault="0034381E" w:rsidP="0034381E">
            <w:pPr>
              <w:pStyle w:val="LetterList"/>
              <w:spacing w:before="0" w:line="240" w:lineRule="auto"/>
              <w:ind w:left="216" w:hanging="216"/>
              <w:rPr>
                <w:color w:val="000000"/>
                <w:sz w:val="18"/>
                <w:szCs w:val="18"/>
              </w:rPr>
            </w:pPr>
            <w:r w:rsidRPr="00C60FBD">
              <w:rPr>
                <w:sz w:val="18"/>
                <w:szCs w:val="18"/>
              </w:rPr>
              <w:t>Implement</w:t>
            </w:r>
            <w:r w:rsidRPr="00C60FBD">
              <w:rPr>
                <w:color w:val="000000"/>
                <w:sz w:val="18"/>
                <w:szCs w:val="18"/>
              </w:rPr>
              <w:t xml:space="preserve"> v</w:t>
            </w:r>
            <w:r w:rsidRPr="00C60FBD">
              <w:rPr>
                <w:sz w:val="18"/>
                <w:szCs w:val="18"/>
              </w:rPr>
              <w:t>aried co</w:t>
            </w:r>
            <w:r>
              <w:rPr>
                <w:sz w:val="18"/>
                <w:szCs w:val="18"/>
              </w:rPr>
              <w:t>-</w:t>
            </w:r>
            <w:r w:rsidRPr="00C60FBD">
              <w:rPr>
                <w:sz w:val="18"/>
                <w:szCs w:val="18"/>
              </w:rPr>
              <w:t>teaching models to support student interaction with the content, the co</w:t>
            </w:r>
            <w:r>
              <w:rPr>
                <w:sz w:val="18"/>
                <w:szCs w:val="18"/>
              </w:rPr>
              <w:t>-</w:t>
            </w:r>
            <w:r w:rsidRPr="00C60FBD">
              <w:rPr>
                <w:sz w:val="18"/>
                <w:szCs w:val="18"/>
              </w:rPr>
              <w:t xml:space="preserve">teachers, and peers </w:t>
            </w:r>
          </w:p>
          <w:p w14:paraId="686E87B6" w14:textId="4C3B694F" w:rsidR="0034381E" w:rsidRPr="00C60FBD" w:rsidRDefault="0034381E" w:rsidP="0034381E">
            <w:pPr>
              <w:pStyle w:val="LetterList"/>
              <w:spacing w:before="0" w:line="240" w:lineRule="auto"/>
              <w:ind w:left="216" w:hanging="216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C60FBD">
              <w:rPr>
                <w:sz w:val="18"/>
                <w:szCs w:val="18"/>
              </w:rPr>
              <w:t>etermine grouping configurations and specific roles and responsibilities each teacher takes to differentiate instruction and create a cohesive, integrated lesson delivery</w:t>
            </w:r>
            <w:r>
              <w:rPr>
                <w:sz w:val="18"/>
                <w:szCs w:val="18"/>
              </w:rPr>
              <w:t xml:space="preserve"> </w:t>
            </w:r>
            <w:r w:rsidRPr="00C60FB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learn more </w:t>
            </w:r>
            <w:hyperlink r:id="rId16" w:history="1">
              <w:r w:rsidRPr="0034381E">
                <w:rPr>
                  <w:rStyle w:val="Hyperlink"/>
                  <w:sz w:val="18"/>
                  <w:szCs w:val="18"/>
                </w:rPr>
                <w:t>here</w:t>
              </w:r>
            </w:hyperlink>
            <w:r>
              <w:rPr>
                <w:sz w:val="18"/>
                <w:szCs w:val="18"/>
              </w:rPr>
              <w:t>).</w:t>
            </w:r>
          </w:p>
          <w:p w14:paraId="4C0F8DCA" w14:textId="77777777" w:rsidR="0034381E" w:rsidRPr="0034381E" w:rsidRDefault="0034381E" w:rsidP="00C60FBD">
            <w:pPr>
              <w:ind w:right="-15"/>
              <w:rPr>
                <w:rFonts w:ascii="Arial" w:eastAsia="Calibri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980" w:type="dxa"/>
            <w:shd w:val="clear" w:color="auto" w:fill="E2F2EB"/>
          </w:tcPr>
          <w:p w14:paraId="0BBF4DCF" w14:textId="2E20D51F" w:rsidR="0034381E" w:rsidRPr="0034381E" w:rsidRDefault="0034381E" w:rsidP="0034381E">
            <w:pPr>
              <w:pStyle w:val="TableText-BulletedList"/>
              <w:framePr w:wrap="around"/>
            </w:pPr>
            <w:r w:rsidRPr="0034381E">
              <w:t>Plan and implement instruction that support</w:t>
            </w:r>
            <w:r>
              <w:t xml:space="preserve">s </w:t>
            </w:r>
            <w:r w:rsidRPr="0034381E">
              <w:t xml:space="preserve">student learning across the three </w:t>
            </w:r>
            <w:hyperlink r:id="rId17" w:history="1">
              <w:r w:rsidRPr="0034381E">
                <w:rPr>
                  <w:rStyle w:val="Hyperlink"/>
                </w:rPr>
                <w:t>dimensions of language use</w:t>
              </w:r>
            </w:hyperlink>
            <w:r w:rsidRPr="0034381E">
              <w:t xml:space="preserve"> (discourse, sentence, and word/phrase levels) </w:t>
            </w:r>
            <w:r>
              <w:t xml:space="preserve">and </w:t>
            </w:r>
            <w:r w:rsidRPr="0034381E">
              <w:t>modes of communication</w:t>
            </w:r>
            <w:r>
              <w:t xml:space="preserve"> (</w:t>
            </w:r>
            <w:r w:rsidRPr="0034381E">
              <w:t>listening, speaking, writing, reading, representing, and viewing).</w:t>
            </w:r>
          </w:p>
        </w:tc>
        <w:tc>
          <w:tcPr>
            <w:tcW w:w="2070" w:type="dxa"/>
            <w:shd w:val="clear" w:color="auto" w:fill="E2F2EB"/>
          </w:tcPr>
          <w:p w14:paraId="2482F51B" w14:textId="53CEC2EF" w:rsidR="0034381E" w:rsidRPr="0034381E" w:rsidRDefault="0034381E" w:rsidP="0034381E">
            <w:pPr>
              <w:pStyle w:val="LetterList"/>
              <w:spacing w:before="0" w:line="240" w:lineRule="auto"/>
              <w:ind w:left="216" w:hanging="216"/>
              <w:rPr>
                <w:rFonts w:eastAsia="Calibri"/>
                <w:sz w:val="18"/>
                <w:szCs w:val="18"/>
              </w:rPr>
            </w:pPr>
            <w:r w:rsidRPr="0034381E">
              <w:rPr>
                <w:sz w:val="18"/>
                <w:szCs w:val="18"/>
              </w:rPr>
              <w:t>Co-</w:t>
            </w:r>
            <w:r>
              <w:rPr>
                <w:sz w:val="18"/>
                <w:szCs w:val="18"/>
              </w:rPr>
              <w:t>develop</w:t>
            </w:r>
            <w:r w:rsidRPr="0034381E">
              <w:rPr>
                <w:sz w:val="18"/>
                <w:szCs w:val="18"/>
              </w:rPr>
              <w:t xml:space="preserve"> small</w:t>
            </w:r>
            <w:r>
              <w:rPr>
                <w:sz w:val="18"/>
                <w:szCs w:val="18"/>
              </w:rPr>
              <w:t xml:space="preserve"> g</w:t>
            </w:r>
            <w:r w:rsidRPr="0034381E">
              <w:rPr>
                <w:sz w:val="18"/>
                <w:szCs w:val="18"/>
              </w:rPr>
              <w:t xml:space="preserve">roup instructional practices that offer </w:t>
            </w:r>
            <w:r w:rsidRPr="0034381E">
              <w:rPr>
                <w:rFonts w:eastAsia="Calibri"/>
                <w:sz w:val="18"/>
                <w:szCs w:val="18"/>
              </w:rPr>
              <w:t xml:space="preserve">“just-in-time” </w:t>
            </w:r>
            <w:r w:rsidRPr="0034381E">
              <w:rPr>
                <w:sz w:val="18"/>
                <w:szCs w:val="18"/>
              </w:rPr>
              <w:t>in-class support </w:t>
            </w:r>
          </w:p>
          <w:p w14:paraId="4F01D62A" w14:textId="3E193659" w:rsidR="0034381E" w:rsidRPr="0034381E" w:rsidRDefault="0034381E" w:rsidP="0034381E">
            <w:pPr>
              <w:pStyle w:val="LetterList"/>
              <w:spacing w:before="0" w:line="240" w:lineRule="auto"/>
              <w:ind w:left="216" w:hanging="216"/>
              <w:rPr>
                <w:color w:val="000000"/>
                <w:sz w:val="18"/>
                <w:szCs w:val="18"/>
              </w:rPr>
            </w:pPr>
            <w:r w:rsidRPr="0034381E">
              <w:rPr>
                <w:sz w:val="18"/>
                <w:szCs w:val="18"/>
              </w:rPr>
              <w:t xml:space="preserve">Scaffold instruction and encourage multiple modes of representations </w:t>
            </w:r>
          </w:p>
          <w:p w14:paraId="4518C65B" w14:textId="77777777" w:rsidR="0034381E" w:rsidRPr="00C60FBD" w:rsidRDefault="0034381E" w:rsidP="00C60FBD">
            <w:pPr>
              <w:ind w:right="-15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E2F2EB"/>
          </w:tcPr>
          <w:p w14:paraId="455F7138" w14:textId="1F661CF3" w:rsidR="0034381E" w:rsidRPr="0034381E" w:rsidRDefault="0034381E" w:rsidP="0034381E">
            <w:pPr>
              <w:pStyle w:val="LetterList"/>
              <w:spacing w:before="0" w:line="240" w:lineRule="auto"/>
              <w:ind w:left="216" w:hanging="216"/>
              <w:rPr>
                <w:color w:val="000000"/>
                <w:sz w:val="18"/>
                <w:szCs w:val="18"/>
              </w:rPr>
            </w:pPr>
            <w:r w:rsidRPr="0034381E">
              <w:rPr>
                <w:color w:val="000000"/>
                <w:sz w:val="18"/>
                <w:szCs w:val="18"/>
              </w:rPr>
              <w:t>A</w:t>
            </w:r>
            <w:r w:rsidRPr="0034381E">
              <w:rPr>
                <w:sz w:val="18"/>
                <w:szCs w:val="18"/>
              </w:rPr>
              <w:t>l</w:t>
            </w:r>
            <w:r w:rsidRPr="0034381E">
              <w:rPr>
                <w:color w:val="000000"/>
                <w:sz w:val="18"/>
                <w:szCs w:val="18"/>
              </w:rPr>
              <w:t xml:space="preserve">ign content and language </w:t>
            </w:r>
            <w:r w:rsidRPr="0034381E">
              <w:rPr>
                <w:sz w:val="18"/>
                <w:szCs w:val="18"/>
              </w:rPr>
              <w:t xml:space="preserve">goals that parallel instruction in the </w:t>
            </w:r>
            <w:r>
              <w:rPr>
                <w:sz w:val="18"/>
                <w:szCs w:val="18"/>
              </w:rPr>
              <w:t>grade level/content area classroom</w:t>
            </w:r>
          </w:p>
          <w:p w14:paraId="79875D3D" w14:textId="1649FBCC" w:rsidR="0034381E" w:rsidRPr="0034381E" w:rsidRDefault="0034381E" w:rsidP="0034381E">
            <w:pPr>
              <w:pStyle w:val="LetterList"/>
              <w:spacing w:before="0" w:line="240" w:lineRule="auto"/>
              <w:ind w:left="216" w:hanging="216"/>
              <w:rPr>
                <w:color w:val="000000"/>
                <w:sz w:val="18"/>
                <w:szCs w:val="18"/>
              </w:rPr>
            </w:pPr>
            <w:r w:rsidRPr="0034381E">
              <w:rPr>
                <w:sz w:val="18"/>
                <w:szCs w:val="18"/>
              </w:rPr>
              <w:t xml:space="preserve">Collaboratively plan to determine what aspects of the core curriculum </w:t>
            </w:r>
            <w:r>
              <w:rPr>
                <w:sz w:val="18"/>
                <w:szCs w:val="18"/>
              </w:rPr>
              <w:t xml:space="preserve">ESL instruction can </w:t>
            </w:r>
            <w:r w:rsidRPr="0034381E">
              <w:rPr>
                <w:sz w:val="18"/>
                <w:szCs w:val="18"/>
              </w:rPr>
              <w:t>consistently and meaningfully connect</w:t>
            </w:r>
            <w:r>
              <w:rPr>
                <w:sz w:val="18"/>
                <w:szCs w:val="18"/>
              </w:rPr>
              <w:t xml:space="preserve"> to</w:t>
            </w:r>
            <w:r w:rsidRPr="0034381E">
              <w:rPr>
                <w:sz w:val="18"/>
                <w:szCs w:val="18"/>
              </w:rPr>
              <w:t xml:space="preserve"> </w:t>
            </w:r>
          </w:p>
          <w:p w14:paraId="627E67D3" w14:textId="77777777" w:rsidR="0034381E" w:rsidRPr="00C60FBD" w:rsidRDefault="0034381E" w:rsidP="00C60FBD">
            <w:pPr>
              <w:ind w:right="-15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E2F2EB"/>
          </w:tcPr>
          <w:p w14:paraId="0A7EE11C" w14:textId="50E936E3" w:rsidR="003557A8" w:rsidRPr="003557A8" w:rsidRDefault="003557A8" w:rsidP="003557A8">
            <w:pPr>
              <w:pStyle w:val="LetterList"/>
              <w:spacing w:before="0" w:line="240" w:lineRule="auto"/>
              <w:ind w:left="216" w:hanging="216"/>
              <w:rPr>
                <w:color w:val="000000"/>
                <w:sz w:val="18"/>
                <w:szCs w:val="18"/>
              </w:rPr>
            </w:pPr>
            <w:r w:rsidRPr="003557A8">
              <w:rPr>
                <w:color w:val="000000"/>
                <w:sz w:val="18"/>
                <w:szCs w:val="18"/>
              </w:rPr>
              <w:t>Coordinate E</w:t>
            </w:r>
            <w:r w:rsidRPr="003557A8">
              <w:rPr>
                <w:sz w:val="18"/>
                <w:szCs w:val="18"/>
              </w:rPr>
              <w:t xml:space="preserve">nglish language development and </w:t>
            </w:r>
            <w:r>
              <w:rPr>
                <w:sz w:val="18"/>
                <w:szCs w:val="18"/>
              </w:rPr>
              <w:t xml:space="preserve">special education </w:t>
            </w:r>
            <w:r w:rsidRPr="003557A8">
              <w:rPr>
                <w:sz w:val="18"/>
                <w:szCs w:val="18"/>
              </w:rPr>
              <w:t xml:space="preserve">goals  </w:t>
            </w:r>
            <w:r w:rsidRPr="003557A8">
              <w:rPr>
                <w:color w:val="000000"/>
                <w:sz w:val="18"/>
                <w:szCs w:val="18"/>
              </w:rPr>
              <w:t xml:space="preserve"> </w:t>
            </w:r>
          </w:p>
          <w:p w14:paraId="0AB2AA16" w14:textId="2436ABC1" w:rsidR="0034381E" w:rsidRPr="0034381E" w:rsidRDefault="003557A8" w:rsidP="003557A8">
            <w:pPr>
              <w:pStyle w:val="LetterList"/>
              <w:spacing w:before="0" w:line="240" w:lineRule="auto"/>
              <w:ind w:left="216" w:hanging="216"/>
              <w:rPr>
                <w:color w:val="000000"/>
                <w:sz w:val="18"/>
                <w:szCs w:val="18"/>
              </w:rPr>
            </w:pPr>
            <w:r w:rsidRPr="003557A8">
              <w:rPr>
                <w:sz w:val="18"/>
                <w:szCs w:val="18"/>
                <w:shd w:val="clear" w:color="auto" w:fill="E2F2EB"/>
              </w:rPr>
              <w:t xml:space="preserve">Infuse key elements of </w:t>
            </w:r>
            <w:hyperlink r:id="rId18" w:history="1">
              <w:r w:rsidRPr="003557A8">
                <w:rPr>
                  <w:color w:val="0563C1"/>
                  <w:sz w:val="18"/>
                  <w:szCs w:val="18"/>
                  <w:u w:val="single"/>
                  <w:shd w:val="clear" w:color="auto" w:fill="E2F2EB"/>
                </w:rPr>
                <w:t>Universal Design for Learning</w:t>
              </w:r>
            </w:hyperlink>
            <w:r w:rsidRPr="003557A8">
              <w:rPr>
                <w:b/>
                <w:bCs/>
                <w:sz w:val="18"/>
                <w:szCs w:val="18"/>
                <w:shd w:val="clear" w:color="auto" w:fill="E2F2EB"/>
              </w:rPr>
              <w:t xml:space="preserve"> </w:t>
            </w:r>
            <w:r w:rsidRPr="003557A8">
              <w:rPr>
                <w:sz w:val="18"/>
                <w:szCs w:val="18"/>
                <w:shd w:val="clear" w:color="auto" w:fill="E2F2EB"/>
              </w:rPr>
              <w:t>and evidence-based instructional practices to support English learners’ language and literacy developm</w:t>
            </w:r>
            <w:r>
              <w:rPr>
                <w:sz w:val="18"/>
                <w:szCs w:val="18"/>
                <w:shd w:val="clear" w:color="auto" w:fill="E2F2EB"/>
              </w:rPr>
              <w:t>ent</w:t>
            </w:r>
            <w:r w:rsidRPr="003557A8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</w:tbl>
    <w:p w14:paraId="1C34D557" w14:textId="77777777" w:rsidR="00937FF0" w:rsidRDefault="00937FF0">
      <w:pPr>
        <w:spacing w:line="300" w:lineRule="auto"/>
        <w:ind w:right="-15"/>
        <w:rPr>
          <w:rFonts w:ascii="Georgia" w:eastAsia="Georgia" w:hAnsi="Georgia" w:cs="Georgia"/>
          <w:b/>
          <w:color w:val="7030A0"/>
          <w:highlight w:val="white"/>
        </w:rPr>
      </w:pPr>
    </w:p>
    <w:p w14:paraId="639F6A66" w14:textId="77777777" w:rsidR="00347CE4" w:rsidRPr="00130BA7" w:rsidRDefault="00347CE4" w:rsidP="00347CE4">
      <w:pPr>
        <w:spacing w:line="300" w:lineRule="auto"/>
        <w:ind w:right="-15"/>
        <w:rPr>
          <w:rFonts w:ascii="Georgia" w:eastAsia="Calibri" w:hAnsi="Georgia" w:cs="Calibri"/>
          <w:b/>
          <w:color w:val="7030A0"/>
          <w:highlight w:val="white"/>
        </w:rPr>
      </w:pPr>
      <w:r w:rsidRPr="00130BA7">
        <w:rPr>
          <w:rFonts w:ascii="Georgia" w:eastAsia="Calibri" w:hAnsi="Georgia" w:cs="Calibri"/>
          <w:b/>
          <w:color w:val="7030A0"/>
          <w:highlight w:val="white"/>
        </w:rPr>
        <w:t>Suggestions for Low, Middle and High-Incidence Districts</w:t>
      </w:r>
    </w:p>
    <w:p w14:paraId="0BA8565C" w14:textId="77777777" w:rsidR="005E58C2" w:rsidRPr="004F1304" w:rsidRDefault="005E58C2" w:rsidP="00347CE4">
      <w:pPr>
        <w:spacing w:line="300" w:lineRule="auto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4F130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All educators who serve English learners can: </w:t>
      </w:r>
    </w:p>
    <w:p w14:paraId="0A29B00D" w14:textId="2E732A91" w:rsidR="00347CE4" w:rsidRDefault="005E58C2" w:rsidP="005E58C2">
      <w:pPr>
        <w:spacing w:line="276" w:lineRule="auto"/>
        <w:ind w:left="216" w:hanging="216"/>
        <w:rPr>
          <w:rFonts w:ascii="Calibri" w:eastAsia="Calibri" w:hAnsi="Calibri" w:cs="Calibri"/>
          <w:sz w:val="22"/>
          <w:szCs w:val="22"/>
        </w:rPr>
      </w:pPr>
      <w:r w:rsidRPr="005E58C2">
        <w:rPr>
          <w:rFonts w:ascii="Calibri" w:eastAsia="Calibri" w:hAnsi="Calibri" w:cs="Calibri"/>
          <w:sz w:val="22"/>
          <w:szCs w:val="22"/>
        </w:rPr>
        <w:t>•</w:t>
      </w:r>
      <w:r w:rsidRPr="005E58C2">
        <w:rPr>
          <w:rFonts w:ascii="Calibri" w:eastAsia="Calibri" w:hAnsi="Calibri" w:cs="Calibri"/>
          <w:sz w:val="22"/>
          <w:szCs w:val="22"/>
        </w:rPr>
        <w:tab/>
      </w:r>
      <w:r w:rsidRPr="004F1304">
        <w:rPr>
          <w:rFonts w:ascii="Calibri" w:eastAsia="Calibri" w:hAnsi="Calibri" w:cs="Calibri"/>
          <w:sz w:val="22"/>
          <w:szCs w:val="22"/>
        </w:rPr>
        <w:t xml:space="preserve">Incorporate collaborative process outlined in the four C’s framework. </w:t>
      </w:r>
      <w:r w:rsidRPr="005E58C2">
        <w:rPr>
          <w:rFonts w:ascii="Calibri" w:eastAsia="Calibri" w:hAnsi="Calibri" w:cs="Calibri"/>
          <w:sz w:val="22"/>
          <w:szCs w:val="22"/>
        </w:rPr>
        <w:t>The table below presents potential goals and outcomes educators can aim for to effectively collaboration on behalf of English learners:</w:t>
      </w:r>
    </w:p>
    <w:p w14:paraId="1334D5C5" w14:textId="77777777" w:rsidR="005E58C2" w:rsidRPr="00085C1D" w:rsidRDefault="005E58C2" w:rsidP="005E58C2">
      <w:pPr>
        <w:spacing w:line="276" w:lineRule="auto"/>
        <w:ind w:left="216" w:hanging="216"/>
        <w:rPr>
          <w:rFonts w:ascii="Calibri" w:eastAsia="Calibri" w:hAnsi="Calibri" w:cs="Calibri"/>
          <w:sz w:val="10"/>
          <w:szCs w:val="10"/>
          <w:highlight w:val="white"/>
        </w:rPr>
      </w:pPr>
    </w:p>
    <w:tbl>
      <w:tblPr>
        <w:tblpPr w:leftFromText="180" w:rightFromText="180" w:vertAnchor="text" w:tblpY="1"/>
        <w:tblOverlap w:val="never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4D2F2"/>
        <w:tblLook w:val="04A0" w:firstRow="1" w:lastRow="0" w:firstColumn="1" w:lastColumn="0" w:noHBand="0" w:noVBand="1"/>
      </w:tblPr>
      <w:tblGrid>
        <w:gridCol w:w="1615"/>
        <w:gridCol w:w="4230"/>
        <w:gridCol w:w="4320"/>
      </w:tblGrid>
      <w:tr w:rsidR="005C5FA1" w:rsidRPr="00347CE4" w14:paraId="694D53F6" w14:textId="77777777" w:rsidTr="004F1304">
        <w:tc>
          <w:tcPr>
            <w:tcW w:w="1615" w:type="dxa"/>
            <w:shd w:val="clear" w:color="auto" w:fill="E4D2F2"/>
          </w:tcPr>
          <w:p w14:paraId="66214115" w14:textId="5A8E56EE" w:rsidR="005C5FA1" w:rsidRPr="006557DB" w:rsidRDefault="005C5FA1" w:rsidP="005C5FA1">
            <w:pPr>
              <w:pStyle w:val="TableTextBoldFlushLeft"/>
              <w:spacing w:before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557DB">
              <w:rPr>
                <w:rFonts w:ascii="Arial" w:hAnsi="Arial" w:cs="Arial"/>
                <w:sz w:val="19"/>
                <w:szCs w:val="19"/>
              </w:rPr>
              <w:t xml:space="preserve">Collaborative Practices </w:t>
            </w:r>
          </w:p>
        </w:tc>
        <w:tc>
          <w:tcPr>
            <w:tcW w:w="4230" w:type="dxa"/>
            <w:shd w:val="clear" w:color="auto" w:fill="E4D2F2"/>
          </w:tcPr>
          <w:p w14:paraId="690A45B9" w14:textId="77777777" w:rsidR="006557DB" w:rsidRPr="006557DB" w:rsidRDefault="006557DB" w:rsidP="005C5FA1">
            <w:pPr>
              <w:pStyle w:val="TableTextBoldFlushLeft"/>
              <w:spacing w:before="0"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24CAB32C" w14:textId="1A3E748F" w:rsidR="005C5FA1" w:rsidRPr="006557DB" w:rsidRDefault="005C5FA1" w:rsidP="005C5FA1">
            <w:pPr>
              <w:pStyle w:val="TableTextBoldFlushLeft"/>
              <w:spacing w:before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557DB">
              <w:rPr>
                <w:rFonts w:ascii="Arial" w:hAnsi="Arial" w:cs="Arial"/>
                <w:sz w:val="19"/>
                <w:szCs w:val="19"/>
              </w:rPr>
              <w:t>Goals</w:t>
            </w:r>
          </w:p>
        </w:tc>
        <w:tc>
          <w:tcPr>
            <w:tcW w:w="4320" w:type="dxa"/>
            <w:shd w:val="clear" w:color="auto" w:fill="E4D2F2"/>
          </w:tcPr>
          <w:p w14:paraId="0A933006" w14:textId="77777777" w:rsidR="006557DB" w:rsidRPr="006557DB" w:rsidRDefault="006557DB" w:rsidP="005C5FA1">
            <w:pPr>
              <w:pStyle w:val="TableTextBoldFlushLeft"/>
              <w:spacing w:before="0"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0F487215" w14:textId="4A21B7C0" w:rsidR="005C5FA1" w:rsidRPr="006557DB" w:rsidRDefault="005C5FA1" w:rsidP="005C5FA1">
            <w:pPr>
              <w:pStyle w:val="TableTextBoldFlushLeft"/>
              <w:spacing w:before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557DB">
              <w:rPr>
                <w:rFonts w:ascii="Arial" w:hAnsi="Arial" w:cs="Arial"/>
                <w:sz w:val="19"/>
                <w:szCs w:val="19"/>
              </w:rPr>
              <w:t>Outcomes</w:t>
            </w:r>
          </w:p>
        </w:tc>
      </w:tr>
      <w:tr w:rsidR="005C5FA1" w:rsidRPr="00347CE4" w14:paraId="03D083AA" w14:textId="77777777" w:rsidTr="004F1304">
        <w:tc>
          <w:tcPr>
            <w:tcW w:w="1615" w:type="dxa"/>
            <w:shd w:val="clear" w:color="auto" w:fill="E4D2F2"/>
          </w:tcPr>
          <w:p w14:paraId="569AF762" w14:textId="78D79F6D" w:rsidR="005C5FA1" w:rsidRPr="00347CE4" w:rsidRDefault="005C5FA1" w:rsidP="005C5FA1">
            <w:pPr>
              <w:pStyle w:val="TableText"/>
              <w:rPr>
                <w:rFonts w:ascii="Arial" w:hAnsi="Arial" w:cs="Arial"/>
                <w:sz w:val="18"/>
                <w:szCs w:val="18"/>
              </w:rPr>
            </w:pPr>
            <w:r w:rsidRPr="00347CE4">
              <w:rPr>
                <w:rFonts w:ascii="Arial" w:hAnsi="Arial" w:cs="Arial"/>
                <w:sz w:val="18"/>
                <w:szCs w:val="18"/>
              </w:rPr>
              <w:t xml:space="preserve">Collaborative Planning  </w:t>
            </w:r>
          </w:p>
        </w:tc>
        <w:tc>
          <w:tcPr>
            <w:tcW w:w="4230" w:type="dxa"/>
            <w:shd w:val="clear" w:color="auto" w:fill="E4D2F2"/>
          </w:tcPr>
          <w:p w14:paraId="12113D7A" w14:textId="77777777" w:rsidR="005C5FA1" w:rsidRPr="00085C1D" w:rsidRDefault="005C5FA1" w:rsidP="0034381E">
            <w:pPr>
              <w:pStyle w:val="TableText-BulletedList"/>
              <w:framePr w:hSpace="0" w:wrap="auto" w:vAnchor="margin" w:yAlign="inline"/>
              <w:numPr>
                <w:ilvl w:val="0"/>
                <w:numId w:val="29"/>
              </w:numPr>
              <w:suppressOverlap w:val="0"/>
            </w:pPr>
            <w:r w:rsidRPr="00085C1D">
              <w:t>Establish attainable yet rigorous learning targets</w:t>
            </w:r>
          </w:p>
          <w:p w14:paraId="3A7020C0" w14:textId="77777777" w:rsidR="005C5FA1" w:rsidRPr="00085C1D" w:rsidRDefault="005C5FA1" w:rsidP="0034381E">
            <w:pPr>
              <w:pStyle w:val="TableText-BulletedList"/>
              <w:framePr w:hSpace="0" w:wrap="auto" w:vAnchor="margin" w:yAlign="inline"/>
              <w:numPr>
                <w:ilvl w:val="0"/>
                <w:numId w:val="29"/>
              </w:numPr>
              <w:suppressOverlap w:val="0"/>
            </w:pPr>
            <w:r w:rsidRPr="00085C1D">
              <w:t>Share instructional routines and strategies</w:t>
            </w:r>
          </w:p>
          <w:p w14:paraId="7AA53EC3" w14:textId="77777777" w:rsidR="005C5FA1" w:rsidRPr="00085C1D" w:rsidRDefault="005C5FA1" w:rsidP="0034381E">
            <w:pPr>
              <w:pStyle w:val="TableText-BulletedList"/>
              <w:framePr w:hSpace="0" w:wrap="auto" w:vAnchor="margin" w:yAlign="inline"/>
              <w:numPr>
                <w:ilvl w:val="0"/>
                <w:numId w:val="29"/>
              </w:numPr>
              <w:suppressOverlap w:val="0"/>
            </w:pPr>
            <w:r w:rsidRPr="00085C1D">
              <w:t>Align instructional content</w:t>
            </w:r>
          </w:p>
          <w:p w14:paraId="3065B6F4" w14:textId="77777777" w:rsidR="005C5FA1" w:rsidRPr="00085C1D" w:rsidRDefault="005C5FA1" w:rsidP="0034381E">
            <w:pPr>
              <w:pStyle w:val="TableText-BulletedList"/>
              <w:framePr w:hSpace="0" w:wrap="auto" w:vAnchor="margin" w:yAlign="inline"/>
              <w:numPr>
                <w:ilvl w:val="0"/>
                <w:numId w:val="29"/>
              </w:numPr>
              <w:suppressOverlap w:val="0"/>
            </w:pPr>
            <w:r w:rsidRPr="00085C1D">
              <w:t xml:space="preserve">Design appropriate formative and summative assessment measures </w:t>
            </w:r>
          </w:p>
        </w:tc>
        <w:tc>
          <w:tcPr>
            <w:tcW w:w="4320" w:type="dxa"/>
            <w:shd w:val="clear" w:color="auto" w:fill="E4D2F2"/>
          </w:tcPr>
          <w:p w14:paraId="492868B6" w14:textId="39A1EB03" w:rsidR="005C5FA1" w:rsidRPr="00347CE4" w:rsidRDefault="005C5FA1" w:rsidP="005C5FA1">
            <w:pPr>
              <w:pStyle w:val="TableText"/>
              <w:rPr>
                <w:rFonts w:ascii="Arial" w:hAnsi="Arial" w:cs="Arial"/>
                <w:b/>
                <w:sz w:val="18"/>
                <w:szCs w:val="18"/>
              </w:rPr>
            </w:pPr>
            <w:r w:rsidRPr="00347CE4">
              <w:rPr>
                <w:rFonts w:ascii="Arial" w:hAnsi="Arial" w:cs="Arial"/>
                <w:sz w:val="18"/>
                <w:szCs w:val="18"/>
              </w:rPr>
              <w:t>Shor</w:t>
            </w:r>
            <w:r w:rsidR="00347CE4" w:rsidRPr="00347CE4">
              <w:rPr>
                <w:rFonts w:ascii="Arial" w:hAnsi="Arial" w:cs="Arial"/>
                <w:sz w:val="18"/>
                <w:szCs w:val="18"/>
              </w:rPr>
              <w:t xml:space="preserve">t- </w:t>
            </w:r>
            <w:r w:rsidRPr="00347CE4">
              <w:rPr>
                <w:rFonts w:ascii="Arial" w:hAnsi="Arial" w:cs="Arial"/>
                <w:sz w:val="18"/>
                <w:szCs w:val="18"/>
              </w:rPr>
              <w:t>and long</w:t>
            </w:r>
            <w:r w:rsidR="00347CE4" w:rsidRPr="00347CE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347CE4">
              <w:rPr>
                <w:rFonts w:ascii="Arial" w:hAnsi="Arial" w:cs="Arial"/>
                <w:sz w:val="18"/>
                <w:szCs w:val="18"/>
              </w:rPr>
              <w:t xml:space="preserve">term plans (daily lesson plans or unit plans) </w:t>
            </w:r>
            <w:r w:rsidR="00347CE4" w:rsidRPr="00347CE4">
              <w:rPr>
                <w:rFonts w:ascii="Arial" w:hAnsi="Arial" w:cs="Arial"/>
                <w:sz w:val="18"/>
                <w:szCs w:val="18"/>
              </w:rPr>
              <w:t>that include</w:t>
            </w:r>
            <w:r w:rsidRPr="00347CE4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E45DF31" w14:textId="77777777" w:rsidR="005C5FA1" w:rsidRPr="00347CE4" w:rsidRDefault="005C5FA1" w:rsidP="00347CE4">
            <w:pPr>
              <w:pStyle w:val="TableText"/>
              <w:widowControl/>
              <w:numPr>
                <w:ilvl w:val="0"/>
                <w:numId w:val="30"/>
              </w:numPr>
              <w:ind w:left="216" w:hanging="216"/>
              <w:rPr>
                <w:rFonts w:ascii="Arial" w:hAnsi="Arial" w:cs="Arial"/>
                <w:b/>
                <w:sz w:val="18"/>
                <w:szCs w:val="18"/>
              </w:rPr>
            </w:pPr>
            <w:r w:rsidRPr="00347CE4">
              <w:rPr>
                <w:rFonts w:ascii="Arial" w:hAnsi="Arial" w:cs="Arial"/>
                <w:sz w:val="18"/>
                <w:szCs w:val="18"/>
              </w:rPr>
              <w:t>Language and content objectives</w:t>
            </w:r>
          </w:p>
          <w:p w14:paraId="499022CE" w14:textId="77777777" w:rsidR="005C5FA1" w:rsidRPr="00347CE4" w:rsidRDefault="005C5FA1" w:rsidP="00347CE4">
            <w:pPr>
              <w:pStyle w:val="TableText"/>
              <w:widowControl/>
              <w:numPr>
                <w:ilvl w:val="0"/>
                <w:numId w:val="30"/>
              </w:numPr>
              <w:ind w:left="216" w:hanging="216"/>
              <w:rPr>
                <w:rFonts w:ascii="Arial" w:hAnsi="Arial" w:cs="Arial"/>
                <w:b/>
                <w:sz w:val="18"/>
                <w:szCs w:val="18"/>
              </w:rPr>
            </w:pPr>
            <w:r w:rsidRPr="00347CE4">
              <w:rPr>
                <w:rFonts w:ascii="Arial" w:hAnsi="Arial" w:cs="Arial"/>
                <w:sz w:val="18"/>
                <w:szCs w:val="18"/>
              </w:rPr>
              <w:t xml:space="preserve">Strategically selected instructional accommodations and accelerations </w:t>
            </w:r>
          </w:p>
          <w:p w14:paraId="704F3AAE" w14:textId="77777777" w:rsidR="005C5FA1" w:rsidRDefault="005C5FA1" w:rsidP="00347CE4">
            <w:pPr>
              <w:pStyle w:val="TableText"/>
              <w:widowControl/>
              <w:numPr>
                <w:ilvl w:val="0"/>
                <w:numId w:val="30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347CE4">
              <w:rPr>
                <w:rFonts w:ascii="Arial" w:hAnsi="Arial" w:cs="Arial"/>
                <w:sz w:val="18"/>
                <w:szCs w:val="18"/>
              </w:rPr>
              <w:t>Differentiated instruction according to students’ academic and linguistic needs</w:t>
            </w:r>
          </w:p>
          <w:p w14:paraId="39942808" w14:textId="606726FA" w:rsidR="00384750" w:rsidRPr="00384750" w:rsidRDefault="00384750" w:rsidP="00384750">
            <w:pPr>
              <w:pStyle w:val="TableText"/>
              <w:widowControl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C5FA1" w:rsidRPr="00347CE4" w14:paraId="01B2CFB4" w14:textId="77777777" w:rsidTr="004F1304">
        <w:tc>
          <w:tcPr>
            <w:tcW w:w="1615" w:type="dxa"/>
            <w:shd w:val="clear" w:color="auto" w:fill="E4D2F2"/>
          </w:tcPr>
          <w:p w14:paraId="06FE8037" w14:textId="1B3E07C5" w:rsidR="005C5FA1" w:rsidRPr="00347CE4" w:rsidRDefault="005C5FA1" w:rsidP="005C5FA1">
            <w:pPr>
              <w:pStyle w:val="TableText"/>
              <w:rPr>
                <w:rFonts w:ascii="Arial" w:hAnsi="Arial" w:cs="Arial"/>
                <w:sz w:val="18"/>
                <w:szCs w:val="18"/>
              </w:rPr>
            </w:pPr>
            <w:r w:rsidRPr="00347CE4">
              <w:rPr>
                <w:rFonts w:ascii="Arial" w:hAnsi="Arial" w:cs="Arial"/>
                <w:sz w:val="18"/>
                <w:szCs w:val="18"/>
              </w:rPr>
              <w:t>Collaborative Teaching</w:t>
            </w:r>
          </w:p>
        </w:tc>
        <w:tc>
          <w:tcPr>
            <w:tcW w:w="4230" w:type="dxa"/>
            <w:shd w:val="clear" w:color="auto" w:fill="E4D2F2"/>
          </w:tcPr>
          <w:p w14:paraId="70EA6A3E" w14:textId="39F7A5CD" w:rsidR="005C5FA1" w:rsidRPr="00085C1D" w:rsidRDefault="00384750" w:rsidP="0034381E">
            <w:pPr>
              <w:pStyle w:val="TableText-BulletedList"/>
              <w:framePr w:hSpace="0" w:wrap="auto" w:vAnchor="margin" w:yAlign="inline"/>
              <w:suppressOverlap w:val="0"/>
            </w:pPr>
            <w:r w:rsidRPr="00085C1D">
              <w:t>Within co-teaching delivery approaches:</w:t>
            </w:r>
          </w:p>
          <w:p w14:paraId="0C7B33F1" w14:textId="18EA55CD" w:rsidR="005C5FA1" w:rsidRPr="00085C1D" w:rsidRDefault="005C5FA1" w:rsidP="0034381E">
            <w:pPr>
              <w:pStyle w:val="TableText-BulletedList"/>
              <w:framePr w:hSpace="0" w:wrap="auto" w:vAnchor="margin" w:yAlign="inline"/>
              <w:numPr>
                <w:ilvl w:val="0"/>
                <w:numId w:val="31"/>
              </w:numPr>
              <w:suppressOverlap w:val="0"/>
            </w:pPr>
            <w:r w:rsidRPr="00085C1D">
              <w:t>Co-deliver instruction through differentiated instruction</w:t>
            </w:r>
          </w:p>
          <w:p w14:paraId="0A4A6884" w14:textId="63984C58" w:rsidR="005C5FA1" w:rsidRPr="00085C1D" w:rsidRDefault="005C5FA1" w:rsidP="0034381E">
            <w:pPr>
              <w:pStyle w:val="TableText-BulletedList"/>
              <w:framePr w:hSpace="0" w:wrap="auto" w:vAnchor="margin" w:yAlign="inline"/>
              <w:numPr>
                <w:ilvl w:val="0"/>
                <w:numId w:val="31"/>
              </w:numPr>
              <w:suppressOverlap w:val="0"/>
            </w:pPr>
            <w:r w:rsidRPr="00085C1D">
              <w:t>Use various models of instruction to establish equity between co-teaching partners and students</w:t>
            </w:r>
          </w:p>
          <w:p w14:paraId="4041AAF8" w14:textId="27B36689" w:rsidR="005C5FA1" w:rsidRPr="00085C1D" w:rsidRDefault="00384750" w:rsidP="0034381E">
            <w:pPr>
              <w:pStyle w:val="TableText-BulletedList"/>
              <w:framePr w:hSpace="0" w:wrap="auto" w:vAnchor="margin" w:yAlign="inline"/>
              <w:suppressOverlap w:val="0"/>
            </w:pPr>
            <w:r w:rsidRPr="00085C1D">
              <w:t xml:space="preserve">In other instructional delivery approaches: </w:t>
            </w:r>
          </w:p>
          <w:p w14:paraId="1F18F12C" w14:textId="77777777" w:rsidR="00384750" w:rsidRPr="00085C1D" w:rsidRDefault="005C5FA1" w:rsidP="0034381E">
            <w:pPr>
              <w:pStyle w:val="TableText-BulletedList"/>
              <w:framePr w:hSpace="0" w:wrap="auto" w:vAnchor="margin" w:yAlign="inline"/>
              <w:suppressOverlap w:val="0"/>
            </w:pPr>
            <w:r w:rsidRPr="00085C1D">
              <w:t xml:space="preserve">Align core content and language goals </w:t>
            </w:r>
          </w:p>
          <w:p w14:paraId="358C17AD" w14:textId="77777777" w:rsidR="005C5FA1" w:rsidRPr="00085C1D" w:rsidRDefault="005C5FA1" w:rsidP="0034381E">
            <w:pPr>
              <w:pStyle w:val="TableText-BulletedList"/>
              <w:framePr w:hSpace="0" w:wrap="auto" w:vAnchor="margin" w:yAlign="inline"/>
              <w:suppressOverlap w:val="0"/>
            </w:pPr>
            <w:r w:rsidRPr="00085C1D">
              <w:t xml:space="preserve">Coordinate instructional and assessment practices </w:t>
            </w:r>
          </w:p>
          <w:p w14:paraId="6C896E28" w14:textId="2A8B1AB3" w:rsidR="00384750" w:rsidRPr="004F1304" w:rsidRDefault="00384750" w:rsidP="0034381E">
            <w:pPr>
              <w:pStyle w:val="TableText-BulletedList"/>
              <w:framePr w:hSpace="0" w:wrap="auto" w:vAnchor="margin" w:yAlign="inline"/>
              <w:suppressOverlap w:val="0"/>
            </w:pPr>
          </w:p>
        </w:tc>
        <w:tc>
          <w:tcPr>
            <w:tcW w:w="4320" w:type="dxa"/>
            <w:shd w:val="clear" w:color="auto" w:fill="E4D2F2"/>
          </w:tcPr>
          <w:p w14:paraId="09B05087" w14:textId="77777777" w:rsidR="005C5FA1" w:rsidRPr="00085C1D" w:rsidRDefault="005C5FA1" w:rsidP="0034381E">
            <w:pPr>
              <w:pStyle w:val="TableText-BulletedList"/>
              <w:framePr w:hSpace="0" w:wrap="auto" w:vAnchor="margin" w:yAlign="inline"/>
              <w:suppressOverlap w:val="0"/>
            </w:pPr>
            <w:r w:rsidRPr="00085C1D">
              <w:t>Co-equal partnerships</w:t>
            </w:r>
          </w:p>
          <w:p w14:paraId="4C0E08B5" w14:textId="3839B53A" w:rsidR="005C5FA1" w:rsidRPr="00085C1D" w:rsidRDefault="005C5FA1" w:rsidP="0034381E">
            <w:pPr>
              <w:pStyle w:val="TableText-BulletedList"/>
              <w:framePr w:hSpace="0" w:wrap="auto" w:vAnchor="margin" w:yAlign="inline"/>
              <w:suppressOverlap w:val="0"/>
            </w:pPr>
            <w:r w:rsidRPr="00085C1D">
              <w:t>Shared ownership of the teaching-learning cycles</w:t>
            </w:r>
          </w:p>
          <w:p w14:paraId="1740D26B" w14:textId="77777777" w:rsidR="005C5FA1" w:rsidRPr="00085C1D" w:rsidRDefault="005C5FA1" w:rsidP="0034381E">
            <w:pPr>
              <w:pStyle w:val="TableText-BulletedList"/>
              <w:framePr w:hSpace="0" w:wrap="auto" w:vAnchor="margin" w:yAlign="inline"/>
              <w:suppressOverlap w:val="0"/>
            </w:pPr>
            <w:r w:rsidRPr="00085C1D">
              <w:t>Engagement in the entire collaborative instructional cycle</w:t>
            </w:r>
          </w:p>
          <w:p w14:paraId="7C863D0E" w14:textId="77777777" w:rsidR="00384750" w:rsidRPr="00085C1D" w:rsidRDefault="005C5FA1" w:rsidP="0034381E">
            <w:pPr>
              <w:pStyle w:val="TableText-BulletedList"/>
              <w:framePr w:hSpace="0" w:wrap="auto" w:vAnchor="margin" w:yAlign="inline"/>
              <w:suppressOverlap w:val="0"/>
            </w:pPr>
            <w:r w:rsidRPr="00085C1D">
              <w:t xml:space="preserve">Instructional consistency </w:t>
            </w:r>
          </w:p>
          <w:p w14:paraId="6F53ECDD" w14:textId="72A9F0C2" w:rsidR="005C5FA1" w:rsidRPr="00085C1D" w:rsidRDefault="005C5FA1" w:rsidP="0034381E">
            <w:pPr>
              <w:pStyle w:val="TableText-BulletedList"/>
              <w:framePr w:hSpace="0" w:wrap="auto" w:vAnchor="margin" w:yAlign="inline"/>
              <w:suppressOverlap w:val="0"/>
            </w:pPr>
            <w:r w:rsidRPr="00085C1D">
              <w:t xml:space="preserve">Curricular continuity </w:t>
            </w:r>
          </w:p>
        </w:tc>
      </w:tr>
      <w:tr w:rsidR="005C5FA1" w:rsidRPr="00347CE4" w14:paraId="5779BCAF" w14:textId="77777777" w:rsidTr="004F1304">
        <w:tc>
          <w:tcPr>
            <w:tcW w:w="1615" w:type="dxa"/>
            <w:shd w:val="clear" w:color="auto" w:fill="E4D2F2"/>
          </w:tcPr>
          <w:p w14:paraId="7D16FBB7" w14:textId="7FF7F456" w:rsidR="005C5FA1" w:rsidRPr="00347CE4" w:rsidRDefault="005C5FA1" w:rsidP="005C5FA1">
            <w:pPr>
              <w:pStyle w:val="TableText"/>
              <w:rPr>
                <w:rFonts w:ascii="Arial" w:hAnsi="Arial" w:cs="Arial"/>
                <w:sz w:val="18"/>
                <w:szCs w:val="18"/>
              </w:rPr>
            </w:pPr>
            <w:r w:rsidRPr="00347CE4">
              <w:rPr>
                <w:rFonts w:ascii="Arial" w:hAnsi="Arial" w:cs="Arial"/>
                <w:sz w:val="18"/>
                <w:szCs w:val="18"/>
              </w:rPr>
              <w:t xml:space="preserve">Collaborative Assessment </w:t>
            </w:r>
          </w:p>
        </w:tc>
        <w:tc>
          <w:tcPr>
            <w:tcW w:w="4230" w:type="dxa"/>
            <w:shd w:val="clear" w:color="auto" w:fill="E4D2F2"/>
          </w:tcPr>
          <w:p w14:paraId="75C3A2B9" w14:textId="7430759C" w:rsidR="005C5FA1" w:rsidRPr="00085C1D" w:rsidRDefault="005C5FA1" w:rsidP="0034381E">
            <w:pPr>
              <w:pStyle w:val="TableText-BulletedList"/>
              <w:framePr w:hSpace="0" w:wrap="auto" w:vAnchor="margin" w:yAlign="inline"/>
              <w:suppressOverlap w:val="0"/>
            </w:pPr>
            <w:r w:rsidRPr="00085C1D">
              <w:t xml:space="preserve">Jointly examine </w:t>
            </w:r>
            <w:proofErr w:type="spellStart"/>
            <w:r w:rsidRPr="00085C1D">
              <w:t>ELs’</w:t>
            </w:r>
            <w:proofErr w:type="spellEnd"/>
            <w:r w:rsidRPr="00085C1D">
              <w:t xml:space="preserve"> language and academic performance</w:t>
            </w:r>
          </w:p>
          <w:p w14:paraId="59C1ECE8" w14:textId="02586851" w:rsidR="005C5FA1" w:rsidRPr="00085C1D" w:rsidRDefault="005C5FA1" w:rsidP="0034381E">
            <w:pPr>
              <w:pStyle w:val="TableText-BulletedList"/>
              <w:framePr w:hSpace="0" w:wrap="auto" w:vAnchor="margin" w:yAlign="inline"/>
              <w:suppressOverlap w:val="0"/>
            </w:pPr>
            <w:r w:rsidRPr="00085C1D">
              <w:t xml:space="preserve">Monitor </w:t>
            </w:r>
          </w:p>
          <w:p w14:paraId="791B705A" w14:textId="77777777" w:rsidR="00384750" w:rsidRPr="00085C1D" w:rsidRDefault="005C5FA1" w:rsidP="0034381E">
            <w:pPr>
              <w:pStyle w:val="TableText-BulletedList"/>
              <w:framePr w:hSpace="0" w:wrap="auto" w:vAnchor="margin" w:yAlign="inline"/>
              <w:suppressOverlap w:val="0"/>
            </w:pPr>
            <w:r w:rsidRPr="00085C1D">
              <w:t>Analyze student data and identify areas that need improvement or targeted intervention</w:t>
            </w:r>
          </w:p>
          <w:p w14:paraId="7B7A598A" w14:textId="77777777" w:rsidR="004F1304" w:rsidRDefault="005C5FA1" w:rsidP="0034381E">
            <w:pPr>
              <w:pStyle w:val="TableText-BulletedList"/>
              <w:framePr w:hSpace="0" w:wrap="auto" w:vAnchor="margin" w:yAlign="inline"/>
              <w:suppressOverlap w:val="0"/>
            </w:pPr>
            <w:r w:rsidRPr="00085C1D">
              <w:t xml:space="preserve">Use student data to inform instruction </w:t>
            </w:r>
          </w:p>
          <w:p w14:paraId="6D468E29" w14:textId="6AC750F9" w:rsidR="004F1304" w:rsidRPr="004F1304" w:rsidRDefault="004F1304" w:rsidP="004F130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20" w:type="dxa"/>
            <w:shd w:val="clear" w:color="auto" w:fill="E4D2F2"/>
          </w:tcPr>
          <w:p w14:paraId="46C8BDF2" w14:textId="77777777" w:rsidR="005C5FA1" w:rsidRPr="00085C1D" w:rsidRDefault="005C5FA1" w:rsidP="0034381E">
            <w:pPr>
              <w:pStyle w:val="TableText-BulletedList"/>
              <w:framePr w:hSpace="0" w:wrap="auto" w:vAnchor="margin" w:yAlign="inline"/>
              <w:suppressOverlap w:val="0"/>
            </w:pPr>
            <w:r w:rsidRPr="00085C1D">
              <w:t>Shared formative and summative assessment measures</w:t>
            </w:r>
          </w:p>
          <w:p w14:paraId="45B2E0CF" w14:textId="77777777" w:rsidR="00384750" w:rsidRPr="00085C1D" w:rsidRDefault="005C5FA1" w:rsidP="0034381E">
            <w:pPr>
              <w:pStyle w:val="TableText-BulletedList"/>
              <w:framePr w:hSpace="0" w:wrap="auto" w:vAnchor="margin" w:yAlign="inline"/>
              <w:suppressOverlap w:val="0"/>
            </w:pPr>
            <w:r w:rsidRPr="00085C1D">
              <w:t>Co-developed assessment tasks</w:t>
            </w:r>
          </w:p>
          <w:p w14:paraId="09273CF9" w14:textId="77777777" w:rsidR="005C5FA1" w:rsidRPr="00085C1D" w:rsidRDefault="005C5FA1" w:rsidP="0034381E">
            <w:pPr>
              <w:pStyle w:val="TableText-BulletedList"/>
              <w:framePr w:hSpace="0" w:wrap="auto" w:vAnchor="margin" w:yAlign="inline"/>
              <w:suppressOverlap w:val="0"/>
            </w:pPr>
            <w:r w:rsidRPr="00085C1D">
              <w:t xml:space="preserve">Joint </w:t>
            </w:r>
            <w:r w:rsidR="00384750" w:rsidRPr="00085C1D">
              <w:t>goal setting</w:t>
            </w:r>
            <w:r w:rsidRPr="00085C1D">
              <w:t xml:space="preserve"> for ELs using assessment data and evidence of student progress </w:t>
            </w:r>
          </w:p>
          <w:p w14:paraId="0EAE8039" w14:textId="094A7997" w:rsidR="00384750" w:rsidRPr="00085C1D" w:rsidRDefault="00384750" w:rsidP="0034381E">
            <w:pPr>
              <w:pStyle w:val="TableText-BulletedList"/>
              <w:framePr w:hSpace="0" w:wrap="auto" w:vAnchor="margin" w:yAlign="inline"/>
              <w:suppressOverlap w:val="0"/>
            </w:pPr>
          </w:p>
        </w:tc>
      </w:tr>
      <w:tr w:rsidR="005C5FA1" w:rsidRPr="00347CE4" w14:paraId="60849D2B" w14:textId="77777777" w:rsidTr="004F1304">
        <w:tc>
          <w:tcPr>
            <w:tcW w:w="1615" w:type="dxa"/>
            <w:shd w:val="clear" w:color="auto" w:fill="E4D2F2"/>
          </w:tcPr>
          <w:p w14:paraId="74486554" w14:textId="0EEC28D1" w:rsidR="005C5FA1" w:rsidRPr="00347CE4" w:rsidRDefault="005C5FA1" w:rsidP="005C5FA1">
            <w:pPr>
              <w:pStyle w:val="TableText"/>
              <w:rPr>
                <w:rFonts w:ascii="Arial" w:hAnsi="Arial" w:cs="Arial"/>
                <w:sz w:val="18"/>
                <w:szCs w:val="18"/>
              </w:rPr>
            </w:pPr>
            <w:r w:rsidRPr="00347CE4">
              <w:rPr>
                <w:rFonts w:ascii="Arial" w:hAnsi="Arial" w:cs="Arial"/>
                <w:sz w:val="18"/>
                <w:szCs w:val="18"/>
              </w:rPr>
              <w:t xml:space="preserve">Collaborative Reflection </w:t>
            </w:r>
          </w:p>
        </w:tc>
        <w:tc>
          <w:tcPr>
            <w:tcW w:w="4230" w:type="dxa"/>
            <w:shd w:val="clear" w:color="auto" w:fill="E4D2F2"/>
          </w:tcPr>
          <w:p w14:paraId="335A32E0" w14:textId="23A27071" w:rsidR="005C5FA1" w:rsidRPr="00085C1D" w:rsidRDefault="0084577E" w:rsidP="0034381E">
            <w:pPr>
              <w:pStyle w:val="TableText-BulletedList"/>
              <w:framePr w:hSpace="0" w:wrap="auto" w:vAnchor="margin" w:yAlign="inline"/>
              <w:suppressOverlap w:val="0"/>
            </w:pPr>
            <w:r w:rsidRPr="00085C1D">
              <w:t xml:space="preserve">Reflect on the teaching-learning process that took place </w:t>
            </w:r>
          </w:p>
          <w:p w14:paraId="308BFBB3" w14:textId="77777777" w:rsidR="00384750" w:rsidRPr="00085C1D" w:rsidRDefault="0084577E" w:rsidP="0034381E">
            <w:pPr>
              <w:pStyle w:val="TableText-BulletedList"/>
              <w:framePr w:hSpace="0" w:wrap="auto" w:vAnchor="margin" w:yAlign="inline"/>
              <w:suppressOverlap w:val="0"/>
            </w:pPr>
            <w:r w:rsidRPr="00085C1D">
              <w:t xml:space="preserve">Set short-term and long-term goals for improvement </w:t>
            </w:r>
          </w:p>
          <w:p w14:paraId="748ED9C5" w14:textId="77777777" w:rsidR="0084577E" w:rsidRPr="00085C1D" w:rsidRDefault="0084577E" w:rsidP="0034381E">
            <w:pPr>
              <w:pStyle w:val="TableText-BulletedList"/>
              <w:framePr w:hSpace="0" w:wrap="auto" w:vAnchor="margin" w:yAlign="inline"/>
              <w:suppressOverlap w:val="0"/>
            </w:pPr>
            <w:r w:rsidRPr="00085C1D">
              <w:t>Celebrate student and teacher successes</w:t>
            </w:r>
          </w:p>
          <w:p w14:paraId="5AE96689" w14:textId="2E4051CC" w:rsidR="006557DB" w:rsidRPr="00085C1D" w:rsidRDefault="006557DB" w:rsidP="0034381E">
            <w:pPr>
              <w:pStyle w:val="TableText-BulletedList"/>
              <w:framePr w:hSpace="0" w:wrap="auto" w:vAnchor="margin" w:yAlign="inline"/>
              <w:suppressOverlap w:val="0"/>
            </w:pPr>
          </w:p>
        </w:tc>
        <w:tc>
          <w:tcPr>
            <w:tcW w:w="4320" w:type="dxa"/>
            <w:shd w:val="clear" w:color="auto" w:fill="E4D2F2"/>
          </w:tcPr>
          <w:p w14:paraId="63572F4D" w14:textId="77777777" w:rsidR="00085C1D" w:rsidRPr="00085C1D" w:rsidRDefault="0084577E" w:rsidP="0034381E">
            <w:pPr>
              <w:pStyle w:val="TableText-BulletedList"/>
              <w:framePr w:hSpace="0" w:wrap="auto" w:vAnchor="margin" w:yAlign="inline"/>
              <w:suppressOverlap w:val="0"/>
            </w:pPr>
            <w:r w:rsidRPr="00085C1D">
              <w:lastRenderedPageBreak/>
              <w:t xml:space="preserve">Sustained teacher learning </w:t>
            </w:r>
          </w:p>
          <w:p w14:paraId="495517F3" w14:textId="30AC76D2" w:rsidR="0084577E" w:rsidRPr="00085C1D" w:rsidRDefault="0084577E" w:rsidP="0034381E">
            <w:pPr>
              <w:pStyle w:val="TableText-BulletedList"/>
              <w:framePr w:hSpace="0" w:wrap="auto" w:vAnchor="margin" w:yAlign="inline"/>
              <w:suppressOverlap w:val="0"/>
            </w:pPr>
            <w:r w:rsidRPr="00085C1D">
              <w:t>On-going opportunities for self-reflection and collaborative goal setting in support fo</w:t>
            </w:r>
            <w:r w:rsidR="00347CE4" w:rsidRPr="00085C1D">
              <w:t>r</w:t>
            </w:r>
            <w:r w:rsidRPr="00085C1D">
              <w:t xml:space="preserve"> </w:t>
            </w:r>
            <w:proofErr w:type="spellStart"/>
            <w:r w:rsidRPr="00085C1D">
              <w:t>ELs’</w:t>
            </w:r>
            <w:proofErr w:type="spellEnd"/>
            <w:r w:rsidRPr="00085C1D">
              <w:t xml:space="preserve"> academic and linguistic achievement</w:t>
            </w:r>
            <w:r w:rsidRPr="006557DB">
              <w:t xml:space="preserve"> </w:t>
            </w:r>
          </w:p>
        </w:tc>
      </w:tr>
    </w:tbl>
    <w:p w14:paraId="5F8D7207" w14:textId="77777777" w:rsidR="00085C1D" w:rsidRPr="00085C1D" w:rsidRDefault="00085C1D" w:rsidP="006557DB">
      <w:pPr>
        <w:spacing w:line="300" w:lineRule="auto"/>
        <w:ind w:right="-15"/>
        <w:rPr>
          <w:rFonts w:ascii="Calibri" w:eastAsia="Calibri" w:hAnsi="Calibri" w:cs="Calibri"/>
          <w:sz w:val="10"/>
          <w:szCs w:val="10"/>
          <w:highlight w:val="white"/>
        </w:rPr>
      </w:pPr>
    </w:p>
    <w:p w14:paraId="03DA4ADE" w14:textId="1233B4A8" w:rsidR="00085C1D" w:rsidRDefault="00085C1D" w:rsidP="00085C1D">
      <w:pPr>
        <w:spacing w:line="276" w:lineRule="auto"/>
        <w:ind w:left="216" w:hanging="216"/>
        <w:rPr>
          <w:rFonts w:ascii="Calibri" w:eastAsia="Calibri" w:hAnsi="Calibri" w:cs="Calibri"/>
          <w:sz w:val="22"/>
          <w:highlight w:val="white"/>
        </w:rPr>
      </w:pPr>
      <w:r w:rsidRPr="00085C1D">
        <w:rPr>
          <w:rFonts w:ascii="Calibri" w:eastAsia="Calibri" w:hAnsi="Calibri" w:cs="Calibri"/>
          <w:sz w:val="22"/>
        </w:rPr>
        <w:t>•</w:t>
      </w:r>
      <w:r w:rsidRPr="00085C1D">
        <w:rPr>
          <w:rFonts w:ascii="Calibri" w:eastAsia="Calibri" w:hAnsi="Calibri" w:cs="Calibri"/>
          <w:sz w:val="22"/>
        </w:rPr>
        <w:tab/>
      </w:r>
      <w:r w:rsidRPr="004F1304">
        <w:rPr>
          <w:rFonts w:ascii="Calibri" w:eastAsia="Calibri" w:hAnsi="Calibri" w:cs="Calibri"/>
          <w:sz w:val="22"/>
        </w:rPr>
        <w:t>Consider key factors such as students’ English language proficiency levels, their performance on language assessments, and individual learning plans.</w:t>
      </w:r>
      <w:r w:rsidRPr="00085C1D">
        <w:rPr>
          <w:rFonts w:ascii="Calibri" w:eastAsia="Calibri" w:hAnsi="Calibri" w:cs="Calibri"/>
          <w:sz w:val="22"/>
        </w:rPr>
        <w:t xml:space="preserve"> This key information help</w:t>
      </w:r>
      <w:r>
        <w:rPr>
          <w:rFonts w:ascii="Calibri" w:eastAsia="Calibri" w:hAnsi="Calibri" w:cs="Calibri"/>
          <w:sz w:val="22"/>
        </w:rPr>
        <w:t>s</w:t>
      </w:r>
      <w:r w:rsidRPr="00085C1D">
        <w:rPr>
          <w:rFonts w:ascii="Calibri" w:eastAsia="Calibri" w:hAnsi="Calibri" w:cs="Calibri"/>
          <w:sz w:val="22"/>
        </w:rPr>
        <w:t xml:space="preserve"> educators strategically select instructional accommodations and accelerations to guide differentiated instruction according to students’ academic and linguistic readiness levels and needs.</w:t>
      </w:r>
    </w:p>
    <w:p w14:paraId="5309AB7F" w14:textId="58676770" w:rsidR="006557DB" w:rsidRDefault="005E58C2" w:rsidP="006557DB">
      <w:pPr>
        <w:spacing w:line="300" w:lineRule="auto"/>
        <w:ind w:right="-15"/>
        <w:rPr>
          <w:rFonts w:asciiTheme="minorHAnsi" w:eastAsia="Calibri" w:hAnsiTheme="minorHAnsi" w:cstheme="minorHAnsi"/>
          <w:sz w:val="22"/>
          <w:szCs w:val="22"/>
        </w:rPr>
      </w:pPr>
      <w:r w:rsidRPr="00085C1D">
        <w:rPr>
          <w:rFonts w:asciiTheme="minorHAnsi" w:eastAsia="Calibri" w:hAnsiTheme="minorHAnsi" w:cstheme="minorHAnsi"/>
          <w:b/>
          <w:bCs/>
          <w:sz w:val="22"/>
          <w:szCs w:val="22"/>
          <w:highlight w:val="white"/>
        </w:rPr>
        <w:t>Educators in</w:t>
      </w:r>
      <w:r w:rsidR="00085C1D">
        <w:rPr>
          <w:rFonts w:asciiTheme="minorHAnsi" w:eastAsia="Calibri" w:hAnsiTheme="minorHAnsi" w:cstheme="minorHAnsi"/>
          <w:b/>
          <w:bCs/>
          <w:sz w:val="22"/>
          <w:szCs w:val="22"/>
          <w:highlight w:val="white"/>
        </w:rPr>
        <w:t xml:space="preserve"> low incidence districts can</w:t>
      </w:r>
      <w:r w:rsidRPr="00085C1D">
        <w:rPr>
          <w:rFonts w:asciiTheme="minorHAnsi" w:eastAsia="Calibri" w:hAnsiTheme="minorHAnsi" w:cstheme="minorHAnsi"/>
          <w:b/>
          <w:bCs/>
          <w:sz w:val="22"/>
          <w:szCs w:val="22"/>
          <w:highlight w:val="white"/>
        </w:rPr>
        <w:t>:</w:t>
      </w:r>
      <w:r w:rsidR="004F1304">
        <w:rPr>
          <w:rStyle w:val="FootnoteReference"/>
          <w:rFonts w:asciiTheme="minorHAnsi" w:eastAsia="Calibri" w:hAnsiTheme="minorHAnsi" w:cstheme="minorHAnsi"/>
          <w:b/>
          <w:bCs/>
          <w:sz w:val="22"/>
          <w:szCs w:val="22"/>
          <w:highlight w:val="white"/>
        </w:rPr>
        <w:footnoteReference w:id="4"/>
      </w:r>
      <w:r w:rsidRPr="00085C1D">
        <w:rPr>
          <w:rFonts w:asciiTheme="minorHAnsi" w:eastAsia="Calibri" w:hAnsiTheme="minorHAnsi" w:cstheme="minorHAnsi"/>
          <w:b/>
          <w:bCs/>
          <w:sz w:val="22"/>
          <w:szCs w:val="22"/>
          <w:highlight w:val="white"/>
        </w:rPr>
        <w:t xml:space="preserve"> </w:t>
      </w:r>
      <w:r w:rsidR="00085C1D" w:rsidRPr="00085C1D">
        <w:rPr>
          <w:rFonts w:asciiTheme="minorHAnsi" w:eastAsia="Calibri" w:hAnsiTheme="minorHAnsi" w:cstheme="minorHAnsi"/>
          <w:sz w:val="22"/>
          <w:szCs w:val="22"/>
        </w:rPr>
        <w:t>Cluster E</w:t>
      </w:r>
      <w:r w:rsidR="00A80E81">
        <w:rPr>
          <w:rFonts w:asciiTheme="minorHAnsi" w:eastAsia="Calibri" w:hAnsiTheme="minorHAnsi" w:cstheme="minorHAnsi"/>
          <w:sz w:val="22"/>
          <w:szCs w:val="22"/>
        </w:rPr>
        <w:t xml:space="preserve">nglish learners </w:t>
      </w:r>
      <w:r w:rsidR="00085C1D" w:rsidRPr="00085C1D">
        <w:rPr>
          <w:rFonts w:asciiTheme="minorHAnsi" w:eastAsia="Calibri" w:hAnsiTheme="minorHAnsi" w:cstheme="minorHAnsi"/>
          <w:sz w:val="22"/>
          <w:szCs w:val="22"/>
        </w:rPr>
        <w:t xml:space="preserve">with one </w:t>
      </w:r>
      <w:r w:rsidR="00A80E81">
        <w:rPr>
          <w:rFonts w:asciiTheme="minorHAnsi" w:eastAsia="Calibri" w:hAnsiTheme="minorHAnsi" w:cstheme="minorHAnsi"/>
          <w:sz w:val="22"/>
          <w:szCs w:val="22"/>
        </w:rPr>
        <w:t>grade level/</w:t>
      </w:r>
      <w:r w:rsidR="00085C1D" w:rsidRPr="00085C1D">
        <w:rPr>
          <w:rFonts w:asciiTheme="minorHAnsi" w:eastAsia="Calibri" w:hAnsiTheme="minorHAnsi" w:cstheme="minorHAnsi"/>
          <w:sz w:val="22"/>
          <w:szCs w:val="22"/>
        </w:rPr>
        <w:t xml:space="preserve">content teacher who has an ESL </w:t>
      </w:r>
      <w:r w:rsidR="00A80E81">
        <w:rPr>
          <w:rFonts w:asciiTheme="minorHAnsi" w:eastAsia="Calibri" w:hAnsiTheme="minorHAnsi" w:cstheme="minorHAnsi"/>
          <w:sz w:val="22"/>
          <w:szCs w:val="22"/>
        </w:rPr>
        <w:t xml:space="preserve">license or </w:t>
      </w:r>
      <w:r w:rsidR="00085C1D" w:rsidRPr="00085C1D">
        <w:rPr>
          <w:rFonts w:asciiTheme="minorHAnsi" w:eastAsia="Calibri" w:hAnsiTheme="minorHAnsi" w:cstheme="minorHAnsi"/>
          <w:sz w:val="22"/>
          <w:szCs w:val="22"/>
        </w:rPr>
        <w:t>successful experience teaching E</w:t>
      </w:r>
      <w:r w:rsidR="00A80E81">
        <w:rPr>
          <w:rFonts w:asciiTheme="minorHAnsi" w:eastAsia="Calibri" w:hAnsiTheme="minorHAnsi" w:cstheme="minorHAnsi"/>
          <w:sz w:val="22"/>
          <w:szCs w:val="22"/>
        </w:rPr>
        <w:t xml:space="preserve">nglish learners rather than sprinkling </w:t>
      </w:r>
      <w:r w:rsidR="00085C1D" w:rsidRPr="00085C1D">
        <w:rPr>
          <w:rFonts w:asciiTheme="minorHAnsi" w:eastAsia="Calibri" w:hAnsiTheme="minorHAnsi" w:cstheme="minorHAnsi"/>
          <w:sz w:val="22"/>
          <w:szCs w:val="22"/>
        </w:rPr>
        <w:t>students across numerous teachers.</w:t>
      </w:r>
    </w:p>
    <w:p w14:paraId="40B12B9B" w14:textId="41884489" w:rsidR="00085C1D" w:rsidRDefault="00085C1D" w:rsidP="006557DB">
      <w:pPr>
        <w:spacing w:line="300" w:lineRule="auto"/>
        <w:ind w:right="-15"/>
        <w:rPr>
          <w:rFonts w:ascii="Calibri" w:eastAsia="Calibri" w:hAnsi="Calibri" w:cs="Calibri"/>
          <w:sz w:val="22"/>
          <w:szCs w:val="22"/>
          <w:highlight w:val="white"/>
        </w:rPr>
      </w:pPr>
      <w:r w:rsidRPr="00085C1D">
        <w:rPr>
          <w:rFonts w:asciiTheme="minorHAnsi" w:eastAsia="Calibri" w:hAnsiTheme="minorHAnsi" w:cstheme="minorHAnsi"/>
          <w:b/>
          <w:bCs/>
          <w:sz w:val="22"/>
          <w:szCs w:val="22"/>
        </w:rPr>
        <w:t>Educators in districts in mid-incidence districts can:</w:t>
      </w:r>
      <w:r w:rsidR="004F1304">
        <w:rPr>
          <w:rStyle w:val="FootnoteReference"/>
          <w:rFonts w:asciiTheme="minorHAnsi" w:eastAsia="Calibri" w:hAnsiTheme="minorHAnsi" w:cstheme="minorHAnsi"/>
          <w:b/>
          <w:bCs/>
          <w:sz w:val="22"/>
          <w:szCs w:val="22"/>
        </w:rPr>
        <w:footnoteReference w:id="5"/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highlight w:val="white"/>
        </w:rPr>
        <w:t>Cluster E</w:t>
      </w:r>
      <w:r w:rsidR="00A80E81">
        <w:rPr>
          <w:rFonts w:ascii="Calibri" w:eastAsia="Calibri" w:hAnsi="Calibri" w:cs="Calibri"/>
          <w:sz w:val="22"/>
          <w:szCs w:val="22"/>
          <w:highlight w:val="white"/>
        </w:rPr>
        <w:t xml:space="preserve">nglish learners 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together with 2 or 3 teachers, who have either ESL </w:t>
      </w:r>
      <w:r w:rsidR="00A80E81">
        <w:rPr>
          <w:rFonts w:ascii="Calibri" w:eastAsia="Calibri" w:hAnsi="Calibri" w:cs="Calibri"/>
          <w:sz w:val="22"/>
          <w:szCs w:val="22"/>
          <w:highlight w:val="white"/>
        </w:rPr>
        <w:t xml:space="preserve">licenses or </w:t>
      </w:r>
      <w:r>
        <w:rPr>
          <w:rFonts w:ascii="Calibri" w:eastAsia="Calibri" w:hAnsi="Calibri" w:cs="Calibri"/>
          <w:sz w:val="22"/>
          <w:szCs w:val="22"/>
          <w:highlight w:val="white"/>
        </w:rPr>
        <w:t>successful experience teaching E</w:t>
      </w:r>
      <w:r w:rsidR="00A80E81">
        <w:rPr>
          <w:rFonts w:ascii="Calibri" w:eastAsia="Calibri" w:hAnsi="Calibri" w:cs="Calibri"/>
          <w:sz w:val="22"/>
          <w:szCs w:val="22"/>
          <w:highlight w:val="white"/>
        </w:rPr>
        <w:t xml:space="preserve">nglish learners. </w:t>
      </w:r>
    </w:p>
    <w:p w14:paraId="0A2AD86C" w14:textId="368DA7FF" w:rsidR="00085C1D" w:rsidRPr="00085C1D" w:rsidRDefault="00085C1D" w:rsidP="00085C1D">
      <w:pPr>
        <w:spacing w:line="300" w:lineRule="auto"/>
        <w:ind w:right="-15"/>
        <w:rPr>
          <w:rFonts w:asciiTheme="minorHAnsi" w:eastAsia="Calibri" w:hAnsiTheme="minorHAnsi" w:cstheme="minorHAnsi"/>
          <w:sz w:val="22"/>
          <w:szCs w:val="22"/>
          <w:highlight w:val="white"/>
        </w:rPr>
      </w:pPr>
      <w:r w:rsidRPr="00085C1D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Educators in districts in 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high</w:t>
      </w:r>
      <w:r w:rsidRPr="00085C1D">
        <w:rPr>
          <w:rFonts w:asciiTheme="minorHAnsi" w:eastAsia="Calibri" w:hAnsiTheme="minorHAnsi" w:cstheme="minorHAnsi"/>
          <w:b/>
          <w:bCs/>
          <w:sz w:val="22"/>
          <w:szCs w:val="22"/>
        </w:rPr>
        <w:t>-incidence districts can:</w:t>
      </w:r>
      <w:r w:rsidR="004F1304">
        <w:rPr>
          <w:rStyle w:val="FootnoteReference"/>
          <w:rFonts w:asciiTheme="minorHAnsi" w:eastAsia="Calibri" w:hAnsiTheme="minorHAnsi" w:cstheme="minorHAnsi"/>
          <w:b/>
          <w:bCs/>
          <w:sz w:val="22"/>
          <w:szCs w:val="22"/>
        </w:rPr>
        <w:footnoteReference w:id="6"/>
      </w:r>
      <w:r w:rsidRPr="00085C1D"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Hire grade-level teachers who hold an ESL license (elementary) and content teachers with both ESL and content area licenses (secondary).  </w:t>
      </w:r>
    </w:p>
    <w:p w14:paraId="00000013" w14:textId="77777777" w:rsidR="00A37EB0" w:rsidRDefault="00A37EB0">
      <w:pPr>
        <w:spacing w:line="300" w:lineRule="auto"/>
        <w:ind w:right="-15"/>
        <w:rPr>
          <w:color w:val="000000"/>
          <w:highlight w:val="white"/>
        </w:rPr>
      </w:pPr>
    </w:p>
    <w:p w14:paraId="00000022" w14:textId="241CD934" w:rsidR="00A37EB0" w:rsidRDefault="00743A35">
      <w:pPr>
        <w:spacing w:line="300" w:lineRule="auto"/>
        <w:ind w:right="-15"/>
        <w:rPr>
          <w:rFonts w:ascii="Georgia" w:eastAsia="Georgia" w:hAnsi="Georgia" w:cs="Georgia"/>
          <w:b/>
          <w:color w:val="7030A0"/>
          <w:highlight w:val="white"/>
        </w:rPr>
      </w:pPr>
      <w:r>
        <w:rPr>
          <w:rFonts w:ascii="Georgia" w:eastAsia="Georgia" w:hAnsi="Georgia" w:cs="Georgia"/>
          <w:b/>
          <w:color w:val="7030A0"/>
          <w:highlight w:val="white"/>
        </w:rPr>
        <w:t>A</w:t>
      </w:r>
      <w:r w:rsidR="00243708">
        <w:rPr>
          <w:rFonts w:ascii="Georgia" w:eastAsia="Georgia" w:hAnsi="Georgia" w:cs="Georgia"/>
          <w:b/>
          <w:color w:val="7030A0"/>
          <w:highlight w:val="white"/>
        </w:rPr>
        <w:t>ctions-at-a-Glance</w:t>
      </w:r>
    </w:p>
    <w:tbl>
      <w:tblPr>
        <w:tblStyle w:val="a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0070"/>
      </w:tblGrid>
      <w:tr w:rsidR="00243708" w14:paraId="25D44816" w14:textId="77777777" w:rsidTr="006A696A">
        <w:tc>
          <w:tcPr>
            <w:tcW w:w="10070" w:type="dxa"/>
            <w:shd w:val="clear" w:color="auto" w:fill="E4D2F2"/>
          </w:tcPr>
          <w:p w14:paraId="05B903D2" w14:textId="33988967" w:rsidR="00243708" w:rsidRPr="00243708" w:rsidRDefault="00243708" w:rsidP="00243708">
            <w:pPr>
              <w:spacing w:line="300" w:lineRule="auto"/>
              <w:ind w:right="-15"/>
              <w:jc w:val="center"/>
              <w:rPr>
                <w:rFonts w:ascii="Georgia" w:eastAsia="Georgia" w:hAnsi="Georgia" w:cs="Georgia"/>
                <w:b/>
                <w:shd w:val="clear" w:color="auto" w:fill="C9A6E4"/>
              </w:rPr>
            </w:pPr>
            <w:r w:rsidRPr="00243708">
              <w:rPr>
                <w:rFonts w:ascii="Georgia" w:eastAsia="Georgia" w:hAnsi="Georgia" w:cs="Georgia"/>
                <w:b/>
                <w:shd w:val="clear" w:color="auto" w:fill="E4D2F2"/>
              </w:rPr>
              <w:t>Acti</w:t>
            </w:r>
            <w:r>
              <w:rPr>
                <w:rFonts w:ascii="Georgia" w:eastAsia="Georgia" w:hAnsi="Georgia" w:cs="Georgia"/>
                <w:b/>
                <w:shd w:val="clear" w:color="auto" w:fill="E4D2F2"/>
              </w:rPr>
              <w:t>ons for Classroom Educators</w:t>
            </w:r>
          </w:p>
        </w:tc>
      </w:tr>
      <w:tr w:rsidR="00A37EB0" w14:paraId="09087A56" w14:textId="77777777" w:rsidTr="006A696A">
        <w:tc>
          <w:tcPr>
            <w:tcW w:w="10070" w:type="dxa"/>
          </w:tcPr>
          <w:p w14:paraId="39E9EAFA" w14:textId="32B22044" w:rsidR="00283D8D" w:rsidRPr="00283D8D" w:rsidRDefault="00283D8D" w:rsidP="00261C1D">
            <w:pPr>
              <w:pStyle w:val="BulletedList"/>
              <w:widowControl/>
              <w:numPr>
                <w:ilvl w:val="0"/>
                <w:numId w:val="16"/>
              </w:numPr>
              <w:tabs>
                <w:tab w:val="clear" w:pos="1008"/>
                <w:tab w:val="clear" w:pos="2160"/>
              </w:tabs>
              <w:spacing w:before="0" w:after="0" w:line="276" w:lineRule="auto"/>
              <w:ind w:left="216" w:right="0" w:hanging="216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Co-develop a culture of collaboration by focusing on a</w:t>
            </w:r>
            <w:r w:rsidRPr="00283D8D">
              <w:rPr>
                <w:rFonts w:asciiTheme="minorHAnsi" w:hAnsiTheme="minorHAnsi" w:cstheme="minorHAnsi"/>
                <w:sz w:val="22"/>
                <w:szCs w:val="22"/>
              </w:rPr>
              <w:t xml:space="preserve">cademic language, literacy practices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283D8D">
              <w:rPr>
                <w:rFonts w:asciiTheme="minorHAnsi" w:hAnsiTheme="minorHAnsi" w:cstheme="minorHAnsi"/>
                <w:sz w:val="22"/>
                <w:szCs w:val="22"/>
              </w:rPr>
              <w:t xml:space="preserve"> rigorous content </w:t>
            </w:r>
            <w:r w:rsidRPr="00283D8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simultaneously </w:t>
            </w:r>
            <w:r w:rsidRPr="00283D8D">
              <w:rPr>
                <w:rFonts w:asciiTheme="minorHAnsi" w:hAnsiTheme="minorHAnsi" w:cstheme="minorHAnsi"/>
                <w:sz w:val="22"/>
                <w:szCs w:val="22"/>
              </w:rPr>
              <w:t>while also building on and expanding E</w:t>
            </w:r>
            <w:r w:rsidR="00261C1D">
              <w:rPr>
                <w:rFonts w:asciiTheme="minorHAnsi" w:hAnsiTheme="minorHAnsi" w:cstheme="minorHAnsi"/>
                <w:sz w:val="22"/>
                <w:szCs w:val="22"/>
              </w:rPr>
              <w:t>nglish learners</w:t>
            </w:r>
            <w:r w:rsidRPr="00283D8D">
              <w:rPr>
                <w:rFonts w:asciiTheme="minorHAnsi" w:hAnsiTheme="minorHAnsi" w:cstheme="minorHAnsi"/>
                <w:sz w:val="22"/>
                <w:szCs w:val="22"/>
              </w:rPr>
              <w:t>’ multiliteracies</w:t>
            </w:r>
            <w:r w:rsidR="00261C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83D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DE84745" w14:textId="40059F04" w:rsidR="00283D8D" w:rsidRPr="00283D8D" w:rsidRDefault="00283D8D" w:rsidP="00261C1D">
            <w:pPr>
              <w:pStyle w:val="BulletedList"/>
              <w:widowControl/>
              <w:numPr>
                <w:ilvl w:val="0"/>
                <w:numId w:val="16"/>
              </w:numPr>
              <w:tabs>
                <w:tab w:val="clear" w:pos="1008"/>
                <w:tab w:val="clear" w:pos="2160"/>
              </w:tabs>
              <w:spacing w:before="0" w:after="0" w:line="276" w:lineRule="auto"/>
              <w:ind w:left="216" w:right="0" w:hanging="216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Co-construct a</w:t>
            </w:r>
            <w:r w:rsidRPr="00283D8D">
              <w:rPr>
                <w:rFonts w:asciiTheme="minorHAnsi" w:hAnsiTheme="minorHAnsi" w:cstheme="minorHAnsi"/>
                <w:sz w:val="22"/>
                <w:szCs w:val="22"/>
              </w:rPr>
              <w:t xml:space="preserve"> collaborative learning space where E</w:t>
            </w:r>
            <w:r w:rsidR="00261C1D">
              <w:rPr>
                <w:rFonts w:asciiTheme="minorHAnsi" w:hAnsiTheme="minorHAnsi" w:cstheme="minorHAnsi"/>
                <w:sz w:val="22"/>
                <w:szCs w:val="22"/>
              </w:rPr>
              <w:t xml:space="preserve">nglish learners </w:t>
            </w:r>
            <w:r w:rsidRPr="00283D8D">
              <w:rPr>
                <w:rFonts w:asciiTheme="minorHAnsi" w:hAnsiTheme="minorHAnsi" w:cstheme="minorHAnsi"/>
                <w:sz w:val="22"/>
                <w:szCs w:val="22"/>
              </w:rPr>
              <w:t>interact with English-learning and English-fluent peers to co-construct meaning and engage in authentic, inquiry-based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critical </w:t>
            </w:r>
            <w:r w:rsidRPr="00283D8D">
              <w:rPr>
                <w:rFonts w:asciiTheme="minorHAnsi" w:hAnsiTheme="minorHAnsi" w:cstheme="minorHAnsi"/>
                <w:sz w:val="22"/>
                <w:szCs w:val="22"/>
              </w:rPr>
              <w:t>content exploration</w:t>
            </w:r>
            <w:r w:rsidR="00261C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30302BA" w14:textId="768C92F0" w:rsidR="00283D8D" w:rsidRPr="00283D8D" w:rsidRDefault="00283D8D" w:rsidP="00261C1D">
            <w:pPr>
              <w:pStyle w:val="BulletedList"/>
              <w:widowControl/>
              <w:numPr>
                <w:ilvl w:val="0"/>
                <w:numId w:val="16"/>
              </w:numPr>
              <w:tabs>
                <w:tab w:val="clear" w:pos="1008"/>
                <w:tab w:val="clear" w:pos="2160"/>
              </w:tabs>
              <w:spacing w:before="0" w:after="0" w:line="276" w:lineRule="auto"/>
              <w:ind w:left="216" w:right="0" w:hanging="216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Co-create a</w:t>
            </w:r>
            <w:r w:rsidRPr="00283D8D">
              <w:rPr>
                <w:rFonts w:asciiTheme="minorHAnsi" w:hAnsiTheme="minorHAnsi" w:cstheme="minorHAnsi"/>
                <w:sz w:val="22"/>
                <w:szCs w:val="22"/>
              </w:rPr>
              <w:t xml:space="preserve"> text-rich environment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where</w:t>
            </w:r>
            <w:r w:rsidRPr="00283D8D">
              <w:rPr>
                <w:rFonts w:asciiTheme="minorHAnsi" w:hAnsiTheme="minorHAnsi" w:cstheme="minorHAnsi"/>
                <w:sz w:val="22"/>
                <w:szCs w:val="22"/>
              </w:rPr>
              <w:t xml:space="preserve"> a variety of text formats available including digital video and audio recordings, print, nonprint, and web-based reading materials</w:t>
            </w:r>
            <w:r w:rsidR="00261C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0000027" w14:textId="70B78BEF" w:rsidR="00A37EB0" w:rsidRPr="00261C1D" w:rsidRDefault="0084577E" w:rsidP="00261C1D">
            <w:pPr>
              <w:pStyle w:val="BulletedList"/>
              <w:widowControl/>
              <w:numPr>
                <w:ilvl w:val="0"/>
                <w:numId w:val="16"/>
              </w:numPr>
              <w:tabs>
                <w:tab w:val="clear" w:pos="1008"/>
                <w:tab w:val="clear" w:pos="2160"/>
              </w:tabs>
              <w:spacing w:before="0" w:after="0" w:line="276" w:lineRule="auto"/>
              <w:ind w:left="216" w:right="0" w:hanging="216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Co-develop m</w:t>
            </w:r>
            <w:r w:rsidR="00283D8D" w:rsidRPr="00283D8D">
              <w:rPr>
                <w:rFonts w:asciiTheme="minorHAnsi" w:hAnsiTheme="minorHAnsi" w:cstheme="minorHAnsi"/>
                <w:sz w:val="22"/>
                <w:szCs w:val="22"/>
              </w:rPr>
              <w:t>ultiple meaningful opportunities for close reading, authentic writing, and purposeful interactions that promote speaking and comprehension skills</w:t>
            </w:r>
            <w:r w:rsidR="00261C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83D8D" w:rsidRPr="00283D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72F87165" w14:textId="77777777" w:rsidR="00C9218A" w:rsidRDefault="00C9218A">
      <w:pPr>
        <w:spacing w:line="300" w:lineRule="auto"/>
        <w:ind w:right="-15"/>
        <w:rPr>
          <w:rFonts w:ascii="Georgia" w:eastAsia="Georgia" w:hAnsi="Georgia" w:cs="Georgia"/>
          <w:b/>
          <w:color w:val="7030A0"/>
          <w:highlight w:val="white"/>
        </w:rPr>
      </w:pPr>
    </w:p>
    <w:tbl>
      <w:tblPr>
        <w:tblStyle w:val="a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0070"/>
      </w:tblGrid>
      <w:tr w:rsidR="00261C1D" w14:paraId="6F7863AA" w14:textId="77777777" w:rsidTr="006A696A">
        <w:tc>
          <w:tcPr>
            <w:tcW w:w="10070" w:type="dxa"/>
            <w:shd w:val="clear" w:color="auto" w:fill="E4D2F2"/>
          </w:tcPr>
          <w:p w14:paraId="237C37E0" w14:textId="0210AAFB" w:rsidR="00261C1D" w:rsidRDefault="00261C1D" w:rsidP="00F77440">
            <w:pPr>
              <w:spacing w:line="300" w:lineRule="auto"/>
              <w:ind w:right="-15"/>
              <w:jc w:val="center"/>
              <w:rPr>
                <w:rFonts w:ascii="Georgia" w:eastAsia="Georgia" w:hAnsi="Georgia" w:cs="Georgia"/>
                <w:b/>
                <w:highlight w:val="white"/>
              </w:rPr>
            </w:pPr>
            <w:r>
              <w:rPr>
                <w:rFonts w:ascii="Georgia" w:eastAsia="Georgia" w:hAnsi="Georgia" w:cs="Georgia"/>
                <w:b/>
              </w:rPr>
              <w:t>Actions for School and District Leaders</w:t>
            </w:r>
          </w:p>
        </w:tc>
      </w:tr>
      <w:tr w:rsidR="00F178C1" w14:paraId="791FB0F5" w14:textId="77777777" w:rsidTr="006A696A">
        <w:tc>
          <w:tcPr>
            <w:tcW w:w="10070" w:type="dxa"/>
          </w:tcPr>
          <w:p w14:paraId="3B9FBC5E" w14:textId="2CD30E70" w:rsidR="00F178C1" w:rsidRPr="00261C1D" w:rsidRDefault="00F178C1" w:rsidP="00261C1D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216" w:hanging="216"/>
              <w:rPr>
                <w:rFonts w:asciiTheme="minorHAnsi" w:hAnsiTheme="minorHAnsi" w:cstheme="minorHAnsi"/>
                <w:sz w:val="22"/>
                <w:szCs w:val="22"/>
              </w:rPr>
            </w:pPr>
            <w:r w:rsidRPr="00261C1D">
              <w:rPr>
                <w:rFonts w:asciiTheme="minorHAnsi" w:hAnsiTheme="minorHAnsi" w:cstheme="minorHAnsi"/>
                <w:sz w:val="22"/>
                <w:szCs w:val="22"/>
              </w:rPr>
              <w:t>Offer all teachers sustained professional learning opportunities to enhance their instructional strategies, collaboration</w:t>
            </w:r>
            <w:r w:rsidR="00261C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61C1D">
              <w:rPr>
                <w:rFonts w:asciiTheme="minorHAnsi" w:hAnsiTheme="minorHAnsi" w:cstheme="minorHAnsi"/>
                <w:sz w:val="22"/>
                <w:szCs w:val="22"/>
              </w:rPr>
              <w:t xml:space="preserve"> and co-teaching practices and culturally responsive and sustaining schooling </w:t>
            </w:r>
          </w:p>
          <w:p w14:paraId="7A0A48A6" w14:textId="179C8C40" w:rsidR="00F178C1" w:rsidRPr="00261C1D" w:rsidRDefault="00F178C1" w:rsidP="00261C1D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216" w:hanging="216"/>
              <w:rPr>
                <w:rFonts w:asciiTheme="minorHAnsi" w:hAnsiTheme="minorHAnsi" w:cstheme="minorHAnsi"/>
                <w:sz w:val="22"/>
                <w:szCs w:val="22"/>
              </w:rPr>
            </w:pPr>
            <w:r w:rsidRPr="00261C1D">
              <w:rPr>
                <w:rFonts w:asciiTheme="minorHAnsi" w:hAnsiTheme="minorHAnsi" w:cstheme="minorHAnsi"/>
                <w:sz w:val="22"/>
                <w:szCs w:val="22"/>
              </w:rPr>
              <w:t>Strategically partner teachers for collaboration and co-teaching and place students in classes/courses to maximize teacher impact on E</w:t>
            </w:r>
            <w:r w:rsidR="00261C1D">
              <w:rPr>
                <w:rFonts w:asciiTheme="minorHAnsi" w:hAnsiTheme="minorHAnsi" w:cstheme="minorHAnsi"/>
                <w:sz w:val="22"/>
                <w:szCs w:val="22"/>
              </w:rPr>
              <w:t>nglish learners’ language development and academic achievement.</w:t>
            </w:r>
          </w:p>
          <w:p w14:paraId="7791F4B9" w14:textId="1D6161F4" w:rsidR="00F178C1" w:rsidRPr="00261C1D" w:rsidRDefault="00F178C1" w:rsidP="00261C1D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216" w:hanging="216"/>
              <w:rPr>
                <w:rFonts w:asciiTheme="minorHAnsi" w:hAnsiTheme="minorHAnsi" w:cstheme="minorHAnsi"/>
                <w:sz w:val="22"/>
                <w:szCs w:val="22"/>
              </w:rPr>
            </w:pPr>
            <w:r w:rsidRPr="00261C1D">
              <w:rPr>
                <w:rFonts w:asciiTheme="minorHAnsi" w:hAnsiTheme="minorHAnsi" w:cstheme="minorHAnsi"/>
                <w:sz w:val="22"/>
                <w:szCs w:val="22"/>
              </w:rPr>
              <w:t>Engage in collaborative curriculum planning and alignment work that ensures collaborating teachers mutual understanding of the content-based and language development goals E</w:t>
            </w:r>
            <w:r w:rsidR="00261C1D">
              <w:rPr>
                <w:rFonts w:asciiTheme="minorHAnsi" w:hAnsiTheme="minorHAnsi" w:cstheme="minorHAnsi"/>
                <w:sz w:val="22"/>
                <w:szCs w:val="22"/>
              </w:rPr>
              <w:t>nglish learners</w:t>
            </w:r>
            <w:r w:rsidRPr="00261C1D">
              <w:rPr>
                <w:rFonts w:asciiTheme="minorHAnsi" w:hAnsiTheme="minorHAnsi" w:cstheme="minorHAnsi"/>
                <w:sz w:val="22"/>
                <w:szCs w:val="22"/>
              </w:rPr>
              <w:t xml:space="preserve"> must meet.</w:t>
            </w:r>
          </w:p>
          <w:p w14:paraId="3566571E" w14:textId="77777777" w:rsidR="00F178C1" w:rsidRPr="00261C1D" w:rsidRDefault="00F178C1" w:rsidP="00261C1D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216" w:hanging="216"/>
              <w:rPr>
                <w:rFonts w:asciiTheme="minorHAnsi" w:hAnsiTheme="minorHAnsi" w:cstheme="minorHAnsi"/>
                <w:sz w:val="22"/>
                <w:szCs w:val="22"/>
              </w:rPr>
            </w:pPr>
            <w:r w:rsidRPr="00261C1D">
              <w:rPr>
                <w:rFonts w:asciiTheme="minorHAnsi" w:hAnsiTheme="minorHAnsi" w:cstheme="minorHAnsi"/>
                <w:sz w:val="22"/>
                <w:szCs w:val="22"/>
              </w:rPr>
              <w:t>Design a master schedule that allows for ample weekly collaborative planning time for grade-level teams, or subject matter teams, as well as individual co-planning time for co-teaching partners.</w:t>
            </w:r>
          </w:p>
          <w:p w14:paraId="3228E1C1" w14:textId="0863A53F" w:rsidR="00F178C1" w:rsidRPr="00261C1D" w:rsidRDefault="00F178C1" w:rsidP="00261C1D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216" w:hanging="216"/>
              <w:rPr>
                <w:rFonts w:asciiTheme="minorHAnsi" w:hAnsiTheme="minorHAnsi" w:cstheme="minorHAnsi"/>
                <w:sz w:val="22"/>
                <w:szCs w:val="22"/>
              </w:rPr>
            </w:pPr>
            <w:r w:rsidRPr="00261C1D">
              <w:rPr>
                <w:rFonts w:asciiTheme="minorHAnsi" w:hAnsiTheme="minorHAnsi" w:cstheme="minorHAnsi"/>
                <w:sz w:val="22"/>
                <w:szCs w:val="22"/>
              </w:rPr>
              <w:t xml:space="preserve">Establish clear expectations and set short-term and long–term goals for developing, implementing, and sustaining </w:t>
            </w:r>
            <w:r w:rsidR="00283D8D" w:rsidRPr="00261C1D">
              <w:rPr>
                <w:rFonts w:asciiTheme="minorHAnsi" w:hAnsiTheme="minorHAnsi" w:cstheme="minorHAnsi"/>
                <w:sz w:val="22"/>
                <w:szCs w:val="22"/>
              </w:rPr>
              <w:t>a collaborative approach to serving E</w:t>
            </w:r>
            <w:r w:rsidR="00261C1D">
              <w:rPr>
                <w:rFonts w:asciiTheme="minorHAnsi" w:hAnsiTheme="minorHAnsi" w:cstheme="minorHAnsi"/>
                <w:sz w:val="22"/>
                <w:szCs w:val="22"/>
              </w:rPr>
              <w:t>nglish learners</w:t>
            </w:r>
            <w:r w:rsidR="00283D8D" w:rsidRPr="00261C1D">
              <w:rPr>
                <w:rFonts w:asciiTheme="minorHAnsi" w:hAnsiTheme="minorHAnsi" w:cstheme="minorHAnsi"/>
                <w:sz w:val="22"/>
                <w:szCs w:val="22"/>
              </w:rPr>
              <w:t xml:space="preserve"> across</w:t>
            </w:r>
            <w:r w:rsidRPr="00261C1D">
              <w:rPr>
                <w:rFonts w:asciiTheme="minorHAnsi" w:hAnsiTheme="minorHAnsi" w:cstheme="minorHAnsi"/>
                <w:sz w:val="22"/>
                <w:szCs w:val="22"/>
              </w:rPr>
              <w:t xml:space="preserve"> program </w:t>
            </w:r>
            <w:r w:rsidR="00283D8D" w:rsidRPr="00261C1D">
              <w:rPr>
                <w:rFonts w:asciiTheme="minorHAnsi" w:hAnsiTheme="minorHAnsi" w:cstheme="minorHAnsi"/>
                <w:sz w:val="22"/>
                <w:szCs w:val="22"/>
              </w:rPr>
              <w:t>models</w:t>
            </w:r>
          </w:p>
          <w:p w14:paraId="1AD1C121" w14:textId="77777777" w:rsidR="00283D8D" w:rsidRPr="00261C1D" w:rsidRDefault="00F178C1" w:rsidP="00261C1D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216" w:hanging="216"/>
              <w:rPr>
                <w:rFonts w:asciiTheme="minorHAnsi" w:hAnsiTheme="minorHAnsi" w:cstheme="minorHAnsi"/>
                <w:sz w:val="22"/>
                <w:szCs w:val="22"/>
              </w:rPr>
            </w:pPr>
            <w:r w:rsidRPr="00261C1D">
              <w:rPr>
                <w:rFonts w:asciiTheme="minorHAnsi" w:hAnsiTheme="minorHAnsi" w:cstheme="minorHAnsi"/>
                <w:sz w:val="22"/>
                <w:szCs w:val="22"/>
              </w:rPr>
              <w:t xml:space="preserve">Offer training </w:t>
            </w:r>
            <w:r w:rsidR="00283D8D" w:rsidRPr="00261C1D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Pr="00261C1D">
              <w:rPr>
                <w:rFonts w:asciiTheme="minorHAnsi" w:hAnsiTheme="minorHAnsi" w:cstheme="minorHAnsi"/>
                <w:sz w:val="22"/>
                <w:szCs w:val="22"/>
              </w:rPr>
              <w:t xml:space="preserve">and secure technology resources for </w:t>
            </w:r>
            <w:r w:rsidR="00283D8D" w:rsidRPr="00261C1D">
              <w:rPr>
                <w:rFonts w:asciiTheme="minorHAnsi" w:hAnsiTheme="minorHAnsi" w:cstheme="minorHAnsi"/>
                <w:sz w:val="22"/>
                <w:szCs w:val="22"/>
              </w:rPr>
              <w:t>collaborating teachers</w:t>
            </w:r>
            <w:r w:rsidRPr="00261C1D">
              <w:rPr>
                <w:rFonts w:asciiTheme="minorHAnsi" w:hAnsiTheme="minorHAnsi" w:cstheme="minorHAnsi"/>
                <w:sz w:val="22"/>
                <w:szCs w:val="22"/>
              </w:rPr>
              <w:t xml:space="preserve"> to co-plan using technology platforms.</w:t>
            </w:r>
          </w:p>
          <w:p w14:paraId="51670B0C" w14:textId="39D9AC3B" w:rsidR="00F178C1" w:rsidRPr="00261C1D" w:rsidRDefault="00261C1D" w:rsidP="00261C1D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216" w:hanging="21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Provide teachers with </w:t>
            </w:r>
            <w:r w:rsidR="00F178C1" w:rsidRPr="00261C1D">
              <w:rPr>
                <w:rFonts w:asciiTheme="minorHAnsi" w:hAnsiTheme="minorHAnsi" w:cstheme="minorHAnsi"/>
                <w:sz w:val="22"/>
                <w:szCs w:val="22"/>
              </w:rPr>
              <w:t>instructional, facilitative, and/or collaborative coaching support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00000029" w14:textId="4E543B0C" w:rsidR="00A37EB0" w:rsidRDefault="00A37EB0" w:rsidP="00261C1D">
      <w:pPr>
        <w:spacing w:line="300" w:lineRule="auto"/>
        <w:ind w:right="-15"/>
        <w:rPr>
          <w:rFonts w:ascii="Georgia" w:eastAsia="Georgia" w:hAnsi="Georgia" w:cs="Georgia"/>
          <w:b/>
          <w:color w:val="7030A0"/>
          <w:highlight w:val="white"/>
        </w:rPr>
      </w:pPr>
    </w:p>
    <w:p w14:paraId="0000002B" w14:textId="77777777" w:rsidR="00A37EB0" w:rsidRDefault="00743A35">
      <w:pPr>
        <w:rPr>
          <w:rFonts w:ascii="Georgia" w:eastAsia="Georgia" w:hAnsi="Georgia" w:cs="Georgia"/>
          <w:b/>
          <w:color w:val="7030A0"/>
          <w:sz w:val="36"/>
          <w:szCs w:val="36"/>
        </w:rPr>
      </w:pPr>
      <w:r>
        <w:rPr>
          <w:rFonts w:ascii="Georgia" w:eastAsia="Georgia" w:hAnsi="Georgia" w:cs="Georgia"/>
          <w:b/>
          <w:color w:val="7030A0"/>
          <w:sz w:val="36"/>
          <w:szCs w:val="36"/>
        </w:rPr>
        <w:t xml:space="preserve">Instructional Planning </w:t>
      </w:r>
      <w:sdt>
        <w:sdtPr>
          <w:tag w:val="goog_rdk_1"/>
          <w:id w:val="1251163978"/>
        </w:sdtPr>
        <w:sdtEndPr/>
        <w:sdtContent/>
      </w:sdt>
      <w:r>
        <w:rPr>
          <w:rFonts w:ascii="Georgia" w:eastAsia="Georgia" w:hAnsi="Georgia" w:cs="Georgia"/>
          <w:b/>
          <w:color w:val="7030A0"/>
          <w:sz w:val="36"/>
          <w:szCs w:val="36"/>
        </w:rPr>
        <w:t>Resources</w:t>
      </w:r>
    </w:p>
    <w:p w14:paraId="0000002D" w14:textId="77777777" w:rsidR="00A37EB0" w:rsidRDefault="00743A35">
      <w:pPr>
        <w:pStyle w:val="Heading2"/>
        <w:spacing w:before="360" w:after="80"/>
        <w:rPr>
          <w:rFonts w:ascii="Georgia" w:eastAsia="Georgia" w:hAnsi="Georgia" w:cs="Georgia"/>
          <w:b/>
          <w:color w:val="7030A0"/>
          <w:sz w:val="24"/>
          <w:szCs w:val="24"/>
          <w:highlight w:val="white"/>
          <w:u w:val="single"/>
        </w:rPr>
      </w:pPr>
      <w:bookmarkStart w:id="0" w:name="_heading=h.iyfr4aedxh19" w:colFirst="0" w:colLast="0"/>
      <w:bookmarkEnd w:id="0"/>
      <w:r>
        <w:rPr>
          <w:rFonts w:ascii="Georgia" w:eastAsia="Georgia" w:hAnsi="Georgia" w:cs="Georgia"/>
          <w:b/>
          <w:color w:val="7030A0"/>
          <w:sz w:val="24"/>
          <w:szCs w:val="24"/>
          <w:highlight w:val="white"/>
          <w:u w:val="single"/>
        </w:rPr>
        <w:t>DESE Practical Tools and Resources</w:t>
      </w:r>
    </w:p>
    <w:p w14:paraId="6B908E8C" w14:textId="77777777" w:rsidR="00DC4CBC" w:rsidRPr="00DC4CBC" w:rsidRDefault="00DC4CBC" w:rsidP="00DC4CBC">
      <w:pPr>
        <w:rPr>
          <w:rFonts w:ascii="Calibri" w:hAnsi="Calibri" w:cs="Calibri"/>
          <w:color w:val="000000"/>
          <w:sz w:val="22"/>
          <w:szCs w:val="22"/>
        </w:rPr>
      </w:pPr>
      <w:r w:rsidRPr="00DC4CBC">
        <w:rPr>
          <w:rFonts w:ascii="Calibri" w:eastAsia="Arial" w:hAnsi="Calibri" w:cs="Calibri"/>
          <w:color w:val="1155CC"/>
          <w:sz w:val="22"/>
          <w:szCs w:val="22"/>
          <w:u w:val="single"/>
        </w:rPr>
        <w:t>Classroom Teacher Rubric</w:t>
      </w:r>
      <w:r>
        <w:rPr>
          <w:rFonts w:ascii="Calibri" w:eastAsia="Arial" w:hAnsi="Calibri" w:cs="Calibri"/>
          <w:color w:val="1155CC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includes educator collaboration as a specific component of effective teacher practice. </w:t>
      </w:r>
    </w:p>
    <w:p w14:paraId="0000002E" w14:textId="06487077" w:rsidR="00A37EB0" w:rsidRPr="00261C1D" w:rsidRDefault="00261C1D" w:rsidP="00261C1D">
      <w:pPr>
        <w:rPr>
          <w:rFonts w:ascii="Calibri" w:hAnsi="Calibri" w:cs="Calibri"/>
          <w:sz w:val="22"/>
          <w:szCs w:val="22"/>
        </w:rPr>
      </w:pPr>
      <w:r w:rsidRPr="00261C1D">
        <w:rPr>
          <w:rFonts w:ascii="Calibri" w:hAnsi="Calibri" w:cs="Calibri"/>
          <w:sz w:val="22"/>
          <w:szCs w:val="22"/>
        </w:rPr>
        <w:t>English Learner</w:t>
      </w:r>
      <w:r w:rsidR="00743A35" w:rsidRPr="00261C1D">
        <w:rPr>
          <w:rFonts w:ascii="Calibri" w:hAnsi="Calibri" w:cs="Calibri"/>
          <w:sz w:val="22"/>
          <w:szCs w:val="22"/>
        </w:rPr>
        <w:t xml:space="preserve"> Collaboration Tool guides content and language teachers in collaborative planning discussions and provides prompts for shared responsibility in planning of curriculum, </w:t>
      </w:r>
      <w:r w:rsidRPr="00261C1D">
        <w:rPr>
          <w:rFonts w:ascii="Calibri" w:hAnsi="Calibri" w:cs="Calibri"/>
          <w:sz w:val="22"/>
          <w:szCs w:val="22"/>
        </w:rPr>
        <w:t>instruction,</w:t>
      </w:r>
      <w:r w:rsidR="00743A35" w:rsidRPr="00261C1D">
        <w:rPr>
          <w:rFonts w:ascii="Calibri" w:hAnsi="Calibri" w:cs="Calibri"/>
          <w:sz w:val="22"/>
          <w:szCs w:val="22"/>
        </w:rPr>
        <w:t xml:space="preserve"> and assessment for ELs.</w:t>
      </w:r>
    </w:p>
    <w:p w14:paraId="00000030" w14:textId="34F63CDC" w:rsidR="00A37EB0" w:rsidRPr="00261C1D" w:rsidRDefault="00743A35" w:rsidP="00261C1D">
      <w:pPr>
        <w:rPr>
          <w:rFonts w:ascii="Calibri" w:hAnsi="Calibri" w:cs="Calibri"/>
          <w:color w:val="000000"/>
          <w:sz w:val="22"/>
          <w:szCs w:val="22"/>
        </w:rPr>
      </w:pPr>
      <w:r w:rsidRPr="00261C1D">
        <w:rPr>
          <w:rFonts w:ascii="Calibri" w:hAnsi="Calibri" w:cs="Calibri"/>
          <w:sz w:val="22"/>
          <w:szCs w:val="22"/>
        </w:rPr>
        <w:t xml:space="preserve">Interactive Collaboration Tool Guide </w:t>
      </w:r>
      <w:r w:rsidR="00261C1D">
        <w:rPr>
          <w:rFonts w:ascii="Calibri" w:hAnsi="Calibri" w:cs="Calibri"/>
          <w:color w:val="000000"/>
          <w:sz w:val="22"/>
          <w:szCs w:val="22"/>
        </w:rPr>
        <w:t xml:space="preserve">provides </w:t>
      </w:r>
      <w:r w:rsidRPr="00261C1D">
        <w:rPr>
          <w:rFonts w:ascii="Calibri" w:hAnsi="Calibri" w:cs="Calibri"/>
          <w:color w:val="000000"/>
          <w:sz w:val="22"/>
          <w:szCs w:val="22"/>
        </w:rPr>
        <w:t>videos, link</w:t>
      </w:r>
      <w:r w:rsidR="00261C1D">
        <w:rPr>
          <w:rFonts w:ascii="Calibri" w:hAnsi="Calibri" w:cs="Calibri"/>
          <w:color w:val="000000"/>
          <w:sz w:val="22"/>
          <w:szCs w:val="22"/>
        </w:rPr>
        <w:t xml:space="preserve">s to resources, and an overview of how </w:t>
      </w:r>
      <w:r w:rsidRPr="00261C1D">
        <w:rPr>
          <w:rFonts w:ascii="Calibri" w:hAnsi="Calibri" w:cs="Calibri"/>
          <w:color w:val="000000"/>
          <w:sz w:val="22"/>
          <w:szCs w:val="22"/>
        </w:rPr>
        <w:t xml:space="preserve">to use the </w:t>
      </w:r>
      <w:r w:rsidR="00261C1D">
        <w:rPr>
          <w:rFonts w:ascii="Calibri" w:hAnsi="Calibri" w:cs="Calibri"/>
          <w:color w:val="000000"/>
          <w:sz w:val="22"/>
          <w:szCs w:val="22"/>
        </w:rPr>
        <w:t xml:space="preserve">English Learner </w:t>
      </w:r>
      <w:r w:rsidRPr="00261C1D">
        <w:rPr>
          <w:rFonts w:ascii="Calibri" w:hAnsi="Calibri" w:cs="Calibri"/>
          <w:color w:val="000000"/>
          <w:sz w:val="22"/>
          <w:szCs w:val="22"/>
        </w:rPr>
        <w:t>Collaboration Tool in curriculum development.</w:t>
      </w:r>
    </w:p>
    <w:p w14:paraId="00000032" w14:textId="692F665B" w:rsidR="00A37EB0" w:rsidRPr="00261C1D" w:rsidRDefault="00DF5176" w:rsidP="00261C1D">
      <w:pPr>
        <w:rPr>
          <w:rFonts w:ascii="Calibri" w:hAnsi="Calibri" w:cs="Calibri"/>
          <w:color w:val="000000"/>
          <w:sz w:val="22"/>
          <w:szCs w:val="22"/>
        </w:rPr>
      </w:pPr>
      <w:hyperlink r:id="rId19" w:history="1">
        <w:r w:rsidR="00743A35" w:rsidRPr="00DC4CBC">
          <w:rPr>
            <w:rStyle w:val="Hyperlink"/>
            <w:rFonts w:ascii="Calibri" w:hAnsi="Calibri" w:cs="Calibri"/>
            <w:sz w:val="22"/>
            <w:szCs w:val="22"/>
          </w:rPr>
          <w:t>ESL Model Curriculum Units: Family Stories</w:t>
        </w:r>
      </w:hyperlink>
      <w:r w:rsidR="00743A35" w:rsidRPr="00DC4CBC">
        <w:rPr>
          <w:rFonts w:ascii="Calibri" w:hAnsi="Calibri" w:cs="Calibri"/>
          <w:sz w:val="22"/>
          <w:szCs w:val="22"/>
        </w:rPr>
        <w:t xml:space="preserve"> showcases a </w:t>
      </w:r>
      <w:r w:rsidR="00DC4CBC">
        <w:rPr>
          <w:rFonts w:ascii="Calibri" w:hAnsi="Calibri" w:cs="Calibri"/>
          <w:sz w:val="22"/>
          <w:szCs w:val="22"/>
        </w:rPr>
        <w:t>Massachusetts d</w:t>
      </w:r>
      <w:r w:rsidR="00743A35" w:rsidRPr="00DC4CBC">
        <w:rPr>
          <w:rFonts w:ascii="Calibri" w:hAnsi="Calibri" w:cs="Calibri"/>
          <w:sz w:val="22"/>
          <w:szCs w:val="22"/>
        </w:rPr>
        <w:t xml:space="preserve">istrict's initiatives to purposefully share roles and responsibilities in planning and </w:t>
      </w:r>
      <w:r w:rsidR="00743A35" w:rsidRPr="00261C1D">
        <w:rPr>
          <w:rFonts w:ascii="Calibri" w:hAnsi="Calibri" w:cs="Calibri"/>
          <w:color w:val="000000"/>
          <w:sz w:val="22"/>
          <w:szCs w:val="22"/>
        </w:rPr>
        <w:t>co-teaching E</w:t>
      </w:r>
      <w:r w:rsidR="00DC4CBC">
        <w:rPr>
          <w:rFonts w:ascii="Calibri" w:hAnsi="Calibri" w:cs="Calibri"/>
          <w:color w:val="000000"/>
          <w:sz w:val="22"/>
          <w:szCs w:val="22"/>
        </w:rPr>
        <w:t>nglish learners</w:t>
      </w:r>
      <w:r w:rsidR="00743A35" w:rsidRPr="00261C1D">
        <w:rPr>
          <w:rFonts w:ascii="Calibri" w:hAnsi="Calibri" w:cs="Calibri"/>
          <w:color w:val="000000"/>
          <w:sz w:val="22"/>
          <w:szCs w:val="22"/>
        </w:rPr>
        <w:t>.</w:t>
      </w:r>
    </w:p>
    <w:p w14:paraId="219B8C67" w14:textId="77777777" w:rsidR="00E17AF0" w:rsidRPr="00E17AF0" w:rsidRDefault="00E17AF0" w:rsidP="00E17AF0">
      <w:pPr>
        <w:rPr>
          <w:rFonts w:asciiTheme="minorHAnsi" w:hAnsiTheme="minorHAnsi" w:cstheme="minorHAnsi"/>
          <w:sz w:val="22"/>
          <w:szCs w:val="22"/>
        </w:rPr>
      </w:pPr>
      <w:bookmarkStart w:id="1" w:name="_Hlk86350435"/>
      <w:r w:rsidRPr="00E17AF0">
        <w:rPr>
          <w:rFonts w:asciiTheme="minorHAnsi" w:hAnsiTheme="minorHAnsi" w:cstheme="minorHAnsi"/>
          <w:sz w:val="22"/>
          <w:szCs w:val="22"/>
        </w:rPr>
        <w:t xml:space="preserve">ESL Tools and Resources provides guidance for support effective ESL instruction including the Unit and Lesson Planning Thinking Processes and Templates. </w:t>
      </w:r>
    </w:p>
    <w:bookmarkEnd w:id="1"/>
    <w:p w14:paraId="0051310D" w14:textId="77777777" w:rsidR="00DC4CBC" w:rsidRDefault="00DC4CBC" w:rsidP="00DC4CBC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HYPERLINK "https://www.doe.mass.edu/ele/blueprint/" </w:instrText>
      </w:r>
      <w:r>
        <w:rPr>
          <w:rFonts w:ascii="Calibri" w:hAnsi="Calibri" w:cs="Calibri"/>
          <w:sz w:val="22"/>
          <w:szCs w:val="22"/>
        </w:rPr>
        <w:fldChar w:fldCharType="separate"/>
      </w:r>
      <w:r w:rsidR="00743A35" w:rsidRPr="00DC4CBC">
        <w:rPr>
          <w:rStyle w:val="Hyperlink"/>
          <w:rFonts w:ascii="Calibri" w:hAnsi="Calibri" w:cs="Calibri"/>
          <w:sz w:val="22"/>
          <w:szCs w:val="22"/>
        </w:rPr>
        <w:t>Massachusetts Vision for English Learner Education and Blueprint for E</w:t>
      </w:r>
      <w:r w:rsidRPr="00DC4CBC">
        <w:rPr>
          <w:rStyle w:val="Hyperlink"/>
          <w:rFonts w:ascii="Calibri" w:hAnsi="Calibri" w:cs="Calibri"/>
          <w:sz w:val="22"/>
          <w:szCs w:val="22"/>
        </w:rPr>
        <w:t xml:space="preserve">nglish </w:t>
      </w:r>
      <w:r w:rsidR="00743A35" w:rsidRPr="00DC4CBC">
        <w:rPr>
          <w:rStyle w:val="Hyperlink"/>
          <w:rFonts w:ascii="Calibri" w:hAnsi="Calibri" w:cs="Calibri"/>
          <w:sz w:val="22"/>
          <w:szCs w:val="22"/>
        </w:rPr>
        <w:t>L</w:t>
      </w:r>
      <w:r w:rsidRPr="00DC4CBC">
        <w:rPr>
          <w:rStyle w:val="Hyperlink"/>
          <w:rFonts w:ascii="Calibri" w:hAnsi="Calibri" w:cs="Calibri"/>
          <w:sz w:val="22"/>
          <w:szCs w:val="22"/>
        </w:rPr>
        <w:t>earner</w:t>
      </w:r>
      <w:r w:rsidR="00743A35" w:rsidRPr="00DC4CBC">
        <w:rPr>
          <w:rStyle w:val="Hyperlink"/>
          <w:rFonts w:ascii="Calibri" w:hAnsi="Calibri" w:cs="Calibri"/>
          <w:sz w:val="22"/>
          <w:szCs w:val="22"/>
        </w:rPr>
        <w:t xml:space="preserve"> Success</w:t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outlines</w:t>
      </w:r>
      <w:r w:rsidR="00743A35" w:rsidRPr="00261C1D">
        <w:rPr>
          <w:rFonts w:ascii="Calibri" w:hAnsi="Calibri" w:cs="Calibri"/>
          <w:color w:val="000000"/>
          <w:sz w:val="22"/>
          <w:szCs w:val="22"/>
        </w:rPr>
        <w:t xml:space="preserve"> shared responsibility </w:t>
      </w:r>
      <w:r>
        <w:rPr>
          <w:rFonts w:ascii="Calibri" w:hAnsi="Calibri" w:cs="Calibri"/>
          <w:color w:val="000000"/>
          <w:sz w:val="22"/>
          <w:szCs w:val="22"/>
        </w:rPr>
        <w:t xml:space="preserve">expectations and the </w:t>
      </w:r>
      <w:r w:rsidR="00743A35" w:rsidRPr="00261C1D">
        <w:rPr>
          <w:rFonts w:ascii="Calibri" w:hAnsi="Calibri" w:cs="Calibri"/>
          <w:color w:val="000000"/>
          <w:sz w:val="22"/>
          <w:szCs w:val="22"/>
        </w:rPr>
        <w:t xml:space="preserve">need for collaboration </w:t>
      </w:r>
      <w:r>
        <w:rPr>
          <w:rFonts w:ascii="Calibri" w:hAnsi="Calibri" w:cs="Calibri"/>
          <w:color w:val="000000"/>
          <w:sz w:val="22"/>
          <w:szCs w:val="22"/>
        </w:rPr>
        <w:t xml:space="preserve">to support English learners </w:t>
      </w:r>
      <w:r w:rsidR="00743A35" w:rsidRPr="00261C1D">
        <w:rPr>
          <w:rFonts w:ascii="Calibri" w:hAnsi="Calibri" w:cs="Calibri"/>
          <w:color w:val="000000"/>
          <w:sz w:val="22"/>
          <w:szCs w:val="22"/>
        </w:rPr>
        <w:t>(</w:t>
      </w:r>
      <w:r>
        <w:rPr>
          <w:rFonts w:ascii="Calibri" w:hAnsi="Calibri" w:cs="Calibri"/>
          <w:color w:val="000000"/>
          <w:sz w:val="22"/>
          <w:szCs w:val="22"/>
        </w:rPr>
        <w:t>s</w:t>
      </w:r>
      <w:r w:rsidR="00743A35" w:rsidRPr="00261C1D">
        <w:rPr>
          <w:rFonts w:ascii="Calibri" w:hAnsi="Calibri" w:cs="Calibri"/>
          <w:color w:val="000000"/>
          <w:sz w:val="22"/>
          <w:szCs w:val="22"/>
        </w:rPr>
        <w:t xml:space="preserve">ee </w:t>
      </w:r>
      <w:hyperlink r:id="rId20" w:history="1">
        <w:r w:rsidR="00743A35" w:rsidRPr="00DC4CBC">
          <w:rPr>
            <w:rStyle w:val="Hyperlink"/>
            <w:rFonts w:ascii="Calibri" w:hAnsi="Calibri" w:cs="Calibri"/>
            <w:sz w:val="22"/>
            <w:szCs w:val="22"/>
          </w:rPr>
          <w:t>Pillar 1</w:t>
        </w:r>
        <w:r w:rsidRPr="00DC4CBC">
          <w:rPr>
            <w:rStyle w:val="Hyperlink"/>
            <w:rFonts w:ascii="Calibri" w:hAnsi="Calibri" w:cs="Calibri"/>
            <w:sz w:val="22"/>
            <w:szCs w:val="22"/>
          </w:rPr>
          <w:t>: School Culture</w:t>
        </w:r>
      </w:hyperlink>
      <w:r w:rsidR="00743A35" w:rsidRPr="00261C1D">
        <w:rPr>
          <w:rFonts w:ascii="Calibri" w:hAnsi="Calibri" w:cs="Calibri"/>
          <w:color w:val="000000"/>
          <w:sz w:val="22"/>
          <w:szCs w:val="22"/>
        </w:rPr>
        <w:t>, for example</w:t>
      </w:r>
      <w:r>
        <w:rPr>
          <w:rFonts w:ascii="Calibri" w:hAnsi="Calibri" w:cs="Calibri"/>
          <w:color w:val="000000"/>
          <w:sz w:val="22"/>
          <w:szCs w:val="22"/>
        </w:rPr>
        <w:t>).</w:t>
      </w:r>
    </w:p>
    <w:p w14:paraId="00000037" w14:textId="77777777" w:rsidR="00A37EB0" w:rsidRPr="00DC4CBC" w:rsidRDefault="00A37EB0">
      <w:pPr>
        <w:pStyle w:val="Heading2"/>
        <w:shd w:val="clear" w:color="auto" w:fill="FFFFFF"/>
        <w:spacing w:before="0"/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00000038" w14:textId="77777777" w:rsidR="00A37EB0" w:rsidRDefault="00743A35">
      <w:pPr>
        <w:pStyle w:val="Heading2"/>
        <w:shd w:val="clear" w:color="auto" w:fill="FFFFFF"/>
        <w:spacing w:before="0"/>
        <w:rPr>
          <w:rFonts w:ascii="Georgia" w:eastAsia="Georgia" w:hAnsi="Georgia" w:cs="Georgia"/>
          <w:b/>
          <w:color w:val="7030A0"/>
          <w:sz w:val="22"/>
          <w:szCs w:val="22"/>
          <w:u w:val="single"/>
        </w:rPr>
      </w:pPr>
      <w:r>
        <w:rPr>
          <w:rFonts w:ascii="Georgia" w:eastAsia="Georgia" w:hAnsi="Georgia" w:cs="Georgia"/>
          <w:b/>
          <w:color w:val="7030A0"/>
          <w:sz w:val="22"/>
          <w:szCs w:val="22"/>
          <w:u w:val="single"/>
        </w:rPr>
        <w:t>DESE Guidance</w:t>
      </w:r>
    </w:p>
    <w:p w14:paraId="426F81B9" w14:textId="77777777" w:rsidR="00E17AF0" w:rsidRPr="00E17AF0" w:rsidRDefault="00E17AF0" w:rsidP="00E17AF0">
      <w:pPr>
        <w:rPr>
          <w:rFonts w:asciiTheme="minorHAnsi" w:hAnsiTheme="minorHAnsi" w:cstheme="minorHAnsi"/>
          <w:sz w:val="22"/>
          <w:szCs w:val="22"/>
        </w:rPr>
      </w:pPr>
      <w:bookmarkStart w:id="2" w:name="_Hlk86350840"/>
      <w:r w:rsidRPr="00E17AF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ESL Best Practices Quick Reference Guides provides guidance on a variety of key topics (formative assessment, racial equity and social justice, early literacy, etc.) as well as English learner student groups (students designated as long-term English learners, English learners with disabilities, etc.).</w:t>
      </w:r>
    </w:p>
    <w:bookmarkEnd w:id="2"/>
    <w:p w14:paraId="00000039" w14:textId="4EC9E796" w:rsidR="00A37EB0" w:rsidRPr="00DC4CBC" w:rsidRDefault="000B48E8">
      <w:pPr>
        <w:pStyle w:val="Heading2"/>
        <w:shd w:val="clear" w:color="auto" w:fill="FFFFFF"/>
        <w:spacing w:before="0"/>
        <w:rPr>
          <w:rFonts w:ascii="Calibri" w:hAnsi="Calibri" w:cs="Calibri"/>
          <w:color w:val="222222"/>
          <w:sz w:val="22"/>
          <w:szCs w:val="22"/>
        </w:rPr>
      </w:pPr>
      <w:r w:rsidRPr="00DC4CBC">
        <w:rPr>
          <w:rFonts w:ascii="Calibri" w:hAnsi="Calibri" w:cs="Calibri"/>
          <w:sz w:val="22"/>
          <w:szCs w:val="22"/>
        </w:rPr>
        <w:fldChar w:fldCharType="begin"/>
      </w:r>
      <w:r w:rsidRPr="00DC4CBC">
        <w:rPr>
          <w:rFonts w:ascii="Calibri" w:hAnsi="Calibri" w:cs="Calibri"/>
          <w:sz w:val="22"/>
          <w:szCs w:val="22"/>
        </w:rPr>
        <w:instrText xml:space="preserve"> HYPERLINK "https://www.doe.mass.edu/ele/guidance/?section=sei" \h </w:instrText>
      </w:r>
      <w:r w:rsidRPr="00DC4CBC">
        <w:rPr>
          <w:rFonts w:ascii="Calibri" w:hAnsi="Calibri" w:cs="Calibri"/>
          <w:sz w:val="22"/>
          <w:szCs w:val="22"/>
        </w:rPr>
        <w:fldChar w:fldCharType="separate"/>
      </w:r>
      <w:r w:rsidR="00743A35" w:rsidRPr="00DC4CBC">
        <w:rPr>
          <w:rFonts w:ascii="Calibri" w:hAnsi="Calibri" w:cs="Calibri"/>
          <w:color w:val="1155CC"/>
          <w:sz w:val="22"/>
          <w:szCs w:val="22"/>
          <w:u w:val="single"/>
        </w:rPr>
        <w:t>Sheltered English Immersion Guidance</w:t>
      </w:r>
      <w:r w:rsidRPr="00DC4CBC">
        <w:rPr>
          <w:rFonts w:ascii="Calibri" w:hAnsi="Calibri" w:cs="Calibri"/>
          <w:color w:val="1155CC"/>
          <w:sz w:val="22"/>
          <w:szCs w:val="22"/>
          <w:u w:val="single"/>
        </w:rPr>
        <w:fldChar w:fldCharType="end"/>
      </w:r>
      <w:r w:rsidR="00743A35" w:rsidRPr="00DC4CBC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DC4CBC" w:rsidRPr="00DC4CBC">
        <w:rPr>
          <w:rFonts w:ascii="Calibri" w:hAnsi="Calibri" w:cs="Calibri"/>
          <w:color w:val="222222"/>
          <w:sz w:val="22"/>
          <w:szCs w:val="22"/>
        </w:rPr>
        <w:t>highlights the importance of collaboration between grade level/content area and ESL teachers and shared responsibility for this language program model (see the</w:t>
      </w:r>
      <w:r w:rsidR="00743A35" w:rsidRPr="00DC4CBC">
        <w:rPr>
          <w:rFonts w:ascii="Calibri" w:hAnsi="Calibri" w:cs="Calibri"/>
          <w:color w:val="222222"/>
          <w:sz w:val="22"/>
          <w:szCs w:val="22"/>
        </w:rPr>
        <w:t xml:space="preserve"> Importance of Collaboration</w:t>
      </w:r>
      <w:r w:rsidR="00DC4CBC" w:rsidRPr="00DC4CBC">
        <w:rPr>
          <w:rFonts w:ascii="Calibri" w:hAnsi="Calibri" w:cs="Calibri"/>
          <w:color w:val="222222"/>
          <w:sz w:val="22"/>
          <w:szCs w:val="22"/>
        </w:rPr>
        <w:t xml:space="preserve"> on </w:t>
      </w:r>
      <w:r w:rsidR="00743A35" w:rsidRPr="00DC4CBC">
        <w:rPr>
          <w:rFonts w:ascii="Calibri" w:hAnsi="Calibri" w:cs="Calibri"/>
          <w:color w:val="222222"/>
          <w:sz w:val="22"/>
          <w:szCs w:val="22"/>
        </w:rPr>
        <w:t>p. 4, E</w:t>
      </w:r>
      <w:r w:rsidR="00DC4CBC" w:rsidRPr="00DC4CBC">
        <w:rPr>
          <w:rFonts w:ascii="Calibri" w:hAnsi="Calibri" w:cs="Calibri"/>
          <w:color w:val="222222"/>
          <w:sz w:val="22"/>
          <w:szCs w:val="22"/>
        </w:rPr>
        <w:t xml:space="preserve">nglish Language Development </w:t>
      </w:r>
      <w:r w:rsidR="00743A35" w:rsidRPr="00DC4CBC">
        <w:rPr>
          <w:rFonts w:ascii="Calibri" w:hAnsi="Calibri" w:cs="Calibri"/>
          <w:color w:val="222222"/>
          <w:sz w:val="22"/>
          <w:szCs w:val="22"/>
        </w:rPr>
        <w:t xml:space="preserve">Happens </w:t>
      </w:r>
      <w:r w:rsidR="00DC4CBC" w:rsidRPr="00DC4CBC">
        <w:rPr>
          <w:rFonts w:ascii="Calibri" w:hAnsi="Calibri" w:cs="Calibri"/>
          <w:color w:val="222222"/>
          <w:sz w:val="22"/>
          <w:szCs w:val="22"/>
        </w:rPr>
        <w:t>A</w:t>
      </w:r>
      <w:r w:rsidR="00743A35" w:rsidRPr="00DC4CBC">
        <w:rPr>
          <w:rFonts w:ascii="Calibri" w:hAnsi="Calibri" w:cs="Calibri"/>
          <w:color w:val="222222"/>
          <w:sz w:val="22"/>
          <w:szCs w:val="22"/>
        </w:rPr>
        <w:t xml:space="preserve">ll Day </w:t>
      </w:r>
      <w:r w:rsidR="00DC4CBC" w:rsidRPr="00DC4CBC">
        <w:rPr>
          <w:rFonts w:ascii="Calibri" w:hAnsi="Calibri" w:cs="Calibri"/>
          <w:color w:val="222222"/>
          <w:sz w:val="22"/>
          <w:szCs w:val="22"/>
        </w:rPr>
        <w:t xml:space="preserve">on </w:t>
      </w:r>
      <w:r w:rsidR="00743A35" w:rsidRPr="00DC4CBC">
        <w:rPr>
          <w:rFonts w:ascii="Calibri" w:hAnsi="Calibri" w:cs="Calibri"/>
          <w:color w:val="222222"/>
          <w:sz w:val="22"/>
          <w:szCs w:val="22"/>
        </w:rPr>
        <w:t>p. 11-</w:t>
      </w:r>
      <w:proofErr w:type="gramStart"/>
      <w:r w:rsidR="00743A35" w:rsidRPr="00DC4CBC">
        <w:rPr>
          <w:rFonts w:ascii="Calibri" w:hAnsi="Calibri" w:cs="Calibri"/>
          <w:color w:val="222222"/>
          <w:sz w:val="22"/>
          <w:szCs w:val="22"/>
        </w:rPr>
        <w:t xml:space="preserve">12,  </w:t>
      </w:r>
      <w:r w:rsidR="00DC4CBC" w:rsidRPr="00DC4CBC">
        <w:rPr>
          <w:rFonts w:ascii="Calibri" w:hAnsi="Calibri" w:cs="Calibri"/>
          <w:color w:val="222222"/>
          <w:sz w:val="22"/>
          <w:szCs w:val="22"/>
        </w:rPr>
        <w:t>and</w:t>
      </w:r>
      <w:proofErr w:type="gramEnd"/>
      <w:r w:rsidR="00DC4CBC" w:rsidRPr="00DC4CBC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743A35" w:rsidRPr="00DC4CBC">
        <w:rPr>
          <w:rFonts w:ascii="Calibri" w:hAnsi="Calibri" w:cs="Calibri"/>
          <w:color w:val="222222"/>
          <w:sz w:val="22"/>
          <w:szCs w:val="22"/>
        </w:rPr>
        <w:t xml:space="preserve">Spotlight for Collaboration and Co-teaching Resources </w:t>
      </w:r>
      <w:r w:rsidR="00DC4CBC" w:rsidRPr="00DC4CBC">
        <w:rPr>
          <w:rFonts w:ascii="Calibri" w:hAnsi="Calibri" w:cs="Calibri"/>
          <w:color w:val="222222"/>
          <w:sz w:val="22"/>
          <w:szCs w:val="22"/>
        </w:rPr>
        <w:t xml:space="preserve">on </w:t>
      </w:r>
      <w:r w:rsidR="00743A35" w:rsidRPr="00DC4CBC">
        <w:rPr>
          <w:rFonts w:ascii="Calibri" w:hAnsi="Calibri" w:cs="Calibri"/>
          <w:color w:val="222222"/>
          <w:sz w:val="22"/>
          <w:szCs w:val="22"/>
        </w:rPr>
        <w:t>p. 10).</w:t>
      </w:r>
    </w:p>
    <w:p w14:paraId="0000003B" w14:textId="66FA510B" w:rsidR="00A37EB0" w:rsidRPr="00DC4CBC" w:rsidRDefault="00DF5176">
      <w:pPr>
        <w:pStyle w:val="Heading2"/>
        <w:shd w:val="clear" w:color="auto" w:fill="FFFFFF"/>
        <w:spacing w:before="0"/>
        <w:rPr>
          <w:rFonts w:ascii="Calibri" w:hAnsi="Calibri" w:cs="Calibri"/>
          <w:color w:val="222222"/>
          <w:sz w:val="22"/>
          <w:szCs w:val="22"/>
        </w:rPr>
      </w:pPr>
      <w:hyperlink r:id="rId21">
        <w:r w:rsidR="00743A35" w:rsidRPr="00DC4CBC">
          <w:rPr>
            <w:rFonts w:ascii="Calibri" w:hAnsi="Calibri" w:cs="Calibri"/>
            <w:color w:val="1155CC"/>
            <w:sz w:val="22"/>
            <w:szCs w:val="22"/>
            <w:u w:val="single"/>
          </w:rPr>
          <w:t>Defining and Implementing Two Way Immersion Programs</w:t>
        </w:r>
      </w:hyperlink>
      <w:r w:rsidR="00743A35" w:rsidRPr="00DC4CBC">
        <w:rPr>
          <w:rFonts w:ascii="Calibri" w:hAnsi="Calibri" w:cs="Calibri"/>
          <w:color w:val="222222"/>
          <w:sz w:val="22"/>
          <w:szCs w:val="22"/>
        </w:rPr>
        <w:t xml:space="preserve"> highlights collaborative instructional practices</w:t>
      </w:r>
      <w:r w:rsidR="00DC4CBC" w:rsidRPr="00DC4CBC">
        <w:rPr>
          <w:rFonts w:ascii="Calibri" w:hAnsi="Calibri" w:cs="Calibri"/>
          <w:color w:val="222222"/>
          <w:sz w:val="22"/>
          <w:szCs w:val="22"/>
        </w:rPr>
        <w:t xml:space="preserve"> as a key component of this language program model (see </w:t>
      </w:r>
      <w:r w:rsidR="00743A35" w:rsidRPr="00DC4CBC">
        <w:rPr>
          <w:rFonts w:ascii="Calibri" w:hAnsi="Calibri" w:cs="Calibri"/>
          <w:color w:val="222222"/>
          <w:sz w:val="22"/>
          <w:szCs w:val="22"/>
        </w:rPr>
        <w:t>p. 11).</w:t>
      </w:r>
    </w:p>
    <w:p w14:paraId="0000003C" w14:textId="1A4F693F" w:rsidR="00A37EB0" w:rsidRPr="00DC4CBC" w:rsidRDefault="00DF5176">
      <w:pPr>
        <w:pStyle w:val="Heading2"/>
        <w:shd w:val="clear" w:color="auto" w:fill="FFFFFF"/>
        <w:spacing w:before="0"/>
        <w:rPr>
          <w:rFonts w:ascii="Calibri" w:hAnsi="Calibri" w:cs="Calibri"/>
          <w:color w:val="222222"/>
          <w:sz w:val="22"/>
          <w:szCs w:val="22"/>
        </w:rPr>
      </w:pPr>
      <w:hyperlink r:id="rId22">
        <w:r w:rsidR="00743A35" w:rsidRPr="00DC4CBC">
          <w:rPr>
            <w:rFonts w:ascii="Calibri" w:hAnsi="Calibri" w:cs="Calibri"/>
            <w:color w:val="1155CC"/>
            <w:sz w:val="22"/>
            <w:szCs w:val="22"/>
            <w:u w:val="single"/>
          </w:rPr>
          <w:t>Guidance for Defining and Implementing Transitional Bilingual Education (TBE) Programs</w:t>
        </w:r>
      </w:hyperlink>
      <w:r w:rsidR="00743A35" w:rsidRPr="00DC4CBC">
        <w:rPr>
          <w:rFonts w:ascii="Calibri" w:hAnsi="Calibri" w:cs="Calibri"/>
          <w:color w:val="222222"/>
          <w:sz w:val="22"/>
          <w:szCs w:val="22"/>
        </w:rPr>
        <w:t xml:space="preserve"> highlights collaborative instructional practices </w:t>
      </w:r>
      <w:r w:rsidR="00DC4CBC" w:rsidRPr="00DC4CBC">
        <w:rPr>
          <w:rFonts w:ascii="Calibri" w:hAnsi="Calibri" w:cs="Calibri"/>
          <w:color w:val="222222"/>
          <w:sz w:val="22"/>
          <w:szCs w:val="22"/>
        </w:rPr>
        <w:t xml:space="preserve">as a key component of this language program model (see </w:t>
      </w:r>
      <w:r w:rsidR="00743A35" w:rsidRPr="00DC4CBC">
        <w:rPr>
          <w:rFonts w:ascii="Calibri" w:hAnsi="Calibri" w:cs="Calibri"/>
          <w:color w:val="222222"/>
          <w:sz w:val="22"/>
          <w:szCs w:val="22"/>
        </w:rPr>
        <w:t>p. 12).</w:t>
      </w:r>
    </w:p>
    <w:p w14:paraId="060C6A91" w14:textId="77777777" w:rsidR="00E17AF0" w:rsidRPr="00E17AF0" w:rsidRDefault="00E17AF0" w:rsidP="00E17AF0">
      <w:pPr>
        <w:rPr>
          <w:rFonts w:asciiTheme="minorHAnsi" w:hAnsiTheme="minorHAnsi" w:cstheme="minorHAnsi"/>
          <w:sz w:val="22"/>
          <w:szCs w:val="22"/>
        </w:rPr>
      </w:pPr>
      <w:bookmarkStart w:id="3" w:name="_Hlk86356956"/>
      <w:bookmarkStart w:id="4" w:name="_Hlk86349385"/>
      <w:bookmarkStart w:id="5" w:name="_Hlk86350408"/>
      <w:r w:rsidRPr="00E17AF0">
        <w:rPr>
          <w:rFonts w:asciiTheme="minorHAnsi" w:hAnsiTheme="minorHAnsi" w:cstheme="minorHAnsi"/>
          <w:sz w:val="22"/>
          <w:szCs w:val="22"/>
        </w:rPr>
        <w:t>Next Generation ESL Curriculum Resource Guide</w:t>
      </w:r>
      <w:r w:rsidRPr="00E17AF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E17AF0">
        <w:rPr>
          <w:rFonts w:asciiTheme="minorHAnsi" w:hAnsiTheme="minorHAnsi" w:cstheme="minorHAnsi"/>
          <w:sz w:val="22"/>
          <w:szCs w:val="22"/>
        </w:rPr>
        <w:t xml:space="preserve">provides support for collaborative ESL curriculum development, including collaborative tools, processes, protocols, and resources used in the development of ESL MCUs. </w:t>
      </w:r>
    </w:p>
    <w:bookmarkEnd w:id="3"/>
    <w:p w14:paraId="2560E178" w14:textId="77777777" w:rsidR="00E17AF0" w:rsidRPr="00AB6A0D" w:rsidRDefault="00E17AF0" w:rsidP="00E17AF0">
      <w:pPr>
        <w:rPr>
          <w:b/>
          <w:bCs/>
        </w:rPr>
      </w:pPr>
    </w:p>
    <w:p w14:paraId="00000047" w14:textId="61290B9D" w:rsidR="00A37EB0" w:rsidRPr="006C08F4" w:rsidRDefault="00743A35" w:rsidP="00657593">
      <w:pPr>
        <w:pStyle w:val="Heading2"/>
        <w:shd w:val="clear" w:color="auto" w:fill="FFFFFF"/>
        <w:spacing w:before="0"/>
        <w:rPr>
          <w:rFonts w:ascii="Georgia" w:eastAsia="Georgia" w:hAnsi="Georgia" w:cs="Georgia"/>
          <w:b/>
          <w:color w:val="7030A0"/>
        </w:rPr>
      </w:pPr>
      <w:bookmarkStart w:id="6" w:name="_heading=h.eaptfik1b06w" w:colFirst="0" w:colLast="0"/>
      <w:bookmarkEnd w:id="4"/>
      <w:bookmarkEnd w:id="5"/>
      <w:bookmarkEnd w:id="6"/>
      <w:r>
        <w:rPr>
          <w:rFonts w:ascii="Georgia" w:eastAsia="Georgia" w:hAnsi="Georgia" w:cs="Georgia"/>
          <w:b/>
          <w:color w:val="7030A0"/>
          <w:u w:val="single"/>
        </w:rPr>
        <w:t>Federal Resources</w:t>
      </w:r>
      <w:r>
        <w:rPr>
          <w:rFonts w:ascii="Georgia" w:eastAsia="Georgia" w:hAnsi="Georgia" w:cs="Georgia"/>
          <w:b/>
          <w:color w:val="7030A0"/>
        </w:rPr>
        <w:t xml:space="preserve"> </w:t>
      </w:r>
    </w:p>
    <w:p w14:paraId="00000048" w14:textId="754C446B" w:rsidR="00A37EB0" w:rsidRDefault="00DF5176">
      <w:pPr>
        <w:rPr>
          <w:rFonts w:ascii="Calibri" w:eastAsia="Calibri" w:hAnsi="Calibri" w:cs="Calibri"/>
          <w:sz w:val="22"/>
          <w:szCs w:val="22"/>
        </w:rPr>
      </w:pPr>
      <w:hyperlink r:id="rId23">
        <w:r w:rsidR="00743A35" w:rsidRPr="00E17AF0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Dear Colleague Letter</w:t>
        </w:r>
      </w:hyperlink>
      <w:r w:rsidR="00743A35" w:rsidRPr="00E17AF0">
        <w:rPr>
          <w:rFonts w:ascii="Calibri" w:eastAsia="Calibri" w:hAnsi="Calibri" w:cs="Calibri"/>
          <w:sz w:val="22"/>
          <w:szCs w:val="22"/>
        </w:rPr>
        <w:t xml:space="preserve"> </w:t>
      </w:r>
      <w:r w:rsidR="00743A35">
        <w:rPr>
          <w:rFonts w:ascii="Calibri" w:eastAsia="Calibri" w:hAnsi="Calibri" w:cs="Calibri"/>
          <w:sz w:val="22"/>
          <w:szCs w:val="22"/>
        </w:rPr>
        <w:t>offers overall guidance on equitable program design, instructional and assessment practices for E</w:t>
      </w:r>
      <w:r w:rsidR="00E17AF0">
        <w:rPr>
          <w:rFonts w:ascii="Calibri" w:eastAsia="Calibri" w:hAnsi="Calibri" w:cs="Calibri"/>
          <w:sz w:val="22"/>
          <w:szCs w:val="22"/>
        </w:rPr>
        <w:t>nglish learners</w:t>
      </w:r>
      <w:r w:rsidR="00743A35">
        <w:rPr>
          <w:rFonts w:ascii="Calibri" w:eastAsia="Calibri" w:hAnsi="Calibri" w:cs="Calibri"/>
          <w:sz w:val="22"/>
          <w:szCs w:val="22"/>
        </w:rPr>
        <w:t xml:space="preserve">. Important highlights are Providing Meaningful Access to All Curricular and Extracurricular Programs (p. 17) and Avoiding Unnecessary Segregation of EL Students (p. 22), both of which require substantial teacher collaboration.  </w:t>
      </w:r>
    </w:p>
    <w:p w14:paraId="0000004A" w14:textId="529F0AFF" w:rsidR="00A37EB0" w:rsidRDefault="00DF5176">
      <w:pPr>
        <w:rPr>
          <w:rFonts w:ascii="Calibri" w:eastAsia="Calibri" w:hAnsi="Calibri" w:cs="Calibri"/>
          <w:sz w:val="22"/>
          <w:szCs w:val="22"/>
        </w:rPr>
      </w:pPr>
      <w:hyperlink r:id="rId24">
        <w:r w:rsidR="00743A35" w:rsidRPr="00E17AF0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English Learner Toolkit</w:t>
        </w:r>
      </w:hyperlink>
      <w:r w:rsidR="00743A35" w:rsidRPr="00E17AF0">
        <w:rPr>
          <w:rFonts w:ascii="Calibri" w:eastAsia="Calibri" w:hAnsi="Calibri" w:cs="Calibri"/>
          <w:sz w:val="22"/>
          <w:szCs w:val="22"/>
        </w:rPr>
        <w:t xml:space="preserve"> </w:t>
      </w:r>
      <w:r w:rsidR="00743A35">
        <w:rPr>
          <w:rFonts w:ascii="Calibri" w:eastAsia="Calibri" w:hAnsi="Calibri" w:cs="Calibri"/>
          <w:sz w:val="22"/>
          <w:szCs w:val="22"/>
        </w:rPr>
        <w:t>elaborates on the Dear Colleague Letter and offers additional tools and resources to implement the recommendations. Important highlights are Chapter 4</w:t>
      </w:r>
      <w:r w:rsidR="00E17AF0">
        <w:rPr>
          <w:rFonts w:ascii="Calibri" w:eastAsia="Calibri" w:hAnsi="Calibri" w:cs="Calibri"/>
          <w:sz w:val="22"/>
          <w:szCs w:val="22"/>
        </w:rPr>
        <w:t xml:space="preserve">: </w:t>
      </w:r>
      <w:r w:rsidR="00743A35">
        <w:rPr>
          <w:rFonts w:ascii="Calibri" w:eastAsia="Calibri" w:hAnsi="Calibri" w:cs="Calibri"/>
          <w:sz w:val="22"/>
          <w:szCs w:val="22"/>
        </w:rPr>
        <w:t>Tools and Resources for Providing Meaningful Access to All Curricular and Extracurricular Programs</w:t>
      </w:r>
      <w:r w:rsidR="00E17AF0">
        <w:rPr>
          <w:rFonts w:ascii="Calibri" w:eastAsia="Calibri" w:hAnsi="Calibri" w:cs="Calibri"/>
          <w:sz w:val="22"/>
          <w:szCs w:val="22"/>
        </w:rPr>
        <w:t>,</w:t>
      </w:r>
      <w:r w:rsidR="00743A35">
        <w:rPr>
          <w:rFonts w:ascii="Calibri" w:eastAsia="Calibri" w:hAnsi="Calibri" w:cs="Calibri"/>
          <w:sz w:val="22"/>
          <w:szCs w:val="22"/>
        </w:rPr>
        <w:t xml:space="preserve"> and Chapter 5</w:t>
      </w:r>
      <w:r w:rsidR="00E17AF0">
        <w:rPr>
          <w:rFonts w:ascii="Calibri" w:eastAsia="Calibri" w:hAnsi="Calibri" w:cs="Calibri"/>
          <w:sz w:val="22"/>
          <w:szCs w:val="22"/>
        </w:rPr>
        <w:t xml:space="preserve">: </w:t>
      </w:r>
      <w:r w:rsidR="00743A35">
        <w:rPr>
          <w:rFonts w:ascii="Calibri" w:eastAsia="Calibri" w:hAnsi="Calibri" w:cs="Calibri"/>
          <w:sz w:val="22"/>
          <w:szCs w:val="22"/>
        </w:rPr>
        <w:t xml:space="preserve">Tools and Resources for Creating and Inclusive Environment </w:t>
      </w:r>
      <w:proofErr w:type="gramStart"/>
      <w:r w:rsidR="00743A35">
        <w:rPr>
          <w:rFonts w:ascii="Calibri" w:eastAsia="Calibri" w:hAnsi="Calibri" w:cs="Calibri"/>
          <w:sz w:val="22"/>
          <w:szCs w:val="22"/>
        </w:rPr>
        <w:t>For</w:t>
      </w:r>
      <w:proofErr w:type="gramEnd"/>
      <w:r w:rsidR="00743A35">
        <w:rPr>
          <w:rFonts w:ascii="Calibri" w:eastAsia="Calibri" w:hAnsi="Calibri" w:cs="Calibri"/>
          <w:sz w:val="22"/>
          <w:szCs w:val="22"/>
        </w:rPr>
        <w:t xml:space="preserve"> and Avoiding Unnecessary Segregation of EL Students, both of which require substantial teacher collaboration.  </w:t>
      </w:r>
    </w:p>
    <w:p w14:paraId="0000004B" w14:textId="77777777" w:rsidR="00A37EB0" w:rsidRDefault="00A37EB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highlight w:val="yellow"/>
          <w:u w:val="single"/>
        </w:rPr>
      </w:pPr>
    </w:p>
    <w:p w14:paraId="0000004D" w14:textId="77777777" w:rsidR="00A37EB0" w:rsidRDefault="00743A35">
      <w:pPr>
        <w:rPr>
          <w:rFonts w:ascii="Georgia" w:eastAsia="Georgia" w:hAnsi="Georgia" w:cs="Georgia"/>
          <w:b/>
          <w:color w:val="7030A0"/>
        </w:rPr>
      </w:pPr>
      <w:r>
        <w:rPr>
          <w:rFonts w:ascii="Georgia" w:eastAsia="Georgia" w:hAnsi="Georgia" w:cs="Georgia"/>
          <w:b/>
          <w:color w:val="7030A0"/>
          <w:u w:val="single"/>
        </w:rPr>
        <w:t>Other Featured Resources</w:t>
      </w:r>
      <w:r>
        <w:rPr>
          <w:rFonts w:ascii="Georgia" w:eastAsia="Georgia" w:hAnsi="Georgia" w:cs="Georgia"/>
          <w:b/>
          <w:color w:val="7030A0"/>
        </w:rPr>
        <w:t xml:space="preserve"> </w:t>
      </w:r>
    </w:p>
    <w:p w14:paraId="6E9F80CA" w14:textId="4481364D" w:rsidR="00164A70" w:rsidRPr="00164A70" w:rsidRDefault="00DF5176" w:rsidP="00164A70">
      <w:pPr>
        <w:rPr>
          <w:rFonts w:asciiTheme="minorHAnsi" w:hAnsiTheme="minorHAnsi" w:cstheme="minorHAnsi"/>
          <w:sz w:val="22"/>
          <w:szCs w:val="22"/>
        </w:rPr>
      </w:pPr>
      <w:hyperlink r:id="rId25" w:history="1">
        <w:r w:rsidR="00470D36">
          <w:rPr>
            <w:rStyle w:val="Hyperlink"/>
            <w:rFonts w:asciiTheme="minorHAnsi" w:hAnsiTheme="minorHAnsi" w:cstheme="minorHAnsi"/>
            <w:sz w:val="22"/>
            <w:szCs w:val="22"/>
          </w:rPr>
          <w:t>Standards Collaboration Comic</w:t>
        </w:r>
      </w:hyperlink>
      <w:r w:rsidR="00164A70">
        <w:rPr>
          <w:rFonts w:asciiTheme="minorHAnsi" w:hAnsiTheme="minorHAnsi" w:cstheme="minorHAnsi"/>
          <w:sz w:val="22"/>
          <w:szCs w:val="22"/>
        </w:rPr>
        <w:t xml:space="preserve"> </w:t>
      </w:r>
      <w:r w:rsidR="00E17AF0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>presents a case where</w:t>
      </w:r>
      <w:r w:rsidR="00164A70" w:rsidRPr="00164A70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 xml:space="preserve"> a science teacher and an ESL teacher work together on their </w:t>
      </w:r>
      <w:r w:rsidR="00E17AF0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 xml:space="preserve">English </w:t>
      </w:r>
      <w:r w:rsidR="00164A70" w:rsidRPr="00164A70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>earners' language development</w:t>
      </w:r>
      <w:r w:rsidR="00E17AF0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 xml:space="preserve"> and meaningful engagement with </w:t>
      </w:r>
      <w:r w:rsidR="00164A70" w:rsidRPr="00164A70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>the content of a science unit. This step-by-step example can be used in tandem with Section 4 of the WIDA E</w:t>
      </w:r>
      <w:r w:rsidR="00E17AF0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 xml:space="preserve">nglish </w:t>
      </w:r>
      <w:r w:rsidR="00164A70" w:rsidRPr="00164A70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>L</w:t>
      </w:r>
      <w:r w:rsidR="00E17AF0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 xml:space="preserve">anguage </w:t>
      </w:r>
      <w:r w:rsidR="00164A70" w:rsidRPr="00164A70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>D</w:t>
      </w:r>
      <w:r w:rsidR="00E17AF0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>evelopment</w:t>
      </w:r>
      <w:r w:rsidR="00164A70" w:rsidRPr="00164A70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 xml:space="preserve"> Standards Framework, 2020 </w:t>
      </w:r>
      <w:r w:rsidR="00E17AF0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>e</w:t>
      </w:r>
      <w:r w:rsidR="00164A70" w:rsidRPr="00164A70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 xml:space="preserve">dition, </w:t>
      </w:r>
      <w:r w:rsidR="00E17AF0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 xml:space="preserve">which presents </w:t>
      </w:r>
      <w:r w:rsidR="00164A70" w:rsidRPr="00164A70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>a more detailed look at the collaborative planning process.</w:t>
      </w:r>
    </w:p>
    <w:p w14:paraId="575BD325" w14:textId="53D486FF" w:rsidR="00164A70" w:rsidRDefault="00DF5176" w:rsidP="00164A70">
      <w:hyperlink r:id="rId26" w:history="1">
        <w:r w:rsidR="00E17AF0" w:rsidRPr="00E17AF0">
          <w:rPr>
            <w:rStyle w:val="Hyperlink"/>
            <w:rFonts w:asciiTheme="minorHAnsi" w:hAnsiTheme="minorHAnsi" w:cstheme="minorHAnsi"/>
            <w:sz w:val="22"/>
            <w:szCs w:val="22"/>
          </w:rPr>
          <w:t>Collaboration: Working Together to Serve Multilingual Learners</w:t>
        </w:r>
      </w:hyperlink>
      <w:r w:rsidR="00164A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64A70" w:rsidRPr="00657593">
        <w:rPr>
          <w:rFonts w:asciiTheme="minorHAnsi" w:hAnsiTheme="minorHAnsi" w:cstheme="minorHAnsi"/>
          <w:sz w:val="22"/>
          <w:szCs w:val="22"/>
        </w:rPr>
        <w:t>introduce</w:t>
      </w:r>
      <w:r w:rsidR="00E17AF0">
        <w:rPr>
          <w:rFonts w:asciiTheme="minorHAnsi" w:hAnsiTheme="minorHAnsi" w:cstheme="minorHAnsi"/>
          <w:sz w:val="22"/>
          <w:szCs w:val="22"/>
        </w:rPr>
        <w:t>s</w:t>
      </w:r>
      <w:r w:rsidR="00164A70" w:rsidRPr="00657593">
        <w:rPr>
          <w:rFonts w:asciiTheme="minorHAnsi" w:hAnsiTheme="minorHAnsi" w:cstheme="minorHAnsi"/>
          <w:sz w:val="22"/>
          <w:szCs w:val="22"/>
        </w:rPr>
        <w:t xml:space="preserve"> </w:t>
      </w:r>
      <w:r w:rsidR="00E17AF0">
        <w:rPr>
          <w:rFonts w:asciiTheme="minorHAnsi" w:hAnsiTheme="minorHAnsi" w:cstheme="minorHAnsi"/>
          <w:sz w:val="22"/>
          <w:szCs w:val="22"/>
        </w:rPr>
        <w:t>educator collaboration that supports English</w:t>
      </w:r>
      <w:r w:rsidR="00164A70" w:rsidRPr="00657593">
        <w:rPr>
          <w:rFonts w:asciiTheme="minorHAnsi" w:hAnsiTheme="minorHAnsi" w:cstheme="minorHAnsi"/>
          <w:sz w:val="22"/>
          <w:szCs w:val="22"/>
        </w:rPr>
        <w:t xml:space="preserve"> learners as a teaching and learning cycle</w:t>
      </w:r>
      <w:r w:rsidR="00E17AF0">
        <w:rPr>
          <w:rFonts w:asciiTheme="minorHAnsi" w:hAnsiTheme="minorHAnsi" w:cstheme="minorHAnsi"/>
          <w:sz w:val="22"/>
          <w:szCs w:val="22"/>
        </w:rPr>
        <w:t xml:space="preserve"> that includes</w:t>
      </w:r>
      <w:r w:rsidR="00164A70" w:rsidRPr="00657593">
        <w:rPr>
          <w:rFonts w:asciiTheme="minorHAnsi" w:hAnsiTheme="minorHAnsi" w:cstheme="minorHAnsi"/>
          <w:sz w:val="22"/>
          <w:szCs w:val="22"/>
        </w:rPr>
        <w:t xml:space="preserve"> co-planning, co-teaching, co-</w:t>
      </w:r>
      <w:r w:rsidR="00E17AF0" w:rsidRPr="00657593">
        <w:rPr>
          <w:rFonts w:asciiTheme="minorHAnsi" w:hAnsiTheme="minorHAnsi" w:cstheme="minorHAnsi"/>
          <w:sz w:val="22"/>
          <w:szCs w:val="22"/>
        </w:rPr>
        <w:t>assessing,</w:t>
      </w:r>
      <w:r w:rsidR="00164A70" w:rsidRPr="00657593">
        <w:rPr>
          <w:rFonts w:asciiTheme="minorHAnsi" w:hAnsiTheme="minorHAnsi" w:cstheme="minorHAnsi"/>
          <w:sz w:val="22"/>
          <w:szCs w:val="22"/>
        </w:rPr>
        <w:t xml:space="preserve"> and co-</w:t>
      </w:r>
      <w:r w:rsidR="00164A70" w:rsidRPr="00657593">
        <w:rPr>
          <w:rFonts w:asciiTheme="minorHAnsi" w:hAnsiTheme="minorHAnsi" w:cstheme="minorHAnsi"/>
          <w:sz w:val="22"/>
          <w:szCs w:val="22"/>
        </w:rPr>
        <w:lastRenderedPageBreak/>
        <w:t xml:space="preserve">reflecting. </w:t>
      </w:r>
      <w:r w:rsidR="00E17AF0">
        <w:rPr>
          <w:rFonts w:asciiTheme="minorHAnsi" w:hAnsiTheme="minorHAnsi" w:cstheme="minorHAnsi"/>
          <w:sz w:val="22"/>
          <w:szCs w:val="22"/>
        </w:rPr>
        <w:t>It also</w:t>
      </w:r>
      <w:r w:rsidR="00164A70" w:rsidRPr="00657593">
        <w:rPr>
          <w:rFonts w:asciiTheme="minorHAnsi" w:hAnsiTheme="minorHAnsi" w:cstheme="minorHAnsi"/>
          <w:sz w:val="22"/>
          <w:szCs w:val="22"/>
        </w:rPr>
        <w:t xml:space="preserve"> explore</w:t>
      </w:r>
      <w:r w:rsidR="00657593" w:rsidRPr="00657593">
        <w:rPr>
          <w:rFonts w:asciiTheme="minorHAnsi" w:hAnsiTheme="minorHAnsi" w:cstheme="minorHAnsi"/>
          <w:sz w:val="22"/>
          <w:szCs w:val="22"/>
        </w:rPr>
        <w:t>s</w:t>
      </w:r>
      <w:r w:rsidR="00164A70" w:rsidRPr="00657593">
        <w:rPr>
          <w:rFonts w:asciiTheme="minorHAnsi" w:hAnsiTheme="minorHAnsi" w:cstheme="minorHAnsi"/>
          <w:sz w:val="22"/>
          <w:szCs w:val="22"/>
        </w:rPr>
        <w:t xml:space="preserve"> how WIDA resources can support educators working collaboratively in each phase of this cycle</w:t>
      </w:r>
      <w:r w:rsidR="00470D36">
        <w:rPr>
          <w:rFonts w:asciiTheme="minorHAnsi" w:hAnsiTheme="minorHAnsi" w:cstheme="minorHAnsi"/>
          <w:sz w:val="22"/>
          <w:szCs w:val="22"/>
        </w:rPr>
        <w:t xml:space="preserve">, </w:t>
      </w:r>
      <w:r w:rsidR="00657593" w:rsidRPr="00657593">
        <w:rPr>
          <w:rFonts w:asciiTheme="minorHAnsi" w:hAnsiTheme="minorHAnsi" w:cstheme="minorHAnsi"/>
          <w:sz w:val="22"/>
          <w:szCs w:val="22"/>
        </w:rPr>
        <w:t>offers</w:t>
      </w:r>
      <w:r w:rsidR="00164A70" w:rsidRPr="00657593">
        <w:rPr>
          <w:rFonts w:asciiTheme="minorHAnsi" w:hAnsiTheme="minorHAnsi" w:cstheme="minorHAnsi"/>
          <w:sz w:val="22"/>
          <w:szCs w:val="22"/>
        </w:rPr>
        <w:t xml:space="preserve"> first steps for initiating collaborative practices, </w:t>
      </w:r>
      <w:r w:rsidR="00470D36">
        <w:rPr>
          <w:rFonts w:asciiTheme="minorHAnsi" w:hAnsiTheme="minorHAnsi" w:cstheme="minorHAnsi"/>
          <w:sz w:val="22"/>
          <w:szCs w:val="22"/>
        </w:rPr>
        <w:t>and next</w:t>
      </w:r>
      <w:r w:rsidR="00164A70" w:rsidRPr="00657593">
        <w:rPr>
          <w:rFonts w:asciiTheme="minorHAnsi" w:hAnsiTheme="minorHAnsi" w:cstheme="minorHAnsi"/>
          <w:sz w:val="22"/>
          <w:szCs w:val="22"/>
        </w:rPr>
        <w:t xml:space="preserve"> steps for deepening collaboration to serve both student learning and teacher learning</w:t>
      </w:r>
      <w:r w:rsidR="00470D36">
        <w:rPr>
          <w:rFonts w:asciiTheme="minorHAnsi" w:hAnsiTheme="minorHAnsi" w:cstheme="minorHAnsi"/>
          <w:sz w:val="22"/>
          <w:szCs w:val="22"/>
        </w:rPr>
        <w:t>.</w:t>
      </w:r>
    </w:p>
    <w:p w14:paraId="00000051" w14:textId="065D5A80" w:rsidR="00A37EB0" w:rsidRDefault="00DF5176">
      <w:pPr>
        <w:rPr>
          <w:rFonts w:ascii="Georgia" w:eastAsia="Georgia" w:hAnsi="Georgia" w:cs="Georgia"/>
          <w:b/>
          <w:color w:val="7030A0"/>
        </w:rPr>
      </w:pPr>
      <w:hyperlink r:id="rId27" w:history="1">
        <w:r w:rsidR="00743A35" w:rsidRPr="00BC03FB">
          <w:rPr>
            <w:rStyle w:val="Hyperlink"/>
          </w:rPr>
          <w:br/>
        </w:r>
        <w:r w:rsidR="00743A35" w:rsidRPr="00BC03FB">
          <w:rPr>
            <w:rStyle w:val="Hyperlink"/>
            <w:rFonts w:ascii="Georgia" w:eastAsia="Georgia" w:hAnsi="Georgia" w:cs="Georgia"/>
            <w:b/>
          </w:rPr>
          <w:t xml:space="preserve">For additional resources you may wish to consult, click here. </w:t>
        </w:r>
      </w:hyperlink>
      <w:r w:rsidR="00743A35">
        <w:rPr>
          <w:rFonts w:ascii="Georgia" w:eastAsia="Georgia" w:hAnsi="Georgia" w:cs="Georgia"/>
          <w:b/>
          <w:color w:val="7030A0"/>
        </w:rPr>
        <w:t xml:space="preserve"> </w:t>
      </w:r>
    </w:p>
    <w:p w14:paraId="00000052" w14:textId="77777777" w:rsidR="00A37EB0" w:rsidRDefault="00A37EB0">
      <w:pPr>
        <w:rPr>
          <w:rFonts w:ascii="Georgia" w:eastAsia="Georgia" w:hAnsi="Georgia" w:cs="Georgia"/>
          <w:b/>
          <w:color w:val="7030A0"/>
        </w:rPr>
      </w:pPr>
    </w:p>
    <w:p w14:paraId="00000071" w14:textId="77777777" w:rsidR="00A37EB0" w:rsidRPr="00002527" w:rsidRDefault="00A37EB0" w:rsidP="00002527">
      <w:pPr>
        <w:rPr>
          <w:rFonts w:asciiTheme="minorHAnsi" w:hAnsiTheme="minorHAnsi" w:cstheme="minorHAnsi"/>
          <w:sz w:val="22"/>
          <w:szCs w:val="22"/>
        </w:rPr>
      </w:pPr>
    </w:p>
    <w:sectPr w:rsidR="00A37EB0" w:rsidRPr="00002527"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758" w:right="1080" w:bottom="1080" w:left="1080" w:header="810" w:footer="32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3BA9C" w14:textId="77777777" w:rsidR="00757486" w:rsidRDefault="00757486">
      <w:r>
        <w:separator/>
      </w:r>
    </w:p>
  </w:endnote>
  <w:endnote w:type="continuationSeparator" w:id="0">
    <w:p w14:paraId="269E6806" w14:textId="77777777" w:rsidR="00757486" w:rsidRDefault="0075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5" w14:textId="77777777" w:rsidR="00A37EB0" w:rsidRDefault="00743A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080"/>
      </w:tabs>
      <w:rPr>
        <w:color w:val="000000"/>
      </w:rPr>
    </w:pPr>
    <w:r>
      <w:rPr>
        <w:color w:val="000000"/>
      </w:rPr>
      <w:tab/>
      <w:t>June 2017</w:t>
    </w:r>
    <w:r>
      <w:rPr>
        <w:color w:val="000000"/>
      </w:rPr>
      <w:tab/>
      <w:t xml:space="preserve">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76" w14:textId="77777777" w:rsidR="00A37EB0" w:rsidRDefault="00A37E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8" w14:textId="4F0A7098" w:rsidR="00A37EB0" w:rsidRDefault="00743A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080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A8951AD" wp14:editId="6688D34D">
          <wp:simplePos x="0" y="0"/>
          <wp:positionH relativeFrom="column">
            <wp:posOffset>1</wp:posOffset>
          </wp:positionH>
          <wp:positionV relativeFrom="paragraph">
            <wp:posOffset>-314215</wp:posOffset>
          </wp:positionV>
          <wp:extent cx="1133475" cy="545465"/>
          <wp:effectExtent l="0" t="0" r="0" b="0"/>
          <wp:wrapSquare wrapText="bothSides" distT="0" distB="0" distL="114300" distR="114300"/>
          <wp:docPr id="51" name="image3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e3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545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4633D61" wp14:editId="2A1F24D0">
          <wp:simplePos x="0" y="0"/>
          <wp:positionH relativeFrom="column">
            <wp:posOffset>5461635</wp:posOffset>
          </wp:positionH>
          <wp:positionV relativeFrom="paragraph">
            <wp:posOffset>-233679</wp:posOffset>
          </wp:positionV>
          <wp:extent cx="937895" cy="457200"/>
          <wp:effectExtent l="0" t="0" r="0" b="0"/>
          <wp:wrapSquare wrapText="bothSides" distT="0" distB="0" distL="114300" distR="114300"/>
          <wp:docPr id="50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789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7" w14:textId="18F49238" w:rsidR="00A37EB0" w:rsidRDefault="00743A35" w:rsidP="002A14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259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4AF7C22B" wp14:editId="6DD1223E">
          <wp:simplePos x="0" y="0"/>
          <wp:positionH relativeFrom="column">
            <wp:posOffset>1797</wp:posOffset>
          </wp:positionH>
          <wp:positionV relativeFrom="paragraph">
            <wp:posOffset>-255269</wp:posOffset>
          </wp:positionV>
          <wp:extent cx="1133475" cy="545465"/>
          <wp:effectExtent l="0" t="0" r="0" b="0"/>
          <wp:wrapSquare wrapText="bothSides" distT="0" distB="0" distL="114300" distR="114300"/>
          <wp:docPr id="47" name="image3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image3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545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51776363" wp14:editId="39B58AFC">
          <wp:simplePos x="0" y="0"/>
          <wp:positionH relativeFrom="column">
            <wp:posOffset>5462905</wp:posOffset>
          </wp:positionH>
          <wp:positionV relativeFrom="paragraph">
            <wp:posOffset>-174580</wp:posOffset>
          </wp:positionV>
          <wp:extent cx="937895" cy="457200"/>
          <wp:effectExtent l="0" t="0" r="0" b="0"/>
          <wp:wrapSquare wrapText="bothSides" distT="0" distB="0" distL="114300" distR="114300"/>
          <wp:docPr id="52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789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B0BA5" w14:textId="77777777" w:rsidR="00757486" w:rsidRDefault="00757486">
      <w:r>
        <w:separator/>
      </w:r>
    </w:p>
  </w:footnote>
  <w:footnote w:type="continuationSeparator" w:id="0">
    <w:p w14:paraId="271C90DB" w14:textId="77777777" w:rsidR="00757486" w:rsidRDefault="00757486">
      <w:r>
        <w:continuationSeparator/>
      </w:r>
    </w:p>
  </w:footnote>
  <w:footnote w:id="1">
    <w:p w14:paraId="6FD62D66" w14:textId="10639F1A" w:rsidR="00B07708" w:rsidRPr="00E7709F" w:rsidRDefault="00B07708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E7709F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E7709F">
        <w:rPr>
          <w:rFonts w:asciiTheme="minorHAnsi" w:hAnsiTheme="minorHAnsi" w:cstheme="minorHAnsi"/>
          <w:sz w:val="18"/>
          <w:szCs w:val="18"/>
        </w:rPr>
        <w:t xml:space="preserve"> Hattie, J. (2015). </w:t>
      </w:r>
      <w:hyperlink r:id="rId1" w:history="1">
        <w:r w:rsidR="00E7709F" w:rsidRPr="00E7709F">
          <w:rPr>
            <w:rStyle w:val="Hyperlink"/>
            <w:rFonts w:asciiTheme="minorHAnsi" w:hAnsiTheme="minorHAnsi" w:cstheme="minorHAnsi"/>
            <w:sz w:val="18"/>
            <w:szCs w:val="18"/>
          </w:rPr>
          <w:t>What Works Best in Education: The Politics of Collaborative Expertise</w:t>
        </w:r>
      </w:hyperlink>
      <w:r w:rsidR="00E7709F" w:rsidRPr="00E7709F">
        <w:rPr>
          <w:rFonts w:asciiTheme="minorHAnsi" w:hAnsiTheme="minorHAnsi" w:cstheme="minorHAnsi"/>
          <w:sz w:val="18"/>
          <w:szCs w:val="18"/>
        </w:rPr>
        <w:t>, p.27. Pearson.</w:t>
      </w:r>
    </w:p>
  </w:footnote>
  <w:footnote w:id="2">
    <w:p w14:paraId="3D6592A3" w14:textId="7446D043" w:rsidR="00977F79" w:rsidRPr="008438E9" w:rsidRDefault="00977F79" w:rsidP="00977F79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8438E9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8438E9">
        <w:rPr>
          <w:rFonts w:asciiTheme="minorHAnsi" w:hAnsiTheme="minorHAnsi" w:cstheme="minorHAnsi"/>
          <w:sz w:val="18"/>
          <w:szCs w:val="18"/>
        </w:rPr>
        <w:t xml:space="preserve"> Warren Little, J. (1982). Norms of Collegiality and Experimentation: Workplace Conditions of School Success. </w:t>
      </w:r>
      <w:r w:rsidRPr="008438E9">
        <w:rPr>
          <w:rFonts w:asciiTheme="minorHAnsi" w:hAnsiTheme="minorHAnsi" w:cstheme="minorHAnsi"/>
          <w:i/>
          <w:iCs/>
          <w:sz w:val="18"/>
          <w:szCs w:val="18"/>
        </w:rPr>
        <w:t>American Educational Research Journal</w:t>
      </w:r>
      <w:r w:rsidRPr="008438E9">
        <w:rPr>
          <w:rFonts w:asciiTheme="minorHAnsi" w:hAnsiTheme="minorHAnsi" w:cstheme="minorHAnsi"/>
          <w:sz w:val="18"/>
          <w:szCs w:val="18"/>
        </w:rPr>
        <w:t>, 19 (3), p. 331–332.</w:t>
      </w:r>
    </w:p>
  </w:footnote>
  <w:footnote w:id="3">
    <w:p w14:paraId="2C0C6EEF" w14:textId="61CCFA4C" w:rsidR="008B79EC" w:rsidRDefault="008B79EC">
      <w:pPr>
        <w:pStyle w:val="FootnoteText"/>
      </w:pPr>
      <w:r w:rsidRPr="008438E9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8438E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438E9" w:rsidRPr="008438E9">
        <w:rPr>
          <w:rFonts w:asciiTheme="minorHAnsi" w:hAnsiTheme="minorHAnsi" w:cstheme="minorHAnsi"/>
          <w:sz w:val="18"/>
          <w:szCs w:val="18"/>
        </w:rPr>
        <w:t>Honigsfeld</w:t>
      </w:r>
      <w:proofErr w:type="spellEnd"/>
      <w:r w:rsidR="008438E9" w:rsidRPr="008438E9">
        <w:rPr>
          <w:rFonts w:asciiTheme="minorHAnsi" w:hAnsiTheme="minorHAnsi" w:cstheme="minorHAnsi"/>
          <w:sz w:val="18"/>
          <w:szCs w:val="18"/>
        </w:rPr>
        <w:t>, A. &amp; Dove, M. (2019). Collaborating for English learners: A foundational guide to integrated practices. Corwin Press.</w:t>
      </w:r>
    </w:p>
  </w:footnote>
  <w:footnote w:id="4">
    <w:p w14:paraId="07D7AEDF" w14:textId="25CD903A" w:rsidR="004F1304" w:rsidRPr="004F1304" w:rsidRDefault="004F1304" w:rsidP="004F1304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4F1304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4F1304">
        <w:rPr>
          <w:rFonts w:asciiTheme="minorHAnsi" w:hAnsiTheme="minorHAnsi" w:cstheme="minorHAnsi"/>
          <w:sz w:val="18"/>
          <w:szCs w:val="18"/>
        </w:rPr>
        <w:t xml:space="preserve"> Calderón, M., Dove, M., </w:t>
      </w:r>
      <w:proofErr w:type="spellStart"/>
      <w:r w:rsidRPr="004F1304">
        <w:rPr>
          <w:rFonts w:asciiTheme="minorHAnsi" w:hAnsiTheme="minorHAnsi" w:cstheme="minorHAnsi"/>
          <w:sz w:val="18"/>
          <w:szCs w:val="18"/>
        </w:rPr>
        <w:t>Staehr</w:t>
      </w:r>
      <w:proofErr w:type="spellEnd"/>
      <w:r w:rsidRPr="004F130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304">
        <w:rPr>
          <w:rFonts w:asciiTheme="minorHAnsi" w:hAnsiTheme="minorHAnsi" w:cstheme="minorHAnsi"/>
          <w:sz w:val="18"/>
          <w:szCs w:val="18"/>
        </w:rPr>
        <w:t>Fenner</w:t>
      </w:r>
      <w:proofErr w:type="spellEnd"/>
      <w:r w:rsidRPr="004F1304">
        <w:rPr>
          <w:rFonts w:asciiTheme="minorHAnsi" w:hAnsiTheme="minorHAnsi" w:cstheme="minorHAnsi"/>
          <w:sz w:val="18"/>
          <w:szCs w:val="18"/>
        </w:rPr>
        <w:t xml:space="preserve">, S., Gottlieb, M., </w:t>
      </w:r>
      <w:proofErr w:type="spellStart"/>
      <w:r w:rsidRPr="004F1304">
        <w:rPr>
          <w:rFonts w:asciiTheme="minorHAnsi" w:hAnsiTheme="minorHAnsi" w:cstheme="minorHAnsi"/>
          <w:sz w:val="18"/>
          <w:szCs w:val="18"/>
        </w:rPr>
        <w:t>Honingsfeld</w:t>
      </w:r>
      <w:proofErr w:type="spellEnd"/>
      <w:r w:rsidRPr="004F1304">
        <w:rPr>
          <w:rFonts w:asciiTheme="minorHAnsi" w:hAnsiTheme="minorHAnsi" w:cstheme="minorHAnsi"/>
          <w:sz w:val="18"/>
          <w:szCs w:val="18"/>
        </w:rPr>
        <w:t>, A., Singer, T., Sinclair-</w:t>
      </w:r>
      <w:proofErr w:type="spellStart"/>
      <w:r w:rsidRPr="004F1304">
        <w:rPr>
          <w:rFonts w:asciiTheme="minorHAnsi" w:hAnsiTheme="minorHAnsi" w:cstheme="minorHAnsi"/>
          <w:sz w:val="18"/>
          <w:szCs w:val="18"/>
        </w:rPr>
        <w:t>Slakk</w:t>
      </w:r>
      <w:proofErr w:type="spellEnd"/>
      <w:r w:rsidRPr="004F1304">
        <w:rPr>
          <w:rFonts w:asciiTheme="minorHAnsi" w:hAnsiTheme="minorHAnsi" w:cstheme="minorHAnsi"/>
          <w:sz w:val="18"/>
          <w:szCs w:val="18"/>
        </w:rPr>
        <w:t xml:space="preserve">, S., Soto, I. &amp; </w:t>
      </w:r>
      <w:proofErr w:type="spellStart"/>
      <w:r w:rsidRPr="004F1304">
        <w:rPr>
          <w:rFonts w:asciiTheme="minorHAnsi" w:hAnsiTheme="minorHAnsi" w:cstheme="minorHAnsi"/>
          <w:sz w:val="18"/>
          <w:szCs w:val="18"/>
        </w:rPr>
        <w:t>Zacarian</w:t>
      </w:r>
      <w:proofErr w:type="spellEnd"/>
      <w:r w:rsidRPr="004F1304">
        <w:rPr>
          <w:rFonts w:asciiTheme="minorHAnsi" w:hAnsiTheme="minorHAnsi" w:cstheme="minorHAnsi"/>
          <w:sz w:val="18"/>
          <w:szCs w:val="18"/>
        </w:rPr>
        <w:t>, D. (2019). Breaking Down the Wall: Essential Shifts for English Learners’ Success. California: Corwin.</w:t>
      </w:r>
    </w:p>
  </w:footnote>
  <w:footnote w:id="5">
    <w:p w14:paraId="4BE99FBB" w14:textId="5FC5E384" w:rsidR="004F1304" w:rsidRPr="004F1304" w:rsidRDefault="004F1304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4F1304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4F1304">
        <w:rPr>
          <w:rFonts w:asciiTheme="minorHAnsi" w:hAnsiTheme="minorHAnsi" w:cstheme="minorHAnsi"/>
          <w:sz w:val="18"/>
          <w:szCs w:val="18"/>
        </w:rPr>
        <w:t xml:space="preserve"> Ibid. </w:t>
      </w:r>
    </w:p>
  </w:footnote>
  <w:footnote w:id="6">
    <w:p w14:paraId="7372ADFC" w14:textId="5C10B12A" w:rsidR="004F1304" w:rsidRDefault="004F1304">
      <w:pPr>
        <w:pStyle w:val="FootnoteText"/>
      </w:pPr>
      <w:r w:rsidRPr="004F1304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4F1304">
        <w:rPr>
          <w:rFonts w:asciiTheme="minorHAnsi" w:hAnsiTheme="minorHAnsi" w:cstheme="minorHAnsi"/>
          <w:sz w:val="18"/>
          <w:szCs w:val="18"/>
        </w:rPr>
        <w:t xml:space="preserve"> Ibid.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2" w14:textId="014673FA" w:rsidR="00A37EB0" w:rsidRDefault="00043F7A" w:rsidP="00282588">
    <w:pPr>
      <w:pStyle w:val="Heading1"/>
      <w:contextualSpacing/>
      <w:rPr>
        <w:rFonts w:ascii="Georgia" w:eastAsia="Georgia" w:hAnsi="Georgia" w:cs="Georgia"/>
        <w:color w:val="7030A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C723AE7" wp14:editId="07D4125D">
          <wp:simplePos x="0" y="0"/>
          <wp:positionH relativeFrom="column">
            <wp:posOffset>-281305</wp:posOffset>
          </wp:positionH>
          <wp:positionV relativeFrom="paragraph">
            <wp:posOffset>-219075</wp:posOffset>
          </wp:positionV>
          <wp:extent cx="1125855" cy="545465"/>
          <wp:effectExtent l="0" t="0" r="0" b="0"/>
          <wp:wrapNone/>
          <wp:docPr id="48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2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5855" cy="545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43A35">
      <w:rPr>
        <w:rFonts w:ascii="Georgia" w:eastAsia="Georgia" w:hAnsi="Georgia" w:cs="Georgia"/>
        <w:color w:val="7030A0"/>
      </w:rPr>
      <w:t xml:space="preserve">                 ESL Best Practices Quick Reference Guide</w:t>
    </w:r>
    <w:r>
      <w:rPr>
        <w:rFonts w:ascii="Georgia" w:eastAsia="Georgia" w:hAnsi="Georgia" w:cs="Georgia"/>
        <w:color w:val="7030A0"/>
      </w:rPr>
      <w:t>:</w:t>
    </w:r>
  </w:p>
  <w:p w14:paraId="00000074" w14:textId="323FA344" w:rsidR="00A37EB0" w:rsidRDefault="00743A35" w:rsidP="00282588">
    <w:pPr>
      <w:pStyle w:val="Heading1"/>
      <w:contextualSpacing/>
      <w:rPr>
        <w:rFonts w:ascii="Georgia" w:eastAsia="Georgia" w:hAnsi="Georgia" w:cs="Georgia"/>
        <w:color w:val="7030A0"/>
      </w:rPr>
    </w:pPr>
    <w:bookmarkStart w:id="7" w:name="_heading=h.1poyd8xoffu4" w:colFirst="0" w:colLast="0"/>
    <w:bookmarkEnd w:id="7"/>
    <w:r>
      <w:rPr>
        <w:rFonts w:ascii="Georgia" w:eastAsia="Georgia" w:hAnsi="Georgia" w:cs="Georgia"/>
        <w:color w:val="7030A0"/>
      </w:rPr>
      <w:t xml:space="preserve">Collaboration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21D7"/>
    <w:multiLevelType w:val="hybridMultilevel"/>
    <w:tmpl w:val="F3A4A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52FAD"/>
    <w:multiLevelType w:val="multilevel"/>
    <w:tmpl w:val="55A0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A2427"/>
    <w:multiLevelType w:val="hybridMultilevel"/>
    <w:tmpl w:val="27647EFA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3" w15:restartNumberingAfterBreak="0">
    <w:nsid w:val="076739E3"/>
    <w:multiLevelType w:val="hybridMultilevel"/>
    <w:tmpl w:val="D54C6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46D0C"/>
    <w:multiLevelType w:val="multilevel"/>
    <w:tmpl w:val="6FD822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C652E48"/>
    <w:multiLevelType w:val="hybridMultilevel"/>
    <w:tmpl w:val="E2E06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54E9D"/>
    <w:multiLevelType w:val="multilevel"/>
    <w:tmpl w:val="4C28F3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4A41644"/>
    <w:multiLevelType w:val="hybridMultilevel"/>
    <w:tmpl w:val="AEDA5C56"/>
    <w:lvl w:ilvl="0" w:tplc="742A093C">
      <w:numFmt w:val="bullet"/>
      <w:lvlText w:val="·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155D379E"/>
    <w:multiLevelType w:val="hybridMultilevel"/>
    <w:tmpl w:val="BC405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2B389A"/>
    <w:multiLevelType w:val="hybridMultilevel"/>
    <w:tmpl w:val="779C0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BD5406"/>
    <w:multiLevelType w:val="multilevel"/>
    <w:tmpl w:val="79BE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3726DF"/>
    <w:multiLevelType w:val="hybridMultilevel"/>
    <w:tmpl w:val="EDC2C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982F04"/>
    <w:multiLevelType w:val="multilevel"/>
    <w:tmpl w:val="D38A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711F41"/>
    <w:multiLevelType w:val="hybridMultilevel"/>
    <w:tmpl w:val="586EE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BA1512"/>
    <w:multiLevelType w:val="hybridMultilevel"/>
    <w:tmpl w:val="1DF23544"/>
    <w:lvl w:ilvl="0" w:tplc="902674A6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62148"/>
    <w:multiLevelType w:val="hybridMultilevel"/>
    <w:tmpl w:val="95C41442"/>
    <w:lvl w:ilvl="0" w:tplc="902674A6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6" w15:restartNumberingAfterBreak="0">
    <w:nsid w:val="2D083AFD"/>
    <w:multiLevelType w:val="hybridMultilevel"/>
    <w:tmpl w:val="5366D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DF542D"/>
    <w:multiLevelType w:val="hybridMultilevel"/>
    <w:tmpl w:val="1C4CD7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4625B"/>
    <w:multiLevelType w:val="hybridMultilevel"/>
    <w:tmpl w:val="FE12C258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9" w15:restartNumberingAfterBreak="0">
    <w:nsid w:val="35C33ADC"/>
    <w:multiLevelType w:val="multilevel"/>
    <w:tmpl w:val="A4C2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497271"/>
    <w:multiLevelType w:val="hybridMultilevel"/>
    <w:tmpl w:val="604482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D276FA"/>
    <w:multiLevelType w:val="hybridMultilevel"/>
    <w:tmpl w:val="63D08BA0"/>
    <w:lvl w:ilvl="0" w:tplc="6664AA30">
      <w:start w:val="1"/>
      <w:numFmt w:val="bullet"/>
      <w:pStyle w:val="TableBullets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6745B"/>
    <w:multiLevelType w:val="hybridMultilevel"/>
    <w:tmpl w:val="0CD80D0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5053543B"/>
    <w:multiLevelType w:val="hybridMultilevel"/>
    <w:tmpl w:val="280815B8"/>
    <w:lvl w:ilvl="0" w:tplc="902674A6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92F6C"/>
    <w:multiLevelType w:val="multilevel"/>
    <w:tmpl w:val="F842BE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065DCF"/>
    <w:multiLevelType w:val="singleLevel"/>
    <w:tmpl w:val="B3BA7FEA"/>
    <w:lvl w:ilvl="0">
      <w:start w:val="1"/>
      <w:numFmt w:val="bullet"/>
      <w:pStyle w:val="BulletedLis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D0F1681"/>
    <w:multiLevelType w:val="hybridMultilevel"/>
    <w:tmpl w:val="2E700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C70A1C"/>
    <w:multiLevelType w:val="hybridMultilevel"/>
    <w:tmpl w:val="068C76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11EC7"/>
    <w:multiLevelType w:val="hybridMultilevel"/>
    <w:tmpl w:val="D6DC5876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9" w15:restartNumberingAfterBreak="0">
    <w:nsid w:val="777461E4"/>
    <w:multiLevelType w:val="hybridMultilevel"/>
    <w:tmpl w:val="BAC81006"/>
    <w:lvl w:ilvl="0" w:tplc="FC063C40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44FD4"/>
    <w:multiLevelType w:val="hybridMultilevel"/>
    <w:tmpl w:val="7E48E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214DE"/>
    <w:multiLevelType w:val="multilevel"/>
    <w:tmpl w:val="6B16AC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EE78FE"/>
    <w:multiLevelType w:val="multilevel"/>
    <w:tmpl w:val="0C1AC272"/>
    <w:lvl w:ilvl="0">
      <w:start w:val="1"/>
      <w:numFmt w:val="bullet"/>
      <w:pStyle w:val="LetterLis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32"/>
  </w:num>
  <w:num w:numId="3">
    <w:abstractNumId w:val="4"/>
  </w:num>
  <w:num w:numId="4">
    <w:abstractNumId w:val="16"/>
  </w:num>
  <w:num w:numId="5">
    <w:abstractNumId w:val="25"/>
  </w:num>
  <w:num w:numId="6">
    <w:abstractNumId w:val="30"/>
  </w:num>
  <w:num w:numId="7">
    <w:abstractNumId w:val="18"/>
  </w:num>
  <w:num w:numId="8">
    <w:abstractNumId w:val="21"/>
  </w:num>
  <w:num w:numId="9">
    <w:abstractNumId w:val="1"/>
  </w:num>
  <w:num w:numId="10">
    <w:abstractNumId w:val="22"/>
  </w:num>
  <w:num w:numId="11">
    <w:abstractNumId w:val="7"/>
  </w:num>
  <w:num w:numId="12">
    <w:abstractNumId w:val="15"/>
  </w:num>
  <w:num w:numId="13">
    <w:abstractNumId w:val="28"/>
  </w:num>
  <w:num w:numId="14">
    <w:abstractNumId w:val="5"/>
  </w:num>
  <w:num w:numId="15">
    <w:abstractNumId w:val="29"/>
  </w:num>
  <w:num w:numId="16">
    <w:abstractNumId w:val="2"/>
  </w:num>
  <w:num w:numId="17">
    <w:abstractNumId w:val="12"/>
  </w:num>
  <w:num w:numId="18">
    <w:abstractNumId w:val="19"/>
  </w:num>
  <w:num w:numId="19">
    <w:abstractNumId w:val="10"/>
  </w:num>
  <w:num w:numId="20">
    <w:abstractNumId w:val="31"/>
  </w:num>
  <w:num w:numId="21">
    <w:abstractNumId w:val="24"/>
  </w:num>
  <w:num w:numId="22">
    <w:abstractNumId w:val="3"/>
  </w:num>
  <w:num w:numId="23">
    <w:abstractNumId w:val="20"/>
  </w:num>
  <w:num w:numId="24">
    <w:abstractNumId w:val="17"/>
  </w:num>
  <w:num w:numId="25">
    <w:abstractNumId w:val="0"/>
  </w:num>
  <w:num w:numId="26">
    <w:abstractNumId w:val="27"/>
  </w:num>
  <w:num w:numId="27">
    <w:abstractNumId w:val="26"/>
  </w:num>
  <w:num w:numId="28">
    <w:abstractNumId w:val="8"/>
  </w:num>
  <w:num w:numId="29">
    <w:abstractNumId w:val="11"/>
  </w:num>
  <w:num w:numId="30">
    <w:abstractNumId w:val="9"/>
  </w:num>
  <w:num w:numId="31">
    <w:abstractNumId w:val="13"/>
  </w:num>
  <w:num w:numId="32">
    <w:abstractNumId w:val="1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B0"/>
    <w:rsid w:val="00002527"/>
    <w:rsid w:val="00043F7A"/>
    <w:rsid w:val="00055346"/>
    <w:rsid w:val="00057310"/>
    <w:rsid w:val="00085C1D"/>
    <w:rsid w:val="000967A8"/>
    <w:rsid w:val="000B48E8"/>
    <w:rsid w:val="00125B6B"/>
    <w:rsid w:val="00126A6D"/>
    <w:rsid w:val="00164A70"/>
    <w:rsid w:val="00170DEC"/>
    <w:rsid w:val="001955E8"/>
    <w:rsid w:val="001A72E2"/>
    <w:rsid w:val="001B0A3B"/>
    <w:rsid w:val="001D6ECE"/>
    <w:rsid w:val="00203105"/>
    <w:rsid w:val="00225122"/>
    <w:rsid w:val="00243708"/>
    <w:rsid w:val="00246914"/>
    <w:rsid w:val="00261C1D"/>
    <w:rsid w:val="00282588"/>
    <w:rsid w:val="00283D8D"/>
    <w:rsid w:val="002A14E8"/>
    <w:rsid w:val="00315426"/>
    <w:rsid w:val="00342AF9"/>
    <w:rsid w:val="0034381E"/>
    <w:rsid w:val="00347CE4"/>
    <w:rsid w:val="003557A8"/>
    <w:rsid w:val="00375063"/>
    <w:rsid w:val="0038441A"/>
    <w:rsid w:val="00384750"/>
    <w:rsid w:val="003A0126"/>
    <w:rsid w:val="003D6600"/>
    <w:rsid w:val="003E7027"/>
    <w:rsid w:val="0040199E"/>
    <w:rsid w:val="00470D36"/>
    <w:rsid w:val="004C155B"/>
    <w:rsid w:val="004F1304"/>
    <w:rsid w:val="00516653"/>
    <w:rsid w:val="00530CF9"/>
    <w:rsid w:val="00536B04"/>
    <w:rsid w:val="005A5B80"/>
    <w:rsid w:val="005B3619"/>
    <w:rsid w:val="005B576F"/>
    <w:rsid w:val="005C1491"/>
    <w:rsid w:val="005C5FA1"/>
    <w:rsid w:val="005E1089"/>
    <w:rsid w:val="005E58C2"/>
    <w:rsid w:val="005F016B"/>
    <w:rsid w:val="006041D6"/>
    <w:rsid w:val="00617E3C"/>
    <w:rsid w:val="00620F43"/>
    <w:rsid w:val="00641452"/>
    <w:rsid w:val="006557DB"/>
    <w:rsid w:val="00657593"/>
    <w:rsid w:val="0068271C"/>
    <w:rsid w:val="006A696A"/>
    <w:rsid w:val="006C08F4"/>
    <w:rsid w:val="006C1EDC"/>
    <w:rsid w:val="006D6AB2"/>
    <w:rsid w:val="006E3B63"/>
    <w:rsid w:val="006F69E4"/>
    <w:rsid w:val="006F7295"/>
    <w:rsid w:val="007053DE"/>
    <w:rsid w:val="007320E8"/>
    <w:rsid w:val="00743A35"/>
    <w:rsid w:val="00757486"/>
    <w:rsid w:val="00790360"/>
    <w:rsid w:val="007B2ACE"/>
    <w:rsid w:val="007D239A"/>
    <w:rsid w:val="00832EB6"/>
    <w:rsid w:val="00835193"/>
    <w:rsid w:val="008438E9"/>
    <w:rsid w:val="008444CA"/>
    <w:rsid w:val="0084577E"/>
    <w:rsid w:val="0086275E"/>
    <w:rsid w:val="00892442"/>
    <w:rsid w:val="00892C03"/>
    <w:rsid w:val="008B4BEC"/>
    <w:rsid w:val="008B653C"/>
    <w:rsid w:val="008B79EC"/>
    <w:rsid w:val="008E6D04"/>
    <w:rsid w:val="008E72A8"/>
    <w:rsid w:val="008F6598"/>
    <w:rsid w:val="00902FAF"/>
    <w:rsid w:val="00937FF0"/>
    <w:rsid w:val="00977F79"/>
    <w:rsid w:val="00A14B2C"/>
    <w:rsid w:val="00A37EB0"/>
    <w:rsid w:val="00A51218"/>
    <w:rsid w:val="00A70F88"/>
    <w:rsid w:val="00A7745A"/>
    <w:rsid w:val="00A80E81"/>
    <w:rsid w:val="00AA7DC6"/>
    <w:rsid w:val="00AF5F65"/>
    <w:rsid w:val="00AF72C0"/>
    <w:rsid w:val="00B07201"/>
    <w:rsid w:val="00B07708"/>
    <w:rsid w:val="00B07A30"/>
    <w:rsid w:val="00B649AE"/>
    <w:rsid w:val="00B8684E"/>
    <w:rsid w:val="00B86B4E"/>
    <w:rsid w:val="00B9079B"/>
    <w:rsid w:val="00BC03FB"/>
    <w:rsid w:val="00BD0EDD"/>
    <w:rsid w:val="00BD6300"/>
    <w:rsid w:val="00BF0F9C"/>
    <w:rsid w:val="00C10901"/>
    <w:rsid w:val="00C14E60"/>
    <w:rsid w:val="00C23977"/>
    <w:rsid w:val="00C278D5"/>
    <w:rsid w:val="00C60FBD"/>
    <w:rsid w:val="00C76418"/>
    <w:rsid w:val="00C9218A"/>
    <w:rsid w:val="00CF008A"/>
    <w:rsid w:val="00DA6585"/>
    <w:rsid w:val="00DC4CBC"/>
    <w:rsid w:val="00DF15E7"/>
    <w:rsid w:val="00DF5176"/>
    <w:rsid w:val="00E17AF0"/>
    <w:rsid w:val="00E7709F"/>
    <w:rsid w:val="00E84C40"/>
    <w:rsid w:val="00F178C1"/>
    <w:rsid w:val="00F201E7"/>
    <w:rsid w:val="00F3235E"/>
    <w:rsid w:val="00F342C9"/>
    <w:rsid w:val="00FB16D7"/>
    <w:rsid w:val="00FB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1BB41"/>
  <w15:docId w15:val="{CFD3B898-E772-F140-A925-64E7043E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45A"/>
  </w:style>
  <w:style w:type="paragraph" w:styleId="Heading1">
    <w:name w:val="heading 1"/>
    <w:basedOn w:val="Normal"/>
    <w:next w:val="Normal"/>
    <w:link w:val="Heading1Char"/>
    <w:uiPriority w:val="9"/>
    <w:qFormat/>
    <w:rsid w:val="00654CB6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9A448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4C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654CB6"/>
    <w:rPr>
      <w:rFonts w:asciiTheme="majorHAnsi" w:eastAsiaTheme="majorEastAsia" w:hAnsiTheme="majorHAnsi" w:cstheme="majorBidi"/>
      <w:b/>
      <w:bCs/>
      <w:color w:val="39A448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54C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654CB6"/>
    <w:pPr>
      <w:ind w:left="720" w:hanging="288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54CB6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nhideWhenUsed/>
    <w:rsid w:val="00654CB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C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CB6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54C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4C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4CB6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54CB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CB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CB6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4C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CB6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F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F0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LetterList">
    <w:name w:val="Letter List"/>
    <w:basedOn w:val="Heading1"/>
    <w:rsid w:val="000E2F00"/>
    <w:pPr>
      <w:keepNext w:val="0"/>
      <w:keepLines w:val="0"/>
      <w:numPr>
        <w:numId w:val="2"/>
      </w:numPr>
      <w:spacing w:before="240" w:line="280" w:lineRule="atLeast"/>
      <w:jc w:val="left"/>
    </w:pPr>
    <w:rPr>
      <w:rFonts w:ascii="Arial" w:eastAsia="Arial" w:hAnsi="Arial" w:cs="Arial"/>
      <w:b w:val="0"/>
      <w:bCs w:val="0"/>
      <w:color w:val="auto"/>
      <w:kern w:val="28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126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customStyle="1" w:styleId="BulletedList">
    <w:name w:val="Bulleted List"/>
    <w:basedOn w:val="Normal"/>
    <w:rsid w:val="001B0A3B"/>
    <w:pPr>
      <w:widowControl w:val="0"/>
      <w:numPr>
        <w:numId w:val="5"/>
      </w:numPr>
      <w:tabs>
        <w:tab w:val="left" w:pos="1008"/>
        <w:tab w:val="left" w:pos="2160"/>
      </w:tabs>
      <w:spacing w:before="240" w:after="240" w:line="480" w:lineRule="auto"/>
      <w:ind w:left="1080" w:right="720"/>
      <w:contextualSpacing/>
    </w:pPr>
    <w:rPr>
      <w:szCs w:val="20"/>
    </w:rPr>
  </w:style>
  <w:style w:type="paragraph" w:customStyle="1" w:styleId="Exitelementabove">
    <w:name w:val="Exit element above"/>
    <w:basedOn w:val="Normal"/>
    <w:rsid w:val="00A51218"/>
    <w:pPr>
      <w:widowControl w:val="0"/>
      <w:spacing w:before="360" w:line="480" w:lineRule="auto"/>
      <w:ind w:firstLine="720"/>
    </w:pPr>
    <w:rPr>
      <w:szCs w:val="20"/>
    </w:rPr>
  </w:style>
  <w:style w:type="paragraph" w:customStyle="1" w:styleId="TableText">
    <w:name w:val="Table Text"/>
    <w:basedOn w:val="Normal"/>
    <w:qFormat/>
    <w:rsid w:val="006F7295"/>
    <w:pPr>
      <w:widowControl w:val="0"/>
    </w:pPr>
    <w:rPr>
      <w:sz w:val="22"/>
      <w:szCs w:val="22"/>
    </w:rPr>
  </w:style>
  <w:style w:type="paragraph" w:customStyle="1" w:styleId="TableBullets">
    <w:name w:val="Table Bullets"/>
    <w:basedOn w:val="TableText"/>
    <w:rsid w:val="006F7295"/>
    <w:pPr>
      <w:numPr>
        <w:numId w:val="8"/>
      </w:numPr>
    </w:pPr>
  </w:style>
  <w:style w:type="paragraph" w:customStyle="1" w:styleId="NumberedList">
    <w:name w:val="Numbered List"/>
    <w:basedOn w:val="Normal"/>
    <w:rsid w:val="000967A8"/>
    <w:pPr>
      <w:widowControl w:val="0"/>
      <w:spacing w:before="120" w:after="120" w:line="480" w:lineRule="auto"/>
      <w:ind w:left="720" w:right="720"/>
    </w:pPr>
    <w:rPr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041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A7DC6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8E72A8"/>
    <w:rPr>
      <w:color w:val="954F72" w:themeColor="followedHyperlink"/>
      <w:u w:val="single"/>
    </w:rPr>
  </w:style>
  <w:style w:type="paragraph" w:customStyle="1" w:styleId="TableText-BulletedList">
    <w:name w:val="Table Text - Bulleted List"/>
    <w:basedOn w:val="Normal"/>
    <w:next w:val="Normal"/>
    <w:autoRedefine/>
    <w:qFormat/>
    <w:rsid w:val="0034381E"/>
    <w:pPr>
      <w:framePr w:hSpace="180" w:wrap="around" w:vAnchor="text" w:hAnchor="text" w:y="1"/>
      <w:contextualSpacing/>
      <w:suppressOverlap/>
    </w:pPr>
    <w:rPr>
      <w:rFonts w:ascii="Arial" w:eastAsia="Calibri" w:hAnsi="Arial" w:cs="Arial"/>
      <w:sz w:val="18"/>
      <w:szCs w:val="18"/>
    </w:rPr>
  </w:style>
  <w:style w:type="paragraph" w:customStyle="1" w:styleId="TableTextBoldFlushLeft">
    <w:name w:val="Table Text Bold Flush Left"/>
    <w:basedOn w:val="Normal"/>
    <w:autoRedefine/>
    <w:rsid w:val="005C5FA1"/>
    <w:pPr>
      <w:spacing w:before="60" w:after="60"/>
    </w:pPr>
    <w:rPr>
      <w:rFonts w:eastAsia="Calibri"/>
      <w:b/>
      <w:bCs/>
      <w:sz w:val="22"/>
      <w:szCs w:val="18"/>
      <w:lang w:eastAsia="en-AU"/>
    </w:rPr>
  </w:style>
  <w:style w:type="character" w:styleId="Emphasis">
    <w:name w:val="Emphasis"/>
    <w:basedOn w:val="DefaultParagraphFont"/>
    <w:uiPriority w:val="20"/>
    <w:qFormat/>
    <w:rsid w:val="00002527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977F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7F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7F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earson.com/content/dam/corporate/global/pearson-dot-com/files/hattie/150526_ExpertiseWEB_V1.pdf" TargetMode="External"/><Relationship Id="rId18" Type="http://schemas.openxmlformats.org/officeDocument/2006/relationships/hyperlink" Target="https://udlguidelines.cast.org/" TargetMode="External"/><Relationship Id="rId26" Type="http://schemas.openxmlformats.org/officeDocument/2006/relationships/hyperlink" Target="https://wida.wisc.edu/sites/default/files/resource/FocusBulletin-Collaboration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oe.mass.edu/ele/guidance/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pearson.com/content/dam/corporate/global/pearson-dot-com/files/hattie/150526_ExpertiseWEB_V1.pdf" TargetMode="External"/><Relationship Id="rId17" Type="http://schemas.openxmlformats.org/officeDocument/2006/relationships/hyperlink" Target="https://wida.wisc.edu/teach/standards/eld" TargetMode="External"/><Relationship Id="rId25" Type="http://schemas.openxmlformats.org/officeDocument/2006/relationships/hyperlink" Target="https://wida.wisc.edu/sites/default/files/resource/Standards-Collaboration-Comic.pdf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readysetcoteach.com/" TargetMode="External"/><Relationship Id="rId20" Type="http://schemas.openxmlformats.org/officeDocument/2006/relationships/hyperlink" Target="https://www.doe.mass.edu/ele/blueprint/dashboard.html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ncela.ed.gov/files/english_learner_toolkit/OELA_2017_ELsToolkit_508C.pdf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hyperlink" Target="https://www2.ed.gov/about/offices/list/ocr/letters/colleague-el-201501.pdf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doe.mass.edu/ele/instruction/mcu/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oe.mass.edu/ele/blueprint/dashboard.html" TargetMode="External"/><Relationship Id="rId22" Type="http://schemas.openxmlformats.org/officeDocument/2006/relationships/hyperlink" Target="https://www.doe.mass.edu/ele/guidance/" TargetMode="External"/><Relationship Id="rId27" Type="http://schemas.openxmlformats.org/officeDocument/2006/relationships/hyperlink" Target="https://www.doe.mass.edu/ele/esl-toolkit/tools-resources/" TargetMode="External"/><Relationship Id="rId30" Type="http://schemas.openxmlformats.org/officeDocument/2006/relationships/header" Target="header1.xml"/><Relationship Id="rId8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arson.com/content/dam/corporate/global/pearson-dot-com/files/hattie/150526_ExpertiseWEB_V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nFz/OyxqvXoN2VckxQdOj9fxXw==">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451b51-2139-42b8-8b65-fabe2c9ce3de" xsi:nil="true"/>
    <lcf76f155ced4ddcb4097134ff3c332f xmlns="4c29e450-0b07-46d7-a26e-9748304c7bb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B9DBA9DB4F84EBE63E51222C24FB9" ma:contentTypeVersion="11" ma:contentTypeDescription="Create a new document." ma:contentTypeScope="" ma:versionID="6a400fc354237a2f829a8463e25a4627">
  <xsd:schema xmlns:xsd="http://www.w3.org/2001/XMLSchema" xmlns:xs="http://www.w3.org/2001/XMLSchema" xmlns:p="http://schemas.microsoft.com/office/2006/metadata/properties" xmlns:ns2="4c29e450-0b07-46d7-a26e-9748304c7bb8" xmlns:ns3="92451b51-2139-42b8-8b65-fabe2c9ce3de" targetNamespace="http://schemas.microsoft.com/office/2006/metadata/properties" ma:root="true" ma:fieldsID="ebb6cd7bfd8de5fa5e51c157bd64b218" ns2:_="" ns3:_="">
    <xsd:import namespace="4c29e450-0b07-46d7-a26e-9748304c7bb8"/>
    <xsd:import namespace="92451b51-2139-42b8-8b65-fabe2c9ce3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9e450-0b07-46d7-a26e-9748304c7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51b51-2139-42b8-8b65-fabe2c9ce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084804f-be2e-42b5-9a28-85670eac2b45}" ma:internalName="TaxCatchAll" ma:showField="CatchAllData" ma:web="92451b51-2139-42b8-8b65-fabe2c9ce3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774881A-6513-4BE6-86CD-81E0700D955A}">
  <ds:schemaRefs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92451b51-2139-42b8-8b65-fabe2c9ce3de"/>
    <ds:schemaRef ds:uri="http://purl.org/dc/dcmitype/"/>
    <ds:schemaRef ds:uri="http://schemas.microsoft.com/office/2006/documentManagement/types"/>
    <ds:schemaRef ds:uri="4c29e450-0b07-46d7-a26e-9748304c7bb8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76A6593-52F0-458F-A254-10C08CB97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9e450-0b07-46d7-a26e-9748304c7bb8"/>
    <ds:schemaRef ds:uri="92451b51-2139-42b8-8b65-fabe2c9ce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9253A0-62A2-4E11-8BB2-46A853A6F7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67DBC38-8019-4D3B-8DC7-3E4B0264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2721</Words>
  <Characters>15512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ESL Toolkit: QRG - Collaboration Best Practices</vt:lpstr>
    </vt:vector>
  </TitlesOfParts>
  <Company/>
  <LinksUpToDate>false</LinksUpToDate>
  <CharactersWithSpaces>18197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ESL Toolkit: QRG - Collaboration Best Practices</dc:title>
  <dc:subject/>
  <dc:creator>DESE</dc:creator>
  <cp:keywords/>
  <cp:lastModifiedBy>Giovanni, Danielle (EOE)</cp:lastModifiedBy>
  <cp:revision>18</cp:revision>
  <dcterms:created xsi:type="dcterms:W3CDTF">2022-05-19T21:06:00Z</dcterms:created>
  <dcterms:modified xsi:type="dcterms:W3CDTF">2022-09-26T17:09:00Z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26 2022</vt:lpwstr>
  </property>
</Properties>
</file>