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2E67" w14:textId="667BCA09" w:rsidR="00F62A2C" w:rsidRDefault="008661F1" w:rsidP="008661F1">
      <w:r w:rsidRPr="008661F1">
        <w:t xml:space="preserve">This annotated self-check </w:t>
      </w:r>
      <w:r w:rsidR="00F62A2C">
        <w:t xml:space="preserve">resource </w:t>
      </w:r>
      <w:r w:rsidRPr="008661F1">
        <w:t xml:space="preserve">is designed to prompt educators to engage in collaboration and continuous exploration of each component of the Next Generation ESL </w:t>
      </w:r>
      <w:r>
        <w:t xml:space="preserve">Unit </w:t>
      </w:r>
      <w:r w:rsidR="00C54870">
        <w:t xml:space="preserve">Planning </w:t>
      </w:r>
      <w:r>
        <w:t>Template</w:t>
      </w:r>
      <w:r w:rsidR="007C4D5E">
        <w:t xml:space="preserve"> and Thinking Process</w:t>
      </w:r>
      <w:r w:rsidRPr="008661F1">
        <w:t xml:space="preserve"> as they develop units. </w:t>
      </w:r>
    </w:p>
    <w:p w14:paraId="7243101C" w14:textId="77777777" w:rsidR="00F62A2C" w:rsidRDefault="00F62A2C" w:rsidP="008661F1"/>
    <w:p w14:paraId="02FB8E4C" w14:textId="7D990433" w:rsidR="008661F1" w:rsidRPr="008661F1" w:rsidRDefault="008661F1" w:rsidP="008661F1">
      <w:r w:rsidRPr="008661F1">
        <w:t xml:space="preserve">Educators can use this tool to: </w:t>
      </w:r>
    </w:p>
    <w:p w14:paraId="078EA273" w14:textId="04A206C4" w:rsidR="008661F1" w:rsidRPr="008661F1" w:rsidRDefault="008661F1" w:rsidP="008661F1">
      <w:pPr>
        <w:pStyle w:val="ListParagraph"/>
        <w:numPr>
          <w:ilvl w:val="0"/>
          <w:numId w:val="30"/>
        </w:numPr>
      </w:pPr>
      <w:r w:rsidRPr="008661F1">
        <w:t xml:space="preserve">Identify components of the </w:t>
      </w:r>
      <w:r>
        <w:t xml:space="preserve">unit plan </w:t>
      </w:r>
      <w:r w:rsidRPr="008661F1">
        <w:t>that need development or further revision - to inform next steps</w:t>
      </w:r>
    </w:p>
    <w:p w14:paraId="05FAC909" w14:textId="2FC928EB" w:rsidR="008661F1" w:rsidRPr="008661F1" w:rsidRDefault="008661F1" w:rsidP="008661F1">
      <w:pPr>
        <w:pStyle w:val="ListParagraph"/>
        <w:numPr>
          <w:ilvl w:val="0"/>
          <w:numId w:val="30"/>
        </w:numPr>
      </w:pPr>
      <w:r w:rsidRPr="008661F1">
        <w:t xml:space="preserve">Ensure alignment </w:t>
      </w:r>
      <w:r w:rsidR="002A72D0">
        <w:t>of</w:t>
      </w:r>
      <w:r w:rsidRPr="008661F1">
        <w:t xml:space="preserve"> all components within the </w:t>
      </w:r>
      <w:r>
        <w:t xml:space="preserve">unit </w:t>
      </w:r>
      <w:r w:rsidRPr="008661F1">
        <w:t xml:space="preserve">as well as connections to relevant frameworks </w:t>
      </w:r>
      <w:r w:rsidR="004D0CE1">
        <w:t>(WIDA English Language Development Standards Framework, 2020 Edition and Massachusetts Curriculum Frameworks)</w:t>
      </w:r>
    </w:p>
    <w:p w14:paraId="00FF0BAC" w14:textId="75BED9B7" w:rsidR="008661F1" w:rsidRPr="008661F1" w:rsidRDefault="008661F1" w:rsidP="008661F1">
      <w:pPr>
        <w:pStyle w:val="ListParagraph"/>
        <w:numPr>
          <w:ilvl w:val="0"/>
          <w:numId w:val="30"/>
        </w:numPr>
      </w:pPr>
      <w:r w:rsidRPr="008661F1">
        <w:t xml:space="preserve">Highlight strengths, remaining </w:t>
      </w:r>
      <w:proofErr w:type="gramStart"/>
      <w:r w:rsidRPr="008661F1">
        <w:t>issues</w:t>
      </w:r>
      <w:proofErr w:type="gramEnd"/>
      <w:r w:rsidRPr="008661F1">
        <w:t xml:space="preserve"> or concerns, and/or areas for improvement throughout the planning process</w:t>
      </w:r>
    </w:p>
    <w:p w14:paraId="536F6C8D" w14:textId="77777777" w:rsidR="008661F1" w:rsidRPr="008661F1" w:rsidRDefault="008661F1" w:rsidP="008661F1"/>
    <w:p w14:paraId="74A43075" w14:textId="0B1D0838" w:rsidR="008661F1" w:rsidRPr="008661F1" w:rsidRDefault="008661F1" w:rsidP="008661F1">
      <w:r w:rsidRPr="008661F1">
        <w:t xml:space="preserve">The tool includes each key component of the </w:t>
      </w:r>
      <w:r>
        <w:t>Unit</w:t>
      </w:r>
      <w:r w:rsidRPr="008661F1">
        <w:t xml:space="preserve"> Template, a rating system to help identify the level of completion for each component, and space to indicate relevant notes and/or comments for future work. Educators can follow this process as they use the tool:</w:t>
      </w:r>
    </w:p>
    <w:p w14:paraId="59E3ED64" w14:textId="6996D454" w:rsidR="008661F1" w:rsidRPr="008661F1" w:rsidRDefault="008661F1" w:rsidP="008661F1">
      <w:pPr>
        <w:pStyle w:val="ListParagraph"/>
        <w:numPr>
          <w:ilvl w:val="0"/>
          <w:numId w:val="33"/>
        </w:numPr>
        <w:ind w:left="720" w:hanging="360"/>
      </w:pPr>
      <w:r w:rsidRPr="008661F1">
        <w:t xml:space="preserve">Review their lesson plan alongside the tool using criteria on the first column. </w:t>
      </w:r>
    </w:p>
    <w:p w14:paraId="1816FCF5" w14:textId="2F456B00" w:rsidR="008661F1" w:rsidRPr="008661F1" w:rsidRDefault="009F26AA" w:rsidP="008661F1">
      <w:pPr>
        <w:pStyle w:val="ListParagraph"/>
        <w:numPr>
          <w:ilvl w:val="0"/>
          <w:numId w:val="33"/>
        </w:numPr>
        <w:ind w:left="720" w:hanging="360"/>
      </w:pPr>
      <w:r>
        <w:t xml:space="preserve">Assign </w:t>
      </w:r>
      <w:r w:rsidR="008661F1" w:rsidRPr="008661F1">
        <w:t>the appropriate rating for each component to track their current level of development</w:t>
      </w:r>
      <w:r>
        <w:t xml:space="preserve"> on the second column:</w:t>
      </w:r>
    </w:p>
    <w:p w14:paraId="44F2FE7F" w14:textId="671C7A7A" w:rsidR="008661F1" w:rsidRPr="008661F1" w:rsidRDefault="008661F1" w:rsidP="008661F1">
      <w:pPr>
        <w:jc w:val="center"/>
      </w:pPr>
      <w:r>
        <w:rPr>
          <w:noProof/>
        </w:rPr>
        <w:drawing>
          <wp:inline distT="0" distB="0" distL="0" distR="0" wp14:anchorId="4A937894" wp14:editId="58436E5F">
            <wp:extent cx="5795645" cy="859155"/>
            <wp:effectExtent l="0" t="0" r="0" b="0"/>
            <wp:docPr id="29" name="Picture 29" descr="Presents ratings for self check: negative sign means the component is still under development, a plus sign means the component is drafted but needs further revision to ensure alignment, and a check mark indicates the component is finished and aligned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Presents ratings for self check: negative sign means the component is still under development, a plus sign means the component is drafted but needs further revision to ensure alignment, and a check mark indicates the component is finished and aligned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1E5F8F" w14:textId="1D167A4F" w:rsidR="008661F1" w:rsidRPr="008661F1" w:rsidRDefault="008661F1" w:rsidP="008661F1">
      <w:pPr>
        <w:pStyle w:val="ListParagraph"/>
        <w:numPr>
          <w:ilvl w:val="0"/>
          <w:numId w:val="33"/>
        </w:numPr>
        <w:ind w:left="720" w:hanging="360"/>
      </w:pPr>
      <w:r w:rsidRPr="008661F1">
        <w:t>Write down additional thoughts on the Notes/Comments column.</w:t>
      </w:r>
    </w:p>
    <w:p w14:paraId="39312AE4" w14:textId="2E47385B" w:rsidR="008661F1" w:rsidRPr="008661F1" w:rsidRDefault="008661F1"/>
    <w:p w14:paraId="4CC81BFA" w14:textId="584260C2" w:rsidR="00516503" w:rsidRDefault="00516503">
      <w:pPr>
        <w:rPr>
          <w:b/>
          <w:bCs/>
        </w:rPr>
      </w:pPr>
      <w:r>
        <w:rPr>
          <w:b/>
          <w:bCs/>
        </w:rPr>
        <w:t>Unit Development Self-Check Tool</w:t>
      </w:r>
    </w:p>
    <w:p w14:paraId="705B5CE7" w14:textId="5501A64B" w:rsidR="00516503" w:rsidRDefault="00516503"/>
    <w:tbl>
      <w:tblPr>
        <w:tblStyle w:val="TableGrid"/>
        <w:tblW w:w="13675" w:type="dxa"/>
        <w:tblInd w:w="0" w:type="dxa"/>
        <w:tblLook w:val="04A0" w:firstRow="1" w:lastRow="0" w:firstColumn="1" w:lastColumn="0" w:noHBand="0" w:noVBand="1"/>
      </w:tblPr>
      <w:tblGrid>
        <w:gridCol w:w="9085"/>
        <w:gridCol w:w="1260"/>
        <w:gridCol w:w="3330"/>
      </w:tblGrid>
      <w:tr w:rsidR="00516503" w14:paraId="30E98BCB" w14:textId="77777777" w:rsidTr="00516503">
        <w:tc>
          <w:tcPr>
            <w:tcW w:w="1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7E96C38" w14:textId="5580CD57" w:rsidR="00516503" w:rsidRDefault="001C70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UNIT </w:t>
            </w:r>
            <w:r w:rsidR="00516503">
              <w:rPr>
                <w:rFonts w:ascii="Arial" w:hAnsi="Arial" w:cs="Arial"/>
                <w:b/>
                <w:bCs/>
              </w:rPr>
              <w:t>OVERVIEW</w:t>
            </w:r>
          </w:p>
        </w:tc>
      </w:tr>
      <w:tr w:rsidR="00516503" w14:paraId="5A1FABDB" w14:textId="77777777" w:rsidTr="00516503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B05C" w14:textId="77777777" w:rsidR="00516503" w:rsidRDefault="00516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Criteria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6314" w14:textId="77777777" w:rsidR="00516503" w:rsidRDefault="00516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Rating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F62C" w14:textId="77777777" w:rsidR="00516503" w:rsidRDefault="00516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Notes/Comments</w:t>
            </w:r>
          </w:p>
        </w:tc>
      </w:tr>
      <w:tr w:rsidR="00516503" w14:paraId="27835996" w14:textId="77777777" w:rsidTr="00C50389">
        <w:trPr>
          <w:trHeight w:val="5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7CF5" w14:textId="77777777" w:rsidR="00516503" w:rsidRDefault="008661F1" w:rsidP="004D0CE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 xml:space="preserve">Unit includes a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r w:rsidR="00C50389" w:rsidRPr="004D0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50389" w:rsidRPr="004D0CE1">
              <w:rPr>
                <w:rFonts w:ascii="Arial" w:hAnsi="Arial" w:cs="Arial"/>
                <w:sz w:val="20"/>
                <w:szCs w:val="20"/>
              </w:rPr>
              <w:t>as well as</w:t>
            </w:r>
            <w:r w:rsidR="00C50389" w:rsidRPr="004D0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target English language proficiency level(s)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grade band(s)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EA3F505" w14:textId="360299AE" w:rsidR="00C54870" w:rsidRPr="00C54870" w:rsidRDefault="00C54870" w:rsidP="00C5487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C164" w14:textId="37CB8007" w:rsidR="00516503" w:rsidRDefault="00516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0DD8" w14:textId="77777777" w:rsidR="00516503" w:rsidRDefault="005165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ADC54" w14:textId="77777777" w:rsidR="00516503" w:rsidRDefault="00516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03" w14:paraId="53DD9DB6" w14:textId="77777777" w:rsidTr="008661F1">
        <w:trPr>
          <w:trHeight w:val="89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00A6" w14:textId="0A1D2909" w:rsidR="008661F1" w:rsidRPr="004D0CE1" w:rsidRDefault="008661F1" w:rsidP="004D0CE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 xml:space="preserve">Unit summary includes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WIDA ELD Standards addressed,</w:t>
            </w:r>
            <w:r w:rsidR="00C50389" w:rsidRPr="004D0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Focus Language Goals (FLGs</w:t>
            </w:r>
            <w:r w:rsidR="00C50389"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), and content connections</w:t>
            </w:r>
            <w:r w:rsidR="00C50389" w:rsidRPr="004D0C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DEF15F" w14:textId="284B4C96" w:rsidR="00516503" w:rsidRPr="00C50389" w:rsidRDefault="00516503" w:rsidP="008661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89E1" w14:textId="14FB5527" w:rsidR="00516503" w:rsidRDefault="00516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3157" w14:textId="77777777" w:rsidR="00516503" w:rsidRDefault="00516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03" w14:paraId="691119D2" w14:textId="77777777" w:rsidTr="00516503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B57E" w14:textId="516C3759" w:rsidR="00516503" w:rsidRPr="004D0CE1" w:rsidRDefault="008661F1" w:rsidP="004D0CE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 xml:space="preserve">Unit summary includes </w:t>
            </w:r>
            <w:r w:rsidR="00C50389" w:rsidRPr="004D0CE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50389" w:rsidRPr="004D0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overarching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language </w:t>
            </w:r>
            <w:r w:rsidR="00C50389" w:rsidRPr="004D0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(knowledge, skills, structures, etc.)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students will be able to use</w:t>
            </w:r>
            <w:r w:rsidR="00C50389" w:rsidRPr="004D0CE1">
              <w:rPr>
                <w:rFonts w:ascii="Arial" w:hAnsi="Arial" w:cs="Arial"/>
                <w:sz w:val="20"/>
                <w:szCs w:val="20"/>
              </w:rPr>
              <w:t xml:space="preserve"> because of their learning throughout the unit. </w:t>
            </w:r>
          </w:p>
          <w:p w14:paraId="0872D7B8" w14:textId="394AB133" w:rsidR="00C50389" w:rsidRDefault="00C503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6B36" w14:textId="08FE6D06" w:rsidR="00516503" w:rsidRDefault="00516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764" w14:textId="77777777" w:rsidR="00516503" w:rsidRDefault="00516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389" w14:paraId="3B24B559" w14:textId="77777777" w:rsidTr="00516503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0ED0" w14:textId="52E7F7CF" w:rsidR="00C50389" w:rsidRPr="004D0CE1" w:rsidRDefault="00C50389" w:rsidP="004D0CE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 xml:space="preserve">Unit includes a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Table of Contents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F6FBEEE" w14:textId="336A31A3" w:rsidR="00C50389" w:rsidRPr="00C54870" w:rsidRDefault="00C5038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AFA" w14:textId="23A926F8" w:rsidR="00C50389" w:rsidRDefault="00C50389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5C7B" w14:textId="77777777" w:rsidR="00C50389" w:rsidRDefault="00C50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B52B79" w14:textId="45DDB04E" w:rsidR="00516503" w:rsidRDefault="00516503">
      <w:pPr>
        <w:rPr>
          <w:b/>
          <w:bCs/>
        </w:rPr>
      </w:pPr>
    </w:p>
    <w:p w14:paraId="039F3010" w14:textId="77777777" w:rsidR="00756DFB" w:rsidRPr="00756DFB" w:rsidRDefault="00756DFB" w:rsidP="00756DFB">
      <w:pPr>
        <w:rPr>
          <w:b/>
          <w:bCs/>
        </w:rPr>
      </w:pPr>
    </w:p>
    <w:p w14:paraId="0BB686B9" w14:textId="29B5E848" w:rsidR="00756DFB" w:rsidRPr="00756DFB" w:rsidRDefault="009F26AA" w:rsidP="00756DFB">
      <w:pPr>
        <w:rPr>
          <w:b/>
          <w:bCs/>
        </w:rPr>
      </w:pPr>
      <w:r>
        <w:rPr>
          <w:b/>
          <w:bCs/>
        </w:rPr>
        <w:t>outline</w:t>
      </w:r>
    </w:p>
    <w:tbl>
      <w:tblPr>
        <w:tblStyle w:val="TableGrid"/>
        <w:tblW w:w="13675" w:type="dxa"/>
        <w:tblInd w:w="0" w:type="dxa"/>
        <w:tblLook w:val="04A0" w:firstRow="1" w:lastRow="0" w:firstColumn="1" w:lastColumn="0" w:noHBand="0" w:noVBand="1"/>
      </w:tblPr>
      <w:tblGrid>
        <w:gridCol w:w="9085"/>
        <w:gridCol w:w="1260"/>
        <w:gridCol w:w="3330"/>
      </w:tblGrid>
      <w:tr w:rsidR="00516503" w14:paraId="26BA642A" w14:textId="77777777" w:rsidTr="00AC4555">
        <w:tc>
          <w:tcPr>
            <w:tcW w:w="1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B86355F" w14:textId="0BAB8A2F" w:rsidR="00516503" w:rsidRDefault="00516503" w:rsidP="00AC45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STAGE 1: Desired Results</w:t>
            </w:r>
          </w:p>
        </w:tc>
      </w:tr>
      <w:tr w:rsidR="00516503" w14:paraId="2D4AB146" w14:textId="77777777" w:rsidTr="00AC455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7340" w14:textId="77777777" w:rsidR="00516503" w:rsidRDefault="00516503" w:rsidP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Criteria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4FD7" w14:textId="77777777" w:rsidR="00516503" w:rsidRDefault="00516503" w:rsidP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Rating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D309" w14:textId="77777777" w:rsidR="00516503" w:rsidRDefault="00516503" w:rsidP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Notes/Comments</w:t>
            </w:r>
          </w:p>
        </w:tc>
      </w:tr>
      <w:tr w:rsidR="00516503" w14:paraId="7D2800EA" w14:textId="77777777" w:rsidTr="00AC455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8AA1" w14:textId="687FDC9E" w:rsidR="00756DFB" w:rsidRPr="004D0CE1" w:rsidRDefault="00756DFB" w:rsidP="004D0CE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Focus Language Goals (FLGs) were designed using the </w:t>
            </w:r>
            <w:r w:rsidR="00C548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English Learner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Collaboration </w:t>
            </w:r>
            <w:r w:rsidR="00C54870"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Tool and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 focus on language development in the context of academic</w:t>
            </w:r>
            <w:r w:rsidR="004D0CE1">
              <w:rPr>
                <w:rFonts w:ascii="Arial" w:hAnsi="Arial" w:cs="Arial"/>
                <w:sz w:val="20"/>
                <w:szCs w:val="20"/>
              </w:rPr>
              <w:t xml:space="preserve"> and analytical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 practices.</w:t>
            </w:r>
          </w:p>
          <w:p w14:paraId="257F9C54" w14:textId="77777777" w:rsidR="00516503" w:rsidRPr="00756DFB" w:rsidRDefault="00516503" w:rsidP="00AC45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0A73" w14:textId="1526A9A2" w:rsidR="00516503" w:rsidRPr="00756DFB" w:rsidRDefault="00516503" w:rsidP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9FA4" w14:textId="77777777" w:rsidR="00516503" w:rsidRPr="00756DFB" w:rsidRDefault="00516503" w:rsidP="00AC45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72375" w14:textId="77777777" w:rsidR="00516503" w:rsidRPr="00756DFB" w:rsidRDefault="00516503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03" w14:paraId="5DD298F5" w14:textId="77777777" w:rsidTr="00AC455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68B4" w14:textId="77777777" w:rsidR="00756DFB" w:rsidRPr="004D0CE1" w:rsidRDefault="00756DFB" w:rsidP="004D0CE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 xml:space="preserve">Salient content connections are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prioritized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 and only content standards that are explicitly addressed in the unit are listed.</w:t>
            </w:r>
          </w:p>
          <w:p w14:paraId="11215046" w14:textId="77777777" w:rsidR="00516503" w:rsidRPr="00756DFB" w:rsidRDefault="00516503" w:rsidP="00AC45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4BEB" w14:textId="07465C09" w:rsidR="00516503" w:rsidRPr="00756DFB" w:rsidRDefault="00516503" w:rsidP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62F2" w14:textId="77777777" w:rsidR="00516503" w:rsidRPr="00756DFB" w:rsidRDefault="00516503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03" w14:paraId="4DB6F559" w14:textId="77777777" w:rsidTr="00AC455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DFA" w14:textId="157515E6" w:rsidR="004D0CE1" w:rsidRDefault="00756DFB" w:rsidP="004D0CE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 xml:space="preserve">Unit includes </w:t>
            </w:r>
            <w:r w:rsidR="00784EAC"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ransfer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 goals</w:t>
            </w:r>
            <w:r w:rsidR="004D0CE1">
              <w:rPr>
                <w:rFonts w:ascii="Arial" w:hAnsi="Arial" w:cs="Arial"/>
                <w:sz w:val="20"/>
                <w:szCs w:val="20"/>
              </w:rPr>
              <w:t xml:space="preserve">. Transfer goals include the WIDA ELD Standards Framework, 2020 Edition </w:t>
            </w:r>
            <w:r w:rsidR="004D0CE1"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Standards Statements</w:t>
            </w:r>
            <w:r w:rsidR="004D0CE1">
              <w:rPr>
                <w:rFonts w:ascii="Arial" w:hAnsi="Arial" w:cs="Arial"/>
                <w:sz w:val="20"/>
                <w:szCs w:val="20"/>
              </w:rPr>
              <w:t xml:space="preserve"> students will build towards throughout the unit.</w:t>
            </w:r>
          </w:p>
          <w:p w14:paraId="7342CDEF" w14:textId="20C67D6E" w:rsidR="004D0CE1" w:rsidRPr="004D0CE1" w:rsidRDefault="004D0CE1" w:rsidP="004D0CE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4F58" w14:textId="314570E1" w:rsidR="00516503" w:rsidRPr="00756DFB" w:rsidRDefault="00516503" w:rsidP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D72E" w14:textId="77777777" w:rsidR="00516503" w:rsidRPr="00756DFB" w:rsidRDefault="00516503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FB" w14:paraId="22F25CB2" w14:textId="77777777" w:rsidTr="00AC455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41B7" w14:textId="23EDC907" w:rsidR="00784EAC" w:rsidRPr="004D0CE1" w:rsidRDefault="00756DFB" w:rsidP="004D0CE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784EAC" w:rsidRPr="004D0CE1">
              <w:rPr>
                <w:rFonts w:ascii="Arial" w:hAnsi="Arial" w:cs="Arial"/>
                <w:sz w:val="20"/>
                <w:szCs w:val="20"/>
              </w:rPr>
              <w:t>U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nderstandings </w:t>
            </w:r>
            <w:r w:rsidR="00784EAC" w:rsidRPr="004D0CE1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784EAC"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aligned</w:t>
            </w:r>
            <w:r w:rsidR="00784EAC" w:rsidRPr="004D0CE1">
              <w:rPr>
                <w:rFonts w:ascii="Arial" w:hAnsi="Arial" w:cs="Arial"/>
                <w:sz w:val="20"/>
                <w:szCs w:val="20"/>
              </w:rPr>
              <w:t xml:space="preserve"> with the Focus Language Goals, WIDA ELD Standards Framework, 2020 Edition components, and salient content connections.</w:t>
            </w:r>
          </w:p>
          <w:p w14:paraId="0EA617A1" w14:textId="7AC7E634" w:rsidR="00784EAC" w:rsidRPr="00784EAC" w:rsidRDefault="00784EAC" w:rsidP="00784E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418D" w14:textId="500836A3" w:rsidR="00756DFB" w:rsidRPr="00756DFB" w:rsidRDefault="00756DFB" w:rsidP="00AC455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6B55" w14:textId="77777777" w:rsidR="00756DFB" w:rsidRPr="00756DFB" w:rsidRDefault="00756DFB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DFB" w14:paraId="74AF3794" w14:textId="77777777" w:rsidTr="00AC455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9DA1" w14:textId="15144F4B" w:rsidR="00784EAC" w:rsidRPr="004D0CE1" w:rsidRDefault="00784EAC" w:rsidP="004D0CE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Understandings related to language have been listed first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, followed by those related to theme/topic. </w:t>
            </w:r>
          </w:p>
          <w:p w14:paraId="5F521C89" w14:textId="77777777" w:rsidR="00756DFB" w:rsidRPr="00784EAC" w:rsidRDefault="00756DFB" w:rsidP="00AC45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9EB1" w14:textId="6624EF51" w:rsidR="00756DFB" w:rsidRPr="00756DFB" w:rsidRDefault="00756DFB" w:rsidP="00AC455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CDDB" w14:textId="77777777" w:rsidR="00756DFB" w:rsidRPr="00756DFB" w:rsidRDefault="00756DFB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EAC" w14:paraId="625C5738" w14:textId="77777777" w:rsidTr="00AC455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CE6A" w14:textId="1295A0EE" w:rsidR="00784EAC" w:rsidRPr="004D0CE1" w:rsidRDefault="00784EAC" w:rsidP="004D0CE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 xml:space="preserve">Unit Essential Questions are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thought-provoking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 - fostering inquiry, meaning-making, and opportunities to use language meaningfully. </w:t>
            </w:r>
          </w:p>
          <w:p w14:paraId="1D6DAB4B" w14:textId="21B85B0B" w:rsidR="00784EAC" w:rsidRPr="00784EAC" w:rsidRDefault="00784EAC" w:rsidP="00784E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0EFA" w14:textId="31FDEA0B" w:rsidR="00784EAC" w:rsidRPr="00756DFB" w:rsidRDefault="00784EAC" w:rsidP="00AC455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3F2D" w14:textId="77777777" w:rsidR="00784EAC" w:rsidRPr="00756DFB" w:rsidRDefault="00784EAC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EAC" w14:paraId="50C42227" w14:textId="77777777" w:rsidTr="00AC455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ABB9" w14:textId="107FD185" w:rsidR="00784EAC" w:rsidRPr="004D0CE1" w:rsidRDefault="00784EAC" w:rsidP="004D0CE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 xml:space="preserve">Answers to Essential Questions are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connected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 to unit Understandings</w:t>
            </w:r>
            <w:r w:rsidR="00BA033B" w:rsidRPr="004D0CE1">
              <w:rPr>
                <w:rFonts w:ascii="Arial" w:hAnsi="Arial" w:cs="Arial"/>
                <w:sz w:val="20"/>
                <w:szCs w:val="20"/>
              </w:rPr>
              <w:t xml:space="preserve"> and the context for language use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0D7E835" w14:textId="0A05D9F1" w:rsidR="00784EAC" w:rsidRPr="00BA033B" w:rsidRDefault="00784EAC" w:rsidP="00784E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0E00" w14:textId="750865E2" w:rsidR="00784EAC" w:rsidRPr="00756DFB" w:rsidRDefault="00784EAC" w:rsidP="00AC455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DA2F" w14:textId="77777777" w:rsidR="00784EAC" w:rsidRPr="00756DFB" w:rsidRDefault="00784EAC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EAC" w14:paraId="4203C5F0" w14:textId="77777777" w:rsidTr="00AC455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DD75" w14:textId="5291E4F3" w:rsidR="00784EAC" w:rsidRPr="004D0CE1" w:rsidRDefault="00784EAC" w:rsidP="004D0CE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 xml:space="preserve">Unit identifies </w:t>
            </w:r>
            <w:r w:rsidR="00BA033B"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nowledge students will gain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 by the end of the unit. This knowledge supports students progressing towards meeting expectations reflected in the Focus Language Goals (FLGs).</w:t>
            </w:r>
          </w:p>
          <w:p w14:paraId="41DADBA7" w14:textId="1DEE3592" w:rsidR="00784EAC" w:rsidRPr="00784EAC" w:rsidRDefault="00784EAC" w:rsidP="00784EA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7D39" w14:textId="5E3990A7" w:rsidR="00784EAC" w:rsidRPr="00756DFB" w:rsidRDefault="00784EAC" w:rsidP="00AC455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83B" w14:textId="77777777" w:rsidR="00784EAC" w:rsidRPr="00756DFB" w:rsidRDefault="00784EAC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EAC" w14:paraId="5EAAAE70" w14:textId="77777777" w:rsidTr="00AC455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9329" w14:textId="6A6EDF0C" w:rsidR="00784EAC" w:rsidRPr="004D0CE1" w:rsidRDefault="00784EAC" w:rsidP="004D0CE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>Unit prioritizes</w:t>
            </w:r>
            <w:r w:rsidR="001C703A" w:rsidRPr="004D0CE1">
              <w:rPr>
                <w:rFonts w:ascii="Arial" w:hAnsi="Arial" w:cs="Arial"/>
                <w:sz w:val="20"/>
                <w:szCs w:val="20"/>
              </w:rPr>
              <w:t xml:space="preserve"> language features from the </w:t>
            </w:r>
            <w:r w:rsidR="001C703A"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discourse dimension</w:t>
            </w:r>
            <w:r w:rsidR="001C703A" w:rsidRPr="004D0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that students will know by the end of the unit. </w:t>
            </w:r>
          </w:p>
          <w:p w14:paraId="33A7DECD" w14:textId="12EDCB15" w:rsidR="00784EAC" w:rsidRPr="00784EAC" w:rsidRDefault="00784EAC" w:rsidP="00784E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BE8" w14:textId="616F32C1" w:rsidR="00784EAC" w:rsidRPr="00756DFB" w:rsidRDefault="00784EAC" w:rsidP="00AC455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2088" w14:textId="77777777" w:rsidR="00784EAC" w:rsidRPr="00756DFB" w:rsidRDefault="00784EAC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EAC" w14:paraId="167743F7" w14:textId="77777777" w:rsidTr="00AC455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D352" w14:textId="701F1B49" w:rsidR="00784EAC" w:rsidRPr="004D0CE1" w:rsidRDefault="00784EAC" w:rsidP="004D0CE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 xml:space="preserve">Unit prioritizes </w:t>
            </w:r>
            <w:r w:rsidR="001C703A" w:rsidRPr="004D0CE1">
              <w:rPr>
                <w:rFonts w:ascii="Arial" w:hAnsi="Arial" w:cs="Arial"/>
                <w:sz w:val="20"/>
                <w:szCs w:val="20"/>
              </w:rPr>
              <w:t xml:space="preserve">language features from the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sentence </w:t>
            </w:r>
            <w:r w:rsidR="001C703A"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dimension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 that students will know by the end of the unit.</w:t>
            </w:r>
          </w:p>
          <w:p w14:paraId="616C463C" w14:textId="7E1E3986" w:rsidR="00BA033B" w:rsidRPr="00BA033B" w:rsidRDefault="00BA033B" w:rsidP="00784E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61AA" w14:textId="01FAF906" w:rsidR="00784EAC" w:rsidRPr="00756DFB" w:rsidRDefault="00784EAC" w:rsidP="00AC455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5F84" w14:textId="77777777" w:rsidR="00784EAC" w:rsidRPr="00756DFB" w:rsidRDefault="00784EAC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33B" w14:paraId="7E1B849B" w14:textId="77777777" w:rsidTr="00AC455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F3DE" w14:textId="6D71339F" w:rsidR="00BA033B" w:rsidRPr="004D0CE1" w:rsidRDefault="00BA033B" w:rsidP="004D0CE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 xml:space="preserve">Unit prioritizes language features </w:t>
            </w:r>
            <w:r w:rsidR="001C703A" w:rsidRPr="004D0CE1">
              <w:rPr>
                <w:rFonts w:ascii="Arial" w:hAnsi="Arial" w:cs="Arial"/>
                <w:sz w:val="20"/>
                <w:szCs w:val="20"/>
              </w:rPr>
              <w:t xml:space="preserve">from the </w:t>
            </w:r>
            <w:r w:rsidR="001C703A" w:rsidRPr="004D0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word/phrase dimension </w:t>
            </w:r>
            <w:r w:rsidR="001C703A" w:rsidRPr="004D0CE1">
              <w:rPr>
                <w:rFonts w:ascii="Arial" w:hAnsi="Arial" w:cs="Arial"/>
                <w:sz w:val="20"/>
                <w:szCs w:val="20"/>
              </w:rPr>
              <w:t>t</w:t>
            </w:r>
            <w:r w:rsidRPr="004D0CE1">
              <w:rPr>
                <w:rFonts w:ascii="Arial" w:hAnsi="Arial" w:cs="Arial"/>
                <w:sz w:val="20"/>
                <w:szCs w:val="20"/>
              </w:rPr>
              <w:t>hat students will know by the end of the unit.</w:t>
            </w:r>
          </w:p>
          <w:p w14:paraId="12CF3A7D" w14:textId="753FB8BC" w:rsidR="00BA033B" w:rsidRPr="00BA033B" w:rsidRDefault="00BA033B" w:rsidP="00784EA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8CE0" w14:textId="143005AB" w:rsidR="00BA033B" w:rsidRPr="00756DFB" w:rsidRDefault="00BA033B" w:rsidP="00AC455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4172" w14:textId="77777777" w:rsidR="00BA033B" w:rsidRPr="00756DFB" w:rsidRDefault="00BA033B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33B" w14:paraId="65724AB1" w14:textId="77777777" w:rsidTr="00AC455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200A" w14:textId="4F8E9851" w:rsidR="00BA033B" w:rsidRPr="004D0CE1" w:rsidRDefault="00BA033B" w:rsidP="004D0CE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bCs/>
                <w:sz w:val="20"/>
                <w:szCs w:val="20"/>
              </w:rPr>
              <w:t xml:space="preserve">Unit </w:t>
            </w:r>
            <w:r w:rsidR="002A72D0" w:rsidRPr="004D0CE1">
              <w:rPr>
                <w:rFonts w:ascii="Arial" w:hAnsi="Arial" w:cs="Arial"/>
                <w:sz w:val="20"/>
                <w:szCs w:val="20"/>
              </w:rPr>
              <w:t>identifies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 language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4D0CE1">
              <w:rPr>
                <w:rFonts w:ascii="Arial" w:hAnsi="Arial" w:cs="Arial"/>
                <w:b/>
                <w:sz w:val="20"/>
                <w:szCs w:val="20"/>
              </w:rPr>
              <w:t>kills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5A6">
              <w:rPr>
                <w:rFonts w:ascii="Arial" w:hAnsi="Arial" w:cs="Arial"/>
                <w:b/>
                <w:bCs/>
                <w:sz w:val="20"/>
                <w:szCs w:val="20"/>
              </w:rPr>
              <w:t>and processes students will be able to demonstrate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 by the end of the unit. Skills listed supports students progressing towards meeting expectations reflected in the Focus Language Goals (FLGs).</w:t>
            </w:r>
          </w:p>
          <w:p w14:paraId="052BE154" w14:textId="77777777" w:rsidR="00BA033B" w:rsidRPr="00BA033B" w:rsidRDefault="00BA033B" w:rsidP="00BA03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F501" w14:textId="1156243A" w:rsidR="00BA033B" w:rsidRPr="00756DFB" w:rsidRDefault="00BA033B" w:rsidP="00AC455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2EFD" w14:textId="77777777" w:rsidR="00BA033B" w:rsidRPr="00756DFB" w:rsidRDefault="00BA033B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33B" w14:paraId="1B710B39" w14:textId="77777777" w:rsidTr="00AC455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2A79" w14:textId="77777777" w:rsidR="00BA033B" w:rsidRPr="009F26AA" w:rsidRDefault="004D0CE1" w:rsidP="004D0CE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Unit includes </w:t>
            </w:r>
            <w:r w:rsidRPr="004D0CE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A033B" w:rsidRPr="004D0CE1">
              <w:rPr>
                <w:rFonts w:ascii="Arial" w:hAnsi="Arial" w:cs="Arial"/>
                <w:b/>
                <w:sz w:val="20"/>
                <w:szCs w:val="20"/>
              </w:rPr>
              <w:t xml:space="preserve">xplicit and inferred </w:t>
            </w:r>
            <w:r w:rsidRPr="004D0CE1">
              <w:rPr>
                <w:rFonts w:ascii="Arial" w:hAnsi="Arial" w:cs="Arial"/>
                <w:b/>
                <w:sz w:val="20"/>
                <w:szCs w:val="20"/>
              </w:rPr>
              <w:t xml:space="preserve">language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A033B" w:rsidRPr="004D0CE1">
              <w:rPr>
                <w:rFonts w:ascii="Arial" w:hAnsi="Arial" w:cs="Arial"/>
                <w:b/>
                <w:sz w:val="20"/>
                <w:szCs w:val="20"/>
              </w:rPr>
              <w:t>kills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students will be learning during the unit.</w:t>
            </w:r>
          </w:p>
          <w:p w14:paraId="4C057007" w14:textId="7B61B802" w:rsidR="009F26AA" w:rsidRPr="009F26AA" w:rsidRDefault="009F26AA" w:rsidP="009F26AA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A73F" w14:textId="30B88AE8" w:rsidR="00BA033B" w:rsidRPr="00756DFB" w:rsidRDefault="00BA033B" w:rsidP="00AC455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C22D" w14:textId="77777777" w:rsidR="00BA033B" w:rsidRPr="00756DFB" w:rsidRDefault="00BA033B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45E" w14:paraId="52D10E1F" w14:textId="77777777" w:rsidTr="00AC455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58B" w14:textId="77777777" w:rsidR="00A6445E" w:rsidRPr="004D0CE1" w:rsidRDefault="00A6445E" w:rsidP="004D0CE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D0CE1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  <w:r w:rsidRPr="004D0CE1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Pr="004D0CE1">
              <w:rPr>
                <w:rFonts w:ascii="Arial" w:hAnsi="Arial" w:cs="Arial"/>
                <w:b/>
                <w:sz w:val="20"/>
                <w:szCs w:val="20"/>
              </w:rPr>
              <w:t>Skills</w:t>
            </w:r>
            <w:r w:rsidR="004D0CE1" w:rsidRPr="004D0CE1">
              <w:rPr>
                <w:rFonts w:ascii="Arial" w:hAnsi="Arial" w:cs="Arial"/>
                <w:bCs/>
                <w:sz w:val="20"/>
                <w:szCs w:val="20"/>
              </w:rPr>
              <w:t xml:space="preserve"> listed have been </w:t>
            </w:r>
            <w:r w:rsidR="004D0CE1" w:rsidRPr="004D0CE1">
              <w:rPr>
                <w:rFonts w:ascii="Arial" w:hAnsi="Arial" w:cs="Arial"/>
                <w:b/>
                <w:sz w:val="20"/>
                <w:szCs w:val="20"/>
              </w:rPr>
              <w:t>cross-checked</w:t>
            </w:r>
            <w:r w:rsidR="004D0CE1" w:rsidRPr="004D0CE1">
              <w:rPr>
                <w:rFonts w:ascii="Arial" w:hAnsi="Arial" w:cs="Arial"/>
                <w:bCs/>
                <w:sz w:val="20"/>
                <w:szCs w:val="20"/>
              </w:rPr>
              <w:t xml:space="preserve"> to ensure students have opportunities to learn Skills related to Knowledge listed and vice versa. </w:t>
            </w:r>
          </w:p>
          <w:p w14:paraId="1EFE304D" w14:textId="1CBD5B9D" w:rsidR="004D0CE1" w:rsidRPr="004D0CE1" w:rsidRDefault="004D0CE1" w:rsidP="004D0CE1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E601" w14:textId="77777777" w:rsidR="009F26AA" w:rsidRDefault="009F26AA" w:rsidP="00AC455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88FCC52" w14:textId="3804A839" w:rsidR="00A6445E" w:rsidRPr="00756DFB" w:rsidRDefault="00A6445E" w:rsidP="00AC455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312A" w14:textId="77777777" w:rsidR="00A6445E" w:rsidRPr="00756DFB" w:rsidRDefault="00A6445E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45E" w14:paraId="25F2A412" w14:textId="77777777" w:rsidTr="00A6445E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903C5C" w14:textId="149B6C46" w:rsidR="00A6445E" w:rsidRPr="000A15A6" w:rsidRDefault="00A6445E" w:rsidP="000A15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15A6">
              <w:rPr>
                <w:rFonts w:ascii="Arial" w:hAnsi="Arial" w:cs="Arial"/>
                <w:b/>
                <w:sz w:val="20"/>
                <w:szCs w:val="20"/>
              </w:rPr>
              <w:t>STAGE 1 Alignment Check:</w:t>
            </w:r>
            <w:r w:rsidRPr="000A15A6">
              <w:rPr>
                <w:rFonts w:ascii="Arial" w:hAnsi="Arial" w:cs="Arial"/>
                <w:bCs/>
                <w:sz w:val="20"/>
                <w:szCs w:val="20"/>
              </w:rPr>
              <w:t xml:space="preserve"> Transfer goals, Understandings, Essential Questions, Language Knowledge and Skills are aligned to/reflect unit Focus Language Goals (FLGs).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68836B" w14:textId="25B65ACA" w:rsidR="00A6445E" w:rsidRPr="00756DFB" w:rsidRDefault="00A6445E" w:rsidP="00AC455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866C3A" w14:textId="77777777" w:rsidR="00A6445E" w:rsidRPr="00756DFB" w:rsidRDefault="00A6445E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03" w14:paraId="5FF17890" w14:textId="77777777" w:rsidTr="00AC4555">
        <w:tc>
          <w:tcPr>
            <w:tcW w:w="1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9ABD404" w14:textId="6DF634A0" w:rsidR="00516503" w:rsidRDefault="00516503" w:rsidP="00AC45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STAGE 2: Evidence</w:t>
            </w:r>
          </w:p>
        </w:tc>
      </w:tr>
      <w:tr w:rsidR="00516503" w14:paraId="23042D34" w14:textId="77777777" w:rsidTr="00AC455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27B8" w14:textId="77777777" w:rsidR="00516503" w:rsidRDefault="00516503" w:rsidP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Criteria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9DE7" w14:textId="77777777" w:rsidR="00516503" w:rsidRDefault="00516503" w:rsidP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Rating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7B83" w14:textId="77777777" w:rsidR="00516503" w:rsidRDefault="00516503" w:rsidP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Notes/Comments</w:t>
            </w:r>
          </w:p>
        </w:tc>
      </w:tr>
      <w:tr w:rsidR="00516503" w14:paraId="6F788428" w14:textId="77777777" w:rsidTr="009F26AA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0783" w14:textId="0831CEAB" w:rsidR="00890916" w:rsidRPr="004D0CE1" w:rsidRDefault="00890916" w:rsidP="004D0CE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 xml:space="preserve">Unit includes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Evaluative Criteria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15A6">
              <w:rPr>
                <w:rFonts w:ascii="Arial" w:hAnsi="Arial" w:cs="Arial"/>
                <w:sz w:val="20"/>
                <w:szCs w:val="20"/>
              </w:rPr>
              <w:t>that allow students to</w:t>
            </w:r>
            <w:r w:rsidR="000A15A6">
              <w:rPr>
                <w:rStyle w:val="CommentReference"/>
              </w:rPr>
              <w:t xml:space="preserve"> d</w:t>
            </w:r>
            <w:r w:rsidR="000A15A6">
              <w:rPr>
                <w:rFonts w:ascii="Arial" w:hAnsi="Arial" w:cs="Arial"/>
                <w:sz w:val="20"/>
                <w:szCs w:val="20"/>
              </w:rPr>
              <w:t>emonstrate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 mastery of Focus Language Goals (FLGs) </w:t>
            </w:r>
            <w:r w:rsidR="000A15A6">
              <w:rPr>
                <w:rFonts w:ascii="Arial" w:hAnsi="Arial" w:cs="Arial"/>
                <w:sz w:val="20"/>
                <w:szCs w:val="20"/>
              </w:rPr>
              <w:t>and to guide evidence of learning to be collected throughout the unit</w:t>
            </w:r>
            <w:r w:rsidRPr="004D0C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46EAD8" w14:textId="77777777" w:rsidR="00516503" w:rsidRPr="00890916" w:rsidRDefault="00516503" w:rsidP="00AC45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6133" w14:textId="5FC5C72E" w:rsidR="00516503" w:rsidRPr="00756DFB" w:rsidRDefault="00516503" w:rsidP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9766" w14:textId="77777777" w:rsidR="00516503" w:rsidRPr="00756DFB" w:rsidRDefault="00516503" w:rsidP="00AC45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214E6" w14:textId="77777777" w:rsidR="00516503" w:rsidRPr="00756DFB" w:rsidRDefault="00516503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03" w14:paraId="08834A29" w14:textId="77777777" w:rsidTr="009F26AA">
        <w:trPr>
          <w:trHeight w:val="5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D98" w14:textId="7C83D2E5" w:rsidR="00516503" w:rsidRPr="004D0CE1" w:rsidRDefault="00890916" w:rsidP="004D0CE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 xml:space="preserve">Unit Curriculum Embedded Performance Assessment (CEPA)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reflects all Focus Language Goals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 (FLGs),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ties into Knowledge and Skills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relates them to a real-world context</w:t>
            </w:r>
            <w:r w:rsidRPr="004D0C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72F31B" w14:textId="57CB5C22" w:rsidR="00890916" w:rsidRPr="00890916" w:rsidRDefault="00890916" w:rsidP="00AC45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753" w14:textId="41771AB5" w:rsidR="00516503" w:rsidRPr="00756DFB" w:rsidRDefault="00516503" w:rsidP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004" w14:textId="77777777" w:rsidR="00516503" w:rsidRPr="00756DFB" w:rsidRDefault="00516503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C74" w14:paraId="7AFB9F87" w14:textId="77777777" w:rsidTr="00890916">
        <w:trPr>
          <w:trHeight w:val="5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0BE2" w14:textId="77777777" w:rsidR="00D22C74" w:rsidRPr="004D0CE1" w:rsidRDefault="00D22C74" w:rsidP="004D0CE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 xml:space="preserve">Unit Curriculum Embedded Performance Assessment (CEPA) provides an opportunity for students to demonstrate enduring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Understanding/s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4D0CE1">
              <w:rPr>
                <w:rFonts w:ascii="Arial" w:hAnsi="Arial" w:cs="Arial"/>
                <w:sz w:val="20"/>
                <w:szCs w:val="20"/>
              </w:rPr>
              <w:t>meaning-making</w:t>
            </w:r>
            <w:proofErr w:type="gramEnd"/>
            <w:r w:rsidRPr="004D0CE1">
              <w:rPr>
                <w:rFonts w:ascii="Arial" w:hAnsi="Arial" w:cs="Arial"/>
                <w:sz w:val="20"/>
                <w:szCs w:val="20"/>
              </w:rPr>
              <w:t xml:space="preserve"> and transfer) through complex performance. </w:t>
            </w:r>
          </w:p>
          <w:p w14:paraId="354728C2" w14:textId="7171839D" w:rsidR="00D22C74" w:rsidRPr="00D22C74" w:rsidRDefault="00D22C74" w:rsidP="00AC45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6D6D" w14:textId="11487A48" w:rsidR="00D22C74" w:rsidRPr="00756DFB" w:rsidRDefault="00D22C74" w:rsidP="00AC455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A4FE" w14:textId="77777777" w:rsidR="00D22C74" w:rsidRPr="00756DFB" w:rsidRDefault="00D22C74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03" w14:paraId="56FABE59" w14:textId="77777777" w:rsidTr="009F26AA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C5FA" w14:textId="2189C3DD" w:rsidR="00890916" w:rsidRPr="004D0CE1" w:rsidRDefault="00890916" w:rsidP="004D0CE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 xml:space="preserve">Unit Curriculum Embedded Performance Assessment (CEPA) </w:t>
            </w:r>
            <w:r w:rsidR="00D22C74"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includes performance indicators as needed</w:t>
            </w:r>
            <w:r w:rsidR="00D22C74" w:rsidRPr="004D0CE1">
              <w:rPr>
                <w:rFonts w:ascii="Arial" w:hAnsi="Arial" w:cs="Arial"/>
                <w:sz w:val="20"/>
                <w:szCs w:val="20"/>
              </w:rPr>
              <w:t xml:space="preserve"> based on students’ English language proficiency levels.</w:t>
            </w:r>
          </w:p>
          <w:p w14:paraId="2FC0BCEB" w14:textId="77777777" w:rsidR="00516503" w:rsidRPr="00890916" w:rsidRDefault="00516503" w:rsidP="00AC45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5BCA" w14:textId="71E3321D" w:rsidR="00516503" w:rsidRPr="00756DFB" w:rsidRDefault="00516503" w:rsidP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14BF" w14:textId="77777777" w:rsidR="00516503" w:rsidRPr="00756DFB" w:rsidRDefault="00516503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03" w14:paraId="1CD7BF96" w14:textId="77777777" w:rsidTr="009F26AA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D3A7" w14:textId="13CA49C9" w:rsidR="00890916" w:rsidRPr="004D0CE1" w:rsidRDefault="00890916" w:rsidP="004D0CE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 xml:space="preserve">Unit identifies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ongoing formative assessment</w:t>
            </w:r>
            <w:r w:rsidR="00D22C74" w:rsidRPr="004D0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strategies </w:t>
            </w:r>
            <w:r w:rsidRPr="004D0CE1">
              <w:rPr>
                <w:rFonts w:ascii="Arial" w:hAnsi="Arial" w:cs="Arial"/>
                <w:sz w:val="20"/>
                <w:szCs w:val="20"/>
              </w:rPr>
              <w:t>that will be used</w:t>
            </w:r>
            <w:r w:rsidR="00854CF5" w:rsidRPr="004D0CE1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C74" w:rsidRPr="004D0CE1">
              <w:rPr>
                <w:rFonts w:ascii="Arial" w:hAnsi="Arial" w:cs="Arial"/>
                <w:sz w:val="20"/>
                <w:szCs w:val="20"/>
              </w:rPr>
              <w:t xml:space="preserve">check for student understanding and language use in relation to </w:t>
            </w:r>
            <w:r w:rsidRPr="004D0CE1">
              <w:rPr>
                <w:rFonts w:ascii="Arial" w:hAnsi="Arial" w:cs="Arial"/>
                <w:sz w:val="20"/>
                <w:szCs w:val="20"/>
              </w:rPr>
              <w:t>goals established in Stage 1.</w:t>
            </w:r>
          </w:p>
          <w:p w14:paraId="6C6549CD" w14:textId="77777777" w:rsidR="00516503" w:rsidRPr="00890916" w:rsidRDefault="00516503" w:rsidP="00AC45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25C7" w14:textId="34066A63" w:rsidR="00516503" w:rsidRPr="00756DFB" w:rsidRDefault="00516503" w:rsidP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F0C6" w14:textId="77777777" w:rsidR="00516503" w:rsidRPr="00756DFB" w:rsidRDefault="00516503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C74" w14:paraId="1886D0BF" w14:textId="77777777" w:rsidTr="00AC455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FE89" w14:textId="3CEE4EA6" w:rsidR="00D22C74" w:rsidRPr="004D0CE1" w:rsidRDefault="00D22C74" w:rsidP="004D0CE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 xml:space="preserve">Unit formative assessment strategies include </w:t>
            </w:r>
            <w:r w:rsidR="000A15A6">
              <w:rPr>
                <w:rFonts w:ascii="Arial" w:hAnsi="Arial" w:cs="Arial"/>
                <w:sz w:val="20"/>
                <w:szCs w:val="20"/>
              </w:rPr>
              <w:t xml:space="preserve">opportunities </w:t>
            </w:r>
            <w:r w:rsidR="000A15A6" w:rsidRPr="004D0CE1">
              <w:rPr>
                <w:rFonts w:ascii="Arial" w:hAnsi="Arial" w:cs="Arial"/>
                <w:sz w:val="20"/>
                <w:szCs w:val="20"/>
              </w:rPr>
              <w:t xml:space="preserve">for educators to </w:t>
            </w:r>
            <w:r w:rsidR="000A15A6"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provide oral and written descriptive feedback</w:t>
            </w:r>
            <w:r w:rsidR="000A15A6" w:rsidRPr="004D0CE1">
              <w:rPr>
                <w:rFonts w:ascii="Arial" w:hAnsi="Arial" w:cs="Arial"/>
                <w:sz w:val="20"/>
                <w:szCs w:val="20"/>
              </w:rPr>
              <w:t xml:space="preserve"> to students</w:t>
            </w:r>
            <w:r w:rsidR="000A15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opportunities for students to self-asses</w:t>
            </w:r>
            <w:r w:rsidR="000A15A6">
              <w:rPr>
                <w:rFonts w:ascii="Arial" w:hAnsi="Arial" w:cs="Arial"/>
                <w:sz w:val="20"/>
                <w:szCs w:val="20"/>
              </w:rPr>
              <w:t xml:space="preserve"> and to give and receive feedback from peers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="000A15A6">
              <w:rPr>
                <w:rFonts w:ascii="Arial" w:hAnsi="Arial" w:cs="Arial"/>
                <w:sz w:val="20"/>
                <w:szCs w:val="20"/>
              </w:rPr>
              <w:t xml:space="preserve">for educators and students 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evaluate whether feedback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effective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/helpful </w:t>
            </w:r>
            <w:r w:rsidR="000A15A6">
              <w:rPr>
                <w:rFonts w:ascii="Arial" w:hAnsi="Arial" w:cs="Arial"/>
                <w:sz w:val="20"/>
                <w:szCs w:val="20"/>
              </w:rPr>
              <w:t xml:space="preserve">in helping students </w:t>
            </w:r>
            <w:r w:rsidRPr="004D0CE1">
              <w:rPr>
                <w:rFonts w:ascii="Arial" w:hAnsi="Arial" w:cs="Arial"/>
                <w:sz w:val="20"/>
                <w:szCs w:val="20"/>
              </w:rPr>
              <w:t>move their learning forward.</w:t>
            </w:r>
          </w:p>
          <w:p w14:paraId="3A908229" w14:textId="37CE2F15" w:rsidR="00D22C74" w:rsidRPr="00D22C74" w:rsidRDefault="00D22C74" w:rsidP="0089091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C38" w14:textId="752C2883" w:rsidR="00D22C74" w:rsidRPr="00756DFB" w:rsidRDefault="00D22C74" w:rsidP="00AC455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4B90" w14:textId="77777777" w:rsidR="00D22C74" w:rsidRPr="00756DFB" w:rsidRDefault="00D22C74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C74" w14:paraId="03B47F60" w14:textId="77777777" w:rsidTr="00AC455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EEEC" w14:textId="77777777" w:rsidR="00D22C74" w:rsidRPr="004D0CE1" w:rsidRDefault="00D22C74" w:rsidP="004D0CE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 xml:space="preserve">Unit Curriculum Embedded Performance Assessment (CEPA) measures </w:t>
            </w:r>
            <w:r w:rsidRPr="000A15A6">
              <w:rPr>
                <w:rFonts w:ascii="Arial" w:hAnsi="Arial" w:cs="Arial"/>
                <w:b/>
                <w:bCs/>
                <w:sz w:val="20"/>
                <w:szCs w:val="20"/>
              </w:rPr>
              <w:t>expressive and interpretive modes of communication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D27B39C" w14:textId="31E959A5" w:rsidR="00D22C74" w:rsidRPr="00D22C74" w:rsidRDefault="00D22C74" w:rsidP="0089091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4063" w14:textId="28D75BE8" w:rsidR="00D22C74" w:rsidRPr="00756DFB" w:rsidRDefault="00D22C74" w:rsidP="00AC455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233" w14:textId="77777777" w:rsidR="00D22C74" w:rsidRPr="00756DFB" w:rsidRDefault="00D22C74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C74" w14:paraId="70E19053" w14:textId="77777777" w:rsidTr="00D22C74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2E99A3" w14:textId="403C5E41" w:rsidR="00D22C74" w:rsidRPr="004D0CE1" w:rsidRDefault="00D22C74" w:rsidP="004D0CE1">
            <w:p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b/>
                <w:sz w:val="20"/>
                <w:szCs w:val="20"/>
              </w:rPr>
              <w:t>STAGE 2 Alignment Check:</w:t>
            </w:r>
            <w:r w:rsidRPr="004D0CE1">
              <w:rPr>
                <w:rFonts w:ascii="Arial" w:hAnsi="Arial" w:cs="Arial"/>
                <w:bCs/>
                <w:sz w:val="20"/>
                <w:szCs w:val="20"/>
              </w:rPr>
              <w:t xml:space="preserve"> Evaluative Criteria, CEPA, and Other Evidence are aligned to/reflect unit Focus Language Goals (FLGs) and Stage 1 components.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C8C9ED" w14:textId="54A41882" w:rsidR="00D22C74" w:rsidRPr="00756DFB" w:rsidRDefault="00D22C74" w:rsidP="00D22C7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F7360E" w14:textId="77777777" w:rsidR="00D22C74" w:rsidRPr="00756DFB" w:rsidRDefault="00D22C74" w:rsidP="00D22C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D76095" w14:textId="77777777" w:rsidR="00890916" w:rsidRDefault="00890916">
      <w:pPr>
        <w:rPr>
          <w:b/>
          <w:bCs/>
        </w:rPr>
      </w:pPr>
    </w:p>
    <w:tbl>
      <w:tblPr>
        <w:tblStyle w:val="TableGrid"/>
        <w:tblW w:w="13675" w:type="dxa"/>
        <w:tblInd w:w="0" w:type="dxa"/>
        <w:tblLook w:val="04A0" w:firstRow="1" w:lastRow="0" w:firstColumn="1" w:lastColumn="0" w:noHBand="0" w:noVBand="1"/>
      </w:tblPr>
      <w:tblGrid>
        <w:gridCol w:w="9085"/>
        <w:gridCol w:w="1260"/>
        <w:gridCol w:w="3330"/>
      </w:tblGrid>
      <w:tr w:rsidR="00516503" w14:paraId="5683866C" w14:textId="77777777" w:rsidTr="00AC4555">
        <w:tc>
          <w:tcPr>
            <w:tcW w:w="1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6FCACF1" w14:textId="332D7690" w:rsidR="00516503" w:rsidRDefault="00516503" w:rsidP="00AC45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STAGE 3: Learning Plan</w:t>
            </w:r>
          </w:p>
        </w:tc>
      </w:tr>
      <w:tr w:rsidR="00516503" w14:paraId="3A74BF44" w14:textId="77777777" w:rsidTr="00AC455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B43B" w14:textId="77777777" w:rsidR="00516503" w:rsidRDefault="00516503" w:rsidP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Criteria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EA7D" w14:textId="77777777" w:rsidR="00516503" w:rsidRDefault="00516503" w:rsidP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Rating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99F3" w14:textId="77777777" w:rsidR="00516503" w:rsidRDefault="00516503" w:rsidP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Notes/Comments</w:t>
            </w:r>
          </w:p>
        </w:tc>
      </w:tr>
      <w:tr w:rsidR="00516503" w14:paraId="6991B2ED" w14:textId="77777777" w:rsidTr="009F26AA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1BC6" w14:textId="7FCED961" w:rsidR="00E3071A" w:rsidRPr="004D0CE1" w:rsidRDefault="00E3071A" w:rsidP="004D0CE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bCs/>
                <w:sz w:val="20"/>
                <w:szCs w:val="20"/>
              </w:rPr>
              <w:t>Unit identifies</w:t>
            </w:r>
            <w:r w:rsidRPr="004D0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2C74" w:rsidRPr="004D0CE1">
              <w:rPr>
                <w:rFonts w:ascii="Arial" w:hAnsi="Arial" w:cs="Arial"/>
                <w:b/>
                <w:sz w:val="20"/>
                <w:szCs w:val="20"/>
              </w:rPr>
              <w:t xml:space="preserve">Sociocultural </w:t>
            </w:r>
            <w:r w:rsidRPr="004D0CE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22C74" w:rsidRPr="004D0CE1">
              <w:rPr>
                <w:rFonts w:ascii="Arial" w:hAnsi="Arial" w:cs="Arial"/>
                <w:b/>
                <w:sz w:val="20"/>
                <w:szCs w:val="20"/>
              </w:rPr>
              <w:t>mplications</w:t>
            </w:r>
            <w:r w:rsidR="00D22C74" w:rsidRPr="004D0CE1">
              <w:rPr>
                <w:rFonts w:ascii="Arial" w:hAnsi="Arial" w:cs="Arial"/>
                <w:sz w:val="20"/>
                <w:szCs w:val="20"/>
              </w:rPr>
              <w:t xml:space="preserve"> (such as cultural nuances, </w:t>
            </w:r>
            <w:r w:rsidRPr="004D0CE1">
              <w:rPr>
                <w:rFonts w:ascii="Arial" w:hAnsi="Arial" w:cs="Arial"/>
                <w:sz w:val="20"/>
                <w:szCs w:val="20"/>
              </w:rPr>
              <w:t>and multiple ways students may express knowledge and skills in the standards) and ways to attend to them throughout the unit.</w:t>
            </w:r>
          </w:p>
          <w:p w14:paraId="2BDA7230" w14:textId="77777777" w:rsidR="00516503" w:rsidRPr="00E3071A" w:rsidRDefault="00516503" w:rsidP="00E307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7726" w14:textId="364D04E6" w:rsidR="00516503" w:rsidRPr="00756DFB" w:rsidRDefault="00516503" w:rsidP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D33C" w14:textId="77777777" w:rsidR="00516503" w:rsidRPr="00756DFB" w:rsidRDefault="00516503" w:rsidP="00AC45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263F5" w14:textId="77777777" w:rsidR="00516503" w:rsidRPr="00756DFB" w:rsidRDefault="00516503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03" w14:paraId="6EA87BB1" w14:textId="77777777" w:rsidTr="009F26AA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318" w14:textId="7A5F170E" w:rsidR="00516503" w:rsidRPr="004D0CE1" w:rsidRDefault="00E3071A" w:rsidP="004D0CE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>Summary of Key Learning Events list</w:t>
            </w:r>
            <w:r w:rsidR="00B24694" w:rsidRPr="004D0CE1">
              <w:rPr>
                <w:rFonts w:ascii="Arial" w:hAnsi="Arial" w:cs="Arial"/>
                <w:sz w:val="20"/>
                <w:szCs w:val="20"/>
              </w:rPr>
              <w:t>s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 each lesson’s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number, title, and language objective(s). </w:t>
            </w:r>
          </w:p>
          <w:p w14:paraId="158A10EE" w14:textId="6A5EFA7C" w:rsidR="00E3071A" w:rsidRPr="000A15A6" w:rsidRDefault="00E3071A" w:rsidP="00E307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4456" w14:textId="43C1C4F2" w:rsidR="00516503" w:rsidRPr="00756DFB" w:rsidRDefault="00516503" w:rsidP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9B30" w14:textId="77777777" w:rsidR="00516503" w:rsidRPr="00756DFB" w:rsidRDefault="00516503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03" w14:paraId="46428454" w14:textId="77777777" w:rsidTr="009F26AA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5E47" w14:textId="004F398A" w:rsidR="00E3071A" w:rsidRPr="004D0CE1" w:rsidRDefault="00E3071A" w:rsidP="004D0CE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 xml:space="preserve">Lesson Summaries state </w:t>
            </w:r>
            <w:r w:rsidR="00B24694" w:rsidRPr="004D0CE1">
              <w:rPr>
                <w:rFonts w:ascii="Arial" w:hAnsi="Arial" w:cs="Arial"/>
                <w:sz w:val="20"/>
                <w:szCs w:val="20"/>
              </w:rPr>
              <w:t xml:space="preserve">how students will be </w:t>
            </w:r>
            <w:r w:rsidR="00B24694"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using language</w:t>
            </w:r>
            <w:r w:rsidR="00B24694" w:rsidRPr="004D0CE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what students will be doing and wh</w:t>
            </w:r>
            <w:r w:rsidR="00D40463" w:rsidRPr="004D0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y, </w:t>
            </w:r>
            <w:r w:rsidR="00D40463" w:rsidRPr="004D0CE1">
              <w:rPr>
                <w:rFonts w:ascii="Arial" w:hAnsi="Arial" w:cs="Arial"/>
                <w:sz w:val="20"/>
                <w:szCs w:val="20"/>
              </w:rPr>
              <w:t>and</w:t>
            </w:r>
            <w:r w:rsidR="00D40463" w:rsidRPr="004D0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connect to Stages 1 and 2.</w:t>
            </w:r>
          </w:p>
          <w:p w14:paraId="509E2DDC" w14:textId="3F535D6A" w:rsidR="00516503" w:rsidRPr="004D0CE1" w:rsidRDefault="00516503" w:rsidP="000A15A6">
            <w:pPr>
              <w:pStyle w:val="ListParagraph"/>
              <w:ind w:left="360"/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34CD" w14:textId="7BAD4623" w:rsidR="00516503" w:rsidRPr="00756DFB" w:rsidRDefault="00516503" w:rsidP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7B2E" w14:textId="77777777" w:rsidR="00516503" w:rsidRPr="00756DFB" w:rsidRDefault="00516503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71A" w14:paraId="6FEFFA51" w14:textId="77777777" w:rsidTr="00AC455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F855" w14:textId="2AF891E8" w:rsidR="00E3071A" w:rsidRPr="004D0CE1" w:rsidRDefault="00E3071A" w:rsidP="004D0CE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t xml:space="preserve">Lesson Summaries showcase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expl</w:t>
            </w:r>
            <w:r w:rsidRPr="004D0CE1">
              <w:rPr>
                <w:rFonts w:ascii="Arial" w:hAnsi="Arial" w:cs="Arial"/>
                <w:b/>
                <w:sz w:val="20"/>
                <w:szCs w:val="20"/>
              </w:rPr>
              <w:t xml:space="preserve">icit teaching </w:t>
            </w:r>
            <w:r w:rsidRPr="004D0CE1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r w:rsidR="001C703A" w:rsidRPr="004D0C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D0CE1">
              <w:rPr>
                <w:rFonts w:ascii="Arial" w:hAnsi="Arial" w:cs="Arial"/>
                <w:b/>
                <w:sz w:val="20"/>
                <w:szCs w:val="20"/>
              </w:rPr>
              <w:t>language Knowledge and Skills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463" w:rsidRPr="004D0CE1">
              <w:rPr>
                <w:rFonts w:ascii="Arial" w:hAnsi="Arial" w:cs="Arial"/>
                <w:sz w:val="20"/>
                <w:szCs w:val="20"/>
              </w:rPr>
              <w:t xml:space="preserve">building blocks that students will need to </w:t>
            </w:r>
            <w:r w:rsidR="001C703A" w:rsidRPr="004D0CE1">
              <w:rPr>
                <w:rFonts w:ascii="Arial" w:hAnsi="Arial" w:cs="Arial"/>
                <w:sz w:val="20"/>
                <w:szCs w:val="20"/>
              </w:rPr>
              <w:t xml:space="preserve">learn to meet </w:t>
            </w:r>
            <w:r w:rsidRPr="004D0CE1">
              <w:rPr>
                <w:rFonts w:ascii="Arial" w:hAnsi="Arial" w:cs="Arial"/>
                <w:sz w:val="20"/>
                <w:szCs w:val="20"/>
              </w:rPr>
              <w:t>the unit’s Focus Language Goals (FLGs).</w:t>
            </w:r>
          </w:p>
          <w:p w14:paraId="099773E1" w14:textId="2F9F612E" w:rsidR="00E3071A" w:rsidRPr="00E3071A" w:rsidRDefault="00E3071A" w:rsidP="00E307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2A80" w14:textId="41689ED5" w:rsidR="00E3071A" w:rsidRPr="00756DFB" w:rsidRDefault="00E3071A" w:rsidP="00AC455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6FA" w14:textId="77777777" w:rsidR="00E3071A" w:rsidRPr="00756DFB" w:rsidRDefault="00E3071A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03" w14:paraId="490F95CD" w14:textId="77777777" w:rsidTr="009F26AA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A29C" w14:textId="0958709C" w:rsidR="00516503" w:rsidRPr="004D0CE1" w:rsidRDefault="00D40463" w:rsidP="004D0CE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sz w:val="20"/>
                <w:szCs w:val="20"/>
              </w:rPr>
              <w:lastRenderedPageBreak/>
              <w:t xml:space="preserve">Lesson </w:t>
            </w:r>
            <w:r w:rsidR="00B24694" w:rsidRPr="004D0CE1">
              <w:rPr>
                <w:rFonts w:ascii="Arial" w:hAnsi="Arial" w:cs="Arial"/>
                <w:sz w:val="20"/>
                <w:szCs w:val="20"/>
              </w:rPr>
              <w:t>Summaries show that lessons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0CE1">
              <w:rPr>
                <w:rFonts w:ascii="Arial" w:hAnsi="Arial" w:cs="Arial"/>
                <w:b/>
                <w:bCs/>
                <w:sz w:val="20"/>
                <w:szCs w:val="20"/>
              </w:rPr>
              <w:t>build on each other</w:t>
            </w:r>
            <w:r w:rsidR="00B24694" w:rsidRPr="004D0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logically and are well-sequenced </w:t>
            </w:r>
            <w:r w:rsidR="00B24694" w:rsidRPr="004D0CE1">
              <w:rPr>
                <w:rFonts w:ascii="Arial" w:hAnsi="Arial" w:cs="Arial"/>
                <w:sz w:val="20"/>
                <w:szCs w:val="20"/>
              </w:rPr>
              <w:t xml:space="preserve">to promote language growth and </w:t>
            </w:r>
            <w:proofErr w:type="gramStart"/>
            <w:r w:rsidR="00B24694" w:rsidRPr="004D0CE1">
              <w:rPr>
                <w:rFonts w:ascii="Arial" w:hAnsi="Arial" w:cs="Arial"/>
                <w:sz w:val="20"/>
                <w:szCs w:val="20"/>
              </w:rPr>
              <w:t>meaning-making</w:t>
            </w:r>
            <w:proofErr w:type="gramEnd"/>
            <w:r w:rsidR="00B24694" w:rsidRPr="004D0CE1">
              <w:rPr>
                <w:rFonts w:ascii="Arial" w:hAnsi="Arial" w:cs="Arial"/>
                <w:sz w:val="20"/>
                <w:szCs w:val="20"/>
              </w:rPr>
              <w:t xml:space="preserve"> (preparing students to successfully demonstrate learning through unit assessments</w:t>
            </w:r>
            <w:r w:rsidRPr="004D0CE1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00DB64A9" w14:textId="47E8CB6B" w:rsidR="00D40463" w:rsidRPr="00E3071A" w:rsidRDefault="00D40463" w:rsidP="00AC45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4836" w14:textId="65A21D6E" w:rsidR="00516503" w:rsidRPr="00756DFB" w:rsidRDefault="00516503" w:rsidP="00AC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2EE3" w14:textId="77777777" w:rsidR="00516503" w:rsidRPr="00756DFB" w:rsidRDefault="00516503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71A" w14:paraId="73BD4677" w14:textId="77777777" w:rsidTr="00AC4555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314" w14:textId="0A83F6F9" w:rsidR="00E3071A" w:rsidRPr="004D0CE1" w:rsidRDefault="00E3071A" w:rsidP="004D0CE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4D0CE1">
              <w:rPr>
                <w:rFonts w:ascii="Arial" w:hAnsi="Arial" w:cs="Arial"/>
                <w:bCs/>
                <w:sz w:val="20"/>
                <w:szCs w:val="20"/>
              </w:rPr>
              <w:t>The instructional sequence provides</w:t>
            </w:r>
            <w:r w:rsidRPr="004D0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Pr="004D0CE1">
              <w:rPr>
                <w:rFonts w:ascii="Arial" w:hAnsi="Arial" w:cs="Arial"/>
                <w:b/>
                <w:sz w:val="20"/>
                <w:szCs w:val="20"/>
              </w:rPr>
              <w:t>ample practice with academic language</w:t>
            </w:r>
            <w:r w:rsidRPr="004D0CE1">
              <w:rPr>
                <w:rFonts w:ascii="Arial" w:hAnsi="Arial" w:cs="Arial"/>
                <w:sz w:val="20"/>
                <w:szCs w:val="20"/>
              </w:rPr>
              <w:t xml:space="preserve"> Knowledge and Skills</w:t>
            </w:r>
            <w:r w:rsidR="00D40463" w:rsidRPr="004D0CE1">
              <w:rPr>
                <w:rFonts w:ascii="Arial" w:hAnsi="Arial" w:cs="Arial"/>
                <w:sz w:val="20"/>
                <w:szCs w:val="20"/>
              </w:rPr>
              <w:t xml:space="preserve"> and help</w:t>
            </w:r>
            <w:r w:rsidR="00854CF5" w:rsidRPr="004D0CE1">
              <w:rPr>
                <w:rFonts w:ascii="Arial" w:hAnsi="Arial" w:cs="Arial"/>
                <w:sz w:val="20"/>
                <w:szCs w:val="20"/>
              </w:rPr>
              <w:t>s</w:t>
            </w:r>
            <w:r w:rsidR="00D40463" w:rsidRPr="004D0CE1">
              <w:rPr>
                <w:rFonts w:ascii="Arial" w:hAnsi="Arial" w:cs="Arial"/>
                <w:sz w:val="20"/>
                <w:szCs w:val="20"/>
              </w:rPr>
              <w:t xml:space="preserve"> them </w:t>
            </w:r>
            <w:r w:rsidR="00D40463" w:rsidRPr="004D0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build </w:t>
            </w:r>
            <w:hyperlink r:id="rId12" w:history="1">
              <w:r w:rsidR="00D40463" w:rsidRPr="004D0CE1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depth of knowledge</w:t>
              </w:r>
            </w:hyperlink>
            <w:r w:rsidR="00D40463" w:rsidRPr="004D0CE1">
              <w:rPr>
                <w:rFonts w:ascii="Arial" w:hAnsi="Arial" w:cs="Arial"/>
                <w:sz w:val="20"/>
                <w:szCs w:val="20"/>
              </w:rPr>
              <w:t xml:space="preserve"> over the course of the unit. </w:t>
            </w:r>
          </w:p>
          <w:p w14:paraId="7DBDBDBF" w14:textId="77777777" w:rsidR="00E3071A" w:rsidRPr="00B24694" w:rsidRDefault="00E3071A" w:rsidP="00E307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54F3" w14:textId="174FECD0" w:rsidR="00E3071A" w:rsidRPr="00756DFB" w:rsidRDefault="00E3071A" w:rsidP="00AC455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E52F" w14:textId="77777777" w:rsidR="00E3071A" w:rsidRPr="00756DFB" w:rsidRDefault="00E3071A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0AA" w14:paraId="3FA051B7" w14:textId="77777777" w:rsidTr="00AF20AA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CAE498" w14:textId="7C0C72B8" w:rsidR="00AF20AA" w:rsidRDefault="00AF20AA" w:rsidP="00AF2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0AA">
              <w:rPr>
                <w:rFonts w:ascii="Arial" w:hAnsi="Arial" w:cs="Arial"/>
                <w:b/>
                <w:sz w:val="20"/>
                <w:szCs w:val="20"/>
              </w:rPr>
              <w:t xml:space="preserve">STAGE 3 Alignment Checks: </w:t>
            </w:r>
          </w:p>
          <w:p w14:paraId="0499EB4B" w14:textId="77777777" w:rsidR="00AF20AA" w:rsidRPr="00AF20AA" w:rsidRDefault="00AF20AA" w:rsidP="00AF20A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F192081" w14:textId="2EFC8D71" w:rsidR="00AF20AA" w:rsidRPr="00AF20AA" w:rsidRDefault="00AF20AA" w:rsidP="00AF20A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F20AA">
              <w:rPr>
                <w:rFonts w:ascii="Arial" w:hAnsi="Arial" w:cs="Arial"/>
                <w:bCs/>
                <w:sz w:val="20"/>
                <w:szCs w:val="20"/>
              </w:rPr>
              <w:t>All Stage 1 Focus Language Goals, Transfer goals, Understandings, Essential Questions, Knowledge, and Skills are addressed throughout lessons. If there are any Stage 1 components not reflected or explicitly practiced in the instructional sequence, lesson plans were reviewed to address missing pieces or gaps.</w:t>
            </w:r>
          </w:p>
          <w:p w14:paraId="6880EFE6" w14:textId="6F45AD60" w:rsidR="00AF20AA" w:rsidRPr="00AF20AA" w:rsidRDefault="00AF20AA" w:rsidP="00AF20A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8031BB" w14:textId="1ACB0111" w:rsidR="00AF20AA" w:rsidRPr="00756DFB" w:rsidRDefault="00AF20AA" w:rsidP="00AC455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00B159" w14:textId="77777777" w:rsidR="00AF20AA" w:rsidRPr="00756DFB" w:rsidRDefault="00AF20AA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0AA" w14:paraId="0D0C349F" w14:textId="77777777" w:rsidTr="00AF20AA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DD3724" w14:textId="0B41F2CE" w:rsidR="00AF20AA" w:rsidRPr="00AF20AA" w:rsidRDefault="00AF20AA" w:rsidP="00AF20AA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Ask: </w:t>
            </w:r>
            <w:r w:rsidRPr="00AF20AA">
              <w:rPr>
                <w:rFonts w:ascii="Arial" w:hAnsi="Arial" w:cs="Arial"/>
                <w:i/>
                <w:iCs/>
                <w:sz w:val="20"/>
                <w:szCs w:val="20"/>
              </w:rPr>
              <w:t>“Could students do all of the learning in Stage 3 but not really be ready to transfer their learning as required in Stage 2?”</w:t>
            </w:r>
            <w:r w:rsidRPr="00AF20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F20AA">
              <w:rPr>
                <w:rFonts w:ascii="Arial" w:hAnsi="Arial" w:cs="Arial"/>
                <w:sz w:val="20"/>
                <w:szCs w:val="20"/>
              </w:rPr>
              <w:t xml:space="preserve">If the answer is yes, lesson plans </w:t>
            </w:r>
            <w:r>
              <w:rPr>
                <w:rFonts w:ascii="Arial" w:hAnsi="Arial" w:cs="Arial"/>
                <w:sz w:val="20"/>
                <w:szCs w:val="20"/>
              </w:rPr>
              <w:t xml:space="preserve">were reviewed to ensure students will have appropriate opportunities to learn and be ready to transfer learning. </w:t>
            </w:r>
          </w:p>
          <w:p w14:paraId="3A8D8A09" w14:textId="7FA74A60" w:rsidR="00AF20AA" w:rsidRPr="00AF20AA" w:rsidRDefault="00AF20AA" w:rsidP="00AF20AA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F54AFE" w14:textId="0F63B78C" w:rsidR="00AF20AA" w:rsidRPr="00756DFB" w:rsidRDefault="00AF20AA" w:rsidP="00AC455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4AD64D" w14:textId="77777777" w:rsidR="00AF20AA" w:rsidRPr="00756DFB" w:rsidRDefault="00AF20AA" w:rsidP="00AC45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A8877B" w14:textId="77777777" w:rsidR="00AF20AA" w:rsidRPr="00AF20AA" w:rsidRDefault="00AF20AA">
      <w:pPr>
        <w:rPr>
          <w:rFonts w:ascii="Arial" w:hAnsi="Arial" w:cs="Arial"/>
          <w:b/>
          <w:bCs/>
          <w:sz w:val="20"/>
          <w:szCs w:val="20"/>
        </w:rPr>
      </w:pPr>
    </w:p>
    <w:sectPr w:rsidR="00AF20AA" w:rsidRPr="00AF20AA" w:rsidSect="00516503">
      <w:headerReference w:type="default" r:id="rId13"/>
      <w:footerReference w:type="default" r:id="rId14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95B1" w14:textId="77777777" w:rsidR="00FC0CA3" w:rsidRDefault="00FC0CA3" w:rsidP="00516503">
      <w:r>
        <w:separator/>
      </w:r>
    </w:p>
  </w:endnote>
  <w:endnote w:type="continuationSeparator" w:id="0">
    <w:p w14:paraId="4543CE43" w14:textId="77777777" w:rsidR="00FC0CA3" w:rsidRDefault="00FC0CA3" w:rsidP="0051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694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C573A" w14:textId="17483BCE" w:rsidR="00516503" w:rsidRDefault="005165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9C7F20" w14:textId="77777777" w:rsidR="00516503" w:rsidRDefault="00516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D371" w14:textId="77777777" w:rsidR="00FC0CA3" w:rsidRDefault="00FC0CA3" w:rsidP="00516503">
      <w:r>
        <w:separator/>
      </w:r>
    </w:p>
  </w:footnote>
  <w:footnote w:type="continuationSeparator" w:id="0">
    <w:p w14:paraId="6F4435B0" w14:textId="77777777" w:rsidR="00FC0CA3" w:rsidRDefault="00FC0CA3" w:rsidP="0051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BE90" w14:textId="1BEBB554" w:rsidR="00F62A2C" w:rsidRDefault="00F62A2C">
    <w:pPr>
      <w:pStyle w:val="Header"/>
    </w:pPr>
    <w:r w:rsidRPr="00516503">
      <w:rPr>
        <w:b/>
        <w:bCs/>
      </w:rPr>
      <w:t xml:space="preserve">NGESL Unit </w:t>
    </w:r>
    <w:r w:rsidR="00C54870">
      <w:rPr>
        <w:b/>
        <w:bCs/>
      </w:rPr>
      <w:t xml:space="preserve">Planning </w:t>
    </w:r>
    <w:r>
      <w:rPr>
        <w:b/>
        <w:bCs/>
      </w:rPr>
      <w:t>Template</w:t>
    </w:r>
    <w:r w:rsidRPr="00516503">
      <w:rPr>
        <w:b/>
        <w:bCs/>
      </w:rPr>
      <w:t xml:space="preserve"> Self-Check Tool</w:t>
    </w:r>
    <w:r w:rsidRPr="0051650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ED6F7A"/>
    <w:multiLevelType w:val="hybridMultilevel"/>
    <w:tmpl w:val="F79C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C90F2">
      <w:start w:val="1"/>
      <w:numFmt w:val="bullet"/>
      <w:lvlText w:val="o"/>
      <w:lvlJc w:val="left"/>
      <w:pPr>
        <w:ind w:left="1440" w:hanging="360"/>
      </w:pPr>
    </w:lvl>
    <w:lvl w:ilvl="2" w:tplc="EDD22B74">
      <w:start w:val="1"/>
      <w:numFmt w:val="bullet"/>
      <w:lvlText w:val=""/>
      <w:lvlJc w:val="left"/>
      <w:pPr>
        <w:ind w:left="2160" w:hanging="360"/>
      </w:pPr>
    </w:lvl>
    <w:lvl w:ilvl="3" w:tplc="4E50CBA0">
      <w:start w:val="1"/>
      <w:numFmt w:val="bullet"/>
      <w:lvlText w:val=""/>
      <w:lvlJc w:val="left"/>
      <w:pPr>
        <w:ind w:left="2880" w:hanging="360"/>
      </w:pPr>
    </w:lvl>
    <w:lvl w:ilvl="4" w:tplc="D1509BE8">
      <w:start w:val="1"/>
      <w:numFmt w:val="bullet"/>
      <w:lvlText w:val="o"/>
      <w:lvlJc w:val="left"/>
      <w:pPr>
        <w:ind w:left="3600" w:hanging="360"/>
      </w:pPr>
    </w:lvl>
    <w:lvl w:ilvl="5" w:tplc="A3429BFC">
      <w:start w:val="1"/>
      <w:numFmt w:val="bullet"/>
      <w:lvlText w:val=""/>
      <w:lvlJc w:val="left"/>
      <w:pPr>
        <w:ind w:left="4320" w:hanging="360"/>
      </w:pPr>
    </w:lvl>
    <w:lvl w:ilvl="6" w:tplc="4B928548">
      <w:start w:val="1"/>
      <w:numFmt w:val="bullet"/>
      <w:lvlText w:val=""/>
      <w:lvlJc w:val="left"/>
      <w:pPr>
        <w:ind w:left="5040" w:hanging="360"/>
      </w:pPr>
    </w:lvl>
    <w:lvl w:ilvl="7" w:tplc="6A886A90">
      <w:start w:val="1"/>
      <w:numFmt w:val="bullet"/>
      <w:lvlText w:val="o"/>
      <w:lvlJc w:val="left"/>
      <w:pPr>
        <w:ind w:left="5760" w:hanging="360"/>
      </w:pPr>
    </w:lvl>
    <w:lvl w:ilvl="8" w:tplc="8B48C9FE">
      <w:start w:val="1"/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03E509CB"/>
    <w:multiLevelType w:val="hybridMultilevel"/>
    <w:tmpl w:val="B814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B3B17CE"/>
    <w:multiLevelType w:val="hybridMultilevel"/>
    <w:tmpl w:val="D2083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12F3905"/>
    <w:multiLevelType w:val="hybridMultilevel"/>
    <w:tmpl w:val="9E4C6E4C"/>
    <w:lvl w:ilvl="0" w:tplc="C02862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F020E1"/>
    <w:multiLevelType w:val="hybridMultilevel"/>
    <w:tmpl w:val="833298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AA51DD"/>
    <w:multiLevelType w:val="hybridMultilevel"/>
    <w:tmpl w:val="B6A0B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30F7212"/>
    <w:multiLevelType w:val="hybridMultilevel"/>
    <w:tmpl w:val="C40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92568A"/>
    <w:multiLevelType w:val="hybridMultilevel"/>
    <w:tmpl w:val="6440465A"/>
    <w:lvl w:ilvl="0" w:tplc="5F6E8C8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D561C6A"/>
    <w:multiLevelType w:val="hybridMultilevel"/>
    <w:tmpl w:val="4EEE60CE"/>
    <w:lvl w:ilvl="0" w:tplc="40289F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B4FB2"/>
    <w:multiLevelType w:val="hybridMultilevel"/>
    <w:tmpl w:val="7ABCF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7F702D"/>
    <w:multiLevelType w:val="hybridMultilevel"/>
    <w:tmpl w:val="95D6B1BC"/>
    <w:lvl w:ilvl="0" w:tplc="40289F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9E32FCF"/>
    <w:multiLevelType w:val="hybridMultilevel"/>
    <w:tmpl w:val="270444AC"/>
    <w:lvl w:ilvl="0" w:tplc="F4A647D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17C106A"/>
    <w:multiLevelType w:val="hybridMultilevel"/>
    <w:tmpl w:val="E03AA658"/>
    <w:lvl w:ilvl="0" w:tplc="2AD819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91913"/>
    <w:multiLevelType w:val="hybridMultilevel"/>
    <w:tmpl w:val="5300B7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331727"/>
    <w:multiLevelType w:val="multilevel"/>
    <w:tmpl w:val="F9BC5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170" w:hanging="540"/>
      </w:pPr>
      <w:rPr>
        <w:rFonts w:eastAsia="Calibri"/>
      </w:rPr>
    </w:lvl>
    <w:lvl w:ilvl="2">
      <w:start w:val="2"/>
      <w:numFmt w:val="decimal"/>
      <w:isLgl/>
      <w:lvlText w:val="%1.%2.%3"/>
      <w:lvlJc w:val="left"/>
      <w:pPr>
        <w:ind w:left="1620" w:hanging="720"/>
      </w:pPr>
      <w:rPr>
        <w:rFonts w:eastAsia="Calibri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eastAsia="Calibri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Calibri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eastAsia="Calibri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eastAsia="Calibri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eastAsia="Calibri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eastAsia="Calibri"/>
      </w:rPr>
    </w:lvl>
  </w:abstractNum>
  <w:abstractNum w:abstractNumId="3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2108E2"/>
    <w:multiLevelType w:val="hybridMultilevel"/>
    <w:tmpl w:val="D46E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D2A80"/>
    <w:multiLevelType w:val="hybridMultilevel"/>
    <w:tmpl w:val="49F48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0"/>
  </w:num>
  <w:num w:numId="2">
    <w:abstractNumId w:val="14"/>
  </w:num>
  <w:num w:numId="3">
    <w:abstractNumId w:val="10"/>
  </w:num>
  <w:num w:numId="4">
    <w:abstractNumId w:val="36"/>
  </w:num>
  <w:num w:numId="5">
    <w:abstractNumId w:val="16"/>
  </w:num>
  <w:num w:numId="6">
    <w:abstractNumId w:val="23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1"/>
  </w:num>
  <w:num w:numId="20">
    <w:abstractNumId w:val="32"/>
  </w:num>
  <w:num w:numId="21">
    <w:abstractNumId w:val="24"/>
  </w:num>
  <w:num w:numId="22">
    <w:abstractNumId w:val="13"/>
  </w:num>
  <w:num w:numId="23">
    <w:abstractNumId w:val="39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9"/>
  </w:num>
  <w:num w:numId="28">
    <w:abstractNumId w:val="37"/>
  </w:num>
  <w:num w:numId="29">
    <w:abstractNumId w:val="31"/>
  </w:num>
  <w:num w:numId="30">
    <w:abstractNumId w:val="22"/>
  </w:num>
  <w:num w:numId="31">
    <w:abstractNumId w:val="38"/>
  </w:num>
  <w:num w:numId="32">
    <w:abstractNumId w:val="27"/>
  </w:num>
  <w:num w:numId="33">
    <w:abstractNumId w:val="29"/>
  </w:num>
  <w:num w:numId="34">
    <w:abstractNumId w:val="3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7"/>
  </w:num>
  <w:num w:numId="40">
    <w:abstractNumId w:val="25"/>
  </w:num>
  <w:num w:numId="41">
    <w:abstractNumId w:val="15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03"/>
    <w:rsid w:val="000A15A6"/>
    <w:rsid w:val="001971ED"/>
    <w:rsid w:val="001C703A"/>
    <w:rsid w:val="002A72D0"/>
    <w:rsid w:val="00372D49"/>
    <w:rsid w:val="003B420B"/>
    <w:rsid w:val="003C2389"/>
    <w:rsid w:val="004D0CE1"/>
    <w:rsid w:val="00516503"/>
    <w:rsid w:val="005167B0"/>
    <w:rsid w:val="00645252"/>
    <w:rsid w:val="0069764F"/>
    <w:rsid w:val="006D3D74"/>
    <w:rsid w:val="00756DFB"/>
    <w:rsid w:val="00773929"/>
    <w:rsid w:val="00784EAC"/>
    <w:rsid w:val="007C4D5E"/>
    <w:rsid w:val="007D6248"/>
    <w:rsid w:val="00815E79"/>
    <w:rsid w:val="0083569A"/>
    <w:rsid w:val="00854CF5"/>
    <w:rsid w:val="008661F1"/>
    <w:rsid w:val="00867CA3"/>
    <w:rsid w:val="008741E0"/>
    <w:rsid w:val="00890916"/>
    <w:rsid w:val="008F49BE"/>
    <w:rsid w:val="009D0CA4"/>
    <w:rsid w:val="009F26AA"/>
    <w:rsid w:val="009F700F"/>
    <w:rsid w:val="00A6445E"/>
    <w:rsid w:val="00A9204E"/>
    <w:rsid w:val="00AF20AA"/>
    <w:rsid w:val="00B24694"/>
    <w:rsid w:val="00B545FD"/>
    <w:rsid w:val="00BA033B"/>
    <w:rsid w:val="00C50389"/>
    <w:rsid w:val="00C54870"/>
    <w:rsid w:val="00C555AB"/>
    <w:rsid w:val="00D22C74"/>
    <w:rsid w:val="00D40463"/>
    <w:rsid w:val="00D54759"/>
    <w:rsid w:val="00E3071A"/>
    <w:rsid w:val="00EE42F7"/>
    <w:rsid w:val="00F15973"/>
    <w:rsid w:val="00F62A2C"/>
    <w:rsid w:val="00F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7E70"/>
  <w15:chartTrackingRefBased/>
  <w15:docId w15:val="{B17D505F-E7E1-4CFE-AA5E-C3E8242C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51650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50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3071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30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erlinschools.org/UserFiles/Servers/Server_664795/File/District/English%20Learners/2018-19/ELLs_DOK_level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AppData\Local\Microsoft\Office\16.0\DTS\en-US%7b50DFB014-351D-417E-B349-743D16B1ED56%7d\%7b2D575940-72DC-4C94-B2D3-9C04DC044A8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B9DBA9DB4F84EBE63E51222C24FB9" ma:contentTypeVersion="11" ma:contentTypeDescription="Create a new document." ma:contentTypeScope="" ma:versionID="6a400fc354237a2f829a8463e25a4627">
  <xsd:schema xmlns:xsd="http://www.w3.org/2001/XMLSchema" xmlns:xs="http://www.w3.org/2001/XMLSchema" xmlns:p="http://schemas.microsoft.com/office/2006/metadata/properties" xmlns:ns2="4c29e450-0b07-46d7-a26e-9748304c7bb8" xmlns:ns3="92451b51-2139-42b8-8b65-fabe2c9ce3de" targetNamespace="http://schemas.microsoft.com/office/2006/metadata/properties" ma:root="true" ma:fieldsID="ebb6cd7bfd8de5fa5e51c157bd64b218" ns2:_="" ns3:_="">
    <xsd:import namespace="4c29e450-0b07-46d7-a26e-9748304c7bb8"/>
    <xsd:import namespace="92451b51-2139-42b8-8b65-fabe2c9ce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9e450-0b07-46d7-a26e-9748304c7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51b51-2139-42b8-8b65-fabe2c9ce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084804f-be2e-42b5-9a28-85670eac2b45}" ma:internalName="TaxCatchAll" ma:showField="CatchAllData" ma:web="92451b51-2139-42b8-8b65-fabe2c9ce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451b51-2139-42b8-8b65-fabe2c9ce3de" xsi:nil="true"/>
    <lcf76f155ced4ddcb4097134ff3c332f xmlns="4c29e450-0b07-46d7-a26e-9748304c7b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B2C93E-C83E-43B8-A4D4-17494BEB7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A1955-D87B-456A-97B2-882D85869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9e450-0b07-46d7-a26e-9748304c7bb8"/>
    <ds:schemaRef ds:uri="92451b51-2139-42b8-8b65-fabe2c9ce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09892-BBFE-40C8-91A4-2E51DA7186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92451b51-2139-42b8-8b65-fabe2c9ce3de"/>
    <ds:schemaRef ds:uri="4c29e450-0b07-46d7-a26e-9748304c7b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{2D575940-72DC-4C94-B2D3-9C04DC044A81}tf02786999_win32.dotx</Template>
  <TotalTime>1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ESL Toolkit: Unit Planning Template Self Check Tool</vt:lpstr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ESL Toolkit: Unit Planning Template Self Check Tool</dc:title>
  <dc:subject/>
  <dc:creator>DESE</dc:creator>
  <cp:keywords/>
  <dc:description/>
  <cp:lastModifiedBy>Giovanni, Danielle (EOE)</cp:lastModifiedBy>
  <cp:revision>3</cp:revision>
  <dcterms:created xsi:type="dcterms:W3CDTF">2022-08-05T16:01:00Z</dcterms:created>
  <dcterms:modified xsi:type="dcterms:W3CDTF">2022-09-26T16:33:00Z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0x010100EACB9DBA9DB4F84EBE63E51222C24FB9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etadate">
    <vt:lpwstr>Sep 26 2022</vt:lpwstr>
  </property>
</Properties>
</file>