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296AF1" w14:textId="67F49193" w:rsidR="00FE6855" w:rsidRDefault="00FE6855" w:rsidP="00FE6855">
      <w:pPr>
        <w:rPr>
          <w:rFonts w:asciiTheme="majorHAnsi" w:hAnsiTheme="majorHAnsi"/>
          <w:color w:val="000000" w:themeColor="text1"/>
          <w:sz w:val="64"/>
          <w:szCs w:val="64"/>
        </w:rPr>
      </w:pPr>
      <w:bookmarkStart w:id="0" w:name="_Hlk127963181"/>
      <w:bookmarkEnd w:id="0"/>
    </w:p>
    <w:p w14:paraId="4A91C944" w14:textId="77777777" w:rsidR="00FE6855" w:rsidRDefault="00FE6855" w:rsidP="00FE6855">
      <w:pPr>
        <w:rPr>
          <w:rFonts w:asciiTheme="majorHAnsi" w:hAnsiTheme="majorHAnsi"/>
          <w:color w:val="000000" w:themeColor="text1"/>
          <w:sz w:val="64"/>
          <w:szCs w:val="64"/>
        </w:rPr>
      </w:pPr>
    </w:p>
    <w:p w14:paraId="353F5CD2" w14:textId="77777777" w:rsidR="008A5940" w:rsidRPr="008A5940" w:rsidRDefault="008A5940" w:rsidP="008A5940">
      <w:pPr>
        <w:rPr>
          <w:rFonts w:ascii="Tw Cen MT Condensed" w:hAnsi="Tw Cen MT Condensed"/>
          <w:color w:val="1F497D" w:themeColor="text2"/>
          <w:sz w:val="144"/>
          <w:szCs w:val="144"/>
        </w:rPr>
      </w:pPr>
      <w:r w:rsidRPr="008A5940">
        <w:rPr>
          <w:rFonts w:ascii="Tw Cen MT Condensed" w:hAnsi="Tw Cen MT Condensed"/>
          <w:color w:val="1F497D" w:themeColor="text2"/>
          <w:sz w:val="144"/>
          <w:szCs w:val="144"/>
        </w:rPr>
        <w:t>Guidance for Supporting English Learners with Disabilities</w:t>
      </w:r>
    </w:p>
    <w:p w14:paraId="76C1AA8D" w14:textId="77777777" w:rsidR="0030058C" w:rsidRPr="00F86698" w:rsidRDefault="0030058C">
      <w:pPr>
        <w:rPr>
          <w:rFonts w:asciiTheme="majorHAnsi" w:hAnsiTheme="majorHAnsi"/>
          <w:color w:val="1F497D" w:themeColor="text2"/>
          <w:sz w:val="64"/>
          <w:szCs w:val="64"/>
        </w:rPr>
      </w:pPr>
    </w:p>
    <w:p w14:paraId="6D7E8A1A" w14:textId="7662C3EA" w:rsidR="00AF3681" w:rsidRPr="00D96293" w:rsidRDefault="008A5940" w:rsidP="00D96293">
      <w:pPr>
        <w:rPr>
          <w:rFonts w:asciiTheme="majorHAnsi" w:hAnsiTheme="majorHAnsi"/>
          <w:color w:val="1F497D" w:themeColor="text2"/>
          <w:sz w:val="64"/>
          <w:szCs w:val="64"/>
        </w:rPr>
      </w:pPr>
      <w:r>
        <w:rPr>
          <w:rFonts w:asciiTheme="majorHAnsi" w:hAnsiTheme="majorHAnsi"/>
          <w:color w:val="1F497D" w:themeColor="text2"/>
          <w:sz w:val="64"/>
          <w:szCs w:val="64"/>
        </w:rPr>
        <w:t>February 2019</w:t>
      </w:r>
      <w:r w:rsidR="0030058C" w:rsidRPr="336E5358">
        <w:rPr>
          <w:rFonts w:asciiTheme="majorHAnsi" w:hAnsiTheme="majorHAnsi"/>
          <w:color w:val="1F497D" w:themeColor="text2"/>
          <w:sz w:val="64"/>
          <w:szCs w:val="64"/>
        </w:rPr>
        <w:t xml:space="preserve"> </w:t>
      </w:r>
      <w:r w:rsidR="000425B9" w:rsidRPr="336E5358">
        <w:rPr>
          <w:rFonts w:asciiTheme="majorHAnsi" w:hAnsiTheme="majorHAnsi"/>
          <w:color w:val="1F497D" w:themeColor="text2"/>
          <w:sz w:val="64"/>
          <w:szCs w:val="64"/>
        </w:rPr>
        <w:br w:type="page"/>
      </w:r>
    </w:p>
    <w:sdt>
      <w:sdtPr>
        <w:rPr>
          <w:rFonts w:asciiTheme="minorHAnsi" w:eastAsiaTheme="minorEastAsia" w:hAnsiTheme="minorHAnsi" w:cstheme="minorBidi"/>
          <w:color w:val="auto"/>
          <w:sz w:val="24"/>
          <w:szCs w:val="24"/>
        </w:rPr>
        <w:id w:val="-246040614"/>
        <w:docPartObj>
          <w:docPartGallery w:val="Table of Contents"/>
          <w:docPartUnique/>
        </w:docPartObj>
      </w:sdtPr>
      <w:sdtEndPr>
        <w:rPr>
          <w:b/>
          <w:bCs/>
          <w:noProof/>
        </w:rPr>
      </w:sdtEndPr>
      <w:sdtContent>
        <w:p w14:paraId="4A490B36" w14:textId="27DD87B0" w:rsidR="00373A41" w:rsidRPr="00373A41" w:rsidRDefault="00373A41" w:rsidP="14909E6A">
          <w:pPr>
            <w:pStyle w:val="TOCHeading"/>
          </w:pPr>
          <w:r w:rsidRPr="14909E6A">
            <w:rPr>
              <w:b/>
              <w:bCs/>
            </w:rPr>
            <w:t>Table of Contents</w:t>
          </w:r>
        </w:p>
        <w:p w14:paraId="062B739C" w14:textId="08386B76" w:rsidR="00916C47" w:rsidRPr="00916C47" w:rsidRDefault="00373A41">
          <w:pPr>
            <w:pStyle w:val="TOC1"/>
            <w:tabs>
              <w:tab w:val="right" w:leader="dot" w:pos="10070"/>
            </w:tabs>
            <w:rPr>
              <w:rFonts w:asciiTheme="majorHAnsi" w:hAnsiTheme="majorHAnsi" w:cstheme="majorHAnsi"/>
              <w:noProof/>
              <w:sz w:val="22"/>
              <w:szCs w:val="22"/>
            </w:rPr>
          </w:pPr>
          <w:r w:rsidRPr="00373A41">
            <w:rPr>
              <w:rFonts w:asciiTheme="majorHAnsi" w:hAnsiTheme="majorHAnsi" w:cstheme="majorHAnsi"/>
            </w:rPr>
            <w:fldChar w:fldCharType="begin"/>
          </w:r>
          <w:r w:rsidRPr="00373A41">
            <w:rPr>
              <w:rFonts w:asciiTheme="majorHAnsi" w:hAnsiTheme="majorHAnsi" w:cstheme="majorHAnsi"/>
            </w:rPr>
            <w:instrText xml:space="preserve"> TOC \o "1-3" \h \z \u </w:instrText>
          </w:r>
          <w:r w:rsidRPr="00373A41">
            <w:rPr>
              <w:rFonts w:asciiTheme="majorHAnsi" w:hAnsiTheme="majorHAnsi" w:cstheme="majorHAnsi"/>
            </w:rPr>
            <w:fldChar w:fldCharType="separate"/>
          </w:r>
          <w:hyperlink w:anchor="_Toc127964442" w:history="1">
            <w:r w:rsidR="00916C47" w:rsidRPr="00916C47">
              <w:rPr>
                <w:rStyle w:val="Hyperlink"/>
                <w:rFonts w:asciiTheme="majorHAnsi" w:hAnsiTheme="majorHAnsi" w:cstheme="majorHAnsi"/>
                <w:noProof/>
              </w:rPr>
              <w:t>Introduction</w:t>
            </w:r>
            <w:r w:rsidR="00916C47" w:rsidRPr="00916C47">
              <w:rPr>
                <w:rFonts w:asciiTheme="majorHAnsi" w:hAnsiTheme="majorHAnsi" w:cstheme="majorHAnsi"/>
                <w:noProof/>
                <w:webHidden/>
              </w:rPr>
              <w:tab/>
            </w:r>
            <w:r w:rsidR="00916C47" w:rsidRPr="00916C47">
              <w:rPr>
                <w:rFonts w:asciiTheme="majorHAnsi" w:hAnsiTheme="majorHAnsi" w:cstheme="majorHAnsi"/>
                <w:noProof/>
                <w:webHidden/>
              </w:rPr>
              <w:fldChar w:fldCharType="begin"/>
            </w:r>
            <w:r w:rsidR="00916C47" w:rsidRPr="00916C47">
              <w:rPr>
                <w:rFonts w:asciiTheme="majorHAnsi" w:hAnsiTheme="majorHAnsi" w:cstheme="majorHAnsi"/>
                <w:noProof/>
                <w:webHidden/>
              </w:rPr>
              <w:instrText xml:space="preserve"> PAGEREF _Toc127964442 \h </w:instrText>
            </w:r>
            <w:r w:rsidR="00916C47" w:rsidRPr="00916C47">
              <w:rPr>
                <w:rFonts w:asciiTheme="majorHAnsi" w:hAnsiTheme="majorHAnsi" w:cstheme="majorHAnsi"/>
                <w:noProof/>
                <w:webHidden/>
              </w:rPr>
            </w:r>
            <w:r w:rsidR="00916C47" w:rsidRPr="00916C47">
              <w:rPr>
                <w:rFonts w:asciiTheme="majorHAnsi" w:hAnsiTheme="majorHAnsi" w:cstheme="majorHAnsi"/>
                <w:noProof/>
                <w:webHidden/>
              </w:rPr>
              <w:fldChar w:fldCharType="separate"/>
            </w:r>
            <w:r w:rsidR="00916C47" w:rsidRPr="00916C47">
              <w:rPr>
                <w:rFonts w:asciiTheme="majorHAnsi" w:hAnsiTheme="majorHAnsi" w:cstheme="majorHAnsi"/>
                <w:noProof/>
                <w:webHidden/>
              </w:rPr>
              <w:t>1</w:t>
            </w:r>
            <w:r w:rsidR="00916C47" w:rsidRPr="00916C47">
              <w:rPr>
                <w:rFonts w:asciiTheme="majorHAnsi" w:hAnsiTheme="majorHAnsi" w:cstheme="majorHAnsi"/>
                <w:noProof/>
                <w:webHidden/>
              </w:rPr>
              <w:fldChar w:fldCharType="end"/>
            </w:r>
          </w:hyperlink>
        </w:p>
        <w:p w14:paraId="4BFED05C" w14:textId="5E4FF347" w:rsidR="00916C47" w:rsidRPr="00916C47" w:rsidRDefault="005C1E5D">
          <w:pPr>
            <w:pStyle w:val="TOC1"/>
            <w:tabs>
              <w:tab w:val="right" w:leader="dot" w:pos="10070"/>
            </w:tabs>
            <w:rPr>
              <w:rFonts w:asciiTheme="majorHAnsi" w:hAnsiTheme="majorHAnsi" w:cstheme="majorHAnsi"/>
              <w:noProof/>
              <w:sz w:val="22"/>
              <w:szCs w:val="22"/>
            </w:rPr>
          </w:pPr>
          <w:hyperlink w:anchor="_Toc127964443" w:history="1">
            <w:r w:rsidR="00916C47" w:rsidRPr="00916C47">
              <w:rPr>
                <w:rStyle w:val="Hyperlink"/>
                <w:rFonts w:asciiTheme="majorHAnsi" w:hAnsiTheme="majorHAnsi" w:cstheme="majorHAnsi"/>
                <w:noProof/>
              </w:rPr>
              <w:t>Quick Reference Guide A: Identifying English Learners as Students with Disabilities and Students with Disabilities as English Learners</w:t>
            </w:r>
            <w:r w:rsidR="00916C47" w:rsidRPr="00916C47">
              <w:rPr>
                <w:rFonts w:asciiTheme="majorHAnsi" w:hAnsiTheme="majorHAnsi" w:cstheme="majorHAnsi"/>
                <w:noProof/>
                <w:webHidden/>
              </w:rPr>
              <w:tab/>
            </w:r>
            <w:r w:rsidR="00916C47" w:rsidRPr="00916C47">
              <w:rPr>
                <w:rFonts w:asciiTheme="majorHAnsi" w:hAnsiTheme="majorHAnsi" w:cstheme="majorHAnsi"/>
                <w:noProof/>
                <w:webHidden/>
              </w:rPr>
              <w:fldChar w:fldCharType="begin"/>
            </w:r>
            <w:r w:rsidR="00916C47" w:rsidRPr="00916C47">
              <w:rPr>
                <w:rFonts w:asciiTheme="majorHAnsi" w:hAnsiTheme="majorHAnsi" w:cstheme="majorHAnsi"/>
                <w:noProof/>
                <w:webHidden/>
              </w:rPr>
              <w:instrText xml:space="preserve"> PAGEREF _Toc127964443 \h </w:instrText>
            </w:r>
            <w:r w:rsidR="00916C47" w:rsidRPr="00916C47">
              <w:rPr>
                <w:rFonts w:asciiTheme="majorHAnsi" w:hAnsiTheme="majorHAnsi" w:cstheme="majorHAnsi"/>
                <w:noProof/>
                <w:webHidden/>
              </w:rPr>
            </w:r>
            <w:r w:rsidR="00916C47" w:rsidRPr="00916C47">
              <w:rPr>
                <w:rFonts w:asciiTheme="majorHAnsi" w:hAnsiTheme="majorHAnsi" w:cstheme="majorHAnsi"/>
                <w:noProof/>
                <w:webHidden/>
              </w:rPr>
              <w:fldChar w:fldCharType="separate"/>
            </w:r>
            <w:r w:rsidR="00916C47" w:rsidRPr="00916C47">
              <w:rPr>
                <w:rFonts w:asciiTheme="majorHAnsi" w:hAnsiTheme="majorHAnsi" w:cstheme="majorHAnsi"/>
                <w:noProof/>
                <w:webHidden/>
              </w:rPr>
              <w:t>2</w:t>
            </w:r>
            <w:r w:rsidR="00916C47" w:rsidRPr="00916C47">
              <w:rPr>
                <w:rFonts w:asciiTheme="majorHAnsi" w:hAnsiTheme="majorHAnsi" w:cstheme="majorHAnsi"/>
                <w:noProof/>
                <w:webHidden/>
              </w:rPr>
              <w:fldChar w:fldCharType="end"/>
            </w:r>
          </w:hyperlink>
        </w:p>
        <w:p w14:paraId="098C251A" w14:textId="6FB4226F" w:rsidR="00916C47" w:rsidRPr="00916C47" w:rsidRDefault="005C1E5D">
          <w:pPr>
            <w:pStyle w:val="TOC1"/>
            <w:tabs>
              <w:tab w:val="right" w:leader="dot" w:pos="10070"/>
            </w:tabs>
            <w:rPr>
              <w:rFonts w:asciiTheme="majorHAnsi" w:hAnsiTheme="majorHAnsi" w:cstheme="majorHAnsi"/>
              <w:noProof/>
              <w:sz w:val="22"/>
              <w:szCs w:val="22"/>
            </w:rPr>
          </w:pPr>
          <w:hyperlink w:anchor="_Toc127964444" w:history="1">
            <w:r w:rsidR="00916C47" w:rsidRPr="00916C47">
              <w:rPr>
                <w:rStyle w:val="Hyperlink"/>
                <w:rFonts w:asciiTheme="majorHAnsi" w:hAnsiTheme="majorHAnsi" w:cstheme="majorHAnsi"/>
                <w:noProof/>
              </w:rPr>
              <w:t>Quick Reference Guide B: The Special Education Process and English Learners: Evaluation Planning to IEP Development</w:t>
            </w:r>
            <w:r w:rsidR="00916C47" w:rsidRPr="00916C47">
              <w:rPr>
                <w:rFonts w:asciiTheme="majorHAnsi" w:hAnsiTheme="majorHAnsi" w:cstheme="majorHAnsi"/>
                <w:noProof/>
                <w:webHidden/>
              </w:rPr>
              <w:tab/>
            </w:r>
            <w:r w:rsidR="00916C47" w:rsidRPr="00916C47">
              <w:rPr>
                <w:rFonts w:asciiTheme="majorHAnsi" w:hAnsiTheme="majorHAnsi" w:cstheme="majorHAnsi"/>
                <w:noProof/>
                <w:webHidden/>
              </w:rPr>
              <w:fldChar w:fldCharType="begin"/>
            </w:r>
            <w:r w:rsidR="00916C47" w:rsidRPr="00916C47">
              <w:rPr>
                <w:rFonts w:asciiTheme="majorHAnsi" w:hAnsiTheme="majorHAnsi" w:cstheme="majorHAnsi"/>
                <w:noProof/>
                <w:webHidden/>
              </w:rPr>
              <w:instrText xml:space="preserve"> PAGEREF _Toc127964444 \h </w:instrText>
            </w:r>
            <w:r w:rsidR="00916C47" w:rsidRPr="00916C47">
              <w:rPr>
                <w:rFonts w:asciiTheme="majorHAnsi" w:hAnsiTheme="majorHAnsi" w:cstheme="majorHAnsi"/>
                <w:noProof/>
                <w:webHidden/>
              </w:rPr>
            </w:r>
            <w:r w:rsidR="00916C47" w:rsidRPr="00916C47">
              <w:rPr>
                <w:rFonts w:asciiTheme="majorHAnsi" w:hAnsiTheme="majorHAnsi" w:cstheme="majorHAnsi"/>
                <w:noProof/>
                <w:webHidden/>
              </w:rPr>
              <w:fldChar w:fldCharType="separate"/>
            </w:r>
            <w:r w:rsidR="00916C47" w:rsidRPr="00916C47">
              <w:rPr>
                <w:rFonts w:asciiTheme="majorHAnsi" w:hAnsiTheme="majorHAnsi" w:cstheme="majorHAnsi"/>
                <w:noProof/>
                <w:webHidden/>
              </w:rPr>
              <w:t>9</w:t>
            </w:r>
            <w:r w:rsidR="00916C47" w:rsidRPr="00916C47">
              <w:rPr>
                <w:rFonts w:asciiTheme="majorHAnsi" w:hAnsiTheme="majorHAnsi" w:cstheme="majorHAnsi"/>
                <w:noProof/>
                <w:webHidden/>
              </w:rPr>
              <w:fldChar w:fldCharType="end"/>
            </w:r>
          </w:hyperlink>
        </w:p>
        <w:p w14:paraId="60781B74" w14:textId="6F1FE50C" w:rsidR="00916C47" w:rsidRPr="00916C47" w:rsidRDefault="005C1E5D">
          <w:pPr>
            <w:pStyle w:val="TOC1"/>
            <w:tabs>
              <w:tab w:val="right" w:leader="dot" w:pos="10070"/>
            </w:tabs>
            <w:rPr>
              <w:rFonts w:asciiTheme="majorHAnsi" w:hAnsiTheme="majorHAnsi" w:cstheme="majorHAnsi"/>
              <w:noProof/>
              <w:sz w:val="22"/>
              <w:szCs w:val="22"/>
            </w:rPr>
          </w:pPr>
          <w:hyperlink w:anchor="_Toc127964445" w:history="1">
            <w:r w:rsidR="00916C47" w:rsidRPr="00916C47">
              <w:rPr>
                <w:rStyle w:val="Hyperlink"/>
                <w:rFonts w:asciiTheme="majorHAnsi" w:hAnsiTheme="majorHAnsi" w:cstheme="majorHAnsi"/>
                <w:noProof/>
              </w:rPr>
              <w:t>Quick Reference Guide C: English Learner Education Programs and Students with Disabilities</w:t>
            </w:r>
            <w:r w:rsidR="00916C47" w:rsidRPr="00916C47">
              <w:rPr>
                <w:rFonts w:asciiTheme="majorHAnsi" w:hAnsiTheme="majorHAnsi" w:cstheme="majorHAnsi"/>
                <w:noProof/>
                <w:webHidden/>
              </w:rPr>
              <w:tab/>
            </w:r>
            <w:r w:rsidR="00916C47" w:rsidRPr="00916C47">
              <w:rPr>
                <w:rFonts w:asciiTheme="majorHAnsi" w:hAnsiTheme="majorHAnsi" w:cstheme="majorHAnsi"/>
                <w:noProof/>
                <w:webHidden/>
              </w:rPr>
              <w:fldChar w:fldCharType="begin"/>
            </w:r>
            <w:r w:rsidR="00916C47" w:rsidRPr="00916C47">
              <w:rPr>
                <w:rFonts w:asciiTheme="majorHAnsi" w:hAnsiTheme="majorHAnsi" w:cstheme="majorHAnsi"/>
                <w:noProof/>
                <w:webHidden/>
              </w:rPr>
              <w:instrText xml:space="preserve"> PAGEREF _Toc127964445 \h </w:instrText>
            </w:r>
            <w:r w:rsidR="00916C47" w:rsidRPr="00916C47">
              <w:rPr>
                <w:rFonts w:asciiTheme="majorHAnsi" w:hAnsiTheme="majorHAnsi" w:cstheme="majorHAnsi"/>
                <w:noProof/>
                <w:webHidden/>
              </w:rPr>
            </w:r>
            <w:r w:rsidR="00916C47" w:rsidRPr="00916C47">
              <w:rPr>
                <w:rFonts w:asciiTheme="majorHAnsi" w:hAnsiTheme="majorHAnsi" w:cstheme="majorHAnsi"/>
                <w:noProof/>
                <w:webHidden/>
              </w:rPr>
              <w:fldChar w:fldCharType="separate"/>
            </w:r>
            <w:r w:rsidR="00916C47" w:rsidRPr="00916C47">
              <w:rPr>
                <w:rFonts w:asciiTheme="majorHAnsi" w:hAnsiTheme="majorHAnsi" w:cstheme="majorHAnsi"/>
                <w:noProof/>
                <w:webHidden/>
              </w:rPr>
              <w:t>15</w:t>
            </w:r>
            <w:r w:rsidR="00916C47" w:rsidRPr="00916C47">
              <w:rPr>
                <w:rFonts w:asciiTheme="majorHAnsi" w:hAnsiTheme="majorHAnsi" w:cstheme="majorHAnsi"/>
                <w:noProof/>
                <w:webHidden/>
              </w:rPr>
              <w:fldChar w:fldCharType="end"/>
            </w:r>
          </w:hyperlink>
        </w:p>
        <w:p w14:paraId="6F3FFECD" w14:textId="7AC21624" w:rsidR="00373A41" w:rsidRDefault="00373A41">
          <w:r w:rsidRPr="00373A41">
            <w:rPr>
              <w:rFonts w:asciiTheme="majorHAnsi" w:hAnsiTheme="majorHAnsi" w:cstheme="majorHAnsi"/>
              <w:b/>
              <w:bCs/>
              <w:noProof/>
            </w:rPr>
            <w:fldChar w:fldCharType="end"/>
          </w:r>
        </w:p>
      </w:sdtContent>
    </w:sdt>
    <w:p w14:paraId="2F9D2D88" w14:textId="3BE87560" w:rsidR="00FE6855" w:rsidRDefault="00FE6855" w:rsidP="0080302F">
      <w:pPr>
        <w:rPr>
          <w:color w:val="000000" w:themeColor="text1"/>
          <w:sz w:val="28"/>
          <w:szCs w:val="28"/>
        </w:rPr>
      </w:pPr>
    </w:p>
    <w:p w14:paraId="5FEBBBD7" w14:textId="71920A62" w:rsidR="00FE6855" w:rsidRDefault="00FE6855" w:rsidP="00FE6855">
      <w:pPr>
        <w:ind w:left="900" w:hanging="900"/>
        <w:rPr>
          <w:color w:val="000000" w:themeColor="text1"/>
          <w:sz w:val="28"/>
          <w:szCs w:val="28"/>
        </w:rPr>
      </w:pPr>
    </w:p>
    <w:p w14:paraId="3ADB1F8C" w14:textId="77777777" w:rsidR="00FE6855" w:rsidRDefault="00FE6855" w:rsidP="00FE6855">
      <w:pPr>
        <w:rPr>
          <w:i/>
          <w:iCs/>
        </w:rPr>
      </w:pPr>
    </w:p>
    <w:p w14:paraId="1506ABAC" w14:textId="77777777" w:rsidR="00FE6855" w:rsidRDefault="00FE6855" w:rsidP="00FE6855">
      <w:pPr>
        <w:rPr>
          <w:i/>
          <w:iCs/>
        </w:rPr>
      </w:pPr>
    </w:p>
    <w:p w14:paraId="2B0BB8F1" w14:textId="77777777" w:rsidR="00FE6855" w:rsidRDefault="00FE6855" w:rsidP="00FE6855">
      <w:pPr>
        <w:rPr>
          <w:i/>
          <w:iCs/>
        </w:rPr>
      </w:pPr>
    </w:p>
    <w:p w14:paraId="7892E3EA" w14:textId="77777777" w:rsidR="00FE6855" w:rsidRDefault="00FE6855" w:rsidP="00FE6855">
      <w:pPr>
        <w:rPr>
          <w:i/>
          <w:iCs/>
        </w:rPr>
      </w:pPr>
    </w:p>
    <w:p w14:paraId="0AA5454B" w14:textId="77777777" w:rsidR="00FE6855" w:rsidRPr="00FE6855" w:rsidRDefault="00FE6855" w:rsidP="00FE6855">
      <w:pPr>
        <w:ind w:left="900" w:hanging="900"/>
        <w:rPr>
          <w:rFonts w:eastAsia="Calibri"/>
          <w:i/>
          <w:iCs/>
          <w:color w:val="000000" w:themeColor="text1"/>
          <w:sz w:val="28"/>
          <w:szCs w:val="28"/>
        </w:rPr>
      </w:pPr>
    </w:p>
    <w:p w14:paraId="3C014C49" w14:textId="77777777" w:rsidR="00A83E44" w:rsidRDefault="005A21A0">
      <w:pPr>
        <w:rPr>
          <w:rFonts w:asciiTheme="majorHAnsi" w:hAnsiTheme="majorHAnsi"/>
          <w:color w:val="1F497D" w:themeColor="text2"/>
          <w:sz w:val="40"/>
          <w:szCs w:val="40"/>
        </w:rPr>
        <w:sectPr w:rsidR="00A83E44" w:rsidSect="00D429AB">
          <w:headerReference w:type="default" r:id="rId12"/>
          <w:footerReference w:type="default" r:id="rId13"/>
          <w:headerReference w:type="first" r:id="rId14"/>
          <w:footerReference w:type="first" r:id="rId15"/>
          <w:pgSz w:w="12240" w:h="15840"/>
          <w:pgMar w:top="1440" w:right="1080" w:bottom="1440" w:left="1080" w:header="720" w:footer="720" w:gutter="0"/>
          <w:pgNumType w:start="1"/>
          <w:cols w:space="720"/>
          <w:titlePg/>
          <w:docGrid w:linePitch="360"/>
        </w:sectPr>
      </w:pPr>
      <w:r>
        <w:rPr>
          <w:rFonts w:asciiTheme="majorHAnsi" w:hAnsiTheme="majorHAnsi"/>
          <w:color w:val="1F497D" w:themeColor="text2"/>
          <w:sz w:val="40"/>
          <w:szCs w:val="40"/>
        </w:rPr>
        <w:br w:type="page"/>
      </w:r>
    </w:p>
    <w:p w14:paraId="4EE4D2D2" w14:textId="1C77A80E" w:rsidR="005A21A0" w:rsidRPr="006D65BA" w:rsidRDefault="005A21A0" w:rsidP="336E5358">
      <w:pPr>
        <w:pStyle w:val="Heading1"/>
        <w:rPr>
          <w:rFonts w:asciiTheme="majorHAnsi" w:hAnsiTheme="majorHAnsi"/>
          <w:color w:val="1F497D" w:themeColor="text2"/>
          <w:sz w:val="40"/>
          <w:szCs w:val="40"/>
        </w:rPr>
      </w:pPr>
      <w:bookmarkStart w:id="1" w:name="_Toc96525206"/>
      <w:bookmarkStart w:id="2" w:name="_Toc1469688670"/>
      <w:bookmarkStart w:id="3" w:name="_Toc127964442"/>
      <w:r w:rsidRPr="336E5358">
        <w:rPr>
          <w:rFonts w:asciiTheme="majorHAnsi" w:hAnsiTheme="majorHAnsi"/>
          <w:color w:val="1F497D" w:themeColor="text2"/>
          <w:sz w:val="40"/>
          <w:szCs w:val="40"/>
        </w:rPr>
        <w:lastRenderedPageBreak/>
        <w:t>Introduction</w:t>
      </w:r>
      <w:bookmarkEnd w:id="1"/>
      <w:bookmarkEnd w:id="2"/>
      <w:bookmarkEnd w:id="3"/>
    </w:p>
    <w:p w14:paraId="0F5574AE" w14:textId="77777777" w:rsidR="00E55854" w:rsidRDefault="00E55854" w:rsidP="002C6B0C">
      <w:pPr>
        <w:rPr>
          <w:rFonts w:ascii="Calibri" w:hAnsi="Calibri" w:cs="Calibri"/>
        </w:rPr>
      </w:pPr>
    </w:p>
    <w:p w14:paraId="28DDB343" w14:textId="3EA4A75D" w:rsidR="00F236F2" w:rsidRDefault="002848EE" w:rsidP="002C6B0C">
      <w:pPr>
        <w:rPr>
          <w:rFonts w:ascii="Calibri" w:hAnsi="Calibri" w:cs="Calibri"/>
        </w:rPr>
      </w:pPr>
      <w:r w:rsidRPr="00E55854">
        <w:rPr>
          <w:rFonts w:ascii="Calibri" w:hAnsi="Calibri" w:cs="Calibri"/>
        </w:rPr>
        <w:t>Meeting the language and learning needs of English learners (ELs) who may be or are eligible for special education services</w:t>
      </w:r>
      <w:r w:rsidRPr="00E55854">
        <w:rPr>
          <w:rFonts w:ascii="Calibri" w:hAnsi="Calibri" w:cs="Calibri"/>
          <w:vertAlign w:val="superscript"/>
        </w:rPr>
        <w:footnoteReference w:id="2"/>
      </w:r>
      <w:r w:rsidRPr="00E55854">
        <w:rPr>
          <w:rFonts w:ascii="Calibri" w:hAnsi="Calibri" w:cs="Calibri"/>
        </w:rPr>
        <w:t xml:space="preserve"> is a challenge faced by many school districts. The Department of Elementary and Secondary Education (DESE or the Department) offers guidance and resources to support Massachusetts districts and schools in meeting their obligations to appropriately provide services to students who are eligible for both an English Learner Education (ELE) program and special education services. The content of each Quick Reference Guide described herein emphasizes the intersection of federal and state requirements regarding ELs eligible for special education and related services, offers guidance to assist districts and schools in their decision-making, and provides resources for meeting the general curriculum, English learning, and special education needs of eligible students. The guides align with Department initiatives and resources and include frequently asked questions (FAQs), evidence-based recommendations, and stories from district/school-based educators.</w:t>
      </w:r>
      <w:bookmarkStart w:id="4" w:name="QRG"/>
      <w:bookmarkEnd w:id="4"/>
    </w:p>
    <w:p w14:paraId="4DB57A65" w14:textId="462545D7" w:rsidR="00B13DF2" w:rsidRDefault="00B13DF2" w:rsidP="002C6B0C">
      <w:pPr>
        <w:rPr>
          <w:rFonts w:ascii="Calibri" w:hAnsi="Calibri" w:cs="Calibri"/>
        </w:rPr>
      </w:pPr>
    </w:p>
    <w:p w14:paraId="4DAB37D7" w14:textId="5246204F" w:rsidR="00B13DF2" w:rsidRPr="00E55854" w:rsidRDefault="00B13DF2" w:rsidP="002C6B0C">
      <w:pPr>
        <w:rPr>
          <w:rFonts w:ascii="Calibri" w:hAnsi="Calibri" w:cs="Calibri"/>
        </w:rPr>
      </w:pPr>
      <w:r>
        <w:rPr>
          <w:rFonts w:ascii="Calibri" w:hAnsi="Calibri" w:cs="Calibri"/>
        </w:rPr>
        <w:br w:type="page"/>
      </w:r>
    </w:p>
    <w:p w14:paraId="58E3E52E" w14:textId="1818638F" w:rsidR="005D24FE" w:rsidRPr="00734AEC" w:rsidRDefault="005D24FE" w:rsidP="00734AEC">
      <w:pPr>
        <w:pStyle w:val="Heading1"/>
        <w:rPr>
          <w:color w:val="1F497D" w:themeColor="text2"/>
        </w:rPr>
      </w:pPr>
      <w:bookmarkStart w:id="5" w:name="_Toc127964443"/>
      <w:r w:rsidRPr="00734AEC">
        <w:rPr>
          <w:color w:val="1F497D" w:themeColor="text2"/>
        </w:rPr>
        <w:lastRenderedPageBreak/>
        <w:t>Quick Reference Guide A: Identifying English Learners as Students with Disabilities and Students with Disabilities as English Learners</w:t>
      </w:r>
      <w:bookmarkEnd w:id="5"/>
    </w:p>
    <w:p w14:paraId="65BC3ADA" w14:textId="77777777" w:rsidR="00E55854" w:rsidRDefault="00E55854" w:rsidP="002C6B0C">
      <w:pPr>
        <w:rPr>
          <w:rFonts w:ascii="Calibri" w:hAnsi="Calibri" w:cs="Calibri"/>
        </w:rPr>
      </w:pPr>
    </w:p>
    <w:p w14:paraId="61359EB8" w14:textId="77777777" w:rsidR="00227120" w:rsidRPr="002C6B0C" w:rsidRDefault="000A1C8F" w:rsidP="002C6B0C">
      <w:pPr>
        <w:rPr>
          <w:rFonts w:ascii="Calibri" w:hAnsi="Calibri" w:cs="Calibri"/>
        </w:rPr>
      </w:pPr>
      <w:r w:rsidRPr="002C6B0C">
        <w:rPr>
          <w:rFonts w:ascii="Calibri" w:hAnsi="Calibri" w:cs="Calibri"/>
        </w:rPr>
        <w:t xml:space="preserve">Under federal and state special education law, districts must refer and evaluate students who have or may have a disability and provide special education and related services in a timely manner, including </w:t>
      </w:r>
    </w:p>
    <w:p w14:paraId="044E4594" w14:textId="5C5068E6" w:rsidR="000A1C8F" w:rsidRDefault="000A1C8F" w:rsidP="002C6B0C">
      <w:pPr>
        <w:rPr>
          <w:rFonts w:ascii="Calibri" w:hAnsi="Calibri" w:cs="Calibri"/>
        </w:rPr>
      </w:pPr>
      <w:r w:rsidRPr="002C6B0C">
        <w:rPr>
          <w:rFonts w:ascii="Calibri" w:hAnsi="Calibri" w:cs="Calibri"/>
        </w:rPr>
        <w:t>to English learners (ELs).</w:t>
      </w:r>
      <w:r w:rsidRPr="002C6B0C">
        <w:rPr>
          <w:rFonts w:ascii="Calibri" w:hAnsi="Calibri" w:cs="Calibri"/>
          <w:vertAlign w:val="superscript"/>
        </w:rPr>
        <w:footnoteReference w:id="3"/>
      </w:r>
      <w:r w:rsidRPr="002C6B0C">
        <w:rPr>
          <w:rFonts w:ascii="Calibri" w:hAnsi="Calibri" w:cs="Calibri"/>
        </w:rPr>
        <w:t xml:space="preserve"> Additionally, districts must identify ELs and provide them with English Learner Education (ELE) services and subject matter content instruction as appropriate.</w:t>
      </w:r>
      <w:r w:rsidRPr="002C6B0C">
        <w:rPr>
          <w:rFonts w:ascii="Calibri" w:hAnsi="Calibri" w:cs="Calibri"/>
          <w:vertAlign w:val="superscript"/>
        </w:rPr>
        <w:footnoteReference w:id="4"/>
      </w:r>
      <w:r w:rsidRPr="002C6B0C">
        <w:rPr>
          <w:rFonts w:ascii="Calibri" w:hAnsi="Calibri" w:cs="Calibri"/>
        </w:rPr>
        <w:t xml:space="preserve"> Appropriately identifying an EL as a student with a disability and vice versa can be challenging, particularly if the student has a disability</w:t>
      </w:r>
      <w:r w:rsidRPr="002C6B0C">
        <w:rPr>
          <w:rFonts w:ascii="Calibri" w:hAnsi="Calibri" w:cs="Calibri"/>
          <w:vertAlign w:val="superscript"/>
        </w:rPr>
        <w:footnoteReference w:id="5"/>
      </w:r>
      <w:r w:rsidRPr="002C6B0C">
        <w:rPr>
          <w:rFonts w:ascii="Calibri" w:hAnsi="Calibri" w:cs="Calibri"/>
        </w:rPr>
        <w:t xml:space="preserve"> that impacts reading, writing, listening, and speaking skills. This Quick Reference Guide (QRG) offers guidance and resources to support district and school leaders in reflecting upon and improving their practices for accurately identifying ELs as students with disabilities and students with disabilities as ELs. </w:t>
      </w:r>
    </w:p>
    <w:tbl>
      <w:tblPr>
        <w:tblStyle w:val="TableGrid"/>
        <w:tblpPr w:leftFromText="180" w:rightFromText="180" w:vertAnchor="page" w:horzAnchor="page" w:tblpX="3151" w:tblpY="6831"/>
        <w:tblW w:w="0" w:type="auto"/>
        <w:tblLook w:val="04A0" w:firstRow="1" w:lastRow="0" w:firstColumn="1" w:lastColumn="0" w:noHBand="0" w:noVBand="1"/>
      </w:tblPr>
      <w:tblGrid>
        <w:gridCol w:w="5850"/>
      </w:tblGrid>
      <w:tr w:rsidR="00B13DF2" w14:paraId="7A074C59" w14:textId="77777777" w:rsidTr="00B13DF2">
        <w:tc>
          <w:tcPr>
            <w:tcW w:w="5850" w:type="dxa"/>
            <w:shd w:val="clear" w:color="auto" w:fill="DBE5F1" w:themeFill="accent1" w:themeFillTint="33"/>
          </w:tcPr>
          <w:p w14:paraId="46B1E5F4" w14:textId="77777777" w:rsidR="00B13DF2" w:rsidRDefault="00B13DF2" w:rsidP="00B13DF2">
            <w:pPr>
              <w:spacing w:before="240"/>
              <w:ind w:right="60"/>
              <w:jc w:val="center"/>
              <w:rPr>
                <w:rStyle w:val="Hyperlink"/>
                <w:rFonts w:asciiTheme="majorHAnsi" w:hAnsiTheme="majorHAnsi" w:cstheme="majorHAnsi"/>
                <w:b/>
                <w:sz w:val="28"/>
                <w:szCs w:val="28"/>
              </w:rPr>
            </w:pPr>
            <w:r w:rsidRPr="00227120">
              <w:rPr>
                <w:rFonts w:asciiTheme="majorHAnsi" w:hAnsiTheme="majorHAnsi" w:cstheme="majorHAnsi"/>
                <w:b/>
                <w:sz w:val="28"/>
                <w:szCs w:val="28"/>
              </w:rPr>
              <w:t>Disabilities</w:t>
            </w:r>
            <w:r w:rsidRPr="00227120">
              <w:rPr>
                <w:rFonts w:asciiTheme="majorHAnsi" w:hAnsiTheme="majorHAnsi" w:cstheme="majorHAnsi"/>
                <w:sz w:val="28"/>
                <w:szCs w:val="28"/>
              </w:rPr>
              <w:t xml:space="preserve"> </w:t>
            </w:r>
            <w:r w:rsidRPr="00227120">
              <w:rPr>
                <w:rFonts w:asciiTheme="majorHAnsi" w:hAnsiTheme="majorHAnsi" w:cstheme="majorHAnsi"/>
                <w:b/>
                <w:bCs/>
                <w:sz w:val="28"/>
                <w:szCs w:val="28"/>
              </w:rPr>
              <w:t>as defined by</w:t>
            </w:r>
            <w:r w:rsidRPr="00227120">
              <w:rPr>
                <w:rFonts w:asciiTheme="majorHAnsi" w:hAnsiTheme="majorHAnsi" w:cstheme="majorHAnsi"/>
                <w:sz w:val="28"/>
                <w:szCs w:val="28"/>
              </w:rPr>
              <w:t xml:space="preserve"> </w:t>
            </w:r>
            <w:hyperlink r:id="rId16" w:history="1">
              <w:r w:rsidRPr="00227120">
                <w:rPr>
                  <w:rStyle w:val="Hyperlink"/>
                  <w:rFonts w:asciiTheme="majorHAnsi" w:hAnsiTheme="majorHAnsi" w:cstheme="majorHAnsi"/>
                  <w:b/>
                  <w:sz w:val="28"/>
                  <w:szCs w:val="28"/>
                </w:rPr>
                <w:t>Massachusetts Special Education Regulations</w:t>
              </w:r>
            </w:hyperlink>
          </w:p>
          <w:p w14:paraId="31CF9D0E" w14:textId="77777777" w:rsidR="00B13DF2" w:rsidRPr="00227120" w:rsidRDefault="00B13DF2" w:rsidP="00B13DF2">
            <w:pPr>
              <w:spacing w:before="240"/>
              <w:ind w:right="60"/>
              <w:jc w:val="center"/>
              <w:rPr>
                <w:rFonts w:asciiTheme="majorHAnsi" w:hAnsiTheme="majorHAnsi" w:cstheme="majorHAnsi"/>
                <w:sz w:val="28"/>
                <w:szCs w:val="28"/>
              </w:rPr>
            </w:pPr>
          </w:p>
          <w:p w14:paraId="04C8ECA5" w14:textId="77777777" w:rsidR="00B13DF2" w:rsidRPr="00DD206A" w:rsidRDefault="00B13DF2" w:rsidP="00B13DF2">
            <w:pPr>
              <w:pStyle w:val="ListParagraph"/>
              <w:numPr>
                <w:ilvl w:val="0"/>
                <w:numId w:val="2"/>
              </w:numPr>
              <w:spacing w:after="160"/>
              <w:ind w:left="180" w:right="60" w:hanging="180"/>
              <w:rPr>
                <w:rFonts w:ascii="Calibri" w:hAnsi="Calibri" w:cs="Calibri"/>
                <w:sz w:val="22"/>
                <w:szCs w:val="22"/>
              </w:rPr>
            </w:pPr>
            <w:r w:rsidRPr="00DD206A">
              <w:rPr>
                <w:rFonts w:ascii="Calibri" w:hAnsi="Calibri" w:cs="Calibri"/>
                <w:sz w:val="22"/>
                <w:szCs w:val="22"/>
              </w:rPr>
              <w:t>Autism</w:t>
            </w:r>
          </w:p>
          <w:p w14:paraId="2B2B1F27" w14:textId="77777777" w:rsidR="00B13DF2" w:rsidRPr="00DD206A" w:rsidRDefault="00B13DF2" w:rsidP="00B13DF2">
            <w:pPr>
              <w:pStyle w:val="ListParagraph"/>
              <w:numPr>
                <w:ilvl w:val="0"/>
                <w:numId w:val="2"/>
              </w:numPr>
              <w:spacing w:after="160"/>
              <w:ind w:left="180" w:right="60" w:hanging="180"/>
              <w:rPr>
                <w:rFonts w:ascii="Calibri" w:hAnsi="Calibri" w:cs="Calibri"/>
                <w:sz w:val="22"/>
                <w:szCs w:val="22"/>
              </w:rPr>
            </w:pPr>
            <w:r w:rsidRPr="00DD206A">
              <w:rPr>
                <w:rFonts w:ascii="Calibri" w:hAnsi="Calibri" w:cs="Calibri"/>
                <w:sz w:val="22"/>
                <w:szCs w:val="22"/>
              </w:rPr>
              <w:t>Communication Impairment</w:t>
            </w:r>
          </w:p>
          <w:p w14:paraId="3056F143" w14:textId="77777777" w:rsidR="00B13DF2" w:rsidRPr="00DD206A" w:rsidRDefault="00B13DF2" w:rsidP="00B13DF2">
            <w:pPr>
              <w:pStyle w:val="ListParagraph"/>
              <w:numPr>
                <w:ilvl w:val="0"/>
                <w:numId w:val="2"/>
              </w:numPr>
              <w:spacing w:after="160"/>
              <w:ind w:left="180" w:right="60" w:hanging="180"/>
              <w:rPr>
                <w:rFonts w:ascii="Calibri" w:hAnsi="Calibri" w:cs="Calibri"/>
                <w:sz w:val="22"/>
                <w:szCs w:val="22"/>
              </w:rPr>
            </w:pPr>
            <w:r w:rsidRPr="00DD206A">
              <w:rPr>
                <w:rFonts w:ascii="Calibri" w:hAnsi="Calibri" w:cs="Calibri"/>
                <w:sz w:val="22"/>
                <w:szCs w:val="22"/>
              </w:rPr>
              <w:t>Developmental Delay</w:t>
            </w:r>
          </w:p>
          <w:p w14:paraId="127265DE" w14:textId="77777777" w:rsidR="00B13DF2" w:rsidRPr="00DD206A" w:rsidRDefault="00B13DF2" w:rsidP="00B13DF2">
            <w:pPr>
              <w:pStyle w:val="ListParagraph"/>
              <w:numPr>
                <w:ilvl w:val="0"/>
                <w:numId w:val="2"/>
              </w:numPr>
              <w:spacing w:after="160"/>
              <w:ind w:left="180" w:right="60" w:hanging="180"/>
              <w:rPr>
                <w:rFonts w:ascii="Calibri" w:hAnsi="Calibri" w:cs="Calibri"/>
                <w:sz w:val="22"/>
                <w:szCs w:val="22"/>
              </w:rPr>
            </w:pPr>
            <w:r w:rsidRPr="00DD206A">
              <w:rPr>
                <w:rFonts w:ascii="Calibri" w:hAnsi="Calibri" w:cs="Calibri"/>
                <w:sz w:val="22"/>
                <w:szCs w:val="22"/>
              </w:rPr>
              <w:t>Emotional Impairment</w:t>
            </w:r>
          </w:p>
          <w:p w14:paraId="49BAB6E9" w14:textId="77777777" w:rsidR="00B13DF2" w:rsidRPr="00DD206A" w:rsidRDefault="00B13DF2" w:rsidP="00B13DF2">
            <w:pPr>
              <w:pStyle w:val="ListParagraph"/>
              <w:numPr>
                <w:ilvl w:val="0"/>
                <w:numId w:val="2"/>
              </w:numPr>
              <w:spacing w:after="160"/>
              <w:ind w:left="180" w:right="60" w:hanging="180"/>
              <w:rPr>
                <w:rFonts w:ascii="Calibri" w:hAnsi="Calibri" w:cs="Calibri"/>
                <w:sz w:val="22"/>
                <w:szCs w:val="22"/>
              </w:rPr>
            </w:pPr>
            <w:r w:rsidRPr="00DD206A">
              <w:rPr>
                <w:rFonts w:ascii="Calibri" w:hAnsi="Calibri" w:cs="Calibri"/>
                <w:sz w:val="22"/>
                <w:szCs w:val="22"/>
              </w:rPr>
              <w:t>Health Impairment</w:t>
            </w:r>
          </w:p>
          <w:p w14:paraId="1B07EA81" w14:textId="77777777" w:rsidR="00B13DF2" w:rsidRPr="00DD206A" w:rsidRDefault="00B13DF2" w:rsidP="00B13DF2">
            <w:pPr>
              <w:pStyle w:val="ListParagraph"/>
              <w:numPr>
                <w:ilvl w:val="0"/>
                <w:numId w:val="2"/>
              </w:numPr>
              <w:spacing w:after="160"/>
              <w:ind w:left="180" w:right="60" w:hanging="180"/>
              <w:rPr>
                <w:rFonts w:ascii="Calibri" w:hAnsi="Calibri" w:cs="Calibri"/>
                <w:sz w:val="22"/>
                <w:szCs w:val="22"/>
              </w:rPr>
            </w:pPr>
            <w:r w:rsidRPr="00DD206A">
              <w:rPr>
                <w:rFonts w:ascii="Calibri" w:hAnsi="Calibri" w:cs="Calibri"/>
                <w:sz w:val="22"/>
                <w:szCs w:val="22"/>
              </w:rPr>
              <w:t>Intellectual Impairment</w:t>
            </w:r>
          </w:p>
          <w:p w14:paraId="19BC12E2" w14:textId="77777777" w:rsidR="00B13DF2" w:rsidRPr="00DD206A" w:rsidRDefault="00B13DF2" w:rsidP="00B13DF2">
            <w:pPr>
              <w:pStyle w:val="ListParagraph"/>
              <w:numPr>
                <w:ilvl w:val="0"/>
                <w:numId w:val="2"/>
              </w:numPr>
              <w:spacing w:after="160"/>
              <w:ind w:left="180" w:right="60" w:hanging="180"/>
              <w:rPr>
                <w:rFonts w:ascii="Calibri" w:hAnsi="Calibri" w:cs="Calibri"/>
                <w:sz w:val="22"/>
                <w:szCs w:val="22"/>
              </w:rPr>
            </w:pPr>
            <w:r w:rsidRPr="00DD206A">
              <w:rPr>
                <w:rFonts w:ascii="Calibri" w:hAnsi="Calibri" w:cs="Calibri"/>
                <w:sz w:val="22"/>
                <w:szCs w:val="22"/>
              </w:rPr>
              <w:t>Neurological Impairment</w:t>
            </w:r>
          </w:p>
          <w:p w14:paraId="5F2D2E88" w14:textId="77777777" w:rsidR="00B13DF2" w:rsidRPr="00DD206A" w:rsidRDefault="00B13DF2" w:rsidP="00B13DF2">
            <w:pPr>
              <w:pStyle w:val="ListParagraph"/>
              <w:numPr>
                <w:ilvl w:val="0"/>
                <w:numId w:val="2"/>
              </w:numPr>
              <w:spacing w:after="160"/>
              <w:ind w:left="180" w:right="60" w:hanging="180"/>
              <w:rPr>
                <w:rFonts w:ascii="Calibri" w:hAnsi="Calibri" w:cs="Calibri"/>
                <w:sz w:val="22"/>
                <w:szCs w:val="22"/>
              </w:rPr>
            </w:pPr>
            <w:r w:rsidRPr="00DD206A">
              <w:rPr>
                <w:rFonts w:ascii="Calibri" w:hAnsi="Calibri" w:cs="Calibri"/>
                <w:sz w:val="22"/>
                <w:szCs w:val="22"/>
              </w:rPr>
              <w:t>Physical Impairment</w:t>
            </w:r>
          </w:p>
          <w:p w14:paraId="635F0DB7" w14:textId="77777777" w:rsidR="00B13DF2" w:rsidRPr="00DD206A" w:rsidRDefault="00B13DF2" w:rsidP="00B13DF2">
            <w:pPr>
              <w:pStyle w:val="ListParagraph"/>
              <w:numPr>
                <w:ilvl w:val="0"/>
                <w:numId w:val="2"/>
              </w:numPr>
              <w:spacing w:after="160"/>
              <w:ind w:left="180" w:right="60" w:hanging="180"/>
              <w:rPr>
                <w:rFonts w:ascii="Calibri" w:hAnsi="Calibri" w:cs="Calibri"/>
                <w:sz w:val="22"/>
                <w:szCs w:val="22"/>
              </w:rPr>
            </w:pPr>
            <w:r w:rsidRPr="00DD206A">
              <w:rPr>
                <w:rFonts w:ascii="Calibri" w:hAnsi="Calibri" w:cs="Calibri"/>
                <w:sz w:val="22"/>
                <w:szCs w:val="22"/>
              </w:rPr>
              <w:t xml:space="preserve"> Sensory Impairment: Hearing, Vision, Deaf-Blind                    </w:t>
            </w:r>
          </w:p>
          <w:p w14:paraId="509E1E6A" w14:textId="77777777" w:rsidR="00B13DF2" w:rsidRPr="00DD206A" w:rsidRDefault="00B13DF2" w:rsidP="00B13DF2">
            <w:pPr>
              <w:pStyle w:val="ListParagraph"/>
              <w:numPr>
                <w:ilvl w:val="0"/>
                <w:numId w:val="2"/>
              </w:numPr>
              <w:spacing w:after="160"/>
              <w:ind w:left="180" w:right="60" w:hanging="180"/>
              <w:rPr>
                <w:rFonts w:ascii="Calibri" w:hAnsi="Calibri" w:cs="Calibri"/>
                <w:sz w:val="22"/>
                <w:szCs w:val="22"/>
              </w:rPr>
            </w:pPr>
            <w:r w:rsidRPr="00DD206A">
              <w:rPr>
                <w:rFonts w:ascii="Calibri" w:hAnsi="Calibri" w:cs="Calibri"/>
                <w:sz w:val="22"/>
                <w:szCs w:val="22"/>
              </w:rPr>
              <w:t>Specific Learning Disability</w:t>
            </w:r>
          </w:p>
          <w:p w14:paraId="5D01A8CA" w14:textId="77777777" w:rsidR="00B13DF2" w:rsidRPr="00ED1859" w:rsidRDefault="00B13DF2" w:rsidP="00B13DF2">
            <w:pPr>
              <w:ind w:right="60"/>
              <w:jc w:val="right"/>
              <w:rPr>
                <w:color w:val="000000" w:themeColor="text1"/>
              </w:rPr>
            </w:pPr>
            <w:r w:rsidRPr="00DD206A">
              <w:rPr>
                <w:rFonts w:ascii="Calibri" w:hAnsi="Calibri" w:cs="Calibri"/>
                <w:sz w:val="22"/>
                <w:szCs w:val="22"/>
              </w:rPr>
              <w:t>603 CMR 28.02(07</w:t>
            </w:r>
            <w:r w:rsidRPr="00607074">
              <w:t>)</w:t>
            </w:r>
          </w:p>
          <w:p w14:paraId="23B536E2" w14:textId="77777777" w:rsidR="00B13DF2" w:rsidRDefault="00B13DF2" w:rsidP="00B13DF2">
            <w:pPr>
              <w:rPr>
                <w:rFonts w:ascii="Calibri" w:hAnsi="Calibri" w:cs="Calibri"/>
              </w:rPr>
            </w:pPr>
          </w:p>
        </w:tc>
      </w:tr>
    </w:tbl>
    <w:p w14:paraId="13D5186C" w14:textId="7116AB0B" w:rsidR="00C66838" w:rsidRDefault="00C66838" w:rsidP="002C6B0C">
      <w:pPr>
        <w:rPr>
          <w:rFonts w:ascii="Calibri" w:hAnsi="Calibri" w:cs="Calibri"/>
        </w:rPr>
      </w:pPr>
    </w:p>
    <w:p w14:paraId="0DACAD99" w14:textId="348C8FF0" w:rsidR="00C66838" w:rsidRDefault="00C66838" w:rsidP="002C6B0C">
      <w:pPr>
        <w:rPr>
          <w:rFonts w:ascii="Calibri" w:hAnsi="Calibri" w:cs="Calibri"/>
        </w:rPr>
      </w:pPr>
    </w:p>
    <w:p w14:paraId="0F7ABD5C" w14:textId="72BF3DB9" w:rsidR="00C66838" w:rsidRDefault="00C66838" w:rsidP="002C6B0C">
      <w:pPr>
        <w:rPr>
          <w:rFonts w:ascii="Calibri" w:hAnsi="Calibri" w:cs="Calibri"/>
        </w:rPr>
      </w:pPr>
    </w:p>
    <w:p w14:paraId="2DAFD11A" w14:textId="4CF5A5B1" w:rsidR="00C66838" w:rsidRDefault="00C66838" w:rsidP="002C6B0C">
      <w:pPr>
        <w:rPr>
          <w:rFonts w:ascii="Calibri" w:hAnsi="Calibri" w:cs="Calibri"/>
        </w:rPr>
      </w:pPr>
    </w:p>
    <w:p w14:paraId="06E24993" w14:textId="322D50D0" w:rsidR="00C66838" w:rsidRDefault="00C66838" w:rsidP="002C6B0C">
      <w:pPr>
        <w:rPr>
          <w:rFonts w:ascii="Calibri" w:hAnsi="Calibri" w:cs="Calibri"/>
        </w:rPr>
      </w:pPr>
    </w:p>
    <w:p w14:paraId="0F820F30" w14:textId="0B8D4CD4" w:rsidR="00C66838" w:rsidRDefault="00C66838" w:rsidP="002C6B0C">
      <w:pPr>
        <w:rPr>
          <w:rFonts w:ascii="Calibri" w:hAnsi="Calibri" w:cs="Calibri"/>
        </w:rPr>
      </w:pPr>
    </w:p>
    <w:p w14:paraId="46C910D2" w14:textId="2A971DC9" w:rsidR="00C66838" w:rsidRDefault="00C66838" w:rsidP="002C6B0C">
      <w:pPr>
        <w:rPr>
          <w:rFonts w:ascii="Calibri" w:hAnsi="Calibri" w:cs="Calibri"/>
        </w:rPr>
      </w:pPr>
    </w:p>
    <w:p w14:paraId="025E652A" w14:textId="7A5BB81F" w:rsidR="00C66838" w:rsidRDefault="00C66838" w:rsidP="002C6B0C">
      <w:pPr>
        <w:rPr>
          <w:rFonts w:ascii="Calibri" w:hAnsi="Calibri" w:cs="Calibri"/>
        </w:rPr>
      </w:pPr>
    </w:p>
    <w:p w14:paraId="2BB3827D" w14:textId="20A1BE51" w:rsidR="00C66838" w:rsidRDefault="00C66838" w:rsidP="002C6B0C">
      <w:pPr>
        <w:rPr>
          <w:rFonts w:ascii="Calibri" w:hAnsi="Calibri" w:cs="Calibri"/>
        </w:rPr>
      </w:pPr>
    </w:p>
    <w:p w14:paraId="780EF925" w14:textId="71790AD5" w:rsidR="00C66838" w:rsidRDefault="00C66838" w:rsidP="002C6B0C">
      <w:pPr>
        <w:rPr>
          <w:rFonts w:ascii="Calibri" w:hAnsi="Calibri" w:cs="Calibri"/>
        </w:rPr>
      </w:pPr>
    </w:p>
    <w:p w14:paraId="4BA17A19" w14:textId="0CD60081" w:rsidR="00C66838" w:rsidRDefault="00C66838" w:rsidP="002C6B0C">
      <w:pPr>
        <w:rPr>
          <w:rFonts w:ascii="Calibri" w:hAnsi="Calibri" w:cs="Calibri"/>
        </w:rPr>
      </w:pPr>
    </w:p>
    <w:p w14:paraId="08DE0C2A" w14:textId="77777777" w:rsidR="00C66838" w:rsidRPr="002C6B0C" w:rsidRDefault="00C66838" w:rsidP="002C6B0C">
      <w:pPr>
        <w:rPr>
          <w:rFonts w:ascii="Calibri" w:hAnsi="Calibri" w:cs="Calibri"/>
        </w:rPr>
      </w:pPr>
    </w:p>
    <w:p w14:paraId="1312937E" w14:textId="77777777" w:rsidR="00DF7093" w:rsidRDefault="00DF7093" w:rsidP="00734AEC">
      <w:pPr>
        <w:rPr>
          <w:rFonts w:asciiTheme="majorHAnsi" w:hAnsiTheme="majorHAnsi" w:cstheme="majorHAnsi"/>
          <w:b/>
          <w:bCs/>
        </w:rPr>
      </w:pPr>
    </w:p>
    <w:p w14:paraId="57D8CEEA" w14:textId="77777777" w:rsidR="00DF7093" w:rsidRDefault="00DF7093" w:rsidP="00734AEC">
      <w:pPr>
        <w:rPr>
          <w:rFonts w:asciiTheme="majorHAnsi" w:hAnsiTheme="majorHAnsi" w:cstheme="majorHAnsi"/>
          <w:b/>
          <w:bCs/>
        </w:rPr>
      </w:pPr>
    </w:p>
    <w:p w14:paraId="06AAD958" w14:textId="77777777" w:rsidR="00C66838" w:rsidRDefault="00C66838" w:rsidP="00734AEC">
      <w:pPr>
        <w:rPr>
          <w:rFonts w:asciiTheme="majorHAnsi" w:hAnsiTheme="majorHAnsi" w:cstheme="majorHAnsi"/>
          <w:b/>
          <w:bCs/>
          <w:color w:val="1F497D" w:themeColor="text2"/>
        </w:rPr>
      </w:pPr>
    </w:p>
    <w:p w14:paraId="0DCD9EE7" w14:textId="77777777" w:rsidR="00C66838" w:rsidRDefault="00C66838" w:rsidP="00734AEC">
      <w:pPr>
        <w:rPr>
          <w:rFonts w:asciiTheme="majorHAnsi" w:hAnsiTheme="majorHAnsi" w:cstheme="majorHAnsi"/>
          <w:b/>
          <w:bCs/>
          <w:color w:val="1F497D" w:themeColor="text2"/>
        </w:rPr>
      </w:pPr>
    </w:p>
    <w:p w14:paraId="09CAD3F3" w14:textId="77777777" w:rsidR="00C66838" w:rsidRDefault="00C66838" w:rsidP="00734AEC">
      <w:pPr>
        <w:rPr>
          <w:rFonts w:asciiTheme="majorHAnsi" w:hAnsiTheme="majorHAnsi" w:cstheme="majorHAnsi"/>
          <w:b/>
          <w:bCs/>
          <w:color w:val="1F497D" w:themeColor="text2"/>
        </w:rPr>
      </w:pPr>
    </w:p>
    <w:p w14:paraId="40A4023E" w14:textId="77777777" w:rsidR="00B13DF2" w:rsidRDefault="00B13DF2" w:rsidP="00734AEC">
      <w:pPr>
        <w:rPr>
          <w:rFonts w:asciiTheme="majorHAnsi" w:hAnsiTheme="majorHAnsi" w:cstheme="majorHAnsi"/>
          <w:b/>
          <w:bCs/>
          <w:color w:val="1F497D" w:themeColor="text2"/>
        </w:rPr>
      </w:pPr>
    </w:p>
    <w:p w14:paraId="0EA69401" w14:textId="77777777" w:rsidR="00B13DF2" w:rsidRDefault="00B13DF2" w:rsidP="00734AEC">
      <w:pPr>
        <w:rPr>
          <w:rFonts w:asciiTheme="majorHAnsi" w:hAnsiTheme="majorHAnsi" w:cstheme="majorHAnsi"/>
          <w:b/>
          <w:bCs/>
          <w:color w:val="1F497D" w:themeColor="text2"/>
        </w:rPr>
      </w:pPr>
    </w:p>
    <w:p w14:paraId="4177B79E" w14:textId="77777777" w:rsidR="00B13DF2" w:rsidRDefault="00B13DF2" w:rsidP="00734AEC">
      <w:pPr>
        <w:rPr>
          <w:rFonts w:asciiTheme="majorHAnsi" w:hAnsiTheme="majorHAnsi" w:cstheme="majorHAnsi"/>
          <w:b/>
          <w:bCs/>
          <w:color w:val="1F497D" w:themeColor="text2"/>
        </w:rPr>
      </w:pPr>
    </w:p>
    <w:p w14:paraId="37F71362" w14:textId="77777777" w:rsidR="00B13DF2" w:rsidRDefault="00B13DF2" w:rsidP="00734AEC">
      <w:pPr>
        <w:rPr>
          <w:rFonts w:asciiTheme="majorHAnsi" w:hAnsiTheme="majorHAnsi" w:cstheme="majorHAnsi"/>
          <w:b/>
          <w:bCs/>
          <w:color w:val="1F497D" w:themeColor="text2"/>
        </w:rPr>
      </w:pPr>
    </w:p>
    <w:p w14:paraId="0DC4DB67" w14:textId="77777777" w:rsidR="00B13DF2" w:rsidRDefault="00B13DF2" w:rsidP="00734AEC">
      <w:pPr>
        <w:rPr>
          <w:rFonts w:asciiTheme="majorHAnsi" w:hAnsiTheme="majorHAnsi" w:cstheme="majorHAnsi"/>
          <w:b/>
          <w:bCs/>
          <w:color w:val="1F497D" w:themeColor="text2"/>
        </w:rPr>
      </w:pPr>
    </w:p>
    <w:p w14:paraId="2E3652E5" w14:textId="77777777" w:rsidR="00B13DF2" w:rsidRDefault="00B13DF2" w:rsidP="00734AEC">
      <w:pPr>
        <w:rPr>
          <w:rFonts w:asciiTheme="majorHAnsi" w:hAnsiTheme="majorHAnsi" w:cstheme="majorHAnsi"/>
          <w:b/>
          <w:bCs/>
          <w:color w:val="1F497D" w:themeColor="text2"/>
        </w:rPr>
      </w:pPr>
    </w:p>
    <w:p w14:paraId="5DC89A35" w14:textId="77777777" w:rsidR="00B13DF2" w:rsidRDefault="00B13DF2" w:rsidP="00734AEC">
      <w:pPr>
        <w:rPr>
          <w:rFonts w:asciiTheme="majorHAnsi" w:hAnsiTheme="majorHAnsi" w:cstheme="majorHAnsi"/>
          <w:b/>
          <w:bCs/>
          <w:color w:val="1F497D" w:themeColor="text2"/>
        </w:rPr>
      </w:pPr>
    </w:p>
    <w:p w14:paraId="2A3AF029" w14:textId="77777777" w:rsidR="00B13DF2" w:rsidRDefault="00B13DF2" w:rsidP="00734AEC">
      <w:pPr>
        <w:rPr>
          <w:rFonts w:asciiTheme="majorHAnsi" w:hAnsiTheme="majorHAnsi" w:cstheme="majorHAnsi"/>
          <w:b/>
          <w:bCs/>
          <w:color w:val="1F497D" w:themeColor="text2"/>
        </w:rPr>
      </w:pPr>
    </w:p>
    <w:p w14:paraId="2382C4C0" w14:textId="73D0BEF7" w:rsidR="000A1C8F" w:rsidRPr="00B13DF2" w:rsidRDefault="000A1C8F" w:rsidP="00734AEC">
      <w:pPr>
        <w:rPr>
          <w:rFonts w:asciiTheme="majorHAnsi" w:hAnsiTheme="majorHAnsi" w:cstheme="majorHAnsi"/>
          <w:b/>
          <w:bCs/>
          <w:color w:val="1F497D" w:themeColor="text2"/>
          <w:sz w:val="28"/>
          <w:szCs w:val="28"/>
        </w:rPr>
      </w:pPr>
      <w:r w:rsidRPr="00B13DF2">
        <w:rPr>
          <w:rFonts w:asciiTheme="majorHAnsi" w:hAnsiTheme="majorHAnsi" w:cstheme="majorHAnsi"/>
          <w:b/>
          <w:bCs/>
          <w:color w:val="1F497D" w:themeColor="text2"/>
          <w:sz w:val="28"/>
          <w:szCs w:val="28"/>
        </w:rPr>
        <w:lastRenderedPageBreak/>
        <w:t>Ensuring ELs Receive Appropriate Instruction and Instructional Supports</w:t>
      </w:r>
      <w:r w:rsidRPr="00B13DF2" w:rsidDel="00B31AF8">
        <w:rPr>
          <w:rFonts w:asciiTheme="majorHAnsi" w:hAnsiTheme="majorHAnsi" w:cstheme="majorHAnsi"/>
          <w:b/>
          <w:bCs/>
          <w:color w:val="1F497D" w:themeColor="text2"/>
          <w:sz w:val="28"/>
          <w:szCs w:val="28"/>
        </w:rPr>
        <w:t xml:space="preserve"> </w:t>
      </w:r>
    </w:p>
    <w:p w14:paraId="6AC2AF52" w14:textId="77777777" w:rsidR="000A1C8F" w:rsidRPr="000A1C8F" w:rsidRDefault="000A1C8F" w:rsidP="000A1C8F">
      <w:pPr>
        <w:spacing w:before="240"/>
        <w:rPr>
          <w:rFonts w:asciiTheme="majorHAnsi" w:hAnsiTheme="majorHAnsi" w:cstheme="majorBidi"/>
        </w:rPr>
      </w:pPr>
      <w:r w:rsidRPr="000A1C8F">
        <w:rPr>
          <w:rFonts w:asciiTheme="majorHAnsi" w:hAnsiTheme="majorHAnsi" w:cstheme="majorBidi"/>
        </w:rPr>
        <w:t>It is important to consider possible external factors that may be affecting learning such as the appropriateness and effectiveness of instruction and instructional strategies based on the student’s academic, behavioral, cultural, linguistic, and social-emotional needs, prior to considering a referral to evaluate an EL for special education and related services.</w:t>
      </w:r>
      <w:r w:rsidRPr="000A1C8F">
        <w:rPr>
          <w:rFonts w:asciiTheme="majorHAnsi" w:hAnsiTheme="majorHAnsi" w:cstheme="majorBidi"/>
          <w:vertAlign w:val="superscript"/>
        </w:rPr>
        <w:t xml:space="preserve"> </w:t>
      </w:r>
      <w:r w:rsidRPr="000A1C8F">
        <w:rPr>
          <w:rFonts w:asciiTheme="majorHAnsi" w:hAnsiTheme="majorHAnsi" w:cstheme="majorBidi"/>
        </w:rPr>
        <w:t>English learners have distinct learning needs that require understanding and specialized instructional strategies. Simply exposing English learners to the English language and the school culture may not be enough for academic success. Instructional strategies need to be based on comprehension of content through meaningful activities and assignments that align to students’ cultural and linguistic background.  Moreover, a student’s status as an EL is not, in and of itself, a basis for determining whether the student has a disability.</w:t>
      </w:r>
      <w:r w:rsidRPr="000A1C8F">
        <w:rPr>
          <w:rFonts w:asciiTheme="majorHAnsi" w:hAnsiTheme="majorHAnsi" w:cstheme="majorBidi"/>
          <w:vertAlign w:val="superscript"/>
        </w:rPr>
        <w:footnoteReference w:id="6"/>
      </w:r>
      <w:r w:rsidRPr="000A1C8F">
        <w:rPr>
          <w:rFonts w:asciiTheme="majorHAnsi" w:hAnsiTheme="majorHAnsi" w:cstheme="majorBidi"/>
        </w:rPr>
        <w:t xml:space="preserve"> Conversely, a student’s status as an EL should not be reason to delay a special education evaluation where there is a reason to suspect the student may have a disability. </w:t>
      </w:r>
    </w:p>
    <w:p w14:paraId="49CCD81F" w14:textId="77777777" w:rsidR="000A1C8F" w:rsidRPr="000A1C8F" w:rsidRDefault="000A1C8F" w:rsidP="000A1C8F">
      <w:pPr>
        <w:spacing w:before="240"/>
        <w:rPr>
          <w:rFonts w:asciiTheme="majorHAnsi" w:hAnsiTheme="majorHAnsi" w:cstheme="majorBidi"/>
        </w:rPr>
      </w:pPr>
      <w:r w:rsidRPr="000A1C8F">
        <w:rPr>
          <w:rFonts w:asciiTheme="majorHAnsi" w:hAnsiTheme="majorHAnsi" w:cstheme="majorBidi"/>
        </w:rPr>
        <w:t xml:space="preserve">Districts must provide sound instructional practices and supports so that ELs receive appropriate instruction that enables them to make adequate progress in attaining English proficiency and academic achievement in the general curriculum.  The general curriculum includes access to the content outlined in the </w:t>
      </w:r>
      <w:hyperlink r:id="rId17" w:history="1">
        <w:r w:rsidRPr="000A1C8F">
          <w:rPr>
            <w:rStyle w:val="Hyperlink"/>
            <w:rFonts w:asciiTheme="majorHAnsi" w:hAnsiTheme="majorHAnsi" w:cstheme="majorBidi"/>
            <w:b/>
          </w:rPr>
          <w:t>Massachusetts Curriculum Frameworks</w:t>
        </w:r>
      </w:hyperlink>
      <w:r w:rsidRPr="000A1C8F">
        <w:rPr>
          <w:rFonts w:asciiTheme="majorHAnsi" w:hAnsiTheme="majorHAnsi" w:cstheme="majorBidi"/>
        </w:rPr>
        <w:t xml:space="preserve"> and the </w:t>
      </w:r>
      <w:hyperlink r:id="rId18" w:history="1">
        <w:r w:rsidRPr="000A1C8F">
          <w:rPr>
            <w:rStyle w:val="Hyperlink"/>
            <w:rFonts w:asciiTheme="majorHAnsi" w:hAnsiTheme="majorHAnsi" w:cstheme="majorBidi"/>
            <w:b/>
          </w:rPr>
          <w:t>WIDA English Language Development (ELD) Standards</w:t>
        </w:r>
      </w:hyperlink>
      <w:r w:rsidRPr="000A1C8F">
        <w:rPr>
          <w:rFonts w:asciiTheme="majorHAnsi" w:hAnsiTheme="majorHAnsi" w:cstheme="majorBidi"/>
          <w:b/>
        </w:rPr>
        <w:t xml:space="preserve">. </w:t>
      </w:r>
      <w:r w:rsidRPr="000A1C8F">
        <w:rPr>
          <w:rFonts w:asciiTheme="majorHAnsi" w:hAnsiTheme="majorHAnsi" w:cstheme="majorBidi"/>
        </w:rPr>
        <w:t xml:space="preserve">When a student requires support, districts should attempt a variety of practices and strategies that are responsive to the student’s needs and document these supports (meaningful progress data) in the student’s records. </w:t>
      </w:r>
    </w:p>
    <w:p w14:paraId="6E183B25" w14:textId="77777777" w:rsidR="008D2F21" w:rsidRDefault="008D2F21" w:rsidP="008D2F21">
      <w:pPr>
        <w:rPr>
          <w:rFonts w:asciiTheme="majorHAnsi" w:hAnsiTheme="majorHAnsi" w:cstheme="majorBidi"/>
          <w:b/>
        </w:rPr>
      </w:pPr>
    </w:p>
    <w:p w14:paraId="528BF65A" w14:textId="39BBA0E5" w:rsidR="000A1C8F" w:rsidRPr="001073D2" w:rsidRDefault="000A1C8F" w:rsidP="008D2F21">
      <w:pPr>
        <w:rPr>
          <w:rFonts w:asciiTheme="majorHAnsi" w:hAnsiTheme="majorHAnsi" w:cstheme="majorBidi"/>
          <w:b/>
          <w:color w:val="1F497D" w:themeColor="text2"/>
          <w:sz w:val="26"/>
          <w:szCs w:val="26"/>
        </w:rPr>
      </w:pPr>
      <w:r w:rsidRPr="001073D2">
        <w:rPr>
          <w:rFonts w:asciiTheme="majorHAnsi" w:hAnsiTheme="majorHAnsi" w:cstheme="majorBidi"/>
          <w:b/>
          <w:color w:val="1F497D" w:themeColor="text2"/>
          <w:sz w:val="26"/>
          <w:szCs w:val="26"/>
        </w:rPr>
        <w:t xml:space="preserve">Best Practice Recommendation: Implementing a Tiered System of Support for Targeted Intervention </w:t>
      </w:r>
    </w:p>
    <w:p w14:paraId="4C143303" w14:textId="5ABE4F45" w:rsidR="000A1C8F" w:rsidRDefault="000A1C8F" w:rsidP="000A1C8F">
      <w:pPr>
        <w:spacing w:before="240"/>
        <w:rPr>
          <w:rFonts w:asciiTheme="majorHAnsi" w:hAnsiTheme="majorHAnsi" w:cstheme="majorBidi"/>
        </w:rPr>
      </w:pPr>
      <w:r w:rsidRPr="000A1C8F">
        <w:rPr>
          <w:rFonts w:asciiTheme="majorHAnsi" w:hAnsiTheme="majorHAnsi" w:cstheme="majorBidi"/>
        </w:rPr>
        <w:t xml:space="preserve">The implementation of a comprehensive student support system, such as the </w:t>
      </w:r>
      <w:hyperlink r:id="rId19" w:history="1">
        <w:r w:rsidRPr="000A1C8F">
          <w:rPr>
            <w:rStyle w:val="Hyperlink"/>
            <w:rFonts w:asciiTheme="majorHAnsi" w:hAnsiTheme="majorHAnsi" w:cstheme="majorBidi"/>
          </w:rPr>
          <w:t>Multi-Tiered System of Support (MTSS) Blueprint</w:t>
        </w:r>
      </w:hyperlink>
      <w:r w:rsidRPr="000A1C8F">
        <w:rPr>
          <w:rFonts w:asciiTheme="majorHAnsi" w:hAnsiTheme="majorHAnsi" w:cstheme="majorBidi"/>
        </w:rPr>
        <w:t>,</w:t>
      </w:r>
      <w:r w:rsidRPr="000A1C8F">
        <w:rPr>
          <w:rFonts w:asciiTheme="majorHAnsi" w:hAnsiTheme="majorHAnsi" w:cstheme="majorBidi"/>
          <w:vertAlign w:val="superscript"/>
        </w:rPr>
        <w:footnoteReference w:id="7"/>
      </w:r>
      <w:r w:rsidRPr="000A1C8F">
        <w:rPr>
          <w:rFonts w:asciiTheme="majorHAnsi" w:hAnsiTheme="majorHAnsi" w:cstheme="majorBidi"/>
        </w:rPr>
        <w:t xml:space="preserve"> assists districts in capitalizing on existing resources, identifying areas of growth, and implementing school-wide initiatives for assisting all students. The features of the </w:t>
      </w:r>
      <w:hyperlink r:id="rId20" w:history="1">
        <w:r w:rsidRPr="000A1C8F">
          <w:rPr>
            <w:rStyle w:val="Hyperlink"/>
            <w:rFonts w:asciiTheme="majorHAnsi" w:hAnsiTheme="majorHAnsi" w:cstheme="majorBidi"/>
          </w:rPr>
          <w:t>MTSS Blueprint</w:t>
        </w:r>
      </w:hyperlink>
      <w:r w:rsidRPr="000A1C8F">
        <w:rPr>
          <w:rFonts w:asciiTheme="majorHAnsi" w:hAnsiTheme="majorHAnsi" w:cstheme="majorBidi"/>
        </w:rPr>
        <w:t xml:space="preserve"> include general curriculum based on universally designed instruction (UDL);</w:t>
      </w:r>
      <w:r w:rsidRPr="000A1C8F">
        <w:rPr>
          <w:rFonts w:asciiTheme="majorHAnsi" w:hAnsiTheme="majorHAnsi" w:cstheme="majorBidi"/>
          <w:vertAlign w:val="superscript"/>
        </w:rPr>
        <w:footnoteReference w:id="8"/>
      </w:r>
      <w:r w:rsidRPr="000A1C8F">
        <w:rPr>
          <w:rFonts w:asciiTheme="majorHAnsi" w:hAnsiTheme="majorHAnsi" w:cstheme="majorBidi"/>
        </w:rPr>
        <w:t xml:space="preserve"> school-wide behavior supports; evidence-based interventions and assessment practices; universal screening and collecting progress data; and collaborative school/family problem-solving. Culturally and linguistically responsive instruction and intervention are hallmarks of a tiered system of support and </w:t>
      </w:r>
      <w:proofErr w:type="gramStart"/>
      <w:r w:rsidRPr="000A1C8F">
        <w:rPr>
          <w:rFonts w:asciiTheme="majorHAnsi" w:hAnsiTheme="majorHAnsi" w:cstheme="majorBidi"/>
        </w:rPr>
        <w:t>include:</w:t>
      </w:r>
      <w:proofErr w:type="gramEnd"/>
      <w:r w:rsidRPr="000A1C8F">
        <w:rPr>
          <w:rFonts w:asciiTheme="majorHAnsi" w:hAnsiTheme="majorHAnsi" w:cstheme="majorBidi"/>
        </w:rPr>
        <w:t xml:space="preserve"> parent engagement; rigorous core content area instruction (including English as a Second Language [ESL]); appropriate tiered interventions; and meaningful progress data.</w:t>
      </w:r>
    </w:p>
    <w:p w14:paraId="49982E28" w14:textId="16BED8C9" w:rsidR="00F06B4A" w:rsidRDefault="00F06B4A" w:rsidP="000A1C8F">
      <w:pPr>
        <w:spacing w:before="240"/>
        <w:rPr>
          <w:rFonts w:asciiTheme="majorHAnsi" w:hAnsiTheme="majorHAnsi" w:cstheme="majorBidi"/>
        </w:rPr>
      </w:pPr>
    </w:p>
    <w:p w14:paraId="6CE90983" w14:textId="77777777" w:rsidR="008E40B8" w:rsidRDefault="008E40B8" w:rsidP="000A1C8F">
      <w:pPr>
        <w:spacing w:before="240"/>
        <w:rPr>
          <w:rFonts w:asciiTheme="majorHAnsi" w:hAnsiTheme="majorHAnsi" w:cstheme="majorBidi"/>
        </w:rPr>
      </w:pPr>
    </w:p>
    <w:p w14:paraId="0ECEA204" w14:textId="77777777" w:rsidR="008E40B8" w:rsidRDefault="008E40B8" w:rsidP="000A1C8F">
      <w:pPr>
        <w:spacing w:before="240"/>
        <w:rPr>
          <w:rFonts w:asciiTheme="majorHAnsi" w:hAnsiTheme="majorHAnsi" w:cstheme="majorBidi"/>
        </w:rPr>
      </w:pPr>
    </w:p>
    <w:tbl>
      <w:tblPr>
        <w:tblStyle w:val="TableGrid"/>
        <w:tblW w:w="0" w:type="auto"/>
        <w:tblLook w:val="04A0" w:firstRow="1" w:lastRow="0" w:firstColumn="1" w:lastColumn="0" w:noHBand="0" w:noVBand="1"/>
      </w:tblPr>
      <w:tblGrid>
        <w:gridCol w:w="10070"/>
      </w:tblGrid>
      <w:tr w:rsidR="008E40B8" w14:paraId="7A43C9A3" w14:textId="77777777" w:rsidTr="008E40B8">
        <w:tc>
          <w:tcPr>
            <w:tcW w:w="10070" w:type="dxa"/>
            <w:shd w:val="clear" w:color="auto" w:fill="DBE5F1" w:themeFill="accent1" w:themeFillTint="33"/>
          </w:tcPr>
          <w:p w14:paraId="5AFF24E4" w14:textId="77777777" w:rsidR="008E40B8" w:rsidRPr="001E3DE0" w:rsidRDefault="008E40B8" w:rsidP="008E40B8">
            <w:pPr>
              <w:pStyle w:val="ListParagraph"/>
              <w:spacing w:before="78"/>
              <w:ind w:left="0" w:right="151"/>
              <w:rPr>
                <w:rFonts w:asciiTheme="majorHAnsi" w:hAnsiTheme="majorHAnsi" w:cstheme="majorHAnsi"/>
                <w:b/>
                <w:iCs/>
              </w:rPr>
            </w:pPr>
            <w:r w:rsidRPr="001E3DE0">
              <w:rPr>
                <w:rFonts w:asciiTheme="majorHAnsi" w:hAnsiTheme="majorHAnsi" w:cstheme="majorHAnsi"/>
                <w:b/>
                <w:iCs/>
              </w:rPr>
              <w:t>What is culturally and linguistically responsive teaching and learning?</w:t>
            </w:r>
          </w:p>
          <w:p w14:paraId="0937330C" w14:textId="77777777" w:rsidR="008E40B8" w:rsidRPr="001E3DE0" w:rsidRDefault="008E40B8" w:rsidP="008E40B8">
            <w:pPr>
              <w:pStyle w:val="ListParagraph"/>
              <w:spacing w:before="78"/>
              <w:ind w:left="0" w:right="151"/>
              <w:rPr>
                <w:rFonts w:asciiTheme="majorHAnsi" w:hAnsiTheme="majorHAnsi" w:cstheme="majorHAnsi"/>
                <w:iCs/>
              </w:rPr>
            </w:pPr>
            <w:r w:rsidRPr="001E3DE0">
              <w:rPr>
                <w:rFonts w:asciiTheme="majorHAnsi" w:hAnsiTheme="majorHAnsi" w:cstheme="majorHAnsi"/>
                <w:iCs/>
              </w:rPr>
              <w:t>In</w:t>
            </w:r>
            <w:r w:rsidRPr="001E3DE0">
              <w:rPr>
                <w:rFonts w:asciiTheme="majorHAnsi" w:hAnsiTheme="majorHAnsi" w:cstheme="majorHAnsi"/>
                <w:i/>
                <w:iCs/>
              </w:rPr>
              <w:t xml:space="preserve"> Culturally and Linguistically Responsive Teaching and Learning: Classroom Practices for Student Success, </w:t>
            </w:r>
            <w:r w:rsidRPr="001E3DE0">
              <w:rPr>
                <w:rFonts w:asciiTheme="majorHAnsi" w:hAnsiTheme="majorHAnsi" w:cstheme="majorHAnsi"/>
                <w:iCs/>
              </w:rPr>
              <w:t>Hollie (2011) defines culturally and linguistically responsive teaching and learning as:</w:t>
            </w:r>
          </w:p>
          <w:p w14:paraId="0B77494D" w14:textId="04C78B0E" w:rsidR="008E40B8" w:rsidRPr="008E40B8" w:rsidRDefault="008E40B8" w:rsidP="008E40B8">
            <w:pPr>
              <w:rPr>
                <w:rFonts w:asciiTheme="majorHAnsi" w:hAnsiTheme="majorHAnsi" w:cstheme="majorHAnsi"/>
              </w:rPr>
            </w:pPr>
            <w:r w:rsidRPr="001E3DE0">
              <w:rPr>
                <w:rFonts w:asciiTheme="majorHAnsi" w:hAnsiTheme="majorHAnsi" w:cstheme="majorHAnsi"/>
                <w:iCs/>
              </w:rPr>
              <w:t xml:space="preserve">“The validation and affirmation of the home (indigenous) culture and home language for the purposes of building and bridging the student to success in the culture of academia and mainstream society.” </w:t>
            </w:r>
            <w:r w:rsidRPr="001E3DE0">
              <w:rPr>
                <w:rFonts w:asciiTheme="majorHAnsi" w:hAnsiTheme="majorHAnsi" w:cstheme="majorHAnsi"/>
                <w:i/>
                <w:iCs/>
              </w:rPr>
              <w:t>(p. 23)</w:t>
            </w:r>
          </w:p>
        </w:tc>
      </w:tr>
    </w:tbl>
    <w:p w14:paraId="3DF5C83E" w14:textId="0E21A30E" w:rsidR="000A1C8F" w:rsidRPr="000A1C8F" w:rsidRDefault="000A1C8F" w:rsidP="000A1C8F">
      <w:pPr>
        <w:spacing w:before="240"/>
        <w:rPr>
          <w:rFonts w:asciiTheme="majorHAnsi" w:hAnsiTheme="majorHAnsi" w:cstheme="majorBidi"/>
        </w:rPr>
      </w:pPr>
      <w:r w:rsidRPr="000A1C8F">
        <w:rPr>
          <w:rFonts w:asciiTheme="majorHAnsi" w:hAnsiTheme="majorHAnsi" w:cstheme="majorBidi"/>
          <w:noProof/>
        </w:rPr>
        <w:drawing>
          <wp:anchor distT="0" distB="0" distL="114300" distR="114300" simplePos="0" relativeHeight="251670528" behindDoc="1" locked="0" layoutInCell="1" allowOverlap="1" wp14:anchorId="392C239E" wp14:editId="5142E068">
            <wp:simplePos x="0" y="0"/>
            <wp:positionH relativeFrom="margin">
              <wp:align>left</wp:align>
            </wp:positionH>
            <wp:positionV relativeFrom="paragraph">
              <wp:posOffset>260350</wp:posOffset>
            </wp:positionV>
            <wp:extent cx="1657350" cy="1666875"/>
            <wp:effectExtent l="0" t="0" r="0" b="9525"/>
            <wp:wrapTight wrapText="right">
              <wp:wrapPolygon edited="0">
                <wp:start x="0" y="0"/>
                <wp:lineTo x="0" y="21477"/>
                <wp:lineTo x="21352" y="21477"/>
                <wp:lineTo x="21352" y="0"/>
                <wp:lineTo x="0" y="0"/>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21" cstate="print">
                      <a:extLst>
                        <a:ext uri="{28A0092B-C50C-407E-A947-70E740481C1C}">
                          <a14:useLocalDpi xmlns:a14="http://schemas.microsoft.com/office/drawing/2010/main" val="0"/>
                        </a:ext>
                      </a:extLst>
                    </a:blip>
                    <a:srcRect l="3694" t="2774" r="5107" b="3027"/>
                    <a:stretch/>
                  </pic:blipFill>
                  <pic:spPr bwMode="auto">
                    <a:xfrm>
                      <a:off x="0" y="0"/>
                      <a:ext cx="1657350" cy="1666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1C8F">
        <w:rPr>
          <w:rFonts w:asciiTheme="majorHAnsi" w:hAnsiTheme="majorHAnsi" w:cstheme="majorBidi"/>
        </w:rPr>
        <w:t>A multi-tiered system of support focuses on delivering targeted assistance to students, which can increase in intensity depending on the individual needs of learners.</w:t>
      </w:r>
      <w:r w:rsidRPr="000A1C8F">
        <w:rPr>
          <w:rFonts w:asciiTheme="majorHAnsi" w:hAnsiTheme="majorHAnsi" w:cstheme="majorBidi"/>
          <w:vertAlign w:val="superscript"/>
        </w:rPr>
        <w:t xml:space="preserve"> </w:t>
      </w:r>
      <w:r w:rsidRPr="000A1C8F">
        <w:rPr>
          <w:rFonts w:asciiTheme="majorHAnsi" w:hAnsiTheme="majorHAnsi" w:cstheme="majorBidi"/>
        </w:rPr>
        <w:t>Districts can provide a multi-tiered method of support to assist learners by closely monitoring the progress of students to determine the need for evidence-based instruction and interventions. Additionally, a tiered system of support is an effective method for targeting students’ needs and reducing the number of inaccurate referrals for an evaluation of the student for special education services.</w:t>
      </w:r>
    </w:p>
    <w:p w14:paraId="0AF821CD" w14:textId="6B02ACEF" w:rsidR="000A1C8F" w:rsidRDefault="000A1C8F" w:rsidP="000A1C8F">
      <w:pPr>
        <w:spacing w:before="240"/>
        <w:rPr>
          <w:rFonts w:asciiTheme="majorHAnsi" w:hAnsiTheme="majorHAnsi" w:cstheme="majorBidi"/>
          <w:i/>
        </w:rPr>
      </w:pPr>
      <w:r w:rsidRPr="000A1C8F">
        <w:rPr>
          <w:rFonts w:asciiTheme="majorHAnsi" w:hAnsiTheme="majorHAnsi" w:cstheme="majorBidi"/>
        </w:rPr>
        <w:t xml:space="preserve">Although districts are required to provide supports and interventions to a student in need of assistance, no instructional support program or intervention limits the right of a parent or guardian to request a special education evaluation to determine if the child is a child with a disability.  For additional guidance please refer to the US Dept. of Education </w:t>
      </w:r>
      <w:r w:rsidRPr="000A1C8F">
        <w:rPr>
          <w:rFonts w:asciiTheme="majorHAnsi" w:hAnsiTheme="majorHAnsi" w:cstheme="majorBidi"/>
          <w:i/>
        </w:rPr>
        <w:t>Office of Special Education Programs (OSEP) Memorandum</w:t>
      </w:r>
      <w:hyperlink r:id="rId22" w:history="1">
        <w:r w:rsidRPr="000A1C8F">
          <w:rPr>
            <w:rStyle w:val="Hyperlink"/>
            <w:rFonts w:asciiTheme="majorHAnsi" w:hAnsiTheme="majorHAnsi" w:cstheme="majorBidi"/>
            <w:i/>
          </w:rPr>
          <w:t>: A Response to Intervention (RTI) Process Cannot Be Used to Delay – Deny an Evaluation for Eligibility under the Individuals with Disabilities Education Act (IDEA)</w:t>
        </w:r>
      </w:hyperlink>
      <w:r w:rsidRPr="000A1C8F">
        <w:rPr>
          <w:rFonts w:asciiTheme="majorHAnsi" w:hAnsiTheme="majorHAnsi" w:cstheme="majorBidi"/>
          <w:i/>
        </w:rPr>
        <w:t xml:space="preserve"> (01/21/2011). </w:t>
      </w:r>
    </w:p>
    <w:p w14:paraId="60B14C0D" w14:textId="77777777" w:rsidR="002D43C6" w:rsidRPr="000A1C8F" w:rsidRDefault="002D43C6" w:rsidP="000A1C8F">
      <w:pPr>
        <w:spacing w:before="240"/>
        <w:rPr>
          <w:rFonts w:asciiTheme="majorHAnsi" w:hAnsiTheme="majorHAnsi" w:cstheme="majorBidi"/>
        </w:rPr>
      </w:pPr>
    </w:p>
    <w:tbl>
      <w:tblPr>
        <w:tblStyle w:val="TableGrid"/>
        <w:tblW w:w="0" w:type="auto"/>
        <w:tblLook w:val="04A0" w:firstRow="1" w:lastRow="0" w:firstColumn="1" w:lastColumn="0" w:noHBand="0" w:noVBand="1"/>
      </w:tblPr>
      <w:tblGrid>
        <w:gridCol w:w="10070"/>
      </w:tblGrid>
      <w:tr w:rsidR="002D43C6" w14:paraId="71050B99" w14:textId="77777777" w:rsidTr="002D43C6">
        <w:tc>
          <w:tcPr>
            <w:tcW w:w="10070" w:type="dxa"/>
            <w:shd w:val="clear" w:color="auto" w:fill="DBE5F1" w:themeFill="accent1" w:themeFillTint="33"/>
          </w:tcPr>
          <w:p w14:paraId="3D540D12" w14:textId="77777777" w:rsidR="002D43C6" w:rsidRPr="005E7AFF" w:rsidRDefault="002D43C6" w:rsidP="002D43C6">
            <w:pPr>
              <w:spacing w:before="78"/>
              <w:ind w:right="-29"/>
              <w:jc w:val="center"/>
              <w:rPr>
                <w:rFonts w:ascii="Calibri" w:hAnsi="Calibri" w:cs="Calibri"/>
                <w:bCs/>
                <w:color w:val="000000" w:themeColor="text1"/>
              </w:rPr>
            </w:pPr>
            <w:r w:rsidRPr="005E7AFF">
              <w:rPr>
                <w:rFonts w:ascii="Calibri" w:eastAsia="Arial" w:hAnsi="Calibri" w:cs="Calibri"/>
                <w:color w:val="000000" w:themeColor="text1"/>
              </w:rPr>
              <w:t>The progress monitoring of ELs</w:t>
            </w:r>
            <w:r w:rsidRPr="005E7AFF">
              <w:rPr>
                <w:rFonts w:ascii="Calibri" w:eastAsia="Arial" w:hAnsi="Calibri" w:cs="Calibri"/>
                <w:color w:val="000000" w:themeColor="text1"/>
                <w:spacing w:val="2"/>
              </w:rPr>
              <w:t xml:space="preserve"> should be consistent </w:t>
            </w:r>
            <w:r w:rsidRPr="005E7AFF">
              <w:rPr>
                <w:rFonts w:ascii="Calibri" w:eastAsia="Arial" w:hAnsi="Calibri" w:cs="Calibri"/>
                <w:color w:val="000000" w:themeColor="text1"/>
              </w:rPr>
              <w:t>with</w:t>
            </w:r>
            <w:r w:rsidRPr="005E7AFF">
              <w:rPr>
                <w:rFonts w:ascii="Calibri" w:eastAsia="Arial" w:hAnsi="Calibri" w:cs="Calibri"/>
                <w:color w:val="000000" w:themeColor="text1"/>
                <w:spacing w:val="1"/>
              </w:rPr>
              <w:t xml:space="preserve"> that of their </w:t>
            </w:r>
            <w:r w:rsidRPr="005E7AFF">
              <w:rPr>
                <w:rFonts w:ascii="Calibri" w:eastAsia="Arial" w:hAnsi="Calibri" w:cs="Calibri"/>
                <w:color w:val="000000" w:themeColor="text1"/>
                <w:spacing w:val="-1"/>
              </w:rPr>
              <w:t>p</w:t>
            </w:r>
            <w:r w:rsidRPr="005E7AFF">
              <w:rPr>
                <w:rFonts w:ascii="Calibri" w:eastAsia="Arial" w:hAnsi="Calibri" w:cs="Calibri"/>
                <w:color w:val="000000" w:themeColor="text1"/>
                <w:spacing w:val="1"/>
              </w:rPr>
              <w:t>ee</w:t>
            </w:r>
            <w:r w:rsidRPr="005E7AFF">
              <w:rPr>
                <w:rFonts w:ascii="Calibri" w:eastAsia="Arial" w:hAnsi="Calibri" w:cs="Calibri"/>
                <w:color w:val="000000" w:themeColor="text1"/>
              </w:rPr>
              <w:t xml:space="preserve">rs </w:t>
            </w:r>
            <w:r w:rsidRPr="005E7AFF">
              <w:rPr>
                <w:rFonts w:ascii="Calibri" w:eastAsia="Arial" w:hAnsi="Calibri" w:cs="Calibri"/>
                <w:color w:val="000000" w:themeColor="text1"/>
                <w:position w:val="-1"/>
              </w:rPr>
              <w:t>who</w:t>
            </w:r>
            <w:r w:rsidRPr="005E7AFF">
              <w:rPr>
                <w:rFonts w:ascii="Calibri" w:eastAsia="Arial" w:hAnsi="Calibri" w:cs="Calibri"/>
                <w:color w:val="000000" w:themeColor="text1"/>
              </w:rPr>
              <w:t xml:space="preserve"> s</w:t>
            </w:r>
            <w:r w:rsidRPr="005E7AFF">
              <w:rPr>
                <w:rFonts w:ascii="Calibri" w:eastAsia="Arial" w:hAnsi="Calibri" w:cs="Calibri"/>
                <w:color w:val="000000" w:themeColor="text1"/>
                <w:spacing w:val="-2"/>
              </w:rPr>
              <w:t>h</w:t>
            </w:r>
            <w:r w:rsidRPr="005E7AFF">
              <w:rPr>
                <w:rFonts w:ascii="Calibri" w:eastAsia="Arial" w:hAnsi="Calibri" w:cs="Calibri"/>
                <w:color w:val="000000" w:themeColor="text1"/>
                <w:spacing w:val="1"/>
              </w:rPr>
              <w:t>a</w:t>
            </w:r>
            <w:r w:rsidRPr="005E7AFF">
              <w:rPr>
                <w:rFonts w:ascii="Calibri" w:eastAsia="Arial" w:hAnsi="Calibri" w:cs="Calibri"/>
                <w:color w:val="000000" w:themeColor="text1"/>
              </w:rPr>
              <w:t>re s</w:t>
            </w:r>
            <w:r w:rsidRPr="005E7AFF">
              <w:rPr>
                <w:rFonts w:ascii="Calibri" w:eastAsia="Arial" w:hAnsi="Calibri" w:cs="Calibri"/>
                <w:color w:val="000000" w:themeColor="text1"/>
                <w:spacing w:val="-2"/>
              </w:rPr>
              <w:t>i</w:t>
            </w:r>
            <w:r w:rsidRPr="005E7AFF">
              <w:rPr>
                <w:rFonts w:ascii="Calibri" w:eastAsia="Arial" w:hAnsi="Calibri" w:cs="Calibri"/>
                <w:color w:val="000000" w:themeColor="text1"/>
                <w:spacing w:val="1"/>
              </w:rPr>
              <w:t>m</w:t>
            </w:r>
            <w:r w:rsidRPr="005E7AFF">
              <w:rPr>
                <w:rFonts w:ascii="Calibri" w:eastAsia="Arial" w:hAnsi="Calibri" w:cs="Calibri"/>
                <w:color w:val="000000" w:themeColor="text1"/>
              </w:rPr>
              <w:t>i</w:t>
            </w:r>
            <w:r w:rsidRPr="005E7AFF">
              <w:rPr>
                <w:rFonts w:ascii="Calibri" w:eastAsia="Arial" w:hAnsi="Calibri" w:cs="Calibri"/>
                <w:color w:val="000000" w:themeColor="text1"/>
                <w:spacing w:val="-1"/>
              </w:rPr>
              <w:t>l</w:t>
            </w:r>
            <w:r w:rsidRPr="005E7AFF">
              <w:rPr>
                <w:rFonts w:ascii="Calibri" w:eastAsia="Arial" w:hAnsi="Calibri" w:cs="Calibri"/>
                <w:color w:val="000000" w:themeColor="text1"/>
                <w:spacing w:val="1"/>
              </w:rPr>
              <w:t>a</w:t>
            </w:r>
            <w:r w:rsidRPr="005E7AFF">
              <w:rPr>
                <w:rFonts w:ascii="Calibri" w:eastAsia="Arial" w:hAnsi="Calibri" w:cs="Calibri"/>
                <w:color w:val="000000" w:themeColor="text1"/>
              </w:rPr>
              <w:t>r e</w:t>
            </w:r>
            <w:r w:rsidRPr="005E7AFF">
              <w:rPr>
                <w:rFonts w:ascii="Calibri" w:eastAsia="Arial" w:hAnsi="Calibri" w:cs="Calibri"/>
                <w:color w:val="000000" w:themeColor="text1"/>
                <w:spacing w:val="-1"/>
              </w:rPr>
              <w:t>d</w:t>
            </w:r>
            <w:r w:rsidRPr="005E7AFF">
              <w:rPr>
                <w:rFonts w:ascii="Calibri" w:eastAsia="Arial" w:hAnsi="Calibri" w:cs="Calibri"/>
                <w:color w:val="000000" w:themeColor="text1"/>
                <w:spacing w:val="1"/>
              </w:rPr>
              <w:t>u</w:t>
            </w:r>
            <w:r w:rsidRPr="005E7AFF">
              <w:rPr>
                <w:rFonts w:ascii="Calibri" w:eastAsia="Arial" w:hAnsi="Calibri" w:cs="Calibri"/>
                <w:color w:val="000000" w:themeColor="text1"/>
              </w:rPr>
              <w:t>c</w:t>
            </w:r>
            <w:r w:rsidRPr="005E7AFF">
              <w:rPr>
                <w:rFonts w:ascii="Calibri" w:eastAsia="Arial" w:hAnsi="Calibri" w:cs="Calibri"/>
                <w:color w:val="000000" w:themeColor="text1"/>
                <w:spacing w:val="3"/>
              </w:rPr>
              <w:t>a</w:t>
            </w:r>
            <w:r w:rsidRPr="005E7AFF">
              <w:rPr>
                <w:rFonts w:ascii="Calibri" w:eastAsia="Arial" w:hAnsi="Calibri" w:cs="Calibri"/>
                <w:color w:val="000000" w:themeColor="text1"/>
              </w:rPr>
              <w:t>ti</w:t>
            </w:r>
            <w:r w:rsidRPr="005E7AFF">
              <w:rPr>
                <w:rFonts w:ascii="Calibri" w:eastAsia="Arial" w:hAnsi="Calibri" w:cs="Calibri"/>
                <w:color w:val="000000" w:themeColor="text1"/>
                <w:spacing w:val="-1"/>
              </w:rPr>
              <w:t>o</w:t>
            </w:r>
            <w:r w:rsidRPr="005E7AFF">
              <w:rPr>
                <w:rFonts w:ascii="Calibri" w:eastAsia="Arial" w:hAnsi="Calibri" w:cs="Calibri"/>
                <w:color w:val="000000" w:themeColor="text1"/>
                <w:spacing w:val="1"/>
              </w:rPr>
              <w:t>na</w:t>
            </w:r>
            <w:r w:rsidRPr="005E7AFF">
              <w:rPr>
                <w:rFonts w:ascii="Calibri" w:eastAsia="Arial" w:hAnsi="Calibri" w:cs="Calibri"/>
                <w:color w:val="000000" w:themeColor="text1"/>
              </w:rPr>
              <w:t xml:space="preserve">l </w:t>
            </w:r>
            <w:r w:rsidRPr="005E7AFF">
              <w:rPr>
                <w:rFonts w:ascii="Calibri" w:eastAsia="Arial" w:hAnsi="Calibri" w:cs="Calibri"/>
                <w:color w:val="000000" w:themeColor="text1"/>
                <w:spacing w:val="-1"/>
              </w:rPr>
              <w:t>a</w:t>
            </w:r>
            <w:r w:rsidRPr="005E7AFF">
              <w:rPr>
                <w:rFonts w:ascii="Calibri" w:eastAsia="Arial" w:hAnsi="Calibri" w:cs="Calibri"/>
                <w:color w:val="000000" w:themeColor="text1"/>
                <w:spacing w:val="1"/>
              </w:rPr>
              <w:t>n</w:t>
            </w:r>
            <w:r w:rsidRPr="005E7AFF">
              <w:rPr>
                <w:rFonts w:ascii="Calibri" w:eastAsia="Arial" w:hAnsi="Calibri" w:cs="Calibri"/>
                <w:color w:val="000000" w:themeColor="text1"/>
              </w:rPr>
              <w:t>d</w:t>
            </w:r>
            <w:r w:rsidRPr="005E7AFF">
              <w:rPr>
                <w:rFonts w:ascii="Calibri" w:eastAsia="Arial" w:hAnsi="Calibri" w:cs="Calibri"/>
                <w:color w:val="000000" w:themeColor="text1"/>
                <w:spacing w:val="1"/>
              </w:rPr>
              <w:t xml:space="preserve"> </w:t>
            </w:r>
            <w:r w:rsidRPr="005E7AFF">
              <w:rPr>
                <w:rFonts w:ascii="Calibri" w:eastAsia="Arial" w:hAnsi="Calibri" w:cs="Calibri"/>
                <w:color w:val="000000" w:themeColor="text1"/>
              </w:rPr>
              <w:t>l</w:t>
            </w:r>
            <w:r w:rsidRPr="005E7AFF">
              <w:rPr>
                <w:rFonts w:ascii="Calibri" w:eastAsia="Arial" w:hAnsi="Calibri" w:cs="Calibri"/>
                <w:color w:val="000000" w:themeColor="text1"/>
                <w:spacing w:val="-1"/>
              </w:rPr>
              <w:t>a</w:t>
            </w:r>
            <w:r w:rsidRPr="005E7AFF">
              <w:rPr>
                <w:rFonts w:ascii="Calibri" w:eastAsia="Arial" w:hAnsi="Calibri" w:cs="Calibri"/>
                <w:color w:val="000000" w:themeColor="text1"/>
                <w:spacing w:val="1"/>
              </w:rPr>
              <w:t>n</w:t>
            </w:r>
            <w:r w:rsidRPr="005E7AFF">
              <w:rPr>
                <w:rFonts w:ascii="Calibri" w:eastAsia="Arial" w:hAnsi="Calibri" w:cs="Calibri"/>
                <w:color w:val="000000" w:themeColor="text1"/>
                <w:spacing w:val="-1"/>
              </w:rPr>
              <w:t>g</w:t>
            </w:r>
            <w:r w:rsidRPr="005E7AFF">
              <w:rPr>
                <w:rFonts w:ascii="Calibri" w:eastAsia="Arial" w:hAnsi="Calibri" w:cs="Calibri"/>
                <w:color w:val="000000" w:themeColor="text1"/>
                <w:spacing w:val="1"/>
              </w:rPr>
              <w:t>ua</w:t>
            </w:r>
            <w:r w:rsidRPr="005E7AFF">
              <w:rPr>
                <w:rFonts w:ascii="Calibri" w:eastAsia="Arial" w:hAnsi="Calibri" w:cs="Calibri"/>
                <w:color w:val="000000" w:themeColor="text1"/>
                <w:spacing w:val="-1"/>
              </w:rPr>
              <w:t>g</w:t>
            </w:r>
            <w:r w:rsidRPr="005E7AFF">
              <w:rPr>
                <w:rFonts w:ascii="Calibri" w:eastAsia="Arial" w:hAnsi="Calibri" w:cs="Calibri"/>
                <w:color w:val="000000" w:themeColor="text1"/>
              </w:rPr>
              <w:t>e</w:t>
            </w:r>
            <w:r w:rsidRPr="005E7AFF">
              <w:rPr>
                <w:rFonts w:ascii="Calibri" w:eastAsia="Arial" w:hAnsi="Calibri" w:cs="Calibri"/>
                <w:color w:val="000000" w:themeColor="text1"/>
                <w:spacing w:val="1"/>
              </w:rPr>
              <w:t xml:space="preserve"> p</w:t>
            </w:r>
            <w:r w:rsidRPr="005E7AFF">
              <w:rPr>
                <w:rFonts w:ascii="Calibri" w:eastAsia="Arial" w:hAnsi="Calibri" w:cs="Calibri"/>
                <w:color w:val="000000" w:themeColor="text1"/>
              </w:rPr>
              <w:t>r</w:t>
            </w:r>
            <w:r w:rsidRPr="005E7AFF">
              <w:rPr>
                <w:rFonts w:ascii="Calibri" w:eastAsia="Arial" w:hAnsi="Calibri" w:cs="Calibri"/>
                <w:color w:val="000000" w:themeColor="text1"/>
                <w:spacing w:val="-2"/>
              </w:rPr>
              <w:t>o</w:t>
            </w:r>
            <w:r w:rsidRPr="005E7AFF">
              <w:rPr>
                <w:rFonts w:ascii="Calibri" w:eastAsia="Arial" w:hAnsi="Calibri" w:cs="Calibri"/>
                <w:color w:val="000000" w:themeColor="text1"/>
                <w:spacing w:val="3"/>
              </w:rPr>
              <w:t>f</w:t>
            </w:r>
            <w:r w:rsidRPr="005E7AFF">
              <w:rPr>
                <w:rFonts w:ascii="Calibri" w:eastAsia="Arial" w:hAnsi="Calibri" w:cs="Calibri"/>
                <w:color w:val="000000" w:themeColor="text1"/>
              </w:rPr>
              <w:t>ic</w:t>
            </w:r>
            <w:r w:rsidRPr="005E7AFF">
              <w:rPr>
                <w:rFonts w:ascii="Calibri" w:eastAsia="Arial" w:hAnsi="Calibri" w:cs="Calibri"/>
                <w:color w:val="000000" w:themeColor="text1"/>
                <w:spacing w:val="-1"/>
              </w:rPr>
              <w:t>ie</w:t>
            </w:r>
            <w:r w:rsidRPr="005E7AFF">
              <w:rPr>
                <w:rFonts w:ascii="Calibri" w:eastAsia="Arial" w:hAnsi="Calibri" w:cs="Calibri"/>
                <w:color w:val="000000" w:themeColor="text1"/>
                <w:spacing w:val="1"/>
              </w:rPr>
              <w:t>n</w:t>
            </w:r>
            <w:r w:rsidRPr="005E7AFF">
              <w:rPr>
                <w:rFonts w:ascii="Calibri" w:eastAsia="Arial" w:hAnsi="Calibri" w:cs="Calibri"/>
                <w:color w:val="000000" w:themeColor="text1"/>
              </w:rPr>
              <w:t>cy</w:t>
            </w:r>
            <w:r w:rsidRPr="005E7AFF">
              <w:rPr>
                <w:rFonts w:ascii="Calibri" w:eastAsia="Arial" w:hAnsi="Calibri" w:cs="Calibri"/>
                <w:color w:val="000000" w:themeColor="text1"/>
                <w:spacing w:val="-2"/>
              </w:rPr>
              <w:t xml:space="preserve"> </w:t>
            </w:r>
            <w:r w:rsidRPr="005E7AFF">
              <w:rPr>
                <w:rFonts w:ascii="Calibri" w:eastAsia="Arial" w:hAnsi="Calibri" w:cs="Calibri"/>
                <w:color w:val="000000" w:themeColor="text1"/>
              </w:rPr>
              <w:t>l</w:t>
            </w:r>
            <w:r w:rsidRPr="005E7AFF">
              <w:rPr>
                <w:rFonts w:ascii="Calibri" w:eastAsia="Arial" w:hAnsi="Calibri" w:cs="Calibri"/>
                <w:color w:val="000000" w:themeColor="text1"/>
                <w:spacing w:val="1"/>
              </w:rPr>
              <w:t>e</w:t>
            </w:r>
            <w:r w:rsidRPr="005E7AFF">
              <w:rPr>
                <w:rFonts w:ascii="Calibri" w:eastAsia="Arial" w:hAnsi="Calibri" w:cs="Calibri"/>
                <w:color w:val="000000" w:themeColor="text1"/>
                <w:spacing w:val="-2"/>
              </w:rPr>
              <w:t>v</w:t>
            </w:r>
            <w:r w:rsidRPr="005E7AFF">
              <w:rPr>
                <w:rFonts w:ascii="Calibri" w:eastAsia="Arial" w:hAnsi="Calibri" w:cs="Calibri"/>
                <w:color w:val="000000" w:themeColor="text1"/>
                <w:spacing w:val="1"/>
              </w:rPr>
              <w:t>e</w:t>
            </w:r>
            <w:r w:rsidRPr="005E7AFF">
              <w:rPr>
                <w:rFonts w:ascii="Calibri" w:eastAsia="Arial" w:hAnsi="Calibri" w:cs="Calibri"/>
                <w:color w:val="000000" w:themeColor="text1"/>
              </w:rPr>
              <w:t>ls, and should be</w:t>
            </w:r>
            <w:r w:rsidRPr="005E7AFF">
              <w:rPr>
                <w:rFonts w:ascii="Calibri" w:eastAsia="Arial" w:hAnsi="Calibri" w:cs="Calibri"/>
                <w:color w:val="000000" w:themeColor="text1"/>
                <w:spacing w:val="2"/>
              </w:rPr>
              <w:t xml:space="preserve"> comparably valid, </w:t>
            </w:r>
            <w:proofErr w:type="gramStart"/>
            <w:r w:rsidRPr="005E7AFF">
              <w:rPr>
                <w:rFonts w:ascii="Calibri" w:eastAsia="Arial" w:hAnsi="Calibri" w:cs="Calibri"/>
                <w:color w:val="000000" w:themeColor="text1"/>
                <w:spacing w:val="2"/>
              </w:rPr>
              <w:t>culturally</w:t>
            </w:r>
            <w:proofErr w:type="gramEnd"/>
            <w:r w:rsidRPr="005E7AFF">
              <w:rPr>
                <w:rFonts w:ascii="Calibri" w:eastAsia="Arial" w:hAnsi="Calibri" w:cs="Calibri"/>
                <w:color w:val="000000" w:themeColor="text1"/>
                <w:spacing w:val="2"/>
              </w:rPr>
              <w:t xml:space="preserve"> and linguistically appropriate</w:t>
            </w:r>
            <w:r w:rsidRPr="005E7AFF">
              <w:rPr>
                <w:rFonts w:ascii="Calibri" w:eastAsia="Arial" w:hAnsi="Calibri" w:cs="Calibri"/>
                <w:color w:val="000000" w:themeColor="text1"/>
              </w:rPr>
              <w:t>.</w:t>
            </w:r>
            <w:r w:rsidRPr="005E7AFF">
              <w:rPr>
                <w:rFonts w:ascii="Calibri" w:eastAsia="Arial" w:hAnsi="Calibri" w:cs="Calibri"/>
                <w:color w:val="000000" w:themeColor="text1"/>
                <w:spacing w:val="3"/>
              </w:rPr>
              <w:t xml:space="preserve"> To support accuracy, particular </w:t>
            </w:r>
            <w:r w:rsidRPr="005E7AFF">
              <w:rPr>
                <w:rFonts w:ascii="Calibri" w:eastAsia="Arial" w:hAnsi="Calibri" w:cs="Calibri"/>
                <w:color w:val="000000" w:themeColor="text1"/>
              </w:rPr>
              <w:t>c</w:t>
            </w:r>
            <w:r w:rsidRPr="005E7AFF">
              <w:rPr>
                <w:rFonts w:ascii="Calibri" w:eastAsia="Arial" w:hAnsi="Calibri" w:cs="Calibri"/>
                <w:color w:val="000000" w:themeColor="text1"/>
                <w:spacing w:val="1"/>
              </w:rPr>
              <w:t>on</w:t>
            </w:r>
            <w:r w:rsidRPr="005E7AFF">
              <w:rPr>
                <w:rFonts w:ascii="Calibri" w:eastAsia="Arial" w:hAnsi="Calibri" w:cs="Calibri"/>
                <w:color w:val="000000" w:themeColor="text1"/>
              </w:rPr>
              <w:t>s</w:t>
            </w:r>
            <w:r w:rsidRPr="005E7AFF">
              <w:rPr>
                <w:rFonts w:ascii="Calibri" w:eastAsia="Arial" w:hAnsi="Calibri" w:cs="Calibri"/>
                <w:color w:val="000000" w:themeColor="text1"/>
                <w:spacing w:val="-3"/>
              </w:rPr>
              <w:t>i</w:t>
            </w:r>
            <w:r w:rsidRPr="005E7AFF">
              <w:rPr>
                <w:rFonts w:ascii="Calibri" w:eastAsia="Arial" w:hAnsi="Calibri" w:cs="Calibri"/>
                <w:color w:val="000000" w:themeColor="text1"/>
                <w:spacing w:val="1"/>
              </w:rPr>
              <w:t>de</w:t>
            </w:r>
            <w:r w:rsidRPr="005E7AFF">
              <w:rPr>
                <w:rFonts w:ascii="Calibri" w:eastAsia="Arial" w:hAnsi="Calibri" w:cs="Calibri"/>
                <w:color w:val="000000" w:themeColor="text1"/>
              </w:rPr>
              <w:t xml:space="preserve">ration is </w:t>
            </w:r>
            <w:r w:rsidRPr="005E7AFF">
              <w:rPr>
                <w:rFonts w:ascii="Calibri" w:eastAsia="Arial" w:hAnsi="Calibri" w:cs="Calibri"/>
                <w:color w:val="000000" w:themeColor="text1"/>
                <w:spacing w:val="-1"/>
              </w:rPr>
              <w:t>g</w:t>
            </w:r>
            <w:r w:rsidRPr="005E7AFF">
              <w:rPr>
                <w:rFonts w:ascii="Calibri" w:eastAsia="Arial" w:hAnsi="Calibri" w:cs="Calibri"/>
                <w:color w:val="000000" w:themeColor="text1"/>
                <w:spacing w:val="2"/>
              </w:rPr>
              <w:t>i</w:t>
            </w:r>
            <w:r w:rsidRPr="005E7AFF">
              <w:rPr>
                <w:rFonts w:ascii="Calibri" w:eastAsia="Arial" w:hAnsi="Calibri" w:cs="Calibri"/>
                <w:color w:val="000000" w:themeColor="text1"/>
                <w:spacing w:val="-2"/>
              </w:rPr>
              <w:t>v</w:t>
            </w:r>
            <w:r w:rsidRPr="005E7AFF">
              <w:rPr>
                <w:rFonts w:ascii="Calibri" w:eastAsia="Arial" w:hAnsi="Calibri" w:cs="Calibri"/>
                <w:color w:val="000000" w:themeColor="text1"/>
                <w:spacing w:val="1"/>
              </w:rPr>
              <w:t>e</w:t>
            </w:r>
            <w:r w:rsidRPr="005E7AFF">
              <w:rPr>
                <w:rFonts w:ascii="Calibri" w:eastAsia="Arial" w:hAnsi="Calibri" w:cs="Calibri"/>
                <w:color w:val="000000" w:themeColor="text1"/>
              </w:rPr>
              <w:t>n</w:t>
            </w:r>
            <w:r w:rsidRPr="005E7AFF">
              <w:rPr>
                <w:rFonts w:ascii="Calibri" w:eastAsia="Arial" w:hAnsi="Calibri" w:cs="Calibri"/>
                <w:color w:val="000000" w:themeColor="text1"/>
                <w:spacing w:val="1"/>
              </w:rPr>
              <w:t xml:space="preserve"> t</w:t>
            </w:r>
            <w:r w:rsidRPr="005E7AFF">
              <w:rPr>
                <w:rFonts w:ascii="Calibri" w:eastAsia="Arial" w:hAnsi="Calibri" w:cs="Calibri"/>
                <w:color w:val="000000" w:themeColor="text1"/>
              </w:rPr>
              <w:t>o</w:t>
            </w:r>
            <w:r w:rsidRPr="005E7AFF">
              <w:rPr>
                <w:rFonts w:ascii="Calibri" w:eastAsia="Arial" w:hAnsi="Calibri" w:cs="Calibri"/>
                <w:color w:val="000000" w:themeColor="text1"/>
                <w:spacing w:val="1"/>
              </w:rPr>
              <w:t xml:space="preserve"> p</w:t>
            </w:r>
            <w:r w:rsidRPr="005E7AFF">
              <w:rPr>
                <w:rFonts w:ascii="Calibri" w:eastAsia="Arial" w:hAnsi="Calibri" w:cs="Calibri"/>
                <w:color w:val="000000" w:themeColor="text1"/>
              </w:rPr>
              <w:t>r</w:t>
            </w:r>
            <w:r w:rsidRPr="005E7AFF">
              <w:rPr>
                <w:rFonts w:ascii="Calibri" w:eastAsia="Arial" w:hAnsi="Calibri" w:cs="Calibri"/>
                <w:color w:val="000000" w:themeColor="text1"/>
                <w:spacing w:val="-2"/>
              </w:rPr>
              <w:t>o</w:t>
            </w:r>
            <w:r w:rsidRPr="005E7AFF">
              <w:rPr>
                <w:rFonts w:ascii="Calibri" w:eastAsia="Arial" w:hAnsi="Calibri" w:cs="Calibri"/>
                <w:color w:val="000000" w:themeColor="text1"/>
                <w:spacing w:val="3"/>
              </w:rPr>
              <w:t>f</w:t>
            </w:r>
            <w:r w:rsidRPr="005E7AFF">
              <w:rPr>
                <w:rFonts w:ascii="Calibri" w:eastAsia="Arial" w:hAnsi="Calibri" w:cs="Calibri"/>
                <w:color w:val="000000" w:themeColor="text1"/>
              </w:rPr>
              <w:t>ic</w:t>
            </w:r>
            <w:r w:rsidRPr="005E7AFF">
              <w:rPr>
                <w:rFonts w:ascii="Calibri" w:eastAsia="Arial" w:hAnsi="Calibri" w:cs="Calibri"/>
                <w:color w:val="000000" w:themeColor="text1"/>
                <w:spacing w:val="-3"/>
              </w:rPr>
              <w:t>i</w:t>
            </w:r>
            <w:r w:rsidRPr="005E7AFF">
              <w:rPr>
                <w:rFonts w:ascii="Calibri" w:eastAsia="Arial" w:hAnsi="Calibri" w:cs="Calibri"/>
                <w:color w:val="000000" w:themeColor="text1"/>
                <w:spacing w:val="1"/>
              </w:rPr>
              <w:t>en</w:t>
            </w:r>
            <w:r w:rsidRPr="005E7AFF">
              <w:rPr>
                <w:rFonts w:ascii="Calibri" w:eastAsia="Arial" w:hAnsi="Calibri" w:cs="Calibri"/>
                <w:color w:val="000000" w:themeColor="text1"/>
              </w:rPr>
              <w:t>cy</w:t>
            </w:r>
            <w:r w:rsidRPr="005E7AFF">
              <w:rPr>
                <w:rFonts w:ascii="Calibri" w:eastAsia="Arial" w:hAnsi="Calibri" w:cs="Calibri"/>
                <w:color w:val="000000" w:themeColor="text1"/>
                <w:spacing w:val="-2"/>
              </w:rPr>
              <w:t xml:space="preserve"> </w:t>
            </w:r>
            <w:r w:rsidRPr="005E7AFF">
              <w:rPr>
                <w:rFonts w:ascii="Calibri" w:eastAsia="Arial" w:hAnsi="Calibri" w:cs="Calibri"/>
                <w:color w:val="000000" w:themeColor="text1"/>
              </w:rPr>
              <w:t>l</w:t>
            </w:r>
            <w:r w:rsidRPr="005E7AFF">
              <w:rPr>
                <w:rFonts w:ascii="Calibri" w:eastAsia="Arial" w:hAnsi="Calibri" w:cs="Calibri"/>
                <w:color w:val="000000" w:themeColor="text1"/>
                <w:spacing w:val="1"/>
              </w:rPr>
              <w:t>e</w:t>
            </w:r>
            <w:r w:rsidRPr="005E7AFF">
              <w:rPr>
                <w:rFonts w:ascii="Calibri" w:eastAsia="Arial" w:hAnsi="Calibri" w:cs="Calibri"/>
                <w:color w:val="000000" w:themeColor="text1"/>
              </w:rPr>
              <w:t>v</w:t>
            </w:r>
            <w:r w:rsidRPr="005E7AFF">
              <w:rPr>
                <w:rFonts w:ascii="Calibri" w:eastAsia="Arial" w:hAnsi="Calibri" w:cs="Calibri"/>
                <w:color w:val="000000" w:themeColor="text1"/>
                <w:spacing w:val="1"/>
              </w:rPr>
              <w:t>e</w:t>
            </w:r>
            <w:r w:rsidRPr="005E7AFF">
              <w:rPr>
                <w:rFonts w:ascii="Calibri" w:eastAsia="Arial" w:hAnsi="Calibri" w:cs="Calibri"/>
                <w:color w:val="000000" w:themeColor="text1"/>
              </w:rPr>
              <w:t>ls in</w:t>
            </w:r>
            <w:r w:rsidRPr="005E7AFF">
              <w:rPr>
                <w:rFonts w:ascii="Calibri" w:eastAsia="Arial" w:hAnsi="Calibri" w:cs="Calibri"/>
                <w:color w:val="000000" w:themeColor="text1"/>
                <w:spacing w:val="1"/>
              </w:rPr>
              <w:t xml:space="preserve"> </w:t>
            </w:r>
            <w:r w:rsidRPr="005E7AFF">
              <w:rPr>
                <w:rFonts w:ascii="Calibri" w:eastAsia="Arial" w:hAnsi="Calibri" w:cs="Calibri"/>
                <w:color w:val="000000" w:themeColor="text1"/>
              </w:rPr>
              <w:t>in</w:t>
            </w:r>
            <w:r w:rsidRPr="005E7AFF">
              <w:rPr>
                <w:rFonts w:ascii="Calibri" w:eastAsia="Arial" w:hAnsi="Calibri" w:cs="Calibri"/>
                <w:color w:val="000000" w:themeColor="text1"/>
                <w:spacing w:val="1"/>
              </w:rPr>
              <w:t>d</w:t>
            </w:r>
            <w:r w:rsidRPr="005E7AFF">
              <w:rPr>
                <w:rFonts w:ascii="Calibri" w:eastAsia="Arial" w:hAnsi="Calibri" w:cs="Calibri"/>
                <w:color w:val="000000" w:themeColor="text1"/>
              </w:rPr>
              <w:t>i</w:t>
            </w:r>
            <w:r w:rsidRPr="005E7AFF">
              <w:rPr>
                <w:rFonts w:ascii="Calibri" w:eastAsia="Arial" w:hAnsi="Calibri" w:cs="Calibri"/>
                <w:color w:val="000000" w:themeColor="text1"/>
                <w:spacing w:val="-3"/>
              </w:rPr>
              <w:t>v</w:t>
            </w:r>
            <w:r w:rsidRPr="005E7AFF">
              <w:rPr>
                <w:rFonts w:ascii="Calibri" w:eastAsia="Arial" w:hAnsi="Calibri" w:cs="Calibri"/>
                <w:color w:val="000000" w:themeColor="text1"/>
              </w:rPr>
              <w:t>id</w:t>
            </w:r>
            <w:r w:rsidRPr="005E7AFF">
              <w:rPr>
                <w:rFonts w:ascii="Calibri" w:eastAsia="Arial" w:hAnsi="Calibri" w:cs="Calibri"/>
                <w:color w:val="000000" w:themeColor="text1"/>
                <w:spacing w:val="1"/>
              </w:rPr>
              <w:t>ua</w:t>
            </w:r>
            <w:r w:rsidRPr="005E7AFF">
              <w:rPr>
                <w:rFonts w:ascii="Calibri" w:eastAsia="Arial" w:hAnsi="Calibri" w:cs="Calibri"/>
                <w:color w:val="000000" w:themeColor="text1"/>
              </w:rPr>
              <w:t>l l</w:t>
            </w:r>
            <w:r w:rsidRPr="005E7AFF">
              <w:rPr>
                <w:rFonts w:ascii="Calibri" w:eastAsia="Arial" w:hAnsi="Calibri" w:cs="Calibri"/>
                <w:color w:val="000000" w:themeColor="text1"/>
                <w:spacing w:val="-2"/>
              </w:rPr>
              <w:t>a</w:t>
            </w:r>
            <w:r w:rsidRPr="005E7AFF">
              <w:rPr>
                <w:rFonts w:ascii="Calibri" w:eastAsia="Arial" w:hAnsi="Calibri" w:cs="Calibri"/>
                <w:color w:val="000000" w:themeColor="text1"/>
                <w:spacing w:val="1"/>
              </w:rPr>
              <w:t>n</w:t>
            </w:r>
            <w:r w:rsidRPr="005E7AFF">
              <w:rPr>
                <w:rFonts w:ascii="Calibri" w:eastAsia="Arial" w:hAnsi="Calibri" w:cs="Calibri"/>
                <w:color w:val="000000" w:themeColor="text1"/>
                <w:spacing w:val="-1"/>
              </w:rPr>
              <w:t>g</w:t>
            </w:r>
            <w:r w:rsidRPr="005E7AFF">
              <w:rPr>
                <w:rFonts w:ascii="Calibri" w:eastAsia="Arial" w:hAnsi="Calibri" w:cs="Calibri"/>
                <w:color w:val="000000" w:themeColor="text1"/>
                <w:spacing w:val="1"/>
              </w:rPr>
              <w:t>u</w:t>
            </w:r>
            <w:r w:rsidRPr="005E7AFF">
              <w:rPr>
                <w:rFonts w:ascii="Calibri" w:eastAsia="Arial" w:hAnsi="Calibri" w:cs="Calibri"/>
                <w:color w:val="000000" w:themeColor="text1"/>
                <w:spacing w:val="-1"/>
              </w:rPr>
              <w:t>ag</w:t>
            </w:r>
            <w:r w:rsidRPr="005E7AFF">
              <w:rPr>
                <w:rFonts w:ascii="Calibri" w:eastAsia="Arial" w:hAnsi="Calibri" w:cs="Calibri"/>
                <w:color w:val="000000" w:themeColor="text1"/>
              </w:rPr>
              <w:t>e</w:t>
            </w:r>
            <w:r w:rsidRPr="005E7AFF">
              <w:rPr>
                <w:rFonts w:ascii="Calibri" w:eastAsia="Arial" w:hAnsi="Calibri" w:cs="Calibri"/>
                <w:color w:val="000000" w:themeColor="text1"/>
                <w:spacing w:val="1"/>
              </w:rPr>
              <w:t xml:space="preserve"> do</w:t>
            </w:r>
            <w:r w:rsidRPr="005E7AFF">
              <w:rPr>
                <w:rFonts w:ascii="Calibri" w:eastAsia="Arial" w:hAnsi="Calibri" w:cs="Calibri"/>
                <w:color w:val="000000" w:themeColor="text1"/>
                <w:spacing w:val="-1"/>
              </w:rPr>
              <w:t>m</w:t>
            </w:r>
            <w:r w:rsidRPr="005E7AFF">
              <w:rPr>
                <w:rFonts w:ascii="Calibri" w:eastAsia="Arial" w:hAnsi="Calibri" w:cs="Calibri"/>
                <w:color w:val="000000" w:themeColor="text1"/>
                <w:spacing w:val="1"/>
              </w:rPr>
              <w:t>a</w:t>
            </w:r>
            <w:r w:rsidRPr="005E7AFF">
              <w:rPr>
                <w:rFonts w:ascii="Calibri" w:eastAsia="Arial" w:hAnsi="Calibri" w:cs="Calibri"/>
                <w:color w:val="000000" w:themeColor="text1"/>
              </w:rPr>
              <w:t xml:space="preserve">ins (listening, speaking, reading, and writing). The following resources provide additional information regarding meaningful progress data and </w:t>
            </w:r>
            <w:r w:rsidRPr="005E7AFF">
              <w:rPr>
                <w:rFonts w:ascii="Calibri" w:hAnsi="Calibri" w:cs="Calibri"/>
                <w:color w:val="000000" w:themeColor="text1"/>
              </w:rPr>
              <w:t>the use of a tiered system of support to assist with identifying and meeting the learning needs of all students, including ELs with and without disabilities.</w:t>
            </w:r>
          </w:p>
          <w:p w14:paraId="5C864D9F" w14:textId="016C6151" w:rsidR="002D43C6" w:rsidRPr="00AE7242" w:rsidRDefault="005C1E5D" w:rsidP="00A703BA">
            <w:pPr>
              <w:pStyle w:val="ListParagraph"/>
              <w:numPr>
                <w:ilvl w:val="0"/>
                <w:numId w:val="13"/>
              </w:numPr>
              <w:spacing w:before="78" w:after="160"/>
              <w:ind w:right="-29"/>
              <w:rPr>
                <w:rFonts w:asciiTheme="majorHAnsi" w:hAnsiTheme="majorHAnsi" w:cstheme="majorHAnsi"/>
                <w:bCs/>
                <w:u w:val="single"/>
              </w:rPr>
            </w:pPr>
            <w:hyperlink r:id="rId23" w:history="1">
              <w:r w:rsidR="002D43C6" w:rsidRPr="00885CC8">
                <w:rPr>
                  <w:rStyle w:val="Hyperlink"/>
                  <w:rFonts w:asciiTheme="majorHAnsi" w:hAnsiTheme="majorHAnsi" w:cstheme="majorHAnsi"/>
                  <w:b/>
                  <w:i/>
                </w:rPr>
                <w:t xml:space="preserve">MTSS </w:t>
              </w:r>
              <w:r w:rsidR="00885CC8" w:rsidRPr="00885CC8">
                <w:rPr>
                  <w:rStyle w:val="Hyperlink"/>
                  <w:rFonts w:asciiTheme="majorHAnsi" w:hAnsiTheme="majorHAnsi" w:cstheme="majorHAnsi"/>
                  <w:b/>
                  <w:i/>
                </w:rPr>
                <w:t>Tools and Resources</w:t>
              </w:r>
            </w:hyperlink>
            <w:r w:rsidR="002D43C6" w:rsidRPr="00AE7242">
              <w:rPr>
                <w:rFonts w:asciiTheme="majorHAnsi" w:hAnsiTheme="majorHAnsi" w:cstheme="majorHAnsi"/>
                <w:u w:val="single"/>
              </w:rPr>
              <w:t xml:space="preserve"> </w:t>
            </w:r>
          </w:p>
          <w:p w14:paraId="275CB4B0" w14:textId="77777777" w:rsidR="002D43C6" w:rsidRPr="004E069B" w:rsidRDefault="002D43C6" w:rsidP="00A703BA">
            <w:pPr>
              <w:pStyle w:val="ListParagraph"/>
              <w:numPr>
                <w:ilvl w:val="0"/>
                <w:numId w:val="13"/>
              </w:numPr>
              <w:spacing w:before="78" w:after="160"/>
              <w:ind w:right="-29"/>
              <w:rPr>
                <w:rStyle w:val="Hyperlink"/>
                <w:rFonts w:asciiTheme="majorHAnsi" w:hAnsiTheme="majorHAnsi" w:cstheme="majorHAnsi"/>
                <w:bCs/>
              </w:rPr>
            </w:pPr>
            <w:r>
              <w:rPr>
                <w:rFonts w:asciiTheme="majorHAnsi" w:hAnsiTheme="majorHAnsi" w:cstheme="majorHAnsi"/>
                <w:b/>
                <w:bCs/>
                <w:i/>
              </w:rPr>
              <w:fldChar w:fldCharType="begin"/>
            </w:r>
            <w:r>
              <w:rPr>
                <w:rFonts w:asciiTheme="majorHAnsi" w:hAnsiTheme="majorHAnsi" w:cstheme="majorHAnsi"/>
                <w:b/>
                <w:bCs/>
                <w:i/>
              </w:rPr>
              <w:instrText xml:space="preserve"> HYPERLINK "https://mtss4success.org/sites/default/files/2020-07/rtiforells.pdf" </w:instrText>
            </w:r>
            <w:r>
              <w:rPr>
                <w:rFonts w:asciiTheme="majorHAnsi" w:hAnsiTheme="majorHAnsi" w:cstheme="majorHAnsi"/>
                <w:b/>
                <w:bCs/>
                <w:i/>
              </w:rPr>
              <w:fldChar w:fldCharType="separate"/>
            </w:r>
            <w:r w:rsidRPr="004E069B">
              <w:rPr>
                <w:rStyle w:val="Hyperlink"/>
                <w:rFonts w:asciiTheme="majorHAnsi" w:hAnsiTheme="majorHAnsi" w:cstheme="majorHAnsi"/>
                <w:b/>
                <w:bCs/>
                <w:i/>
              </w:rPr>
              <w:t>Response to Intervention (RTI) for English Language Learners: Appropriately Using Screening and Progress Monitoring Tools to Improve Instructional Outcomes</w:t>
            </w:r>
            <w:r w:rsidRPr="004E069B">
              <w:rPr>
                <w:rStyle w:val="Hyperlink"/>
                <w:rFonts w:asciiTheme="majorHAnsi" w:hAnsiTheme="majorHAnsi" w:cstheme="majorHAnsi"/>
                <w:bCs/>
              </w:rPr>
              <w:t xml:space="preserve"> </w:t>
            </w:r>
          </w:p>
          <w:p w14:paraId="2A8C9B4E" w14:textId="77777777" w:rsidR="002D43C6" w:rsidRPr="00AE7242" w:rsidRDefault="002D43C6" w:rsidP="00A703BA">
            <w:pPr>
              <w:pStyle w:val="ListParagraph"/>
              <w:numPr>
                <w:ilvl w:val="0"/>
                <w:numId w:val="13"/>
              </w:numPr>
              <w:spacing w:before="78" w:after="160"/>
              <w:ind w:right="-29"/>
              <w:rPr>
                <w:rStyle w:val="Hyperlink"/>
                <w:rFonts w:asciiTheme="majorHAnsi" w:hAnsiTheme="majorHAnsi" w:cstheme="majorHAnsi"/>
                <w:bCs/>
              </w:rPr>
            </w:pPr>
            <w:r>
              <w:rPr>
                <w:rFonts w:asciiTheme="majorHAnsi" w:hAnsiTheme="majorHAnsi" w:cstheme="majorHAnsi"/>
                <w:b/>
                <w:bCs/>
                <w:i/>
              </w:rPr>
              <w:fldChar w:fldCharType="end"/>
            </w:r>
            <w:r w:rsidRPr="00AE7242">
              <w:rPr>
                <w:rFonts w:asciiTheme="majorHAnsi" w:hAnsiTheme="majorHAnsi" w:cstheme="majorHAnsi"/>
                <w:b/>
                <w:i/>
                <w:u w:val="single"/>
              </w:rPr>
              <w:fldChar w:fldCharType="begin"/>
            </w:r>
            <w:r w:rsidRPr="00AE7242">
              <w:rPr>
                <w:rFonts w:asciiTheme="majorHAnsi" w:hAnsiTheme="majorHAnsi" w:cstheme="majorHAnsi"/>
                <w:b/>
                <w:i/>
                <w:u w:val="single"/>
              </w:rPr>
              <w:instrText xml:space="preserve"> HYPERLINK "http://www.rtinetwork.org/getstarted/sld-identification-toolkit/ld-identification-toolkit-considerations-for-ell" </w:instrText>
            </w:r>
            <w:r w:rsidRPr="00AE7242">
              <w:rPr>
                <w:rFonts w:asciiTheme="majorHAnsi" w:hAnsiTheme="majorHAnsi" w:cstheme="majorHAnsi"/>
                <w:b/>
                <w:i/>
                <w:u w:val="single"/>
              </w:rPr>
              <w:fldChar w:fldCharType="separate"/>
            </w:r>
            <w:r w:rsidRPr="00AE7242">
              <w:rPr>
                <w:rStyle w:val="Hyperlink"/>
                <w:rFonts w:asciiTheme="majorHAnsi" w:hAnsiTheme="majorHAnsi" w:cstheme="majorHAnsi"/>
                <w:b/>
                <w:i/>
              </w:rPr>
              <w:t>RTI Action Network: Considerations for English Language Learners</w:t>
            </w:r>
          </w:p>
          <w:p w14:paraId="6F2ED13B" w14:textId="77777777" w:rsidR="002D43C6" w:rsidRPr="004B6A72" w:rsidRDefault="002D43C6" w:rsidP="00A703BA">
            <w:pPr>
              <w:pStyle w:val="ListParagraph"/>
              <w:numPr>
                <w:ilvl w:val="0"/>
                <w:numId w:val="13"/>
              </w:numPr>
              <w:spacing w:after="160" w:line="259" w:lineRule="auto"/>
              <w:rPr>
                <w:rStyle w:val="Hyperlink"/>
                <w:rFonts w:asciiTheme="majorHAnsi" w:eastAsia="Arial" w:hAnsiTheme="majorHAnsi" w:cstheme="majorHAnsi"/>
                <w:b/>
                <w:i/>
              </w:rPr>
            </w:pPr>
            <w:r w:rsidRPr="00AE7242">
              <w:rPr>
                <w:rFonts w:asciiTheme="majorHAnsi" w:hAnsiTheme="majorHAnsi" w:cstheme="majorHAnsi"/>
              </w:rPr>
              <w:fldChar w:fldCharType="end"/>
            </w:r>
            <w:r>
              <w:rPr>
                <w:rFonts w:asciiTheme="majorHAnsi" w:hAnsiTheme="majorHAnsi" w:cstheme="majorHAnsi"/>
                <w:b/>
                <w:i/>
              </w:rPr>
              <w:fldChar w:fldCharType="begin"/>
            </w:r>
            <w:r>
              <w:rPr>
                <w:rFonts w:asciiTheme="majorHAnsi" w:hAnsiTheme="majorHAnsi" w:cstheme="majorHAnsi"/>
                <w:b/>
                <w:i/>
              </w:rPr>
              <w:instrText xml:space="preserve"> HYPERLINK "https://www.browardschools.com/cms/lib/FL01803656/Centricity/Domain/11482/WIDA_RtI2_forELLs.pdf" </w:instrText>
            </w:r>
            <w:r>
              <w:rPr>
                <w:rFonts w:asciiTheme="majorHAnsi" w:hAnsiTheme="majorHAnsi" w:cstheme="majorHAnsi"/>
                <w:b/>
                <w:i/>
              </w:rPr>
              <w:fldChar w:fldCharType="separate"/>
            </w:r>
            <w:r w:rsidRPr="004B6A72">
              <w:rPr>
                <w:rStyle w:val="Hyperlink"/>
                <w:rFonts w:asciiTheme="majorHAnsi" w:hAnsiTheme="majorHAnsi" w:cstheme="majorHAnsi"/>
                <w:b/>
                <w:i/>
              </w:rPr>
              <w:t xml:space="preserve">WIDA RTI² for ELLs </w:t>
            </w:r>
          </w:p>
          <w:p w14:paraId="306A171A" w14:textId="721DB2BA" w:rsidR="002D43C6" w:rsidRDefault="002D43C6" w:rsidP="002D43C6">
            <w:pPr>
              <w:spacing w:before="240"/>
              <w:rPr>
                <w:rFonts w:asciiTheme="majorHAnsi" w:hAnsiTheme="majorHAnsi" w:cstheme="majorBidi"/>
              </w:rPr>
            </w:pPr>
            <w:r>
              <w:rPr>
                <w:rFonts w:asciiTheme="majorHAnsi" w:hAnsiTheme="majorHAnsi" w:cstheme="majorHAnsi"/>
                <w:b/>
                <w:i/>
              </w:rPr>
              <w:fldChar w:fldCharType="end"/>
            </w:r>
          </w:p>
        </w:tc>
      </w:tr>
    </w:tbl>
    <w:p w14:paraId="1D072B03" w14:textId="3B5F3595" w:rsidR="000A1C8F" w:rsidRDefault="000A1C8F" w:rsidP="000A1C8F">
      <w:pPr>
        <w:spacing w:before="240"/>
        <w:rPr>
          <w:rFonts w:asciiTheme="majorHAnsi" w:hAnsiTheme="majorHAnsi" w:cstheme="majorBidi"/>
          <w:b/>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060"/>
      </w:tblGrid>
      <w:tr w:rsidR="001073D2" w14:paraId="227B6037" w14:textId="77777777" w:rsidTr="00FD7A2F">
        <w:tc>
          <w:tcPr>
            <w:tcW w:w="10070" w:type="dxa"/>
            <w:shd w:val="clear" w:color="auto" w:fill="auto"/>
          </w:tcPr>
          <w:p w14:paraId="3E2DDCFE" w14:textId="6AE14501" w:rsidR="00880708" w:rsidRPr="00AE7242" w:rsidRDefault="00880708" w:rsidP="00880708">
            <w:pPr>
              <w:spacing w:before="240" w:after="240"/>
              <w:ind w:left="90" w:right="3911"/>
              <w:rPr>
                <w:rFonts w:asciiTheme="majorHAnsi" w:hAnsiTheme="majorHAnsi" w:cstheme="majorHAnsi"/>
                <w:b/>
                <w:color w:val="000000" w:themeColor="text1"/>
              </w:rPr>
            </w:pPr>
            <w:r w:rsidRPr="000A1C8F">
              <w:rPr>
                <w:rFonts w:asciiTheme="majorHAnsi" w:hAnsiTheme="majorHAnsi" w:cstheme="majorBidi"/>
                <w:noProof/>
              </w:rPr>
              <w:lastRenderedPageBreak/>
              <w:drawing>
                <wp:anchor distT="0" distB="0" distL="114300" distR="114300" simplePos="0" relativeHeight="251683840" behindDoc="0" locked="0" layoutInCell="1" allowOverlap="1" wp14:anchorId="7C4772E7" wp14:editId="572CD5B4">
                  <wp:simplePos x="0" y="0"/>
                  <wp:positionH relativeFrom="margin">
                    <wp:posOffset>3854450</wp:posOffset>
                  </wp:positionH>
                  <wp:positionV relativeFrom="paragraph">
                    <wp:posOffset>321310</wp:posOffset>
                  </wp:positionV>
                  <wp:extent cx="2061414" cy="1163117"/>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61414" cy="1163117"/>
                          </a:xfrm>
                          <a:prstGeom prst="rect">
                            <a:avLst/>
                          </a:prstGeom>
                        </pic:spPr>
                      </pic:pic>
                    </a:graphicData>
                  </a:graphic>
                  <wp14:sizeRelH relativeFrom="page">
                    <wp14:pctWidth>0</wp14:pctWidth>
                  </wp14:sizeRelH>
                  <wp14:sizeRelV relativeFrom="page">
                    <wp14:pctHeight>0</wp14:pctHeight>
                  </wp14:sizeRelV>
                </wp:anchor>
              </w:drawing>
            </w:r>
            <w:r w:rsidRPr="00AE7242">
              <w:rPr>
                <w:rFonts w:asciiTheme="majorHAnsi" w:hAnsiTheme="majorHAnsi" w:cstheme="majorHAnsi"/>
                <w:b/>
                <w:color w:val="000000" w:themeColor="text1"/>
              </w:rPr>
              <w:t xml:space="preserve">Educator Spotlight </w:t>
            </w:r>
          </w:p>
          <w:p w14:paraId="0083D152" w14:textId="2DC14783" w:rsidR="00880708" w:rsidRPr="00AE7242" w:rsidRDefault="00880708" w:rsidP="00880708">
            <w:pPr>
              <w:tabs>
                <w:tab w:val="left" w:pos="4860"/>
                <w:tab w:val="left" w:pos="5670"/>
              </w:tabs>
              <w:spacing w:after="240"/>
              <w:ind w:left="90" w:right="3991"/>
              <w:rPr>
                <w:rFonts w:asciiTheme="majorHAnsi" w:hAnsiTheme="majorHAnsi" w:cstheme="majorHAnsi"/>
                <w:noProof/>
                <w:color w:val="000000" w:themeColor="text1"/>
              </w:rPr>
            </w:pPr>
            <w:r w:rsidRPr="00AE7242">
              <w:rPr>
                <w:rFonts w:asciiTheme="majorHAnsi" w:hAnsiTheme="majorHAnsi" w:cstheme="majorHAnsi"/>
                <w:color w:val="000000" w:themeColor="text1"/>
              </w:rPr>
              <w:t>Watch a video of a Massachusetts district leader sharing her story of her district’s work in meeting the needs of English learners with disabilities through the implementation of a tiered system of support.</w:t>
            </w:r>
            <w:r w:rsidRPr="00AE7242">
              <w:rPr>
                <w:rFonts w:asciiTheme="majorHAnsi" w:hAnsiTheme="majorHAnsi" w:cstheme="majorHAnsi"/>
                <w:noProof/>
                <w:color w:val="000000" w:themeColor="text1"/>
              </w:rPr>
              <w:t xml:space="preserve"> </w:t>
            </w:r>
          </w:p>
          <w:p w14:paraId="5C01F07C" w14:textId="77777777" w:rsidR="00880708" w:rsidRPr="00AE7242" w:rsidRDefault="005C1E5D" w:rsidP="00880708">
            <w:pPr>
              <w:tabs>
                <w:tab w:val="left" w:pos="4860"/>
                <w:tab w:val="left" w:pos="5670"/>
              </w:tabs>
              <w:ind w:left="90" w:right="3991"/>
              <w:rPr>
                <w:rFonts w:asciiTheme="majorHAnsi" w:hAnsiTheme="majorHAnsi" w:cstheme="majorHAnsi"/>
                <w:color w:val="0070C0"/>
                <w14:glow w14:rad="0">
                  <w14:srgbClr w14:val="0070C0"/>
                </w14:glow>
              </w:rPr>
            </w:pPr>
            <w:hyperlink r:id="rId25" w:history="1">
              <w:r w:rsidR="00880708" w:rsidRPr="00AE7242">
                <w:rPr>
                  <w:rStyle w:val="Hyperlink"/>
                  <w:rFonts w:asciiTheme="majorHAnsi" w:hAnsiTheme="majorHAnsi" w:cstheme="majorHAnsi"/>
                  <w:b/>
                  <w:noProof/>
                  <w:color w:val="0070C0"/>
                  <w14:glow w14:rad="0">
                    <w14:srgbClr w14:val="0070C0"/>
                  </w14:glow>
                </w:rPr>
                <w:t>Ensure Equitable Access to Education Through a Tiered System of Support</w:t>
              </w:r>
            </w:hyperlink>
          </w:p>
          <w:p w14:paraId="729A3F4D" w14:textId="77777777" w:rsidR="001073D2" w:rsidRDefault="001073D2" w:rsidP="000A1C8F">
            <w:pPr>
              <w:spacing w:before="240"/>
              <w:rPr>
                <w:rFonts w:asciiTheme="majorHAnsi" w:hAnsiTheme="majorHAnsi" w:cstheme="majorBidi"/>
                <w:b/>
              </w:rPr>
            </w:pPr>
          </w:p>
        </w:tc>
      </w:tr>
    </w:tbl>
    <w:p w14:paraId="6991C104" w14:textId="77777777" w:rsidR="001073D2" w:rsidRPr="000A1C8F" w:rsidRDefault="001073D2" w:rsidP="000A1C8F">
      <w:pPr>
        <w:spacing w:before="240"/>
        <w:rPr>
          <w:rFonts w:asciiTheme="majorHAnsi" w:hAnsiTheme="majorHAnsi" w:cstheme="majorBidi"/>
          <w:b/>
        </w:rPr>
      </w:pPr>
    </w:p>
    <w:p w14:paraId="7CE6A902" w14:textId="29813D0B" w:rsidR="000A1C8F" w:rsidRDefault="00880708" w:rsidP="000A1C8F">
      <w:pPr>
        <w:spacing w:before="240"/>
        <w:rPr>
          <w:rFonts w:asciiTheme="majorHAnsi" w:hAnsiTheme="majorHAnsi" w:cstheme="majorBidi"/>
          <w:b/>
          <w:color w:val="1F497D" w:themeColor="text2"/>
          <w:sz w:val="26"/>
          <w:szCs w:val="26"/>
        </w:rPr>
      </w:pPr>
      <w:r>
        <w:rPr>
          <w:rFonts w:asciiTheme="majorHAnsi" w:hAnsiTheme="majorHAnsi" w:cstheme="majorBidi"/>
          <w:b/>
          <w:color w:val="1F497D" w:themeColor="text2"/>
          <w:sz w:val="26"/>
          <w:szCs w:val="26"/>
        </w:rPr>
        <w:t>B</w:t>
      </w:r>
      <w:r w:rsidR="000A1C8F" w:rsidRPr="001073D2">
        <w:rPr>
          <w:rFonts w:asciiTheme="majorHAnsi" w:hAnsiTheme="majorHAnsi" w:cstheme="majorBidi"/>
          <w:b/>
          <w:color w:val="1F497D" w:themeColor="text2"/>
          <w:sz w:val="26"/>
          <w:szCs w:val="26"/>
        </w:rPr>
        <w:t>est Practice Recommendation: Building and Supporting Systems for Collaboration</w:t>
      </w:r>
    </w:p>
    <w:p w14:paraId="5E0F9E1E" w14:textId="77777777" w:rsidR="00C1691F" w:rsidRPr="001073D2" w:rsidRDefault="00C1691F" w:rsidP="000A1C8F">
      <w:pPr>
        <w:spacing w:before="240"/>
        <w:rPr>
          <w:rFonts w:asciiTheme="majorHAnsi" w:hAnsiTheme="majorHAnsi" w:cstheme="majorBidi"/>
          <w:b/>
          <w:color w:val="1F497D" w:themeColor="text2"/>
          <w:sz w:val="26"/>
          <w:szCs w:val="26"/>
        </w:rPr>
      </w:pPr>
    </w:p>
    <w:tbl>
      <w:tblPr>
        <w:tblStyle w:val="TableGrid"/>
        <w:tblW w:w="0" w:type="auto"/>
        <w:tblLook w:val="04A0" w:firstRow="1" w:lastRow="0" w:firstColumn="1" w:lastColumn="0" w:noHBand="0" w:noVBand="1"/>
      </w:tblPr>
      <w:tblGrid>
        <w:gridCol w:w="10070"/>
      </w:tblGrid>
      <w:tr w:rsidR="00880708" w14:paraId="6CA50C33" w14:textId="77777777" w:rsidTr="00880708">
        <w:tc>
          <w:tcPr>
            <w:tcW w:w="10070" w:type="dxa"/>
            <w:shd w:val="clear" w:color="auto" w:fill="DBE5F1" w:themeFill="accent1" w:themeFillTint="33"/>
          </w:tcPr>
          <w:p w14:paraId="350F89DE" w14:textId="77777777" w:rsidR="00880708" w:rsidRDefault="00880708" w:rsidP="00880708">
            <w:pPr>
              <w:spacing w:before="240"/>
              <w:ind w:left="90" w:right="345"/>
              <w:rPr>
                <w:rFonts w:asciiTheme="majorHAnsi" w:hAnsiTheme="majorHAnsi" w:cstheme="majorHAnsi"/>
              </w:rPr>
            </w:pPr>
            <w:r w:rsidRPr="00014A28">
              <w:rPr>
                <w:rFonts w:asciiTheme="majorHAnsi" w:hAnsiTheme="majorHAnsi" w:cstheme="majorHAnsi"/>
              </w:rPr>
              <w:t xml:space="preserve">See the </w:t>
            </w:r>
            <w:hyperlink r:id="rId26" w:history="1">
              <w:r w:rsidRPr="00014A28">
                <w:rPr>
                  <w:rStyle w:val="Hyperlink"/>
                  <w:rFonts w:asciiTheme="majorHAnsi" w:hAnsiTheme="majorHAnsi" w:cstheme="majorHAnsi"/>
                  <w:b/>
                  <w:i/>
                  <w:color w:val="0070C0"/>
                </w:rPr>
                <w:t>Next Generation ESL Curriculum Project: ESL Curriculum Resource Guide</w:t>
              </w:r>
            </w:hyperlink>
            <w:r w:rsidRPr="00014A28">
              <w:rPr>
                <w:rStyle w:val="Hyperlink"/>
                <w:rFonts w:asciiTheme="majorHAnsi" w:hAnsiTheme="majorHAnsi" w:cstheme="majorHAnsi"/>
                <w:b/>
                <w:i/>
                <w:color w:val="FF0000"/>
              </w:rPr>
              <w:t xml:space="preserve"> </w:t>
            </w:r>
            <w:r w:rsidRPr="009A2C21">
              <w:rPr>
                <w:rFonts w:asciiTheme="majorHAnsi" w:hAnsiTheme="majorHAnsi" w:cstheme="majorHAnsi"/>
                <w:bCs/>
              </w:rPr>
              <w:t>f</w:t>
            </w:r>
            <w:r w:rsidRPr="009A2C21">
              <w:rPr>
                <w:rFonts w:asciiTheme="majorHAnsi" w:hAnsiTheme="majorHAnsi" w:cstheme="majorHAnsi"/>
              </w:rPr>
              <w:t>or</w:t>
            </w:r>
            <w:r w:rsidRPr="00014A28">
              <w:rPr>
                <w:rFonts w:asciiTheme="majorHAnsi" w:hAnsiTheme="majorHAnsi" w:cstheme="majorHAnsi"/>
                <w:color w:val="FFFFFF" w:themeColor="background1"/>
              </w:rPr>
              <w:t xml:space="preserve"> </w:t>
            </w:r>
            <w:r w:rsidRPr="00014A28">
              <w:rPr>
                <w:rFonts w:asciiTheme="majorHAnsi" w:hAnsiTheme="majorHAnsi" w:cstheme="majorHAnsi"/>
              </w:rPr>
              <w:t>additional information regarding English language instruction and cross-disciplinary collaboration.</w:t>
            </w:r>
          </w:p>
          <w:p w14:paraId="03E11310" w14:textId="27EC7349" w:rsidR="00C1691F" w:rsidRPr="00880708" w:rsidRDefault="00C1691F" w:rsidP="00880708">
            <w:pPr>
              <w:spacing w:before="240"/>
              <w:ind w:left="90" w:right="345"/>
              <w:rPr>
                <w:rFonts w:asciiTheme="majorHAnsi" w:hAnsiTheme="majorHAnsi" w:cstheme="majorHAnsi"/>
              </w:rPr>
            </w:pPr>
          </w:p>
        </w:tc>
      </w:tr>
    </w:tbl>
    <w:p w14:paraId="68ABB4E1" w14:textId="10E6471E" w:rsidR="00B75390" w:rsidRDefault="000A1C8F" w:rsidP="00C1691F">
      <w:pPr>
        <w:spacing w:before="240"/>
        <w:rPr>
          <w:rFonts w:asciiTheme="majorHAnsi" w:hAnsiTheme="majorHAnsi" w:cstheme="majorBidi"/>
        </w:rPr>
      </w:pPr>
      <w:r w:rsidRPr="000A1C8F">
        <w:rPr>
          <w:rFonts w:asciiTheme="majorHAnsi" w:hAnsiTheme="majorHAnsi" w:cstheme="majorBidi"/>
        </w:rPr>
        <w:t xml:space="preserve">As an element to MTSS, district and school-based educators and personnel should work collaboratively to ensure that the district is meeting its obligations to ELs with and without disabilities. The creation of </w:t>
      </w:r>
      <w:r w:rsidRPr="000F3B39">
        <w:rPr>
          <w:rFonts w:asciiTheme="majorHAnsi" w:hAnsiTheme="majorHAnsi" w:cstheme="majorBidi"/>
        </w:rPr>
        <w:t>student support teams (SSTs)</w:t>
      </w:r>
      <w:r w:rsidRPr="000A1C8F">
        <w:rPr>
          <w:rFonts w:asciiTheme="majorHAnsi" w:hAnsiTheme="majorHAnsi" w:cstheme="majorBidi"/>
        </w:rPr>
        <w:t xml:space="preserve"> provides a formalized structure for schools and families to collaborate to meet the needs of students.  </w:t>
      </w:r>
    </w:p>
    <w:p w14:paraId="182D0B81" w14:textId="77777777" w:rsidR="00C1691F" w:rsidRDefault="00C1691F" w:rsidP="00C1691F">
      <w:pPr>
        <w:spacing w:before="240"/>
        <w:rPr>
          <w:rFonts w:asciiTheme="majorHAnsi" w:hAnsiTheme="majorHAnsi" w:cstheme="majorBidi"/>
        </w:rPr>
      </w:pPr>
    </w:p>
    <w:p w14:paraId="2FB90081" w14:textId="4F14B68A" w:rsidR="000A1C8F" w:rsidRPr="000A1C8F" w:rsidRDefault="000A1C8F" w:rsidP="00B75390">
      <w:pPr>
        <w:spacing w:after="240"/>
        <w:rPr>
          <w:rFonts w:asciiTheme="majorHAnsi" w:hAnsiTheme="majorHAnsi" w:cstheme="majorBidi"/>
        </w:rPr>
      </w:pPr>
      <w:r w:rsidRPr="000A1C8F">
        <w:rPr>
          <w:rFonts w:asciiTheme="majorHAnsi" w:hAnsiTheme="majorHAnsi" w:cstheme="majorBidi"/>
        </w:rPr>
        <w:t>Moreover, research has shown SSTs to be effective in reducing the number of retentions, suspensions, expulsions, and inappropriate referrals for special education and related services</w:t>
      </w:r>
      <w:r w:rsidRPr="000A1C8F">
        <w:rPr>
          <w:rFonts w:asciiTheme="majorHAnsi" w:hAnsiTheme="majorHAnsi" w:cstheme="majorBidi"/>
          <w:vertAlign w:val="superscript"/>
        </w:rPr>
        <w:footnoteReference w:id="9"/>
      </w:r>
      <w:r w:rsidRPr="000A1C8F">
        <w:rPr>
          <w:rFonts w:asciiTheme="majorHAnsi" w:hAnsiTheme="majorHAnsi" w:cstheme="majorBidi"/>
        </w:rPr>
        <w:t xml:space="preserve">. </w:t>
      </w:r>
    </w:p>
    <w:p w14:paraId="4886313A" w14:textId="131F0F0F" w:rsidR="000A1C8F" w:rsidRDefault="000A1C8F" w:rsidP="000A1C8F">
      <w:pPr>
        <w:spacing w:before="240"/>
        <w:rPr>
          <w:rFonts w:asciiTheme="majorHAnsi" w:hAnsiTheme="majorHAnsi" w:cstheme="majorBidi"/>
        </w:rPr>
      </w:pPr>
      <w:r w:rsidRPr="000A1C8F">
        <w:rPr>
          <w:rFonts w:asciiTheme="majorHAnsi" w:hAnsiTheme="majorHAnsi" w:cstheme="majorBidi"/>
        </w:rPr>
        <w:t xml:space="preserve">SST members contribute their professional expertise and knowledge of school-/district-wide supports and services to collaborate in the coordination and implementation of culturally and linguistically responsive tiered support and collecting meaningful progress monitoring. As SST members, parents and language acquisition educators contribute their understanding of students’ educational experiences and cultural, and linguistic needs to the development and implementation of appropriate instructional strategies and interventions. </w:t>
      </w:r>
    </w:p>
    <w:p w14:paraId="0F0CD720" w14:textId="5FC26708" w:rsidR="00C1691F" w:rsidRDefault="00C1691F" w:rsidP="000A1C8F">
      <w:pPr>
        <w:spacing w:before="240"/>
        <w:rPr>
          <w:rFonts w:asciiTheme="majorHAnsi" w:hAnsiTheme="majorHAnsi" w:cstheme="majorBidi"/>
        </w:rPr>
      </w:pPr>
    </w:p>
    <w:p w14:paraId="5F1B67DE" w14:textId="7CDDF601" w:rsidR="000A1C8F" w:rsidRPr="000A1C8F" w:rsidRDefault="005067B1" w:rsidP="000A1C8F">
      <w:pPr>
        <w:spacing w:before="240"/>
        <w:rPr>
          <w:rFonts w:asciiTheme="majorHAnsi" w:hAnsiTheme="majorHAnsi" w:cstheme="majorBidi"/>
        </w:rPr>
      </w:pPr>
      <w:r w:rsidRPr="000A1C8F">
        <w:rPr>
          <w:rFonts w:asciiTheme="majorHAnsi" w:hAnsiTheme="majorHAnsi" w:cstheme="majorBidi"/>
          <w:noProof/>
        </w:rPr>
        <w:lastRenderedPageBreak/>
        <w:drawing>
          <wp:anchor distT="0" distB="0" distL="114300" distR="114300" simplePos="0" relativeHeight="251667456" behindDoc="1" locked="0" layoutInCell="1" allowOverlap="1" wp14:anchorId="155B7653" wp14:editId="54289AF8">
            <wp:simplePos x="0" y="0"/>
            <wp:positionH relativeFrom="margin">
              <wp:posOffset>3360420</wp:posOffset>
            </wp:positionH>
            <wp:positionV relativeFrom="paragraph">
              <wp:posOffset>219075</wp:posOffset>
            </wp:positionV>
            <wp:extent cx="2128520" cy="1126490"/>
            <wp:effectExtent l="0" t="0" r="508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27" cstate="print">
                      <a:extLst>
                        <a:ext uri="{28A0092B-C50C-407E-A947-70E740481C1C}">
                          <a14:useLocalDpi xmlns:a14="http://schemas.microsoft.com/office/drawing/2010/main" val="0"/>
                        </a:ext>
                      </a:extLst>
                    </a:blip>
                    <a:srcRect l="7760" t="19978" r="30298" b="21736"/>
                    <a:stretch/>
                  </pic:blipFill>
                  <pic:spPr bwMode="auto">
                    <a:xfrm>
                      <a:off x="0" y="0"/>
                      <a:ext cx="2128520" cy="1126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4B48" w:rsidRPr="000A1C8F">
        <w:rPr>
          <w:rFonts w:asciiTheme="majorHAnsi" w:hAnsiTheme="majorHAnsi" w:cstheme="majorBidi"/>
          <w:b/>
          <w:noProof/>
        </w:rPr>
        <mc:AlternateContent>
          <mc:Choice Requires="wps">
            <w:drawing>
              <wp:inline distT="0" distB="0" distL="0" distR="0" wp14:anchorId="524631BE" wp14:editId="07B40386">
                <wp:extent cx="5829935" cy="1524000"/>
                <wp:effectExtent l="0" t="0" r="18415" b="19050"/>
                <wp:docPr id="18" name="Text Box 18"/>
                <wp:cNvGraphicFramePr/>
                <a:graphic xmlns:a="http://schemas.openxmlformats.org/drawingml/2006/main">
                  <a:graphicData uri="http://schemas.microsoft.com/office/word/2010/wordprocessingShape">
                    <wps:wsp>
                      <wps:cNvSpPr txBox="1"/>
                      <wps:spPr>
                        <a:xfrm>
                          <a:off x="0" y="0"/>
                          <a:ext cx="5829935" cy="1524000"/>
                        </a:xfrm>
                        <a:prstGeom prst="rect">
                          <a:avLst/>
                        </a:prstGeom>
                        <a:noFill/>
                        <a:ln w="25400">
                          <a:solidFill>
                            <a:schemeClr val="tx2"/>
                          </a:solidFill>
                        </a:ln>
                        <a:effectLst>
                          <a:glow>
                            <a:schemeClr val="accent1">
                              <a:satMod val="175000"/>
                              <a:alpha val="40000"/>
                            </a:schemeClr>
                          </a:glow>
                        </a:effectLst>
                      </wps:spPr>
                      <wps:txbx>
                        <w:txbxContent>
                          <w:p w14:paraId="632A089A" w14:textId="77777777" w:rsidR="000A1C8F" w:rsidRPr="00F24BD9" w:rsidRDefault="000A1C8F" w:rsidP="000A1C8F">
                            <w:pPr>
                              <w:spacing w:before="240" w:after="240"/>
                              <w:ind w:left="90" w:right="4348"/>
                              <w:rPr>
                                <w:rFonts w:asciiTheme="majorHAnsi" w:hAnsiTheme="majorHAnsi" w:cstheme="majorHAnsi"/>
                                <w:b/>
                                <w:i/>
                              </w:rPr>
                            </w:pPr>
                            <w:r w:rsidRPr="00F24BD9">
                              <w:rPr>
                                <w:rFonts w:asciiTheme="majorHAnsi" w:hAnsiTheme="majorHAnsi" w:cstheme="majorHAnsi"/>
                                <w:b/>
                              </w:rPr>
                              <w:t>Spotlight on Students and Families</w:t>
                            </w:r>
                          </w:p>
                          <w:p w14:paraId="5E98D8EE" w14:textId="32BDEB4D" w:rsidR="000A1C8F" w:rsidRPr="00F24BD9" w:rsidRDefault="000A1C8F" w:rsidP="000A1C8F">
                            <w:pPr>
                              <w:ind w:left="90" w:right="4020"/>
                              <w:rPr>
                                <w:rFonts w:asciiTheme="majorHAnsi" w:hAnsiTheme="majorHAnsi" w:cstheme="majorHAnsi"/>
                                <w:noProof/>
                              </w:rPr>
                            </w:pPr>
                            <w:r w:rsidRPr="00F24BD9">
                              <w:rPr>
                                <w:rFonts w:asciiTheme="majorHAnsi" w:hAnsiTheme="majorHAnsi" w:cstheme="majorHAnsi"/>
                              </w:rPr>
                              <w:t>Watch a video of students and families sharing stories regarding their educational experiences.</w:t>
                            </w:r>
                          </w:p>
                          <w:p w14:paraId="28C70C43" w14:textId="77777777" w:rsidR="000A1C8F" w:rsidRPr="00F00D04" w:rsidRDefault="005C1E5D" w:rsidP="000A1C8F">
                            <w:pPr>
                              <w:tabs>
                                <w:tab w:val="left" w:pos="4860"/>
                                <w:tab w:val="left" w:pos="5670"/>
                              </w:tabs>
                              <w:ind w:left="90" w:right="4348"/>
                              <w:rPr>
                                <w:rFonts w:cstheme="minorHAnsi"/>
                              </w:rPr>
                            </w:pPr>
                            <w:hyperlink r:id="rId28" w:history="1">
                              <w:r w:rsidR="000A1C8F" w:rsidRPr="00F24BD9">
                                <w:rPr>
                                  <w:rStyle w:val="Hyperlink"/>
                                  <w:rFonts w:asciiTheme="majorHAnsi" w:hAnsiTheme="majorHAnsi" w:cstheme="majorHAnsi"/>
                                  <w:b/>
                                  <w:bCs/>
                                </w:rPr>
                                <w:t>Fulfilling Our Promise: Snapshots of English Learners and their Families</w:t>
                              </w:r>
                            </w:hyperlink>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inline>
            </w:drawing>
          </mc:Choice>
          <mc:Fallback>
            <w:pict>
              <v:shapetype w14:anchorId="524631BE" id="_x0000_t202" coordsize="21600,21600" o:spt="202" path="m,l,21600r21600,l21600,xe">
                <v:stroke joinstyle="miter"/>
                <v:path gradientshapeok="t" o:connecttype="rect"/>
              </v:shapetype>
              <v:shape id="Text Box 18" o:spid="_x0000_s1026" type="#_x0000_t202" style="width:459.05pt;height:1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" filled="f" strokecolor="#1f497d [3215]" strokeweight="2pt">
                <v:textbox inset=",0">
                  <w:txbxContent>
                    <w:p w14:paraId="632A089A" w14:textId="77777777" w:rsidR="000A1C8F" w:rsidRPr="00F24BD9" w:rsidRDefault="000A1C8F" w:rsidP="000A1C8F">
                      <w:pPr>
                        <w:spacing w:before="240" w:after="240"/>
                        <w:ind w:left="90" w:right="4348"/>
                        <w:rPr>
                          <w:rFonts w:asciiTheme="majorHAnsi" w:hAnsiTheme="majorHAnsi" w:cstheme="majorHAnsi"/>
                          <w:b/>
                          <w:i/>
                        </w:rPr>
                      </w:pPr>
                      <w:r w:rsidRPr="00F24BD9">
                        <w:rPr>
                          <w:rFonts w:asciiTheme="majorHAnsi" w:hAnsiTheme="majorHAnsi" w:cstheme="majorHAnsi"/>
                          <w:b/>
                        </w:rPr>
                        <w:t>Spotlight on Students and Families</w:t>
                      </w:r>
                    </w:p>
                    <w:p w14:paraId="5E98D8EE" w14:textId="32BDEB4D" w:rsidR="000A1C8F" w:rsidRPr="00F24BD9" w:rsidRDefault="000A1C8F" w:rsidP="000A1C8F">
                      <w:pPr>
                        <w:ind w:left="90" w:right="4020"/>
                        <w:rPr>
                          <w:rFonts w:asciiTheme="majorHAnsi" w:hAnsiTheme="majorHAnsi" w:cstheme="majorHAnsi"/>
                          <w:noProof/>
                        </w:rPr>
                      </w:pPr>
                      <w:r w:rsidRPr="00F24BD9">
                        <w:rPr>
                          <w:rFonts w:asciiTheme="majorHAnsi" w:hAnsiTheme="majorHAnsi" w:cstheme="majorHAnsi"/>
                        </w:rPr>
                        <w:t>Watch a video of students and families sharing stories regarding their educational experiences.</w:t>
                      </w:r>
                    </w:p>
                    <w:p w14:paraId="28C70C43" w14:textId="77777777" w:rsidR="000A1C8F" w:rsidRPr="00F00D04" w:rsidRDefault="005C1E5D" w:rsidP="000A1C8F">
                      <w:pPr>
                        <w:tabs>
                          <w:tab w:val="left" w:pos="4860"/>
                          <w:tab w:val="left" w:pos="5670"/>
                        </w:tabs>
                        <w:ind w:left="90" w:right="4348"/>
                        <w:rPr>
                          <w:rFonts w:cstheme="minorHAnsi"/>
                        </w:rPr>
                      </w:pPr>
                      <w:hyperlink r:id="rId29" w:history="1">
                        <w:r w:rsidR="000A1C8F" w:rsidRPr="00F24BD9">
                          <w:rPr>
                            <w:rStyle w:val="Hyperlink"/>
                            <w:rFonts w:asciiTheme="majorHAnsi" w:hAnsiTheme="majorHAnsi" w:cstheme="majorHAnsi"/>
                            <w:b/>
                            <w:bCs/>
                          </w:rPr>
                          <w:t>Fulfilling Our Promise: Snapshots of English Learners and their Families</w:t>
                        </w:r>
                      </w:hyperlink>
                    </w:p>
                  </w:txbxContent>
                </v:textbox>
                <w10:anchorlock/>
              </v:shape>
            </w:pict>
          </mc:Fallback>
        </mc:AlternateContent>
      </w:r>
    </w:p>
    <w:p w14:paraId="6D3CCEE5" w14:textId="29E8FFDD" w:rsidR="000A1C8F" w:rsidRPr="000A1C8F" w:rsidRDefault="005067B1" w:rsidP="000A1C8F">
      <w:pPr>
        <w:spacing w:before="240"/>
        <w:rPr>
          <w:rFonts w:asciiTheme="majorHAnsi" w:hAnsiTheme="majorHAnsi" w:cstheme="majorBidi"/>
        </w:rPr>
      </w:pPr>
      <w:r w:rsidRPr="000A1C8F">
        <w:rPr>
          <w:rFonts w:asciiTheme="majorHAnsi" w:hAnsiTheme="majorHAnsi" w:cstheme="majorBidi"/>
          <w:noProof/>
        </w:rPr>
        <w:drawing>
          <wp:anchor distT="0" distB="0" distL="114300" distR="114300" simplePos="0" relativeHeight="251669504" behindDoc="0" locked="0" layoutInCell="1" allowOverlap="1" wp14:anchorId="75FBB4C7" wp14:editId="34CE03DF">
            <wp:simplePos x="0" y="0"/>
            <wp:positionH relativeFrom="column">
              <wp:posOffset>3328035</wp:posOffset>
            </wp:positionH>
            <wp:positionV relativeFrom="paragraph">
              <wp:posOffset>518795</wp:posOffset>
            </wp:positionV>
            <wp:extent cx="2243362" cy="1144905"/>
            <wp:effectExtent l="0" t="0" r="5080" b="0"/>
            <wp:wrapNone/>
            <wp:docPr id="27" name="Pictur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43362" cy="1144905"/>
                    </a:xfrm>
                    <a:prstGeom prst="rect">
                      <a:avLst/>
                    </a:prstGeom>
                  </pic:spPr>
                </pic:pic>
              </a:graphicData>
            </a:graphic>
            <wp14:sizeRelH relativeFrom="page">
              <wp14:pctWidth>0</wp14:pctWidth>
            </wp14:sizeRelH>
            <wp14:sizeRelV relativeFrom="page">
              <wp14:pctHeight>0</wp14:pctHeight>
            </wp14:sizeRelV>
          </wp:anchor>
        </w:drawing>
      </w:r>
      <w:r w:rsidR="00831E9B" w:rsidRPr="000A1C8F">
        <w:rPr>
          <w:rFonts w:asciiTheme="majorHAnsi" w:hAnsiTheme="majorHAnsi" w:cstheme="majorBidi"/>
          <w:noProof/>
        </w:rPr>
        <mc:AlternateContent>
          <mc:Choice Requires="wps">
            <w:drawing>
              <wp:inline distT="0" distB="0" distL="0" distR="0" wp14:anchorId="02245DA6" wp14:editId="0175A97A">
                <wp:extent cx="5820316" cy="1847850"/>
                <wp:effectExtent l="0" t="0" r="28575" b="19050"/>
                <wp:docPr id="24" name="Text Box 24"/>
                <wp:cNvGraphicFramePr/>
                <a:graphic xmlns:a="http://schemas.openxmlformats.org/drawingml/2006/main">
                  <a:graphicData uri="http://schemas.microsoft.com/office/word/2010/wordprocessingShape">
                    <wps:wsp>
                      <wps:cNvSpPr txBox="1"/>
                      <wps:spPr>
                        <a:xfrm>
                          <a:off x="0" y="0"/>
                          <a:ext cx="5820316" cy="1847850"/>
                        </a:xfrm>
                        <a:prstGeom prst="rect">
                          <a:avLst/>
                        </a:prstGeom>
                        <a:noFill/>
                        <a:ln w="25400">
                          <a:solidFill>
                            <a:schemeClr val="tx2"/>
                          </a:solidFill>
                        </a:ln>
                        <a:effectLst>
                          <a:glow>
                            <a:schemeClr val="accent1">
                              <a:satMod val="175000"/>
                              <a:alpha val="40000"/>
                            </a:schemeClr>
                          </a:glow>
                        </a:effectLst>
                      </wps:spPr>
                      <wps:txbx>
                        <w:txbxContent>
                          <w:p w14:paraId="415E990B" w14:textId="77777777" w:rsidR="000A1C8F" w:rsidRPr="00F24BD9" w:rsidRDefault="000A1C8F" w:rsidP="000A1C8F">
                            <w:pPr>
                              <w:spacing w:before="240" w:after="240"/>
                              <w:ind w:left="90" w:right="3911"/>
                              <w:rPr>
                                <w:rFonts w:asciiTheme="majorHAnsi" w:hAnsiTheme="majorHAnsi" w:cstheme="majorHAnsi"/>
                                <w:b/>
                                <w:i/>
                              </w:rPr>
                            </w:pPr>
                            <w:r w:rsidRPr="00F24BD9">
                              <w:rPr>
                                <w:rFonts w:asciiTheme="majorHAnsi" w:hAnsiTheme="majorHAnsi" w:cstheme="majorHAnsi"/>
                                <w:b/>
                              </w:rPr>
                              <w:t xml:space="preserve">Educator Spotlight  </w:t>
                            </w:r>
                          </w:p>
                          <w:p w14:paraId="65220C71" w14:textId="77777777" w:rsidR="000A1C8F" w:rsidRPr="00F24BD9" w:rsidRDefault="000A1C8F" w:rsidP="000A1C8F">
                            <w:pPr>
                              <w:ind w:left="90" w:right="3915"/>
                              <w:rPr>
                                <w:rFonts w:asciiTheme="majorHAnsi" w:hAnsiTheme="majorHAnsi" w:cstheme="majorHAnsi"/>
                                <w:noProof/>
                              </w:rPr>
                            </w:pPr>
                            <w:r w:rsidRPr="00F24BD9">
                              <w:rPr>
                                <w:rFonts w:asciiTheme="majorHAnsi" w:hAnsiTheme="majorHAnsi" w:cstheme="majorHAnsi"/>
                              </w:rPr>
                              <w:t>Watch a video of Massachusetts educators sharing stories of their work in identifying and implementing culturally and linguistically responsive practices to meet the needs of our English learners with and without disabilities.</w:t>
                            </w:r>
                            <w:r w:rsidRPr="00F24BD9">
                              <w:rPr>
                                <w:rFonts w:asciiTheme="majorHAnsi" w:hAnsiTheme="majorHAnsi" w:cstheme="majorHAnsi"/>
                                <w:noProof/>
                              </w:rPr>
                              <w:t xml:space="preserve"> </w:t>
                            </w:r>
                          </w:p>
                          <w:p w14:paraId="664435E6" w14:textId="2163070C" w:rsidR="000A1C8F" w:rsidRPr="0036470B" w:rsidRDefault="005C1E5D" w:rsidP="000A1C8F">
                            <w:pPr>
                              <w:ind w:left="90" w:right="4266"/>
                              <w:rPr>
                                <w:b/>
                                <w:noProof/>
                              </w:rPr>
                            </w:pPr>
                            <w:hyperlink r:id="rId31" w:history="1">
                              <w:r w:rsidR="000A1C8F" w:rsidRPr="00F24BD9">
                                <w:rPr>
                                  <w:rStyle w:val="Hyperlink"/>
                                  <w:rFonts w:asciiTheme="majorHAnsi" w:hAnsiTheme="majorHAnsi" w:cstheme="majorHAnsi"/>
                                  <w:b/>
                                  <w:noProof/>
                                </w:rPr>
                                <w:t>A Focus on Culturally and Linguistically Responsive Practices</w:t>
                              </w:r>
                            </w:hyperlink>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inline>
            </w:drawing>
          </mc:Choice>
          <mc:Fallback>
            <w:pict>
              <v:shape w14:anchorId="02245DA6" id="Text Box 24" o:spid="_x0000_s1027" type="#_x0000_t202" style="width:458.3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" filled="f" strokecolor="#1f497d [3215]" strokeweight="2pt">
                <v:textbox inset=",0">
                  <w:txbxContent>
                    <w:p w14:paraId="415E990B" w14:textId="77777777" w:rsidR="000A1C8F" w:rsidRPr="00F24BD9" w:rsidRDefault="000A1C8F" w:rsidP="000A1C8F">
                      <w:pPr>
                        <w:spacing w:before="240" w:after="240"/>
                        <w:ind w:left="90" w:right="3911"/>
                        <w:rPr>
                          <w:rFonts w:asciiTheme="majorHAnsi" w:hAnsiTheme="majorHAnsi" w:cstheme="majorHAnsi"/>
                          <w:b/>
                          <w:i/>
                        </w:rPr>
                      </w:pPr>
                      <w:r w:rsidRPr="00F24BD9">
                        <w:rPr>
                          <w:rFonts w:asciiTheme="majorHAnsi" w:hAnsiTheme="majorHAnsi" w:cstheme="majorHAnsi"/>
                          <w:b/>
                        </w:rPr>
                        <w:t xml:space="preserve">Educator Spotlight  </w:t>
                      </w:r>
                    </w:p>
                    <w:p w14:paraId="65220C71" w14:textId="77777777" w:rsidR="000A1C8F" w:rsidRPr="00F24BD9" w:rsidRDefault="000A1C8F" w:rsidP="000A1C8F">
                      <w:pPr>
                        <w:ind w:left="90" w:right="3915"/>
                        <w:rPr>
                          <w:rFonts w:asciiTheme="majorHAnsi" w:hAnsiTheme="majorHAnsi" w:cstheme="majorHAnsi"/>
                          <w:noProof/>
                        </w:rPr>
                      </w:pPr>
                      <w:r w:rsidRPr="00F24BD9">
                        <w:rPr>
                          <w:rFonts w:asciiTheme="majorHAnsi" w:hAnsiTheme="majorHAnsi" w:cstheme="majorHAnsi"/>
                        </w:rPr>
                        <w:t>Watch a video of Massachusetts educators sharing stories of their work in identifying and implementing culturally and linguistically responsive practices to meet the needs of our English learners with and without disabilities.</w:t>
                      </w:r>
                      <w:r w:rsidRPr="00F24BD9">
                        <w:rPr>
                          <w:rFonts w:asciiTheme="majorHAnsi" w:hAnsiTheme="majorHAnsi" w:cstheme="majorHAnsi"/>
                          <w:noProof/>
                        </w:rPr>
                        <w:t xml:space="preserve"> </w:t>
                      </w:r>
                    </w:p>
                    <w:p w14:paraId="664435E6" w14:textId="2163070C" w:rsidR="000A1C8F" w:rsidRPr="0036470B" w:rsidRDefault="005C1E5D" w:rsidP="000A1C8F">
                      <w:pPr>
                        <w:ind w:left="90" w:right="4266"/>
                        <w:rPr>
                          <w:b/>
                          <w:noProof/>
                        </w:rPr>
                      </w:pPr>
                      <w:hyperlink r:id="rId32" w:history="1">
                        <w:r w:rsidR="000A1C8F" w:rsidRPr="00F24BD9">
                          <w:rPr>
                            <w:rStyle w:val="Hyperlink"/>
                            <w:rFonts w:asciiTheme="majorHAnsi" w:hAnsiTheme="majorHAnsi" w:cstheme="majorHAnsi"/>
                            <w:b/>
                            <w:noProof/>
                          </w:rPr>
                          <w:t>A Focus on Culturally and Linguistically Responsive Practices</w:t>
                        </w:r>
                      </w:hyperlink>
                    </w:p>
                  </w:txbxContent>
                </v:textbox>
                <w10:anchorlock/>
              </v:shape>
            </w:pict>
          </mc:Fallback>
        </mc:AlternateContent>
      </w:r>
    </w:p>
    <w:p w14:paraId="06DBD6DD" w14:textId="4A6C6BAB" w:rsidR="000A1C8F" w:rsidRPr="00F24BD9" w:rsidRDefault="000F4CB0" w:rsidP="000A1C8F">
      <w:pPr>
        <w:spacing w:before="240"/>
        <w:rPr>
          <w:rFonts w:asciiTheme="majorHAnsi" w:hAnsiTheme="majorHAnsi" w:cstheme="majorBidi"/>
          <w:color w:val="1F497D" w:themeColor="text2"/>
        </w:rPr>
      </w:pPr>
      <w:r w:rsidRPr="00F24BD9">
        <w:rPr>
          <w:rFonts w:asciiTheme="majorHAnsi" w:hAnsiTheme="majorHAnsi" w:cstheme="majorBidi"/>
          <w:b/>
          <w:color w:val="1F497D" w:themeColor="text2"/>
        </w:rPr>
        <w:t>I</w:t>
      </w:r>
      <w:r w:rsidR="000A1C8F" w:rsidRPr="00F24BD9">
        <w:rPr>
          <w:rFonts w:asciiTheme="majorHAnsi" w:hAnsiTheme="majorHAnsi" w:cstheme="majorBidi"/>
          <w:b/>
          <w:color w:val="1F497D" w:themeColor="text2"/>
        </w:rPr>
        <w:t>dentifying Students with Disabilities as ELs</w:t>
      </w:r>
    </w:p>
    <w:p w14:paraId="383C7B5C" w14:textId="705B448A" w:rsidR="000A1C8F" w:rsidRDefault="000A1C8F" w:rsidP="000A1C8F">
      <w:pPr>
        <w:spacing w:before="240"/>
        <w:rPr>
          <w:rFonts w:asciiTheme="majorHAnsi" w:hAnsiTheme="majorHAnsi" w:cstheme="majorBidi"/>
        </w:rPr>
      </w:pPr>
      <w:r w:rsidRPr="000A1C8F">
        <w:rPr>
          <w:rFonts w:asciiTheme="majorHAnsi" w:hAnsiTheme="majorHAnsi" w:cstheme="majorBidi"/>
        </w:rPr>
        <w:t>Districts must identify all ELs and provide appropriate instruction that assists them in learning both English and subject matter content. The screening of English proficiency in the language domains of reading, writing, listening, and speaking is part of the initial identification process to determine whether students are ELs.</w:t>
      </w:r>
      <w:r w:rsidRPr="000A1C8F">
        <w:rPr>
          <w:rFonts w:asciiTheme="majorHAnsi" w:hAnsiTheme="majorHAnsi" w:cstheme="majorBidi"/>
          <w:vertAlign w:val="superscript"/>
        </w:rPr>
        <w:footnoteReference w:id="10"/>
      </w:r>
      <w:r w:rsidRPr="000A1C8F">
        <w:rPr>
          <w:rFonts w:asciiTheme="majorHAnsi" w:hAnsiTheme="majorHAnsi" w:cstheme="majorBidi"/>
        </w:rPr>
        <w:t xml:space="preserve"> </w:t>
      </w:r>
    </w:p>
    <w:p w14:paraId="78614EED" w14:textId="77777777" w:rsidR="006D21BD" w:rsidRDefault="006D21BD" w:rsidP="000A1C8F">
      <w:pPr>
        <w:spacing w:before="240"/>
        <w:rPr>
          <w:rFonts w:asciiTheme="majorHAnsi" w:hAnsiTheme="majorHAnsi" w:cstheme="majorBidi"/>
        </w:rPr>
      </w:pPr>
    </w:p>
    <w:tbl>
      <w:tblPr>
        <w:tblStyle w:val="TableGrid"/>
        <w:tblW w:w="0" w:type="auto"/>
        <w:tblLook w:val="04A0" w:firstRow="1" w:lastRow="0" w:firstColumn="1" w:lastColumn="0" w:noHBand="0" w:noVBand="1"/>
      </w:tblPr>
      <w:tblGrid>
        <w:gridCol w:w="10070"/>
      </w:tblGrid>
      <w:tr w:rsidR="006D21BD" w14:paraId="7007180D" w14:textId="77777777" w:rsidTr="006D21BD">
        <w:tc>
          <w:tcPr>
            <w:tcW w:w="10070" w:type="dxa"/>
            <w:shd w:val="clear" w:color="auto" w:fill="DBE5F1" w:themeFill="accent1" w:themeFillTint="33"/>
          </w:tcPr>
          <w:p w14:paraId="6180EB9B" w14:textId="66EAFBCA" w:rsidR="006D21BD" w:rsidRDefault="006D21BD" w:rsidP="006D21BD">
            <w:pPr>
              <w:ind w:left="90" w:right="-180"/>
              <w:rPr>
                <w:rFonts w:asciiTheme="majorHAnsi" w:hAnsiTheme="majorHAnsi" w:cstheme="majorHAnsi"/>
                <w:b/>
                <w:iCs/>
                <w:color w:val="000000" w:themeColor="text1"/>
              </w:rPr>
            </w:pPr>
            <w:r w:rsidRPr="006D21BD">
              <w:rPr>
                <w:rFonts w:asciiTheme="majorHAnsi" w:hAnsiTheme="majorHAnsi" w:cstheme="majorHAnsi"/>
                <w:b/>
                <w:iCs/>
                <w:color w:val="000000" w:themeColor="text1"/>
              </w:rPr>
              <w:t>Conducting an ELP Screening</w:t>
            </w:r>
          </w:p>
          <w:p w14:paraId="5FCA563D" w14:textId="77777777" w:rsidR="006D21BD" w:rsidRPr="006D21BD" w:rsidRDefault="006D21BD" w:rsidP="006D21BD">
            <w:pPr>
              <w:ind w:left="90" w:right="-180"/>
              <w:rPr>
                <w:rFonts w:asciiTheme="majorHAnsi" w:hAnsiTheme="majorHAnsi" w:cstheme="majorHAnsi"/>
                <w:b/>
                <w:iCs/>
                <w:color w:val="000000" w:themeColor="text1"/>
              </w:rPr>
            </w:pPr>
          </w:p>
          <w:p w14:paraId="29DB8E33" w14:textId="75A1E5FD" w:rsidR="006D21BD" w:rsidRPr="00F24BD9" w:rsidRDefault="006D21BD" w:rsidP="006D21BD">
            <w:pPr>
              <w:ind w:left="90" w:right="-180"/>
              <w:rPr>
                <w:rFonts w:asciiTheme="majorHAnsi" w:hAnsiTheme="majorHAnsi" w:cstheme="majorHAnsi"/>
                <w:color w:val="000000" w:themeColor="text1"/>
              </w:rPr>
            </w:pPr>
            <w:r w:rsidRPr="00F24BD9">
              <w:rPr>
                <w:rFonts w:asciiTheme="majorHAnsi" w:hAnsiTheme="majorHAnsi" w:cstheme="majorHAnsi"/>
                <w:color w:val="000000" w:themeColor="text1"/>
              </w:rPr>
              <w:t>To support accurate results, appropriate accommodations should be considered and implemented during the ELP screening process.</w:t>
            </w:r>
            <w:r w:rsidRPr="00F24BD9">
              <w:rPr>
                <w:rFonts w:asciiTheme="majorHAnsi" w:hAnsiTheme="majorHAnsi" w:cstheme="majorHAnsi"/>
                <w:i/>
                <w:color w:val="000000" w:themeColor="text1"/>
              </w:rPr>
              <w:t xml:space="preserve">  Educators should refer to </w:t>
            </w:r>
            <w:hyperlink r:id="rId33" w:history="1">
              <w:r w:rsidRPr="00F24BD9">
                <w:rPr>
                  <w:rStyle w:val="Hyperlink"/>
                  <w:rFonts w:asciiTheme="majorHAnsi" w:hAnsiTheme="majorHAnsi" w:cstheme="majorHAnsi"/>
                  <w:i/>
                  <w:color w:val="000000" w:themeColor="text1"/>
                </w:rPr>
                <w:t>IEP 2 Accommodations</w:t>
              </w:r>
            </w:hyperlink>
            <w:r w:rsidRPr="00F24BD9">
              <w:rPr>
                <w:rFonts w:asciiTheme="majorHAnsi" w:hAnsiTheme="majorHAnsi" w:cstheme="majorHAnsi"/>
                <w:i/>
                <w:color w:val="000000" w:themeColor="text1"/>
              </w:rPr>
              <w:t xml:space="preserve"> and </w:t>
            </w:r>
            <w:hyperlink r:id="rId34" w:history="1">
              <w:r w:rsidRPr="00F24BD9">
                <w:rPr>
                  <w:rStyle w:val="Hyperlink"/>
                  <w:rFonts w:asciiTheme="majorHAnsi" w:hAnsiTheme="majorHAnsi" w:cstheme="majorHAnsi"/>
                  <w:i/>
                  <w:color w:val="000000" w:themeColor="text1"/>
                </w:rPr>
                <w:t>IEP 7 State and District-wide Assessment</w:t>
              </w:r>
            </w:hyperlink>
            <w:r w:rsidRPr="00F24BD9">
              <w:rPr>
                <w:rFonts w:asciiTheme="majorHAnsi" w:hAnsiTheme="majorHAnsi" w:cstheme="majorHAnsi"/>
                <w:i/>
                <w:color w:val="000000" w:themeColor="text1"/>
              </w:rPr>
              <w:t xml:space="preserve"> sections of the Individualized Education Program for information regarding assessment and accommodations. </w:t>
            </w:r>
          </w:p>
          <w:p w14:paraId="42847EF3" w14:textId="77777777" w:rsidR="006D21BD" w:rsidRDefault="006D21BD" w:rsidP="000A1C8F">
            <w:pPr>
              <w:spacing w:before="240"/>
              <w:rPr>
                <w:rFonts w:asciiTheme="majorHAnsi" w:hAnsiTheme="majorHAnsi" w:cstheme="majorBidi"/>
              </w:rPr>
            </w:pPr>
          </w:p>
        </w:tc>
      </w:tr>
    </w:tbl>
    <w:p w14:paraId="04FE7D03" w14:textId="77777777" w:rsidR="006D21BD" w:rsidRPr="000A1C8F" w:rsidRDefault="006D21BD" w:rsidP="000A1C8F">
      <w:pPr>
        <w:spacing w:before="240"/>
        <w:rPr>
          <w:rFonts w:asciiTheme="majorHAnsi" w:hAnsiTheme="majorHAnsi" w:cstheme="majorBidi"/>
        </w:rPr>
      </w:pPr>
    </w:p>
    <w:p w14:paraId="03555C9B" w14:textId="2C8BF203" w:rsidR="000A1C8F" w:rsidRPr="000A1C8F" w:rsidRDefault="000A1C8F" w:rsidP="000A1C8F">
      <w:pPr>
        <w:spacing w:before="240"/>
        <w:rPr>
          <w:rFonts w:asciiTheme="majorHAnsi" w:hAnsiTheme="majorHAnsi" w:cstheme="majorBidi"/>
        </w:rPr>
      </w:pPr>
    </w:p>
    <w:p w14:paraId="7CCE5429" w14:textId="10E0E830" w:rsidR="000A1C8F" w:rsidRPr="000A1C8F" w:rsidRDefault="000A1C8F" w:rsidP="000A1C8F">
      <w:pPr>
        <w:spacing w:before="240"/>
        <w:rPr>
          <w:rFonts w:asciiTheme="majorHAnsi" w:hAnsiTheme="majorHAnsi" w:cstheme="majorBidi"/>
        </w:rPr>
      </w:pPr>
      <w:r w:rsidRPr="000A1C8F">
        <w:rPr>
          <w:rFonts w:asciiTheme="majorHAnsi" w:hAnsiTheme="majorHAnsi" w:cstheme="majorBidi"/>
        </w:rPr>
        <w:lastRenderedPageBreak/>
        <w:t>The screening process provides initial English language proficiency (ELP) data, which assists in determining the appropriate ELE program and services for a student identified as an EL. To measure a student’s ELP and not the impact of a disability, it may be necessary to provide accommodations on an approved screening tool to ensure appropriate identification as an EL.</w:t>
      </w:r>
      <w:r w:rsidRPr="000A1C8F">
        <w:rPr>
          <w:rFonts w:asciiTheme="majorHAnsi" w:hAnsiTheme="majorHAnsi" w:cstheme="majorBidi"/>
          <w:vertAlign w:val="superscript"/>
        </w:rPr>
        <w:t xml:space="preserve"> </w:t>
      </w:r>
      <w:r w:rsidRPr="000A1C8F">
        <w:rPr>
          <w:rFonts w:asciiTheme="majorHAnsi" w:hAnsiTheme="majorHAnsi" w:cstheme="majorBidi"/>
          <w:vertAlign w:val="superscript"/>
        </w:rPr>
        <w:footnoteReference w:id="11"/>
      </w:r>
      <w:r w:rsidRPr="000A1C8F">
        <w:rPr>
          <w:rFonts w:asciiTheme="majorHAnsi" w:hAnsiTheme="majorHAnsi" w:cstheme="majorBidi"/>
        </w:rPr>
        <w:t xml:space="preserve"> The IEP documents how a student with a disability will participate in the approved ELP screener, which may require the provision of accommodations. Providing students with disabilities appropriate accommodations assists with accurately measuring ELP rather than the impact a disability has on a student’s reading, writing, listening, and speaking abilities.</w:t>
      </w:r>
    </w:p>
    <w:p w14:paraId="477881E5" w14:textId="77777777" w:rsidR="000A1C8F" w:rsidRPr="006D21BD" w:rsidRDefault="000A1C8F" w:rsidP="000A1C8F">
      <w:pPr>
        <w:spacing w:before="240"/>
        <w:rPr>
          <w:rFonts w:asciiTheme="majorHAnsi" w:hAnsiTheme="majorHAnsi" w:cstheme="majorBidi"/>
          <w:b/>
          <w:color w:val="1F497D" w:themeColor="text2"/>
          <w:sz w:val="26"/>
          <w:szCs w:val="26"/>
        </w:rPr>
      </w:pPr>
      <w:r w:rsidRPr="006D21BD">
        <w:rPr>
          <w:rFonts w:asciiTheme="majorHAnsi" w:hAnsiTheme="majorHAnsi" w:cstheme="majorBidi"/>
          <w:b/>
          <w:color w:val="1F497D" w:themeColor="text2"/>
          <w:sz w:val="26"/>
          <w:szCs w:val="26"/>
        </w:rPr>
        <w:t xml:space="preserve">Evidence-Based Practice Recommendation: Selecting Appropriate Accommodations </w:t>
      </w:r>
    </w:p>
    <w:p w14:paraId="751BFD9D" w14:textId="77777777" w:rsidR="000A1C8F" w:rsidRPr="000A1C8F" w:rsidRDefault="000A1C8F" w:rsidP="000A1C8F">
      <w:pPr>
        <w:spacing w:before="240"/>
        <w:rPr>
          <w:rFonts w:asciiTheme="majorHAnsi" w:hAnsiTheme="majorHAnsi" w:cstheme="majorBidi"/>
          <w:i/>
        </w:rPr>
      </w:pPr>
      <w:r w:rsidRPr="000A1C8F">
        <w:rPr>
          <w:rFonts w:asciiTheme="majorHAnsi" w:hAnsiTheme="majorHAnsi" w:cstheme="majorBidi"/>
        </w:rPr>
        <w:t>Establishing procedures for selecting appropriate accommodations assists districts with appropriate EL identification that is a result of a student’s ELP and not the student’s disability. The U.S. Department of Education offers the resource, “</w:t>
      </w:r>
      <w:hyperlink r:id="rId35" w:history="1">
        <w:r w:rsidRPr="000A1C8F">
          <w:rPr>
            <w:rStyle w:val="Hyperlink"/>
            <w:rFonts w:asciiTheme="majorHAnsi" w:hAnsiTheme="majorHAnsi" w:cstheme="majorBidi"/>
          </w:rPr>
          <w:t>Tool #5: Selecting Appropriate Accommodations for Students with Disabilities</w:t>
        </w:r>
      </w:hyperlink>
      <w:r w:rsidRPr="000A1C8F">
        <w:rPr>
          <w:rFonts w:asciiTheme="majorHAnsi" w:hAnsiTheme="majorHAnsi" w:cstheme="majorBidi"/>
        </w:rPr>
        <w:t xml:space="preserve">” from the </w:t>
      </w:r>
      <w:hyperlink r:id="rId36" w:history="1">
        <w:r w:rsidRPr="000A1C8F">
          <w:rPr>
            <w:rStyle w:val="Hyperlink"/>
            <w:rFonts w:asciiTheme="majorHAnsi" w:hAnsiTheme="majorHAnsi" w:cstheme="majorBidi"/>
            <w:i/>
          </w:rPr>
          <w:t>English Learner Tool Kit for State and Local Education Agencies</w:t>
        </w:r>
      </w:hyperlink>
      <w:r w:rsidRPr="000A1C8F">
        <w:rPr>
          <w:rFonts w:asciiTheme="majorHAnsi" w:hAnsiTheme="majorHAnsi" w:cstheme="majorBidi"/>
          <w:i/>
          <w:u w:val="single"/>
        </w:rPr>
        <w:t>.</w:t>
      </w:r>
      <w:r w:rsidRPr="000A1C8F">
        <w:rPr>
          <w:rFonts w:asciiTheme="majorHAnsi" w:hAnsiTheme="majorHAnsi" w:cstheme="majorBidi"/>
          <w:vertAlign w:val="superscript"/>
        </w:rPr>
        <w:footnoteReference w:id="12"/>
      </w:r>
      <w:r w:rsidRPr="000A1C8F">
        <w:rPr>
          <w:rFonts w:asciiTheme="majorHAnsi" w:hAnsiTheme="majorHAnsi" w:cstheme="majorBidi"/>
        </w:rPr>
        <w:t xml:space="preserve"> The tool provides considerations for selecting accommodations required for students with disabilities to participate in instructional activities and assessments.</w:t>
      </w:r>
    </w:p>
    <w:p w14:paraId="4DDD5E8E" w14:textId="77777777" w:rsidR="000A1C8F" w:rsidRPr="006D21BD" w:rsidRDefault="000A1C8F" w:rsidP="000A1C8F">
      <w:pPr>
        <w:spacing w:before="240"/>
        <w:rPr>
          <w:rFonts w:asciiTheme="majorHAnsi" w:hAnsiTheme="majorHAnsi" w:cstheme="majorBidi"/>
          <w:color w:val="1F497D" w:themeColor="text2"/>
          <w:sz w:val="26"/>
          <w:szCs w:val="26"/>
        </w:rPr>
      </w:pPr>
      <w:r w:rsidRPr="006D21BD">
        <w:rPr>
          <w:rFonts w:asciiTheme="majorHAnsi" w:hAnsiTheme="majorHAnsi" w:cstheme="majorBidi"/>
          <w:b/>
          <w:color w:val="1F497D" w:themeColor="text2"/>
          <w:sz w:val="26"/>
          <w:szCs w:val="26"/>
        </w:rPr>
        <w:t>DESE Resources</w:t>
      </w:r>
    </w:p>
    <w:p w14:paraId="4081446E" w14:textId="77777777" w:rsidR="000A1C8F" w:rsidRPr="000A1C8F" w:rsidRDefault="005C1E5D" w:rsidP="00CF2ECB">
      <w:pPr>
        <w:numPr>
          <w:ilvl w:val="0"/>
          <w:numId w:val="4"/>
        </w:numPr>
        <w:spacing w:before="240"/>
        <w:rPr>
          <w:rFonts w:asciiTheme="majorHAnsi" w:hAnsiTheme="majorHAnsi" w:cstheme="majorBidi"/>
        </w:rPr>
      </w:pPr>
      <w:hyperlink r:id="rId37" w:history="1">
        <w:r w:rsidR="000A1C8F" w:rsidRPr="000A1C8F">
          <w:rPr>
            <w:rStyle w:val="Hyperlink"/>
            <w:rFonts w:asciiTheme="majorHAnsi" w:hAnsiTheme="majorHAnsi" w:cstheme="majorBidi"/>
          </w:rPr>
          <w:t>The IEP Process Guide</w:t>
        </w:r>
      </w:hyperlink>
    </w:p>
    <w:p w14:paraId="3A2AF771" w14:textId="1D6093F1" w:rsidR="000A1C8F" w:rsidRPr="000A1C8F" w:rsidRDefault="005C1E5D" w:rsidP="00CF2ECB">
      <w:pPr>
        <w:numPr>
          <w:ilvl w:val="0"/>
          <w:numId w:val="4"/>
        </w:numPr>
        <w:spacing w:before="240"/>
        <w:rPr>
          <w:rFonts w:asciiTheme="majorHAnsi" w:hAnsiTheme="majorHAnsi" w:cstheme="majorBidi"/>
        </w:rPr>
      </w:pPr>
      <w:hyperlink r:id="rId38" w:history="1">
        <w:r w:rsidR="000A1C8F" w:rsidRPr="006D21BD">
          <w:rPr>
            <w:rStyle w:val="Hyperlink"/>
            <w:rFonts w:asciiTheme="majorHAnsi" w:hAnsiTheme="majorHAnsi" w:cstheme="majorBidi"/>
          </w:rPr>
          <w:t>DESE Memorandum on Specific Learning Disability - Eligibility Process/Forms</w:t>
        </w:r>
      </w:hyperlink>
      <w:r w:rsidR="000A1C8F" w:rsidRPr="000A1C8F" w:rsidDel="00D538FC">
        <w:rPr>
          <w:rFonts w:asciiTheme="majorHAnsi" w:hAnsiTheme="majorHAnsi" w:cstheme="majorBidi"/>
        </w:rPr>
        <w:t xml:space="preserve"> </w:t>
      </w:r>
      <w:r w:rsidR="000A1C8F" w:rsidRPr="000A1C8F">
        <w:rPr>
          <w:rFonts w:asciiTheme="majorHAnsi" w:hAnsiTheme="majorHAnsi" w:cstheme="majorBidi"/>
        </w:rPr>
        <w:t>Special education support for determining eligibility under Specific Learning Disability</w:t>
      </w:r>
    </w:p>
    <w:p w14:paraId="0F6B409F" w14:textId="77777777" w:rsidR="000A1C8F" w:rsidRPr="006D21BD" w:rsidRDefault="000A1C8F" w:rsidP="000A1C8F">
      <w:pPr>
        <w:spacing w:before="240"/>
        <w:rPr>
          <w:rFonts w:asciiTheme="majorHAnsi" w:hAnsiTheme="majorHAnsi" w:cstheme="majorBidi"/>
          <w:b/>
          <w:color w:val="1F497D" w:themeColor="text2"/>
          <w:sz w:val="26"/>
          <w:szCs w:val="26"/>
        </w:rPr>
      </w:pPr>
      <w:r w:rsidRPr="006D21BD">
        <w:rPr>
          <w:rFonts w:asciiTheme="majorHAnsi" w:hAnsiTheme="majorHAnsi" w:cstheme="majorBidi"/>
          <w:b/>
          <w:color w:val="1F497D" w:themeColor="text2"/>
          <w:sz w:val="26"/>
          <w:szCs w:val="26"/>
        </w:rPr>
        <w:t>Other Resources</w:t>
      </w:r>
    </w:p>
    <w:p w14:paraId="3DCD9697" w14:textId="77777777" w:rsidR="0080615B" w:rsidRPr="0080615B" w:rsidRDefault="005C1E5D" w:rsidP="00CF2ECB">
      <w:pPr>
        <w:numPr>
          <w:ilvl w:val="0"/>
          <w:numId w:val="5"/>
        </w:numPr>
        <w:spacing w:before="240"/>
        <w:rPr>
          <w:rFonts w:asciiTheme="majorHAnsi" w:hAnsiTheme="majorHAnsi" w:cstheme="majorBidi"/>
        </w:rPr>
      </w:pPr>
      <w:hyperlink r:id="rId39" w:history="1">
        <w:r w:rsidR="000A1C8F" w:rsidRPr="000A1C8F">
          <w:rPr>
            <w:rStyle w:val="Hyperlink"/>
            <w:rFonts w:asciiTheme="majorHAnsi" w:hAnsiTheme="majorHAnsi" w:cstheme="majorBidi"/>
          </w:rPr>
          <w:t>Dear Colleague Letter, English Learner Students and Limited English Proficient Parents (01/7/2015)</w:t>
        </w:r>
      </w:hyperlink>
      <w:r w:rsidR="000A1C8F" w:rsidRPr="000A1C8F">
        <w:rPr>
          <w:rFonts w:asciiTheme="majorHAnsi" w:hAnsiTheme="majorHAnsi" w:cstheme="majorBidi"/>
          <w:u w:val="single"/>
        </w:rPr>
        <w:t xml:space="preserve"> </w:t>
      </w:r>
    </w:p>
    <w:p w14:paraId="209AD2EE" w14:textId="537E8370" w:rsidR="000A1C8F" w:rsidRPr="00D47036" w:rsidRDefault="00D47036" w:rsidP="00CF2ECB">
      <w:pPr>
        <w:numPr>
          <w:ilvl w:val="0"/>
          <w:numId w:val="5"/>
        </w:numPr>
        <w:spacing w:before="240"/>
        <w:rPr>
          <w:rStyle w:val="Hyperlink"/>
          <w:rFonts w:asciiTheme="majorHAnsi" w:hAnsiTheme="majorHAnsi" w:cstheme="majorBidi"/>
        </w:rPr>
      </w:pPr>
      <w:r>
        <w:rPr>
          <w:rFonts w:asciiTheme="majorHAnsi" w:hAnsiTheme="majorHAnsi" w:cstheme="majorBidi"/>
        </w:rPr>
        <w:fldChar w:fldCharType="begin"/>
      </w:r>
      <w:r>
        <w:rPr>
          <w:rFonts w:asciiTheme="majorHAnsi" w:hAnsiTheme="majorHAnsi" w:cstheme="majorBidi"/>
        </w:rPr>
        <w:instrText xml:space="preserve"> HYPERLINK "https://sites.ed.gov/idea/idea-files/qa-regarding-inclusion-of-english-learners-with-disabilities-in-english-language-proficiency-assessments-and-title-iii-annual-measurable-achievement-objectives/" </w:instrText>
      </w:r>
      <w:r>
        <w:rPr>
          <w:rFonts w:asciiTheme="majorHAnsi" w:hAnsiTheme="majorHAnsi" w:cstheme="majorBidi"/>
        </w:rPr>
        <w:fldChar w:fldCharType="separate"/>
      </w:r>
      <w:r w:rsidR="000A1C8F" w:rsidRPr="00D47036">
        <w:rPr>
          <w:rStyle w:val="Hyperlink"/>
          <w:rFonts w:asciiTheme="majorHAnsi" w:hAnsiTheme="majorHAnsi" w:cstheme="majorBidi"/>
        </w:rPr>
        <w:t>Questions and Answers Regarding Inclusion of English Learners with Disabilities in English Language Proficiency Assessments and Title III Annual Measurable Achievement Objectives</w:t>
      </w:r>
    </w:p>
    <w:p w14:paraId="6E9AACA8" w14:textId="093516F3" w:rsidR="000A1C8F" w:rsidRPr="000A1C8F" w:rsidRDefault="00D47036" w:rsidP="00CF2ECB">
      <w:pPr>
        <w:numPr>
          <w:ilvl w:val="0"/>
          <w:numId w:val="5"/>
        </w:numPr>
        <w:spacing w:before="240"/>
        <w:rPr>
          <w:rFonts w:asciiTheme="majorHAnsi" w:hAnsiTheme="majorHAnsi" w:cstheme="majorBidi"/>
        </w:rPr>
      </w:pPr>
      <w:r>
        <w:rPr>
          <w:rFonts w:asciiTheme="majorHAnsi" w:hAnsiTheme="majorHAnsi" w:cstheme="majorBidi"/>
        </w:rPr>
        <w:fldChar w:fldCharType="end"/>
      </w:r>
      <w:hyperlink r:id="rId40" w:history="1">
        <w:r w:rsidR="000A1C8F" w:rsidRPr="000A1C8F">
          <w:rPr>
            <w:rStyle w:val="Hyperlink"/>
            <w:rFonts w:asciiTheme="majorHAnsi" w:hAnsiTheme="majorHAnsi" w:cstheme="majorBidi"/>
          </w:rPr>
          <w:t>Addendum to Questions and Answers Regarding Inclusion of English Learners with Disabilities in English Language Proficiency Assessments and Title III Annual Measurable Achievement Objectives Issued July 18, 2014</w:t>
        </w:r>
      </w:hyperlink>
    </w:p>
    <w:p w14:paraId="3EDE8BB6" w14:textId="77777777" w:rsidR="000A1C8F" w:rsidRPr="000A1C8F" w:rsidRDefault="005C1E5D" w:rsidP="00CF2ECB">
      <w:pPr>
        <w:numPr>
          <w:ilvl w:val="0"/>
          <w:numId w:val="5"/>
        </w:numPr>
        <w:spacing w:before="240"/>
        <w:rPr>
          <w:rFonts w:asciiTheme="majorHAnsi" w:hAnsiTheme="majorHAnsi" w:cstheme="majorBidi"/>
        </w:rPr>
      </w:pPr>
      <w:hyperlink r:id="rId41" w:history="1">
        <w:r w:rsidR="000A1C8F" w:rsidRPr="000A1C8F">
          <w:rPr>
            <w:rStyle w:val="Hyperlink"/>
            <w:rFonts w:asciiTheme="majorHAnsi" w:hAnsiTheme="majorHAnsi" w:cstheme="majorBidi"/>
          </w:rPr>
          <w:t xml:space="preserve">Non-Regulatory Guidance: English Learners and Title III of the Elementary and Secondary Education Act (ESEA), as amended by </w:t>
        </w:r>
        <w:proofErr w:type="gramStart"/>
        <w:r w:rsidR="000A1C8F" w:rsidRPr="000A1C8F">
          <w:rPr>
            <w:rStyle w:val="Hyperlink"/>
            <w:rFonts w:asciiTheme="majorHAnsi" w:hAnsiTheme="majorHAnsi" w:cstheme="majorBidi"/>
          </w:rPr>
          <w:t>the Every</w:t>
        </w:r>
        <w:proofErr w:type="gramEnd"/>
        <w:r w:rsidR="000A1C8F" w:rsidRPr="000A1C8F">
          <w:rPr>
            <w:rStyle w:val="Hyperlink"/>
            <w:rFonts w:asciiTheme="majorHAnsi" w:hAnsiTheme="majorHAnsi" w:cstheme="majorBidi"/>
          </w:rPr>
          <w:t xml:space="preserve"> Student Succeeds Act (ESSA) September Issued September 23, 2016</w:t>
        </w:r>
      </w:hyperlink>
    </w:p>
    <w:p w14:paraId="4D009FEF" w14:textId="77777777" w:rsidR="000A1C8F" w:rsidRPr="006D21BD" w:rsidRDefault="000A1C8F" w:rsidP="000A1C8F">
      <w:pPr>
        <w:spacing w:before="240"/>
        <w:rPr>
          <w:rFonts w:asciiTheme="majorHAnsi" w:hAnsiTheme="majorHAnsi" w:cstheme="majorBidi"/>
          <w:b/>
          <w:color w:val="1F497D" w:themeColor="text2"/>
          <w:sz w:val="26"/>
          <w:szCs w:val="26"/>
        </w:rPr>
      </w:pPr>
      <w:r w:rsidRPr="006D21BD">
        <w:rPr>
          <w:rFonts w:asciiTheme="majorHAnsi" w:hAnsiTheme="majorHAnsi" w:cstheme="majorBidi"/>
          <w:b/>
          <w:color w:val="1F497D" w:themeColor="text2"/>
          <w:sz w:val="26"/>
          <w:szCs w:val="26"/>
        </w:rPr>
        <w:lastRenderedPageBreak/>
        <w:t xml:space="preserve">Additional References  </w:t>
      </w:r>
    </w:p>
    <w:p w14:paraId="2C0463C6" w14:textId="77777777" w:rsidR="000A1C8F" w:rsidRPr="000A1C8F" w:rsidRDefault="000A1C8F" w:rsidP="00CF2ECB">
      <w:pPr>
        <w:numPr>
          <w:ilvl w:val="0"/>
          <w:numId w:val="7"/>
        </w:numPr>
        <w:spacing w:before="240"/>
        <w:rPr>
          <w:rFonts w:asciiTheme="majorHAnsi" w:hAnsiTheme="majorHAnsi" w:cstheme="majorBidi"/>
        </w:rPr>
      </w:pPr>
      <w:r w:rsidRPr="000A1C8F">
        <w:rPr>
          <w:rFonts w:asciiTheme="majorHAnsi" w:hAnsiTheme="majorHAnsi" w:cstheme="majorBidi"/>
        </w:rPr>
        <w:t xml:space="preserve">Buck, G. H., </w:t>
      </w:r>
      <w:proofErr w:type="spellStart"/>
      <w:r w:rsidRPr="000A1C8F">
        <w:rPr>
          <w:rFonts w:asciiTheme="majorHAnsi" w:hAnsiTheme="majorHAnsi" w:cstheme="majorBidi"/>
        </w:rPr>
        <w:t>Polloway</w:t>
      </w:r>
      <w:proofErr w:type="spellEnd"/>
      <w:r w:rsidRPr="000A1C8F">
        <w:rPr>
          <w:rFonts w:asciiTheme="majorHAnsi" w:hAnsiTheme="majorHAnsi" w:cstheme="majorBidi"/>
        </w:rPr>
        <w:t>, E. A., Smith-Thomas, A., &amp; Cook, K. W. (2003). Prereferral intervention processes:  survey of state practices. Exceptional Children, 69, 349-360.</w:t>
      </w:r>
    </w:p>
    <w:p w14:paraId="3F747580" w14:textId="77777777" w:rsidR="000A1C8F" w:rsidRPr="000A1C8F" w:rsidRDefault="000A1C8F" w:rsidP="00CF2ECB">
      <w:pPr>
        <w:numPr>
          <w:ilvl w:val="0"/>
          <w:numId w:val="7"/>
        </w:numPr>
        <w:spacing w:before="240"/>
        <w:rPr>
          <w:rFonts w:asciiTheme="majorHAnsi" w:hAnsiTheme="majorHAnsi" w:cstheme="majorBidi"/>
        </w:rPr>
      </w:pPr>
      <w:r w:rsidRPr="000A1C8F">
        <w:rPr>
          <w:rFonts w:asciiTheme="majorHAnsi" w:hAnsiTheme="majorHAnsi" w:cstheme="majorBidi"/>
        </w:rPr>
        <w:t xml:space="preserve">Hollie, </w:t>
      </w:r>
      <w:proofErr w:type="spellStart"/>
      <w:r w:rsidRPr="000A1C8F">
        <w:rPr>
          <w:rFonts w:asciiTheme="majorHAnsi" w:hAnsiTheme="majorHAnsi" w:cstheme="majorBidi"/>
        </w:rPr>
        <w:t>Sharroky</w:t>
      </w:r>
      <w:proofErr w:type="spellEnd"/>
      <w:r w:rsidRPr="000A1C8F">
        <w:rPr>
          <w:rFonts w:asciiTheme="majorHAnsi" w:hAnsiTheme="majorHAnsi" w:cstheme="majorBidi"/>
        </w:rPr>
        <w:t xml:space="preserve"> (2011). </w:t>
      </w:r>
      <w:r w:rsidRPr="000A1C8F">
        <w:rPr>
          <w:rFonts w:asciiTheme="majorHAnsi" w:hAnsiTheme="majorHAnsi" w:cstheme="majorBidi"/>
          <w:i/>
          <w:iCs/>
        </w:rPr>
        <w:t>Culturally and linguistically responsive teaching and learning</w:t>
      </w:r>
      <w:r w:rsidRPr="000A1C8F">
        <w:rPr>
          <w:rFonts w:asciiTheme="majorHAnsi" w:hAnsiTheme="majorHAnsi" w:cstheme="majorBidi"/>
        </w:rPr>
        <w:t>. Teacher Created Materials.</w:t>
      </w:r>
    </w:p>
    <w:p w14:paraId="67622FC7" w14:textId="77777777" w:rsidR="000A1C8F" w:rsidRPr="006D21BD" w:rsidRDefault="000A1C8F" w:rsidP="000A1C8F">
      <w:pPr>
        <w:spacing w:before="240"/>
        <w:rPr>
          <w:rFonts w:asciiTheme="majorHAnsi" w:hAnsiTheme="majorHAnsi" w:cstheme="majorBidi"/>
          <w:b/>
          <w:color w:val="1F497D" w:themeColor="text2"/>
          <w:sz w:val="26"/>
          <w:szCs w:val="26"/>
        </w:rPr>
      </w:pPr>
      <w:r w:rsidRPr="006D21BD">
        <w:rPr>
          <w:rFonts w:asciiTheme="majorHAnsi" w:hAnsiTheme="majorHAnsi" w:cstheme="majorBidi"/>
          <w:b/>
          <w:color w:val="1F497D" w:themeColor="text2"/>
          <w:sz w:val="26"/>
          <w:szCs w:val="26"/>
        </w:rPr>
        <w:t>Professional Learning Opportunities</w:t>
      </w:r>
    </w:p>
    <w:p w14:paraId="3CCFD3BD" w14:textId="502C7DD6" w:rsidR="000A1C8F" w:rsidRPr="000A1C8F" w:rsidRDefault="005C1E5D" w:rsidP="00CF2ECB">
      <w:pPr>
        <w:numPr>
          <w:ilvl w:val="0"/>
          <w:numId w:val="6"/>
        </w:numPr>
        <w:spacing w:before="240"/>
        <w:rPr>
          <w:rFonts w:asciiTheme="majorHAnsi" w:hAnsiTheme="majorHAnsi" w:cstheme="majorBidi"/>
          <w:i/>
          <w:u w:val="single"/>
        </w:rPr>
      </w:pPr>
      <w:hyperlink r:id="rId42" w:history="1">
        <w:r w:rsidR="000A1C8F" w:rsidRPr="000A1C8F">
          <w:rPr>
            <w:rStyle w:val="Hyperlink"/>
            <w:rFonts w:asciiTheme="majorHAnsi" w:hAnsiTheme="majorHAnsi" w:cstheme="majorBidi"/>
            <w:i/>
          </w:rPr>
          <w:t>WIDA Screener Online Training</w:t>
        </w:r>
      </w:hyperlink>
      <w:r w:rsidR="000A1C8F" w:rsidRPr="000A1C8F">
        <w:rPr>
          <w:rFonts w:asciiTheme="majorHAnsi" w:hAnsiTheme="majorHAnsi" w:cstheme="majorBidi"/>
          <w:i/>
          <w:u w:val="single"/>
        </w:rPr>
        <w:t xml:space="preserve"> </w:t>
      </w:r>
    </w:p>
    <w:p w14:paraId="0BFAC976" w14:textId="77777777" w:rsidR="000A1C8F" w:rsidRPr="000A1C8F" w:rsidRDefault="005C1E5D" w:rsidP="00CF2ECB">
      <w:pPr>
        <w:numPr>
          <w:ilvl w:val="0"/>
          <w:numId w:val="6"/>
        </w:numPr>
        <w:spacing w:before="240"/>
        <w:rPr>
          <w:rFonts w:asciiTheme="majorHAnsi" w:hAnsiTheme="majorHAnsi" w:cstheme="majorBidi"/>
          <w:u w:val="single"/>
        </w:rPr>
      </w:pPr>
      <w:hyperlink r:id="rId43" w:history="1">
        <w:r w:rsidR="000A1C8F" w:rsidRPr="000A1C8F">
          <w:rPr>
            <w:rStyle w:val="Hyperlink"/>
            <w:rFonts w:asciiTheme="majorHAnsi" w:hAnsiTheme="majorHAnsi" w:cstheme="majorBidi"/>
            <w:i/>
          </w:rPr>
          <w:t>ESE Comprehensive System of Personnel Development (CSPD) Training Project:</w:t>
        </w:r>
      </w:hyperlink>
      <w:r w:rsidR="000A1C8F" w:rsidRPr="000A1C8F">
        <w:rPr>
          <w:rFonts w:asciiTheme="majorHAnsi" w:hAnsiTheme="majorHAnsi" w:cstheme="majorBidi"/>
        </w:rPr>
        <w:t xml:space="preserve"> “</w:t>
      </w:r>
      <w:r w:rsidR="000A1C8F" w:rsidRPr="000A1C8F">
        <w:rPr>
          <w:rFonts w:asciiTheme="majorHAnsi" w:hAnsiTheme="majorHAnsi" w:cstheme="majorBidi"/>
          <w:bCs/>
        </w:rPr>
        <w:t>Specific Learning Disabilities”</w:t>
      </w:r>
    </w:p>
    <w:p w14:paraId="2F0F7881" w14:textId="77777777" w:rsidR="000A1C8F" w:rsidRPr="000A1C8F" w:rsidRDefault="000A1C8F" w:rsidP="00CF2ECB">
      <w:pPr>
        <w:numPr>
          <w:ilvl w:val="0"/>
          <w:numId w:val="6"/>
        </w:numPr>
        <w:spacing w:before="240"/>
        <w:rPr>
          <w:rStyle w:val="Hyperlink"/>
          <w:rFonts w:asciiTheme="majorHAnsi" w:hAnsiTheme="majorHAnsi" w:cstheme="majorBidi"/>
          <w:i/>
        </w:rPr>
      </w:pPr>
      <w:r w:rsidRPr="000A1C8F">
        <w:rPr>
          <w:rFonts w:asciiTheme="majorHAnsi" w:hAnsiTheme="majorHAnsi" w:cstheme="majorBidi"/>
          <w:i/>
          <w:u w:val="single"/>
        </w:rPr>
        <w:fldChar w:fldCharType="begin"/>
      </w:r>
      <w:r w:rsidRPr="000A1C8F">
        <w:rPr>
          <w:rFonts w:asciiTheme="majorHAnsi" w:hAnsiTheme="majorHAnsi" w:cstheme="majorBidi"/>
          <w:i/>
          <w:u w:val="single"/>
        </w:rPr>
        <w:instrText xml:space="preserve"> HYPERLINK "http://www.doe.mass.edu/retell/courses.html?section=EEC103" </w:instrText>
      </w:r>
      <w:r w:rsidRPr="000A1C8F">
        <w:rPr>
          <w:rFonts w:asciiTheme="majorHAnsi" w:hAnsiTheme="majorHAnsi" w:cstheme="majorBidi"/>
          <w:i/>
          <w:u w:val="single"/>
        </w:rPr>
        <w:fldChar w:fldCharType="separate"/>
      </w:r>
      <w:r w:rsidRPr="000A1C8F">
        <w:rPr>
          <w:rStyle w:val="Hyperlink"/>
          <w:rFonts w:asciiTheme="majorHAnsi" w:hAnsiTheme="majorHAnsi" w:cstheme="majorBidi"/>
          <w:i/>
        </w:rPr>
        <w:t>Rethinking Equity and Teaching for English Language Learners (RETELL):</w:t>
      </w:r>
      <w:r w:rsidRPr="000A1C8F">
        <w:rPr>
          <w:rStyle w:val="Hyperlink"/>
          <w:rFonts w:asciiTheme="majorHAnsi" w:hAnsiTheme="majorHAnsi" w:cstheme="majorBidi"/>
        </w:rPr>
        <w:t xml:space="preserve"> “Extending the Learning”</w:t>
      </w:r>
    </w:p>
    <w:p w14:paraId="7F8EAF05" w14:textId="18A2D5BE" w:rsidR="000A1C8F" w:rsidRPr="000A1C8F" w:rsidRDefault="000A1C8F" w:rsidP="00CF2ECB">
      <w:pPr>
        <w:numPr>
          <w:ilvl w:val="0"/>
          <w:numId w:val="6"/>
        </w:numPr>
        <w:spacing w:before="240"/>
        <w:rPr>
          <w:rFonts w:asciiTheme="majorHAnsi" w:hAnsiTheme="majorHAnsi" w:cstheme="majorBidi"/>
        </w:rPr>
      </w:pPr>
      <w:r w:rsidRPr="000A1C8F">
        <w:rPr>
          <w:rFonts w:asciiTheme="majorHAnsi" w:hAnsiTheme="majorHAnsi" w:cstheme="majorBidi"/>
        </w:rPr>
        <w:fldChar w:fldCharType="end"/>
      </w:r>
      <w:hyperlink r:id="rId44" w:history="1">
        <w:r w:rsidRPr="000A1C8F">
          <w:rPr>
            <w:rStyle w:val="Hyperlink"/>
            <w:rFonts w:asciiTheme="majorHAnsi" w:hAnsiTheme="majorHAnsi" w:cstheme="majorBidi"/>
            <w:i/>
          </w:rPr>
          <w:t>Multi-Tiered System of Support</w:t>
        </w:r>
        <w:r w:rsidRPr="000A1C8F">
          <w:rPr>
            <w:rStyle w:val="Hyperlink"/>
            <w:rFonts w:asciiTheme="majorHAnsi" w:hAnsiTheme="majorHAnsi" w:cstheme="majorBidi"/>
          </w:rPr>
          <w:t>:</w:t>
        </w:r>
      </w:hyperlink>
      <w:r w:rsidRPr="000A1C8F">
        <w:rPr>
          <w:rFonts w:asciiTheme="majorHAnsi" w:hAnsiTheme="majorHAnsi" w:cstheme="majorBidi"/>
        </w:rPr>
        <w:t xml:space="preserve"> “Multi-Tiered Systems of Support (MTSS) Academies”</w:t>
      </w:r>
    </w:p>
    <w:p w14:paraId="1FDD61EF" w14:textId="77777777" w:rsidR="000A1C8F" w:rsidRPr="000A1C8F" w:rsidRDefault="000A1C8F" w:rsidP="000A1C8F">
      <w:pPr>
        <w:spacing w:before="240"/>
        <w:rPr>
          <w:rFonts w:asciiTheme="majorHAnsi" w:hAnsiTheme="majorHAnsi" w:cstheme="majorBidi"/>
          <w:b/>
        </w:rPr>
      </w:pPr>
    </w:p>
    <w:p w14:paraId="1396145C" w14:textId="77777777" w:rsidR="005F21C4" w:rsidRPr="0019030A" w:rsidRDefault="000A1C8F" w:rsidP="0019030A">
      <w:pPr>
        <w:pStyle w:val="Heading1"/>
        <w:rPr>
          <w:color w:val="1F497D" w:themeColor="text2"/>
        </w:rPr>
      </w:pPr>
      <w:bookmarkStart w:id="6" w:name="SpecialEdProcess"/>
      <w:bookmarkEnd w:id="6"/>
      <w:r w:rsidRPr="000A1C8F">
        <w:br w:type="page"/>
      </w:r>
      <w:bookmarkStart w:id="7" w:name="_Toc127964444"/>
      <w:r w:rsidR="005F21C4" w:rsidRPr="0019030A">
        <w:rPr>
          <w:color w:val="1F497D" w:themeColor="text2"/>
        </w:rPr>
        <w:lastRenderedPageBreak/>
        <w:t>Quick Reference Guide B: The Special Education Process and English Learners: Evaluation Planning to IEP Development</w:t>
      </w:r>
      <w:bookmarkEnd w:id="7"/>
    </w:p>
    <w:p w14:paraId="7F97C517" w14:textId="0A6E0402" w:rsidR="005F21C4" w:rsidRPr="005F21C4" w:rsidRDefault="005F21C4" w:rsidP="00280288">
      <w:pPr>
        <w:ind w:left="720" w:right="420"/>
        <w:rPr>
          <w:rFonts w:asciiTheme="majorHAnsi" w:hAnsiTheme="majorHAnsi" w:cstheme="majorBidi"/>
        </w:rPr>
      </w:pPr>
    </w:p>
    <w:p w14:paraId="7C7101FB" w14:textId="77777777" w:rsidR="005F21C4" w:rsidRPr="005F21C4" w:rsidRDefault="005F21C4" w:rsidP="00280288">
      <w:pPr>
        <w:spacing w:after="240"/>
        <w:ind w:right="420"/>
        <w:rPr>
          <w:rFonts w:asciiTheme="majorHAnsi" w:hAnsiTheme="majorHAnsi" w:cstheme="majorBidi"/>
        </w:rPr>
      </w:pPr>
      <w:r w:rsidRPr="005F21C4">
        <w:rPr>
          <w:rFonts w:asciiTheme="majorHAnsi" w:hAnsiTheme="majorHAnsi" w:cstheme="majorBidi"/>
        </w:rPr>
        <w:t>It may be a challenge for districts to accurately identify an English learner (EL) as a student with a disability.</w:t>
      </w:r>
      <w:r w:rsidRPr="005F21C4">
        <w:rPr>
          <w:rFonts w:asciiTheme="majorHAnsi" w:hAnsiTheme="majorHAnsi" w:cstheme="majorBidi"/>
          <w:vertAlign w:val="superscript"/>
        </w:rPr>
        <w:footnoteReference w:id="13"/>
      </w:r>
      <w:r w:rsidRPr="005F21C4">
        <w:rPr>
          <w:rFonts w:asciiTheme="majorHAnsi" w:hAnsiTheme="majorHAnsi" w:cstheme="majorBidi"/>
        </w:rPr>
        <w:t xml:space="preserve"> This Quick Reference Guide (QRG) provides information to district and school leaders regarding the appropriate evaluation of English learners (ELs) to determine their eligibility for special education and related services.</w:t>
      </w:r>
      <w:r w:rsidRPr="005F21C4">
        <w:rPr>
          <w:rFonts w:asciiTheme="majorHAnsi" w:hAnsiTheme="majorHAnsi" w:cstheme="majorBidi"/>
          <w:vertAlign w:val="superscript"/>
        </w:rPr>
        <w:footnoteReference w:id="14"/>
      </w:r>
    </w:p>
    <w:p w14:paraId="1665F97D" w14:textId="77777777" w:rsidR="005F21C4" w:rsidRPr="005F21C4" w:rsidRDefault="005F21C4" w:rsidP="00280288">
      <w:pPr>
        <w:spacing w:after="240"/>
        <w:ind w:right="420"/>
        <w:rPr>
          <w:rFonts w:asciiTheme="majorHAnsi" w:hAnsiTheme="majorHAnsi" w:cstheme="majorBidi"/>
        </w:rPr>
      </w:pPr>
      <w:r w:rsidRPr="005F21C4">
        <w:rPr>
          <w:rFonts w:asciiTheme="majorHAnsi" w:hAnsiTheme="majorHAnsi" w:cstheme="majorBidi"/>
        </w:rPr>
        <w:t>It is important to recognize that ELs may have additional assessment needs compared to their English-proficient peers. For example, ELs have the additional challenge of learning grade-level academic content in a new language, while simultaneously acquiring new language skills, and adapting to a new culture. Consequently, it is critical that IEP teams consider the unique context of ELs when determining whether a student has a disability and requires special education and related services to participate in the general curriculum.</w:t>
      </w:r>
    </w:p>
    <w:p w14:paraId="6120FB43" w14:textId="77777777" w:rsidR="005F21C4" w:rsidRPr="00ED3276" w:rsidRDefault="005F21C4" w:rsidP="00280288">
      <w:pPr>
        <w:spacing w:after="240"/>
        <w:ind w:right="420"/>
        <w:rPr>
          <w:rFonts w:asciiTheme="majorHAnsi" w:hAnsiTheme="majorHAnsi" w:cstheme="majorBidi"/>
          <w:b/>
          <w:color w:val="1F497D" w:themeColor="text2"/>
        </w:rPr>
      </w:pPr>
      <w:r w:rsidRPr="00ED3276">
        <w:rPr>
          <w:rFonts w:asciiTheme="majorHAnsi" w:hAnsiTheme="majorHAnsi" w:cstheme="majorBidi"/>
          <w:b/>
          <w:color w:val="1F497D" w:themeColor="text2"/>
        </w:rPr>
        <w:t>Selecting Appropriate Assessments and Other Evaluation Strategies for ELs</w:t>
      </w:r>
    </w:p>
    <w:p w14:paraId="3C141EFE" w14:textId="25A47EF3" w:rsidR="005F21C4" w:rsidRDefault="005F21C4" w:rsidP="00280288">
      <w:pPr>
        <w:spacing w:after="240"/>
        <w:ind w:right="420"/>
        <w:rPr>
          <w:rFonts w:asciiTheme="majorHAnsi" w:hAnsiTheme="majorHAnsi" w:cstheme="majorBidi"/>
        </w:rPr>
      </w:pPr>
      <w:r w:rsidRPr="005F21C4">
        <w:rPr>
          <w:rFonts w:asciiTheme="majorHAnsi" w:hAnsiTheme="majorHAnsi" w:cstheme="majorBidi"/>
        </w:rPr>
        <w:t>Evaluations, when conducted appropriately, yield sufficient data to determine eligibility and specific data to develop an appropriate IEP for eligible students. Districts must use appropriate assessments and other evaluation procedures to ensure that IEP team members have a full understanding of the student and the suspected disability or disabilities.  The IEP team must determine that a student’s lack of effective progress in the general curriculum, including the English learner education (ELE) program, is a consequence</w:t>
      </w:r>
      <w:r w:rsidRPr="005F21C4" w:rsidDel="00FE3DC9">
        <w:rPr>
          <w:rFonts w:asciiTheme="majorHAnsi" w:hAnsiTheme="majorHAnsi" w:cstheme="majorBidi"/>
        </w:rPr>
        <w:t xml:space="preserve"> </w:t>
      </w:r>
      <w:r w:rsidRPr="005F21C4">
        <w:rPr>
          <w:rFonts w:asciiTheme="majorHAnsi" w:hAnsiTheme="majorHAnsi" w:cstheme="majorBidi"/>
        </w:rPr>
        <w:t>of a disability and not the student’s lack of English language proficiency (ELP).The district must ensure the IEP team includes participants who are knowledgeable of the child’s language needs and who have training, preferably expertise, in second language acquisition.</w:t>
      </w:r>
      <w:r w:rsidRPr="005F21C4">
        <w:rPr>
          <w:rFonts w:asciiTheme="majorHAnsi" w:hAnsiTheme="majorHAnsi" w:cstheme="majorBidi"/>
          <w:vertAlign w:val="superscript"/>
        </w:rPr>
        <w:footnoteReference w:id="15"/>
      </w:r>
      <w:r w:rsidRPr="005F21C4">
        <w:rPr>
          <w:rFonts w:asciiTheme="majorHAnsi" w:hAnsiTheme="majorHAnsi" w:cstheme="majorBidi"/>
        </w:rPr>
        <w:t xml:space="preserve"> </w:t>
      </w:r>
    </w:p>
    <w:tbl>
      <w:tblPr>
        <w:tblStyle w:val="TableGrid"/>
        <w:tblW w:w="0" w:type="auto"/>
        <w:tblLook w:val="04A0" w:firstRow="1" w:lastRow="0" w:firstColumn="1" w:lastColumn="0" w:noHBand="0" w:noVBand="1"/>
      </w:tblPr>
      <w:tblGrid>
        <w:gridCol w:w="10070"/>
      </w:tblGrid>
      <w:tr w:rsidR="006D21BD" w14:paraId="25A32B3E" w14:textId="77777777" w:rsidTr="006D21BD">
        <w:tc>
          <w:tcPr>
            <w:tcW w:w="10070" w:type="dxa"/>
            <w:shd w:val="clear" w:color="auto" w:fill="DBE5F1" w:themeFill="accent1" w:themeFillTint="33"/>
          </w:tcPr>
          <w:p w14:paraId="7FBEC1DC" w14:textId="77777777" w:rsidR="006D21BD" w:rsidRPr="001B749B" w:rsidRDefault="006D21BD" w:rsidP="006D21BD">
            <w:pPr>
              <w:tabs>
                <w:tab w:val="left" w:pos="3060"/>
                <w:tab w:val="left" w:pos="3150"/>
                <w:tab w:val="left" w:pos="3240"/>
                <w:tab w:val="left" w:pos="3330"/>
              </w:tabs>
              <w:ind w:right="52"/>
              <w:jc w:val="center"/>
              <w:rPr>
                <w:rFonts w:asciiTheme="majorHAnsi" w:eastAsia="Arial" w:hAnsiTheme="majorHAnsi" w:cstheme="majorHAnsi"/>
                <w:spacing w:val="-2"/>
                <w14:glow w14:rad="0">
                  <w14:schemeClr w14:val="tx1"/>
                </w14:glow>
              </w:rPr>
            </w:pPr>
            <w:r w:rsidRPr="001B749B">
              <w:rPr>
                <w:rFonts w:asciiTheme="majorHAnsi" w:eastAsia="Arial" w:hAnsiTheme="majorHAnsi" w:cstheme="majorHAnsi"/>
                <w:spacing w:val="-2"/>
                <w14:glow w14:rad="0">
                  <w14:schemeClr w14:val="tx1"/>
                </w14:glow>
              </w:rPr>
              <w:t>“When conducting evaluations, school districts must consider the English language proficiency of EL students in determining the appropriate assessment s and other evaluation materials to be used. School districts must not identify or determine that EL students are students with disabilities because of their English language proficiency.”</w:t>
            </w:r>
          </w:p>
          <w:p w14:paraId="54201B0B" w14:textId="77777777" w:rsidR="006D21BD" w:rsidRPr="001B749B" w:rsidRDefault="006D21BD" w:rsidP="006D21BD">
            <w:pPr>
              <w:tabs>
                <w:tab w:val="left" w:pos="3060"/>
                <w:tab w:val="left" w:pos="3150"/>
                <w:tab w:val="left" w:pos="3240"/>
                <w:tab w:val="left" w:pos="3330"/>
              </w:tabs>
              <w:ind w:right="52"/>
              <w:jc w:val="center"/>
              <w:rPr>
                <w:rFonts w:asciiTheme="majorHAnsi" w:eastAsia="Arial" w:hAnsiTheme="majorHAnsi" w:cstheme="majorHAnsi"/>
                <w:spacing w:val="-2"/>
                <w14:glow w14:rad="0">
                  <w14:schemeClr w14:val="tx1"/>
                </w14:glow>
              </w:rPr>
            </w:pPr>
            <w:r w:rsidRPr="001B749B">
              <w:rPr>
                <w:rFonts w:asciiTheme="majorHAnsi" w:eastAsia="Arial" w:hAnsiTheme="majorHAnsi" w:cstheme="majorHAnsi"/>
                <w:i/>
                <w:spacing w:val="-2"/>
                <w14:glow w14:rad="0">
                  <w14:schemeClr w14:val="tx1"/>
                </w14:glow>
              </w:rPr>
              <w:t>Dear Colleague Letter, 2015 (p. 25)</w:t>
            </w:r>
          </w:p>
          <w:p w14:paraId="6D13A4B8" w14:textId="77777777" w:rsidR="006D21BD" w:rsidRDefault="006D21BD" w:rsidP="00280288">
            <w:pPr>
              <w:spacing w:after="240"/>
              <w:ind w:right="420"/>
              <w:rPr>
                <w:rFonts w:asciiTheme="majorHAnsi" w:hAnsiTheme="majorHAnsi" w:cstheme="majorBidi"/>
              </w:rPr>
            </w:pPr>
          </w:p>
        </w:tc>
      </w:tr>
    </w:tbl>
    <w:p w14:paraId="32A6ED6C" w14:textId="77777777" w:rsidR="006D21BD" w:rsidRDefault="006D21BD" w:rsidP="00280288">
      <w:pPr>
        <w:spacing w:after="240"/>
        <w:ind w:right="420"/>
        <w:rPr>
          <w:rFonts w:asciiTheme="majorHAnsi" w:hAnsiTheme="majorHAnsi" w:cstheme="majorBidi"/>
        </w:rPr>
      </w:pPr>
    </w:p>
    <w:p w14:paraId="72D513C6" w14:textId="571DA621" w:rsidR="00C97A12" w:rsidRPr="005F21C4" w:rsidRDefault="00C97A12" w:rsidP="00280288">
      <w:pPr>
        <w:spacing w:after="240"/>
        <w:ind w:right="420"/>
        <w:rPr>
          <w:rFonts w:asciiTheme="majorHAnsi" w:hAnsiTheme="majorHAnsi" w:cstheme="majorBidi"/>
        </w:rPr>
      </w:pPr>
    </w:p>
    <w:p w14:paraId="6AF5C64B" w14:textId="77777777" w:rsidR="005F21C4" w:rsidRPr="005F21C4" w:rsidRDefault="005F21C4" w:rsidP="00280288">
      <w:pPr>
        <w:spacing w:after="240"/>
        <w:ind w:right="420"/>
        <w:rPr>
          <w:rFonts w:asciiTheme="majorHAnsi" w:hAnsiTheme="majorHAnsi" w:cstheme="majorBidi"/>
        </w:rPr>
      </w:pPr>
      <w:r w:rsidRPr="005F21C4">
        <w:rPr>
          <w:rFonts w:asciiTheme="majorHAnsi" w:hAnsiTheme="majorHAnsi" w:cstheme="majorBidi"/>
        </w:rPr>
        <w:lastRenderedPageBreak/>
        <w:t>These professionals can assist in differentiating between language acquisition process and disability-related issues.</w:t>
      </w:r>
    </w:p>
    <w:p w14:paraId="34152D0B" w14:textId="2B2FB972" w:rsidR="005F21C4" w:rsidRPr="005F21C4" w:rsidRDefault="00C97A12" w:rsidP="00280288">
      <w:pPr>
        <w:spacing w:after="240"/>
        <w:ind w:right="420"/>
        <w:rPr>
          <w:rFonts w:asciiTheme="majorHAnsi" w:hAnsiTheme="majorHAnsi" w:cstheme="majorBidi"/>
        </w:rPr>
      </w:pPr>
      <w:r w:rsidRPr="005F21C4">
        <w:rPr>
          <w:rFonts w:asciiTheme="majorHAnsi" w:hAnsiTheme="majorHAnsi" w:cstheme="majorBidi"/>
          <w:noProof/>
        </w:rPr>
        <w:drawing>
          <wp:anchor distT="0" distB="0" distL="114300" distR="114300" simplePos="0" relativeHeight="251674624" behindDoc="0" locked="0" layoutInCell="1" allowOverlap="1" wp14:anchorId="5A2C834C" wp14:editId="5E774B71">
            <wp:simplePos x="0" y="0"/>
            <wp:positionH relativeFrom="margin">
              <wp:posOffset>3731260</wp:posOffset>
            </wp:positionH>
            <wp:positionV relativeFrom="paragraph">
              <wp:posOffset>295910</wp:posOffset>
            </wp:positionV>
            <wp:extent cx="1724636" cy="965501"/>
            <wp:effectExtent l="0" t="0" r="9525" b="635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24636" cy="965501"/>
                    </a:xfrm>
                    <a:prstGeom prst="rect">
                      <a:avLst/>
                    </a:prstGeom>
                  </pic:spPr>
                </pic:pic>
              </a:graphicData>
            </a:graphic>
            <wp14:sizeRelH relativeFrom="page">
              <wp14:pctWidth>0</wp14:pctWidth>
            </wp14:sizeRelH>
            <wp14:sizeRelV relativeFrom="page">
              <wp14:pctHeight>0</wp14:pctHeight>
            </wp14:sizeRelV>
          </wp:anchor>
        </w:drawing>
      </w:r>
      <w:r w:rsidR="005F21C4" w:rsidRPr="005F21C4">
        <w:rPr>
          <w:rFonts w:asciiTheme="majorHAnsi" w:hAnsiTheme="majorHAnsi" w:cstheme="majorBidi"/>
          <w:b/>
          <w:noProof/>
        </w:rPr>
        <mc:AlternateContent>
          <mc:Choice Requires="wps">
            <w:drawing>
              <wp:inline distT="0" distB="0" distL="0" distR="0" wp14:anchorId="46365047" wp14:editId="5BD3B5BB">
                <wp:extent cx="5895975" cy="1623060"/>
                <wp:effectExtent l="0" t="0" r="28575" b="15240"/>
                <wp:docPr id="21" name="Text Box 21"/>
                <wp:cNvGraphicFramePr/>
                <a:graphic xmlns:a="http://schemas.openxmlformats.org/drawingml/2006/main">
                  <a:graphicData uri="http://schemas.microsoft.com/office/word/2010/wordprocessingShape">
                    <wps:wsp>
                      <wps:cNvSpPr txBox="1"/>
                      <wps:spPr>
                        <a:xfrm>
                          <a:off x="0" y="0"/>
                          <a:ext cx="5895975" cy="1623060"/>
                        </a:xfrm>
                        <a:prstGeom prst="rect">
                          <a:avLst/>
                        </a:prstGeom>
                        <a:noFill/>
                        <a:ln w="25400">
                          <a:solidFill>
                            <a:schemeClr val="tx2"/>
                          </a:solidFill>
                        </a:ln>
                        <a:effectLst>
                          <a:glow>
                            <a:srgbClr val="5B9BD5">
                              <a:satMod val="175000"/>
                              <a:alpha val="40000"/>
                            </a:srgbClr>
                          </a:glow>
                        </a:effectLst>
                      </wps:spPr>
                      <wps:txbx>
                        <w:txbxContent>
                          <w:p w14:paraId="3A493D02" w14:textId="77777777" w:rsidR="005F21C4" w:rsidRPr="004A19B6" w:rsidRDefault="005F21C4" w:rsidP="004A19B6">
                            <w:pPr>
                              <w:spacing w:after="240"/>
                              <w:ind w:right="3462"/>
                              <w:rPr>
                                <w:rFonts w:asciiTheme="majorHAnsi" w:hAnsiTheme="majorHAnsi" w:cstheme="majorHAnsi"/>
                                <w:b/>
                                <w:i/>
                              </w:rPr>
                            </w:pPr>
                            <w:r w:rsidRPr="004A19B6">
                              <w:rPr>
                                <w:rFonts w:asciiTheme="majorHAnsi" w:hAnsiTheme="majorHAnsi" w:cstheme="majorHAnsi"/>
                                <w:b/>
                              </w:rPr>
                              <w:t xml:space="preserve">Educator Spotlight  </w:t>
                            </w:r>
                          </w:p>
                          <w:p w14:paraId="26B654BD" w14:textId="77777777" w:rsidR="005F21C4" w:rsidRPr="004A19B6" w:rsidRDefault="005F21C4" w:rsidP="004A19B6">
                            <w:pPr>
                              <w:ind w:right="3462"/>
                              <w:rPr>
                                <w:rFonts w:asciiTheme="majorHAnsi" w:hAnsiTheme="majorHAnsi" w:cstheme="majorHAnsi"/>
                                <w:noProof/>
                              </w:rPr>
                            </w:pPr>
                            <w:r w:rsidRPr="004A19B6">
                              <w:rPr>
                                <w:rFonts w:asciiTheme="majorHAnsi" w:hAnsiTheme="majorHAnsi" w:cstheme="majorHAnsi"/>
                              </w:rPr>
                              <w:t>Watch a video of Massachusetts educators sharing stories of their work to ensure that English learners with educational disabilities are appropriately identified for special education and related services.</w:t>
                            </w:r>
                          </w:p>
                          <w:p w14:paraId="3BDD966D" w14:textId="77777777" w:rsidR="005F21C4" w:rsidRPr="004A19B6" w:rsidRDefault="005C1E5D" w:rsidP="004A19B6">
                            <w:pPr>
                              <w:tabs>
                                <w:tab w:val="left" w:pos="4860"/>
                                <w:tab w:val="left" w:pos="5670"/>
                              </w:tabs>
                              <w:ind w:right="3462"/>
                              <w:rPr>
                                <w:rFonts w:asciiTheme="majorHAnsi" w:hAnsiTheme="majorHAnsi" w:cstheme="majorHAnsi"/>
                              </w:rPr>
                            </w:pPr>
                            <w:hyperlink r:id="rId46" w:history="1">
                              <w:r w:rsidR="005F21C4" w:rsidRPr="004A19B6">
                                <w:rPr>
                                  <w:rStyle w:val="Hyperlink"/>
                                  <w:rFonts w:asciiTheme="majorHAnsi" w:hAnsiTheme="majorHAnsi" w:cstheme="majorHAnsi"/>
                                  <w:b/>
                                  <w:noProof/>
                                </w:rPr>
                                <w:t>Focusing on Assessment and Evaluation for Special Education and Related Services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6365047" id="Text Box 21" o:spid="_x0000_s1028" type="#_x0000_t202" style="width:464.25pt;height:12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" filled="f" strokecolor="#1f497d [3215]" strokeweight="2pt">
                <v:textbox>
                  <w:txbxContent>
                    <w:p w14:paraId="3A493D02" w14:textId="77777777" w:rsidR="005F21C4" w:rsidRPr="004A19B6" w:rsidRDefault="005F21C4" w:rsidP="004A19B6">
                      <w:pPr>
                        <w:spacing w:after="240"/>
                        <w:ind w:right="3462"/>
                        <w:rPr>
                          <w:rFonts w:asciiTheme="majorHAnsi" w:hAnsiTheme="majorHAnsi" w:cstheme="majorHAnsi"/>
                          <w:b/>
                          <w:i/>
                        </w:rPr>
                      </w:pPr>
                      <w:r w:rsidRPr="004A19B6">
                        <w:rPr>
                          <w:rFonts w:asciiTheme="majorHAnsi" w:hAnsiTheme="majorHAnsi" w:cstheme="majorHAnsi"/>
                          <w:b/>
                        </w:rPr>
                        <w:t xml:space="preserve">Educator Spotlight  </w:t>
                      </w:r>
                    </w:p>
                    <w:p w14:paraId="26B654BD" w14:textId="77777777" w:rsidR="005F21C4" w:rsidRPr="004A19B6" w:rsidRDefault="005F21C4" w:rsidP="004A19B6">
                      <w:pPr>
                        <w:ind w:right="3462"/>
                        <w:rPr>
                          <w:rFonts w:asciiTheme="majorHAnsi" w:hAnsiTheme="majorHAnsi" w:cstheme="majorHAnsi"/>
                          <w:noProof/>
                        </w:rPr>
                      </w:pPr>
                      <w:r w:rsidRPr="004A19B6">
                        <w:rPr>
                          <w:rFonts w:asciiTheme="majorHAnsi" w:hAnsiTheme="majorHAnsi" w:cstheme="majorHAnsi"/>
                        </w:rPr>
                        <w:t>Watch a video of Massachusetts educators sharing stories of their work to ensure that English learners with educational disabilities are appropriately identified for special education and related services.</w:t>
                      </w:r>
                    </w:p>
                    <w:p w14:paraId="3BDD966D" w14:textId="77777777" w:rsidR="005F21C4" w:rsidRPr="004A19B6" w:rsidRDefault="005C1E5D" w:rsidP="004A19B6">
                      <w:pPr>
                        <w:tabs>
                          <w:tab w:val="left" w:pos="4860"/>
                          <w:tab w:val="left" w:pos="5670"/>
                        </w:tabs>
                        <w:ind w:right="3462"/>
                        <w:rPr>
                          <w:rFonts w:asciiTheme="majorHAnsi" w:hAnsiTheme="majorHAnsi" w:cstheme="majorHAnsi"/>
                        </w:rPr>
                      </w:pPr>
                      <w:hyperlink r:id="rId47" w:history="1">
                        <w:r w:rsidR="005F21C4" w:rsidRPr="004A19B6">
                          <w:rPr>
                            <w:rStyle w:val="Hyperlink"/>
                            <w:rFonts w:asciiTheme="majorHAnsi" w:hAnsiTheme="majorHAnsi" w:cstheme="majorHAnsi"/>
                            <w:b/>
                            <w:noProof/>
                          </w:rPr>
                          <w:t>Focusing on Assessment and Evaluation for Special Education and Related Services</w:t>
                        </w:r>
                      </w:hyperlink>
                    </w:p>
                  </w:txbxContent>
                </v:textbox>
                <w10:anchorlock/>
              </v:shape>
            </w:pict>
          </mc:Fallback>
        </mc:AlternateContent>
      </w:r>
    </w:p>
    <w:p w14:paraId="445FF5A3" w14:textId="0EA7BBFC" w:rsidR="005F21C4" w:rsidRDefault="005F21C4" w:rsidP="00280288">
      <w:pPr>
        <w:spacing w:after="240"/>
        <w:ind w:right="420"/>
        <w:rPr>
          <w:rFonts w:asciiTheme="majorHAnsi" w:hAnsiTheme="majorHAnsi" w:cstheme="majorBidi"/>
        </w:rPr>
      </w:pPr>
      <w:r w:rsidRPr="005F21C4">
        <w:rPr>
          <w:rFonts w:asciiTheme="majorHAnsi" w:hAnsiTheme="majorHAnsi" w:cstheme="majorBidi"/>
        </w:rPr>
        <w:t xml:space="preserve">Districts must ensure that assessment tools, strategies, and evaluation procedures selected and administered to ELs accurately measure what students can do academically, functionally, and behaviorally. In selecting assessments, IEP teams must consider a student’s current level of ELP. </w:t>
      </w:r>
    </w:p>
    <w:tbl>
      <w:tblPr>
        <w:tblStyle w:val="TableGrid"/>
        <w:tblW w:w="0" w:type="auto"/>
        <w:tblLook w:val="04A0" w:firstRow="1" w:lastRow="0" w:firstColumn="1" w:lastColumn="0" w:noHBand="0" w:noVBand="1"/>
      </w:tblPr>
      <w:tblGrid>
        <w:gridCol w:w="10070"/>
      </w:tblGrid>
      <w:tr w:rsidR="00AA30EC" w14:paraId="333EE511" w14:textId="77777777" w:rsidTr="00AA30EC">
        <w:tc>
          <w:tcPr>
            <w:tcW w:w="10070" w:type="dxa"/>
            <w:shd w:val="clear" w:color="auto" w:fill="DBE5F1" w:themeFill="accent1" w:themeFillTint="33"/>
          </w:tcPr>
          <w:p w14:paraId="0EE6864F" w14:textId="77777777" w:rsidR="00AA30EC" w:rsidRPr="00BA7B8E" w:rsidRDefault="00AA30EC" w:rsidP="00AA30EC">
            <w:pPr>
              <w:spacing w:before="240"/>
              <w:rPr>
                <w:rFonts w:asciiTheme="majorHAnsi" w:hAnsiTheme="majorHAnsi" w:cstheme="majorHAnsi"/>
              </w:rPr>
            </w:pPr>
            <w:r w:rsidRPr="00BA7B8E">
              <w:rPr>
                <w:rFonts w:asciiTheme="majorHAnsi" w:hAnsiTheme="majorHAnsi" w:cstheme="majorHAnsi"/>
              </w:rPr>
              <w:t>According to 34 C.F.R. § 300.304(c)</w:t>
            </w:r>
            <w:r w:rsidRPr="00BA7B8E">
              <w:rPr>
                <w:rFonts w:asciiTheme="majorHAnsi" w:hAnsiTheme="majorHAnsi" w:cstheme="majorHAnsi"/>
                <w:b/>
              </w:rPr>
              <w:t xml:space="preserve"> </w:t>
            </w:r>
            <w:r w:rsidRPr="00BA7B8E">
              <w:rPr>
                <w:rFonts w:asciiTheme="majorHAnsi" w:hAnsiTheme="majorHAnsi" w:cstheme="majorHAnsi"/>
              </w:rPr>
              <w:t xml:space="preserve">districts must ensure that assessments and other </w:t>
            </w:r>
            <w:hyperlink r:id="rId48" w:tooltip="evaluation" w:history="1">
              <w:r w:rsidRPr="00BA7B8E">
                <w:rPr>
                  <w:rStyle w:val="Hyperlink"/>
                  <w:rFonts w:asciiTheme="majorHAnsi" w:hAnsiTheme="majorHAnsi" w:cstheme="majorHAnsi"/>
                  <w:i/>
                  <w:color w:val="auto"/>
                </w:rPr>
                <w:t>evaluation</w:t>
              </w:r>
            </w:hyperlink>
            <w:r w:rsidRPr="00BA7B8E">
              <w:rPr>
                <w:rFonts w:asciiTheme="majorHAnsi" w:hAnsiTheme="majorHAnsi" w:cstheme="majorHAnsi"/>
                <w:i/>
              </w:rPr>
              <w:t xml:space="preserve"> </w:t>
            </w:r>
            <w:r w:rsidRPr="00BA7B8E">
              <w:rPr>
                <w:rFonts w:asciiTheme="majorHAnsi" w:hAnsiTheme="majorHAnsi" w:cstheme="majorHAnsi"/>
              </w:rPr>
              <w:t xml:space="preserve">materials used to assess a child for special education eligibility are… </w:t>
            </w:r>
          </w:p>
          <w:p w14:paraId="3CBB42F7" w14:textId="77777777" w:rsidR="00AA30EC" w:rsidRPr="00BA7B8E" w:rsidRDefault="00AA30EC" w:rsidP="00AA30EC">
            <w:pPr>
              <w:ind w:left="360" w:hanging="360"/>
              <w:rPr>
                <w:rFonts w:asciiTheme="majorHAnsi" w:hAnsiTheme="majorHAnsi" w:cstheme="majorHAnsi"/>
              </w:rPr>
            </w:pPr>
            <w:r w:rsidRPr="00BA7B8E">
              <w:rPr>
                <w:rFonts w:asciiTheme="majorHAnsi" w:hAnsiTheme="majorHAnsi" w:cstheme="majorHAnsi"/>
              </w:rPr>
              <w:t>•  selected and administered so as not to be discriminatory on a racial or cultural basis;</w:t>
            </w:r>
          </w:p>
          <w:p w14:paraId="7704D565" w14:textId="77777777" w:rsidR="00AA30EC" w:rsidRPr="00BA7B8E" w:rsidRDefault="00AA30EC" w:rsidP="00AA30EC">
            <w:pPr>
              <w:ind w:left="180" w:hanging="180"/>
              <w:rPr>
                <w:rFonts w:asciiTheme="majorHAnsi" w:hAnsiTheme="majorHAnsi" w:cstheme="majorHAnsi"/>
              </w:rPr>
            </w:pPr>
            <w:r w:rsidRPr="00BA7B8E">
              <w:rPr>
                <w:rFonts w:asciiTheme="majorHAnsi" w:hAnsiTheme="majorHAnsi" w:cstheme="majorHAnsi"/>
              </w:rPr>
              <w:t>•  provided and administered in the child's native language or other mode of communication and in the form most likely to yield accurate information on what the child knows and can do academically, developmentally, and functionally, unless it is clearly not feasible to so provide or administer;</w:t>
            </w:r>
          </w:p>
          <w:p w14:paraId="0F7B7177" w14:textId="77777777" w:rsidR="00AA30EC" w:rsidRPr="00BA7B8E" w:rsidRDefault="00AA30EC" w:rsidP="00AA30EC">
            <w:pPr>
              <w:ind w:left="270" w:hanging="270"/>
              <w:rPr>
                <w:rFonts w:asciiTheme="majorHAnsi" w:hAnsiTheme="majorHAnsi" w:cstheme="majorHAnsi"/>
              </w:rPr>
            </w:pPr>
            <w:r w:rsidRPr="00BA7B8E">
              <w:rPr>
                <w:rFonts w:asciiTheme="majorHAnsi" w:hAnsiTheme="majorHAnsi" w:cstheme="majorHAnsi"/>
              </w:rPr>
              <w:t>•  used for the purposes for which the assessments or measures are valid and reliable;</w:t>
            </w:r>
          </w:p>
          <w:p w14:paraId="0DBC99C1" w14:textId="77777777" w:rsidR="00AA30EC" w:rsidRPr="00BA7B8E" w:rsidRDefault="00AA30EC" w:rsidP="00AA30EC">
            <w:pPr>
              <w:ind w:left="270" w:hanging="270"/>
              <w:rPr>
                <w:rFonts w:asciiTheme="majorHAnsi" w:hAnsiTheme="majorHAnsi" w:cstheme="majorHAnsi"/>
              </w:rPr>
            </w:pPr>
            <w:r w:rsidRPr="00BA7B8E">
              <w:rPr>
                <w:rFonts w:asciiTheme="majorHAnsi" w:hAnsiTheme="majorHAnsi" w:cstheme="majorHAnsi"/>
              </w:rPr>
              <w:t>•  administered by trained and knowledgeable personnel; and</w:t>
            </w:r>
          </w:p>
          <w:p w14:paraId="17634B72" w14:textId="77777777" w:rsidR="00AA30EC" w:rsidRPr="00BA7B8E" w:rsidRDefault="00AA30EC" w:rsidP="00AA30EC">
            <w:pPr>
              <w:ind w:left="270" w:right="93" w:hanging="270"/>
              <w:rPr>
                <w:rFonts w:asciiTheme="majorHAnsi" w:eastAsia="Arial" w:hAnsiTheme="majorHAnsi" w:cstheme="majorHAnsi"/>
              </w:rPr>
            </w:pPr>
            <w:r w:rsidRPr="00BA7B8E">
              <w:rPr>
                <w:rFonts w:asciiTheme="majorHAnsi" w:hAnsiTheme="majorHAnsi" w:cstheme="majorHAnsi"/>
              </w:rPr>
              <w:t>•  administered in accordance with any instructions provided by the producer of the assessments</w:t>
            </w:r>
            <w:r w:rsidRPr="00BA7B8E">
              <w:rPr>
                <w:rFonts w:asciiTheme="majorHAnsi" w:eastAsia="Arial" w:hAnsiTheme="majorHAnsi" w:cstheme="majorHAnsi"/>
              </w:rPr>
              <w:t>.</w:t>
            </w:r>
          </w:p>
          <w:p w14:paraId="5EE28616" w14:textId="77777777" w:rsidR="00AA30EC" w:rsidRDefault="00AA30EC" w:rsidP="00280288">
            <w:pPr>
              <w:spacing w:after="240"/>
              <w:ind w:right="420"/>
              <w:rPr>
                <w:rFonts w:asciiTheme="majorHAnsi" w:hAnsiTheme="majorHAnsi" w:cstheme="majorBidi"/>
              </w:rPr>
            </w:pPr>
          </w:p>
        </w:tc>
      </w:tr>
    </w:tbl>
    <w:p w14:paraId="305F34A6" w14:textId="57A5193A" w:rsidR="005F21C4" w:rsidRPr="005F21C4" w:rsidRDefault="005F21C4" w:rsidP="00280288">
      <w:pPr>
        <w:spacing w:after="240"/>
        <w:ind w:right="420"/>
        <w:rPr>
          <w:rFonts w:asciiTheme="majorHAnsi" w:hAnsiTheme="majorHAnsi" w:cstheme="majorBidi"/>
        </w:rPr>
      </w:pPr>
    </w:p>
    <w:p w14:paraId="5926F461" w14:textId="35B39369" w:rsidR="005F21C4" w:rsidRDefault="005F21C4" w:rsidP="00280288">
      <w:pPr>
        <w:spacing w:after="240"/>
        <w:ind w:right="420"/>
        <w:rPr>
          <w:rFonts w:asciiTheme="majorHAnsi" w:hAnsiTheme="majorHAnsi" w:cstheme="majorBidi"/>
        </w:rPr>
      </w:pPr>
      <w:r w:rsidRPr="005F21C4">
        <w:rPr>
          <w:rFonts w:asciiTheme="majorHAnsi" w:hAnsiTheme="majorHAnsi" w:cstheme="majorBidi"/>
        </w:rPr>
        <w:t>Teams should use ELE program data provided by a balanced assessment system, consisting of formative, interim, and summative assessments to assist in determining the appropriate assessments and other evaluation procedures.</w:t>
      </w:r>
      <w:r w:rsidRPr="005F21C4">
        <w:rPr>
          <w:rFonts w:asciiTheme="majorHAnsi" w:hAnsiTheme="majorHAnsi" w:cstheme="majorBidi"/>
          <w:vertAlign w:val="superscript"/>
        </w:rPr>
        <w:footnoteReference w:id="16"/>
      </w:r>
      <w:r w:rsidRPr="005F21C4">
        <w:rPr>
          <w:rFonts w:asciiTheme="majorHAnsi" w:hAnsiTheme="majorHAnsi" w:cstheme="majorBidi"/>
        </w:rPr>
        <w:t xml:space="preserve"> Districts must assess ELs in their native language or other mode of communication and in the form most likely to yield accurate results of the student’s abilities, unless it is clearly not feasible to do so. When selecting assessments in the student’s native language, IEP teams should consider the formal and informal educational and cultural experiences of students and ensure that the persons administering such assessments have the appropriate qualifications and training.</w:t>
      </w:r>
    </w:p>
    <w:p w14:paraId="452AF8DD" w14:textId="77777777" w:rsidR="00AA30EC" w:rsidRPr="005F21C4" w:rsidRDefault="00AA30EC" w:rsidP="00280288">
      <w:pPr>
        <w:spacing w:after="240"/>
        <w:ind w:right="420"/>
        <w:rPr>
          <w:rFonts w:asciiTheme="majorHAnsi" w:hAnsiTheme="majorHAnsi" w:cstheme="majorBidi"/>
        </w:rPr>
      </w:pPr>
    </w:p>
    <w:tbl>
      <w:tblPr>
        <w:tblStyle w:val="TableGrid"/>
        <w:tblW w:w="0" w:type="auto"/>
        <w:tblLook w:val="04A0" w:firstRow="1" w:lastRow="0" w:firstColumn="1" w:lastColumn="0" w:noHBand="0" w:noVBand="1"/>
      </w:tblPr>
      <w:tblGrid>
        <w:gridCol w:w="10070"/>
      </w:tblGrid>
      <w:tr w:rsidR="00AA30EC" w14:paraId="0E692A63" w14:textId="77777777" w:rsidTr="00195089">
        <w:trPr>
          <w:trHeight w:val="2987"/>
        </w:trPr>
        <w:tc>
          <w:tcPr>
            <w:tcW w:w="10070" w:type="dxa"/>
            <w:shd w:val="clear" w:color="auto" w:fill="DBE5F1" w:themeFill="accent1" w:themeFillTint="33"/>
          </w:tcPr>
          <w:p w14:paraId="738BCE96" w14:textId="77777777" w:rsidR="00AA30EC" w:rsidRPr="004027B8" w:rsidRDefault="00AA30EC" w:rsidP="00AA30EC">
            <w:pPr>
              <w:widowControl w:val="0"/>
              <w:ind w:right="194"/>
              <w:contextualSpacing/>
              <w:rPr>
                <w:rFonts w:asciiTheme="majorHAnsi" w:eastAsia="Arial" w:hAnsiTheme="majorHAnsi" w:cstheme="majorHAnsi"/>
                <w:spacing w:val="-2"/>
              </w:rPr>
            </w:pPr>
            <w:proofErr w:type="spellStart"/>
            <w:r w:rsidRPr="004027B8">
              <w:rPr>
                <w:rFonts w:asciiTheme="majorHAnsi" w:eastAsia="Arial" w:hAnsiTheme="majorHAnsi" w:cstheme="majorHAnsi"/>
                <w:spacing w:val="1"/>
              </w:rPr>
              <w:t>Haymayan</w:t>
            </w:r>
            <w:proofErr w:type="spellEnd"/>
            <w:r w:rsidRPr="004027B8">
              <w:rPr>
                <w:rFonts w:asciiTheme="majorHAnsi" w:eastAsia="Arial" w:hAnsiTheme="majorHAnsi" w:cstheme="majorHAnsi"/>
                <w:spacing w:val="1"/>
              </w:rPr>
              <w:t xml:space="preserve">, Sanchez-Lopez, and Damico (2013) suggest that </w:t>
            </w:r>
            <w:r w:rsidRPr="004027B8">
              <w:rPr>
                <w:rFonts w:asciiTheme="majorHAnsi" w:eastAsia="Arial" w:hAnsiTheme="majorHAnsi" w:cstheme="majorHAnsi"/>
                <w:spacing w:val="-2"/>
              </w:rPr>
              <w:t>IEP evaluation teams may find the following prompts useful as they consider appropriate assessments and evaluation materials for ELs:</w:t>
            </w:r>
          </w:p>
          <w:p w14:paraId="55813A4A" w14:textId="77777777" w:rsidR="00AA30EC" w:rsidRPr="004027B8" w:rsidRDefault="00AA30EC" w:rsidP="00AA30EC">
            <w:pPr>
              <w:ind w:right="194"/>
              <w:rPr>
                <w:rFonts w:asciiTheme="majorHAnsi" w:eastAsia="Arial" w:hAnsiTheme="majorHAnsi" w:cstheme="majorHAnsi"/>
                <w:b/>
                <w:spacing w:val="-2"/>
              </w:rPr>
            </w:pPr>
          </w:p>
          <w:p w14:paraId="59A61501" w14:textId="77777777" w:rsidR="00AA30EC" w:rsidRPr="004027B8" w:rsidRDefault="00AA30EC" w:rsidP="00AA30EC">
            <w:pPr>
              <w:widowControl w:val="0"/>
              <w:numPr>
                <w:ilvl w:val="0"/>
                <w:numId w:val="8"/>
              </w:numPr>
              <w:tabs>
                <w:tab w:val="left" w:pos="270"/>
                <w:tab w:val="left" w:pos="450"/>
                <w:tab w:val="left" w:pos="540"/>
              </w:tabs>
              <w:ind w:left="180" w:right="194" w:hanging="180"/>
              <w:contextualSpacing/>
              <w:jc w:val="both"/>
              <w:rPr>
                <w:rFonts w:asciiTheme="majorHAnsi" w:eastAsia="Arial" w:hAnsiTheme="majorHAnsi" w:cstheme="majorHAnsi"/>
                <w:spacing w:val="-2"/>
              </w:rPr>
            </w:pPr>
            <w:r w:rsidRPr="004027B8">
              <w:rPr>
                <w:rFonts w:asciiTheme="majorHAnsi" w:eastAsia="Arial" w:hAnsiTheme="majorHAnsi" w:cstheme="majorHAnsi"/>
              </w:rPr>
              <w:t xml:space="preserve">Do </w:t>
            </w:r>
            <w:r w:rsidRPr="004027B8">
              <w:rPr>
                <w:rFonts w:asciiTheme="majorHAnsi" w:eastAsia="Arial" w:hAnsiTheme="majorHAnsi" w:cstheme="majorHAnsi"/>
                <w:spacing w:val="1"/>
              </w:rPr>
              <w:t xml:space="preserve">assessment tools, strategies, and evaluation materials collect data that is </w:t>
            </w:r>
            <w:r w:rsidRPr="004027B8">
              <w:rPr>
                <w:rFonts w:asciiTheme="majorHAnsi" w:eastAsia="Arial" w:hAnsiTheme="majorHAnsi" w:cstheme="majorHAnsi"/>
              </w:rPr>
              <w:t>authentic to classroom contexts?</w:t>
            </w:r>
          </w:p>
          <w:p w14:paraId="5380A553" w14:textId="77777777" w:rsidR="00AA30EC" w:rsidRPr="004027B8" w:rsidRDefault="00AA30EC" w:rsidP="00AA30EC">
            <w:pPr>
              <w:widowControl w:val="0"/>
              <w:numPr>
                <w:ilvl w:val="0"/>
                <w:numId w:val="8"/>
              </w:numPr>
              <w:tabs>
                <w:tab w:val="left" w:pos="180"/>
                <w:tab w:val="left" w:pos="540"/>
              </w:tabs>
              <w:ind w:left="180" w:right="194" w:hanging="180"/>
              <w:contextualSpacing/>
              <w:jc w:val="both"/>
              <w:rPr>
                <w:rFonts w:asciiTheme="majorHAnsi" w:eastAsia="Arial" w:hAnsiTheme="majorHAnsi" w:cstheme="majorHAnsi"/>
                <w:spacing w:val="-2"/>
              </w:rPr>
            </w:pPr>
            <w:r w:rsidRPr="004027B8">
              <w:rPr>
                <w:rFonts w:asciiTheme="majorHAnsi" w:eastAsia="Arial" w:hAnsiTheme="majorHAnsi" w:cstheme="majorHAnsi"/>
              </w:rPr>
              <w:t>Do data collection procedures focus on authentic behaviors and take into consideration a student’s cultural, linguistic, and experiential diversity?</w:t>
            </w:r>
          </w:p>
          <w:p w14:paraId="09533274" w14:textId="77777777" w:rsidR="00AA30EC" w:rsidRPr="004027B8" w:rsidRDefault="00AA30EC" w:rsidP="00AA30EC">
            <w:pPr>
              <w:widowControl w:val="0"/>
              <w:numPr>
                <w:ilvl w:val="0"/>
                <w:numId w:val="8"/>
              </w:numPr>
              <w:tabs>
                <w:tab w:val="left" w:pos="180"/>
                <w:tab w:val="left" w:pos="450"/>
                <w:tab w:val="left" w:pos="540"/>
              </w:tabs>
              <w:ind w:left="180" w:right="194" w:hanging="180"/>
              <w:contextualSpacing/>
              <w:jc w:val="both"/>
              <w:rPr>
                <w:rFonts w:asciiTheme="majorHAnsi" w:eastAsia="Arial" w:hAnsiTheme="majorHAnsi" w:cstheme="majorHAnsi"/>
                <w:spacing w:val="-2"/>
              </w:rPr>
            </w:pPr>
            <w:r w:rsidRPr="004027B8">
              <w:rPr>
                <w:rFonts w:asciiTheme="majorHAnsi" w:eastAsia="Arial" w:hAnsiTheme="majorHAnsi" w:cstheme="majorHAnsi"/>
              </w:rPr>
              <w:t>Are norms and other [standardized] procedures appropriate for ELs?</w:t>
            </w:r>
          </w:p>
          <w:p w14:paraId="57C342B0" w14:textId="77777777" w:rsidR="00AA30EC" w:rsidRPr="004027B8" w:rsidRDefault="00AA30EC" w:rsidP="00AA30EC">
            <w:pPr>
              <w:widowControl w:val="0"/>
              <w:numPr>
                <w:ilvl w:val="0"/>
                <w:numId w:val="8"/>
              </w:numPr>
              <w:tabs>
                <w:tab w:val="left" w:pos="180"/>
                <w:tab w:val="left" w:pos="450"/>
                <w:tab w:val="left" w:pos="540"/>
              </w:tabs>
              <w:ind w:left="180" w:right="194" w:hanging="180"/>
              <w:contextualSpacing/>
              <w:jc w:val="both"/>
              <w:rPr>
                <w:rFonts w:asciiTheme="majorHAnsi" w:eastAsia="Arial" w:hAnsiTheme="majorHAnsi" w:cstheme="majorHAnsi"/>
                <w:spacing w:val="-2"/>
              </w:rPr>
            </w:pPr>
            <w:r w:rsidRPr="004027B8">
              <w:rPr>
                <w:rFonts w:asciiTheme="majorHAnsi" w:eastAsia="Arial" w:hAnsiTheme="majorHAnsi" w:cstheme="majorHAnsi"/>
              </w:rPr>
              <w:t xml:space="preserve">Do procedures </w:t>
            </w:r>
            <w:proofErr w:type="gramStart"/>
            <w:r w:rsidRPr="004027B8">
              <w:rPr>
                <w:rFonts w:asciiTheme="majorHAnsi" w:eastAsia="Arial" w:hAnsiTheme="majorHAnsi" w:cstheme="majorHAnsi"/>
              </w:rPr>
              <w:t>take into account</w:t>
            </w:r>
            <w:proofErr w:type="gramEnd"/>
            <w:r w:rsidRPr="004027B8">
              <w:rPr>
                <w:rFonts w:asciiTheme="majorHAnsi" w:eastAsia="Arial" w:hAnsiTheme="majorHAnsi" w:cstheme="majorHAnsi"/>
              </w:rPr>
              <w:t xml:space="preserve"> the needs of ELs in the interpretation of data?</w:t>
            </w:r>
          </w:p>
          <w:p w14:paraId="31C930FD" w14:textId="77777777" w:rsidR="00AA30EC" w:rsidRDefault="00AA30EC" w:rsidP="00280288">
            <w:pPr>
              <w:spacing w:after="240"/>
              <w:ind w:right="420"/>
              <w:rPr>
                <w:rFonts w:asciiTheme="majorHAnsi" w:hAnsiTheme="majorHAnsi" w:cstheme="majorBidi"/>
                <w:b/>
              </w:rPr>
            </w:pPr>
          </w:p>
        </w:tc>
      </w:tr>
    </w:tbl>
    <w:p w14:paraId="27862FD2" w14:textId="52900AE5" w:rsidR="005F21C4" w:rsidRPr="005F21C4" w:rsidRDefault="005F21C4" w:rsidP="00280288">
      <w:pPr>
        <w:spacing w:after="240"/>
        <w:ind w:right="420"/>
        <w:rPr>
          <w:rFonts w:asciiTheme="majorHAnsi" w:hAnsiTheme="majorHAnsi" w:cstheme="majorBidi"/>
          <w:b/>
        </w:rPr>
      </w:pPr>
    </w:p>
    <w:p w14:paraId="615159BE" w14:textId="77777777" w:rsidR="005F21C4" w:rsidRPr="00AA30EC" w:rsidRDefault="005F21C4" w:rsidP="00280288">
      <w:pPr>
        <w:spacing w:after="240"/>
        <w:ind w:right="420"/>
        <w:rPr>
          <w:rFonts w:asciiTheme="majorHAnsi" w:hAnsiTheme="majorHAnsi" w:cstheme="majorBidi"/>
          <w:b/>
          <w:color w:val="1F497D" w:themeColor="text2"/>
          <w:sz w:val="26"/>
          <w:szCs w:val="26"/>
        </w:rPr>
      </w:pPr>
      <w:r w:rsidRPr="00AA30EC">
        <w:rPr>
          <w:rFonts w:asciiTheme="majorHAnsi" w:hAnsiTheme="majorHAnsi" w:cstheme="majorBidi"/>
          <w:b/>
          <w:color w:val="1F497D" w:themeColor="text2"/>
          <w:sz w:val="26"/>
          <w:szCs w:val="26"/>
        </w:rPr>
        <w:t>Developing IEPs for English Learners</w:t>
      </w:r>
    </w:p>
    <w:p w14:paraId="08ECB9D9" w14:textId="77777777" w:rsidR="005F21C4" w:rsidRPr="005F21C4" w:rsidRDefault="005F21C4" w:rsidP="00280288">
      <w:pPr>
        <w:spacing w:after="240"/>
        <w:ind w:right="420"/>
        <w:rPr>
          <w:rFonts w:asciiTheme="majorHAnsi" w:hAnsiTheme="majorHAnsi" w:cstheme="majorBidi"/>
        </w:rPr>
      </w:pPr>
      <w:r w:rsidRPr="005F21C4">
        <w:rPr>
          <w:rFonts w:asciiTheme="majorHAnsi" w:hAnsiTheme="majorHAnsi" w:cstheme="majorBidi"/>
        </w:rPr>
        <w:t>If a student is determined to be eligible for special education services, the team develops an IEP. The IEP team develops the document, which includes specially designed instruction or related services that enable the student to progress in the content areas of the general curriculum, including the ELE program, as a result of the student’s unique educational needs arising from a disability. Teams are also responsible for determining the accommodations a student requires to access and meaningfully participate in the general curriculum and the student’s other educational needs.</w:t>
      </w:r>
      <w:r w:rsidRPr="005F21C4">
        <w:rPr>
          <w:rFonts w:asciiTheme="majorHAnsi" w:hAnsiTheme="majorHAnsi" w:cstheme="majorBidi"/>
          <w:vertAlign w:val="superscript"/>
        </w:rPr>
        <w:footnoteReference w:id="17"/>
      </w:r>
      <w:r w:rsidRPr="005F21C4">
        <w:rPr>
          <w:rFonts w:asciiTheme="majorHAnsi" w:hAnsiTheme="majorHAnsi" w:cstheme="majorBidi"/>
        </w:rPr>
        <w:t xml:space="preserve"> Districts must simultaneously provide ELs with disabilities both the language program and the disability services to which they are entitled in the least restrictive environment. This means that the IEP team must consider how the student’s language needs relate to the IEP.</w:t>
      </w:r>
      <w:r w:rsidRPr="005F21C4">
        <w:rPr>
          <w:rFonts w:asciiTheme="majorHAnsi" w:hAnsiTheme="majorHAnsi" w:cstheme="majorBidi"/>
          <w:vertAlign w:val="superscript"/>
        </w:rPr>
        <w:footnoteReference w:id="18"/>
      </w:r>
      <w:r w:rsidRPr="005F21C4">
        <w:rPr>
          <w:rFonts w:asciiTheme="majorHAnsi" w:hAnsiTheme="majorHAnsi" w:cstheme="majorBidi"/>
        </w:rPr>
        <w:t xml:space="preserve"> </w:t>
      </w:r>
    </w:p>
    <w:p w14:paraId="0078C828" w14:textId="77777777" w:rsidR="005F21C4" w:rsidRPr="00AA30EC" w:rsidRDefault="005F21C4" w:rsidP="00280288">
      <w:pPr>
        <w:spacing w:after="240"/>
        <w:ind w:right="420"/>
        <w:rPr>
          <w:rFonts w:asciiTheme="majorHAnsi" w:hAnsiTheme="majorHAnsi" w:cstheme="majorBidi"/>
          <w:b/>
          <w:color w:val="1F497D" w:themeColor="text2"/>
          <w:sz w:val="26"/>
          <w:szCs w:val="26"/>
        </w:rPr>
      </w:pPr>
      <w:r w:rsidRPr="00AA30EC">
        <w:rPr>
          <w:rFonts w:asciiTheme="majorHAnsi" w:hAnsiTheme="majorHAnsi" w:cstheme="majorBidi"/>
          <w:b/>
          <w:color w:val="1F497D" w:themeColor="text2"/>
          <w:sz w:val="26"/>
          <w:szCs w:val="26"/>
        </w:rPr>
        <w:t>Evidence-Based Practice Recommendation: Ensuring the Development of Culturally and Linguistically Appropriate IEPs</w:t>
      </w:r>
    </w:p>
    <w:p w14:paraId="34A35BA8" w14:textId="77777777" w:rsidR="005F21C4" w:rsidRPr="005F21C4" w:rsidRDefault="005F21C4" w:rsidP="00280288">
      <w:pPr>
        <w:spacing w:after="240"/>
        <w:ind w:right="420"/>
        <w:rPr>
          <w:rFonts w:asciiTheme="majorHAnsi" w:hAnsiTheme="majorHAnsi" w:cstheme="majorBidi"/>
        </w:rPr>
      </w:pPr>
      <w:r w:rsidRPr="005F21C4">
        <w:rPr>
          <w:rFonts w:asciiTheme="majorHAnsi" w:hAnsiTheme="majorHAnsi" w:cstheme="majorBidi"/>
        </w:rPr>
        <w:t xml:space="preserve">Including on the IEP team professionals who </w:t>
      </w:r>
      <w:proofErr w:type="gramStart"/>
      <w:r w:rsidRPr="005F21C4">
        <w:rPr>
          <w:rFonts w:asciiTheme="majorHAnsi" w:hAnsiTheme="majorHAnsi" w:cstheme="majorBidi"/>
        </w:rPr>
        <w:t>have an understanding of</w:t>
      </w:r>
      <w:proofErr w:type="gramEnd"/>
      <w:r w:rsidRPr="005F21C4">
        <w:rPr>
          <w:rFonts w:asciiTheme="majorHAnsi" w:hAnsiTheme="majorHAnsi" w:cstheme="majorBidi"/>
        </w:rPr>
        <w:t xml:space="preserve"> the student’s cultural and linguistic needs, preferably with expertise in language development, and language acquisition strategies, supports and strengthens the development and implementation of the student’s IEP. These professionals contribute their understanding of stage(s) of language acquisition and cultural appropriateness to support the development of culturally and linguistically appropriate special education services. </w:t>
      </w:r>
    </w:p>
    <w:p w14:paraId="6F14D78A" w14:textId="77777777" w:rsidR="005F21C4" w:rsidRPr="005F21C4" w:rsidRDefault="005F21C4" w:rsidP="00280288">
      <w:pPr>
        <w:spacing w:after="240"/>
        <w:ind w:right="420"/>
        <w:rPr>
          <w:rFonts w:asciiTheme="majorHAnsi" w:hAnsiTheme="majorHAnsi" w:cstheme="majorBidi"/>
        </w:rPr>
      </w:pPr>
      <w:r w:rsidRPr="005F21C4">
        <w:rPr>
          <w:rFonts w:asciiTheme="majorHAnsi" w:hAnsiTheme="majorHAnsi" w:cstheme="majorBidi"/>
        </w:rPr>
        <w:t xml:space="preserve">It is important for districts to establish procedures to address the language needs of ELs when developing IEPs for students identified both as ELs and students with disabilities. The Department </w:t>
      </w:r>
      <w:r w:rsidRPr="005F21C4">
        <w:rPr>
          <w:rFonts w:asciiTheme="majorHAnsi" w:hAnsiTheme="majorHAnsi" w:cstheme="majorBidi"/>
        </w:rPr>
        <w:lastRenderedPageBreak/>
        <w:t>also encourages districts to develop policies and practices for communication and collaboration between EL and special education professionals. The U.S. Department of Education has created a resource to assist in this area:  “</w:t>
      </w:r>
      <w:hyperlink r:id="rId49" w:history="1">
        <w:r w:rsidRPr="005F21C4">
          <w:rPr>
            <w:rStyle w:val="Hyperlink"/>
            <w:rFonts w:asciiTheme="majorHAnsi" w:hAnsiTheme="majorHAnsi" w:cstheme="majorBidi"/>
          </w:rPr>
          <w:t>Tool #3: Developing an IEP for an English Learner with a Disability</w:t>
        </w:r>
      </w:hyperlink>
      <w:r w:rsidRPr="005F21C4">
        <w:rPr>
          <w:rFonts w:asciiTheme="majorHAnsi" w:hAnsiTheme="majorHAnsi" w:cstheme="majorBidi"/>
        </w:rPr>
        <w:t xml:space="preserve">”, from the </w:t>
      </w:r>
      <w:hyperlink r:id="rId50" w:history="1">
        <w:r w:rsidRPr="005F21C4">
          <w:rPr>
            <w:rStyle w:val="Hyperlink"/>
            <w:rFonts w:asciiTheme="majorHAnsi" w:hAnsiTheme="majorHAnsi" w:cstheme="majorBidi"/>
            <w:i/>
          </w:rPr>
          <w:t>EL Tool Kit</w:t>
        </w:r>
      </w:hyperlink>
      <w:r w:rsidRPr="005F21C4">
        <w:rPr>
          <w:rFonts w:asciiTheme="majorHAnsi" w:hAnsiTheme="majorHAnsi" w:cstheme="majorBidi"/>
          <w:i/>
          <w:u w:val="single"/>
        </w:rPr>
        <w:t>,</w:t>
      </w:r>
      <w:r w:rsidRPr="005F21C4">
        <w:rPr>
          <w:rFonts w:asciiTheme="majorHAnsi" w:hAnsiTheme="majorHAnsi" w:cstheme="majorBidi"/>
          <w:i/>
        </w:rPr>
        <w:t xml:space="preserve"> </w:t>
      </w:r>
      <w:r w:rsidRPr="005F21C4">
        <w:rPr>
          <w:rFonts w:asciiTheme="majorHAnsi" w:hAnsiTheme="majorHAnsi" w:cstheme="majorBidi"/>
        </w:rPr>
        <w:t>provides a checklist for developing IEPs for ELs.</w:t>
      </w:r>
    </w:p>
    <w:tbl>
      <w:tblPr>
        <w:tblStyle w:val="TableGrid"/>
        <w:tblpPr w:leftFromText="180" w:rightFromText="180" w:vertAnchor="text" w:horzAnchor="page" w:tblpX="1151" w:tblpY="62"/>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ook w:val="04A0" w:firstRow="1" w:lastRow="0" w:firstColumn="1" w:lastColumn="0" w:noHBand="0" w:noVBand="1"/>
        <w:tblDescription w:val="table"/>
      </w:tblPr>
      <w:tblGrid>
        <w:gridCol w:w="9550"/>
      </w:tblGrid>
      <w:tr w:rsidR="005F21C4" w:rsidRPr="005F21C4" w14:paraId="1A1E1675" w14:textId="77777777" w:rsidTr="00ED3276">
        <w:trPr>
          <w:trHeight w:val="2673"/>
          <w:tblHeader/>
        </w:trPr>
        <w:tc>
          <w:tcPr>
            <w:tcW w:w="9550" w:type="dxa"/>
            <w:shd w:val="clear" w:color="auto" w:fill="auto"/>
          </w:tcPr>
          <w:p w14:paraId="7536E88B" w14:textId="5A309EC5" w:rsidR="005F21C4" w:rsidRPr="005F21C4" w:rsidRDefault="00E24FC7" w:rsidP="004757B9">
            <w:pPr>
              <w:spacing w:after="240"/>
              <w:ind w:right="420"/>
              <w:rPr>
                <w:rFonts w:asciiTheme="majorHAnsi" w:hAnsiTheme="majorHAnsi" w:cstheme="majorBidi"/>
                <w:b/>
                <w:i/>
              </w:rPr>
            </w:pPr>
            <w:r w:rsidRPr="005F21C4">
              <w:rPr>
                <w:rFonts w:asciiTheme="majorHAnsi" w:hAnsiTheme="majorHAnsi" w:cstheme="majorBidi"/>
                <w:noProof/>
              </w:rPr>
              <w:drawing>
                <wp:anchor distT="0" distB="0" distL="114300" distR="114300" simplePos="0" relativeHeight="251681792" behindDoc="1" locked="0" layoutInCell="1" allowOverlap="1" wp14:anchorId="16E62189" wp14:editId="21960831">
                  <wp:simplePos x="0" y="0"/>
                  <wp:positionH relativeFrom="column">
                    <wp:posOffset>3515360</wp:posOffset>
                  </wp:positionH>
                  <wp:positionV relativeFrom="page">
                    <wp:posOffset>266700</wp:posOffset>
                  </wp:positionV>
                  <wp:extent cx="2139696" cy="1216152"/>
                  <wp:effectExtent l="0" t="0" r="0" b="3175"/>
                  <wp:wrapTight wrapText="bothSides">
                    <wp:wrapPolygon edited="0">
                      <wp:start x="0" y="0"/>
                      <wp:lineTo x="0" y="21318"/>
                      <wp:lineTo x="21350" y="21318"/>
                      <wp:lineTo x="21350" y="0"/>
                      <wp:lineTo x="0" y="0"/>
                    </wp:wrapPolygon>
                  </wp:wrapTight>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39696" cy="1216152"/>
                          </a:xfrm>
                          <a:prstGeom prst="rect">
                            <a:avLst/>
                          </a:prstGeom>
                        </pic:spPr>
                      </pic:pic>
                    </a:graphicData>
                  </a:graphic>
                  <wp14:sizeRelH relativeFrom="page">
                    <wp14:pctWidth>0</wp14:pctWidth>
                  </wp14:sizeRelH>
                  <wp14:sizeRelV relativeFrom="page">
                    <wp14:pctHeight>0</wp14:pctHeight>
                  </wp14:sizeRelV>
                </wp:anchor>
              </w:drawing>
            </w:r>
            <w:r w:rsidR="005F21C4" w:rsidRPr="005F21C4">
              <w:rPr>
                <w:rFonts w:asciiTheme="majorHAnsi" w:hAnsiTheme="majorHAnsi" w:cstheme="majorBidi"/>
                <w:b/>
              </w:rPr>
              <w:t xml:space="preserve">Educator Spotlight  </w:t>
            </w:r>
          </w:p>
          <w:p w14:paraId="568416A1" w14:textId="77777777" w:rsidR="005F21C4" w:rsidRPr="005F21C4" w:rsidRDefault="005F21C4" w:rsidP="004757B9">
            <w:pPr>
              <w:spacing w:after="240"/>
              <w:ind w:right="420"/>
              <w:rPr>
                <w:rFonts w:asciiTheme="majorHAnsi" w:hAnsiTheme="majorHAnsi" w:cstheme="majorBidi"/>
              </w:rPr>
            </w:pPr>
            <w:r w:rsidRPr="005F21C4">
              <w:rPr>
                <w:rFonts w:asciiTheme="majorHAnsi" w:hAnsiTheme="majorHAnsi" w:cstheme="majorBidi"/>
              </w:rPr>
              <w:t>Watch a video of Massachusetts educators sharing stories of their practices to ensure that IEP teams consider the language needs of English learners with disabilities and how these needs relate to the IEP.</w:t>
            </w:r>
          </w:p>
          <w:p w14:paraId="2464FB54" w14:textId="77777777" w:rsidR="005F21C4" w:rsidRPr="005F21C4" w:rsidRDefault="005F21C4" w:rsidP="004757B9">
            <w:pPr>
              <w:spacing w:after="240"/>
              <w:ind w:right="420"/>
              <w:rPr>
                <w:rStyle w:val="Hyperlink"/>
                <w:rFonts w:asciiTheme="majorHAnsi" w:hAnsiTheme="majorHAnsi" w:cstheme="majorBidi"/>
              </w:rPr>
            </w:pPr>
            <w:r w:rsidRPr="005F21C4">
              <w:rPr>
                <w:rFonts w:asciiTheme="majorHAnsi" w:hAnsiTheme="majorHAnsi" w:cstheme="majorBidi"/>
                <w:b/>
              </w:rPr>
              <w:fldChar w:fldCharType="begin"/>
            </w:r>
            <w:r w:rsidRPr="005F21C4">
              <w:rPr>
                <w:rFonts w:asciiTheme="majorHAnsi" w:hAnsiTheme="majorHAnsi" w:cstheme="majorBidi"/>
                <w:b/>
              </w:rPr>
              <w:instrText>HYPERLINK "http://www.doe.mass.edu/ele/disability.html"</w:instrText>
            </w:r>
            <w:r w:rsidRPr="005F21C4">
              <w:rPr>
                <w:rFonts w:asciiTheme="majorHAnsi" w:hAnsiTheme="majorHAnsi" w:cstheme="majorBidi"/>
                <w:b/>
              </w:rPr>
              <w:fldChar w:fldCharType="separate"/>
            </w:r>
            <w:r w:rsidRPr="005F21C4">
              <w:rPr>
                <w:rStyle w:val="Hyperlink"/>
                <w:rFonts w:asciiTheme="majorHAnsi" w:hAnsiTheme="majorHAnsi" w:cstheme="majorBidi"/>
                <w:b/>
              </w:rPr>
              <w:t>ESL Educators and the IEP Process</w:t>
            </w:r>
          </w:p>
          <w:p w14:paraId="510A7B04" w14:textId="77777777" w:rsidR="005F21C4" w:rsidRPr="005F21C4" w:rsidRDefault="005F21C4" w:rsidP="004757B9">
            <w:pPr>
              <w:spacing w:after="240"/>
              <w:ind w:right="420"/>
              <w:rPr>
                <w:rFonts w:asciiTheme="majorHAnsi" w:hAnsiTheme="majorHAnsi" w:cstheme="majorBidi"/>
              </w:rPr>
            </w:pPr>
            <w:r w:rsidRPr="005F21C4">
              <w:rPr>
                <w:rFonts w:asciiTheme="majorHAnsi" w:hAnsiTheme="majorHAnsi" w:cstheme="majorBidi"/>
              </w:rPr>
              <w:fldChar w:fldCharType="end"/>
            </w:r>
          </w:p>
        </w:tc>
      </w:tr>
    </w:tbl>
    <w:p w14:paraId="0F503D5B" w14:textId="77777777" w:rsidR="005F21C4" w:rsidRPr="005F21C4" w:rsidRDefault="005F21C4" w:rsidP="00280288">
      <w:pPr>
        <w:spacing w:after="240"/>
        <w:ind w:right="420"/>
        <w:rPr>
          <w:rFonts w:asciiTheme="majorHAnsi" w:hAnsiTheme="majorHAnsi" w:cstheme="majorBidi"/>
          <w:b/>
        </w:rPr>
      </w:pPr>
    </w:p>
    <w:p w14:paraId="144E7E0A" w14:textId="77777777" w:rsidR="005F21C4" w:rsidRPr="00AA30EC" w:rsidRDefault="005F21C4" w:rsidP="00280288">
      <w:pPr>
        <w:spacing w:after="240"/>
        <w:ind w:right="420"/>
        <w:rPr>
          <w:rFonts w:asciiTheme="majorHAnsi" w:hAnsiTheme="majorHAnsi" w:cstheme="majorBidi"/>
          <w:color w:val="1F497D" w:themeColor="text2"/>
          <w:sz w:val="26"/>
          <w:szCs w:val="26"/>
        </w:rPr>
      </w:pPr>
      <w:r w:rsidRPr="00AA30EC">
        <w:rPr>
          <w:rFonts w:asciiTheme="majorHAnsi" w:hAnsiTheme="majorHAnsi" w:cstheme="majorBidi"/>
          <w:b/>
          <w:color w:val="1F497D" w:themeColor="text2"/>
          <w:sz w:val="26"/>
          <w:szCs w:val="26"/>
        </w:rPr>
        <w:t>Helping Parents Meaningfully Participate in the IEP Process</w:t>
      </w:r>
    </w:p>
    <w:p w14:paraId="2245FF08" w14:textId="5127490F" w:rsidR="005F21C4" w:rsidRPr="005F21C4" w:rsidRDefault="005F21C4" w:rsidP="00280288">
      <w:pPr>
        <w:spacing w:after="240"/>
        <w:ind w:right="420"/>
        <w:rPr>
          <w:rFonts w:asciiTheme="majorHAnsi" w:hAnsiTheme="majorHAnsi" w:cstheme="majorBidi"/>
        </w:rPr>
      </w:pPr>
      <w:r w:rsidRPr="005F21C4">
        <w:rPr>
          <w:rFonts w:asciiTheme="majorHAnsi" w:hAnsiTheme="majorHAnsi" w:cstheme="majorBidi"/>
        </w:rPr>
        <w:t>As members of the IEP Team, parents provide valuable information regarding the student’s language history, cultural background, level of acculturation, prior schooling experiences, developmental milestones, medical history, and social and physical behaviors (</w:t>
      </w:r>
      <w:proofErr w:type="spellStart"/>
      <w:r w:rsidRPr="005F21C4">
        <w:rPr>
          <w:rFonts w:asciiTheme="majorHAnsi" w:hAnsiTheme="majorHAnsi" w:cstheme="majorBidi"/>
        </w:rPr>
        <w:t>Navarette</w:t>
      </w:r>
      <w:proofErr w:type="spellEnd"/>
      <w:r w:rsidRPr="005F21C4">
        <w:rPr>
          <w:rFonts w:asciiTheme="majorHAnsi" w:hAnsiTheme="majorHAnsi" w:cstheme="majorBidi"/>
        </w:rPr>
        <w:t xml:space="preserve"> &amp; Watson, 2013). Districts must ensure that parents and guardians can meaningfully participate in the education of their children. As such, they should take action to ensure that parents understand the purpose and proceedings of the IEP Team meetings, including arranging for a qualified  interpreter for parents and guardians whose native language is other than English. </w:t>
      </w:r>
      <w:r w:rsidRPr="005F21C4">
        <w:rPr>
          <w:rFonts w:asciiTheme="majorHAnsi" w:hAnsiTheme="majorHAnsi" w:cstheme="majorBidi"/>
          <w:vertAlign w:val="superscript"/>
        </w:rPr>
        <w:footnoteReference w:id="19"/>
      </w:r>
      <w:r w:rsidRPr="005F21C4">
        <w:rPr>
          <w:rFonts w:asciiTheme="majorHAnsi" w:hAnsiTheme="majorHAnsi" w:cstheme="majorBidi"/>
        </w:rPr>
        <w:t xml:space="preserve">  </w:t>
      </w:r>
    </w:p>
    <w:p w14:paraId="72558EA0" w14:textId="1B668925" w:rsidR="005F21C4" w:rsidRDefault="005F21C4" w:rsidP="00280288">
      <w:pPr>
        <w:spacing w:after="240"/>
        <w:ind w:right="420"/>
        <w:rPr>
          <w:rFonts w:asciiTheme="majorHAnsi" w:hAnsiTheme="majorHAnsi" w:cstheme="majorBidi"/>
        </w:rPr>
      </w:pPr>
      <w:r w:rsidRPr="005F21C4">
        <w:rPr>
          <w:rFonts w:asciiTheme="majorHAnsi" w:hAnsiTheme="majorHAnsi" w:cstheme="majorBidi"/>
        </w:rPr>
        <w:t>In order to provide parents and guardians meaningful participation in educational decision-making, including the development and implementation of appropriately designed IEPs, districts and schools should identify and address any potential barriers that may impact participation of parents and guardians in this process. See “</w:t>
      </w:r>
      <w:hyperlink r:id="rId52" w:history="1">
        <w:r w:rsidRPr="005F21C4">
          <w:rPr>
            <w:rStyle w:val="Hyperlink"/>
            <w:rFonts w:asciiTheme="majorHAnsi" w:hAnsiTheme="majorHAnsi" w:cstheme="majorBidi"/>
            <w:i/>
          </w:rPr>
          <w:t>Chapter 10: Tools and Resources for Ensuring Meaningful Communication with Limited English Proficient Parents</w:t>
        </w:r>
      </w:hyperlink>
      <w:r w:rsidRPr="005F21C4">
        <w:rPr>
          <w:rFonts w:asciiTheme="majorHAnsi" w:hAnsiTheme="majorHAnsi" w:cstheme="majorBidi"/>
        </w:rPr>
        <w:t>” for additional resources related to effective family engagement practices.</w:t>
      </w:r>
    </w:p>
    <w:p w14:paraId="47A801AB" w14:textId="1354E3ED" w:rsidR="001225C8" w:rsidRDefault="001225C8" w:rsidP="00280288">
      <w:pPr>
        <w:spacing w:after="240"/>
        <w:ind w:right="420"/>
        <w:rPr>
          <w:rFonts w:asciiTheme="majorHAnsi" w:hAnsiTheme="majorHAnsi" w:cstheme="majorBidi"/>
          <w:b/>
          <w:bCs/>
        </w:rPr>
      </w:pPr>
    </w:p>
    <w:p w14:paraId="3AB8B6AB" w14:textId="5B44811B" w:rsidR="001225C8" w:rsidRDefault="001225C8" w:rsidP="00280288">
      <w:pPr>
        <w:spacing w:after="240"/>
        <w:ind w:right="420"/>
        <w:rPr>
          <w:rFonts w:asciiTheme="majorHAnsi" w:hAnsiTheme="majorHAnsi" w:cstheme="majorBidi"/>
          <w:b/>
          <w:bCs/>
        </w:rPr>
      </w:pPr>
    </w:p>
    <w:p w14:paraId="6E19D17B" w14:textId="6F86525E" w:rsidR="001225C8" w:rsidRDefault="001225C8" w:rsidP="00280288">
      <w:pPr>
        <w:spacing w:after="240"/>
        <w:ind w:right="420"/>
        <w:rPr>
          <w:rFonts w:asciiTheme="majorHAnsi" w:hAnsiTheme="majorHAnsi" w:cstheme="majorBidi"/>
          <w:b/>
          <w:bCs/>
        </w:rPr>
      </w:pPr>
    </w:p>
    <w:tbl>
      <w:tblPr>
        <w:tblStyle w:val="TableGrid"/>
        <w:tblW w:w="0" w:type="auto"/>
        <w:tblLook w:val="04A0" w:firstRow="1" w:lastRow="0" w:firstColumn="1" w:lastColumn="0" w:noHBand="0" w:noVBand="1"/>
      </w:tblPr>
      <w:tblGrid>
        <w:gridCol w:w="10070"/>
      </w:tblGrid>
      <w:tr w:rsidR="00AA30EC" w14:paraId="4A6A4400" w14:textId="77777777" w:rsidTr="00042CF7">
        <w:trPr>
          <w:trHeight w:val="2717"/>
        </w:trPr>
        <w:tc>
          <w:tcPr>
            <w:tcW w:w="10070" w:type="dxa"/>
            <w:shd w:val="clear" w:color="auto" w:fill="DBE5F1" w:themeFill="accent1" w:themeFillTint="33"/>
          </w:tcPr>
          <w:p w14:paraId="69BF8465" w14:textId="77777777" w:rsidR="00AA30EC" w:rsidRPr="007206A0" w:rsidRDefault="00AA30EC" w:rsidP="00AA30EC">
            <w:pPr>
              <w:rPr>
                <w:rFonts w:ascii="Calibri" w:hAnsi="Calibri" w:cs="Calibri"/>
                <w:b/>
                <w:bCs/>
                <w:sz w:val="22"/>
                <w:szCs w:val="22"/>
              </w:rPr>
            </w:pPr>
            <w:r w:rsidRPr="007206A0">
              <w:rPr>
                <w:rFonts w:ascii="Calibri" w:hAnsi="Calibri" w:cs="Calibri"/>
                <w:b/>
                <w:bCs/>
                <w:sz w:val="22"/>
                <w:szCs w:val="22"/>
              </w:rPr>
              <w:lastRenderedPageBreak/>
              <w:t>DESE Family Engagement Definition</w:t>
            </w:r>
          </w:p>
          <w:p w14:paraId="73471312" w14:textId="77777777" w:rsidR="00AA30EC" w:rsidRPr="009319D0" w:rsidRDefault="00AA30EC" w:rsidP="00AA30EC">
            <w:pPr>
              <w:rPr>
                <w:rFonts w:ascii="Calibri" w:hAnsi="Calibri" w:cs="Calibri"/>
                <w:sz w:val="22"/>
                <w:szCs w:val="22"/>
              </w:rPr>
            </w:pPr>
          </w:p>
          <w:p w14:paraId="08B38776" w14:textId="77777777" w:rsidR="00AA30EC" w:rsidRPr="009319D0" w:rsidRDefault="00AA30EC" w:rsidP="00AA30EC">
            <w:pPr>
              <w:ind w:right="-135"/>
              <w:rPr>
                <w:rFonts w:ascii="Calibri" w:hAnsi="Calibri" w:cs="Calibri"/>
                <w:sz w:val="22"/>
                <w:szCs w:val="22"/>
              </w:rPr>
            </w:pPr>
            <w:r w:rsidRPr="009319D0">
              <w:rPr>
                <w:rFonts w:ascii="Calibri" w:hAnsi="Calibri" w:cs="Calibri"/>
                <w:sz w:val="22"/>
                <w:szCs w:val="22"/>
              </w:rPr>
              <w:t>“The primary goal of family engagement is to facilitate shared responsibility that contributes to the healthy development, learning, and growth of children - from the earliest ages into young adulthood. Family Engagement builds relationships between students, families, educators, and the community. These relationships over time develop into meaningful partnerships rooted in the strengths and assets of all. Effective family engagement is culturally responsive, collaborative, equitable, and respectful of diverse languages, norms, and values. Effective engagement strives to eliminate barriers to participation. These engagement practices take place in schools, in the community, and wherever students live and learn.’</w:t>
            </w:r>
          </w:p>
          <w:p w14:paraId="6A607F53" w14:textId="77777777" w:rsidR="00AA30EC" w:rsidRDefault="00AA30EC" w:rsidP="00AA30EC"/>
          <w:p w14:paraId="3C4BFE5F" w14:textId="77777777" w:rsidR="00AA30EC" w:rsidRDefault="00AA30EC" w:rsidP="00280288">
            <w:pPr>
              <w:spacing w:after="240"/>
              <w:ind w:right="420"/>
              <w:rPr>
                <w:rFonts w:asciiTheme="majorHAnsi" w:hAnsiTheme="majorHAnsi" w:cstheme="majorBidi"/>
                <w:b/>
              </w:rPr>
            </w:pPr>
          </w:p>
        </w:tc>
      </w:tr>
    </w:tbl>
    <w:p w14:paraId="574D7D38" w14:textId="78A0D4A1" w:rsidR="005F21C4" w:rsidRPr="005F21C4" w:rsidRDefault="005F21C4" w:rsidP="00280288">
      <w:pPr>
        <w:spacing w:after="240"/>
        <w:ind w:right="420"/>
        <w:rPr>
          <w:rFonts w:asciiTheme="majorHAnsi" w:hAnsiTheme="majorHAnsi" w:cstheme="majorBidi"/>
          <w:b/>
        </w:rPr>
      </w:pPr>
    </w:p>
    <w:p w14:paraId="3FAAC989" w14:textId="77777777" w:rsidR="005F21C4" w:rsidRPr="0093621C" w:rsidRDefault="005F21C4" w:rsidP="00280288">
      <w:pPr>
        <w:spacing w:after="240"/>
        <w:ind w:right="420"/>
        <w:rPr>
          <w:rFonts w:asciiTheme="majorHAnsi" w:hAnsiTheme="majorHAnsi" w:cstheme="majorBidi"/>
          <w:b/>
          <w:color w:val="1F497D" w:themeColor="text2"/>
        </w:rPr>
      </w:pPr>
      <w:r w:rsidRPr="0093621C">
        <w:rPr>
          <w:rFonts w:asciiTheme="majorHAnsi" w:hAnsiTheme="majorHAnsi" w:cstheme="majorBidi"/>
          <w:b/>
          <w:color w:val="1F497D" w:themeColor="text2"/>
        </w:rPr>
        <w:t>DESE Resources</w:t>
      </w:r>
    </w:p>
    <w:p w14:paraId="1602682F" w14:textId="0060F223" w:rsidR="005F21C4" w:rsidRPr="005F21C4" w:rsidRDefault="005C1E5D" w:rsidP="00A546C2">
      <w:pPr>
        <w:numPr>
          <w:ilvl w:val="0"/>
          <w:numId w:val="9"/>
        </w:numPr>
        <w:spacing w:after="240"/>
        <w:ind w:left="0" w:right="420" w:firstLine="360"/>
        <w:rPr>
          <w:rFonts w:asciiTheme="majorHAnsi" w:hAnsiTheme="majorHAnsi" w:cstheme="majorBidi"/>
        </w:rPr>
      </w:pPr>
      <w:hyperlink r:id="rId53" w:history="1">
        <w:r w:rsidR="005F21C4" w:rsidRPr="005F21C4">
          <w:rPr>
            <w:rStyle w:val="Hyperlink"/>
            <w:rFonts w:asciiTheme="majorHAnsi" w:hAnsiTheme="majorHAnsi" w:cstheme="majorBidi"/>
          </w:rPr>
          <w:t>The Basic Special Education Process Under IDEA</w:t>
        </w:r>
      </w:hyperlink>
    </w:p>
    <w:p w14:paraId="75639DA0" w14:textId="77777777" w:rsidR="005F21C4" w:rsidRPr="005F21C4" w:rsidRDefault="005C1E5D" w:rsidP="00A546C2">
      <w:pPr>
        <w:numPr>
          <w:ilvl w:val="0"/>
          <w:numId w:val="9"/>
        </w:numPr>
        <w:spacing w:after="240"/>
        <w:ind w:left="0" w:right="420" w:firstLine="360"/>
        <w:rPr>
          <w:rFonts w:asciiTheme="majorHAnsi" w:hAnsiTheme="majorHAnsi" w:cstheme="majorBidi"/>
        </w:rPr>
      </w:pPr>
      <w:hyperlink r:id="rId54" w:history="1">
        <w:r w:rsidR="005F21C4" w:rsidRPr="005F21C4">
          <w:rPr>
            <w:rStyle w:val="Hyperlink"/>
            <w:rFonts w:asciiTheme="majorHAnsi" w:hAnsiTheme="majorHAnsi" w:cstheme="majorBidi"/>
          </w:rPr>
          <w:t>Special Education Technical Assistance Documents</w:t>
        </w:r>
      </w:hyperlink>
    </w:p>
    <w:p w14:paraId="09A2F911" w14:textId="77777777" w:rsidR="005F21C4" w:rsidRPr="005F21C4" w:rsidRDefault="005C1E5D" w:rsidP="00A546C2">
      <w:pPr>
        <w:numPr>
          <w:ilvl w:val="0"/>
          <w:numId w:val="9"/>
        </w:numPr>
        <w:spacing w:after="240"/>
        <w:ind w:left="0" w:right="420" w:firstLine="360"/>
        <w:rPr>
          <w:rFonts w:asciiTheme="majorHAnsi" w:hAnsiTheme="majorHAnsi" w:cstheme="majorBidi"/>
        </w:rPr>
      </w:pPr>
      <w:hyperlink r:id="rId55" w:history="1">
        <w:r w:rsidR="005F21C4" w:rsidRPr="005F21C4">
          <w:rPr>
            <w:rStyle w:val="Hyperlink"/>
            <w:rFonts w:asciiTheme="majorHAnsi" w:hAnsiTheme="majorHAnsi" w:cstheme="majorBidi"/>
            <w:bCs/>
          </w:rPr>
          <w:t>Special Education Process Forms</w:t>
        </w:r>
      </w:hyperlink>
    </w:p>
    <w:p w14:paraId="4C39B10E" w14:textId="77777777" w:rsidR="005F21C4" w:rsidRPr="005F21C4" w:rsidRDefault="005C1E5D" w:rsidP="00A546C2">
      <w:pPr>
        <w:numPr>
          <w:ilvl w:val="0"/>
          <w:numId w:val="9"/>
        </w:numPr>
        <w:spacing w:after="240"/>
        <w:ind w:left="0" w:right="420" w:firstLine="360"/>
        <w:rPr>
          <w:rFonts w:asciiTheme="majorHAnsi" w:hAnsiTheme="majorHAnsi" w:cstheme="majorBidi"/>
        </w:rPr>
      </w:pPr>
      <w:hyperlink r:id="rId56" w:history="1">
        <w:r w:rsidR="005F21C4" w:rsidRPr="005F21C4">
          <w:rPr>
            <w:rStyle w:val="Hyperlink"/>
            <w:rFonts w:asciiTheme="majorHAnsi" w:hAnsiTheme="majorHAnsi" w:cstheme="majorBidi"/>
          </w:rPr>
          <w:t>Special Education Assistive Technology and Accessibility</w:t>
        </w:r>
      </w:hyperlink>
    </w:p>
    <w:p w14:paraId="5C4A428C" w14:textId="77777777" w:rsidR="005F21C4" w:rsidRPr="005F21C4" w:rsidRDefault="005C1E5D" w:rsidP="00A546C2">
      <w:pPr>
        <w:numPr>
          <w:ilvl w:val="0"/>
          <w:numId w:val="9"/>
        </w:numPr>
        <w:spacing w:after="240"/>
        <w:ind w:left="0" w:right="420" w:firstLine="360"/>
        <w:rPr>
          <w:rFonts w:asciiTheme="majorHAnsi" w:hAnsiTheme="majorHAnsi" w:cstheme="majorBidi"/>
          <w:u w:val="single"/>
        </w:rPr>
      </w:pPr>
      <w:hyperlink r:id="rId57" w:history="1">
        <w:r w:rsidR="005F21C4" w:rsidRPr="005F21C4">
          <w:rPr>
            <w:rStyle w:val="Hyperlink"/>
            <w:rFonts w:asciiTheme="majorHAnsi" w:hAnsiTheme="majorHAnsi" w:cstheme="majorBidi"/>
          </w:rPr>
          <w:t>Special Education Selected Resources on Family and Community Engagement</w:t>
        </w:r>
      </w:hyperlink>
    </w:p>
    <w:p w14:paraId="27E7D43F" w14:textId="69043D77" w:rsidR="005F21C4" w:rsidRPr="005F21C4" w:rsidRDefault="005C1E5D" w:rsidP="00A546C2">
      <w:pPr>
        <w:numPr>
          <w:ilvl w:val="0"/>
          <w:numId w:val="9"/>
        </w:numPr>
        <w:spacing w:after="240"/>
        <w:ind w:left="0" w:right="420" w:firstLine="360"/>
        <w:rPr>
          <w:rFonts w:asciiTheme="majorHAnsi" w:hAnsiTheme="majorHAnsi" w:cstheme="majorBidi"/>
        </w:rPr>
      </w:pPr>
      <w:hyperlink r:id="rId58" w:history="1">
        <w:r w:rsidR="005F21C4" w:rsidRPr="00511A11">
          <w:rPr>
            <w:rStyle w:val="Hyperlink"/>
            <w:rFonts w:asciiTheme="majorHAnsi" w:hAnsiTheme="majorHAnsi" w:cstheme="majorBidi"/>
            <w:bCs/>
          </w:rPr>
          <w:t>DESE Family and Community Engagement</w:t>
        </w:r>
      </w:hyperlink>
    </w:p>
    <w:p w14:paraId="03C63122" w14:textId="77777777" w:rsidR="005F21C4" w:rsidRPr="0093621C" w:rsidRDefault="005F21C4" w:rsidP="00280288">
      <w:pPr>
        <w:spacing w:after="240"/>
        <w:ind w:right="420"/>
        <w:rPr>
          <w:rFonts w:asciiTheme="majorHAnsi" w:hAnsiTheme="majorHAnsi" w:cstheme="majorBidi"/>
          <w:b/>
          <w:color w:val="1F497D" w:themeColor="text2"/>
        </w:rPr>
      </w:pPr>
      <w:r w:rsidRPr="0093621C">
        <w:rPr>
          <w:rFonts w:asciiTheme="majorHAnsi" w:hAnsiTheme="majorHAnsi" w:cstheme="majorBidi"/>
          <w:b/>
          <w:color w:val="1F497D" w:themeColor="text2"/>
        </w:rPr>
        <w:t>Other Resources</w:t>
      </w:r>
    </w:p>
    <w:p w14:paraId="65579A53" w14:textId="77777777" w:rsidR="005F21C4" w:rsidRPr="005F21C4" w:rsidRDefault="005F21C4" w:rsidP="00A546C2">
      <w:pPr>
        <w:numPr>
          <w:ilvl w:val="0"/>
          <w:numId w:val="14"/>
        </w:numPr>
        <w:spacing w:after="240"/>
        <w:ind w:right="420"/>
        <w:rPr>
          <w:rStyle w:val="Hyperlink"/>
          <w:rFonts w:asciiTheme="majorHAnsi" w:hAnsiTheme="majorHAnsi" w:cstheme="majorBidi"/>
        </w:rPr>
      </w:pPr>
      <w:r w:rsidRPr="005F21C4">
        <w:rPr>
          <w:rFonts w:asciiTheme="majorHAnsi" w:hAnsiTheme="majorHAnsi" w:cstheme="majorBidi"/>
          <w:i/>
        </w:rPr>
        <w:fldChar w:fldCharType="begin"/>
      </w:r>
      <w:r w:rsidRPr="005F21C4">
        <w:rPr>
          <w:rFonts w:asciiTheme="majorHAnsi" w:hAnsiTheme="majorHAnsi" w:cstheme="majorBidi"/>
          <w:i/>
        </w:rPr>
        <w:instrText xml:space="preserve"> HYPERLINK "https://www2.ed.gov/about/offices/list/oela/english-learner-toolkit/chap6.pdf" </w:instrText>
      </w:r>
      <w:r w:rsidRPr="005F21C4">
        <w:rPr>
          <w:rFonts w:asciiTheme="majorHAnsi" w:hAnsiTheme="majorHAnsi" w:cstheme="majorBidi"/>
          <w:i/>
        </w:rPr>
        <w:fldChar w:fldCharType="separate"/>
      </w:r>
      <w:r w:rsidRPr="005F21C4">
        <w:rPr>
          <w:rStyle w:val="Hyperlink"/>
          <w:rFonts w:asciiTheme="majorHAnsi" w:hAnsiTheme="majorHAnsi" w:cstheme="majorBidi"/>
          <w:i/>
        </w:rPr>
        <w:t>Chapter Six: Tools and Resources for Addressing the Needs of English Learners with Disabilities</w:t>
      </w:r>
      <w:r w:rsidRPr="005F21C4">
        <w:rPr>
          <w:rStyle w:val="Hyperlink"/>
          <w:rFonts w:asciiTheme="majorHAnsi" w:hAnsiTheme="majorHAnsi" w:cstheme="majorBidi"/>
        </w:rPr>
        <w:t xml:space="preserve">: Suggested questions checklist “Identifying Whether an EL Has a Disability” and “Analyzing and Utilizing the Results of the Disability Evaluation” from the </w:t>
      </w:r>
      <w:r w:rsidRPr="005F21C4">
        <w:rPr>
          <w:rStyle w:val="Hyperlink"/>
          <w:rFonts w:asciiTheme="majorHAnsi" w:hAnsiTheme="majorHAnsi" w:cstheme="majorBidi"/>
          <w:i/>
        </w:rPr>
        <w:t>EL Toolkit</w:t>
      </w:r>
    </w:p>
    <w:p w14:paraId="6CC84C19" w14:textId="77777777" w:rsidR="005F21C4" w:rsidRPr="005F21C4" w:rsidRDefault="005F21C4" w:rsidP="00A546C2">
      <w:pPr>
        <w:numPr>
          <w:ilvl w:val="0"/>
          <w:numId w:val="10"/>
        </w:numPr>
        <w:spacing w:after="240"/>
        <w:ind w:right="420"/>
        <w:rPr>
          <w:rStyle w:val="Hyperlink"/>
          <w:rFonts w:asciiTheme="majorHAnsi" w:hAnsiTheme="majorHAnsi" w:cstheme="majorBidi"/>
        </w:rPr>
      </w:pPr>
      <w:r w:rsidRPr="005F21C4">
        <w:rPr>
          <w:rFonts w:asciiTheme="majorHAnsi" w:hAnsiTheme="majorHAnsi" w:cstheme="majorBidi"/>
        </w:rPr>
        <w:fldChar w:fldCharType="end"/>
      </w:r>
      <w:r w:rsidRPr="005F21C4">
        <w:rPr>
          <w:rFonts w:asciiTheme="majorHAnsi" w:hAnsiTheme="majorHAnsi" w:cstheme="majorBidi"/>
          <w:bCs/>
        </w:rPr>
        <w:t xml:space="preserve">WIDA Focus Bulletin: </w:t>
      </w:r>
      <w:r w:rsidRPr="005F21C4">
        <w:rPr>
          <w:rFonts w:asciiTheme="majorHAnsi" w:hAnsiTheme="majorHAnsi" w:cstheme="majorBidi"/>
          <w:bCs/>
        </w:rPr>
        <w:fldChar w:fldCharType="begin"/>
      </w:r>
      <w:r w:rsidRPr="005F21C4">
        <w:rPr>
          <w:rFonts w:asciiTheme="majorHAnsi" w:hAnsiTheme="majorHAnsi" w:cstheme="majorBidi"/>
          <w:bCs/>
        </w:rPr>
        <w:instrText xml:space="preserve"> HYPERLINK "https://wida.wisc.edu/sites/default/files/resource/FocusOn-Identifying-ELLs-with-Specific-Learning-Disabilities.pdf" \t "_blank" </w:instrText>
      </w:r>
      <w:r w:rsidRPr="005F21C4">
        <w:rPr>
          <w:rFonts w:asciiTheme="majorHAnsi" w:hAnsiTheme="majorHAnsi" w:cstheme="majorBidi"/>
          <w:bCs/>
        </w:rPr>
        <w:fldChar w:fldCharType="separate"/>
      </w:r>
      <w:r w:rsidRPr="005F21C4">
        <w:rPr>
          <w:rStyle w:val="Hyperlink"/>
          <w:rFonts w:asciiTheme="majorHAnsi" w:hAnsiTheme="majorHAnsi" w:cstheme="majorBidi"/>
          <w:bCs/>
        </w:rPr>
        <w:t>Focus on ELLs with Disabilities: Identifying ELLs with Specific Learning Disabilities</w:t>
      </w:r>
      <w:r w:rsidRPr="005F21C4">
        <w:rPr>
          <w:rStyle w:val="Hyperlink"/>
          <w:rFonts w:asciiTheme="majorHAnsi" w:hAnsiTheme="majorHAnsi" w:cstheme="majorBidi"/>
        </w:rPr>
        <w:t xml:space="preserve"> </w:t>
      </w:r>
    </w:p>
    <w:p w14:paraId="5B1C5524" w14:textId="77777777" w:rsidR="005F21C4" w:rsidRPr="005F21C4" w:rsidRDefault="005F21C4" w:rsidP="00A546C2">
      <w:pPr>
        <w:numPr>
          <w:ilvl w:val="0"/>
          <w:numId w:val="10"/>
        </w:numPr>
        <w:spacing w:after="240"/>
        <w:ind w:right="420"/>
        <w:rPr>
          <w:rFonts w:asciiTheme="majorHAnsi" w:hAnsiTheme="majorHAnsi" w:cstheme="majorBidi"/>
        </w:rPr>
      </w:pPr>
      <w:r w:rsidRPr="005F21C4">
        <w:rPr>
          <w:rFonts w:asciiTheme="majorHAnsi" w:hAnsiTheme="majorHAnsi" w:cstheme="majorBidi"/>
        </w:rPr>
        <w:fldChar w:fldCharType="end"/>
      </w:r>
      <w:hyperlink r:id="rId59" w:history="1">
        <w:r w:rsidRPr="005F21C4">
          <w:rPr>
            <w:rStyle w:val="Hyperlink"/>
            <w:rFonts w:asciiTheme="majorHAnsi" w:hAnsiTheme="majorHAnsi" w:cstheme="majorBidi"/>
          </w:rPr>
          <w:t>WIDA Family Engagement: Resources to strengthen connections with families</w:t>
        </w:r>
      </w:hyperlink>
    </w:p>
    <w:p w14:paraId="68FB1BDE" w14:textId="02D29172" w:rsidR="005F21C4" w:rsidRDefault="005F21C4" w:rsidP="00280288">
      <w:pPr>
        <w:spacing w:after="240"/>
        <w:ind w:right="420"/>
        <w:rPr>
          <w:rFonts w:asciiTheme="majorHAnsi" w:hAnsiTheme="majorHAnsi" w:cstheme="majorBidi"/>
          <w:b/>
        </w:rPr>
      </w:pPr>
    </w:p>
    <w:p w14:paraId="63227F2E" w14:textId="77777777" w:rsidR="009E5FEC" w:rsidRPr="005F21C4" w:rsidRDefault="009E5FEC" w:rsidP="00280288">
      <w:pPr>
        <w:spacing w:after="240"/>
        <w:ind w:right="420"/>
        <w:rPr>
          <w:rFonts w:asciiTheme="majorHAnsi" w:hAnsiTheme="majorHAnsi" w:cstheme="majorBidi"/>
          <w:b/>
        </w:rPr>
      </w:pPr>
    </w:p>
    <w:p w14:paraId="24ECE3B5" w14:textId="77777777" w:rsidR="00D849AE" w:rsidRDefault="00D849AE" w:rsidP="00280288">
      <w:pPr>
        <w:spacing w:after="240"/>
        <w:ind w:right="420"/>
        <w:rPr>
          <w:rFonts w:asciiTheme="majorHAnsi" w:hAnsiTheme="majorHAnsi" w:cstheme="majorBidi"/>
          <w:b/>
          <w:color w:val="1F497D" w:themeColor="text2"/>
        </w:rPr>
      </w:pPr>
    </w:p>
    <w:p w14:paraId="04691308" w14:textId="65EF35B9" w:rsidR="005F21C4" w:rsidRPr="0093621C" w:rsidRDefault="005F21C4" w:rsidP="00280288">
      <w:pPr>
        <w:spacing w:after="240"/>
        <w:ind w:right="420"/>
        <w:rPr>
          <w:rFonts w:asciiTheme="majorHAnsi" w:hAnsiTheme="majorHAnsi" w:cstheme="majorBidi"/>
          <w:b/>
          <w:color w:val="1F497D" w:themeColor="text2"/>
        </w:rPr>
      </w:pPr>
      <w:r w:rsidRPr="0093621C">
        <w:rPr>
          <w:rFonts w:asciiTheme="majorHAnsi" w:hAnsiTheme="majorHAnsi" w:cstheme="majorBidi"/>
          <w:b/>
          <w:color w:val="1F497D" w:themeColor="text2"/>
        </w:rPr>
        <w:lastRenderedPageBreak/>
        <w:t>Additional References</w:t>
      </w:r>
    </w:p>
    <w:p w14:paraId="4E0BC54A" w14:textId="77777777" w:rsidR="005F21C4" w:rsidRPr="005F21C4" w:rsidRDefault="005F21C4" w:rsidP="00A546C2">
      <w:pPr>
        <w:numPr>
          <w:ilvl w:val="0"/>
          <w:numId w:val="11"/>
        </w:numPr>
        <w:ind w:left="0" w:right="420" w:firstLine="360"/>
        <w:rPr>
          <w:rFonts w:asciiTheme="majorHAnsi" w:hAnsiTheme="majorHAnsi" w:cstheme="majorBidi"/>
          <w:i/>
        </w:rPr>
      </w:pPr>
      <w:proofErr w:type="spellStart"/>
      <w:r w:rsidRPr="005F21C4">
        <w:rPr>
          <w:rFonts w:asciiTheme="majorHAnsi" w:hAnsiTheme="majorHAnsi" w:cstheme="majorBidi"/>
          <w:lang w:val="es-ES"/>
        </w:rPr>
        <w:t>Hayman</w:t>
      </w:r>
      <w:proofErr w:type="spellEnd"/>
      <w:r w:rsidRPr="005F21C4">
        <w:rPr>
          <w:rFonts w:asciiTheme="majorHAnsi" w:hAnsiTheme="majorHAnsi" w:cstheme="majorBidi"/>
          <w:lang w:val="es-ES"/>
        </w:rPr>
        <w:t xml:space="preserve">, E., </w:t>
      </w:r>
      <w:proofErr w:type="spellStart"/>
      <w:r w:rsidRPr="005F21C4">
        <w:rPr>
          <w:rFonts w:asciiTheme="majorHAnsi" w:hAnsiTheme="majorHAnsi" w:cstheme="majorBidi"/>
          <w:lang w:val="es-ES"/>
        </w:rPr>
        <w:t>Marler</w:t>
      </w:r>
      <w:proofErr w:type="spellEnd"/>
      <w:r w:rsidRPr="005F21C4">
        <w:rPr>
          <w:rFonts w:asciiTheme="majorHAnsi" w:hAnsiTheme="majorHAnsi" w:cstheme="majorBidi"/>
          <w:lang w:val="es-ES"/>
        </w:rPr>
        <w:t xml:space="preserve">, B., </w:t>
      </w:r>
      <w:proofErr w:type="spellStart"/>
      <w:r w:rsidRPr="005F21C4">
        <w:rPr>
          <w:rFonts w:asciiTheme="majorHAnsi" w:hAnsiTheme="majorHAnsi" w:cstheme="majorBidi"/>
          <w:lang w:val="es-ES"/>
        </w:rPr>
        <w:t>Sanchez-Lopez</w:t>
      </w:r>
      <w:proofErr w:type="spellEnd"/>
      <w:r w:rsidRPr="005F21C4">
        <w:rPr>
          <w:rFonts w:asciiTheme="majorHAnsi" w:hAnsiTheme="majorHAnsi" w:cstheme="majorBidi"/>
          <w:lang w:val="es-ES"/>
        </w:rPr>
        <w:t xml:space="preserve">, C. &amp; </w:t>
      </w:r>
      <w:proofErr w:type="spellStart"/>
      <w:r w:rsidRPr="005F21C4">
        <w:rPr>
          <w:rFonts w:asciiTheme="majorHAnsi" w:hAnsiTheme="majorHAnsi" w:cstheme="majorBidi"/>
          <w:lang w:val="es-ES"/>
        </w:rPr>
        <w:t>Damico</w:t>
      </w:r>
      <w:proofErr w:type="spellEnd"/>
      <w:r w:rsidRPr="005F21C4">
        <w:rPr>
          <w:rFonts w:asciiTheme="majorHAnsi" w:hAnsiTheme="majorHAnsi" w:cstheme="majorBidi"/>
          <w:lang w:val="es-ES"/>
        </w:rPr>
        <w:t xml:space="preserve">, J. (2013). </w:t>
      </w:r>
      <w:r w:rsidRPr="005F21C4">
        <w:rPr>
          <w:rFonts w:asciiTheme="majorHAnsi" w:hAnsiTheme="majorHAnsi" w:cstheme="majorBidi"/>
          <w:i/>
        </w:rPr>
        <w:t>Special education</w:t>
      </w:r>
    </w:p>
    <w:p w14:paraId="349C883E" w14:textId="77777777" w:rsidR="005F21C4" w:rsidRPr="005F21C4" w:rsidRDefault="005F21C4" w:rsidP="00A546C2">
      <w:pPr>
        <w:ind w:left="720" w:right="420" w:hanging="360"/>
        <w:rPr>
          <w:rFonts w:asciiTheme="majorHAnsi" w:hAnsiTheme="majorHAnsi" w:cstheme="majorBidi"/>
          <w:i/>
        </w:rPr>
      </w:pPr>
      <w:r w:rsidRPr="005F21C4">
        <w:rPr>
          <w:rFonts w:asciiTheme="majorHAnsi" w:hAnsiTheme="majorHAnsi" w:cstheme="majorBidi"/>
          <w:i/>
        </w:rPr>
        <w:tab/>
        <w:t>considerations for English language learners: delivering a continuum of services, second</w:t>
      </w:r>
    </w:p>
    <w:p w14:paraId="74237CA0" w14:textId="77777777" w:rsidR="005F21C4" w:rsidRPr="005F21C4" w:rsidRDefault="005F21C4" w:rsidP="00A546C2">
      <w:pPr>
        <w:ind w:left="720" w:right="420" w:hanging="360"/>
        <w:rPr>
          <w:rFonts w:asciiTheme="majorHAnsi" w:hAnsiTheme="majorHAnsi" w:cstheme="majorBidi"/>
          <w:i/>
        </w:rPr>
      </w:pPr>
      <w:r w:rsidRPr="005F21C4">
        <w:rPr>
          <w:rFonts w:asciiTheme="majorHAnsi" w:hAnsiTheme="majorHAnsi" w:cstheme="majorBidi"/>
          <w:i/>
        </w:rPr>
        <w:tab/>
        <w:t>edition</w:t>
      </w:r>
      <w:r w:rsidRPr="005F21C4">
        <w:rPr>
          <w:rFonts w:asciiTheme="majorHAnsi" w:hAnsiTheme="majorHAnsi" w:cstheme="majorBidi"/>
        </w:rPr>
        <w:t>. Philadelphia: Caslon Publishing.</w:t>
      </w:r>
    </w:p>
    <w:p w14:paraId="1070F89E" w14:textId="7F561E3F" w:rsidR="005F21C4" w:rsidRPr="00C6011C" w:rsidRDefault="005F21C4" w:rsidP="00C6011C">
      <w:pPr>
        <w:pStyle w:val="ListParagraph"/>
        <w:numPr>
          <w:ilvl w:val="0"/>
          <w:numId w:val="15"/>
        </w:numPr>
        <w:spacing w:before="240" w:after="240"/>
        <w:ind w:right="420"/>
        <w:rPr>
          <w:rFonts w:asciiTheme="majorHAnsi" w:hAnsiTheme="majorHAnsi" w:cstheme="majorBidi"/>
        </w:rPr>
      </w:pPr>
      <w:proofErr w:type="spellStart"/>
      <w:r w:rsidRPr="00C6011C">
        <w:rPr>
          <w:rFonts w:asciiTheme="majorHAnsi" w:hAnsiTheme="majorHAnsi" w:cstheme="majorBidi"/>
        </w:rPr>
        <w:t>Navarette</w:t>
      </w:r>
      <w:proofErr w:type="spellEnd"/>
      <w:r w:rsidRPr="00C6011C">
        <w:rPr>
          <w:rFonts w:asciiTheme="majorHAnsi" w:hAnsiTheme="majorHAnsi" w:cstheme="majorBidi"/>
        </w:rPr>
        <w:t xml:space="preserve">, L. &amp; Watson, S.M.R. (2013). </w:t>
      </w:r>
      <w:hyperlink r:id="rId60">
        <w:r w:rsidRPr="00C6011C">
          <w:rPr>
            <w:rStyle w:val="Hyperlink"/>
            <w:rFonts w:asciiTheme="majorHAnsi" w:hAnsiTheme="majorHAnsi" w:cstheme="majorBidi"/>
            <w:i/>
          </w:rPr>
          <w:t>English language learners: The impact of</w:t>
        </w:r>
      </w:hyperlink>
      <w:hyperlink r:id="rId61">
        <w:r w:rsidRPr="00C6011C">
          <w:rPr>
            <w:rStyle w:val="Hyperlink"/>
            <w:rFonts w:asciiTheme="majorHAnsi" w:hAnsiTheme="majorHAnsi" w:cstheme="majorBidi"/>
            <w:i/>
          </w:rPr>
          <w:t xml:space="preserve"> language and socio-cultural factors on learning. </w:t>
        </w:r>
      </w:hyperlink>
      <w:r w:rsidRPr="00C6011C">
        <w:rPr>
          <w:rFonts w:asciiTheme="majorHAnsi" w:hAnsiTheme="majorHAnsi" w:cstheme="majorBidi"/>
        </w:rPr>
        <w:t>Council for Learning Disabilities.</w:t>
      </w:r>
    </w:p>
    <w:p w14:paraId="58FE8DDA" w14:textId="77777777" w:rsidR="005F21C4" w:rsidRPr="000A4E7B" w:rsidRDefault="005C1E5D" w:rsidP="00A546C2">
      <w:pPr>
        <w:numPr>
          <w:ilvl w:val="0"/>
          <w:numId w:val="11"/>
        </w:numPr>
        <w:spacing w:after="240"/>
        <w:ind w:left="0" w:right="420" w:firstLine="360"/>
        <w:rPr>
          <w:rFonts w:asciiTheme="majorHAnsi" w:hAnsiTheme="majorHAnsi" w:cstheme="majorBidi"/>
          <w:u w:val="single"/>
        </w:rPr>
      </w:pPr>
      <w:hyperlink r:id="rId62" w:history="1">
        <w:r w:rsidR="005F21C4" w:rsidRPr="000A4E7B">
          <w:rPr>
            <w:rStyle w:val="Hyperlink"/>
            <w:rFonts w:asciiTheme="majorHAnsi" w:hAnsiTheme="majorHAnsi" w:cstheme="majorBidi"/>
          </w:rPr>
          <w:t>A Parent’s Guide to Special Education</w:t>
        </w:r>
      </w:hyperlink>
    </w:p>
    <w:p w14:paraId="3894D6D6" w14:textId="5C3BB085" w:rsidR="005F21C4" w:rsidRPr="00095C56" w:rsidRDefault="00B95EA6" w:rsidP="00C6011C">
      <w:pPr>
        <w:pStyle w:val="ListParagraph"/>
        <w:numPr>
          <w:ilvl w:val="0"/>
          <w:numId w:val="11"/>
        </w:numPr>
        <w:spacing w:after="240"/>
        <w:ind w:right="420"/>
        <w:rPr>
          <w:rStyle w:val="Hyperlink"/>
          <w:rFonts w:asciiTheme="majorHAnsi" w:hAnsiTheme="majorHAnsi" w:cstheme="majorBidi"/>
        </w:rPr>
      </w:pPr>
      <w:r w:rsidRPr="000A4E7B">
        <w:rPr>
          <w:rFonts w:asciiTheme="majorHAnsi" w:hAnsiTheme="majorHAnsi" w:cstheme="majorBidi"/>
        </w:rPr>
        <w:fldChar w:fldCharType="begin"/>
      </w:r>
      <w:r w:rsidR="009C2290" w:rsidRPr="00095C56">
        <w:rPr>
          <w:rFonts w:asciiTheme="majorHAnsi" w:hAnsiTheme="majorHAnsi" w:cstheme="majorBidi"/>
        </w:rPr>
        <w:instrText>HYPERLINK "https://www.hbgc.org/phocadownload/Parents_Support/is%20sped%20the%20right%20service.pdf"</w:instrText>
      </w:r>
      <w:r w:rsidRPr="000A4E7B">
        <w:rPr>
          <w:rFonts w:asciiTheme="majorHAnsi" w:hAnsiTheme="majorHAnsi" w:cstheme="majorBidi"/>
        </w:rPr>
        <w:fldChar w:fldCharType="separate"/>
      </w:r>
      <w:r w:rsidR="005F21C4" w:rsidRPr="00095C56">
        <w:rPr>
          <w:rStyle w:val="Hyperlink"/>
          <w:rFonts w:asciiTheme="majorHAnsi" w:hAnsiTheme="majorHAnsi" w:cstheme="majorBidi"/>
        </w:rPr>
        <w:t>Is Special Education the Right Service? A Technical Assistance Guide</w:t>
      </w:r>
    </w:p>
    <w:p w14:paraId="1DAC50C1" w14:textId="14EFC068" w:rsidR="005F21C4" w:rsidRPr="0093621C" w:rsidRDefault="00B95EA6" w:rsidP="00C6011C">
      <w:pPr>
        <w:spacing w:after="240"/>
        <w:ind w:right="420"/>
        <w:rPr>
          <w:rFonts w:asciiTheme="majorHAnsi" w:hAnsiTheme="majorHAnsi" w:cstheme="majorBidi"/>
          <w:b/>
          <w:color w:val="1F497D" w:themeColor="text2"/>
        </w:rPr>
      </w:pPr>
      <w:r w:rsidRPr="000A4E7B">
        <w:rPr>
          <w:rFonts w:asciiTheme="majorHAnsi" w:hAnsiTheme="majorHAnsi" w:cstheme="majorBidi"/>
        </w:rPr>
        <w:fldChar w:fldCharType="end"/>
      </w:r>
      <w:r w:rsidR="005F21C4" w:rsidRPr="0093621C">
        <w:rPr>
          <w:rFonts w:asciiTheme="majorHAnsi" w:hAnsiTheme="majorHAnsi" w:cstheme="majorBidi"/>
          <w:b/>
          <w:color w:val="1F497D" w:themeColor="text2"/>
        </w:rPr>
        <w:t>Professional Learning Opportunities</w:t>
      </w:r>
    </w:p>
    <w:p w14:paraId="76A2ACE3" w14:textId="7D856721" w:rsidR="005F21C4" w:rsidRPr="000A4E7B" w:rsidRDefault="000A4E7B" w:rsidP="00C6011C">
      <w:pPr>
        <w:numPr>
          <w:ilvl w:val="0"/>
          <w:numId w:val="12"/>
        </w:numPr>
        <w:spacing w:after="240"/>
        <w:ind w:left="0" w:right="420" w:firstLine="360"/>
        <w:rPr>
          <w:rStyle w:val="Hyperlink"/>
          <w:rFonts w:asciiTheme="majorHAnsi" w:hAnsiTheme="majorHAnsi" w:cstheme="majorBidi"/>
        </w:rPr>
      </w:pPr>
      <w:r w:rsidRPr="000A4E7B">
        <w:rPr>
          <w:rFonts w:asciiTheme="majorHAnsi" w:hAnsiTheme="majorHAnsi" w:cstheme="majorBidi"/>
          <w:bCs/>
        </w:rPr>
        <w:fldChar w:fldCharType="begin"/>
      </w:r>
      <w:r w:rsidRPr="000A4E7B">
        <w:rPr>
          <w:rFonts w:asciiTheme="majorHAnsi" w:hAnsiTheme="majorHAnsi" w:cstheme="majorBidi"/>
          <w:bCs/>
        </w:rPr>
        <w:instrText xml:space="preserve"> HYPERLINK "http://www.doe.mass.edu/sped/cspd/default.html" </w:instrText>
      </w:r>
      <w:r w:rsidRPr="000A4E7B">
        <w:rPr>
          <w:rFonts w:asciiTheme="majorHAnsi" w:hAnsiTheme="majorHAnsi" w:cstheme="majorBidi"/>
          <w:bCs/>
        </w:rPr>
        <w:fldChar w:fldCharType="separate"/>
      </w:r>
      <w:r w:rsidR="005F21C4" w:rsidRPr="000A4E7B">
        <w:rPr>
          <w:rStyle w:val="Hyperlink"/>
          <w:rFonts w:asciiTheme="majorHAnsi" w:hAnsiTheme="majorHAnsi" w:cstheme="majorBidi"/>
          <w:bCs/>
        </w:rPr>
        <w:t>DESE Comprehensive System of Personnel Development Training Project</w:t>
      </w:r>
    </w:p>
    <w:p w14:paraId="59CF8A2F" w14:textId="03FD04D1" w:rsidR="005F21C4" w:rsidRPr="000A4E7B" w:rsidRDefault="000A4E7B" w:rsidP="00C6011C">
      <w:pPr>
        <w:numPr>
          <w:ilvl w:val="0"/>
          <w:numId w:val="12"/>
        </w:numPr>
        <w:spacing w:after="240"/>
        <w:ind w:left="0" w:right="420" w:firstLine="360"/>
        <w:rPr>
          <w:rFonts w:asciiTheme="majorHAnsi" w:hAnsiTheme="majorHAnsi" w:cstheme="majorBidi"/>
          <w:i/>
          <w:iCs/>
        </w:rPr>
      </w:pPr>
      <w:r w:rsidRPr="000A4E7B">
        <w:rPr>
          <w:rFonts w:asciiTheme="majorHAnsi" w:hAnsiTheme="majorHAnsi" w:cstheme="majorBidi"/>
          <w:bCs/>
        </w:rPr>
        <w:fldChar w:fldCharType="end"/>
      </w:r>
      <w:hyperlink r:id="rId63" w:history="1">
        <w:r w:rsidR="005F21C4" w:rsidRPr="000A4E7B">
          <w:rPr>
            <w:rStyle w:val="Hyperlink"/>
            <w:rFonts w:asciiTheme="majorHAnsi" w:hAnsiTheme="majorHAnsi" w:cstheme="majorBidi"/>
          </w:rPr>
          <w:t>DESE Special Education Professional Development Series</w:t>
        </w:r>
      </w:hyperlink>
    </w:p>
    <w:p w14:paraId="09F50186" w14:textId="77777777" w:rsidR="005F21C4" w:rsidRPr="005F21C4" w:rsidRDefault="005F21C4" w:rsidP="00280288">
      <w:pPr>
        <w:spacing w:after="240"/>
        <w:ind w:right="420"/>
        <w:rPr>
          <w:rFonts w:asciiTheme="majorHAnsi" w:hAnsiTheme="majorHAnsi" w:cstheme="majorBidi"/>
          <w:b/>
        </w:rPr>
      </w:pPr>
    </w:p>
    <w:p w14:paraId="174819FE" w14:textId="77777777" w:rsidR="005F21C4" w:rsidRPr="005F21C4" w:rsidRDefault="005F21C4" w:rsidP="00280288">
      <w:pPr>
        <w:spacing w:after="240"/>
        <w:ind w:right="420"/>
        <w:rPr>
          <w:rFonts w:asciiTheme="majorHAnsi" w:hAnsiTheme="majorHAnsi" w:cstheme="majorBidi"/>
        </w:rPr>
      </w:pPr>
    </w:p>
    <w:p w14:paraId="4419F479" w14:textId="77777777" w:rsidR="005F21C4" w:rsidRPr="005F21C4" w:rsidRDefault="005F21C4" w:rsidP="00280288">
      <w:pPr>
        <w:spacing w:after="240"/>
        <w:ind w:right="420"/>
        <w:rPr>
          <w:rFonts w:asciiTheme="majorHAnsi" w:hAnsiTheme="majorHAnsi" w:cstheme="majorBidi"/>
        </w:rPr>
      </w:pPr>
      <w:r w:rsidRPr="005F21C4">
        <w:rPr>
          <w:rFonts w:asciiTheme="majorHAnsi" w:hAnsiTheme="majorHAnsi" w:cstheme="majorBidi"/>
        </w:rPr>
        <w:br w:type="page"/>
      </w:r>
    </w:p>
    <w:p w14:paraId="32C49F93" w14:textId="77777777" w:rsidR="005F21C4" w:rsidRPr="008B0BB4" w:rsidRDefault="005F21C4" w:rsidP="008B0BB4">
      <w:pPr>
        <w:pStyle w:val="Heading1"/>
        <w:rPr>
          <w:color w:val="1F497D" w:themeColor="text2"/>
        </w:rPr>
      </w:pPr>
      <w:bookmarkStart w:id="8" w:name="ELEdPrograms"/>
      <w:bookmarkStart w:id="9" w:name="_Toc127964445"/>
      <w:bookmarkEnd w:id="8"/>
      <w:r w:rsidRPr="008B0BB4">
        <w:rPr>
          <w:color w:val="1F497D" w:themeColor="text2"/>
        </w:rPr>
        <w:lastRenderedPageBreak/>
        <w:t>Quick Reference Guide C: English Learner Education Programs and Students with Disabilities</w:t>
      </w:r>
      <w:bookmarkEnd w:id="9"/>
    </w:p>
    <w:p w14:paraId="2C1AC9FA" w14:textId="77777777" w:rsidR="005F21C4" w:rsidRPr="005F21C4" w:rsidRDefault="005F21C4" w:rsidP="00D57A93">
      <w:pPr>
        <w:spacing w:before="240" w:after="240"/>
        <w:ind w:right="420"/>
        <w:rPr>
          <w:rFonts w:asciiTheme="majorHAnsi" w:hAnsiTheme="majorHAnsi" w:cstheme="majorBidi"/>
        </w:rPr>
      </w:pPr>
      <w:r w:rsidRPr="005F21C4">
        <w:rPr>
          <w:rFonts w:asciiTheme="majorHAnsi" w:hAnsiTheme="majorHAnsi" w:cstheme="majorBidi"/>
        </w:rPr>
        <w:t xml:space="preserve">English learners (ELs) with disabilities are entitled to receive both English learner education (ELE) and special education services. Districts must design and implement language support programs so that ELs, including ELs with disabilities, receive effective English language development and content instruction at appropriate academic levels and that they make progress towards meeting their English language proficiency benchmarks and Individualized Education Program (IEP) goals. This Quick Reference Guide (QRG) provides districts and schools with guidance and resources for helping serve ELs with disabilities. </w:t>
      </w:r>
    </w:p>
    <w:p w14:paraId="5232EC25" w14:textId="277A3630" w:rsidR="005F21C4" w:rsidRPr="00D57A93" w:rsidRDefault="005F21C4" w:rsidP="008B0BB4">
      <w:pPr>
        <w:spacing w:after="240"/>
        <w:ind w:right="420"/>
        <w:rPr>
          <w:rFonts w:asciiTheme="majorHAnsi" w:hAnsiTheme="majorHAnsi" w:cstheme="majorBidi"/>
          <w:color w:val="1F497D" w:themeColor="text2"/>
        </w:rPr>
      </w:pPr>
      <w:r w:rsidRPr="00D57A93">
        <w:rPr>
          <w:rFonts w:asciiTheme="majorHAnsi" w:hAnsiTheme="majorHAnsi" w:cstheme="majorBidi"/>
          <w:b/>
          <w:color w:val="1F497D" w:themeColor="text2"/>
        </w:rPr>
        <w:t>Providing ELE Programs and Services to ELs with Disabilities</w:t>
      </w:r>
    </w:p>
    <w:p w14:paraId="069A22B5" w14:textId="167D9965" w:rsidR="005F21C4" w:rsidRDefault="005F21C4" w:rsidP="008B0BB4">
      <w:pPr>
        <w:spacing w:after="240"/>
        <w:ind w:right="420"/>
        <w:rPr>
          <w:rFonts w:asciiTheme="majorHAnsi" w:hAnsiTheme="majorHAnsi" w:cstheme="majorBidi"/>
        </w:rPr>
      </w:pPr>
      <w:r w:rsidRPr="005F21C4">
        <w:rPr>
          <w:rFonts w:asciiTheme="majorHAnsi" w:hAnsiTheme="majorHAnsi" w:cstheme="majorBidi"/>
        </w:rPr>
        <w:t>ELs with disabilities must receive both language instruction and disability-related services concurrently and in the scope and manner necessary to meet students’ needs. Districts are responsible for providing ELs with disabilities special education services and ELE programs, which may include the adaptation of content, methodology, instructional delivery, and assessments based on student’s linguistic needs. Regardless of the severity of a disability, students are entitled to receive language assistance services that promote the attainment of English proficiency and that incorporate WIDA English Language Development (ELD) standards and Massachusetts Curriculum Frameworks.</w:t>
      </w:r>
      <w:r w:rsidRPr="005F21C4">
        <w:rPr>
          <w:rFonts w:asciiTheme="majorHAnsi" w:hAnsiTheme="majorHAnsi" w:cstheme="majorBidi"/>
          <w:vertAlign w:val="superscript"/>
        </w:rPr>
        <w:footnoteReference w:id="20"/>
      </w:r>
    </w:p>
    <w:tbl>
      <w:tblPr>
        <w:tblStyle w:val="TableGrid"/>
        <w:tblW w:w="0" w:type="auto"/>
        <w:tblLook w:val="04A0" w:firstRow="1" w:lastRow="0" w:firstColumn="1" w:lastColumn="0" w:noHBand="0" w:noVBand="1"/>
      </w:tblPr>
      <w:tblGrid>
        <w:gridCol w:w="10070"/>
      </w:tblGrid>
      <w:tr w:rsidR="000A4E7B" w14:paraId="0E777FC5" w14:textId="77777777" w:rsidTr="000A4E7B">
        <w:tc>
          <w:tcPr>
            <w:tcW w:w="10070" w:type="dxa"/>
            <w:shd w:val="clear" w:color="auto" w:fill="DBE5F1" w:themeFill="accent1" w:themeFillTint="33"/>
          </w:tcPr>
          <w:p w14:paraId="196D61BD" w14:textId="77777777" w:rsidR="000A4E7B" w:rsidRPr="004239CF" w:rsidRDefault="000A4E7B" w:rsidP="000A4E7B">
            <w:pPr>
              <w:spacing w:before="240"/>
              <w:ind w:right="165"/>
              <w:rPr>
                <w:rFonts w:asciiTheme="majorHAnsi" w:hAnsiTheme="majorHAnsi" w:cstheme="majorHAnsi"/>
              </w:rPr>
            </w:pPr>
            <w:r w:rsidRPr="004239CF">
              <w:rPr>
                <w:rFonts w:asciiTheme="majorHAnsi" w:hAnsiTheme="majorHAnsi" w:cstheme="majorHAnsi"/>
              </w:rPr>
              <w:t>WIDA’s</w:t>
            </w:r>
            <w:r w:rsidRPr="004239CF">
              <w:rPr>
                <w:rFonts w:asciiTheme="majorHAnsi" w:hAnsiTheme="majorHAnsi" w:cstheme="majorHAnsi"/>
                <w:i/>
                <w:color w:val="FFFFFF" w:themeColor="background1"/>
              </w:rPr>
              <w:t xml:space="preserve"> </w:t>
            </w:r>
            <w:hyperlink r:id="rId64" w:history="1">
              <w:r w:rsidRPr="004239CF">
                <w:rPr>
                  <w:rStyle w:val="Hyperlink"/>
                  <w:rFonts w:asciiTheme="majorHAnsi" w:hAnsiTheme="majorHAnsi" w:cstheme="majorHAnsi"/>
                  <w:b/>
                  <w:i/>
                </w:rPr>
                <w:t>Focus on Providing ELLs with Disabilities Access to Complex Language</w:t>
              </w:r>
            </w:hyperlink>
            <w:r w:rsidRPr="004239CF">
              <w:rPr>
                <w:rStyle w:val="Hyperlink"/>
                <w:rFonts w:asciiTheme="majorHAnsi" w:hAnsiTheme="majorHAnsi" w:cstheme="majorHAnsi"/>
                <w:b/>
                <w:i/>
              </w:rPr>
              <w:t>,</w:t>
            </w:r>
            <w:r w:rsidRPr="004239CF">
              <w:rPr>
                <w:rFonts w:asciiTheme="majorHAnsi" w:hAnsiTheme="majorHAnsi" w:cstheme="majorHAnsi"/>
                <w:b/>
                <w:color w:val="000000"/>
              </w:rPr>
              <w:t xml:space="preserve"> </w:t>
            </w:r>
            <w:hyperlink r:id="rId65" w:history="1">
              <w:r w:rsidRPr="004239CF">
                <w:rPr>
                  <w:rStyle w:val="Hyperlink"/>
                  <w:rFonts w:asciiTheme="majorHAnsi" w:hAnsiTheme="majorHAnsi" w:cstheme="majorHAnsi"/>
                  <w:b/>
                  <w:i/>
                </w:rPr>
                <w:t>Model Performance Indicators</w:t>
              </w:r>
            </w:hyperlink>
            <w:r w:rsidRPr="004239CF">
              <w:rPr>
                <w:rStyle w:val="Hyperlink"/>
                <w:rFonts w:asciiTheme="majorHAnsi" w:hAnsiTheme="majorHAnsi" w:cstheme="majorHAnsi"/>
                <w:b/>
                <w:i/>
              </w:rPr>
              <w:t>,</w:t>
            </w:r>
            <w:r w:rsidRPr="004239CF">
              <w:rPr>
                <w:rFonts w:asciiTheme="majorHAnsi" w:hAnsiTheme="majorHAnsi" w:cstheme="majorHAnsi"/>
              </w:rPr>
              <w:t xml:space="preserve"> </w:t>
            </w:r>
            <w:r w:rsidRPr="004239CF">
              <w:rPr>
                <w:rFonts w:asciiTheme="majorHAnsi" w:hAnsiTheme="majorHAnsi" w:cstheme="majorHAnsi"/>
                <w:b/>
              </w:rPr>
              <w:t xml:space="preserve">and </w:t>
            </w:r>
            <w:hyperlink r:id="rId66" w:history="1">
              <w:r w:rsidRPr="004239CF">
                <w:rPr>
                  <w:rStyle w:val="Hyperlink"/>
                  <w:rFonts w:asciiTheme="majorHAnsi" w:hAnsiTheme="majorHAnsi" w:cstheme="majorHAnsi"/>
                  <w:b/>
                  <w:i/>
                </w:rPr>
                <w:t>Alternate Model Performance Indicators</w:t>
              </w:r>
            </w:hyperlink>
            <w:r w:rsidRPr="004239CF">
              <w:rPr>
                <w:rStyle w:val="Hyperlink"/>
                <w:rFonts w:asciiTheme="majorHAnsi" w:hAnsiTheme="majorHAnsi" w:cstheme="majorHAnsi"/>
                <w:b/>
                <w:i/>
              </w:rPr>
              <w:t xml:space="preserve"> </w:t>
            </w:r>
            <w:r w:rsidRPr="004239CF">
              <w:rPr>
                <w:rFonts w:asciiTheme="majorHAnsi" w:hAnsiTheme="majorHAnsi" w:cstheme="majorHAnsi"/>
              </w:rPr>
              <w:t xml:space="preserve">offers information and resources for providing targeted language instruction to students with disabilities. </w:t>
            </w:r>
          </w:p>
          <w:p w14:paraId="78C09094" w14:textId="77777777" w:rsidR="000A4E7B" w:rsidRDefault="000A4E7B" w:rsidP="008B0BB4">
            <w:pPr>
              <w:spacing w:after="240"/>
              <w:ind w:right="420"/>
              <w:rPr>
                <w:rFonts w:asciiTheme="majorHAnsi" w:hAnsiTheme="majorHAnsi" w:cstheme="majorBidi"/>
              </w:rPr>
            </w:pPr>
          </w:p>
        </w:tc>
      </w:tr>
    </w:tbl>
    <w:p w14:paraId="6B7275E1" w14:textId="0E86FE73" w:rsidR="004239CF" w:rsidRPr="005F21C4" w:rsidRDefault="004239CF" w:rsidP="008B0BB4">
      <w:pPr>
        <w:spacing w:after="240"/>
        <w:ind w:right="420"/>
        <w:rPr>
          <w:rFonts w:asciiTheme="majorHAnsi" w:hAnsiTheme="majorHAnsi" w:cstheme="majorBidi"/>
        </w:rPr>
      </w:pPr>
    </w:p>
    <w:p w14:paraId="3B5CB254" w14:textId="77777777" w:rsidR="005F21C4" w:rsidRPr="005F21C4" w:rsidRDefault="005F21C4" w:rsidP="008B0BB4">
      <w:pPr>
        <w:spacing w:after="240"/>
        <w:ind w:right="420"/>
        <w:rPr>
          <w:rFonts w:asciiTheme="majorHAnsi" w:hAnsiTheme="majorHAnsi" w:cstheme="majorBidi"/>
        </w:rPr>
      </w:pPr>
      <w:r w:rsidRPr="005F21C4">
        <w:rPr>
          <w:rFonts w:asciiTheme="majorHAnsi" w:hAnsiTheme="majorHAnsi" w:cstheme="majorBidi"/>
        </w:rPr>
        <w:t>English learners ordinarily receive English language instruction through a specific ELE program (e.g., Transitional Bilingual Education, Dual Language Education or Two-Way Immersion, Sheltered English Immersion). For an EL with a disability, the Individualized Education Program (IEP) team will specify which special education services are required for the student to have meaningful access to all educational programs, including the ELE program.</w:t>
      </w:r>
      <w:r w:rsidRPr="005F21C4" w:rsidDel="00BF24C2">
        <w:rPr>
          <w:rFonts w:asciiTheme="majorHAnsi" w:hAnsiTheme="majorHAnsi" w:cstheme="majorBidi"/>
        </w:rPr>
        <w:t xml:space="preserve"> </w:t>
      </w:r>
      <w:r w:rsidRPr="005F21C4">
        <w:rPr>
          <w:rFonts w:asciiTheme="majorHAnsi" w:hAnsiTheme="majorHAnsi" w:cstheme="majorBidi"/>
        </w:rPr>
        <w:t xml:space="preserve"> </w:t>
      </w:r>
    </w:p>
    <w:p w14:paraId="6E3215DB" w14:textId="77777777" w:rsidR="005F21C4" w:rsidRPr="005F21C4" w:rsidRDefault="005F21C4" w:rsidP="008B0BB4">
      <w:pPr>
        <w:spacing w:after="240"/>
        <w:ind w:right="420"/>
        <w:rPr>
          <w:rFonts w:asciiTheme="majorHAnsi" w:hAnsiTheme="majorHAnsi" w:cstheme="majorBidi"/>
        </w:rPr>
      </w:pPr>
      <w:r w:rsidRPr="005F21C4">
        <w:rPr>
          <w:rFonts w:asciiTheme="majorHAnsi" w:hAnsiTheme="majorHAnsi" w:cstheme="majorBidi"/>
        </w:rPr>
        <w:t>The language development, academic achievement, and “life of the school”</w:t>
      </w:r>
      <w:r w:rsidRPr="005F21C4">
        <w:rPr>
          <w:rFonts w:asciiTheme="majorHAnsi" w:hAnsiTheme="majorHAnsi" w:cstheme="majorBidi"/>
          <w:vertAlign w:val="superscript"/>
        </w:rPr>
        <w:footnoteReference w:id="21"/>
      </w:r>
      <w:r w:rsidRPr="005F21C4">
        <w:rPr>
          <w:rFonts w:asciiTheme="majorHAnsi" w:hAnsiTheme="majorHAnsi" w:cstheme="majorBidi"/>
        </w:rPr>
        <w:t xml:space="preserve"> of an EL with a disability is the responsibility of all educators involved with the student. For this reason, districts </w:t>
      </w:r>
      <w:r w:rsidRPr="005F21C4">
        <w:rPr>
          <w:rFonts w:asciiTheme="majorHAnsi" w:hAnsiTheme="majorHAnsi" w:cstheme="majorBidi"/>
        </w:rPr>
        <w:lastRenderedPageBreak/>
        <w:t xml:space="preserve">and schools should provide opportunities for educators to collaborate and discuss their shared responsibility in the overall achievement of individual students. </w:t>
      </w:r>
    </w:p>
    <w:p w14:paraId="127D6E7E" w14:textId="77777777" w:rsidR="005F21C4" w:rsidRPr="005F21C4" w:rsidRDefault="005F21C4" w:rsidP="008B0BB4">
      <w:pPr>
        <w:spacing w:after="240"/>
        <w:ind w:right="420"/>
        <w:rPr>
          <w:rFonts w:asciiTheme="majorHAnsi" w:hAnsiTheme="majorHAnsi" w:cstheme="majorBidi"/>
        </w:rPr>
      </w:pPr>
      <w:r w:rsidRPr="005F21C4">
        <w:rPr>
          <w:rFonts w:asciiTheme="majorHAnsi" w:hAnsiTheme="majorHAnsi" w:cstheme="majorBidi"/>
          <w:noProof/>
        </w:rPr>
        <w:drawing>
          <wp:anchor distT="0" distB="0" distL="114300" distR="114300" simplePos="0" relativeHeight="251680768" behindDoc="1" locked="0" layoutInCell="1" allowOverlap="1" wp14:anchorId="1FA24881" wp14:editId="13C506FC">
            <wp:simplePos x="0" y="0"/>
            <wp:positionH relativeFrom="column">
              <wp:posOffset>3253740</wp:posOffset>
            </wp:positionH>
            <wp:positionV relativeFrom="paragraph">
              <wp:posOffset>198120</wp:posOffset>
            </wp:positionV>
            <wp:extent cx="2329815" cy="1155700"/>
            <wp:effectExtent l="0" t="0" r="0" b="635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rotWithShape="1">
                    <a:blip r:embed="rId67" cstate="print">
                      <a:extLst>
                        <a:ext uri="{28A0092B-C50C-407E-A947-70E740481C1C}">
                          <a14:useLocalDpi xmlns:a14="http://schemas.microsoft.com/office/drawing/2010/main" val="0"/>
                        </a:ext>
                      </a:extLst>
                    </a:blip>
                    <a:srcRect l="7905" t="29250" r="42309" b="22507"/>
                    <a:stretch/>
                  </pic:blipFill>
                  <pic:spPr bwMode="auto">
                    <a:xfrm>
                      <a:off x="0" y="0"/>
                      <a:ext cx="2329815" cy="1155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21C4">
        <w:rPr>
          <w:rFonts w:asciiTheme="majorHAnsi" w:hAnsiTheme="majorHAnsi" w:cstheme="majorBidi"/>
          <w:b/>
          <w:noProof/>
        </w:rPr>
        <mc:AlternateContent>
          <mc:Choice Requires="wps">
            <w:drawing>
              <wp:inline distT="0" distB="0" distL="0" distR="0" wp14:anchorId="15FD9A14" wp14:editId="5EBFA5B7">
                <wp:extent cx="5829300" cy="1518285"/>
                <wp:effectExtent l="0" t="0" r="19050" b="24765"/>
                <wp:docPr id="19" name="Text Box 19"/>
                <wp:cNvGraphicFramePr/>
                <a:graphic xmlns:a="http://schemas.openxmlformats.org/drawingml/2006/main">
                  <a:graphicData uri="http://schemas.microsoft.com/office/word/2010/wordprocessingShape">
                    <wps:wsp>
                      <wps:cNvSpPr txBox="1"/>
                      <wps:spPr>
                        <a:xfrm>
                          <a:off x="0" y="0"/>
                          <a:ext cx="5829300" cy="1518285"/>
                        </a:xfrm>
                        <a:prstGeom prst="rect">
                          <a:avLst/>
                        </a:prstGeom>
                        <a:noFill/>
                        <a:ln w="25400">
                          <a:solidFill>
                            <a:schemeClr val="tx2"/>
                          </a:solidFill>
                        </a:ln>
                        <a:effectLst>
                          <a:glow>
                            <a:schemeClr val="accent1">
                              <a:satMod val="175000"/>
                              <a:alpha val="40000"/>
                            </a:schemeClr>
                          </a:glow>
                        </a:effectLst>
                      </wps:spPr>
                      <wps:txbx>
                        <w:txbxContent>
                          <w:p w14:paraId="63056C91" w14:textId="77777777" w:rsidR="005F21C4" w:rsidRPr="00F72A26" w:rsidRDefault="005F21C4" w:rsidP="005F21C4">
                            <w:pPr>
                              <w:spacing w:after="240"/>
                              <w:ind w:right="3911"/>
                              <w:rPr>
                                <w:rFonts w:asciiTheme="majorHAnsi" w:hAnsiTheme="majorHAnsi" w:cstheme="majorHAnsi"/>
                                <w:b/>
                                <w:i/>
                              </w:rPr>
                            </w:pPr>
                            <w:r w:rsidRPr="00F72A26">
                              <w:rPr>
                                <w:rFonts w:asciiTheme="majorHAnsi" w:hAnsiTheme="majorHAnsi" w:cstheme="majorHAnsi"/>
                                <w:b/>
                              </w:rPr>
                              <w:t xml:space="preserve">Educator Spotlight  </w:t>
                            </w:r>
                          </w:p>
                          <w:p w14:paraId="6222EAAA" w14:textId="77777777" w:rsidR="005F21C4" w:rsidRPr="00F72A26" w:rsidRDefault="005F21C4" w:rsidP="005F21C4">
                            <w:pPr>
                              <w:tabs>
                                <w:tab w:val="left" w:pos="4860"/>
                                <w:tab w:val="left" w:pos="5670"/>
                              </w:tabs>
                              <w:spacing w:after="240"/>
                              <w:ind w:right="3991"/>
                              <w:rPr>
                                <w:rFonts w:asciiTheme="majorHAnsi" w:hAnsiTheme="majorHAnsi" w:cstheme="majorHAnsi"/>
                                <w:noProof/>
                              </w:rPr>
                            </w:pPr>
                            <w:r w:rsidRPr="00F72A26">
                              <w:rPr>
                                <w:rFonts w:asciiTheme="majorHAnsi" w:hAnsiTheme="majorHAnsi" w:cstheme="majorHAnsi"/>
                              </w:rPr>
                              <w:t>Watch a video of educators sharing their stories about the importance of collaboration in meeting the needs of English learners with and without disabilities.</w:t>
                            </w:r>
                          </w:p>
                          <w:p w14:paraId="70915C7D" w14:textId="77777777" w:rsidR="005F21C4" w:rsidRPr="00F72A26" w:rsidRDefault="005C1E5D" w:rsidP="005F21C4">
                            <w:pPr>
                              <w:tabs>
                                <w:tab w:val="left" w:pos="4860"/>
                                <w:tab w:val="left" w:pos="5670"/>
                              </w:tabs>
                              <w:ind w:right="3991"/>
                              <w:rPr>
                                <w:rFonts w:asciiTheme="majorHAnsi" w:hAnsiTheme="majorHAnsi" w:cstheme="majorHAnsi"/>
                              </w:rPr>
                            </w:pPr>
                            <w:hyperlink r:id="rId68" w:history="1">
                              <w:r w:rsidR="005F21C4" w:rsidRPr="00F72A26">
                                <w:rPr>
                                  <w:rStyle w:val="Hyperlink"/>
                                  <w:rFonts w:asciiTheme="majorHAnsi" w:hAnsiTheme="majorHAnsi" w:cstheme="majorHAnsi"/>
                                  <w:b/>
                                  <w:noProof/>
                                </w:rPr>
                                <w:t>A Focus on Collaborating for Student Success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5FD9A14" id="Text Box 19" o:spid="_x0000_s1029" type="#_x0000_t202" style="width:459pt;height:11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" filled="f" strokecolor="#1f497d [3215]" strokeweight="2pt">
                <v:textbox>
                  <w:txbxContent>
                    <w:p w14:paraId="63056C91" w14:textId="77777777" w:rsidR="005F21C4" w:rsidRPr="00F72A26" w:rsidRDefault="005F21C4" w:rsidP="005F21C4">
                      <w:pPr>
                        <w:spacing w:after="240"/>
                        <w:ind w:right="3911"/>
                        <w:rPr>
                          <w:rFonts w:asciiTheme="majorHAnsi" w:hAnsiTheme="majorHAnsi" w:cstheme="majorHAnsi"/>
                          <w:b/>
                          <w:i/>
                        </w:rPr>
                      </w:pPr>
                      <w:r w:rsidRPr="00F72A26">
                        <w:rPr>
                          <w:rFonts w:asciiTheme="majorHAnsi" w:hAnsiTheme="majorHAnsi" w:cstheme="majorHAnsi"/>
                          <w:b/>
                        </w:rPr>
                        <w:t xml:space="preserve">Educator Spotlight  </w:t>
                      </w:r>
                    </w:p>
                    <w:p w14:paraId="6222EAAA" w14:textId="77777777" w:rsidR="005F21C4" w:rsidRPr="00F72A26" w:rsidRDefault="005F21C4" w:rsidP="005F21C4">
                      <w:pPr>
                        <w:tabs>
                          <w:tab w:val="left" w:pos="4860"/>
                          <w:tab w:val="left" w:pos="5670"/>
                        </w:tabs>
                        <w:spacing w:after="240"/>
                        <w:ind w:right="3991"/>
                        <w:rPr>
                          <w:rFonts w:asciiTheme="majorHAnsi" w:hAnsiTheme="majorHAnsi" w:cstheme="majorHAnsi"/>
                          <w:noProof/>
                        </w:rPr>
                      </w:pPr>
                      <w:r w:rsidRPr="00F72A26">
                        <w:rPr>
                          <w:rFonts w:asciiTheme="majorHAnsi" w:hAnsiTheme="majorHAnsi" w:cstheme="majorHAnsi"/>
                        </w:rPr>
                        <w:t>Watch a video of educators sharing their stories about the importance of collaboration in meeting the needs of English learners with and without disabilities.</w:t>
                      </w:r>
                    </w:p>
                    <w:p w14:paraId="70915C7D" w14:textId="77777777" w:rsidR="005F21C4" w:rsidRPr="00F72A26" w:rsidRDefault="005C1E5D" w:rsidP="005F21C4">
                      <w:pPr>
                        <w:tabs>
                          <w:tab w:val="left" w:pos="4860"/>
                          <w:tab w:val="left" w:pos="5670"/>
                        </w:tabs>
                        <w:ind w:right="3991"/>
                        <w:rPr>
                          <w:rFonts w:asciiTheme="majorHAnsi" w:hAnsiTheme="majorHAnsi" w:cstheme="majorHAnsi"/>
                        </w:rPr>
                      </w:pPr>
                      <w:hyperlink r:id="rId69" w:history="1">
                        <w:r w:rsidR="005F21C4" w:rsidRPr="00F72A26">
                          <w:rPr>
                            <w:rStyle w:val="Hyperlink"/>
                            <w:rFonts w:asciiTheme="majorHAnsi" w:hAnsiTheme="majorHAnsi" w:cstheme="majorHAnsi"/>
                            <w:b/>
                            <w:noProof/>
                          </w:rPr>
                          <w:t>A Focus on Collaborating for Student Success</w:t>
                        </w:r>
                      </w:hyperlink>
                    </w:p>
                  </w:txbxContent>
                </v:textbox>
                <w10:anchorlock/>
              </v:shape>
            </w:pict>
          </mc:Fallback>
        </mc:AlternateContent>
      </w:r>
      <w:r w:rsidRPr="005F21C4">
        <w:rPr>
          <w:rFonts w:asciiTheme="majorHAnsi" w:hAnsiTheme="majorHAnsi" w:cstheme="majorBidi"/>
        </w:rPr>
        <w:t xml:space="preserve"> </w:t>
      </w:r>
    </w:p>
    <w:p w14:paraId="7E1272D4" w14:textId="77777777" w:rsidR="005F21C4" w:rsidRPr="00F72A26" w:rsidRDefault="005F21C4" w:rsidP="008B0BB4">
      <w:pPr>
        <w:spacing w:after="240"/>
        <w:ind w:right="420"/>
        <w:rPr>
          <w:rFonts w:asciiTheme="majorHAnsi" w:hAnsiTheme="majorHAnsi" w:cstheme="majorBidi"/>
          <w:b/>
          <w:color w:val="1F497D" w:themeColor="text2"/>
        </w:rPr>
      </w:pPr>
      <w:r w:rsidRPr="00F72A26">
        <w:rPr>
          <w:rFonts w:asciiTheme="majorHAnsi" w:hAnsiTheme="majorHAnsi" w:cstheme="majorBidi"/>
          <w:b/>
          <w:color w:val="1F497D" w:themeColor="text2"/>
        </w:rPr>
        <w:t>Supporting the Progress of ELs with Disabilities in Language Acquisition Programs</w:t>
      </w:r>
    </w:p>
    <w:p w14:paraId="24CC2E3F" w14:textId="77777777" w:rsidR="005F21C4" w:rsidRPr="005F21C4" w:rsidRDefault="005F21C4" w:rsidP="008B0BB4">
      <w:pPr>
        <w:spacing w:after="240"/>
        <w:ind w:right="420"/>
        <w:rPr>
          <w:rFonts w:asciiTheme="majorHAnsi" w:hAnsiTheme="majorHAnsi" w:cstheme="majorBidi"/>
        </w:rPr>
      </w:pPr>
      <w:r w:rsidRPr="005F21C4">
        <w:rPr>
          <w:rFonts w:asciiTheme="majorHAnsi" w:hAnsiTheme="majorHAnsi" w:cstheme="majorBidi"/>
        </w:rPr>
        <w:t>Massachusetts law</w:t>
      </w:r>
      <w:r w:rsidRPr="005F21C4">
        <w:rPr>
          <w:rFonts w:asciiTheme="majorHAnsi" w:hAnsiTheme="majorHAnsi" w:cstheme="majorBidi"/>
          <w:vertAlign w:val="superscript"/>
        </w:rPr>
        <w:footnoteReference w:id="22"/>
      </w:r>
      <w:r w:rsidRPr="005F21C4">
        <w:rPr>
          <w:rFonts w:asciiTheme="majorHAnsi" w:hAnsiTheme="majorHAnsi" w:cstheme="majorBidi"/>
        </w:rPr>
        <w:t xml:space="preserve"> requires districts to monitor ELs’ progress towards proficiency in English and to identify ELs who do not meet their English proficiency benchmarks. Additionally, districts must establish a process for incorporating the input of parents and guardians</w:t>
      </w:r>
      <w:r w:rsidRPr="005F21C4">
        <w:rPr>
          <w:rFonts w:asciiTheme="majorHAnsi" w:hAnsiTheme="majorHAnsi" w:cstheme="majorBidi"/>
          <w:vertAlign w:val="superscript"/>
        </w:rPr>
        <w:footnoteReference w:id="23"/>
      </w:r>
      <w:r w:rsidRPr="005F21C4">
        <w:rPr>
          <w:rFonts w:asciiTheme="majorHAnsi" w:hAnsiTheme="majorHAnsi" w:cstheme="majorBidi"/>
        </w:rPr>
        <w:t xml:space="preserve"> of ELs. See </w:t>
      </w:r>
      <w:hyperlink r:id="rId70" w:history="1">
        <w:r w:rsidRPr="005F21C4">
          <w:rPr>
            <w:rStyle w:val="Hyperlink"/>
            <w:rFonts w:asciiTheme="majorHAnsi" w:hAnsiTheme="majorHAnsi" w:cstheme="majorBidi"/>
            <w:i/>
          </w:rPr>
          <w:t>Guidelines for the Use of Benchmarks Toward Attaining English Proficiency</w:t>
        </w:r>
      </w:hyperlink>
      <w:r w:rsidRPr="005F21C4">
        <w:rPr>
          <w:rFonts w:asciiTheme="majorHAnsi" w:hAnsiTheme="majorHAnsi" w:cstheme="majorBidi"/>
        </w:rPr>
        <w:t xml:space="preserve"> for information about language proficiency targets.  </w:t>
      </w:r>
    </w:p>
    <w:p w14:paraId="4816EAD9" w14:textId="77777777" w:rsidR="005F21C4" w:rsidRPr="00F72A26" w:rsidRDefault="005F21C4" w:rsidP="008B0BB4">
      <w:pPr>
        <w:spacing w:after="240"/>
        <w:ind w:right="420"/>
        <w:rPr>
          <w:rFonts w:asciiTheme="majorHAnsi" w:hAnsiTheme="majorHAnsi" w:cstheme="majorBidi"/>
          <w:b/>
          <w:color w:val="1F497D" w:themeColor="text2"/>
        </w:rPr>
      </w:pPr>
      <w:r w:rsidRPr="00F72A26">
        <w:rPr>
          <w:rFonts w:asciiTheme="majorHAnsi" w:hAnsiTheme="majorHAnsi" w:cstheme="majorBidi"/>
          <w:b/>
          <w:color w:val="1F497D" w:themeColor="text2"/>
        </w:rPr>
        <w:t xml:space="preserve"> When can we reclassify students with disabilities as English Proficient?</w:t>
      </w:r>
    </w:p>
    <w:p w14:paraId="323C5702" w14:textId="77777777" w:rsidR="005F21C4" w:rsidRPr="005F21C4" w:rsidRDefault="005F21C4" w:rsidP="008B0BB4">
      <w:pPr>
        <w:spacing w:after="240"/>
        <w:ind w:right="420"/>
        <w:rPr>
          <w:rFonts w:asciiTheme="majorHAnsi" w:hAnsiTheme="majorHAnsi" w:cstheme="majorBidi"/>
        </w:rPr>
      </w:pPr>
      <w:r w:rsidRPr="005F21C4">
        <w:rPr>
          <w:rFonts w:asciiTheme="majorHAnsi" w:hAnsiTheme="majorHAnsi" w:cstheme="majorBidi"/>
        </w:rPr>
        <w:t>Although a disability can impact the rate of attaining English proficiency, ELs with disabilities are entitled to receive ELE services until they have met the same state-defined reclassification criteria as their non-disabled peers.</w:t>
      </w:r>
      <w:r w:rsidRPr="005F21C4">
        <w:rPr>
          <w:rFonts w:asciiTheme="majorHAnsi" w:hAnsiTheme="majorHAnsi" w:cstheme="majorBidi"/>
          <w:vertAlign w:val="superscript"/>
        </w:rPr>
        <w:footnoteReference w:id="24"/>
      </w:r>
      <w:r w:rsidRPr="005F21C4">
        <w:rPr>
          <w:rFonts w:asciiTheme="majorHAnsi" w:hAnsiTheme="majorHAnsi" w:cstheme="majorBidi"/>
        </w:rPr>
        <w:t xml:space="preserve"> For this reason, it is essential to ensure that ELs eligible for special education services receive appropriate assessment and specially designed instruction that supports them to access, participate, and progress towards their individual English language proficiency targets. For information</w:t>
      </w:r>
      <w:r w:rsidRPr="005F21C4">
        <w:rPr>
          <w:rFonts w:asciiTheme="majorHAnsi" w:hAnsiTheme="majorHAnsi" w:cstheme="majorBidi"/>
          <w:i/>
        </w:rPr>
        <w:t xml:space="preserve"> </w:t>
      </w:r>
      <w:r w:rsidRPr="005F21C4">
        <w:rPr>
          <w:rFonts w:asciiTheme="majorHAnsi" w:hAnsiTheme="majorHAnsi" w:cstheme="majorBidi"/>
        </w:rPr>
        <w:t xml:space="preserve">regarding language proficiency targets for ELs see </w:t>
      </w:r>
      <w:hyperlink r:id="rId71" w:history="1">
        <w:r w:rsidRPr="005F21C4">
          <w:rPr>
            <w:rStyle w:val="Hyperlink"/>
            <w:rFonts w:asciiTheme="majorHAnsi" w:hAnsiTheme="majorHAnsi" w:cstheme="majorBidi"/>
          </w:rPr>
          <w:t>Guidelines for the Use of Benchmarks Toward Attaining English Proficiency</w:t>
        </w:r>
      </w:hyperlink>
      <w:r w:rsidRPr="005F21C4">
        <w:rPr>
          <w:rFonts w:asciiTheme="majorHAnsi" w:hAnsiTheme="majorHAnsi" w:cstheme="majorBidi"/>
        </w:rPr>
        <w:t xml:space="preserve">.   </w:t>
      </w:r>
    </w:p>
    <w:p w14:paraId="113114CE" w14:textId="6AA47764" w:rsidR="005F21C4" w:rsidRPr="005F21C4" w:rsidRDefault="005F21C4" w:rsidP="008B0BB4">
      <w:pPr>
        <w:spacing w:after="240"/>
        <w:ind w:right="420"/>
        <w:rPr>
          <w:rFonts w:asciiTheme="majorHAnsi" w:hAnsiTheme="majorHAnsi" w:cstheme="majorBidi"/>
        </w:rPr>
      </w:pPr>
    </w:p>
    <w:sectPr w:rsidR="005F21C4" w:rsidRPr="005F21C4" w:rsidSect="00D429AB">
      <w:footerReference w:type="default" r:id="rId72"/>
      <w:pgSz w:w="12240" w:h="15840"/>
      <w:pgMar w:top="1440" w:right="1080" w:bottom="144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D12761" w14:textId="77777777" w:rsidR="005C1E5D" w:rsidRDefault="005C1E5D" w:rsidP="003A4564">
      <w:r>
        <w:separator/>
      </w:r>
    </w:p>
  </w:endnote>
  <w:endnote w:type="continuationSeparator" w:id="0">
    <w:p w14:paraId="21971A52" w14:textId="77777777" w:rsidR="005C1E5D" w:rsidRDefault="005C1E5D" w:rsidP="003A4564">
      <w:r>
        <w:continuationSeparator/>
      </w:r>
    </w:p>
  </w:endnote>
  <w:endnote w:type="continuationNotice" w:id="1">
    <w:p w14:paraId="01E3B7F3" w14:textId="77777777" w:rsidR="005C1E5D" w:rsidRDefault="005C1E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ppleBraille-Outline6Dot">
    <w:altName w:val="Cambria"/>
    <w:panose1 w:val="00000000000000000000"/>
    <w:charset w:val="02"/>
    <w:family w:val="auto"/>
    <w:notTrueType/>
    <w:pitch w:val="default"/>
  </w:font>
  <w:font w:name="Consolas">
    <w:panose1 w:val="020B0609020204030204"/>
    <w:charset w:val="00"/>
    <w:family w:val="modern"/>
    <w:pitch w:val="fixed"/>
    <w:sig w:usb0="E00006FF" w:usb1="0000F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F8981" w14:textId="4B033480" w:rsidR="00FB786E" w:rsidRDefault="00FB786E">
    <w:pPr>
      <w:pStyle w:val="Footer"/>
      <w:jc w:val="center"/>
    </w:pPr>
  </w:p>
  <w:p w14:paraId="5C8034C8" w14:textId="2FB51B92" w:rsidR="00FB786E" w:rsidRPr="00FE6855" w:rsidRDefault="00FB786E" w:rsidP="004432D8">
    <w:pPr>
      <w:ind w:left="-1170" w:right="-1440"/>
      <w:jc w:val="center"/>
      <w:rPr>
        <w:color w:val="000000" w:themeColor="text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24F6E" w14:textId="0CD1D1A1" w:rsidR="00AD59EC" w:rsidRPr="00AD59EC" w:rsidRDefault="00AD59EC">
    <w:pPr>
      <w:pStyle w:val="Footer"/>
      <w:rPr>
        <w:color w:val="1F497D" w:themeColor="text2"/>
        <w:sz w:val="20"/>
      </w:rPr>
    </w:pPr>
    <w:r w:rsidRPr="00AD59EC">
      <w:rPr>
        <w:color w:val="1F497D" w:themeColor="text2"/>
        <w:sz w:val="20"/>
      </w:rPr>
      <w:fldChar w:fldCharType="begin"/>
    </w:r>
    <w:r w:rsidRPr="00AD59EC">
      <w:rPr>
        <w:color w:val="1F497D" w:themeColor="text2"/>
        <w:sz w:val="20"/>
      </w:rPr>
      <w:instrText xml:space="preserve"> PAGE   \* MERGEFORMAT </w:instrText>
    </w:r>
    <w:r w:rsidRPr="00AD59EC">
      <w:rPr>
        <w:color w:val="1F497D" w:themeColor="text2"/>
        <w:sz w:val="20"/>
      </w:rPr>
      <w:fldChar w:fldCharType="separate"/>
    </w:r>
    <w:r w:rsidRPr="00AD59EC">
      <w:rPr>
        <w:noProof/>
        <w:color w:val="1F497D" w:themeColor="text2"/>
        <w:sz w:val="20"/>
      </w:rPr>
      <w:t>2</w:t>
    </w:r>
    <w:r w:rsidRPr="00AD59EC">
      <w:rPr>
        <w:noProof/>
        <w:color w:val="1F497D" w:themeColor="text2"/>
        <w:sz w:val="20"/>
      </w:rPr>
      <w:fldChar w:fldCharType="end"/>
    </w:r>
  </w:p>
  <w:p w14:paraId="75326012" w14:textId="75E34B35" w:rsidR="00FB786E" w:rsidRPr="00AD59EC" w:rsidRDefault="00FB786E" w:rsidP="3DCD2121">
    <w:pPr>
      <w:pStyle w:val="Footer"/>
      <w:rPr>
        <w:color w:val="1F497D" w:themeColor="text2"/>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3678679"/>
      <w:docPartObj>
        <w:docPartGallery w:val="Page Numbers (Bottom of Page)"/>
        <w:docPartUnique/>
      </w:docPartObj>
    </w:sdtPr>
    <w:sdtEndPr>
      <w:rPr>
        <w:noProof/>
      </w:rPr>
    </w:sdtEndPr>
    <w:sdtContent>
      <w:p w14:paraId="5A35F9D4" w14:textId="5D42F387" w:rsidR="00E60AEA" w:rsidRDefault="00E60AEA">
        <w:pPr>
          <w:pStyle w:val="Footer"/>
        </w:pPr>
        <w:r w:rsidRPr="00E60AEA">
          <w:rPr>
            <w:color w:val="1F497D" w:themeColor="text2"/>
            <w:sz w:val="20"/>
          </w:rPr>
          <w:fldChar w:fldCharType="begin"/>
        </w:r>
        <w:r w:rsidRPr="00E60AEA">
          <w:rPr>
            <w:color w:val="1F497D" w:themeColor="text2"/>
            <w:sz w:val="20"/>
          </w:rPr>
          <w:instrText xml:space="preserve"> PAGE   \* MERGEFORMAT </w:instrText>
        </w:r>
        <w:r w:rsidRPr="00E60AEA">
          <w:rPr>
            <w:color w:val="1F497D" w:themeColor="text2"/>
            <w:sz w:val="20"/>
          </w:rPr>
          <w:fldChar w:fldCharType="separate"/>
        </w:r>
        <w:r w:rsidRPr="00E60AEA">
          <w:rPr>
            <w:noProof/>
            <w:color w:val="1F497D" w:themeColor="text2"/>
            <w:sz w:val="20"/>
          </w:rPr>
          <w:t>2</w:t>
        </w:r>
        <w:r w:rsidRPr="00E60AEA">
          <w:rPr>
            <w:noProof/>
            <w:color w:val="1F497D" w:themeColor="text2"/>
            <w:sz w:val="20"/>
          </w:rPr>
          <w:fldChar w:fldCharType="end"/>
        </w:r>
      </w:p>
    </w:sdtContent>
  </w:sdt>
  <w:p w14:paraId="00259571" w14:textId="77777777" w:rsidR="00166B30" w:rsidRPr="00FE6855" w:rsidRDefault="00166B30" w:rsidP="004432D8">
    <w:pPr>
      <w:ind w:left="-1170" w:right="-1440"/>
      <w:jc w:val="center"/>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07A70B" w14:textId="77777777" w:rsidR="005C1E5D" w:rsidRDefault="005C1E5D" w:rsidP="003A4564">
      <w:r>
        <w:separator/>
      </w:r>
    </w:p>
  </w:footnote>
  <w:footnote w:type="continuationSeparator" w:id="0">
    <w:p w14:paraId="7161056A" w14:textId="77777777" w:rsidR="005C1E5D" w:rsidRDefault="005C1E5D" w:rsidP="003A4564">
      <w:r>
        <w:continuationSeparator/>
      </w:r>
    </w:p>
  </w:footnote>
  <w:footnote w:type="continuationNotice" w:id="1">
    <w:p w14:paraId="1C5E3DE8" w14:textId="77777777" w:rsidR="005C1E5D" w:rsidRDefault="005C1E5D"/>
  </w:footnote>
  <w:footnote w:id="2">
    <w:p w14:paraId="66F87FC5" w14:textId="77777777" w:rsidR="002848EE" w:rsidRPr="00302724" w:rsidRDefault="002848EE" w:rsidP="00B223F8">
      <w:pPr>
        <w:pStyle w:val="FootnoteText"/>
        <w:ind w:left="90" w:right="1860" w:hanging="90"/>
        <w:rPr>
          <w:rFonts w:asciiTheme="majorHAnsi" w:hAnsiTheme="majorHAnsi" w:cstheme="majorHAnsi"/>
          <w:sz w:val="16"/>
          <w:szCs w:val="16"/>
        </w:rPr>
      </w:pPr>
      <w:r w:rsidRPr="00302724">
        <w:rPr>
          <w:rStyle w:val="FootnoteReference"/>
          <w:rFonts w:asciiTheme="majorHAnsi" w:hAnsiTheme="majorHAnsi" w:cstheme="majorHAnsi"/>
          <w:sz w:val="16"/>
          <w:szCs w:val="16"/>
        </w:rPr>
        <w:footnoteRef/>
      </w:r>
      <w:r w:rsidRPr="00302724">
        <w:rPr>
          <w:rFonts w:asciiTheme="majorHAnsi" w:hAnsiTheme="majorHAnsi" w:cstheme="majorHAnsi"/>
          <w:sz w:val="16"/>
          <w:szCs w:val="16"/>
        </w:rPr>
        <w:t xml:space="preserve"> Special education is defined as specially designed instruction or related services to access the general curriculum. Related services are developmental, corrective and other supportive services, which may include transportation.</w:t>
      </w:r>
    </w:p>
  </w:footnote>
  <w:footnote w:id="3">
    <w:p w14:paraId="3D090B4A" w14:textId="77777777" w:rsidR="000A1C8F" w:rsidRPr="00302724" w:rsidRDefault="000A1C8F" w:rsidP="000A1C8F">
      <w:pPr>
        <w:pStyle w:val="FootnoteText"/>
        <w:ind w:right="1860"/>
        <w:rPr>
          <w:rFonts w:asciiTheme="majorHAnsi" w:hAnsiTheme="majorHAnsi" w:cstheme="majorHAnsi"/>
          <w:sz w:val="16"/>
          <w:szCs w:val="16"/>
        </w:rPr>
      </w:pPr>
      <w:r w:rsidRPr="00302724">
        <w:rPr>
          <w:rStyle w:val="FootnoteReference"/>
          <w:rFonts w:asciiTheme="majorHAnsi" w:hAnsiTheme="majorHAnsi" w:cstheme="majorHAnsi"/>
          <w:i/>
          <w:sz w:val="16"/>
          <w:szCs w:val="16"/>
        </w:rPr>
        <w:footnoteRef/>
      </w:r>
      <w:r w:rsidRPr="00302724">
        <w:rPr>
          <w:rFonts w:asciiTheme="majorHAnsi" w:hAnsiTheme="majorHAnsi" w:cstheme="majorHAnsi"/>
          <w:sz w:val="16"/>
          <w:szCs w:val="16"/>
        </w:rPr>
        <w:t xml:space="preserve"> 20 U.S.C. § 1400 </w:t>
      </w:r>
      <w:r w:rsidRPr="00302724">
        <w:rPr>
          <w:rFonts w:asciiTheme="majorHAnsi" w:hAnsiTheme="majorHAnsi" w:cstheme="majorHAnsi"/>
          <w:i/>
          <w:sz w:val="16"/>
          <w:szCs w:val="16"/>
        </w:rPr>
        <w:t>et seq</w:t>
      </w:r>
      <w:r w:rsidRPr="00302724">
        <w:rPr>
          <w:rFonts w:asciiTheme="majorHAnsi" w:hAnsiTheme="majorHAnsi" w:cstheme="majorHAnsi"/>
          <w:sz w:val="16"/>
          <w:szCs w:val="16"/>
        </w:rPr>
        <w:t>.; 34 C.F.R. § 300.111(c)(2); G.L. c. 71B; 603 CMR 28.00.</w:t>
      </w:r>
    </w:p>
  </w:footnote>
  <w:footnote w:id="4">
    <w:p w14:paraId="1F02DFFD" w14:textId="77777777" w:rsidR="000A1C8F" w:rsidRPr="00302724" w:rsidRDefault="000A1C8F" w:rsidP="000A1C8F">
      <w:pPr>
        <w:pStyle w:val="FootnoteText"/>
        <w:ind w:right="1860"/>
        <w:rPr>
          <w:rFonts w:asciiTheme="majorHAnsi" w:hAnsiTheme="majorHAnsi" w:cstheme="majorHAnsi"/>
          <w:sz w:val="16"/>
          <w:szCs w:val="16"/>
        </w:rPr>
      </w:pPr>
      <w:r w:rsidRPr="00302724">
        <w:rPr>
          <w:rStyle w:val="FootnoteReference"/>
          <w:rFonts w:asciiTheme="majorHAnsi" w:hAnsiTheme="majorHAnsi" w:cstheme="majorHAnsi"/>
          <w:sz w:val="16"/>
          <w:szCs w:val="16"/>
        </w:rPr>
        <w:footnoteRef/>
      </w:r>
      <w:r w:rsidRPr="00302724">
        <w:rPr>
          <w:rFonts w:asciiTheme="majorHAnsi" w:hAnsiTheme="majorHAnsi" w:cstheme="majorHAnsi"/>
          <w:sz w:val="16"/>
          <w:szCs w:val="16"/>
        </w:rPr>
        <w:t xml:space="preserve"> Title VI; EEOA; G.L. c. 71A, §4; 603 CMR 14.00; parents may choose to opt their child out of ELE services. Please refer to </w:t>
      </w:r>
      <w:hyperlink r:id="rId1" w:history="1">
        <w:r w:rsidRPr="00302724">
          <w:rPr>
            <w:rStyle w:val="Hyperlink"/>
            <w:rFonts w:asciiTheme="majorHAnsi" w:hAnsiTheme="majorHAnsi" w:cstheme="majorHAnsi"/>
            <w:i/>
            <w:sz w:val="16"/>
            <w:szCs w:val="16"/>
          </w:rPr>
          <w:t>Guidance on Identification, Assessment, Placement, and Reclassification of English Language Learners</w:t>
        </w:r>
      </w:hyperlink>
      <w:r w:rsidRPr="00302724">
        <w:rPr>
          <w:rFonts w:asciiTheme="majorHAnsi" w:hAnsiTheme="majorHAnsi" w:cstheme="majorHAnsi"/>
          <w:color w:val="000000"/>
          <w:sz w:val="16"/>
          <w:szCs w:val="16"/>
        </w:rPr>
        <w:t xml:space="preserve"> for information regarding English learner Education (ELE) programs and services.</w:t>
      </w:r>
    </w:p>
  </w:footnote>
  <w:footnote w:id="5">
    <w:p w14:paraId="4C57B909" w14:textId="77777777" w:rsidR="000A1C8F" w:rsidRPr="00302724" w:rsidRDefault="000A1C8F" w:rsidP="000A1C8F">
      <w:pPr>
        <w:pStyle w:val="FootnoteText"/>
        <w:ind w:right="1860"/>
        <w:rPr>
          <w:rFonts w:asciiTheme="majorHAnsi" w:hAnsiTheme="majorHAnsi" w:cstheme="majorHAnsi"/>
          <w:sz w:val="16"/>
          <w:szCs w:val="16"/>
        </w:rPr>
      </w:pPr>
      <w:r w:rsidRPr="00302724">
        <w:rPr>
          <w:rStyle w:val="FootnoteReference"/>
          <w:rFonts w:asciiTheme="majorHAnsi" w:hAnsiTheme="majorHAnsi" w:cstheme="majorHAnsi"/>
          <w:sz w:val="16"/>
          <w:szCs w:val="16"/>
        </w:rPr>
        <w:footnoteRef/>
      </w:r>
      <w:r w:rsidRPr="00302724">
        <w:rPr>
          <w:rFonts w:asciiTheme="majorHAnsi" w:hAnsiTheme="majorHAnsi" w:cstheme="majorHAnsi"/>
          <w:sz w:val="16"/>
          <w:szCs w:val="16"/>
        </w:rPr>
        <w:t xml:space="preserve"> As defined in 603 CMR 28.02(7); hereafter referred to as a “</w:t>
      </w:r>
      <w:r w:rsidRPr="00302724">
        <w:rPr>
          <w:rFonts w:asciiTheme="majorHAnsi" w:hAnsiTheme="majorHAnsi" w:cstheme="majorHAnsi"/>
          <w:i/>
          <w:sz w:val="16"/>
          <w:szCs w:val="16"/>
        </w:rPr>
        <w:t>disability</w:t>
      </w:r>
      <w:r w:rsidRPr="00302724">
        <w:rPr>
          <w:rFonts w:asciiTheme="majorHAnsi" w:hAnsiTheme="majorHAnsi" w:cstheme="majorHAnsi"/>
          <w:sz w:val="16"/>
          <w:szCs w:val="16"/>
        </w:rPr>
        <w:t>” or “</w:t>
      </w:r>
      <w:r w:rsidRPr="00302724">
        <w:rPr>
          <w:rFonts w:asciiTheme="majorHAnsi" w:hAnsiTheme="majorHAnsi" w:cstheme="majorHAnsi"/>
          <w:i/>
          <w:sz w:val="16"/>
          <w:szCs w:val="16"/>
        </w:rPr>
        <w:t>disabilities</w:t>
      </w:r>
      <w:r w:rsidRPr="00302724">
        <w:rPr>
          <w:rFonts w:asciiTheme="majorHAnsi" w:hAnsiTheme="majorHAnsi" w:cstheme="majorHAnsi"/>
          <w:sz w:val="16"/>
          <w:szCs w:val="16"/>
        </w:rPr>
        <w:t>.”</w:t>
      </w:r>
    </w:p>
  </w:footnote>
  <w:footnote w:id="6">
    <w:p w14:paraId="5C627D16" w14:textId="77777777" w:rsidR="000A1C8F" w:rsidRPr="001E3DE0" w:rsidRDefault="000A1C8F" w:rsidP="000A1C8F">
      <w:pPr>
        <w:pStyle w:val="FootnoteText"/>
        <w:ind w:right="1860"/>
        <w:rPr>
          <w:rFonts w:asciiTheme="majorHAnsi" w:hAnsiTheme="majorHAnsi" w:cstheme="majorHAnsi"/>
          <w:i/>
          <w:sz w:val="16"/>
          <w:szCs w:val="16"/>
        </w:rPr>
      </w:pPr>
      <w:r w:rsidRPr="001E3DE0">
        <w:rPr>
          <w:rStyle w:val="FootnoteReference"/>
          <w:rFonts w:asciiTheme="majorHAnsi" w:hAnsiTheme="majorHAnsi" w:cstheme="majorHAnsi"/>
          <w:sz w:val="16"/>
          <w:szCs w:val="16"/>
        </w:rPr>
        <w:footnoteRef/>
      </w:r>
      <w:r w:rsidRPr="001E3DE0">
        <w:rPr>
          <w:rFonts w:asciiTheme="majorHAnsi" w:hAnsiTheme="majorHAnsi" w:cstheme="majorHAnsi"/>
          <w:i/>
          <w:sz w:val="16"/>
          <w:szCs w:val="16"/>
        </w:rPr>
        <w:t xml:space="preserve"> </w:t>
      </w:r>
      <w:r w:rsidRPr="001E3DE0">
        <w:rPr>
          <w:rFonts w:asciiTheme="majorHAnsi" w:hAnsiTheme="majorHAnsi" w:cstheme="majorHAnsi"/>
          <w:sz w:val="16"/>
          <w:szCs w:val="16"/>
        </w:rPr>
        <w:t>20 U.S.C. § 1414(b)(5); 34 C.F.R. § 300.306(b)(1)(iii).</w:t>
      </w:r>
    </w:p>
  </w:footnote>
  <w:footnote w:id="7">
    <w:p w14:paraId="4965A7A2" w14:textId="77777777" w:rsidR="000A1C8F" w:rsidRPr="001E3DE0" w:rsidRDefault="000A1C8F" w:rsidP="00975D6A">
      <w:pPr>
        <w:pStyle w:val="FootnoteText"/>
        <w:ind w:right="1860"/>
        <w:rPr>
          <w:rFonts w:asciiTheme="majorHAnsi" w:hAnsiTheme="majorHAnsi" w:cstheme="majorHAnsi"/>
          <w:sz w:val="16"/>
          <w:szCs w:val="16"/>
        </w:rPr>
      </w:pPr>
      <w:r w:rsidRPr="001E3DE0">
        <w:rPr>
          <w:rStyle w:val="FootnoteReference"/>
          <w:rFonts w:asciiTheme="majorHAnsi" w:hAnsiTheme="majorHAnsi" w:cstheme="majorHAnsi"/>
          <w:sz w:val="16"/>
          <w:szCs w:val="16"/>
        </w:rPr>
        <w:footnoteRef/>
      </w:r>
      <w:r w:rsidRPr="001E3DE0">
        <w:rPr>
          <w:rFonts w:asciiTheme="majorHAnsi" w:hAnsiTheme="majorHAnsi" w:cstheme="majorHAnsi"/>
          <w:sz w:val="16"/>
          <w:szCs w:val="16"/>
        </w:rPr>
        <w:t xml:space="preserve"> See the </w:t>
      </w:r>
      <w:hyperlink r:id="rId2" w:history="1">
        <w:r w:rsidRPr="001E3DE0">
          <w:rPr>
            <w:rStyle w:val="Hyperlink"/>
            <w:rFonts w:asciiTheme="majorHAnsi" w:hAnsiTheme="majorHAnsi" w:cstheme="majorHAnsi"/>
            <w:sz w:val="16"/>
            <w:szCs w:val="16"/>
          </w:rPr>
          <w:t>Systems of Student Success (SfSS) website</w:t>
        </w:r>
      </w:hyperlink>
      <w:r w:rsidRPr="001E3DE0">
        <w:rPr>
          <w:rFonts w:asciiTheme="majorHAnsi" w:hAnsiTheme="majorHAnsi" w:cstheme="majorHAnsi"/>
          <w:sz w:val="16"/>
          <w:szCs w:val="16"/>
        </w:rPr>
        <w:t xml:space="preserve"> for additional information regarding the </w:t>
      </w:r>
      <w:r w:rsidRPr="001E3DE0">
        <w:rPr>
          <w:rFonts w:asciiTheme="majorHAnsi" w:hAnsiTheme="majorHAnsi" w:cstheme="majorHAnsi"/>
          <w:i/>
          <w:sz w:val="16"/>
          <w:szCs w:val="16"/>
        </w:rPr>
        <w:t>MTSS Blueprint</w:t>
      </w:r>
      <w:r w:rsidRPr="001E3DE0">
        <w:rPr>
          <w:rFonts w:asciiTheme="majorHAnsi" w:hAnsiTheme="majorHAnsi" w:cstheme="majorHAnsi"/>
          <w:sz w:val="16"/>
          <w:szCs w:val="16"/>
        </w:rPr>
        <w:t xml:space="preserve"> and supporting students through tiered systems of support.</w:t>
      </w:r>
    </w:p>
  </w:footnote>
  <w:footnote w:id="8">
    <w:p w14:paraId="5BDCC83E" w14:textId="77777777" w:rsidR="000A1C8F" w:rsidRPr="001E3DE0" w:rsidRDefault="000A1C8F" w:rsidP="00975D6A">
      <w:pPr>
        <w:pStyle w:val="FootnoteText"/>
        <w:ind w:right="1860"/>
        <w:rPr>
          <w:rFonts w:asciiTheme="majorHAnsi" w:hAnsiTheme="majorHAnsi" w:cstheme="majorHAnsi"/>
          <w:sz w:val="16"/>
          <w:szCs w:val="16"/>
        </w:rPr>
      </w:pPr>
      <w:r w:rsidRPr="001E3DE0">
        <w:rPr>
          <w:rStyle w:val="FootnoteReference"/>
          <w:rFonts w:asciiTheme="majorHAnsi" w:hAnsiTheme="majorHAnsi" w:cstheme="majorHAnsi"/>
          <w:sz w:val="16"/>
          <w:szCs w:val="16"/>
        </w:rPr>
        <w:footnoteRef/>
      </w:r>
      <w:r w:rsidRPr="001E3DE0">
        <w:rPr>
          <w:rFonts w:asciiTheme="majorHAnsi" w:hAnsiTheme="majorHAnsi" w:cstheme="majorHAnsi"/>
          <w:sz w:val="16"/>
          <w:szCs w:val="16"/>
        </w:rPr>
        <w:t xml:space="preserve"> See the </w:t>
      </w:r>
      <w:hyperlink r:id="rId3" w:history="1">
        <w:r w:rsidRPr="001E3DE0">
          <w:rPr>
            <w:rStyle w:val="Hyperlink"/>
            <w:rFonts w:asciiTheme="majorHAnsi" w:eastAsia="Arial" w:hAnsiTheme="majorHAnsi" w:cstheme="majorHAnsi"/>
            <w:i/>
            <w:sz w:val="16"/>
            <w:szCs w:val="16"/>
          </w:rPr>
          <w:t>N</w:t>
        </w:r>
        <w:r w:rsidRPr="001E3DE0">
          <w:rPr>
            <w:rStyle w:val="Hyperlink"/>
            <w:rFonts w:asciiTheme="majorHAnsi" w:eastAsia="Arial" w:hAnsiTheme="majorHAnsi" w:cstheme="majorHAnsi"/>
            <w:i/>
            <w:spacing w:val="1"/>
            <w:sz w:val="16"/>
            <w:szCs w:val="16"/>
          </w:rPr>
          <w:t>a</w:t>
        </w:r>
        <w:r w:rsidRPr="001E3DE0">
          <w:rPr>
            <w:rStyle w:val="Hyperlink"/>
            <w:rFonts w:asciiTheme="majorHAnsi" w:eastAsia="Arial" w:hAnsiTheme="majorHAnsi" w:cstheme="majorHAnsi"/>
            <w:i/>
            <w:sz w:val="16"/>
            <w:szCs w:val="16"/>
          </w:rPr>
          <w:t>t</w:t>
        </w:r>
        <w:r w:rsidRPr="001E3DE0">
          <w:rPr>
            <w:rStyle w:val="Hyperlink"/>
            <w:rFonts w:asciiTheme="majorHAnsi" w:eastAsia="Arial" w:hAnsiTheme="majorHAnsi" w:cstheme="majorHAnsi"/>
            <w:i/>
            <w:spacing w:val="-1"/>
            <w:sz w:val="16"/>
            <w:szCs w:val="16"/>
          </w:rPr>
          <w:t>i</w:t>
        </w:r>
        <w:r w:rsidRPr="001E3DE0">
          <w:rPr>
            <w:rStyle w:val="Hyperlink"/>
            <w:rFonts w:asciiTheme="majorHAnsi" w:eastAsia="Arial" w:hAnsiTheme="majorHAnsi" w:cstheme="majorHAnsi"/>
            <w:i/>
            <w:spacing w:val="1"/>
            <w:sz w:val="16"/>
            <w:szCs w:val="16"/>
          </w:rPr>
          <w:t>on</w:t>
        </w:r>
        <w:r w:rsidRPr="001E3DE0">
          <w:rPr>
            <w:rStyle w:val="Hyperlink"/>
            <w:rFonts w:asciiTheme="majorHAnsi" w:eastAsia="Arial" w:hAnsiTheme="majorHAnsi" w:cstheme="majorHAnsi"/>
            <w:i/>
            <w:spacing w:val="-2"/>
            <w:sz w:val="16"/>
            <w:szCs w:val="16"/>
          </w:rPr>
          <w:t>a</w:t>
        </w:r>
        <w:r w:rsidRPr="001E3DE0">
          <w:rPr>
            <w:rStyle w:val="Hyperlink"/>
            <w:rFonts w:asciiTheme="majorHAnsi" w:eastAsia="Arial" w:hAnsiTheme="majorHAnsi" w:cstheme="majorHAnsi"/>
            <w:i/>
            <w:sz w:val="16"/>
            <w:szCs w:val="16"/>
          </w:rPr>
          <w:t>l</w:t>
        </w:r>
        <w:r w:rsidRPr="001E3DE0">
          <w:rPr>
            <w:rStyle w:val="Hyperlink"/>
            <w:rFonts w:asciiTheme="majorHAnsi" w:eastAsia="Arial" w:hAnsiTheme="majorHAnsi" w:cstheme="majorHAnsi"/>
            <w:i/>
            <w:spacing w:val="1"/>
            <w:sz w:val="16"/>
            <w:szCs w:val="16"/>
          </w:rPr>
          <w:t xml:space="preserve"> </w:t>
        </w:r>
        <w:r w:rsidRPr="001E3DE0">
          <w:rPr>
            <w:rStyle w:val="Hyperlink"/>
            <w:rFonts w:asciiTheme="majorHAnsi" w:eastAsia="Arial" w:hAnsiTheme="majorHAnsi" w:cstheme="majorHAnsi"/>
            <w:i/>
            <w:spacing w:val="-2"/>
            <w:sz w:val="16"/>
            <w:szCs w:val="16"/>
          </w:rPr>
          <w:t>C</w:t>
        </w:r>
        <w:r w:rsidRPr="001E3DE0">
          <w:rPr>
            <w:rStyle w:val="Hyperlink"/>
            <w:rFonts w:asciiTheme="majorHAnsi" w:eastAsia="Arial" w:hAnsiTheme="majorHAnsi" w:cstheme="majorHAnsi"/>
            <w:i/>
            <w:spacing w:val="1"/>
            <w:sz w:val="16"/>
            <w:szCs w:val="16"/>
          </w:rPr>
          <w:t>en</w:t>
        </w:r>
        <w:r w:rsidRPr="001E3DE0">
          <w:rPr>
            <w:rStyle w:val="Hyperlink"/>
            <w:rFonts w:asciiTheme="majorHAnsi" w:eastAsia="Arial" w:hAnsiTheme="majorHAnsi" w:cstheme="majorHAnsi"/>
            <w:i/>
            <w:sz w:val="16"/>
            <w:szCs w:val="16"/>
          </w:rPr>
          <w:t>t</w:t>
        </w:r>
        <w:r w:rsidRPr="001E3DE0">
          <w:rPr>
            <w:rStyle w:val="Hyperlink"/>
            <w:rFonts w:asciiTheme="majorHAnsi" w:eastAsia="Arial" w:hAnsiTheme="majorHAnsi" w:cstheme="majorHAnsi"/>
            <w:i/>
            <w:spacing w:val="1"/>
            <w:sz w:val="16"/>
            <w:szCs w:val="16"/>
          </w:rPr>
          <w:t>e</w:t>
        </w:r>
        <w:r w:rsidRPr="001E3DE0">
          <w:rPr>
            <w:rStyle w:val="Hyperlink"/>
            <w:rFonts w:asciiTheme="majorHAnsi" w:eastAsia="Arial" w:hAnsiTheme="majorHAnsi" w:cstheme="majorHAnsi"/>
            <w:i/>
            <w:sz w:val="16"/>
            <w:szCs w:val="16"/>
          </w:rPr>
          <w:t xml:space="preserve">r </w:t>
        </w:r>
        <w:r w:rsidRPr="001E3DE0">
          <w:rPr>
            <w:rStyle w:val="Hyperlink"/>
            <w:rFonts w:asciiTheme="majorHAnsi" w:eastAsia="Arial" w:hAnsiTheme="majorHAnsi" w:cstheme="majorHAnsi"/>
            <w:i/>
            <w:spacing w:val="-1"/>
            <w:sz w:val="16"/>
            <w:szCs w:val="16"/>
          </w:rPr>
          <w:t>o</w:t>
        </w:r>
        <w:r w:rsidRPr="001E3DE0">
          <w:rPr>
            <w:rStyle w:val="Hyperlink"/>
            <w:rFonts w:asciiTheme="majorHAnsi" w:eastAsia="Arial" w:hAnsiTheme="majorHAnsi" w:cstheme="majorHAnsi"/>
            <w:i/>
            <w:sz w:val="16"/>
            <w:szCs w:val="16"/>
          </w:rPr>
          <w:t>n</w:t>
        </w:r>
        <w:r w:rsidRPr="001E3DE0">
          <w:rPr>
            <w:rStyle w:val="Hyperlink"/>
            <w:rFonts w:asciiTheme="majorHAnsi" w:eastAsia="Arial" w:hAnsiTheme="majorHAnsi" w:cstheme="majorHAnsi"/>
            <w:i/>
            <w:spacing w:val="1"/>
            <w:sz w:val="16"/>
            <w:szCs w:val="16"/>
          </w:rPr>
          <w:t xml:space="preserve"> </w:t>
        </w:r>
        <w:r w:rsidRPr="001E3DE0">
          <w:rPr>
            <w:rStyle w:val="Hyperlink"/>
            <w:rFonts w:asciiTheme="majorHAnsi" w:eastAsia="Arial" w:hAnsiTheme="majorHAnsi" w:cstheme="majorHAnsi"/>
            <w:i/>
            <w:sz w:val="16"/>
            <w:szCs w:val="16"/>
          </w:rPr>
          <w:t>U</w:t>
        </w:r>
        <w:r w:rsidRPr="001E3DE0">
          <w:rPr>
            <w:rStyle w:val="Hyperlink"/>
            <w:rFonts w:asciiTheme="majorHAnsi" w:eastAsia="Arial" w:hAnsiTheme="majorHAnsi" w:cstheme="majorHAnsi"/>
            <w:i/>
            <w:spacing w:val="1"/>
            <w:sz w:val="16"/>
            <w:szCs w:val="16"/>
          </w:rPr>
          <w:t>ni</w:t>
        </w:r>
        <w:r w:rsidRPr="001E3DE0">
          <w:rPr>
            <w:rStyle w:val="Hyperlink"/>
            <w:rFonts w:asciiTheme="majorHAnsi" w:eastAsia="Arial" w:hAnsiTheme="majorHAnsi" w:cstheme="majorHAnsi"/>
            <w:i/>
            <w:spacing w:val="-1"/>
            <w:sz w:val="16"/>
            <w:szCs w:val="16"/>
          </w:rPr>
          <w:t>v</w:t>
        </w:r>
        <w:r w:rsidRPr="001E3DE0">
          <w:rPr>
            <w:rStyle w:val="Hyperlink"/>
            <w:rFonts w:asciiTheme="majorHAnsi" w:eastAsia="Arial" w:hAnsiTheme="majorHAnsi" w:cstheme="majorHAnsi"/>
            <w:i/>
            <w:spacing w:val="1"/>
            <w:sz w:val="16"/>
            <w:szCs w:val="16"/>
          </w:rPr>
          <w:t>e</w:t>
        </w:r>
        <w:r w:rsidRPr="001E3DE0">
          <w:rPr>
            <w:rStyle w:val="Hyperlink"/>
            <w:rFonts w:asciiTheme="majorHAnsi" w:eastAsia="Arial" w:hAnsiTheme="majorHAnsi" w:cstheme="majorHAnsi"/>
            <w:i/>
            <w:spacing w:val="-2"/>
            <w:sz w:val="16"/>
            <w:szCs w:val="16"/>
          </w:rPr>
          <w:t>r</w:t>
        </w:r>
        <w:r w:rsidRPr="001E3DE0">
          <w:rPr>
            <w:rStyle w:val="Hyperlink"/>
            <w:rFonts w:asciiTheme="majorHAnsi" w:eastAsia="Arial" w:hAnsiTheme="majorHAnsi" w:cstheme="majorHAnsi"/>
            <w:i/>
            <w:spacing w:val="1"/>
            <w:sz w:val="16"/>
            <w:szCs w:val="16"/>
          </w:rPr>
          <w:t>sa</w:t>
        </w:r>
        <w:r w:rsidRPr="001E3DE0">
          <w:rPr>
            <w:rStyle w:val="Hyperlink"/>
            <w:rFonts w:asciiTheme="majorHAnsi" w:eastAsia="Arial" w:hAnsiTheme="majorHAnsi" w:cstheme="majorHAnsi"/>
            <w:i/>
            <w:sz w:val="16"/>
            <w:szCs w:val="16"/>
          </w:rPr>
          <w:t>l</w:t>
        </w:r>
        <w:r w:rsidRPr="001E3DE0">
          <w:rPr>
            <w:rStyle w:val="Hyperlink"/>
            <w:rFonts w:asciiTheme="majorHAnsi" w:eastAsia="Arial" w:hAnsiTheme="majorHAnsi" w:cstheme="majorHAnsi"/>
            <w:i/>
            <w:spacing w:val="1"/>
            <w:sz w:val="16"/>
            <w:szCs w:val="16"/>
          </w:rPr>
          <w:t xml:space="preserve"> </w:t>
        </w:r>
        <w:r w:rsidRPr="001E3DE0">
          <w:rPr>
            <w:rStyle w:val="Hyperlink"/>
            <w:rFonts w:asciiTheme="majorHAnsi" w:eastAsia="Arial" w:hAnsiTheme="majorHAnsi" w:cstheme="majorHAnsi"/>
            <w:i/>
            <w:spacing w:val="-2"/>
            <w:sz w:val="16"/>
            <w:szCs w:val="16"/>
          </w:rPr>
          <w:t>D</w:t>
        </w:r>
        <w:r w:rsidRPr="001E3DE0">
          <w:rPr>
            <w:rStyle w:val="Hyperlink"/>
            <w:rFonts w:asciiTheme="majorHAnsi" w:eastAsia="Arial" w:hAnsiTheme="majorHAnsi" w:cstheme="majorHAnsi"/>
            <w:i/>
            <w:spacing w:val="1"/>
            <w:sz w:val="16"/>
            <w:szCs w:val="16"/>
          </w:rPr>
          <w:t>es</w:t>
        </w:r>
        <w:r w:rsidRPr="001E3DE0">
          <w:rPr>
            <w:rStyle w:val="Hyperlink"/>
            <w:rFonts w:asciiTheme="majorHAnsi" w:eastAsia="Arial" w:hAnsiTheme="majorHAnsi" w:cstheme="majorHAnsi"/>
            <w:i/>
            <w:spacing w:val="-2"/>
            <w:sz w:val="16"/>
            <w:szCs w:val="16"/>
          </w:rPr>
          <w:t>i</w:t>
        </w:r>
        <w:r w:rsidRPr="001E3DE0">
          <w:rPr>
            <w:rStyle w:val="Hyperlink"/>
            <w:rFonts w:asciiTheme="majorHAnsi" w:eastAsia="Arial" w:hAnsiTheme="majorHAnsi" w:cstheme="majorHAnsi"/>
            <w:i/>
            <w:spacing w:val="1"/>
            <w:sz w:val="16"/>
            <w:szCs w:val="16"/>
          </w:rPr>
          <w:t>g</w:t>
        </w:r>
        <w:r w:rsidRPr="001E3DE0">
          <w:rPr>
            <w:rStyle w:val="Hyperlink"/>
            <w:rFonts w:asciiTheme="majorHAnsi" w:eastAsia="Arial" w:hAnsiTheme="majorHAnsi" w:cstheme="majorHAnsi"/>
            <w:i/>
            <w:sz w:val="16"/>
            <w:szCs w:val="16"/>
          </w:rPr>
          <w:t>n</w:t>
        </w:r>
        <w:r w:rsidRPr="001E3DE0">
          <w:rPr>
            <w:rStyle w:val="Hyperlink"/>
            <w:rFonts w:asciiTheme="majorHAnsi" w:eastAsia="Arial" w:hAnsiTheme="majorHAnsi" w:cstheme="majorHAnsi"/>
            <w:i/>
            <w:spacing w:val="1"/>
            <w:sz w:val="16"/>
            <w:szCs w:val="16"/>
          </w:rPr>
          <w:t xml:space="preserve"> </w:t>
        </w:r>
        <w:r w:rsidRPr="001E3DE0">
          <w:rPr>
            <w:rStyle w:val="Hyperlink"/>
            <w:rFonts w:asciiTheme="majorHAnsi" w:eastAsia="Arial" w:hAnsiTheme="majorHAnsi" w:cstheme="majorHAnsi"/>
            <w:i/>
            <w:spacing w:val="-2"/>
            <w:sz w:val="16"/>
            <w:szCs w:val="16"/>
          </w:rPr>
          <w:t>f</w:t>
        </w:r>
        <w:r w:rsidRPr="001E3DE0">
          <w:rPr>
            <w:rStyle w:val="Hyperlink"/>
            <w:rFonts w:asciiTheme="majorHAnsi" w:eastAsia="Arial" w:hAnsiTheme="majorHAnsi" w:cstheme="majorHAnsi"/>
            <w:i/>
            <w:spacing w:val="1"/>
            <w:sz w:val="16"/>
            <w:szCs w:val="16"/>
          </w:rPr>
          <w:t>o</w:t>
        </w:r>
        <w:r w:rsidRPr="001E3DE0">
          <w:rPr>
            <w:rStyle w:val="Hyperlink"/>
            <w:rFonts w:asciiTheme="majorHAnsi" w:eastAsia="Arial" w:hAnsiTheme="majorHAnsi" w:cstheme="majorHAnsi"/>
            <w:i/>
            <w:sz w:val="16"/>
            <w:szCs w:val="16"/>
          </w:rPr>
          <w:t>r</w:t>
        </w:r>
        <w:r w:rsidRPr="001E3DE0">
          <w:rPr>
            <w:rStyle w:val="Hyperlink"/>
            <w:rFonts w:asciiTheme="majorHAnsi" w:eastAsia="Arial" w:hAnsiTheme="majorHAnsi" w:cstheme="majorHAnsi"/>
            <w:i/>
            <w:spacing w:val="-2"/>
            <w:sz w:val="16"/>
            <w:szCs w:val="16"/>
          </w:rPr>
          <w:t xml:space="preserve"> </w:t>
        </w:r>
        <w:r w:rsidRPr="001E3DE0">
          <w:rPr>
            <w:rStyle w:val="Hyperlink"/>
            <w:rFonts w:asciiTheme="majorHAnsi" w:eastAsia="Arial" w:hAnsiTheme="majorHAnsi" w:cstheme="majorHAnsi"/>
            <w:i/>
            <w:spacing w:val="1"/>
            <w:sz w:val="16"/>
            <w:szCs w:val="16"/>
          </w:rPr>
          <w:t>Lea</w:t>
        </w:r>
        <w:r w:rsidRPr="001E3DE0">
          <w:rPr>
            <w:rStyle w:val="Hyperlink"/>
            <w:rFonts w:asciiTheme="majorHAnsi" w:eastAsia="Arial" w:hAnsiTheme="majorHAnsi" w:cstheme="majorHAnsi"/>
            <w:i/>
            <w:sz w:val="16"/>
            <w:szCs w:val="16"/>
          </w:rPr>
          <w:t>r</w:t>
        </w:r>
        <w:r w:rsidRPr="001E3DE0">
          <w:rPr>
            <w:rStyle w:val="Hyperlink"/>
            <w:rFonts w:asciiTheme="majorHAnsi" w:eastAsia="Arial" w:hAnsiTheme="majorHAnsi" w:cstheme="majorHAnsi"/>
            <w:i/>
            <w:spacing w:val="1"/>
            <w:sz w:val="16"/>
            <w:szCs w:val="16"/>
          </w:rPr>
          <w:t>n</w:t>
        </w:r>
        <w:r w:rsidRPr="001E3DE0">
          <w:rPr>
            <w:rStyle w:val="Hyperlink"/>
            <w:rFonts w:asciiTheme="majorHAnsi" w:eastAsia="Arial" w:hAnsiTheme="majorHAnsi" w:cstheme="majorHAnsi"/>
            <w:i/>
            <w:spacing w:val="-2"/>
            <w:sz w:val="16"/>
            <w:szCs w:val="16"/>
          </w:rPr>
          <w:t>i</w:t>
        </w:r>
        <w:r w:rsidRPr="001E3DE0">
          <w:rPr>
            <w:rStyle w:val="Hyperlink"/>
            <w:rFonts w:asciiTheme="majorHAnsi" w:eastAsia="Arial" w:hAnsiTheme="majorHAnsi" w:cstheme="majorHAnsi"/>
            <w:i/>
            <w:spacing w:val="1"/>
            <w:sz w:val="16"/>
            <w:szCs w:val="16"/>
          </w:rPr>
          <w:t>n</w:t>
        </w:r>
        <w:r w:rsidRPr="001E3DE0">
          <w:rPr>
            <w:rStyle w:val="Hyperlink"/>
            <w:rFonts w:asciiTheme="majorHAnsi" w:eastAsia="Arial" w:hAnsiTheme="majorHAnsi" w:cstheme="majorHAnsi"/>
            <w:i/>
            <w:sz w:val="16"/>
            <w:szCs w:val="16"/>
          </w:rPr>
          <w:t>g</w:t>
        </w:r>
      </w:hyperlink>
      <w:r w:rsidRPr="001E3DE0">
        <w:rPr>
          <w:rFonts w:asciiTheme="majorHAnsi" w:hAnsiTheme="majorHAnsi" w:cstheme="majorHAnsi"/>
          <w:sz w:val="16"/>
          <w:szCs w:val="16"/>
        </w:rPr>
        <w:t xml:space="preserve"> </w:t>
      </w:r>
      <w:r w:rsidRPr="001E3DE0">
        <w:rPr>
          <w:rFonts w:asciiTheme="majorHAnsi" w:eastAsia="Arial" w:hAnsiTheme="majorHAnsi" w:cstheme="majorHAnsi"/>
          <w:sz w:val="16"/>
          <w:szCs w:val="16"/>
        </w:rPr>
        <w:t>f</w:t>
      </w:r>
      <w:r w:rsidRPr="001E3DE0">
        <w:rPr>
          <w:rFonts w:asciiTheme="majorHAnsi" w:eastAsia="Arial" w:hAnsiTheme="majorHAnsi" w:cstheme="majorHAnsi"/>
          <w:spacing w:val="1"/>
          <w:sz w:val="16"/>
          <w:szCs w:val="16"/>
        </w:rPr>
        <w:t>o</w:t>
      </w:r>
      <w:r w:rsidRPr="001E3DE0">
        <w:rPr>
          <w:rFonts w:asciiTheme="majorHAnsi" w:eastAsia="Arial" w:hAnsiTheme="majorHAnsi" w:cstheme="majorHAnsi"/>
          <w:sz w:val="16"/>
          <w:szCs w:val="16"/>
        </w:rPr>
        <w:t xml:space="preserve">r </w:t>
      </w:r>
      <w:r w:rsidRPr="001E3DE0">
        <w:rPr>
          <w:rFonts w:asciiTheme="majorHAnsi" w:eastAsia="Arial" w:hAnsiTheme="majorHAnsi" w:cstheme="majorHAnsi"/>
          <w:spacing w:val="-2"/>
          <w:sz w:val="16"/>
          <w:szCs w:val="16"/>
        </w:rPr>
        <w:t>i</w:t>
      </w:r>
      <w:r w:rsidRPr="001E3DE0">
        <w:rPr>
          <w:rFonts w:asciiTheme="majorHAnsi" w:eastAsia="Arial" w:hAnsiTheme="majorHAnsi" w:cstheme="majorHAnsi"/>
          <w:spacing w:val="1"/>
          <w:sz w:val="16"/>
          <w:szCs w:val="16"/>
        </w:rPr>
        <w:t>n</w:t>
      </w:r>
      <w:r w:rsidRPr="001E3DE0">
        <w:rPr>
          <w:rFonts w:asciiTheme="majorHAnsi" w:eastAsia="Arial" w:hAnsiTheme="majorHAnsi" w:cstheme="majorHAnsi"/>
          <w:sz w:val="16"/>
          <w:szCs w:val="16"/>
        </w:rPr>
        <w:t>f</w:t>
      </w:r>
      <w:r w:rsidRPr="001E3DE0">
        <w:rPr>
          <w:rFonts w:asciiTheme="majorHAnsi" w:eastAsia="Arial" w:hAnsiTheme="majorHAnsi" w:cstheme="majorHAnsi"/>
          <w:spacing w:val="1"/>
          <w:sz w:val="16"/>
          <w:szCs w:val="16"/>
        </w:rPr>
        <w:t>o</w:t>
      </w:r>
      <w:r w:rsidRPr="001E3DE0">
        <w:rPr>
          <w:rFonts w:asciiTheme="majorHAnsi" w:eastAsia="Arial" w:hAnsiTheme="majorHAnsi" w:cstheme="majorHAnsi"/>
          <w:spacing w:val="-2"/>
          <w:sz w:val="16"/>
          <w:szCs w:val="16"/>
        </w:rPr>
        <w:t>r</w:t>
      </w:r>
      <w:r w:rsidRPr="001E3DE0">
        <w:rPr>
          <w:rFonts w:asciiTheme="majorHAnsi" w:eastAsia="Arial" w:hAnsiTheme="majorHAnsi" w:cstheme="majorHAnsi"/>
          <w:spacing w:val="1"/>
          <w:sz w:val="16"/>
          <w:szCs w:val="16"/>
        </w:rPr>
        <w:t>ma</w:t>
      </w:r>
      <w:r w:rsidRPr="001E3DE0">
        <w:rPr>
          <w:rFonts w:asciiTheme="majorHAnsi" w:eastAsia="Arial" w:hAnsiTheme="majorHAnsi" w:cstheme="majorHAnsi"/>
          <w:sz w:val="16"/>
          <w:szCs w:val="16"/>
        </w:rPr>
        <w:t>t</w:t>
      </w:r>
      <w:r w:rsidRPr="001E3DE0">
        <w:rPr>
          <w:rFonts w:asciiTheme="majorHAnsi" w:eastAsia="Arial" w:hAnsiTheme="majorHAnsi" w:cstheme="majorHAnsi"/>
          <w:spacing w:val="-1"/>
          <w:sz w:val="16"/>
          <w:szCs w:val="16"/>
        </w:rPr>
        <w:t>i</w:t>
      </w:r>
      <w:r w:rsidRPr="001E3DE0">
        <w:rPr>
          <w:rFonts w:asciiTheme="majorHAnsi" w:eastAsia="Arial" w:hAnsiTheme="majorHAnsi" w:cstheme="majorHAnsi"/>
          <w:spacing w:val="1"/>
          <w:sz w:val="16"/>
          <w:szCs w:val="16"/>
        </w:rPr>
        <w:t>o</w:t>
      </w:r>
      <w:r w:rsidRPr="001E3DE0">
        <w:rPr>
          <w:rFonts w:asciiTheme="majorHAnsi" w:eastAsia="Arial" w:hAnsiTheme="majorHAnsi" w:cstheme="majorHAnsi"/>
          <w:sz w:val="16"/>
          <w:szCs w:val="16"/>
        </w:rPr>
        <w:t>n</w:t>
      </w:r>
      <w:r w:rsidRPr="001E3DE0">
        <w:rPr>
          <w:rFonts w:asciiTheme="majorHAnsi" w:eastAsia="Arial" w:hAnsiTheme="majorHAnsi" w:cstheme="majorHAnsi"/>
          <w:spacing w:val="1"/>
          <w:sz w:val="16"/>
          <w:szCs w:val="16"/>
        </w:rPr>
        <w:t xml:space="preserve"> </w:t>
      </w:r>
      <w:r w:rsidRPr="001E3DE0">
        <w:rPr>
          <w:rFonts w:asciiTheme="majorHAnsi" w:eastAsia="Arial" w:hAnsiTheme="majorHAnsi" w:cstheme="majorHAnsi"/>
          <w:spacing w:val="-1"/>
          <w:sz w:val="16"/>
          <w:szCs w:val="16"/>
        </w:rPr>
        <w:t>regarding</w:t>
      </w:r>
      <w:r w:rsidRPr="001E3DE0">
        <w:rPr>
          <w:rFonts w:asciiTheme="majorHAnsi" w:eastAsia="Arial" w:hAnsiTheme="majorHAnsi" w:cstheme="majorHAnsi"/>
          <w:spacing w:val="1"/>
          <w:sz w:val="16"/>
          <w:szCs w:val="16"/>
        </w:rPr>
        <w:t xml:space="preserve"> </w:t>
      </w:r>
      <w:r w:rsidRPr="001E3DE0">
        <w:rPr>
          <w:rFonts w:asciiTheme="majorHAnsi" w:eastAsia="Arial" w:hAnsiTheme="majorHAnsi" w:cstheme="majorHAnsi"/>
          <w:sz w:val="16"/>
          <w:szCs w:val="16"/>
        </w:rPr>
        <w:t>universally designed instruction and assessment</w:t>
      </w:r>
      <w:r w:rsidRPr="001E3DE0">
        <w:rPr>
          <w:rFonts w:asciiTheme="majorHAnsi" w:eastAsia="Arial" w:hAnsiTheme="majorHAnsi" w:cstheme="majorHAnsi"/>
          <w:spacing w:val="-2"/>
          <w:sz w:val="16"/>
          <w:szCs w:val="16"/>
        </w:rPr>
        <w:t>.</w:t>
      </w:r>
    </w:p>
  </w:footnote>
  <w:footnote w:id="9">
    <w:p w14:paraId="3FFADCEC" w14:textId="77777777" w:rsidR="000A1C8F" w:rsidRPr="005A53C3" w:rsidRDefault="000A1C8F" w:rsidP="00233226">
      <w:pPr>
        <w:pStyle w:val="FootnoteText"/>
        <w:ind w:left="90" w:right="1860" w:hanging="90"/>
        <w:rPr>
          <w:rFonts w:asciiTheme="majorHAnsi" w:hAnsiTheme="majorHAnsi" w:cstheme="majorHAnsi"/>
          <w:sz w:val="16"/>
          <w:szCs w:val="16"/>
        </w:rPr>
      </w:pPr>
      <w:r w:rsidRPr="005A53C3">
        <w:rPr>
          <w:rStyle w:val="FootnoteReference"/>
          <w:rFonts w:asciiTheme="majorHAnsi" w:hAnsiTheme="majorHAnsi" w:cstheme="majorHAnsi"/>
          <w:sz w:val="16"/>
          <w:szCs w:val="16"/>
        </w:rPr>
        <w:footnoteRef/>
      </w:r>
      <w:r w:rsidRPr="005A53C3">
        <w:rPr>
          <w:rFonts w:asciiTheme="majorHAnsi" w:hAnsiTheme="majorHAnsi" w:cstheme="majorHAnsi"/>
          <w:sz w:val="16"/>
          <w:szCs w:val="16"/>
        </w:rPr>
        <w:t xml:space="preserve"> Buck, G. H., Polloway, E. A., Smith-Thomas, A., &amp; Cook, K. W, 2003; DC Public Schools, 2006</w:t>
      </w:r>
    </w:p>
  </w:footnote>
  <w:footnote w:id="10">
    <w:p w14:paraId="15FA20E1" w14:textId="77777777" w:rsidR="000A1C8F" w:rsidRPr="005A53C3" w:rsidRDefault="000A1C8F" w:rsidP="008645DB">
      <w:pPr>
        <w:pStyle w:val="FootnoteText"/>
        <w:ind w:right="1860"/>
        <w:rPr>
          <w:rFonts w:asciiTheme="majorHAnsi" w:hAnsiTheme="majorHAnsi" w:cstheme="majorHAnsi"/>
          <w:sz w:val="16"/>
          <w:szCs w:val="16"/>
        </w:rPr>
      </w:pPr>
      <w:r w:rsidRPr="005A53C3">
        <w:rPr>
          <w:rStyle w:val="FootnoteReference"/>
          <w:rFonts w:asciiTheme="majorHAnsi" w:hAnsiTheme="majorHAnsi" w:cstheme="majorHAnsi"/>
          <w:sz w:val="16"/>
          <w:szCs w:val="16"/>
        </w:rPr>
        <w:footnoteRef/>
      </w:r>
      <w:r w:rsidRPr="005A53C3">
        <w:rPr>
          <w:rFonts w:asciiTheme="majorHAnsi" w:hAnsiTheme="majorHAnsi" w:cstheme="majorHAnsi"/>
          <w:sz w:val="16"/>
          <w:szCs w:val="16"/>
        </w:rPr>
        <w:t xml:space="preserve"> Please refer to </w:t>
      </w:r>
      <w:hyperlink r:id="rId4" w:history="1">
        <w:r w:rsidRPr="005A53C3">
          <w:rPr>
            <w:rStyle w:val="Hyperlink"/>
            <w:rFonts w:asciiTheme="majorHAnsi" w:hAnsiTheme="majorHAnsi" w:cstheme="majorHAnsi"/>
            <w:i/>
            <w:sz w:val="16"/>
            <w:szCs w:val="16"/>
          </w:rPr>
          <w:t>Guidance on Identification, Assessment, Placement, and Reclassification of English Language Learners</w:t>
        </w:r>
      </w:hyperlink>
      <w:r w:rsidRPr="005A53C3">
        <w:rPr>
          <w:rFonts w:asciiTheme="majorHAnsi" w:hAnsiTheme="majorHAnsi" w:cstheme="majorHAnsi"/>
          <w:color w:val="000000"/>
          <w:sz w:val="16"/>
          <w:szCs w:val="16"/>
        </w:rPr>
        <w:t xml:space="preserve"> for additional information regarding the initial process for identifying English Learners. </w:t>
      </w:r>
    </w:p>
  </w:footnote>
  <w:footnote w:id="11">
    <w:p w14:paraId="37CC14BB" w14:textId="77777777" w:rsidR="000A1C8F" w:rsidRPr="005A53C3" w:rsidRDefault="000A1C8F" w:rsidP="008645DB">
      <w:pPr>
        <w:pStyle w:val="FootnoteText"/>
        <w:ind w:right="1860"/>
        <w:rPr>
          <w:rFonts w:asciiTheme="majorHAnsi" w:hAnsiTheme="majorHAnsi" w:cstheme="majorHAnsi"/>
          <w:sz w:val="16"/>
          <w:szCs w:val="16"/>
        </w:rPr>
      </w:pPr>
      <w:r w:rsidRPr="005A53C3">
        <w:rPr>
          <w:rStyle w:val="FootnoteReference"/>
          <w:rFonts w:asciiTheme="majorHAnsi" w:hAnsiTheme="majorHAnsi" w:cstheme="majorHAnsi"/>
          <w:sz w:val="16"/>
          <w:szCs w:val="16"/>
        </w:rPr>
        <w:footnoteRef/>
      </w:r>
      <w:r w:rsidRPr="005A53C3">
        <w:rPr>
          <w:rFonts w:asciiTheme="majorHAnsi" w:hAnsiTheme="majorHAnsi" w:cstheme="majorHAnsi"/>
          <w:sz w:val="16"/>
          <w:szCs w:val="16"/>
        </w:rPr>
        <w:t xml:space="preserve"> See </w:t>
      </w:r>
      <w:hyperlink r:id="rId5" w:history="1">
        <w:r w:rsidRPr="005A53C3">
          <w:rPr>
            <w:rStyle w:val="Hyperlink"/>
            <w:rFonts w:asciiTheme="majorHAnsi" w:eastAsia="Arial" w:hAnsiTheme="majorHAnsi" w:cstheme="majorHAnsi"/>
            <w:i/>
            <w:sz w:val="16"/>
            <w:szCs w:val="16"/>
          </w:rPr>
          <w:t xml:space="preserve">WIDA </w:t>
        </w:r>
        <w:r w:rsidRPr="005A53C3">
          <w:rPr>
            <w:rStyle w:val="Hyperlink"/>
            <w:rFonts w:asciiTheme="majorHAnsi" w:hAnsiTheme="majorHAnsi" w:cstheme="majorHAnsi"/>
            <w:i/>
            <w:sz w:val="16"/>
            <w:szCs w:val="16"/>
          </w:rPr>
          <w:t>Accessibility and Accommodations Supplement: ACCESS for ELLs 2.0 Kindergarten ACCESS for ELLs Alternate ACCESS for ELLs</w:t>
        </w:r>
      </w:hyperlink>
      <w:r w:rsidRPr="005A53C3">
        <w:rPr>
          <w:rFonts w:asciiTheme="majorHAnsi" w:hAnsiTheme="majorHAnsi" w:cstheme="majorHAnsi"/>
          <w:sz w:val="16"/>
          <w:szCs w:val="16"/>
        </w:rPr>
        <w:t xml:space="preserve"> and </w:t>
      </w:r>
      <w:hyperlink r:id="rId6" w:history="1">
        <w:r w:rsidRPr="005A53C3">
          <w:rPr>
            <w:rStyle w:val="Hyperlink"/>
            <w:rFonts w:asciiTheme="majorHAnsi" w:hAnsiTheme="majorHAnsi" w:cstheme="majorHAnsi"/>
            <w:i/>
            <w:sz w:val="16"/>
            <w:szCs w:val="16"/>
          </w:rPr>
          <w:t>MCAS Accessibility and Accommodations</w:t>
        </w:r>
      </w:hyperlink>
      <w:r w:rsidRPr="005A53C3">
        <w:rPr>
          <w:rFonts w:asciiTheme="majorHAnsi" w:hAnsiTheme="majorHAnsi" w:cstheme="majorHAnsi"/>
          <w:sz w:val="16"/>
          <w:szCs w:val="16"/>
        </w:rPr>
        <w:t xml:space="preserve"> for information regarding the assessment of ELs with disabilities.</w:t>
      </w:r>
    </w:p>
  </w:footnote>
  <w:footnote w:id="12">
    <w:p w14:paraId="2B441E3B" w14:textId="77777777" w:rsidR="000A1C8F" w:rsidRPr="005A53C3" w:rsidRDefault="000A1C8F" w:rsidP="005A53C3">
      <w:pPr>
        <w:pStyle w:val="FootnoteText"/>
        <w:ind w:left="900" w:right="1860" w:hanging="900"/>
        <w:rPr>
          <w:rFonts w:asciiTheme="majorHAnsi" w:hAnsiTheme="majorHAnsi" w:cstheme="majorHAnsi"/>
          <w:sz w:val="16"/>
          <w:szCs w:val="16"/>
        </w:rPr>
      </w:pPr>
      <w:r w:rsidRPr="005A53C3">
        <w:rPr>
          <w:rStyle w:val="FootnoteReference"/>
          <w:rFonts w:asciiTheme="majorHAnsi" w:hAnsiTheme="majorHAnsi" w:cstheme="majorHAnsi"/>
          <w:sz w:val="16"/>
          <w:szCs w:val="16"/>
        </w:rPr>
        <w:footnoteRef/>
      </w:r>
      <w:r w:rsidRPr="005A53C3">
        <w:rPr>
          <w:rFonts w:asciiTheme="majorHAnsi" w:hAnsiTheme="majorHAnsi" w:cstheme="majorHAnsi"/>
          <w:sz w:val="16"/>
          <w:szCs w:val="16"/>
        </w:rPr>
        <w:t xml:space="preserve"> Hereafter referred to as the “EL Tool Kit”.</w:t>
      </w:r>
    </w:p>
  </w:footnote>
  <w:footnote w:id="13">
    <w:p w14:paraId="6997D450" w14:textId="77777777" w:rsidR="005F21C4" w:rsidRPr="00915669" w:rsidRDefault="005F21C4" w:rsidP="00915669">
      <w:pPr>
        <w:pStyle w:val="FootnoteText"/>
        <w:ind w:left="180" w:right="1860" w:hanging="180"/>
        <w:rPr>
          <w:rFonts w:asciiTheme="majorHAnsi" w:hAnsiTheme="majorHAnsi" w:cstheme="majorHAnsi"/>
          <w:sz w:val="16"/>
          <w:szCs w:val="16"/>
        </w:rPr>
      </w:pPr>
      <w:r w:rsidRPr="00915669">
        <w:rPr>
          <w:rStyle w:val="FootnoteReference"/>
          <w:rFonts w:asciiTheme="majorHAnsi" w:hAnsiTheme="majorHAnsi" w:cstheme="majorHAnsi"/>
          <w:sz w:val="16"/>
          <w:szCs w:val="16"/>
        </w:rPr>
        <w:footnoteRef/>
      </w:r>
      <w:r w:rsidRPr="00915669">
        <w:rPr>
          <w:rFonts w:asciiTheme="majorHAnsi" w:hAnsiTheme="majorHAnsi" w:cstheme="majorHAnsi"/>
          <w:sz w:val="16"/>
          <w:szCs w:val="16"/>
        </w:rPr>
        <w:t xml:space="preserve"> As defined in 603 CMR 28.02(7).</w:t>
      </w:r>
    </w:p>
  </w:footnote>
  <w:footnote w:id="14">
    <w:p w14:paraId="00B8F641" w14:textId="77777777" w:rsidR="005F21C4" w:rsidRPr="00915669" w:rsidRDefault="005F21C4" w:rsidP="00915669">
      <w:pPr>
        <w:pStyle w:val="FootnoteText"/>
        <w:ind w:left="180" w:right="1860" w:hanging="180"/>
        <w:rPr>
          <w:rFonts w:asciiTheme="majorHAnsi" w:hAnsiTheme="majorHAnsi" w:cstheme="majorHAnsi"/>
          <w:sz w:val="16"/>
          <w:szCs w:val="16"/>
        </w:rPr>
      </w:pPr>
      <w:r w:rsidRPr="00915669">
        <w:rPr>
          <w:rStyle w:val="FootnoteReference"/>
          <w:rFonts w:asciiTheme="majorHAnsi" w:hAnsiTheme="majorHAnsi" w:cstheme="majorHAnsi"/>
          <w:sz w:val="16"/>
          <w:szCs w:val="16"/>
        </w:rPr>
        <w:footnoteRef/>
      </w:r>
      <w:r w:rsidRPr="00915669">
        <w:rPr>
          <w:rFonts w:asciiTheme="majorHAnsi" w:hAnsiTheme="majorHAnsi" w:cstheme="majorHAnsi"/>
          <w:sz w:val="16"/>
          <w:szCs w:val="16"/>
        </w:rPr>
        <w:t xml:space="preserve"> Please refer to </w:t>
      </w:r>
      <w:hyperlink r:id="rId7" w:history="1">
        <w:r w:rsidRPr="00915669">
          <w:rPr>
            <w:rStyle w:val="Hyperlink"/>
            <w:rFonts w:asciiTheme="majorHAnsi" w:hAnsiTheme="majorHAnsi" w:cstheme="majorHAnsi"/>
            <w:i/>
            <w:sz w:val="16"/>
            <w:szCs w:val="16"/>
          </w:rPr>
          <w:t>Is Special Education the Right Service?</w:t>
        </w:r>
      </w:hyperlink>
      <w:r w:rsidRPr="00915669">
        <w:rPr>
          <w:rFonts w:asciiTheme="majorHAnsi" w:hAnsiTheme="majorHAnsi" w:cstheme="majorHAnsi"/>
          <w:sz w:val="16"/>
          <w:szCs w:val="16"/>
        </w:rPr>
        <w:t xml:space="preserve"> for information regarding the eligibility process for special education and related services in Massachusetts.</w:t>
      </w:r>
    </w:p>
  </w:footnote>
  <w:footnote w:id="15">
    <w:p w14:paraId="52CBD263" w14:textId="77777777" w:rsidR="005F21C4" w:rsidRPr="00915669" w:rsidRDefault="005F21C4" w:rsidP="00915669">
      <w:pPr>
        <w:pStyle w:val="FootnoteText"/>
        <w:ind w:left="180" w:right="1860" w:hanging="180"/>
        <w:rPr>
          <w:rFonts w:asciiTheme="majorHAnsi" w:hAnsiTheme="majorHAnsi" w:cstheme="majorHAnsi"/>
          <w:sz w:val="16"/>
          <w:szCs w:val="16"/>
        </w:rPr>
      </w:pPr>
      <w:r w:rsidRPr="00915669">
        <w:rPr>
          <w:rStyle w:val="FootnoteReference"/>
          <w:rFonts w:asciiTheme="majorHAnsi" w:hAnsiTheme="majorHAnsi" w:cstheme="majorHAnsi"/>
          <w:sz w:val="16"/>
          <w:szCs w:val="16"/>
        </w:rPr>
        <w:footnoteRef/>
      </w:r>
      <w:r w:rsidRPr="00915669">
        <w:rPr>
          <w:rFonts w:asciiTheme="majorHAnsi" w:hAnsiTheme="majorHAnsi" w:cstheme="majorHAnsi"/>
          <w:sz w:val="16"/>
          <w:szCs w:val="16"/>
        </w:rPr>
        <w:t xml:space="preserve"> See </w:t>
      </w:r>
      <w:hyperlink r:id="rId8" w:history="1">
        <w:r w:rsidRPr="00915669">
          <w:rPr>
            <w:rStyle w:val="Hyperlink"/>
            <w:rFonts w:asciiTheme="majorHAnsi" w:eastAsia="Times New Roman" w:hAnsiTheme="majorHAnsi" w:cstheme="majorHAnsi"/>
            <w:i/>
            <w:sz w:val="16"/>
            <w:szCs w:val="16"/>
          </w:rPr>
          <w:t>Dear Colleague Letter, English Learner Students and Limited English Proficient Parents (01/7/2015) page 27</w:t>
        </w:r>
      </w:hyperlink>
      <w:r w:rsidRPr="00915669">
        <w:rPr>
          <w:rFonts w:asciiTheme="majorHAnsi" w:eastAsia="Times New Roman" w:hAnsiTheme="majorHAnsi" w:cstheme="majorHAnsi"/>
          <w:i/>
          <w:color w:val="0000FF"/>
          <w:sz w:val="16"/>
          <w:szCs w:val="16"/>
          <w:u w:val="single"/>
        </w:rPr>
        <w:t>.</w:t>
      </w:r>
    </w:p>
  </w:footnote>
  <w:footnote w:id="16">
    <w:p w14:paraId="7052F156" w14:textId="77777777" w:rsidR="005F21C4" w:rsidRPr="004A19B6" w:rsidRDefault="005F21C4" w:rsidP="004A19B6">
      <w:pPr>
        <w:pStyle w:val="FootnoteText"/>
        <w:ind w:left="90" w:right="1860" w:hanging="90"/>
        <w:rPr>
          <w:rFonts w:asciiTheme="majorHAnsi" w:hAnsiTheme="majorHAnsi" w:cstheme="majorHAnsi"/>
          <w:sz w:val="16"/>
          <w:szCs w:val="16"/>
        </w:rPr>
      </w:pPr>
      <w:r w:rsidRPr="004A19B6">
        <w:rPr>
          <w:rStyle w:val="FootnoteReference"/>
          <w:rFonts w:asciiTheme="majorHAnsi" w:hAnsiTheme="majorHAnsi" w:cstheme="majorHAnsi"/>
          <w:sz w:val="16"/>
          <w:szCs w:val="16"/>
        </w:rPr>
        <w:footnoteRef/>
      </w:r>
      <w:r w:rsidRPr="004A19B6">
        <w:rPr>
          <w:rFonts w:asciiTheme="majorHAnsi" w:hAnsiTheme="majorHAnsi" w:cstheme="majorHAnsi"/>
          <w:sz w:val="16"/>
          <w:szCs w:val="16"/>
        </w:rPr>
        <w:t xml:space="preserve"> </w:t>
      </w:r>
      <w:r w:rsidRPr="004A19B6">
        <w:rPr>
          <w:rFonts w:asciiTheme="majorHAnsi" w:hAnsiTheme="majorHAnsi" w:cstheme="majorHAnsi"/>
          <w:i/>
          <w:sz w:val="16"/>
          <w:szCs w:val="16"/>
        </w:rPr>
        <w:t xml:space="preserve">See </w:t>
      </w:r>
      <w:hyperlink r:id="rId9" w:history="1">
        <w:r w:rsidRPr="004A19B6">
          <w:rPr>
            <w:rStyle w:val="Hyperlink"/>
            <w:rFonts w:asciiTheme="majorHAnsi" w:hAnsiTheme="majorHAnsi" w:cstheme="majorHAnsi"/>
            <w:i/>
            <w:sz w:val="16"/>
            <w:szCs w:val="16"/>
          </w:rPr>
          <w:t xml:space="preserve">Guidance on the Identification, Assessment, Placement, and Reclassification of English Learners, P. 24 – 25 </w:t>
        </w:r>
        <w:r w:rsidRPr="004A19B6">
          <w:rPr>
            <w:rStyle w:val="Hyperlink"/>
            <w:rFonts w:asciiTheme="majorHAnsi" w:hAnsiTheme="majorHAnsi" w:cstheme="majorHAnsi"/>
            <w:sz w:val="16"/>
            <w:szCs w:val="16"/>
          </w:rPr>
          <w:t xml:space="preserve"> </w:t>
        </w:r>
      </w:hyperlink>
    </w:p>
  </w:footnote>
  <w:footnote w:id="17">
    <w:p w14:paraId="39015F96" w14:textId="77777777" w:rsidR="005F21C4" w:rsidRPr="00ED3276" w:rsidRDefault="005F21C4" w:rsidP="004027B8">
      <w:pPr>
        <w:pStyle w:val="FootnoteText"/>
        <w:ind w:left="90" w:right="1860" w:hanging="90"/>
        <w:rPr>
          <w:rFonts w:asciiTheme="majorHAnsi" w:hAnsiTheme="majorHAnsi" w:cstheme="majorHAnsi"/>
          <w:sz w:val="16"/>
          <w:szCs w:val="16"/>
        </w:rPr>
      </w:pPr>
      <w:r w:rsidRPr="00ED3276">
        <w:rPr>
          <w:rStyle w:val="FootnoteReference"/>
          <w:rFonts w:asciiTheme="majorHAnsi" w:hAnsiTheme="majorHAnsi" w:cstheme="majorHAnsi"/>
          <w:sz w:val="16"/>
          <w:szCs w:val="16"/>
        </w:rPr>
        <w:footnoteRef/>
      </w:r>
      <w:r w:rsidRPr="00ED3276">
        <w:rPr>
          <w:rFonts w:asciiTheme="majorHAnsi" w:hAnsiTheme="majorHAnsi" w:cstheme="majorHAnsi"/>
          <w:sz w:val="16"/>
          <w:szCs w:val="16"/>
        </w:rPr>
        <w:t xml:space="preserve"> See the</w:t>
      </w:r>
      <w:r w:rsidRPr="00ED3276">
        <w:rPr>
          <w:rFonts w:asciiTheme="majorHAnsi" w:hAnsiTheme="majorHAnsi" w:cstheme="majorHAnsi"/>
          <w:i/>
          <w:sz w:val="16"/>
          <w:szCs w:val="16"/>
        </w:rPr>
        <w:t xml:space="preserve"> </w:t>
      </w:r>
      <w:r w:rsidRPr="00ED3276">
        <w:rPr>
          <w:rStyle w:val="Hyperlink"/>
          <w:rFonts w:asciiTheme="majorHAnsi" w:hAnsiTheme="majorHAnsi" w:cstheme="majorHAnsi"/>
          <w:i/>
          <w:sz w:val="16"/>
          <w:szCs w:val="16"/>
        </w:rPr>
        <w:t>IEP Process Guide</w:t>
      </w:r>
      <w:r w:rsidRPr="00ED3276">
        <w:rPr>
          <w:rFonts w:asciiTheme="majorHAnsi" w:hAnsiTheme="majorHAnsi" w:cstheme="majorHAnsi"/>
          <w:sz w:val="16"/>
          <w:szCs w:val="16"/>
        </w:rPr>
        <w:t xml:space="preserve"> for additional information regarding IEP Development and “other educational need”  found at: </w:t>
      </w:r>
      <w:hyperlink r:id="rId10" w:history="1">
        <w:r w:rsidRPr="00ED3276">
          <w:rPr>
            <w:rStyle w:val="Hyperlink"/>
            <w:rFonts w:asciiTheme="majorHAnsi" w:hAnsiTheme="majorHAnsi" w:cstheme="majorHAnsi"/>
            <w:sz w:val="16"/>
            <w:szCs w:val="16"/>
          </w:rPr>
          <w:t>http://www.doe.mass.edu/sped/iep/proguide.pdf</w:t>
        </w:r>
      </w:hyperlink>
      <w:r w:rsidRPr="00ED3276">
        <w:rPr>
          <w:rFonts w:asciiTheme="majorHAnsi" w:hAnsiTheme="majorHAnsi" w:cstheme="majorHAnsi"/>
          <w:sz w:val="16"/>
          <w:szCs w:val="16"/>
        </w:rPr>
        <w:t xml:space="preserve"> </w:t>
      </w:r>
    </w:p>
  </w:footnote>
  <w:footnote w:id="18">
    <w:p w14:paraId="04BCD457" w14:textId="77777777" w:rsidR="005F21C4" w:rsidRPr="00650C34" w:rsidRDefault="005F21C4" w:rsidP="004027B8">
      <w:pPr>
        <w:pStyle w:val="FootnoteText"/>
        <w:ind w:left="90" w:right="1860" w:hanging="90"/>
        <w:rPr>
          <w:rFonts w:cstheme="minorHAnsi"/>
          <w:sz w:val="16"/>
          <w:szCs w:val="16"/>
        </w:rPr>
      </w:pPr>
      <w:r w:rsidRPr="00ED3276">
        <w:rPr>
          <w:rStyle w:val="FootnoteReference"/>
          <w:rFonts w:asciiTheme="majorHAnsi" w:hAnsiTheme="majorHAnsi" w:cstheme="majorHAnsi"/>
          <w:sz w:val="16"/>
          <w:szCs w:val="16"/>
        </w:rPr>
        <w:footnoteRef/>
      </w:r>
      <w:r w:rsidRPr="00ED3276">
        <w:rPr>
          <w:rFonts w:asciiTheme="majorHAnsi" w:hAnsiTheme="majorHAnsi" w:cstheme="majorHAnsi"/>
          <w:sz w:val="16"/>
          <w:szCs w:val="16"/>
        </w:rPr>
        <w:t xml:space="preserve"> See </w:t>
      </w:r>
      <w:hyperlink r:id="rId11" w:history="1">
        <w:r w:rsidRPr="00ED3276">
          <w:rPr>
            <w:rFonts w:asciiTheme="majorHAnsi" w:eastAsia="Times New Roman" w:hAnsiTheme="majorHAnsi" w:cstheme="majorHAnsi"/>
            <w:i/>
            <w:color w:val="0000FF"/>
            <w:sz w:val="16"/>
            <w:szCs w:val="16"/>
            <w:u w:val="single"/>
          </w:rPr>
          <w:t>Dear Colleague Letter, English Learner Students and Limited English Proficient Parents (01/7/2015)</w:t>
        </w:r>
      </w:hyperlink>
      <w:r w:rsidRPr="00ED3276">
        <w:rPr>
          <w:rFonts w:asciiTheme="majorHAnsi" w:hAnsiTheme="majorHAnsi" w:cstheme="majorHAnsi"/>
          <w:sz w:val="16"/>
          <w:szCs w:val="16"/>
        </w:rPr>
        <w:t xml:space="preserve"> “As part of this process, the IDEA requires that the IEP team consider, among other special factors, the language needs of a child with limited English proficiency as those needs relate to the child’s IEP” (p 26).</w:t>
      </w:r>
    </w:p>
  </w:footnote>
  <w:footnote w:id="19">
    <w:p w14:paraId="5B2AAEB9" w14:textId="77777777" w:rsidR="005F21C4" w:rsidRPr="00C03F78" w:rsidRDefault="005F21C4" w:rsidP="00C03F78">
      <w:pPr>
        <w:ind w:left="900" w:right="1860" w:hanging="900"/>
        <w:rPr>
          <w:rFonts w:asciiTheme="majorHAnsi" w:eastAsia="Arial" w:hAnsiTheme="majorHAnsi" w:cstheme="majorHAnsi"/>
          <w:sz w:val="16"/>
          <w:szCs w:val="16"/>
        </w:rPr>
      </w:pPr>
      <w:r w:rsidRPr="00C03F78">
        <w:rPr>
          <w:rStyle w:val="FootnoteReference"/>
          <w:rFonts w:asciiTheme="majorHAnsi" w:hAnsiTheme="majorHAnsi" w:cstheme="majorHAnsi"/>
          <w:sz w:val="16"/>
          <w:szCs w:val="16"/>
        </w:rPr>
        <w:footnoteRef/>
      </w:r>
      <w:r w:rsidRPr="00C03F78">
        <w:rPr>
          <w:rFonts w:asciiTheme="majorHAnsi" w:hAnsiTheme="majorHAnsi" w:cstheme="majorHAnsi"/>
          <w:sz w:val="16"/>
          <w:szCs w:val="16"/>
        </w:rPr>
        <w:t xml:space="preserve"> </w:t>
      </w:r>
      <w:hyperlink r:id="rId12" w:history="1">
        <w:r w:rsidRPr="00C03F78">
          <w:rPr>
            <w:rStyle w:val="Hyperlink"/>
            <w:rFonts w:asciiTheme="majorHAnsi" w:hAnsiTheme="majorHAnsi" w:cstheme="majorHAnsi"/>
            <w:sz w:val="16"/>
            <w:szCs w:val="16"/>
          </w:rPr>
          <w:t>34 C.F.R. 300.322(e)</w:t>
        </w:r>
      </w:hyperlink>
      <w:r w:rsidRPr="00C03F78">
        <w:rPr>
          <w:rFonts w:asciiTheme="majorHAnsi" w:hAnsiTheme="majorHAnsi" w:cstheme="majorHAnsi"/>
          <w:sz w:val="16"/>
          <w:szCs w:val="16"/>
        </w:rPr>
        <w:t>.</w:t>
      </w:r>
    </w:p>
  </w:footnote>
  <w:footnote w:id="20">
    <w:p w14:paraId="0F7DD3FD" w14:textId="77777777" w:rsidR="005F21C4" w:rsidRPr="00D57A93" w:rsidRDefault="005F21C4" w:rsidP="004239CF">
      <w:pPr>
        <w:pStyle w:val="FootnoteText"/>
        <w:ind w:right="1860"/>
        <w:rPr>
          <w:rFonts w:asciiTheme="majorHAnsi" w:hAnsiTheme="majorHAnsi" w:cstheme="majorHAnsi"/>
          <w:sz w:val="16"/>
          <w:szCs w:val="16"/>
        </w:rPr>
      </w:pPr>
      <w:r w:rsidRPr="00D57A93">
        <w:rPr>
          <w:rStyle w:val="FootnoteReference"/>
          <w:rFonts w:asciiTheme="majorHAnsi" w:hAnsiTheme="majorHAnsi" w:cstheme="majorHAnsi"/>
          <w:sz w:val="16"/>
          <w:szCs w:val="16"/>
        </w:rPr>
        <w:footnoteRef/>
      </w:r>
      <w:r w:rsidRPr="00D57A93">
        <w:rPr>
          <w:rFonts w:asciiTheme="majorHAnsi" w:eastAsia="Arial" w:hAnsiTheme="majorHAnsi" w:cstheme="majorHAnsi"/>
          <w:spacing w:val="1"/>
          <w:sz w:val="16"/>
          <w:szCs w:val="16"/>
        </w:rPr>
        <w:t xml:space="preserve"> G.L. c. 71A, §7; Equal Educational Opportunities Act, 20 USC §1703(f); Title III of ESEA § 3102..</w:t>
      </w:r>
    </w:p>
  </w:footnote>
  <w:footnote w:id="21">
    <w:p w14:paraId="693A5026" w14:textId="77777777" w:rsidR="005F21C4" w:rsidRPr="00D83F31" w:rsidRDefault="005F21C4" w:rsidP="004239CF">
      <w:pPr>
        <w:ind w:right="1860"/>
        <w:rPr>
          <w:color w:val="1F497D"/>
          <w:sz w:val="16"/>
          <w:szCs w:val="16"/>
        </w:rPr>
      </w:pPr>
      <w:r w:rsidRPr="00D57A93">
        <w:rPr>
          <w:rStyle w:val="FootnoteReference"/>
          <w:rFonts w:asciiTheme="majorHAnsi" w:hAnsiTheme="majorHAnsi" w:cstheme="majorHAnsi"/>
          <w:sz w:val="16"/>
          <w:szCs w:val="16"/>
        </w:rPr>
        <w:footnoteRef/>
      </w:r>
      <w:r w:rsidRPr="00D57A93">
        <w:rPr>
          <w:rFonts w:asciiTheme="majorHAnsi" w:hAnsiTheme="majorHAnsi" w:cstheme="majorHAnsi"/>
          <w:sz w:val="16"/>
          <w:szCs w:val="16"/>
        </w:rPr>
        <w:t xml:space="preserve"> "Life of the school" is every other part of the school experience that lies outside of the MA Curriculum Frameworks including, but not limited to: social interactions in school and school sponsored events or activities; guidance; after-school sports, activities, and clubs; post-secondary planning; dances; and student government.  Life of the school applies to all students — students without and with disabilities.</w:t>
      </w:r>
    </w:p>
  </w:footnote>
  <w:footnote w:id="22">
    <w:p w14:paraId="7D21A754" w14:textId="77777777" w:rsidR="005F21C4" w:rsidRPr="00F72A26" w:rsidRDefault="005F21C4" w:rsidP="00F72A26">
      <w:pPr>
        <w:pStyle w:val="FootnoteText"/>
        <w:ind w:left="90" w:right="1860" w:hanging="90"/>
        <w:rPr>
          <w:rFonts w:asciiTheme="majorHAnsi" w:hAnsiTheme="majorHAnsi" w:cstheme="majorHAnsi"/>
          <w:sz w:val="16"/>
          <w:szCs w:val="16"/>
        </w:rPr>
      </w:pPr>
      <w:r w:rsidRPr="00F72A26">
        <w:rPr>
          <w:rStyle w:val="FootnoteReference"/>
          <w:rFonts w:asciiTheme="majorHAnsi" w:hAnsiTheme="majorHAnsi" w:cstheme="majorHAnsi"/>
          <w:sz w:val="16"/>
          <w:szCs w:val="16"/>
        </w:rPr>
        <w:footnoteRef/>
      </w:r>
      <w:r w:rsidRPr="00F72A26">
        <w:rPr>
          <w:rFonts w:asciiTheme="majorHAnsi" w:hAnsiTheme="majorHAnsi" w:cstheme="majorHAnsi"/>
          <w:sz w:val="16"/>
          <w:szCs w:val="16"/>
        </w:rPr>
        <w:t xml:space="preserve"> See G.L. c. 71A, § 11.</w:t>
      </w:r>
    </w:p>
  </w:footnote>
  <w:footnote w:id="23">
    <w:p w14:paraId="0F1D4671" w14:textId="77777777" w:rsidR="005F21C4" w:rsidRPr="00F72A26" w:rsidRDefault="005F21C4" w:rsidP="00F72A26">
      <w:pPr>
        <w:pStyle w:val="FootnoteText"/>
        <w:ind w:left="90" w:right="1860" w:hanging="90"/>
        <w:rPr>
          <w:rFonts w:asciiTheme="majorHAnsi" w:hAnsiTheme="majorHAnsi" w:cstheme="majorHAnsi"/>
          <w:sz w:val="16"/>
          <w:szCs w:val="16"/>
        </w:rPr>
      </w:pPr>
      <w:r w:rsidRPr="00F72A26">
        <w:rPr>
          <w:rStyle w:val="FootnoteReference"/>
          <w:rFonts w:asciiTheme="majorHAnsi" w:hAnsiTheme="majorHAnsi" w:cstheme="majorHAnsi"/>
          <w:sz w:val="16"/>
          <w:szCs w:val="16"/>
        </w:rPr>
        <w:footnoteRef/>
      </w:r>
      <w:r w:rsidRPr="00F72A26">
        <w:rPr>
          <w:rFonts w:asciiTheme="majorHAnsi" w:hAnsiTheme="majorHAnsi" w:cstheme="majorHAnsi"/>
          <w:sz w:val="16"/>
          <w:szCs w:val="16"/>
        </w:rPr>
        <w:t xml:space="preserve"> See 603 CMR 28.02</w:t>
      </w:r>
      <w:r w:rsidRPr="00F72A26">
        <w:rPr>
          <w:rFonts w:asciiTheme="majorHAnsi" w:hAnsiTheme="majorHAnsi" w:cstheme="majorHAnsi"/>
          <w:color w:val="000000"/>
          <w:sz w:val="16"/>
          <w:szCs w:val="16"/>
        </w:rPr>
        <w:t xml:space="preserve">(15) for the definition of “parent” under Massachusetts special education regulations. </w:t>
      </w:r>
    </w:p>
  </w:footnote>
  <w:footnote w:id="24">
    <w:p w14:paraId="71241984" w14:textId="77777777" w:rsidR="005F21C4" w:rsidRPr="00F72A26" w:rsidRDefault="005F21C4" w:rsidP="00F72A26">
      <w:pPr>
        <w:ind w:left="90" w:right="1860" w:hanging="90"/>
        <w:jc w:val="both"/>
        <w:rPr>
          <w:rFonts w:asciiTheme="majorHAnsi" w:eastAsia="Arial" w:hAnsiTheme="majorHAnsi" w:cstheme="majorHAnsi"/>
          <w:i/>
          <w:sz w:val="16"/>
          <w:szCs w:val="16"/>
        </w:rPr>
      </w:pPr>
      <w:r w:rsidRPr="00F72A26">
        <w:rPr>
          <w:rStyle w:val="FootnoteReference"/>
          <w:rFonts w:asciiTheme="majorHAnsi" w:hAnsiTheme="majorHAnsi" w:cstheme="majorHAnsi"/>
          <w:sz w:val="16"/>
          <w:szCs w:val="16"/>
        </w:rPr>
        <w:footnoteRef/>
      </w:r>
      <w:r w:rsidRPr="00F72A26">
        <w:rPr>
          <w:rFonts w:asciiTheme="majorHAnsi" w:hAnsiTheme="majorHAnsi" w:cstheme="majorHAnsi"/>
          <w:sz w:val="16"/>
          <w:szCs w:val="16"/>
        </w:rPr>
        <w:t xml:space="preserve"> </w:t>
      </w:r>
      <w:r w:rsidRPr="00F72A26">
        <w:rPr>
          <w:rFonts w:asciiTheme="majorHAnsi" w:eastAsia="Arial" w:hAnsiTheme="majorHAnsi" w:cstheme="majorHAnsi"/>
          <w:sz w:val="16"/>
          <w:szCs w:val="16"/>
        </w:rPr>
        <w:t xml:space="preserve">See </w:t>
      </w:r>
      <w:r w:rsidRPr="00F72A26">
        <w:rPr>
          <w:rFonts w:asciiTheme="majorHAnsi" w:eastAsia="Arial" w:hAnsiTheme="majorHAnsi" w:cstheme="majorHAnsi"/>
          <w:noProof/>
          <w:sz w:val="16"/>
          <w:szCs w:val="16"/>
        </w:rPr>
        <w:t>the</w:t>
      </w:r>
      <w:r w:rsidRPr="00F72A26">
        <w:rPr>
          <w:rFonts w:asciiTheme="majorHAnsi" w:eastAsia="Arial" w:hAnsiTheme="majorHAnsi" w:cstheme="majorHAnsi"/>
          <w:sz w:val="16"/>
          <w:szCs w:val="16"/>
        </w:rPr>
        <w:t xml:space="preserve"> </w:t>
      </w:r>
      <w:hyperlink r:id="rId13" w:history="1">
        <w:r w:rsidRPr="00F72A26">
          <w:rPr>
            <w:rStyle w:val="Hyperlink"/>
            <w:rFonts w:asciiTheme="majorHAnsi" w:eastAsia="Arial" w:hAnsiTheme="majorHAnsi" w:cstheme="majorHAnsi"/>
            <w:sz w:val="16"/>
            <w:szCs w:val="16"/>
          </w:rPr>
          <w:t>Guidance on the Identification, Assessment, Placement, and Reclassification of English Learners</w:t>
        </w:r>
      </w:hyperlink>
      <w:r w:rsidRPr="00F72A26">
        <w:rPr>
          <w:rFonts w:asciiTheme="majorHAnsi" w:eastAsia="Arial" w:hAnsiTheme="majorHAnsi" w:cstheme="majorHAnsi"/>
          <w:sz w:val="16"/>
          <w:szCs w:val="16"/>
        </w:rPr>
        <w:t xml:space="preserve"> for additional information regarding the reclassification of ELs with disabilities from English learning programs and services.</w:t>
      </w:r>
    </w:p>
    <w:p w14:paraId="10F3CD33" w14:textId="77777777" w:rsidR="005F21C4" w:rsidRPr="00F72A26" w:rsidRDefault="005F21C4" w:rsidP="00F72A26">
      <w:pPr>
        <w:pStyle w:val="FootnoteText"/>
        <w:ind w:left="90" w:right="1860" w:hanging="90"/>
        <w:rPr>
          <w:rFonts w:asciiTheme="majorHAnsi" w:hAnsiTheme="majorHAnsi" w:cstheme="majorHAnsi"/>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1243B" w14:textId="4D3D645D" w:rsidR="00FB786E" w:rsidRDefault="00AF4AA1" w:rsidP="00AF4AA1">
    <w:pPr>
      <w:pStyle w:val="Header"/>
      <w:jc w:val="right"/>
    </w:pPr>
    <w:r>
      <w:rPr>
        <w:noProof/>
      </w:rPr>
      <w:drawing>
        <wp:inline distT="0" distB="0" distL="0" distR="0" wp14:anchorId="4740189B" wp14:editId="00FCBD77">
          <wp:extent cx="1072896" cy="731520"/>
          <wp:effectExtent l="0" t="0" r="0" b="0"/>
          <wp:docPr id="1" name="Picture 1"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S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5803" cy="733502"/>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DDF4D" w14:textId="69A52C16" w:rsidR="00FB786E" w:rsidRDefault="000A05C2" w:rsidP="000A05C2">
    <w:pPr>
      <w:pStyle w:val="Header"/>
      <w:jc w:val="right"/>
    </w:pPr>
    <w:r>
      <w:rPr>
        <w:noProof/>
      </w:rPr>
      <w:drawing>
        <wp:inline distT="0" distB="0" distL="0" distR="0" wp14:anchorId="009928A7" wp14:editId="0EB94E49">
          <wp:extent cx="1072896" cy="731520"/>
          <wp:effectExtent l="0" t="0" r="0" b="0"/>
          <wp:docPr id="9" name="Picture 9"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S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5803" cy="73350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E056F2"/>
    <w:multiLevelType w:val="hybridMultilevel"/>
    <w:tmpl w:val="4C2491DE"/>
    <w:lvl w:ilvl="0" w:tplc="68FACA22">
      <w:start w:val="1"/>
      <w:numFmt w:val="bullet"/>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CD11D2"/>
    <w:multiLevelType w:val="hybridMultilevel"/>
    <w:tmpl w:val="BA08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171632"/>
    <w:multiLevelType w:val="hybridMultilevel"/>
    <w:tmpl w:val="4DC4C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BA731F"/>
    <w:multiLevelType w:val="hybridMultilevel"/>
    <w:tmpl w:val="69B478BA"/>
    <w:lvl w:ilvl="0" w:tplc="994454F2">
      <w:start w:val="1"/>
      <w:numFmt w:val="bullet"/>
      <w:pStyle w:val="subbullet"/>
      <w:lvlText w:val=""/>
      <w:lvlJc w:val="left"/>
      <w:pPr>
        <w:ind w:left="1440" w:hanging="360"/>
      </w:pPr>
      <w:rPr>
        <w:rFonts w:ascii="Wingdings" w:hAnsi="Wingdings" w:hint="default"/>
        <w:color w:val="E15D15"/>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15:restartNumberingAfterBreak="0">
    <w:nsid w:val="1C2B4B09"/>
    <w:multiLevelType w:val="hybridMultilevel"/>
    <w:tmpl w:val="AD4CC2F4"/>
    <w:lvl w:ilvl="0" w:tplc="A8A2C47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E27214"/>
    <w:multiLevelType w:val="hybridMultilevel"/>
    <w:tmpl w:val="91BAF8DE"/>
    <w:lvl w:ilvl="0" w:tplc="B5089668">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A514E3"/>
    <w:multiLevelType w:val="hybridMultilevel"/>
    <w:tmpl w:val="792CF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C27558"/>
    <w:multiLevelType w:val="hybridMultilevel"/>
    <w:tmpl w:val="27D466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C74168A"/>
    <w:multiLevelType w:val="hybridMultilevel"/>
    <w:tmpl w:val="DFB48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52323C"/>
    <w:multiLevelType w:val="hybridMultilevel"/>
    <w:tmpl w:val="FC98FCE0"/>
    <w:lvl w:ilvl="0" w:tplc="BF1ADE1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7375A9"/>
    <w:multiLevelType w:val="hybridMultilevel"/>
    <w:tmpl w:val="3C98ECC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1" w15:restartNumberingAfterBreak="0">
    <w:nsid w:val="53A4062D"/>
    <w:multiLevelType w:val="hybridMultilevel"/>
    <w:tmpl w:val="6600A06C"/>
    <w:lvl w:ilvl="0" w:tplc="D47E983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F014DC"/>
    <w:multiLevelType w:val="hybridMultilevel"/>
    <w:tmpl w:val="4EA8E1BE"/>
    <w:lvl w:ilvl="0" w:tplc="D462568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096007"/>
    <w:multiLevelType w:val="hybridMultilevel"/>
    <w:tmpl w:val="E9A04074"/>
    <w:lvl w:ilvl="0" w:tplc="0F080008">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9180BA6"/>
    <w:multiLevelType w:val="hybridMultilevel"/>
    <w:tmpl w:val="38A69FEC"/>
    <w:lvl w:ilvl="0" w:tplc="AA2E3378">
      <w:start w:val="1"/>
      <w:numFmt w:val="bullet"/>
      <w:lvlText w:val=""/>
      <w:lvlJc w:val="left"/>
      <w:pPr>
        <w:ind w:left="450" w:hanging="360"/>
      </w:pPr>
      <w:rPr>
        <w:rFonts w:ascii="Symbol" w:hAnsi="Symbol" w:hint="default"/>
        <w:color w:val="auto"/>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3"/>
  </w:num>
  <w:num w:numId="2">
    <w:abstractNumId w:val="7"/>
  </w:num>
  <w:num w:numId="3">
    <w:abstractNumId w:val="0"/>
  </w:num>
  <w:num w:numId="4">
    <w:abstractNumId w:val="6"/>
  </w:num>
  <w:num w:numId="5">
    <w:abstractNumId w:val="4"/>
  </w:num>
  <w:num w:numId="6">
    <w:abstractNumId w:val="9"/>
  </w:num>
  <w:num w:numId="7">
    <w:abstractNumId w:val="8"/>
  </w:num>
  <w:num w:numId="8">
    <w:abstractNumId w:val="10"/>
  </w:num>
  <w:num w:numId="9">
    <w:abstractNumId w:val="1"/>
  </w:num>
  <w:num w:numId="10">
    <w:abstractNumId w:val="11"/>
  </w:num>
  <w:num w:numId="11">
    <w:abstractNumId w:val="12"/>
  </w:num>
  <w:num w:numId="12">
    <w:abstractNumId w:val="14"/>
  </w:num>
  <w:num w:numId="13">
    <w:abstractNumId w:val="5"/>
  </w:num>
  <w:num w:numId="14">
    <w:abstractNumId w:val="13"/>
  </w:num>
  <w:num w:numId="15">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s-ES"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7QwNTO1sDQyNLcwNjRS0lEKTi0uzszPAykwNK4FABvQWxotAAAA"/>
  </w:docVars>
  <w:rsids>
    <w:rsidRoot w:val="00790392"/>
    <w:rsid w:val="00000EB6"/>
    <w:rsid w:val="000019B8"/>
    <w:rsid w:val="000024F9"/>
    <w:rsid w:val="0000337D"/>
    <w:rsid w:val="0000347D"/>
    <w:rsid w:val="00004645"/>
    <w:rsid w:val="0000651A"/>
    <w:rsid w:val="000101EB"/>
    <w:rsid w:val="0001042C"/>
    <w:rsid w:val="00013048"/>
    <w:rsid w:val="0001307D"/>
    <w:rsid w:val="00013352"/>
    <w:rsid w:val="00014A28"/>
    <w:rsid w:val="00023539"/>
    <w:rsid w:val="000248DD"/>
    <w:rsid w:val="000264F2"/>
    <w:rsid w:val="000265E1"/>
    <w:rsid w:val="00027B8C"/>
    <w:rsid w:val="000305D6"/>
    <w:rsid w:val="00032CB0"/>
    <w:rsid w:val="00041534"/>
    <w:rsid w:val="00041A13"/>
    <w:rsid w:val="000425B9"/>
    <w:rsid w:val="00042CF7"/>
    <w:rsid w:val="000438A0"/>
    <w:rsid w:val="00045D69"/>
    <w:rsid w:val="000468B6"/>
    <w:rsid w:val="00050883"/>
    <w:rsid w:val="00051DB9"/>
    <w:rsid w:val="00053141"/>
    <w:rsid w:val="00053D66"/>
    <w:rsid w:val="0005463F"/>
    <w:rsid w:val="00054D16"/>
    <w:rsid w:val="00055350"/>
    <w:rsid w:val="00055BE1"/>
    <w:rsid w:val="000632ED"/>
    <w:rsid w:val="00063971"/>
    <w:rsid w:val="0006582E"/>
    <w:rsid w:val="00065A36"/>
    <w:rsid w:val="00065A5A"/>
    <w:rsid w:val="00066E70"/>
    <w:rsid w:val="00067230"/>
    <w:rsid w:val="00070301"/>
    <w:rsid w:val="00072C8F"/>
    <w:rsid w:val="00075923"/>
    <w:rsid w:val="00077725"/>
    <w:rsid w:val="000779FF"/>
    <w:rsid w:val="00082DFB"/>
    <w:rsid w:val="00082F42"/>
    <w:rsid w:val="00082F5C"/>
    <w:rsid w:val="00083545"/>
    <w:rsid w:val="00083ACD"/>
    <w:rsid w:val="00083CA7"/>
    <w:rsid w:val="00084334"/>
    <w:rsid w:val="00085BE3"/>
    <w:rsid w:val="00085E95"/>
    <w:rsid w:val="000862B6"/>
    <w:rsid w:val="00086E8F"/>
    <w:rsid w:val="00087C67"/>
    <w:rsid w:val="00090304"/>
    <w:rsid w:val="00090BD5"/>
    <w:rsid w:val="00091251"/>
    <w:rsid w:val="00094B53"/>
    <w:rsid w:val="00095C56"/>
    <w:rsid w:val="00096040"/>
    <w:rsid w:val="000961FD"/>
    <w:rsid w:val="000A05C2"/>
    <w:rsid w:val="000A1022"/>
    <w:rsid w:val="000A1C8F"/>
    <w:rsid w:val="000A1FD4"/>
    <w:rsid w:val="000A228F"/>
    <w:rsid w:val="000A22E4"/>
    <w:rsid w:val="000A3F7E"/>
    <w:rsid w:val="000A4894"/>
    <w:rsid w:val="000A4E7B"/>
    <w:rsid w:val="000A5248"/>
    <w:rsid w:val="000A5880"/>
    <w:rsid w:val="000A758E"/>
    <w:rsid w:val="000A77A9"/>
    <w:rsid w:val="000A7F70"/>
    <w:rsid w:val="000B122E"/>
    <w:rsid w:val="000B185B"/>
    <w:rsid w:val="000B2255"/>
    <w:rsid w:val="000B464B"/>
    <w:rsid w:val="000B777F"/>
    <w:rsid w:val="000B79E9"/>
    <w:rsid w:val="000C0A89"/>
    <w:rsid w:val="000C2E3C"/>
    <w:rsid w:val="000C334A"/>
    <w:rsid w:val="000C4502"/>
    <w:rsid w:val="000C4FF4"/>
    <w:rsid w:val="000C6E09"/>
    <w:rsid w:val="000C77BA"/>
    <w:rsid w:val="000D012D"/>
    <w:rsid w:val="000D062C"/>
    <w:rsid w:val="000D4095"/>
    <w:rsid w:val="000E0BD8"/>
    <w:rsid w:val="000E2399"/>
    <w:rsid w:val="000E2B7C"/>
    <w:rsid w:val="000E5B3E"/>
    <w:rsid w:val="000F159A"/>
    <w:rsid w:val="000F1FB5"/>
    <w:rsid w:val="000F1FB7"/>
    <w:rsid w:val="000F2D3C"/>
    <w:rsid w:val="000F3B39"/>
    <w:rsid w:val="000F451E"/>
    <w:rsid w:val="000F4CB0"/>
    <w:rsid w:val="000F6B7F"/>
    <w:rsid w:val="001029B3"/>
    <w:rsid w:val="0010314C"/>
    <w:rsid w:val="001073D2"/>
    <w:rsid w:val="0011077E"/>
    <w:rsid w:val="00110BF0"/>
    <w:rsid w:val="00110DCB"/>
    <w:rsid w:val="00112B8A"/>
    <w:rsid w:val="00113837"/>
    <w:rsid w:val="00113C83"/>
    <w:rsid w:val="0011486A"/>
    <w:rsid w:val="00116BC6"/>
    <w:rsid w:val="001177F7"/>
    <w:rsid w:val="001179CC"/>
    <w:rsid w:val="00117C90"/>
    <w:rsid w:val="00117FA2"/>
    <w:rsid w:val="00117FB8"/>
    <w:rsid w:val="00120EEE"/>
    <w:rsid w:val="0012226E"/>
    <w:rsid w:val="001225C8"/>
    <w:rsid w:val="00122ACA"/>
    <w:rsid w:val="00125F96"/>
    <w:rsid w:val="00127102"/>
    <w:rsid w:val="00130588"/>
    <w:rsid w:val="00133EEC"/>
    <w:rsid w:val="001352A4"/>
    <w:rsid w:val="00135DA5"/>
    <w:rsid w:val="00135F88"/>
    <w:rsid w:val="00136E2D"/>
    <w:rsid w:val="00136E91"/>
    <w:rsid w:val="001372D4"/>
    <w:rsid w:val="001375FA"/>
    <w:rsid w:val="001422F6"/>
    <w:rsid w:val="00143079"/>
    <w:rsid w:val="001431FB"/>
    <w:rsid w:val="0014604D"/>
    <w:rsid w:val="0014774A"/>
    <w:rsid w:val="00150830"/>
    <w:rsid w:val="00150BFA"/>
    <w:rsid w:val="00151023"/>
    <w:rsid w:val="00152416"/>
    <w:rsid w:val="00152DBB"/>
    <w:rsid w:val="00153D67"/>
    <w:rsid w:val="00155534"/>
    <w:rsid w:val="00160828"/>
    <w:rsid w:val="001616F2"/>
    <w:rsid w:val="00164C39"/>
    <w:rsid w:val="00165C37"/>
    <w:rsid w:val="00166B30"/>
    <w:rsid w:val="00166D35"/>
    <w:rsid w:val="001676AE"/>
    <w:rsid w:val="001709D5"/>
    <w:rsid w:val="00171463"/>
    <w:rsid w:val="0017274C"/>
    <w:rsid w:val="0017291F"/>
    <w:rsid w:val="001730E6"/>
    <w:rsid w:val="00176610"/>
    <w:rsid w:val="001824C6"/>
    <w:rsid w:val="00185F6D"/>
    <w:rsid w:val="0019030A"/>
    <w:rsid w:val="00190450"/>
    <w:rsid w:val="001904EA"/>
    <w:rsid w:val="00191BD9"/>
    <w:rsid w:val="00192406"/>
    <w:rsid w:val="00193DBB"/>
    <w:rsid w:val="00195089"/>
    <w:rsid w:val="0019702F"/>
    <w:rsid w:val="001A50F7"/>
    <w:rsid w:val="001A6320"/>
    <w:rsid w:val="001A68E5"/>
    <w:rsid w:val="001B0A6C"/>
    <w:rsid w:val="001B0EDD"/>
    <w:rsid w:val="001B2821"/>
    <w:rsid w:val="001B6BA2"/>
    <w:rsid w:val="001B749B"/>
    <w:rsid w:val="001C0E4B"/>
    <w:rsid w:val="001C1DEA"/>
    <w:rsid w:val="001C355E"/>
    <w:rsid w:val="001C651F"/>
    <w:rsid w:val="001C6FB8"/>
    <w:rsid w:val="001D303D"/>
    <w:rsid w:val="001D3F1D"/>
    <w:rsid w:val="001D47D3"/>
    <w:rsid w:val="001D489E"/>
    <w:rsid w:val="001D5259"/>
    <w:rsid w:val="001D5639"/>
    <w:rsid w:val="001D5D46"/>
    <w:rsid w:val="001D6A19"/>
    <w:rsid w:val="001D7BAD"/>
    <w:rsid w:val="001D7BC3"/>
    <w:rsid w:val="001E1610"/>
    <w:rsid w:val="001E339D"/>
    <w:rsid w:val="001E3C8C"/>
    <w:rsid w:val="001E3DE0"/>
    <w:rsid w:val="001E7BF6"/>
    <w:rsid w:val="001F0076"/>
    <w:rsid w:val="001F0EF5"/>
    <w:rsid w:val="001F5C9E"/>
    <w:rsid w:val="002010B3"/>
    <w:rsid w:val="00202F44"/>
    <w:rsid w:val="00203FC9"/>
    <w:rsid w:val="0020530B"/>
    <w:rsid w:val="002053F7"/>
    <w:rsid w:val="002105B6"/>
    <w:rsid w:val="002116AC"/>
    <w:rsid w:val="0021198A"/>
    <w:rsid w:val="00212F69"/>
    <w:rsid w:val="00216A90"/>
    <w:rsid w:val="00216CAE"/>
    <w:rsid w:val="00217554"/>
    <w:rsid w:val="002208FE"/>
    <w:rsid w:val="00221F1F"/>
    <w:rsid w:val="0022250B"/>
    <w:rsid w:val="002240A7"/>
    <w:rsid w:val="002261AB"/>
    <w:rsid w:val="00227120"/>
    <w:rsid w:val="0023087F"/>
    <w:rsid w:val="00233226"/>
    <w:rsid w:val="0023556B"/>
    <w:rsid w:val="002373BD"/>
    <w:rsid w:val="00237846"/>
    <w:rsid w:val="00240BEC"/>
    <w:rsid w:val="00241643"/>
    <w:rsid w:val="00242F6A"/>
    <w:rsid w:val="002441A7"/>
    <w:rsid w:val="00247081"/>
    <w:rsid w:val="002470FF"/>
    <w:rsid w:val="002472BF"/>
    <w:rsid w:val="002473CC"/>
    <w:rsid w:val="00247FAE"/>
    <w:rsid w:val="002508A5"/>
    <w:rsid w:val="00251859"/>
    <w:rsid w:val="00251B6B"/>
    <w:rsid w:val="00251BB5"/>
    <w:rsid w:val="002570C6"/>
    <w:rsid w:val="00260772"/>
    <w:rsid w:val="002611ED"/>
    <w:rsid w:val="0026288A"/>
    <w:rsid w:val="002642B4"/>
    <w:rsid w:val="00266C8A"/>
    <w:rsid w:val="00270AFD"/>
    <w:rsid w:val="00272244"/>
    <w:rsid w:val="0027437D"/>
    <w:rsid w:val="00276329"/>
    <w:rsid w:val="00280288"/>
    <w:rsid w:val="002819BB"/>
    <w:rsid w:val="00281A5E"/>
    <w:rsid w:val="00283E1E"/>
    <w:rsid w:val="002848EE"/>
    <w:rsid w:val="00294C13"/>
    <w:rsid w:val="00295069"/>
    <w:rsid w:val="0029549E"/>
    <w:rsid w:val="002954FC"/>
    <w:rsid w:val="0029552D"/>
    <w:rsid w:val="002A1B3F"/>
    <w:rsid w:val="002A2DFD"/>
    <w:rsid w:val="002A34F4"/>
    <w:rsid w:val="002A3E6A"/>
    <w:rsid w:val="002A429A"/>
    <w:rsid w:val="002A6A2E"/>
    <w:rsid w:val="002A7761"/>
    <w:rsid w:val="002B0B4C"/>
    <w:rsid w:val="002B2F6D"/>
    <w:rsid w:val="002B48D0"/>
    <w:rsid w:val="002B61C9"/>
    <w:rsid w:val="002B7EEF"/>
    <w:rsid w:val="002C1821"/>
    <w:rsid w:val="002C2916"/>
    <w:rsid w:val="002C4BC5"/>
    <w:rsid w:val="002C67AE"/>
    <w:rsid w:val="002C6B0C"/>
    <w:rsid w:val="002D02BD"/>
    <w:rsid w:val="002D2D0D"/>
    <w:rsid w:val="002D43C6"/>
    <w:rsid w:val="002D72E8"/>
    <w:rsid w:val="002E012E"/>
    <w:rsid w:val="002E1B50"/>
    <w:rsid w:val="002E6EF8"/>
    <w:rsid w:val="002F09EF"/>
    <w:rsid w:val="002F0F15"/>
    <w:rsid w:val="002F15BB"/>
    <w:rsid w:val="002F325C"/>
    <w:rsid w:val="002F34C8"/>
    <w:rsid w:val="002F5166"/>
    <w:rsid w:val="002F58AB"/>
    <w:rsid w:val="002F5D30"/>
    <w:rsid w:val="002F6030"/>
    <w:rsid w:val="00300351"/>
    <w:rsid w:val="0030058C"/>
    <w:rsid w:val="003012A3"/>
    <w:rsid w:val="00301BEC"/>
    <w:rsid w:val="00302724"/>
    <w:rsid w:val="00303AB7"/>
    <w:rsid w:val="00304C9E"/>
    <w:rsid w:val="00304E7E"/>
    <w:rsid w:val="00305092"/>
    <w:rsid w:val="00310128"/>
    <w:rsid w:val="0031085C"/>
    <w:rsid w:val="00310DC3"/>
    <w:rsid w:val="003110E9"/>
    <w:rsid w:val="00311B46"/>
    <w:rsid w:val="00312CDE"/>
    <w:rsid w:val="00313764"/>
    <w:rsid w:val="00313BB8"/>
    <w:rsid w:val="00313C3C"/>
    <w:rsid w:val="00314301"/>
    <w:rsid w:val="00315194"/>
    <w:rsid w:val="003155DE"/>
    <w:rsid w:val="00316317"/>
    <w:rsid w:val="003166AE"/>
    <w:rsid w:val="0032034B"/>
    <w:rsid w:val="00320497"/>
    <w:rsid w:val="003215F3"/>
    <w:rsid w:val="00322A1B"/>
    <w:rsid w:val="00323B62"/>
    <w:rsid w:val="00326574"/>
    <w:rsid w:val="00326B69"/>
    <w:rsid w:val="00326B7D"/>
    <w:rsid w:val="0032752E"/>
    <w:rsid w:val="00332D7C"/>
    <w:rsid w:val="0033353B"/>
    <w:rsid w:val="00333808"/>
    <w:rsid w:val="003348BB"/>
    <w:rsid w:val="003350C5"/>
    <w:rsid w:val="0033690E"/>
    <w:rsid w:val="00336CA7"/>
    <w:rsid w:val="00336E0B"/>
    <w:rsid w:val="003373A7"/>
    <w:rsid w:val="00340F98"/>
    <w:rsid w:val="00340FA0"/>
    <w:rsid w:val="00343664"/>
    <w:rsid w:val="003439F6"/>
    <w:rsid w:val="003443B2"/>
    <w:rsid w:val="00345817"/>
    <w:rsid w:val="003462B4"/>
    <w:rsid w:val="0034763C"/>
    <w:rsid w:val="00347D1B"/>
    <w:rsid w:val="003513A6"/>
    <w:rsid w:val="00353657"/>
    <w:rsid w:val="00354702"/>
    <w:rsid w:val="0035484E"/>
    <w:rsid w:val="00355A4B"/>
    <w:rsid w:val="003561B0"/>
    <w:rsid w:val="003605BE"/>
    <w:rsid w:val="0036123C"/>
    <w:rsid w:val="00364206"/>
    <w:rsid w:val="003647F1"/>
    <w:rsid w:val="00365105"/>
    <w:rsid w:val="00365C23"/>
    <w:rsid w:val="00370203"/>
    <w:rsid w:val="0037031D"/>
    <w:rsid w:val="0037390E"/>
    <w:rsid w:val="00373A41"/>
    <w:rsid w:val="00373D02"/>
    <w:rsid w:val="00376000"/>
    <w:rsid w:val="00382233"/>
    <w:rsid w:val="00382350"/>
    <w:rsid w:val="00384B74"/>
    <w:rsid w:val="003855C0"/>
    <w:rsid w:val="00385794"/>
    <w:rsid w:val="00390E02"/>
    <w:rsid w:val="003919BB"/>
    <w:rsid w:val="00394928"/>
    <w:rsid w:val="00394F50"/>
    <w:rsid w:val="00396A3D"/>
    <w:rsid w:val="003A0B13"/>
    <w:rsid w:val="003A4564"/>
    <w:rsid w:val="003A49B2"/>
    <w:rsid w:val="003A59C2"/>
    <w:rsid w:val="003A7289"/>
    <w:rsid w:val="003B1CBE"/>
    <w:rsid w:val="003B3E28"/>
    <w:rsid w:val="003B5118"/>
    <w:rsid w:val="003B5460"/>
    <w:rsid w:val="003B6FE4"/>
    <w:rsid w:val="003B70B1"/>
    <w:rsid w:val="003C25BD"/>
    <w:rsid w:val="003C53C6"/>
    <w:rsid w:val="003D107B"/>
    <w:rsid w:val="003D41FA"/>
    <w:rsid w:val="003D5885"/>
    <w:rsid w:val="003D5D24"/>
    <w:rsid w:val="003D62B1"/>
    <w:rsid w:val="003E0AD0"/>
    <w:rsid w:val="003E0BD5"/>
    <w:rsid w:val="003E0D54"/>
    <w:rsid w:val="003E2F4B"/>
    <w:rsid w:val="003E3CBB"/>
    <w:rsid w:val="003E3DEF"/>
    <w:rsid w:val="003E3E23"/>
    <w:rsid w:val="003E519C"/>
    <w:rsid w:val="003E5AFF"/>
    <w:rsid w:val="003E65CC"/>
    <w:rsid w:val="003F0C59"/>
    <w:rsid w:val="003F4031"/>
    <w:rsid w:val="003F5DF3"/>
    <w:rsid w:val="003F5EB1"/>
    <w:rsid w:val="003F6DBA"/>
    <w:rsid w:val="003F7D6D"/>
    <w:rsid w:val="00401A46"/>
    <w:rsid w:val="004027B8"/>
    <w:rsid w:val="00402F66"/>
    <w:rsid w:val="00403079"/>
    <w:rsid w:val="0040373D"/>
    <w:rsid w:val="0040645C"/>
    <w:rsid w:val="00406DC1"/>
    <w:rsid w:val="00411496"/>
    <w:rsid w:val="00417C7C"/>
    <w:rsid w:val="004239CF"/>
    <w:rsid w:val="00423DDE"/>
    <w:rsid w:val="00425F59"/>
    <w:rsid w:val="004276FA"/>
    <w:rsid w:val="00430335"/>
    <w:rsid w:val="004319F1"/>
    <w:rsid w:val="00433406"/>
    <w:rsid w:val="0043367D"/>
    <w:rsid w:val="00433C53"/>
    <w:rsid w:val="00434896"/>
    <w:rsid w:val="004408E5"/>
    <w:rsid w:val="004412DC"/>
    <w:rsid w:val="00441EC0"/>
    <w:rsid w:val="0044226A"/>
    <w:rsid w:val="00442BAF"/>
    <w:rsid w:val="004432D8"/>
    <w:rsid w:val="0044395A"/>
    <w:rsid w:val="00443F36"/>
    <w:rsid w:val="00447C4B"/>
    <w:rsid w:val="00451045"/>
    <w:rsid w:val="00451A9B"/>
    <w:rsid w:val="00452BD4"/>
    <w:rsid w:val="00452FF0"/>
    <w:rsid w:val="00455225"/>
    <w:rsid w:val="00457C66"/>
    <w:rsid w:val="004603D2"/>
    <w:rsid w:val="00463110"/>
    <w:rsid w:val="00471C17"/>
    <w:rsid w:val="004721ED"/>
    <w:rsid w:val="00472E6E"/>
    <w:rsid w:val="00473F7F"/>
    <w:rsid w:val="004745DD"/>
    <w:rsid w:val="00474BF3"/>
    <w:rsid w:val="004757B9"/>
    <w:rsid w:val="00481FA5"/>
    <w:rsid w:val="00483BCF"/>
    <w:rsid w:val="004911A0"/>
    <w:rsid w:val="0049196B"/>
    <w:rsid w:val="00492493"/>
    <w:rsid w:val="00493777"/>
    <w:rsid w:val="00493B5A"/>
    <w:rsid w:val="00494B22"/>
    <w:rsid w:val="00495B46"/>
    <w:rsid w:val="00495C69"/>
    <w:rsid w:val="00496AC8"/>
    <w:rsid w:val="004A0C57"/>
    <w:rsid w:val="004A1160"/>
    <w:rsid w:val="004A19B6"/>
    <w:rsid w:val="004A30F2"/>
    <w:rsid w:val="004A5AD9"/>
    <w:rsid w:val="004A7FBC"/>
    <w:rsid w:val="004B3770"/>
    <w:rsid w:val="004B47C8"/>
    <w:rsid w:val="004B561A"/>
    <w:rsid w:val="004B5B50"/>
    <w:rsid w:val="004B6A72"/>
    <w:rsid w:val="004C13B3"/>
    <w:rsid w:val="004C530A"/>
    <w:rsid w:val="004C5C2C"/>
    <w:rsid w:val="004D1F9F"/>
    <w:rsid w:val="004D3629"/>
    <w:rsid w:val="004D4303"/>
    <w:rsid w:val="004D437F"/>
    <w:rsid w:val="004D5FC5"/>
    <w:rsid w:val="004D6D69"/>
    <w:rsid w:val="004D7835"/>
    <w:rsid w:val="004D7BA1"/>
    <w:rsid w:val="004E0111"/>
    <w:rsid w:val="004E069B"/>
    <w:rsid w:val="004E08B6"/>
    <w:rsid w:val="004E12B8"/>
    <w:rsid w:val="004E15AD"/>
    <w:rsid w:val="004E21EE"/>
    <w:rsid w:val="004E494F"/>
    <w:rsid w:val="004E78DA"/>
    <w:rsid w:val="004E799F"/>
    <w:rsid w:val="004F08E9"/>
    <w:rsid w:val="004F229C"/>
    <w:rsid w:val="004F297E"/>
    <w:rsid w:val="004F3A4C"/>
    <w:rsid w:val="004F5D7D"/>
    <w:rsid w:val="004F6640"/>
    <w:rsid w:val="004F68A2"/>
    <w:rsid w:val="004F7607"/>
    <w:rsid w:val="005005D3"/>
    <w:rsid w:val="00503EDB"/>
    <w:rsid w:val="005040A0"/>
    <w:rsid w:val="005044A0"/>
    <w:rsid w:val="005067B1"/>
    <w:rsid w:val="00506B72"/>
    <w:rsid w:val="005102B0"/>
    <w:rsid w:val="00510AE2"/>
    <w:rsid w:val="00511479"/>
    <w:rsid w:val="0051166A"/>
    <w:rsid w:val="00511A11"/>
    <w:rsid w:val="00520330"/>
    <w:rsid w:val="0052277F"/>
    <w:rsid w:val="0052554E"/>
    <w:rsid w:val="00526727"/>
    <w:rsid w:val="00530812"/>
    <w:rsid w:val="00530EC1"/>
    <w:rsid w:val="00531A55"/>
    <w:rsid w:val="005322DB"/>
    <w:rsid w:val="00532997"/>
    <w:rsid w:val="00533960"/>
    <w:rsid w:val="005347B8"/>
    <w:rsid w:val="00535331"/>
    <w:rsid w:val="00535C7D"/>
    <w:rsid w:val="00536887"/>
    <w:rsid w:val="00536C56"/>
    <w:rsid w:val="00537942"/>
    <w:rsid w:val="00537A11"/>
    <w:rsid w:val="00537C4F"/>
    <w:rsid w:val="005435B3"/>
    <w:rsid w:val="00543CBA"/>
    <w:rsid w:val="00544464"/>
    <w:rsid w:val="00544A43"/>
    <w:rsid w:val="005458EB"/>
    <w:rsid w:val="00547812"/>
    <w:rsid w:val="005507B0"/>
    <w:rsid w:val="00550F13"/>
    <w:rsid w:val="005520AD"/>
    <w:rsid w:val="00555523"/>
    <w:rsid w:val="0056097E"/>
    <w:rsid w:val="00560D32"/>
    <w:rsid w:val="005617C4"/>
    <w:rsid w:val="00564598"/>
    <w:rsid w:val="00564BC2"/>
    <w:rsid w:val="005651BE"/>
    <w:rsid w:val="00565D0B"/>
    <w:rsid w:val="00566074"/>
    <w:rsid w:val="005676A9"/>
    <w:rsid w:val="005702C4"/>
    <w:rsid w:val="00570E6F"/>
    <w:rsid w:val="00571AE5"/>
    <w:rsid w:val="00574564"/>
    <w:rsid w:val="005746DB"/>
    <w:rsid w:val="00575B5C"/>
    <w:rsid w:val="00577401"/>
    <w:rsid w:val="0058082D"/>
    <w:rsid w:val="00581854"/>
    <w:rsid w:val="00581B00"/>
    <w:rsid w:val="005824FB"/>
    <w:rsid w:val="0058310A"/>
    <w:rsid w:val="005850B5"/>
    <w:rsid w:val="0059006E"/>
    <w:rsid w:val="0059089B"/>
    <w:rsid w:val="005908CA"/>
    <w:rsid w:val="00590F35"/>
    <w:rsid w:val="00592401"/>
    <w:rsid w:val="0059532B"/>
    <w:rsid w:val="005963C2"/>
    <w:rsid w:val="00597791"/>
    <w:rsid w:val="005A1B95"/>
    <w:rsid w:val="005A21A0"/>
    <w:rsid w:val="005A3CF3"/>
    <w:rsid w:val="005A4520"/>
    <w:rsid w:val="005A502D"/>
    <w:rsid w:val="005A53C3"/>
    <w:rsid w:val="005A6507"/>
    <w:rsid w:val="005A798A"/>
    <w:rsid w:val="005B3141"/>
    <w:rsid w:val="005B3A31"/>
    <w:rsid w:val="005B3A73"/>
    <w:rsid w:val="005B4365"/>
    <w:rsid w:val="005B43DB"/>
    <w:rsid w:val="005B46BC"/>
    <w:rsid w:val="005B7318"/>
    <w:rsid w:val="005B7AC4"/>
    <w:rsid w:val="005C1E5D"/>
    <w:rsid w:val="005C229F"/>
    <w:rsid w:val="005C3494"/>
    <w:rsid w:val="005C3BBC"/>
    <w:rsid w:val="005C7E49"/>
    <w:rsid w:val="005D02DA"/>
    <w:rsid w:val="005D24FE"/>
    <w:rsid w:val="005D2F36"/>
    <w:rsid w:val="005D3039"/>
    <w:rsid w:val="005D48B4"/>
    <w:rsid w:val="005D6A36"/>
    <w:rsid w:val="005D7BF7"/>
    <w:rsid w:val="005D7EAE"/>
    <w:rsid w:val="005E0E04"/>
    <w:rsid w:val="005E1E44"/>
    <w:rsid w:val="005E2205"/>
    <w:rsid w:val="005E397C"/>
    <w:rsid w:val="005E5A58"/>
    <w:rsid w:val="005E6923"/>
    <w:rsid w:val="005E76D1"/>
    <w:rsid w:val="005E7AFF"/>
    <w:rsid w:val="005F137D"/>
    <w:rsid w:val="005F1D8F"/>
    <w:rsid w:val="005F21C4"/>
    <w:rsid w:val="005F2C08"/>
    <w:rsid w:val="005F733F"/>
    <w:rsid w:val="0060368C"/>
    <w:rsid w:val="00607074"/>
    <w:rsid w:val="006077EC"/>
    <w:rsid w:val="006103A9"/>
    <w:rsid w:val="00610FB0"/>
    <w:rsid w:val="00613A91"/>
    <w:rsid w:val="00613B42"/>
    <w:rsid w:val="00614631"/>
    <w:rsid w:val="00615603"/>
    <w:rsid w:val="006157A4"/>
    <w:rsid w:val="00616A84"/>
    <w:rsid w:val="006170F9"/>
    <w:rsid w:val="00617BB6"/>
    <w:rsid w:val="00620283"/>
    <w:rsid w:val="006215A7"/>
    <w:rsid w:val="00626259"/>
    <w:rsid w:val="0063260F"/>
    <w:rsid w:val="00633D3B"/>
    <w:rsid w:val="00636A09"/>
    <w:rsid w:val="0063721C"/>
    <w:rsid w:val="00637FCD"/>
    <w:rsid w:val="0064008B"/>
    <w:rsid w:val="00643363"/>
    <w:rsid w:val="0064393A"/>
    <w:rsid w:val="0064484B"/>
    <w:rsid w:val="00646E8E"/>
    <w:rsid w:val="00647097"/>
    <w:rsid w:val="00647C72"/>
    <w:rsid w:val="00654427"/>
    <w:rsid w:val="0065503B"/>
    <w:rsid w:val="00655635"/>
    <w:rsid w:val="00656CCB"/>
    <w:rsid w:val="006578DD"/>
    <w:rsid w:val="0066027A"/>
    <w:rsid w:val="00663DF6"/>
    <w:rsid w:val="00664409"/>
    <w:rsid w:val="0066526E"/>
    <w:rsid w:val="00666CFE"/>
    <w:rsid w:val="0067079F"/>
    <w:rsid w:val="00671898"/>
    <w:rsid w:val="00672AA0"/>
    <w:rsid w:val="00673772"/>
    <w:rsid w:val="006755E6"/>
    <w:rsid w:val="00675737"/>
    <w:rsid w:val="00675A49"/>
    <w:rsid w:val="006769A2"/>
    <w:rsid w:val="00677D80"/>
    <w:rsid w:val="00680CBE"/>
    <w:rsid w:val="00681AEC"/>
    <w:rsid w:val="00681AFC"/>
    <w:rsid w:val="006822F7"/>
    <w:rsid w:val="00683B16"/>
    <w:rsid w:val="00685196"/>
    <w:rsid w:val="0068578C"/>
    <w:rsid w:val="00687453"/>
    <w:rsid w:val="006906FC"/>
    <w:rsid w:val="00691879"/>
    <w:rsid w:val="00692669"/>
    <w:rsid w:val="00694B7A"/>
    <w:rsid w:val="00695520"/>
    <w:rsid w:val="006962A5"/>
    <w:rsid w:val="00697D1B"/>
    <w:rsid w:val="006A025D"/>
    <w:rsid w:val="006A0705"/>
    <w:rsid w:val="006A349D"/>
    <w:rsid w:val="006A38A3"/>
    <w:rsid w:val="006A46BC"/>
    <w:rsid w:val="006A4AF7"/>
    <w:rsid w:val="006A6664"/>
    <w:rsid w:val="006A787E"/>
    <w:rsid w:val="006B03D7"/>
    <w:rsid w:val="006B1653"/>
    <w:rsid w:val="006B1B3B"/>
    <w:rsid w:val="006C355F"/>
    <w:rsid w:val="006C489F"/>
    <w:rsid w:val="006C4F45"/>
    <w:rsid w:val="006C6467"/>
    <w:rsid w:val="006C6EFC"/>
    <w:rsid w:val="006C720F"/>
    <w:rsid w:val="006C7B5C"/>
    <w:rsid w:val="006D071D"/>
    <w:rsid w:val="006D0ECA"/>
    <w:rsid w:val="006D21BD"/>
    <w:rsid w:val="006D65BA"/>
    <w:rsid w:val="006D65C7"/>
    <w:rsid w:val="006D6F45"/>
    <w:rsid w:val="006D7260"/>
    <w:rsid w:val="006E073B"/>
    <w:rsid w:val="006E1F12"/>
    <w:rsid w:val="006E3872"/>
    <w:rsid w:val="006E46AE"/>
    <w:rsid w:val="006E47C5"/>
    <w:rsid w:val="006E6FA6"/>
    <w:rsid w:val="006F391C"/>
    <w:rsid w:val="006F55F6"/>
    <w:rsid w:val="006F5F8E"/>
    <w:rsid w:val="00704C21"/>
    <w:rsid w:val="00706644"/>
    <w:rsid w:val="00707DCC"/>
    <w:rsid w:val="00714FC9"/>
    <w:rsid w:val="00715CB6"/>
    <w:rsid w:val="00716169"/>
    <w:rsid w:val="007166EB"/>
    <w:rsid w:val="007206A0"/>
    <w:rsid w:val="00723E0D"/>
    <w:rsid w:val="007253AB"/>
    <w:rsid w:val="00727BB8"/>
    <w:rsid w:val="007302D0"/>
    <w:rsid w:val="00730DF2"/>
    <w:rsid w:val="00733EEA"/>
    <w:rsid w:val="00734568"/>
    <w:rsid w:val="00734AEC"/>
    <w:rsid w:val="00740B8E"/>
    <w:rsid w:val="00742453"/>
    <w:rsid w:val="00742D15"/>
    <w:rsid w:val="00743BE7"/>
    <w:rsid w:val="00745C28"/>
    <w:rsid w:val="00746230"/>
    <w:rsid w:val="00747001"/>
    <w:rsid w:val="00747374"/>
    <w:rsid w:val="007475AE"/>
    <w:rsid w:val="00750427"/>
    <w:rsid w:val="007505E1"/>
    <w:rsid w:val="007508EF"/>
    <w:rsid w:val="007544DE"/>
    <w:rsid w:val="00754DA0"/>
    <w:rsid w:val="00761349"/>
    <w:rsid w:val="00761A7A"/>
    <w:rsid w:val="00762E81"/>
    <w:rsid w:val="0076418A"/>
    <w:rsid w:val="00765DAD"/>
    <w:rsid w:val="0076609E"/>
    <w:rsid w:val="0077075B"/>
    <w:rsid w:val="00774430"/>
    <w:rsid w:val="007749E7"/>
    <w:rsid w:val="00776F20"/>
    <w:rsid w:val="0077F160"/>
    <w:rsid w:val="007802AE"/>
    <w:rsid w:val="0078046B"/>
    <w:rsid w:val="0078273C"/>
    <w:rsid w:val="007855BD"/>
    <w:rsid w:val="00786BAA"/>
    <w:rsid w:val="007878B7"/>
    <w:rsid w:val="00790392"/>
    <w:rsid w:val="00792E94"/>
    <w:rsid w:val="007950F5"/>
    <w:rsid w:val="0079782D"/>
    <w:rsid w:val="007A0541"/>
    <w:rsid w:val="007A0A95"/>
    <w:rsid w:val="007A14F0"/>
    <w:rsid w:val="007A33A3"/>
    <w:rsid w:val="007A5674"/>
    <w:rsid w:val="007A580F"/>
    <w:rsid w:val="007A663E"/>
    <w:rsid w:val="007A6C09"/>
    <w:rsid w:val="007B19A9"/>
    <w:rsid w:val="007B368B"/>
    <w:rsid w:val="007B4A8D"/>
    <w:rsid w:val="007B501D"/>
    <w:rsid w:val="007B6ED5"/>
    <w:rsid w:val="007C1B8C"/>
    <w:rsid w:val="007C1FC3"/>
    <w:rsid w:val="007C3C3C"/>
    <w:rsid w:val="007C5263"/>
    <w:rsid w:val="007C5A00"/>
    <w:rsid w:val="007C66AF"/>
    <w:rsid w:val="007D0DC6"/>
    <w:rsid w:val="007D1D52"/>
    <w:rsid w:val="007D1F22"/>
    <w:rsid w:val="007D407E"/>
    <w:rsid w:val="007D551A"/>
    <w:rsid w:val="007D579F"/>
    <w:rsid w:val="007E2329"/>
    <w:rsid w:val="007E68AD"/>
    <w:rsid w:val="007F1007"/>
    <w:rsid w:val="007F2B94"/>
    <w:rsid w:val="007F39D8"/>
    <w:rsid w:val="007F43A7"/>
    <w:rsid w:val="007F6E89"/>
    <w:rsid w:val="00800048"/>
    <w:rsid w:val="00800E8A"/>
    <w:rsid w:val="0080302F"/>
    <w:rsid w:val="00803104"/>
    <w:rsid w:val="00803FCC"/>
    <w:rsid w:val="00805428"/>
    <w:rsid w:val="008054A8"/>
    <w:rsid w:val="0080615B"/>
    <w:rsid w:val="008077EE"/>
    <w:rsid w:val="00810305"/>
    <w:rsid w:val="00810909"/>
    <w:rsid w:val="00810E6B"/>
    <w:rsid w:val="00812126"/>
    <w:rsid w:val="0081214A"/>
    <w:rsid w:val="008150E7"/>
    <w:rsid w:val="008200E9"/>
    <w:rsid w:val="008207A7"/>
    <w:rsid w:val="00820E39"/>
    <w:rsid w:val="00823F83"/>
    <w:rsid w:val="008259B8"/>
    <w:rsid w:val="00830522"/>
    <w:rsid w:val="008313A2"/>
    <w:rsid w:val="00831694"/>
    <w:rsid w:val="00831E9B"/>
    <w:rsid w:val="00832931"/>
    <w:rsid w:val="00833FD4"/>
    <w:rsid w:val="008340CC"/>
    <w:rsid w:val="00842F5D"/>
    <w:rsid w:val="00845E71"/>
    <w:rsid w:val="00846BEF"/>
    <w:rsid w:val="00846FBB"/>
    <w:rsid w:val="00847F3C"/>
    <w:rsid w:val="00852A63"/>
    <w:rsid w:val="0085319B"/>
    <w:rsid w:val="00855758"/>
    <w:rsid w:val="0085730B"/>
    <w:rsid w:val="008601E8"/>
    <w:rsid w:val="00861247"/>
    <w:rsid w:val="008641E0"/>
    <w:rsid w:val="008645DB"/>
    <w:rsid w:val="00866BC0"/>
    <w:rsid w:val="00867BAE"/>
    <w:rsid w:val="00867C95"/>
    <w:rsid w:val="00867D3C"/>
    <w:rsid w:val="00870D0E"/>
    <w:rsid w:val="00871100"/>
    <w:rsid w:val="00871331"/>
    <w:rsid w:val="00872447"/>
    <w:rsid w:val="008729CF"/>
    <w:rsid w:val="00874600"/>
    <w:rsid w:val="00874886"/>
    <w:rsid w:val="00874D1F"/>
    <w:rsid w:val="008771ED"/>
    <w:rsid w:val="008776ED"/>
    <w:rsid w:val="00877902"/>
    <w:rsid w:val="008800D8"/>
    <w:rsid w:val="008801C0"/>
    <w:rsid w:val="00880708"/>
    <w:rsid w:val="00882B10"/>
    <w:rsid w:val="00884383"/>
    <w:rsid w:val="00884470"/>
    <w:rsid w:val="00885610"/>
    <w:rsid w:val="00885CC8"/>
    <w:rsid w:val="00886478"/>
    <w:rsid w:val="008873C5"/>
    <w:rsid w:val="008878B6"/>
    <w:rsid w:val="00887CF0"/>
    <w:rsid w:val="00891AB9"/>
    <w:rsid w:val="00894FE3"/>
    <w:rsid w:val="0089616B"/>
    <w:rsid w:val="00896303"/>
    <w:rsid w:val="00897507"/>
    <w:rsid w:val="008A4DF4"/>
    <w:rsid w:val="008A5100"/>
    <w:rsid w:val="008A572A"/>
    <w:rsid w:val="008A5940"/>
    <w:rsid w:val="008A5B2B"/>
    <w:rsid w:val="008A6EE3"/>
    <w:rsid w:val="008B0925"/>
    <w:rsid w:val="008B0BB4"/>
    <w:rsid w:val="008B13D8"/>
    <w:rsid w:val="008B3003"/>
    <w:rsid w:val="008B6A75"/>
    <w:rsid w:val="008B7754"/>
    <w:rsid w:val="008B7C9F"/>
    <w:rsid w:val="008C023E"/>
    <w:rsid w:val="008C2CAF"/>
    <w:rsid w:val="008C2DA9"/>
    <w:rsid w:val="008C3A66"/>
    <w:rsid w:val="008C61A6"/>
    <w:rsid w:val="008C6480"/>
    <w:rsid w:val="008C65F7"/>
    <w:rsid w:val="008C678C"/>
    <w:rsid w:val="008D0C1D"/>
    <w:rsid w:val="008D0D79"/>
    <w:rsid w:val="008D2F21"/>
    <w:rsid w:val="008D44E4"/>
    <w:rsid w:val="008D5D17"/>
    <w:rsid w:val="008D6FCB"/>
    <w:rsid w:val="008E017E"/>
    <w:rsid w:val="008E40B8"/>
    <w:rsid w:val="008E457B"/>
    <w:rsid w:val="008E5BFA"/>
    <w:rsid w:val="008E627F"/>
    <w:rsid w:val="008F0668"/>
    <w:rsid w:val="008F1CEF"/>
    <w:rsid w:val="008F2E6F"/>
    <w:rsid w:val="008F38E5"/>
    <w:rsid w:val="008F458A"/>
    <w:rsid w:val="008F591F"/>
    <w:rsid w:val="008F7E03"/>
    <w:rsid w:val="009007C0"/>
    <w:rsid w:val="00900D41"/>
    <w:rsid w:val="00902944"/>
    <w:rsid w:val="00903BEB"/>
    <w:rsid w:val="00904441"/>
    <w:rsid w:val="00904726"/>
    <w:rsid w:val="009064B0"/>
    <w:rsid w:val="00907788"/>
    <w:rsid w:val="0091144A"/>
    <w:rsid w:val="00912638"/>
    <w:rsid w:val="00915089"/>
    <w:rsid w:val="00915669"/>
    <w:rsid w:val="009157EB"/>
    <w:rsid w:val="00916C47"/>
    <w:rsid w:val="009171F0"/>
    <w:rsid w:val="00917A44"/>
    <w:rsid w:val="009321FD"/>
    <w:rsid w:val="00932DCC"/>
    <w:rsid w:val="009337FC"/>
    <w:rsid w:val="00933AED"/>
    <w:rsid w:val="0093466B"/>
    <w:rsid w:val="0093562A"/>
    <w:rsid w:val="00935639"/>
    <w:rsid w:val="009357A5"/>
    <w:rsid w:val="0093621C"/>
    <w:rsid w:val="00940887"/>
    <w:rsid w:val="0094392B"/>
    <w:rsid w:val="00943B88"/>
    <w:rsid w:val="00945061"/>
    <w:rsid w:val="009463B6"/>
    <w:rsid w:val="00946531"/>
    <w:rsid w:val="0095146B"/>
    <w:rsid w:val="00951AD0"/>
    <w:rsid w:val="00952718"/>
    <w:rsid w:val="00953FA2"/>
    <w:rsid w:val="00956066"/>
    <w:rsid w:val="00961AD6"/>
    <w:rsid w:val="00962E57"/>
    <w:rsid w:val="0096534F"/>
    <w:rsid w:val="009659AB"/>
    <w:rsid w:val="00966F4A"/>
    <w:rsid w:val="00971223"/>
    <w:rsid w:val="00971580"/>
    <w:rsid w:val="00975215"/>
    <w:rsid w:val="0097574E"/>
    <w:rsid w:val="00975D6A"/>
    <w:rsid w:val="00976411"/>
    <w:rsid w:val="00980A33"/>
    <w:rsid w:val="00982282"/>
    <w:rsid w:val="0098238A"/>
    <w:rsid w:val="00983E7F"/>
    <w:rsid w:val="00984A67"/>
    <w:rsid w:val="00985006"/>
    <w:rsid w:val="0098582F"/>
    <w:rsid w:val="00985C75"/>
    <w:rsid w:val="00986BCC"/>
    <w:rsid w:val="0099030D"/>
    <w:rsid w:val="0099086C"/>
    <w:rsid w:val="00992BCD"/>
    <w:rsid w:val="009932CE"/>
    <w:rsid w:val="0099336C"/>
    <w:rsid w:val="009949CC"/>
    <w:rsid w:val="009960F7"/>
    <w:rsid w:val="00996208"/>
    <w:rsid w:val="00997FB7"/>
    <w:rsid w:val="009A05A9"/>
    <w:rsid w:val="009A0CA2"/>
    <w:rsid w:val="009A2C21"/>
    <w:rsid w:val="009A47E9"/>
    <w:rsid w:val="009A573F"/>
    <w:rsid w:val="009A6527"/>
    <w:rsid w:val="009A6B4D"/>
    <w:rsid w:val="009B2560"/>
    <w:rsid w:val="009B2B78"/>
    <w:rsid w:val="009B6298"/>
    <w:rsid w:val="009B7848"/>
    <w:rsid w:val="009C2290"/>
    <w:rsid w:val="009C6BBD"/>
    <w:rsid w:val="009D53E6"/>
    <w:rsid w:val="009D5DD2"/>
    <w:rsid w:val="009D6DC7"/>
    <w:rsid w:val="009D70B9"/>
    <w:rsid w:val="009E2239"/>
    <w:rsid w:val="009E2C6F"/>
    <w:rsid w:val="009E5B42"/>
    <w:rsid w:val="009E5FEC"/>
    <w:rsid w:val="009E6224"/>
    <w:rsid w:val="009E6880"/>
    <w:rsid w:val="009E6A9F"/>
    <w:rsid w:val="009E6AA0"/>
    <w:rsid w:val="009E71B1"/>
    <w:rsid w:val="009E7C94"/>
    <w:rsid w:val="009F022F"/>
    <w:rsid w:val="009F0BAE"/>
    <w:rsid w:val="009F4706"/>
    <w:rsid w:val="009F6336"/>
    <w:rsid w:val="009F7348"/>
    <w:rsid w:val="00A004D7"/>
    <w:rsid w:val="00A00922"/>
    <w:rsid w:val="00A00E74"/>
    <w:rsid w:val="00A023BE"/>
    <w:rsid w:val="00A07AAD"/>
    <w:rsid w:val="00A10D8E"/>
    <w:rsid w:val="00A11EB6"/>
    <w:rsid w:val="00A12CE4"/>
    <w:rsid w:val="00A13602"/>
    <w:rsid w:val="00A1501C"/>
    <w:rsid w:val="00A17B7F"/>
    <w:rsid w:val="00A231D9"/>
    <w:rsid w:val="00A23F43"/>
    <w:rsid w:val="00A24083"/>
    <w:rsid w:val="00A27BA9"/>
    <w:rsid w:val="00A3186F"/>
    <w:rsid w:val="00A34341"/>
    <w:rsid w:val="00A34461"/>
    <w:rsid w:val="00A34EFC"/>
    <w:rsid w:val="00A35556"/>
    <w:rsid w:val="00A3746A"/>
    <w:rsid w:val="00A3787E"/>
    <w:rsid w:val="00A40594"/>
    <w:rsid w:val="00A43105"/>
    <w:rsid w:val="00A468DF"/>
    <w:rsid w:val="00A50289"/>
    <w:rsid w:val="00A5302A"/>
    <w:rsid w:val="00A53353"/>
    <w:rsid w:val="00A53A23"/>
    <w:rsid w:val="00A5436D"/>
    <w:rsid w:val="00A546C2"/>
    <w:rsid w:val="00A555D8"/>
    <w:rsid w:val="00A563AB"/>
    <w:rsid w:val="00A5641C"/>
    <w:rsid w:val="00A56797"/>
    <w:rsid w:val="00A5750F"/>
    <w:rsid w:val="00A57746"/>
    <w:rsid w:val="00A603DD"/>
    <w:rsid w:val="00A61DB3"/>
    <w:rsid w:val="00A6321D"/>
    <w:rsid w:val="00A647FA"/>
    <w:rsid w:val="00A64EC2"/>
    <w:rsid w:val="00A656B0"/>
    <w:rsid w:val="00A665C3"/>
    <w:rsid w:val="00A703BA"/>
    <w:rsid w:val="00A70787"/>
    <w:rsid w:val="00A713F0"/>
    <w:rsid w:val="00A73D4E"/>
    <w:rsid w:val="00A74EB9"/>
    <w:rsid w:val="00A77015"/>
    <w:rsid w:val="00A771F1"/>
    <w:rsid w:val="00A81526"/>
    <w:rsid w:val="00A83E44"/>
    <w:rsid w:val="00A84349"/>
    <w:rsid w:val="00A84C54"/>
    <w:rsid w:val="00A85BCD"/>
    <w:rsid w:val="00A86F41"/>
    <w:rsid w:val="00A87464"/>
    <w:rsid w:val="00A927EA"/>
    <w:rsid w:val="00A92810"/>
    <w:rsid w:val="00A92E2F"/>
    <w:rsid w:val="00A942B1"/>
    <w:rsid w:val="00A958A2"/>
    <w:rsid w:val="00A96E3B"/>
    <w:rsid w:val="00AA021C"/>
    <w:rsid w:val="00AA0D4B"/>
    <w:rsid w:val="00AA178B"/>
    <w:rsid w:val="00AA30EC"/>
    <w:rsid w:val="00AA6DA9"/>
    <w:rsid w:val="00AB0446"/>
    <w:rsid w:val="00AB07D0"/>
    <w:rsid w:val="00AB1A59"/>
    <w:rsid w:val="00AB52E7"/>
    <w:rsid w:val="00AC1F1D"/>
    <w:rsid w:val="00AC28A7"/>
    <w:rsid w:val="00AC2AF3"/>
    <w:rsid w:val="00AC45A6"/>
    <w:rsid w:val="00AC6EBE"/>
    <w:rsid w:val="00AD1983"/>
    <w:rsid w:val="00AD4B1E"/>
    <w:rsid w:val="00AD5384"/>
    <w:rsid w:val="00AD5623"/>
    <w:rsid w:val="00AD59EC"/>
    <w:rsid w:val="00AD6A21"/>
    <w:rsid w:val="00AD732F"/>
    <w:rsid w:val="00AE0567"/>
    <w:rsid w:val="00AE589E"/>
    <w:rsid w:val="00AE7242"/>
    <w:rsid w:val="00AE75E3"/>
    <w:rsid w:val="00AF029A"/>
    <w:rsid w:val="00AF0B57"/>
    <w:rsid w:val="00AF1B23"/>
    <w:rsid w:val="00AF246E"/>
    <w:rsid w:val="00AF2D04"/>
    <w:rsid w:val="00AF3681"/>
    <w:rsid w:val="00AF3833"/>
    <w:rsid w:val="00AF444E"/>
    <w:rsid w:val="00AF4601"/>
    <w:rsid w:val="00AF4A01"/>
    <w:rsid w:val="00AF4AA1"/>
    <w:rsid w:val="00AF7426"/>
    <w:rsid w:val="00B02381"/>
    <w:rsid w:val="00B03708"/>
    <w:rsid w:val="00B058F3"/>
    <w:rsid w:val="00B05ED2"/>
    <w:rsid w:val="00B06CE7"/>
    <w:rsid w:val="00B10555"/>
    <w:rsid w:val="00B10912"/>
    <w:rsid w:val="00B118FB"/>
    <w:rsid w:val="00B12B62"/>
    <w:rsid w:val="00B13DF2"/>
    <w:rsid w:val="00B1526E"/>
    <w:rsid w:val="00B15F78"/>
    <w:rsid w:val="00B1627A"/>
    <w:rsid w:val="00B205D8"/>
    <w:rsid w:val="00B21649"/>
    <w:rsid w:val="00B218AB"/>
    <w:rsid w:val="00B223F8"/>
    <w:rsid w:val="00B226C7"/>
    <w:rsid w:val="00B24712"/>
    <w:rsid w:val="00B2609E"/>
    <w:rsid w:val="00B26244"/>
    <w:rsid w:val="00B26BD1"/>
    <w:rsid w:val="00B30801"/>
    <w:rsid w:val="00B30817"/>
    <w:rsid w:val="00B31D1E"/>
    <w:rsid w:val="00B3255F"/>
    <w:rsid w:val="00B33B9A"/>
    <w:rsid w:val="00B33BDC"/>
    <w:rsid w:val="00B34B7A"/>
    <w:rsid w:val="00B40394"/>
    <w:rsid w:val="00B41BF1"/>
    <w:rsid w:val="00B45256"/>
    <w:rsid w:val="00B45A1E"/>
    <w:rsid w:val="00B46076"/>
    <w:rsid w:val="00B47123"/>
    <w:rsid w:val="00B475A0"/>
    <w:rsid w:val="00B501B9"/>
    <w:rsid w:val="00B50211"/>
    <w:rsid w:val="00B502F8"/>
    <w:rsid w:val="00B5088B"/>
    <w:rsid w:val="00B517A1"/>
    <w:rsid w:val="00B52EC5"/>
    <w:rsid w:val="00B53725"/>
    <w:rsid w:val="00B5599E"/>
    <w:rsid w:val="00B620F3"/>
    <w:rsid w:val="00B6222F"/>
    <w:rsid w:val="00B629F0"/>
    <w:rsid w:val="00B62A75"/>
    <w:rsid w:val="00B63AD7"/>
    <w:rsid w:val="00B6401E"/>
    <w:rsid w:val="00B64A0F"/>
    <w:rsid w:val="00B65C8C"/>
    <w:rsid w:val="00B65F2C"/>
    <w:rsid w:val="00B6705E"/>
    <w:rsid w:val="00B67207"/>
    <w:rsid w:val="00B67ABF"/>
    <w:rsid w:val="00B72051"/>
    <w:rsid w:val="00B72095"/>
    <w:rsid w:val="00B72346"/>
    <w:rsid w:val="00B7269F"/>
    <w:rsid w:val="00B734AB"/>
    <w:rsid w:val="00B74272"/>
    <w:rsid w:val="00B75390"/>
    <w:rsid w:val="00B75BCD"/>
    <w:rsid w:val="00B7649F"/>
    <w:rsid w:val="00B775D6"/>
    <w:rsid w:val="00B81ECB"/>
    <w:rsid w:val="00B82C18"/>
    <w:rsid w:val="00B833F6"/>
    <w:rsid w:val="00B83EBE"/>
    <w:rsid w:val="00B84D19"/>
    <w:rsid w:val="00B85BA9"/>
    <w:rsid w:val="00B85EC9"/>
    <w:rsid w:val="00B86BD9"/>
    <w:rsid w:val="00B86D9A"/>
    <w:rsid w:val="00B87802"/>
    <w:rsid w:val="00B9071D"/>
    <w:rsid w:val="00B91F7E"/>
    <w:rsid w:val="00B94D2D"/>
    <w:rsid w:val="00B95EA6"/>
    <w:rsid w:val="00B960D5"/>
    <w:rsid w:val="00B97093"/>
    <w:rsid w:val="00B97A36"/>
    <w:rsid w:val="00BA0A91"/>
    <w:rsid w:val="00BA0C1D"/>
    <w:rsid w:val="00BA1D1C"/>
    <w:rsid w:val="00BA38FB"/>
    <w:rsid w:val="00BA3D5F"/>
    <w:rsid w:val="00BA3D8A"/>
    <w:rsid w:val="00BA40F7"/>
    <w:rsid w:val="00BA502C"/>
    <w:rsid w:val="00BA7B8E"/>
    <w:rsid w:val="00BA7F00"/>
    <w:rsid w:val="00BB0D8C"/>
    <w:rsid w:val="00BB2434"/>
    <w:rsid w:val="00BB3180"/>
    <w:rsid w:val="00BB5907"/>
    <w:rsid w:val="00BB74A0"/>
    <w:rsid w:val="00BB7FC3"/>
    <w:rsid w:val="00BBAC14"/>
    <w:rsid w:val="00BC055D"/>
    <w:rsid w:val="00BC1695"/>
    <w:rsid w:val="00BC22B6"/>
    <w:rsid w:val="00BC3287"/>
    <w:rsid w:val="00BC3F2E"/>
    <w:rsid w:val="00BD0BB6"/>
    <w:rsid w:val="00BD1968"/>
    <w:rsid w:val="00BD3385"/>
    <w:rsid w:val="00BD3AC4"/>
    <w:rsid w:val="00BD461E"/>
    <w:rsid w:val="00BD47F2"/>
    <w:rsid w:val="00BD4D06"/>
    <w:rsid w:val="00BD6D45"/>
    <w:rsid w:val="00BD74F7"/>
    <w:rsid w:val="00BE0156"/>
    <w:rsid w:val="00BE04FB"/>
    <w:rsid w:val="00BE1890"/>
    <w:rsid w:val="00BE2CEF"/>
    <w:rsid w:val="00BE331C"/>
    <w:rsid w:val="00BE37F4"/>
    <w:rsid w:val="00BE437A"/>
    <w:rsid w:val="00BE48AA"/>
    <w:rsid w:val="00BF1B65"/>
    <w:rsid w:val="00BF291B"/>
    <w:rsid w:val="00BF2A57"/>
    <w:rsid w:val="00BF7EB6"/>
    <w:rsid w:val="00C0009A"/>
    <w:rsid w:val="00C013D1"/>
    <w:rsid w:val="00C01ADE"/>
    <w:rsid w:val="00C03F78"/>
    <w:rsid w:val="00C04812"/>
    <w:rsid w:val="00C05878"/>
    <w:rsid w:val="00C05A55"/>
    <w:rsid w:val="00C0692E"/>
    <w:rsid w:val="00C14901"/>
    <w:rsid w:val="00C1691F"/>
    <w:rsid w:val="00C20BB0"/>
    <w:rsid w:val="00C2194B"/>
    <w:rsid w:val="00C22081"/>
    <w:rsid w:val="00C24962"/>
    <w:rsid w:val="00C2585A"/>
    <w:rsid w:val="00C259A1"/>
    <w:rsid w:val="00C25EE3"/>
    <w:rsid w:val="00C27CF8"/>
    <w:rsid w:val="00C27F57"/>
    <w:rsid w:val="00C30A8E"/>
    <w:rsid w:val="00C3304C"/>
    <w:rsid w:val="00C341F5"/>
    <w:rsid w:val="00C367AA"/>
    <w:rsid w:val="00C3749D"/>
    <w:rsid w:val="00C406B4"/>
    <w:rsid w:val="00C41738"/>
    <w:rsid w:val="00C44D6E"/>
    <w:rsid w:val="00C46433"/>
    <w:rsid w:val="00C46C37"/>
    <w:rsid w:val="00C475D7"/>
    <w:rsid w:val="00C5085E"/>
    <w:rsid w:val="00C51861"/>
    <w:rsid w:val="00C5222F"/>
    <w:rsid w:val="00C55777"/>
    <w:rsid w:val="00C6011C"/>
    <w:rsid w:val="00C62C1F"/>
    <w:rsid w:val="00C64F25"/>
    <w:rsid w:val="00C66536"/>
    <w:rsid w:val="00C66838"/>
    <w:rsid w:val="00C668F6"/>
    <w:rsid w:val="00C67624"/>
    <w:rsid w:val="00C67EEC"/>
    <w:rsid w:val="00C72CC0"/>
    <w:rsid w:val="00C736D5"/>
    <w:rsid w:val="00C757C0"/>
    <w:rsid w:val="00C76693"/>
    <w:rsid w:val="00C82F1C"/>
    <w:rsid w:val="00C8359D"/>
    <w:rsid w:val="00C83EB9"/>
    <w:rsid w:val="00C84B48"/>
    <w:rsid w:val="00C84BD7"/>
    <w:rsid w:val="00C85564"/>
    <w:rsid w:val="00C85BDE"/>
    <w:rsid w:val="00C8607F"/>
    <w:rsid w:val="00C86450"/>
    <w:rsid w:val="00C86DA0"/>
    <w:rsid w:val="00C90224"/>
    <w:rsid w:val="00C9029F"/>
    <w:rsid w:val="00C91C44"/>
    <w:rsid w:val="00C92897"/>
    <w:rsid w:val="00C934BB"/>
    <w:rsid w:val="00C93A39"/>
    <w:rsid w:val="00C97A12"/>
    <w:rsid w:val="00CA1990"/>
    <w:rsid w:val="00CA2D16"/>
    <w:rsid w:val="00CA3B86"/>
    <w:rsid w:val="00CA407D"/>
    <w:rsid w:val="00CA52C5"/>
    <w:rsid w:val="00CA55C2"/>
    <w:rsid w:val="00CA66D6"/>
    <w:rsid w:val="00CA7388"/>
    <w:rsid w:val="00CA79B0"/>
    <w:rsid w:val="00CB01F5"/>
    <w:rsid w:val="00CB0839"/>
    <w:rsid w:val="00CB0F7E"/>
    <w:rsid w:val="00CB1CED"/>
    <w:rsid w:val="00CB21A2"/>
    <w:rsid w:val="00CB29C8"/>
    <w:rsid w:val="00CB449F"/>
    <w:rsid w:val="00CB515B"/>
    <w:rsid w:val="00CB555A"/>
    <w:rsid w:val="00CB5C9C"/>
    <w:rsid w:val="00CB5F1A"/>
    <w:rsid w:val="00CB67A4"/>
    <w:rsid w:val="00CB726C"/>
    <w:rsid w:val="00CC135D"/>
    <w:rsid w:val="00CC1593"/>
    <w:rsid w:val="00CC1B9D"/>
    <w:rsid w:val="00CC5593"/>
    <w:rsid w:val="00CC581C"/>
    <w:rsid w:val="00CD0295"/>
    <w:rsid w:val="00CD1E50"/>
    <w:rsid w:val="00CD43DB"/>
    <w:rsid w:val="00CD5389"/>
    <w:rsid w:val="00CD57A0"/>
    <w:rsid w:val="00CD7ED0"/>
    <w:rsid w:val="00CE0027"/>
    <w:rsid w:val="00CE0F89"/>
    <w:rsid w:val="00CE11EC"/>
    <w:rsid w:val="00CE4AC9"/>
    <w:rsid w:val="00CE516F"/>
    <w:rsid w:val="00CF0678"/>
    <w:rsid w:val="00CF0EE9"/>
    <w:rsid w:val="00CF17A0"/>
    <w:rsid w:val="00CF27C9"/>
    <w:rsid w:val="00CF2BB8"/>
    <w:rsid w:val="00CF2ECB"/>
    <w:rsid w:val="00CF6413"/>
    <w:rsid w:val="00CF64C6"/>
    <w:rsid w:val="00CF66D5"/>
    <w:rsid w:val="00CF6F23"/>
    <w:rsid w:val="00CF718B"/>
    <w:rsid w:val="00CF7404"/>
    <w:rsid w:val="00D02647"/>
    <w:rsid w:val="00D0B4EF"/>
    <w:rsid w:val="00D116F6"/>
    <w:rsid w:val="00D128DB"/>
    <w:rsid w:val="00D12BA5"/>
    <w:rsid w:val="00D12C65"/>
    <w:rsid w:val="00D142F6"/>
    <w:rsid w:val="00D16619"/>
    <w:rsid w:val="00D17039"/>
    <w:rsid w:val="00D170DB"/>
    <w:rsid w:val="00D171CF"/>
    <w:rsid w:val="00D20353"/>
    <w:rsid w:val="00D22F6D"/>
    <w:rsid w:val="00D23A41"/>
    <w:rsid w:val="00D24944"/>
    <w:rsid w:val="00D25383"/>
    <w:rsid w:val="00D26312"/>
    <w:rsid w:val="00D265B0"/>
    <w:rsid w:val="00D26CCA"/>
    <w:rsid w:val="00D27017"/>
    <w:rsid w:val="00D27E51"/>
    <w:rsid w:val="00D31463"/>
    <w:rsid w:val="00D32066"/>
    <w:rsid w:val="00D328DA"/>
    <w:rsid w:val="00D32DFF"/>
    <w:rsid w:val="00D340E6"/>
    <w:rsid w:val="00D372A0"/>
    <w:rsid w:val="00D4081F"/>
    <w:rsid w:val="00D40E3E"/>
    <w:rsid w:val="00D423A4"/>
    <w:rsid w:val="00D429AB"/>
    <w:rsid w:val="00D467F6"/>
    <w:rsid w:val="00D47036"/>
    <w:rsid w:val="00D47581"/>
    <w:rsid w:val="00D50E86"/>
    <w:rsid w:val="00D5113C"/>
    <w:rsid w:val="00D52C05"/>
    <w:rsid w:val="00D55470"/>
    <w:rsid w:val="00D57144"/>
    <w:rsid w:val="00D57A93"/>
    <w:rsid w:val="00D57E32"/>
    <w:rsid w:val="00D61D76"/>
    <w:rsid w:val="00D64E66"/>
    <w:rsid w:val="00D662BF"/>
    <w:rsid w:val="00D71E3D"/>
    <w:rsid w:val="00D75378"/>
    <w:rsid w:val="00D76B3D"/>
    <w:rsid w:val="00D80025"/>
    <w:rsid w:val="00D845AE"/>
    <w:rsid w:val="00D849AE"/>
    <w:rsid w:val="00D85EA8"/>
    <w:rsid w:val="00D8632A"/>
    <w:rsid w:val="00D924C7"/>
    <w:rsid w:val="00D92D1F"/>
    <w:rsid w:val="00D933A0"/>
    <w:rsid w:val="00D94BA5"/>
    <w:rsid w:val="00D96293"/>
    <w:rsid w:val="00D96A0A"/>
    <w:rsid w:val="00D96FEB"/>
    <w:rsid w:val="00DA0B1C"/>
    <w:rsid w:val="00DA3FD6"/>
    <w:rsid w:val="00DA5B35"/>
    <w:rsid w:val="00DA5BEC"/>
    <w:rsid w:val="00DA664C"/>
    <w:rsid w:val="00DA6F98"/>
    <w:rsid w:val="00DA79EE"/>
    <w:rsid w:val="00DA7EFE"/>
    <w:rsid w:val="00DB0005"/>
    <w:rsid w:val="00DB02DF"/>
    <w:rsid w:val="00DB3494"/>
    <w:rsid w:val="00DB3C26"/>
    <w:rsid w:val="00DB4AB0"/>
    <w:rsid w:val="00DB6D52"/>
    <w:rsid w:val="00DB6E86"/>
    <w:rsid w:val="00DC11F8"/>
    <w:rsid w:val="00DC263F"/>
    <w:rsid w:val="00DC5C78"/>
    <w:rsid w:val="00DC7037"/>
    <w:rsid w:val="00DD1241"/>
    <w:rsid w:val="00DD1A94"/>
    <w:rsid w:val="00DD206A"/>
    <w:rsid w:val="00DD351D"/>
    <w:rsid w:val="00DD3669"/>
    <w:rsid w:val="00DD4A28"/>
    <w:rsid w:val="00DD5281"/>
    <w:rsid w:val="00DD5B6D"/>
    <w:rsid w:val="00DD5D52"/>
    <w:rsid w:val="00DD661B"/>
    <w:rsid w:val="00DD7337"/>
    <w:rsid w:val="00DD7F5F"/>
    <w:rsid w:val="00DE3FF9"/>
    <w:rsid w:val="00DE567C"/>
    <w:rsid w:val="00DE6ACD"/>
    <w:rsid w:val="00DE7FBD"/>
    <w:rsid w:val="00DF092A"/>
    <w:rsid w:val="00DF0C61"/>
    <w:rsid w:val="00DF2364"/>
    <w:rsid w:val="00DF29D1"/>
    <w:rsid w:val="00DF323E"/>
    <w:rsid w:val="00DF3510"/>
    <w:rsid w:val="00DF4F4E"/>
    <w:rsid w:val="00DF5C5C"/>
    <w:rsid w:val="00DF7093"/>
    <w:rsid w:val="00E0128A"/>
    <w:rsid w:val="00E033C8"/>
    <w:rsid w:val="00E036A0"/>
    <w:rsid w:val="00E07E08"/>
    <w:rsid w:val="00E07F29"/>
    <w:rsid w:val="00E11FC1"/>
    <w:rsid w:val="00E14273"/>
    <w:rsid w:val="00E15EE5"/>
    <w:rsid w:val="00E179A9"/>
    <w:rsid w:val="00E212BB"/>
    <w:rsid w:val="00E215FC"/>
    <w:rsid w:val="00E22ADC"/>
    <w:rsid w:val="00E24FC7"/>
    <w:rsid w:val="00E25524"/>
    <w:rsid w:val="00E259FE"/>
    <w:rsid w:val="00E26C77"/>
    <w:rsid w:val="00E277AC"/>
    <w:rsid w:val="00E28E5A"/>
    <w:rsid w:val="00E317F8"/>
    <w:rsid w:val="00E340E5"/>
    <w:rsid w:val="00E3482F"/>
    <w:rsid w:val="00E357A5"/>
    <w:rsid w:val="00E420A9"/>
    <w:rsid w:val="00E42AFC"/>
    <w:rsid w:val="00E442BB"/>
    <w:rsid w:val="00E44428"/>
    <w:rsid w:val="00E467E6"/>
    <w:rsid w:val="00E47635"/>
    <w:rsid w:val="00E50C46"/>
    <w:rsid w:val="00E52371"/>
    <w:rsid w:val="00E53422"/>
    <w:rsid w:val="00E53856"/>
    <w:rsid w:val="00E53EFA"/>
    <w:rsid w:val="00E55854"/>
    <w:rsid w:val="00E56143"/>
    <w:rsid w:val="00E60AEA"/>
    <w:rsid w:val="00E62934"/>
    <w:rsid w:val="00E64856"/>
    <w:rsid w:val="00E64A02"/>
    <w:rsid w:val="00E6629C"/>
    <w:rsid w:val="00E7091A"/>
    <w:rsid w:val="00E709DB"/>
    <w:rsid w:val="00E712A5"/>
    <w:rsid w:val="00E71806"/>
    <w:rsid w:val="00E72838"/>
    <w:rsid w:val="00E72EEA"/>
    <w:rsid w:val="00E73BFF"/>
    <w:rsid w:val="00E74784"/>
    <w:rsid w:val="00E77C42"/>
    <w:rsid w:val="00E80329"/>
    <w:rsid w:val="00E8148C"/>
    <w:rsid w:val="00E84707"/>
    <w:rsid w:val="00E86B08"/>
    <w:rsid w:val="00E9134B"/>
    <w:rsid w:val="00E91889"/>
    <w:rsid w:val="00E936A7"/>
    <w:rsid w:val="00E9483F"/>
    <w:rsid w:val="00E95EF6"/>
    <w:rsid w:val="00EA0D8F"/>
    <w:rsid w:val="00EA0FB7"/>
    <w:rsid w:val="00EA4079"/>
    <w:rsid w:val="00EA4E4E"/>
    <w:rsid w:val="00EA5124"/>
    <w:rsid w:val="00EA5A66"/>
    <w:rsid w:val="00EA7F99"/>
    <w:rsid w:val="00EB06A9"/>
    <w:rsid w:val="00EB269A"/>
    <w:rsid w:val="00EB45C5"/>
    <w:rsid w:val="00EC0078"/>
    <w:rsid w:val="00EC0D17"/>
    <w:rsid w:val="00EC1BE9"/>
    <w:rsid w:val="00EC7067"/>
    <w:rsid w:val="00ED0422"/>
    <w:rsid w:val="00ED23B5"/>
    <w:rsid w:val="00ED3276"/>
    <w:rsid w:val="00ED3A0B"/>
    <w:rsid w:val="00ED4C0F"/>
    <w:rsid w:val="00ED4F26"/>
    <w:rsid w:val="00ED560C"/>
    <w:rsid w:val="00EE003E"/>
    <w:rsid w:val="00EF2339"/>
    <w:rsid w:val="00EF4B7D"/>
    <w:rsid w:val="00F006A0"/>
    <w:rsid w:val="00F0168D"/>
    <w:rsid w:val="00F01E3E"/>
    <w:rsid w:val="00F02C67"/>
    <w:rsid w:val="00F030E2"/>
    <w:rsid w:val="00F03F8F"/>
    <w:rsid w:val="00F04B9D"/>
    <w:rsid w:val="00F04D6F"/>
    <w:rsid w:val="00F06B4A"/>
    <w:rsid w:val="00F075E7"/>
    <w:rsid w:val="00F07714"/>
    <w:rsid w:val="00F11B00"/>
    <w:rsid w:val="00F1345B"/>
    <w:rsid w:val="00F14570"/>
    <w:rsid w:val="00F14EA5"/>
    <w:rsid w:val="00F15BFE"/>
    <w:rsid w:val="00F167A2"/>
    <w:rsid w:val="00F20092"/>
    <w:rsid w:val="00F20B85"/>
    <w:rsid w:val="00F221D2"/>
    <w:rsid w:val="00F222A1"/>
    <w:rsid w:val="00F22343"/>
    <w:rsid w:val="00F23568"/>
    <w:rsid w:val="00F236F2"/>
    <w:rsid w:val="00F23BFB"/>
    <w:rsid w:val="00F240F1"/>
    <w:rsid w:val="00F24BD9"/>
    <w:rsid w:val="00F277FA"/>
    <w:rsid w:val="00F306A6"/>
    <w:rsid w:val="00F32ECE"/>
    <w:rsid w:val="00F33DE6"/>
    <w:rsid w:val="00F34809"/>
    <w:rsid w:val="00F36119"/>
    <w:rsid w:val="00F375E0"/>
    <w:rsid w:val="00F4254A"/>
    <w:rsid w:val="00F427C0"/>
    <w:rsid w:val="00F44124"/>
    <w:rsid w:val="00F44CE1"/>
    <w:rsid w:val="00F45E7E"/>
    <w:rsid w:val="00F469A2"/>
    <w:rsid w:val="00F503E4"/>
    <w:rsid w:val="00F53B21"/>
    <w:rsid w:val="00F54281"/>
    <w:rsid w:val="00F5560C"/>
    <w:rsid w:val="00F557DA"/>
    <w:rsid w:val="00F56EC5"/>
    <w:rsid w:val="00F57114"/>
    <w:rsid w:val="00F607D1"/>
    <w:rsid w:val="00F609F5"/>
    <w:rsid w:val="00F62C51"/>
    <w:rsid w:val="00F7161A"/>
    <w:rsid w:val="00F72A26"/>
    <w:rsid w:val="00F72BB6"/>
    <w:rsid w:val="00F730DB"/>
    <w:rsid w:val="00F765E9"/>
    <w:rsid w:val="00F76E64"/>
    <w:rsid w:val="00F80B92"/>
    <w:rsid w:val="00F80D63"/>
    <w:rsid w:val="00F84851"/>
    <w:rsid w:val="00F84868"/>
    <w:rsid w:val="00F85BF1"/>
    <w:rsid w:val="00F85E6A"/>
    <w:rsid w:val="00F86698"/>
    <w:rsid w:val="00F874FC"/>
    <w:rsid w:val="00F91B40"/>
    <w:rsid w:val="00F93294"/>
    <w:rsid w:val="00F93B92"/>
    <w:rsid w:val="00F95F95"/>
    <w:rsid w:val="00F97710"/>
    <w:rsid w:val="00FA2BCB"/>
    <w:rsid w:val="00FA314E"/>
    <w:rsid w:val="00FA345E"/>
    <w:rsid w:val="00FA3E1B"/>
    <w:rsid w:val="00FA48F7"/>
    <w:rsid w:val="00FA5A6C"/>
    <w:rsid w:val="00FB0413"/>
    <w:rsid w:val="00FB17B0"/>
    <w:rsid w:val="00FB181D"/>
    <w:rsid w:val="00FB2163"/>
    <w:rsid w:val="00FB2A9A"/>
    <w:rsid w:val="00FB50FC"/>
    <w:rsid w:val="00FB638E"/>
    <w:rsid w:val="00FB7816"/>
    <w:rsid w:val="00FB786E"/>
    <w:rsid w:val="00FB7ECF"/>
    <w:rsid w:val="00FC12BA"/>
    <w:rsid w:val="00FC148A"/>
    <w:rsid w:val="00FC1FDB"/>
    <w:rsid w:val="00FC62EA"/>
    <w:rsid w:val="00FC7347"/>
    <w:rsid w:val="00FC74F4"/>
    <w:rsid w:val="00FC7771"/>
    <w:rsid w:val="00FD1A96"/>
    <w:rsid w:val="00FD2478"/>
    <w:rsid w:val="00FD2EF5"/>
    <w:rsid w:val="00FD3A53"/>
    <w:rsid w:val="00FD564E"/>
    <w:rsid w:val="00FD7A2F"/>
    <w:rsid w:val="00FE2BB1"/>
    <w:rsid w:val="00FE437F"/>
    <w:rsid w:val="00FE448C"/>
    <w:rsid w:val="00FE61C0"/>
    <w:rsid w:val="00FE6855"/>
    <w:rsid w:val="00FF0B2F"/>
    <w:rsid w:val="00FF3129"/>
    <w:rsid w:val="00FF3BBD"/>
    <w:rsid w:val="00FF6AB0"/>
    <w:rsid w:val="00FF70F3"/>
    <w:rsid w:val="01009F2F"/>
    <w:rsid w:val="01CA3747"/>
    <w:rsid w:val="01F74DBE"/>
    <w:rsid w:val="02139738"/>
    <w:rsid w:val="02375A58"/>
    <w:rsid w:val="0281D41A"/>
    <w:rsid w:val="0283DBAC"/>
    <w:rsid w:val="02BB0613"/>
    <w:rsid w:val="02E21C75"/>
    <w:rsid w:val="02EF8820"/>
    <w:rsid w:val="030ACAA6"/>
    <w:rsid w:val="039107E2"/>
    <w:rsid w:val="039D34BA"/>
    <w:rsid w:val="03AD2E88"/>
    <w:rsid w:val="03B93CF7"/>
    <w:rsid w:val="03FD3755"/>
    <w:rsid w:val="0443B90F"/>
    <w:rsid w:val="0465E1BC"/>
    <w:rsid w:val="04D9310C"/>
    <w:rsid w:val="051964B5"/>
    <w:rsid w:val="05265DF6"/>
    <w:rsid w:val="055C8480"/>
    <w:rsid w:val="0562D03D"/>
    <w:rsid w:val="056DA95F"/>
    <w:rsid w:val="05A2109A"/>
    <w:rsid w:val="0606611E"/>
    <w:rsid w:val="0627F77B"/>
    <w:rsid w:val="07024A23"/>
    <w:rsid w:val="073CCE11"/>
    <w:rsid w:val="0750AF17"/>
    <w:rsid w:val="0780CA10"/>
    <w:rsid w:val="0788DDD8"/>
    <w:rsid w:val="07A19375"/>
    <w:rsid w:val="07B415ED"/>
    <w:rsid w:val="07FBDB04"/>
    <w:rsid w:val="08072B5F"/>
    <w:rsid w:val="0808FE1C"/>
    <w:rsid w:val="080EFAD5"/>
    <w:rsid w:val="0842750C"/>
    <w:rsid w:val="0855008B"/>
    <w:rsid w:val="089F169B"/>
    <w:rsid w:val="08AD4D9F"/>
    <w:rsid w:val="08B5BE5C"/>
    <w:rsid w:val="08DDE64A"/>
    <w:rsid w:val="08F49ABE"/>
    <w:rsid w:val="08FB9694"/>
    <w:rsid w:val="094BE8C1"/>
    <w:rsid w:val="095FCA43"/>
    <w:rsid w:val="0A4FDB0F"/>
    <w:rsid w:val="0A6936C7"/>
    <w:rsid w:val="0A742147"/>
    <w:rsid w:val="0A7AF6EE"/>
    <w:rsid w:val="0AA0A269"/>
    <w:rsid w:val="0ADED1C7"/>
    <w:rsid w:val="0AE4056D"/>
    <w:rsid w:val="0AEDF438"/>
    <w:rsid w:val="0B1CF722"/>
    <w:rsid w:val="0B84191E"/>
    <w:rsid w:val="0BB657A8"/>
    <w:rsid w:val="0BFAD48A"/>
    <w:rsid w:val="0C06F362"/>
    <w:rsid w:val="0C4D8FA6"/>
    <w:rsid w:val="0C67A671"/>
    <w:rsid w:val="0C858400"/>
    <w:rsid w:val="0CB9305C"/>
    <w:rsid w:val="0D17A701"/>
    <w:rsid w:val="0D2B8926"/>
    <w:rsid w:val="0D2BA010"/>
    <w:rsid w:val="0D325253"/>
    <w:rsid w:val="0D679665"/>
    <w:rsid w:val="0D6835D1"/>
    <w:rsid w:val="0D82157F"/>
    <w:rsid w:val="0D92E7C0"/>
    <w:rsid w:val="0DBED6DA"/>
    <w:rsid w:val="0DC890E8"/>
    <w:rsid w:val="0DD9026E"/>
    <w:rsid w:val="0E18875C"/>
    <w:rsid w:val="0E1AD0CA"/>
    <w:rsid w:val="0E727029"/>
    <w:rsid w:val="0E83AFD6"/>
    <w:rsid w:val="0E8DADC7"/>
    <w:rsid w:val="0EAE0FC0"/>
    <w:rsid w:val="0EB3C366"/>
    <w:rsid w:val="0ED21D6F"/>
    <w:rsid w:val="0EDE7B02"/>
    <w:rsid w:val="0EF581A5"/>
    <w:rsid w:val="0F44B4E7"/>
    <w:rsid w:val="0F472EC5"/>
    <w:rsid w:val="0F6764A6"/>
    <w:rsid w:val="0F8B3358"/>
    <w:rsid w:val="0FDC7281"/>
    <w:rsid w:val="0FEB9A3B"/>
    <w:rsid w:val="1046D6DA"/>
    <w:rsid w:val="1053FD25"/>
    <w:rsid w:val="10548839"/>
    <w:rsid w:val="10589F6A"/>
    <w:rsid w:val="105B42CD"/>
    <w:rsid w:val="1062CF78"/>
    <w:rsid w:val="106DF954"/>
    <w:rsid w:val="10B0256A"/>
    <w:rsid w:val="10C94FBE"/>
    <w:rsid w:val="1148266D"/>
    <w:rsid w:val="115E0A61"/>
    <w:rsid w:val="11A6CB4F"/>
    <w:rsid w:val="11B0BFAC"/>
    <w:rsid w:val="11B6E516"/>
    <w:rsid w:val="120BD29C"/>
    <w:rsid w:val="1226681A"/>
    <w:rsid w:val="123E1E6A"/>
    <w:rsid w:val="125F356C"/>
    <w:rsid w:val="127ECF87"/>
    <w:rsid w:val="129B5F1C"/>
    <w:rsid w:val="12AD7B3F"/>
    <w:rsid w:val="12BEB866"/>
    <w:rsid w:val="12CB8621"/>
    <w:rsid w:val="130A7BB2"/>
    <w:rsid w:val="132D648A"/>
    <w:rsid w:val="137F8FC6"/>
    <w:rsid w:val="13810F34"/>
    <w:rsid w:val="139B0CC4"/>
    <w:rsid w:val="1434C937"/>
    <w:rsid w:val="14470296"/>
    <w:rsid w:val="147435F3"/>
    <w:rsid w:val="14909E6A"/>
    <w:rsid w:val="14967A0D"/>
    <w:rsid w:val="14BE2092"/>
    <w:rsid w:val="14D2F592"/>
    <w:rsid w:val="14F3ABA3"/>
    <w:rsid w:val="14FE5B62"/>
    <w:rsid w:val="156E1224"/>
    <w:rsid w:val="1572A84A"/>
    <w:rsid w:val="15971275"/>
    <w:rsid w:val="164D42E0"/>
    <w:rsid w:val="16505D96"/>
    <w:rsid w:val="16764BB5"/>
    <w:rsid w:val="16A0E9AC"/>
    <w:rsid w:val="16A3C17E"/>
    <w:rsid w:val="16C1606A"/>
    <w:rsid w:val="16CB719A"/>
    <w:rsid w:val="16CD5F5A"/>
    <w:rsid w:val="16F252C6"/>
    <w:rsid w:val="17232D90"/>
    <w:rsid w:val="174C6159"/>
    <w:rsid w:val="176025FE"/>
    <w:rsid w:val="1772F77A"/>
    <w:rsid w:val="17768A74"/>
    <w:rsid w:val="17A3EEC4"/>
    <w:rsid w:val="17AE4D32"/>
    <w:rsid w:val="17BDBAA3"/>
    <w:rsid w:val="17C0A61D"/>
    <w:rsid w:val="17D33075"/>
    <w:rsid w:val="181E423E"/>
    <w:rsid w:val="182A80F2"/>
    <w:rsid w:val="185B548A"/>
    <w:rsid w:val="185C67BA"/>
    <w:rsid w:val="186843DB"/>
    <w:rsid w:val="18A0A58F"/>
    <w:rsid w:val="18A2B886"/>
    <w:rsid w:val="18BA86FA"/>
    <w:rsid w:val="18CD9B02"/>
    <w:rsid w:val="18D887A2"/>
    <w:rsid w:val="19112E80"/>
    <w:rsid w:val="192FF020"/>
    <w:rsid w:val="197792CF"/>
    <w:rsid w:val="19AD3F72"/>
    <w:rsid w:val="19BDDA91"/>
    <w:rsid w:val="19FE9080"/>
    <w:rsid w:val="1A3E84AB"/>
    <w:rsid w:val="1A53B4C7"/>
    <w:rsid w:val="1A7B519F"/>
    <w:rsid w:val="1AB4B1F3"/>
    <w:rsid w:val="1AB99722"/>
    <w:rsid w:val="1AEA6000"/>
    <w:rsid w:val="1B41BE44"/>
    <w:rsid w:val="1B4838C7"/>
    <w:rsid w:val="1B58DA4D"/>
    <w:rsid w:val="1BAF7EA2"/>
    <w:rsid w:val="1BB57C4D"/>
    <w:rsid w:val="1BC50977"/>
    <w:rsid w:val="1C1B6CA4"/>
    <w:rsid w:val="1C1F4F98"/>
    <w:rsid w:val="1C34F466"/>
    <w:rsid w:val="1C37C3EB"/>
    <w:rsid w:val="1C382649"/>
    <w:rsid w:val="1C593CEA"/>
    <w:rsid w:val="1C69C4F3"/>
    <w:rsid w:val="1C6CE4FD"/>
    <w:rsid w:val="1CBF1515"/>
    <w:rsid w:val="1D24BD54"/>
    <w:rsid w:val="1D2AC4D6"/>
    <w:rsid w:val="1D6258CE"/>
    <w:rsid w:val="1D659E40"/>
    <w:rsid w:val="1D79CE80"/>
    <w:rsid w:val="1DAD3D6A"/>
    <w:rsid w:val="1DB25328"/>
    <w:rsid w:val="1DE0191A"/>
    <w:rsid w:val="1E18C062"/>
    <w:rsid w:val="1EC66D4E"/>
    <w:rsid w:val="1EC8F7C4"/>
    <w:rsid w:val="1EE22AC2"/>
    <w:rsid w:val="1EEF9174"/>
    <w:rsid w:val="1F38A0C9"/>
    <w:rsid w:val="1F66A1ED"/>
    <w:rsid w:val="1FB4E616"/>
    <w:rsid w:val="1FDCF0BB"/>
    <w:rsid w:val="2008B75D"/>
    <w:rsid w:val="200BCCE3"/>
    <w:rsid w:val="200E0BA1"/>
    <w:rsid w:val="203E7590"/>
    <w:rsid w:val="20481CD9"/>
    <w:rsid w:val="2065280A"/>
    <w:rsid w:val="207FC481"/>
    <w:rsid w:val="208EC0F5"/>
    <w:rsid w:val="20C8CF4B"/>
    <w:rsid w:val="20DEF84E"/>
    <w:rsid w:val="20F70EB8"/>
    <w:rsid w:val="21409C5E"/>
    <w:rsid w:val="216DDCB3"/>
    <w:rsid w:val="21A487BE"/>
    <w:rsid w:val="21AFC9E2"/>
    <w:rsid w:val="21C1D5A3"/>
    <w:rsid w:val="21E27A71"/>
    <w:rsid w:val="2220440E"/>
    <w:rsid w:val="225AB16A"/>
    <w:rsid w:val="226368AA"/>
    <w:rsid w:val="227A0A45"/>
    <w:rsid w:val="22946951"/>
    <w:rsid w:val="22C78839"/>
    <w:rsid w:val="22DC6CBF"/>
    <w:rsid w:val="23115CA8"/>
    <w:rsid w:val="23278019"/>
    <w:rsid w:val="2333E012"/>
    <w:rsid w:val="23860DC4"/>
    <w:rsid w:val="23938FD1"/>
    <w:rsid w:val="23F3FEE0"/>
    <w:rsid w:val="24114093"/>
    <w:rsid w:val="24150844"/>
    <w:rsid w:val="2423622B"/>
    <w:rsid w:val="244C36C2"/>
    <w:rsid w:val="24537B3A"/>
    <w:rsid w:val="245DF1BD"/>
    <w:rsid w:val="246E5CF7"/>
    <w:rsid w:val="247C1323"/>
    <w:rsid w:val="24A4B465"/>
    <w:rsid w:val="24DFBACC"/>
    <w:rsid w:val="2528C3E6"/>
    <w:rsid w:val="2572E734"/>
    <w:rsid w:val="259A54F6"/>
    <w:rsid w:val="25A52000"/>
    <w:rsid w:val="25AD35F8"/>
    <w:rsid w:val="25F5D7AB"/>
    <w:rsid w:val="2619E684"/>
    <w:rsid w:val="262CA871"/>
    <w:rsid w:val="265DB6C2"/>
    <w:rsid w:val="265ED084"/>
    <w:rsid w:val="266B5430"/>
    <w:rsid w:val="2679079F"/>
    <w:rsid w:val="26A30E7C"/>
    <w:rsid w:val="26C59793"/>
    <w:rsid w:val="26D3CD09"/>
    <w:rsid w:val="26DD65A8"/>
    <w:rsid w:val="270E9C41"/>
    <w:rsid w:val="271B3BB1"/>
    <w:rsid w:val="272CFEA8"/>
    <w:rsid w:val="2761D183"/>
    <w:rsid w:val="27944C98"/>
    <w:rsid w:val="27B7AB8C"/>
    <w:rsid w:val="27FAA0E5"/>
    <w:rsid w:val="28072491"/>
    <w:rsid w:val="2808D714"/>
    <w:rsid w:val="2809B6D2"/>
    <w:rsid w:val="28101A41"/>
    <w:rsid w:val="281F6ACB"/>
    <w:rsid w:val="283BF46C"/>
    <w:rsid w:val="28434897"/>
    <w:rsid w:val="284F0ACE"/>
    <w:rsid w:val="2893BC11"/>
    <w:rsid w:val="28C48F27"/>
    <w:rsid w:val="28CF7A99"/>
    <w:rsid w:val="28D5F30A"/>
    <w:rsid w:val="28D82B1C"/>
    <w:rsid w:val="28DACB90"/>
    <w:rsid w:val="28DEE3D6"/>
    <w:rsid w:val="290B81E5"/>
    <w:rsid w:val="297AF9D4"/>
    <w:rsid w:val="298667FE"/>
    <w:rsid w:val="29D989DE"/>
    <w:rsid w:val="29F77756"/>
    <w:rsid w:val="2A099FF2"/>
    <w:rsid w:val="2A1C2B8A"/>
    <w:rsid w:val="2A2E4FE5"/>
    <w:rsid w:val="2A2F8C72"/>
    <w:rsid w:val="2A6A1CA7"/>
    <w:rsid w:val="2A6B2D0A"/>
    <w:rsid w:val="2A7CF810"/>
    <w:rsid w:val="2AA24DA2"/>
    <w:rsid w:val="2AB220D8"/>
    <w:rsid w:val="2B19CE18"/>
    <w:rsid w:val="2B61A854"/>
    <w:rsid w:val="2BA05714"/>
    <w:rsid w:val="2BA53681"/>
    <w:rsid w:val="2BB6944F"/>
    <w:rsid w:val="2BC9AC5A"/>
    <w:rsid w:val="2BD81C9F"/>
    <w:rsid w:val="2C04A1F7"/>
    <w:rsid w:val="2C38456D"/>
    <w:rsid w:val="2C5A9D5B"/>
    <w:rsid w:val="2C5B2B2A"/>
    <w:rsid w:val="2C5C8777"/>
    <w:rsid w:val="2C75BD89"/>
    <w:rsid w:val="2C8C5E12"/>
    <w:rsid w:val="2CB001CC"/>
    <w:rsid w:val="2CB18AE9"/>
    <w:rsid w:val="2CC6CCCD"/>
    <w:rsid w:val="2CD14C24"/>
    <w:rsid w:val="2CDF2BF1"/>
    <w:rsid w:val="2D16AF7F"/>
    <w:rsid w:val="2D1CB72E"/>
    <w:rsid w:val="2D2F0EE3"/>
    <w:rsid w:val="2D828DAE"/>
    <w:rsid w:val="2D98CBAA"/>
    <w:rsid w:val="2DB498D2"/>
    <w:rsid w:val="2DB5713B"/>
    <w:rsid w:val="2DB83FE1"/>
    <w:rsid w:val="2DCF281A"/>
    <w:rsid w:val="2E00F025"/>
    <w:rsid w:val="2EA81222"/>
    <w:rsid w:val="2F010557"/>
    <w:rsid w:val="2F28AFBC"/>
    <w:rsid w:val="2F29C746"/>
    <w:rsid w:val="2F3B8A79"/>
    <w:rsid w:val="2F3F46CF"/>
    <w:rsid w:val="2F4A5111"/>
    <w:rsid w:val="2F506933"/>
    <w:rsid w:val="2F6C786A"/>
    <w:rsid w:val="2F97A93A"/>
    <w:rsid w:val="2FAE0DDA"/>
    <w:rsid w:val="2FE702DF"/>
    <w:rsid w:val="2FE70914"/>
    <w:rsid w:val="30123676"/>
    <w:rsid w:val="3054E019"/>
    <w:rsid w:val="307D58B4"/>
    <w:rsid w:val="307E83C4"/>
    <w:rsid w:val="309BBEE0"/>
    <w:rsid w:val="30A01BD8"/>
    <w:rsid w:val="30CA0BB3"/>
    <w:rsid w:val="30F2440B"/>
    <w:rsid w:val="3107C676"/>
    <w:rsid w:val="31127B46"/>
    <w:rsid w:val="3123D517"/>
    <w:rsid w:val="313BBEBE"/>
    <w:rsid w:val="31815FCA"/>
    <w:rsid w:val="31E8839C"/>
    <w:rsid w:val="31F9CC1D"/>
    <w:rsid w:val="323841DF"/>
    <w:rsid w:val="323C2FBB"/>
    <w:rsid w:val="325AB78D"/>
    <w:rsid w:val="326E0139"/>
    <w:rsid w:val="327DBAB4"/>
    <w:rsid w:val="328809F5"/>
    <w:rsid w:val="32AF39A3"/>
    <w:rsid w:val="32C24197"/>
    <w:rsid w:val="32EE88E2"/>
    <w:rsid w:val="334CBE5E"/>
    <w:rsid w:val="334E88B0"/>
    <w:rsid w:val="33633C03"/>
    <w:rsid w:val="336E5358"/>
    <w:rsid w:val="337E6BE1"/>
    <w:rsid w:val="339E4C3C"/>
    <w:rsid w:val="33CB4796"/>
    <w:rsid w:val="33F747AF"/>
    <w:rsid w:val="34023E1F"/>
    <w:rsid w:val="3421266D"/>
    <w:rsid w:val="344ED502"/>
    <w:rsid w:val="345282CC"/>
    <w:rsid w:val="346313A0"/>
    <w:rsid w:val="347CC071"/>
    <w:rsid w:val="3480FAB6"/>
    <w:rsid w:val="34CC7F3C"/>
    <w:rsid w:val="34CF6103"/>
    <w:rsid w:val="34D9100A"/>
    <w:rsid w:val="34E1A8C9"/>
    <w:rsid w:val="34ED18DF"/>
    <w:rsid w:val="34F02E04"/>
    <w:rsid w:val="35011798"/>
    <w:rsid w:val="35079121"/>
    <w:rsid w:val="350A4EB2"/>
    <w:rsid w:val="35434B34"/>
    <w:rsid w:val="3552D55B"/>
    <w:rsid w:val="35582FE8"/>
    <w:rsid w:val="356EBCFC"/>
    <w:rsid w:val="35839BE9"/>
    <w:rsid w:val="358BC405"/>
    <w:rsid w:val="35A7D5E9"/>
    <w:rsid w:val="35AA2233"/>
    <w:rsid w:val="35D89EDF"/>
    <w:rsid w:val="35F693C5"/>
    <w:rsid w:val="360CD7C2"/>
    <w:rsid w:val="3629108D"/>
    <w:rsid w:val="365357E7"/>
    <w:rsid w:val="367D8C5C"/>
    <w:rsid w:val="3687F1F5"/>
    <w:rsid w:val="36B35E6F"/>
    <w:rsid w:val="37252BB6"/>
    <w:rsid w:val="3733B367"/>
    <w:rsid w:val="373AAD6D"/>
    <w:rsid w:val="37464BAB"/>
    <w:rsid w:val="3757F3FF"/>
    <w:rsid w:val="37CAF9DA"/>
    <w:rsid w:val="3836AD26"/>
    <w:rsid w:val="3841E89E"/>
    <w:rsid w:val="38549FC6"/>
    <w:rsid w:val="3857B8D0"/>
    <w:rsid w:val="38978DFE"/>
    <w:rsid w:val="38C0ABC0"/>
    <w:rsid w:val="38C74F38"/>
    <w:rsid w:val="38DB0D94"/>
    <w:rsid w:val="38ECA22A"/>
    <w:rsid w:val="392DF919"/>
    <w:rsid w:val="3932A08A"/>
    <w:rsid w:val="39542CAF"/>
    <w:rsid w:val="397F84DA"/>
    <w:rsid w:val="39857A5F"/>
    <w:rsid w:val="398CFB67"/>
    <w:rsid w:val="39987937"/>
    <w:rsid w:val="39990571"/>
    <w:rsid w:val="39A732E9"/>
    <w:rsid w:val="39C85BA1"/>
    <w:rsid w:val="39CF7D14"/>
    <w:rsid w:val="39D10E8F"/>
    <w:rsid w:val="3A4AD618"/>
    <w:rsid w:val="3A4C6ED2"/>
    <w:rsid w:val="3A4F19AF"/>
    <w:rsid w:val="3A531637"/>
    <w:rsid w:val="3A658C51"/>
    <w:rsid w:val="3A6D6F93"/>
    <w:rsid w:val="3AACDBAF"/>
    <w:rsid w:val="3B0743EC"/>
    <w:rsid w:val="3B0B2C07"/>
    <w:rsid w:val="3B43A851"/>
    <w:rsid w:val="3B6A2481"/>
    <w:rsid w:val="3BB43125"/>
    <w:rsid w:val="3BC637E4"/>
    <w:rsid w:val="3C00A6FF"/>
    <w:rsid w:val="3C27FE26"/>
    <w:rsid w:val="3C35FCB0"/>
    <w:rsid w:val="3C3F6280"/>
    <w:rsid w:val="3C48AC10"/>
    <w:rsid w:val="3C75253F"/>
    <w:rsid w:val="3C947156"/>
    <w:rsid w:val="3CB69640"/>
    <w:rsid w:val="3CD31513"/>
    <w:rsid w:val="3CDEF683"/>
    <w:rsid w:val="3CEFB509"/>
    <w:rsid w:val="3D0DA0C7"/>
    <w:rsid w:val="3D14F1FA"/>
    <w:rsid w:val="3D510F21"/>
    <w:rsid w:val="3D560737"/>
    <w:rsid w:val="3D5A9681"/>
    <w:rsid w:val="3DC42CA3"/>
    <w:rsid w:val="3DCB5414"/>
    <w:rsid w:val="3DCD2121"/>
    <w:rsid w:val="3DDE74ED"/>
    <w:rsid w:val="3DF6BCB0"/>
    <w:rsid w:val="3E1E39F8"/>
    <w:rsid w:val="3E21DD4A"/>
    <w:rsid w:val="3E2A3781"/>
    <w:rsid w:val="3E4AE955"/>
    <w:rsid w:val="3E4D6B00"/>
    <w:rsid w:val="3E618F33"/>
    <w:rsid w:val="3E6A1431"/>
    <w:rsid w:val="3EB0B7C3"/>
    <w:rsid w:val="3ECB8C81"/>
    <w:rsid w:val="3EDC6319"/>
    <w:rsid w:val="3EFE00C4"/>
    <w:rsid w:val="3F06B72E"/>
    <w:rsid w:val="3F386455"/>
    <w:rsid w:val="3F446DAC"/>
    <w:rsid w:val="3F636A8B"/>
    <w:rsid w:val="3F6A0B9B"/>
    <w:rsid w:val="3F6A7FAC"/>
    <w:rsid w:val="3F8AF9B3"/>
    <w:rsid w:val="3FA67250"/>
    <w:rsid w:val="3FDFB255"/>
    <w:rsid w:val="403F71D6"/>
    <w:rsid w:val="4041E23F"/>
    <w:rsid w:val="40C6DF36"/>
    <w:rsid w:val="40F8E4A3"/>
    <w:rsid w:val="40FCE0C5"/>
    <w:rsid w:val="40FDE0D6"/>
    <w:rsid w:val="4107766D"/>
    <w:rsid w:val="412CDB2B"/>
    <w:rsid w:val="419E90EB"/>
    <w:rsid w:val="41A37BD6"/>
    <w:rsid w:val="41A4C163"/>
    <w:rsid w:val="41BC7F40"/>
    <w:rsid w:val="41C34F31"/>
    <w:rsid w:val="41E362D8"/>
    <w:rsid w:val="422C2084"/>
    <w:rsid w:val="426A19EF"/>
    <w:rsid w:val="42977B38"/>
    <w:rsid w:val="42D2F1C3"/>
    <w:rsid w:val="43263320"/>
    <w:rsid w:val="43C3E767"/>
    <w:rsid w:val="43CCB6A3"/>
    <w:rsid w:val="44436B8E"/>
    <w:rsid w:val="446B2FAB"/>
    <w:rsid w:val="447E287E"/>
    <w:rsid w:val="44A8BE41"/>
    <w:rsid w:val="44B13315"/>
    <w:rsid w:val="44B46080"/>
    <w:rsid w:val="44B9C197"/>
    <w:rsid w:val="44F7353D"/>
    <w:rsid w:val="451B08CB"/>
    <w:rsid w:val="45597408"/>
    <w:rsid w:val="462ED0E9"/>
    <w:rsid w:val="46404A62"/>
    <w:rsid w:val="46413CE2"/>
    <w:rsid w:val="465DD3E2"/>
    <w:rsid w:val="46717AC9"/>
    <w:rsid w:val="4681DC2F"/>
    <w:rsid w:val="4698822B"/>
    <w:rsid w:val="46B26471"/>
    <w:rsid w:val="46D877DE"/>
    <w:rsid w:val="46D8BB43"/>
    <w:rsid w:val="470F8991"/>
    <w:rsid w:val="472D4533"/>
    <w:rsid w:val="4747D326"/>
    <w:rsid w:val="474C6B00"/>
    <w:rsid w:val="4777C9BF"/>
    <w:rsid w:val="4788EB88"/>
    <w:rsid w:val="47A77AEB"/>
    <w:rsid w:val="47D5E673"/>
    <w:rsid w:val="48313252"/>
    <w:rsid w:val="48581D42"/>
    <w:rsid w:val="48748BA4"/>
    <w:rsid w:val="48AC8239"/>
    <w:rsid w:val="48B6B93F"/>
    <w:rsid w:val="48C594B3"/>
    <w:rsid w:val="492949E5"/>
    <w:rsid w:val="4992D969"/>
    <w:rsid w:val="49AC9030"/>
    <w:rsid w:val="49E588F5"/>
    <w:rsid w:val="4A3BDC92"/>
    <w:rsid w:val="4A5FB3EC"/>
    <w:rsid w:val="4A873F59"/>
    <w:rsid w:val="4ABCF460"/>
    <w:rsid w:val="4AC05723"/>
    <w:rsid w:val="4ACA8C9A"/>
    <w:rsid w:val="4AE8D92D"/>
    <w:rsid w:val="4B36CA13"/>
    <w:rsid w:val="4B41FD5D"/>
    <w:rsid w:val="4B45EDBE"/>
    <w:rsid w:val="4B76D9C7"/>
    <w:rsid w:val="4B8FBE04"/>
    <w:rsid w:val="4B9326A3"/>
    <w:rsid w:val="4BCCF3F9"/>
    <w:rsid w:val="4BEC29B6"/>
    <w:rsid w:val="4BED4010"/>
    <w:rsid w:val="4BEF27F6"/>
    <w:rsid w:val="4BF4B567"/>
    <w:rsid w:val="4C35EC0A"/>
    <w:rsid w:val="4C4D4AF9"/>
    <w:rsid w:val="4CB40E78"/>
    <w:rsid w:val="4CFA599C"/>
    <w:rsid w:val="4D4AE105"/>
    <w:rsid w:val="4D77023A"/>
    <w:rsid w:val="4DA6AC21"/>
    <w:rsid w:val="4DBB24F4"/>
    <w:rsid w:val="4DE8DD40"/>
    <w:rsid w:val="4E19DD27"/>
    <w:rsid w:val="4E252388"/>
    <w:rsid w:val="4E30A20F"/>
    <w:rsid w:val="4E9FEB3A"/>
    <w:rsid w:val="4F32D643"/>
    <w:rsid w:val="4F47F03A"/>
    <w:rsid w:val="4FB8F42C"/>
    <w:rsid w:val="4FE52F12"/>
    <w:rsid w:val="500C2C03"/>
    <w:rsid w:val="50197490"/>
    <w:rsid w:val="502AA61E"/>
    <w:rsid w:val="50979188"/>
    <w:rsid w:val="513AC9A1"/>
    <w:rsid w:val="515A8077"/>
    <w:rsid w:val="51C91422"/>
    <w:rsid w:val="51FF085B"/>
    <w:rsid w:val="5204EE0D"/>
    <w:rsid w:val="52499484"/>
    <w:rsid w:val="525A2702"/>
    <w:rsid w:val="52CCE836"/>
    <w:rsid w:val="52D421B1"/>
    <w:rsid w:val="52EB6219"/>
    <w:rsid w:val="5320A380"/>
    <w:rsid w:val="5353C0AA"/>
    <w:rsid w:val="5368E522"/>
    <w:rsid w:val="53C9DD4E"/>
    <w:rsid w:val="53D251CD"/>
    <w:rsid w:val="53D258C6"/>
    <w:rsid w:val="53D94607"/>
    <w:rsid w:val="54336E6E"/>
    <w:rsid w:val="54354374"/>
    <w:rsid w:val="545F16F4"/>
    <w:rsid w:val="5460E9AA"/>
    <w:rsid w:val="54E53E68"/>
    <w:rsid w:val="553F5B16"/>
    <w:rsid w:val="5597BE0C"/>
    <w:rsid w:val="55A3E398"/>
    <w:rsid w:val="55D14165"/>
    <w:rsid w:val="55F738A0"/>
    <w:rsid w:val="5616FA49"/>
    <w:rsid w:val="562B8C65"/>
    <w:rsid w:val="569C811D"/>
    <w:rsid w:val="56AC0FEF"/>
    <w:rsid w:val="56B4ED75"/>
    <w:rsid w:val="56BAF104"/>
    <w:rsid w:val="56C122D5"/>
    <w:rsid w:val="56D3B527"/>
    <w:rsid w:val="572D0DAE"/>
    <w:rsid w:val="572FF2B7"/>
    <w:rsid w:val="5738C30F"/>
    <w:rsid w:val="573BB056"/>
    <w:rsid w:val="576A421B"/>
    <w:rsid w:val="57AF2622"/>
    <w:rsid w:val="57BEA099"/>
    <w:rsid w:val="57F93061"/>
    <w:rsid w:val="57FFBABE"/>
    <w:rsid w:val="58048949"/>
    <w:rsid w:val="585893B5"/>
    <w:rsid w:val="5885D7BB"/>
    <w:rsid w:val="592DB7EA"/>
    <w:rsid w:val="596016BC"/>
    <w:rsid w:val="597DF59C"/>
    <w:rsid w:val="59CDA9FB"/>
    <w:rsid w:val="5A20785F"/>
    <w:rsid w:val="5A679379"/>
    <w:rsid w:val="5A7F53D5"/>
    <w:rsid w:val="5A820E1B"/>
    <w:rsid w:val="5AAD0BDF"/>
    <w:rsid w:val="5AD1ED9F"/>
    <w:rsid w:val="5B0426C9"/>
    <w:rsid w:val="5B0A147E"/>
    <w:rsid w:val="5B4FA87B"/>
    <w:rsid w:val="5B887275"/>
    <w:rsid w:val="5BCF1410"/>
    <w:rsid w:val="5BE9B4D7"/>
    <w:rsid w:val="5C4E2089"/>
    <w:rsid w:val="5C674108"/>
    <w:rsid w:val="5C77396E"/>
    <w:rsid w:val="5C8A4D8A"/>
    <w:rsid w:val="5C8D0909"/>
    <w:rsid w:val="5C9FFEBC"/>
    <w:rsid w:val="5CA03A12"/>
    <w:rsid w:val="5CE3EE29"/>
    <w:rsid w:val="5CF7DCB2"/>
    <w:rsid w:val="5D138AEB"/>
    <w:rsid w:val="5D2FF41F"/>
    <w:rsid w:val="5D3E3716"/>
    <w:rsid w:val="5D6E1C29"/>
    <w:rsid w:val="5D87B36D"/>
    <w:rsid w:val="5D91F69A"/>
    <w:rsid w:val="5D9A163F"/>
    <w:rsid w:val="5DDA8967"/>
    <w:rsid w:val="5DDBC82F"/>
    <w:rsid w:val="5DE4253C"/>
    <w:rsid w:val="5DEE2415"/>
    <w:rsid w:val="5DF5317B"/>
    <w:rsid w:val="5E38BB27"/>
    <w:rsid w:val="5E81D6B0"/>
    <w:rsid w:val="5EEB5E9B"/>
    <w:rsid w:val="5F37CCAE"/>
    <w:rsid w:val="5F3E00DD"/>
    <w:rsid w:val="5F406762"/>
    <w:rsid w:val="5F569461"/>
    <w:rsid w:val="5F933FAC"/>
    <w:rsid w:val="5F9C7E30"/>
    <w:rsid w:val="5FD4DDE4"/>
    <w:rsid w:val="5FF0A372"/>
    <w:rsid w:val="6022B7EA"/>
    <w:rsid w:val="6025F8D1"/>
    <w:rsid w:val="6027591A"/>
    <w:rsid w:val="606BB90E"/>
    <w:rsid w:val="60A22673"/>
    <w:rsid w:val="60B4D225"/>
    <w:rsid w:val="60C7FD23"/>
    <w:rsid w:val="60D5E85C"/>
    <w:rsid w:val="60F4452B"/>
    <w:rsid w:val="6114B803"/>
    <w:rsid w:val="614DE21F"/>
    <w:rsid w:val="6150426C"/>
    <w:rsid w:val="618126C2"/>
    <w:rsid w:val="61824873"/>
    <w:rsid w:val="61A7CCF1"/>
    <w:rsid w:val="61A8C521"/>
    <w:rsid w:val="61F5208A"/>
    <w:rsid w:val="621EEA18"/>
    <w:rsid w:val="62296798"/>
    <w:rsid w:val="626C261E"/>
    <w:rsid w:val="627EF355"/>
    <w:rsid w:val="62947642"/>
    <w:rsid w:val="6296C9F7"/>
    <w:rsid w:val="6298444C"/>
    <w:rsid w:val="62EA1A96"/>
    <w:rsid w:val="6354FCCE"/>
    <w:rsid w:val="636ECA71"/>
    <w:rsid w:val="636F66F9"/>
    <w:rsid w:val="6374A0A5"/>
    <w:rsid w:val="63B260D4"/>
    <w:rsid w:val="63F28B00"/>
    <w:rsid w:val="641FE156"/>
    <w:rsid w:val="643D48FA"/>
    <w:rsid w:val="644DE09C"/>
    <w:rsid w:val="64731472"/>
    <w:rsid w:val="64864EAA"/>
    <w:rsid w:val="64B9C5AC"/>
    <w:rsid w:val="64ED9DCA"/>
    <w:rsid w:val="64FB790B"/>
    <w:rsid w:val="64FE4D8A"/>
    <w:rsid w:val="65052915"/>
    <w:rsid w:val="6548DD24"/>
    <w:rsid w:val="656771B2"/>
    <w:rsid w:val="6583E214"/>
    <w:rsid w:val="658D411D"/>
    <w:rsid w:val="6598EE05"/>
    <w:rsid w:val="65B0F684"/>
    <w:rsid w:val="65BAA2A0"/>
    <w:rsid w:val="65EEE8E8"/>
    <w:rsid w:val="660B2719"/>
    <w:rsid w:val="6633ABDA"/>
    <w:rsid w:val="66446530"/>
    <w:rsid w:val="66451982"/>
    <w:rsid w:val="664B973C"/>
    <w:rsid w:val="66753C6F"/>
    <w:rsid w:val="66754BA5"/>
    <w:rsid w:val="66A6CD20"/>
    <w:rsid w:val="66B6DC19"/>
    <w:rsid w:val="66EB4BC8"/>
    <w:rsid w:val="66EE872A"/>
    <w:rsid w:val="672CF250"/>
    <w:rsid w:val="6754042A"/>
    <w:rsid w:val="675CCEAB"/>
    <w:rsid w:val="67AF2F25"/>
    <w:rsid w:val="68091552"/>
    <w:rsid w:val="6810B89C"/>
    <w:rsid w:val="68364AC5"/>
    <w:rsid w:val="6887FBB8"/>
    <w:rsid w:val="68B79302"/>
    <w:rsid w:val="68E3DC80"/>
    <w:rsid w:val="68EC34C1"/>
    <w:rsid w:val="68F484A3"/>
    <w:rsid w:val="69A65ED4"/>
    <w:rsid w:val="69D6D74C"/>
    <w:rsid w:val="6A04DFBD"/>
    <w:rsid w:val="6A16B647"/>
    <w:rsid w:val="6A536363"/>
    <w:rsid w:val="6A9540C1"/>
    <w:rsid w:val="6A9E60D3"/>
    <w:rsid w:val="6AAB0F55"/>
    <w:rsid w:val="6AB368CD"/>
    <w:rsid w:val="6ADE48A4"/>
    <w:rsid w:val="6AEA487E"/>
    <w:rsid w:val="6AF74454"/>
    <w:rsid w:val="6B42B05A"/>
    <w:rsid w:val="6B454FFD"/>
    <w:rsid w:val="6B68C41F"/>
    <w:rsid w:val="6B84173A"/>
    <w:rsid w:val="6BA1C79F"/>
    <w:rsid w:val="6BAC667A"/>
    <w:rsid w:val="6BD5205E"/>
    <w:rsid w:val="6BEAF11D"/>
    <w:rsid w:val="6BEB9743"/>
    <w:rsid w:val="6BF3706C"/>
    <w:rsid w:val="6C093FC3"/>
    <w:rsid w:val="6C4C48D4"/>
    <w:rsid w:val="6C83DC5A"/>
    <w:rsid w:val="6C9E9E43"/>
    <w:rsid w:val="6CA0BAAC"/>
    <w:rsid w:val="6CA9A3B2"/>
    <w:rsid w:val="6D498B4B"/>
    <w:rsid w:val="6D611BDE"/>
    <w:rsid w:val="6D6752D8"/>
    <w:rsid w:val="6D6D0DEA"/>
    <w:rsid w:val="6D84CDB3"/>
    <w:rsid w:val="6DF38649"/>
    <w:rsid w:val="6E4C8D51"/>
    <w:rsid w:val="6E66CDAB"/>
    <w:rsid w:val="6F5BEFB1"/>
    <w:rsid w:val="6FB1B9C7"/>
    <w:rsid w:val="6FB22133"/>
    <w:rsid w:val="6FB7BC8D"/>
    <w:rsid w:val="6FC0BAE5"/>
    <w:rsid w:val="6FD49718"/>
    <w:rsid w:val="6FE30AF6"/>
    <w:rsid w:val="70252A31"/>
    <w:rsid w:val="703D7624"/>
    <w:rsid w:val="70459162"/>
    <w:rsid w:val="704EA741"/>
    <w:rsid w:val="7069EA80"/>
    <w:rsid w:val="70AEFAF0"/>
    <w:rsid w:val="70B23EF1"/>
    <w:rsid w:val="70E296DF"/>
    <w:rsid w:val="712F8F37"/>
    <w:rsid w:val="715DADDF"/>
    <w:rsid w:val="716A75DD"/>
    <w:rsid w:val="71A26592"/>
    <w:rsid w:val="71C6F428"/>
    <w:rsid w:val="71C75C4B"/>
    <w:rsid w:val="71D78A3F"/>
    <w:rsid w:val="71EF2042"/>
    <w:rsid w:val="71F27CA7"/>
    <w:rsid w:val="720AA162"/>
    <w:rsid w:val="7215B5A1"/>
    <w:rsid w:val="723BEF1D"/>
    <w:rsid w:val="723CD39B"/>
    <w:rsid w:val="723CF20A"/>
    <w:rsid w:val="726E9775"/>
    <w:rsid w:val="726F05AE"/>
    <w:rsid w:val="72786818"/>
    <w:rsid w:val="729848B1"/>
    <w:rsid w:val="729A31E2"/>
    <w:rsid w:val="72B36C4B"/>
    <w:rsid w:val="72CC0A6B"/>
    <w:rsid w:val="73057DC7"/>
    <w:rsid w:val="7307A18D"/>
    <w:rsid w:val="73284FF4"/>
    <w:rsid w:val="7362663D"/>
    <w:rsid w:val="739F4639"/>
    <w:rsid w:val="73A57A56"/>
    <w:rsid w:val="73B2E281"/>
    <w:rsid w:val="7419EC6C"/>
    <w:rsid w:val="745467E2"/>
    <w:rsid w:val="7483F3B6"/>
    <w:rsid w:val="74AD9181"/>
    <w:rsid w:val="74C38688"/>
    <w:rsid w:val="74E61F35"/>
    <w:rsid w:val="753DB4DE"/>
    <w:rsid w:val="756866CD"/>
    <w:rsid w:val="75826C13"/>
    <w:rsid w:val="759602CB"/>
    <w:rsid w:val="75A3ECD0"/>
    <w:rsid w:val="75B46231"/>
    <w:rsid w:val="75C541A8"/>
    <w:rsid w:val="75E581D6"/>
    <w:rsid w:val="76026B79"/>
    <w:rsid w:val="76236692"/>
    <w:rsid w:val="762612C4"/>
    <w:rsid w:val="7635AB08"/>
    <w:rsid w:val="7646C859"/>
    <w:rsid w:val="765CE842"/>
    <w:rsid w:val="76B9BC27"/>
    <w:rsid w:val="76BEAE4A"/>
    <w:rsid w:val="77057D8A"/>
    <w:rsid w:val="77066B75"/>
    <w:rsid w:val="77271411"/>
    <w:rsid w:val="772CD497"/>
    <w:rsid w:val="7753C381"/>
    <w:rsid w:val="776E57E6"/>
    <w:rsid w:val="77984AD2"/>
    <w:rsid w:val="77F28B7D"/>
    <w:rsid w:val="77F7FD53"/>
    <w:rsid w:val="7814322A"/>
    <w:rsid w:val="7820D6EF"/>
    <w:rsid w:val="78B679F1"/>
    <w:rsid w:val="78E1CC86"/>
    <w:rsid w:val="78FBB729"/>
    <w:rsid w:val="78FC2F51"/>
    <w:rsid w:val="794AAD03"/>
    <w:rsid w:val="7968081E"/>
    <w:rsid w:val="79821D56"/>
    <w:rsid w:val="79A55CC3"/>
    <w:rsid w:val="79A5BEDE"/>
    <w:rsid w:val="79A6E717"/>
    <w:rsid w:val="79ADCFC8"/>
    <w:rsid w:val="79F89435"/>
    <w:rsid w:val="7A1721D5"/>
    <w:rsid w:val="7A3023A4"/>
    <w:rsid w:val="7A824AE3"/>
    <w:rsid w:val="7A846B3E"/>
    <w:rsid w:val="7A8F74E1"/>
    <w:rsid w:val="7A9E5E30"/>
    <w:rsid w:val="7AA557EB"/>
    <w:rsid w:val="7AC66835"/>
    <w:rsid w:val="7ACD5DEA"/>
    <w:rsid w:val="7B02DD63"/>
    <w:rsid w:val="7B02EFE6"/>
    <w:rsid w:val="7B4DF4AA"/>
    <w:rsid w:val="7B52B64B"/>
    <w:rsid w:val="7B55202D"/>
    <w:rsid w:val="7B8192A6"/>
    <w:rsid w:val="7B8BA008"/>
    <w:rsid w:val="7BABCEC3"/>
    <w:rsid w:val="7BC92C13"/>
    <w:rsid w:val="7BCBC988"/>
    <w:rsid w:val="7C623896"/>
    <w:rsid w:val="7C899882"/>
    <w:rsid w:val="7CAA777C"/>
    <w:rsid w:val="7CC54B65"/>
    <w:rsid w:val="7CF9BEEB"/>
    <w:rsid w:val="7D26D2B1"/>
    <w:rsid w:val="7D49FB72"/>
    <w:rsid w:val="7D4BAB0F"/>
    <w:rsid w:val="7D8D463F"/>
    <w:rsid w:val="7D8F9309"/>
    <w:rsid w:val="7D94E00B"/>
    <w:rsid w:val="7D95DAA8"/>
    <w:rsid w:val="7D9600CF"/>
    <w:rsid w:val="7DA1E659"/>
    <w:rsid w:val="7DAD48B0"/>
    <w:rsid w:val="7DBD8ED6"/>
    <w:rsid w:val="7DCE9DCA"/>
    <w:rsid w:val="7E3DA480"/>
    <w:rsid w:val="7E3FFF54"/>
    <w:rsid w:val="7E4A45DD"/>
    <w:rsid w:val="7E4C1230"/>
    <w:rsid w:val="7EA4BFAE"/>
    <w:rsid w:val="7EDC46A3"/>
    <w:rsid w:val="7EDE5E83"/>
    <w:rsid w:val="7EF49909"/>
    <w:rsid w:val="7F40F07A"/>
    <w:rsid w:val="7F460CC7"/>
    <w:rsid w:val="7F5A33F5"/>
    <w:rsid w:val="7F62C0A2"/>
    <w:rsid w:val="7F71FB85"/>
    <w:rsid w:val="7F77BAB6"/>
    <w:rsid w:val="7F86C19E"/>
    <w:rsid w:val="7FE2F6A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F23FDB"/>
  <w14:defaultImageDpi w14:val="330"/>
  <w15:docId w15:val="{9109940C-D9B3-43AF-A784-F59E7F52B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EE3"/>
  </w:style>
  <w:style w:type="paragraph" w:styleId="Heading1">
    <w:name w:val="heading 1"/>
    <w:basedOn w:val="Normal"/>
    <w:next w:val="Normal"/>
    <w:link w:val="Heading1Char"/>
    <w:uiPriority w:val="1"/>
    <w:qFormat/>
    <w:rsid w:val="0099086C"/>
    <w:pPr>
      <w:keepNext/>
      <w:keepLines/>
      <w:spacing w:before="480"/>
      <w:outlineLvl w:val="0"/>
    </w:pPr>
    <w:rPr>
      <w:rFonts w:ascii="Calibri" w:eastAsia="MS Gothic" w:hAnsi="Calibri" w:cs="Times New Roman"/>
      <w:b/>
      <w:color w:val="000000"/>
      <w:sz w:val="32"/>
      <w:szCs w:val="32"/>
    </w:rPr>
  </w:style>
  <w:style w:type="paragraph" w:styleId="Heading2">
    <w:name w:val="heading 2"/>
    <w:basedOn w:val="Normal"/>
    <w:next w:val="Normal"/>
    <w:link w:val="Heading2Char"/>
    <w:uiPriority w:val="1"/>
    <w:unhideWhenUsed/>
    <w:qFormat/>
    <w:rsid w:val="007F43A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1"/>
    <w:unhideWhenUsed/>
    <w:qFormat/>
    <w:rsid w:val="006215A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1"/>
    <w:unhideWhenUsed/>
    <w:qFormat/>
    <w:rsid w:val="0085730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323B62"/>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323B62"/>
    <w:rPr>
      <w:rFonts w:ascii="Lucida Grande" w:hAnsi="Lucida Grande" w:cs="Lucida Grande"/>
      <w:sz w:val="18"/>
      <w:szCs w:val="18"/>
    </w:rPr>
  </w:style>
  <w:style w:type="paragraph" w:customStyle="1" w:styleId="BasicParagraph">
    <w:name w:val="[Basic Paragraph]"/>
    <w:basedOn w:val="Normal"/>
    <w:uiPriority w:val="99"/>
    <w:rsid w:val="00F1345B"/>
    <w:pPr>
      <w:widowControl w:val="0"/>
      <w:autoSpaceDE w:val="0"/>
      <w:autoSpaceDN w:val="0"/>
      <w:adjustRightInd w:val="0"/>
      <w:spacing w:line="288" w:lineRule="auto"/>
      <w:textAlignment w:val="center"/>
    </w:pPr>
    <w:rPr>
      <w:rFonts w:ascii="AppleBraille-Outline6Dot" w:hAnsi="AppleBraille-Outline6Dot" w:cs="AppleBraille-Outline6Dot"/>
      <w:color w:val="000000"/>
    </w:rPr>
  </w:style>
  <w:style w:type="paragraph" w:styleId="ListParagraph">
    <w:name w:val="List Paragraph"/>
    <w:basedOn w:val="Normal"/>
    <w:link w:val="ListParagraphChar"/>
    <w:uiPriority w:val="34"/>
    <w:qFormat/>
    <w:rsid w:val="00451045"/>
    <w:pPr>
      <w:ind w:left="720"/>
      <w:contextualSpacing/>
    </w:pPr>
  </w:style>
  <w:style w:type="character" w:styleId="Hyperlink">
    <w:name w:val="Hyperlink"/>
    <w:basedOn w:val="DefaultParagraphFont"/>
    <w:uiPriority w:val="99"/>
    <w:unhideWhenUsed/>
    <w:rsid w:val="004B3770"/>
    <w:rPr>
      <w:color w:val="0000FF" w:themeColor="hyperlink"/>
      <w:u w:val="single"/>
    </w:rPr>
  </w:style>
  <w:style w:type="character" w:styleId="FollowedHyperlink">
    <w:name w:val="FollowedHyperlink"/>
    <w:basedOn w:val="DefaultParagraphFont"/>
    <w:uiPriority w:val="99"/>
    <w:semiHidden/>
    <w:unhideWhenUsed/>
    <w:rsid w:val="00743BE7"/>
    <w:rPr>
      <w:color w:val="800080" w:themeColor="followedHyperlink"/>
      <w:u w:val="single"/>
    </w:rPr>
  </w:style>
  <w:style w:type="character" w:customStyle="1" w:styleId="Heading1Char">
    <w:name w:val="Heading 1 Char"/>
    <w:basedOn w:val="DefaultParagraphFont"/>
    <w:link w:val="Heading1"/>
    <w:uiPriority w:val="1"/>
    <w:rsid w:val="0099086C"/>
    <w:rPr>
      <w:rFonts w:ascii="Calibri" w:eastAsia="MS Gothic" w:hAnsi="Calibri" w:cs="Times New Roman"/>
      <w:b/>
      <w:color w:val="000000"/>
      <w:sz w:val="32"/>
      <w:szCs w:val="32"/>
    </w:rPr>
  </w:style>
  <w:style w:type="character" w:styleId="FootnoteReference">
    <w:name w:val="footnote reference"/>
    <w:uiPriority w:val="99"/>
    <w:unhideWhenUsed/>
    <w:rsid w:val="0099086C"/>
    <w:rPr>
      <w:vertAlign w:val="superscript"/>
    </w:rPr>
  </w:style>
  <w:style w:type="paragraph" w:styleId="CommentText">
    <w:name w:val="annotation text"/>
    <w:basedOn w:val="Normal"/>
    <w:link w:val="CommentTextChar"/>
    <w:uiPriority w:val="99"/>
    <w:unhideWhenUsed/>
    <w:rsid w:val="00165C37"/>
    <w:pPr>
      <w:spacing w:after="160"/>
    </w:pPr>
    <w:rPr>
      <w:rFonts w:ascii="Calibri" w:eastAsia="Calibri" w:hAnsi="Calibri" w:cs="Times New Roman"/>
      <w:color w:val="000000"/>
      <w:sz w:val="20"/>
      <w:szCs w:val="20"/>
    </w:rPr>
  </w:style>
  <w:style w:type="character" w:customStyle="1" w:styleId="CommentTextChar">
    <w:name w:val="Comment Text Char"/>
    <w:basedOn w:val="DefaultParagraphFont"/>
    <w:link w:val="CommentText"/>
    <w:uiPriority w:val="99"/>
    <w:rsid w:val="00165C37"/>
    <w:rPr>
      <w:rFonts w:ascii="Calibri" w:eastAsia="Calibri" w:hAnsi="Calibri" w:cs="Times New Roman"/>
      <w:color w:val="000000"/>
      <w:sz w:val="20"/>
      <w:szCs w:val="20"/>
    </w:rPr>
  </w:style>
  <w:style w:type="paragraph" w:styleId="FootnoteText">
    <w:name w:val="footnote text"/>
    <w:basedOn w:val="Normal"/>
    <w:link w:val="FootnoteTextChar"/>
    <w:uiPriority w:val="99"/>
    <w:unhideWhenUsed/>
    <w:rsid w:val="003A4564"/>
    <w:rPr>
      <w:sz w:val="20"/>
      <w:szCs w:val="20"/>
    </w:rPr>
  </w:style>
  <w:style w:type="character" w:customStyle="1" w:styleId="FootnoteTextChar">
    <w:name w:val="Footnote Text Char"/>
    <w:basedOn w:val="DefaultParagraphFont"/>
    <w:link w:val="FootnoteText"/>
    <w:uiPriority w:val="99"/>
    <w:rsid w:val="003A4564"/>
    <w:rPr>
      <w:sz w:val="20"/>
      <w:szCs w:val="20"/>
    </w:rPr>
  </w:style>
  <w:style w:type="paragraph" w:styleId="Header">
    <w:name w:val="header"/>
    <w:basedOn w:val="Normal"/>
    <w:link w:val="HeaderChar"/>
    <w:uiPriority w:val="99"/>
    <w:unhideWhenUsed/>
    <w:rsid w:val="003A4564"/>
    <w:pPr>
      <w:tabs>
        <w:tab w:val="center" w:pos="4680"/>
        <w:tab w:val="right" w:pos="9360"/>
      </w:tabs>
    </w:pPr>
  </w:style>
  <w:style w:type="character" w:customStyle="1" w:styleId="HeaderChar">
    <w:name w:val="Header Char"/>
    <w:basedOn w:val="DefaultParagraphFont"/>
    <w:link w:val="Header"/>
    <w:uiPriority w:val="99"/>
    <w:rsid w:val="003A4564"/>
  </w:style>
  <w:style w:type="paragraph" w:styleId="Footer">
    <w:name w:val="footer"/>
    <w:basedOn w:val="Normal"/>
    <w:link w:val="FooterChar"/>
    <w:uiPriority w:val="99"/>
    <w:unhideWhenUsed/>
    <w:qFormat/>
    <w:rsid w:val="003A4564"/>
    <w:pPr>
      <w:tabs>
        <w:tab w:val="center" w:pos="4680"/>
        <w:tab w:val="right" w:pos="9360"/>
      </w:tabs>
    </w:pPr>
  </w:style>
  <w:style w:type="character" w:customStyle="1" w:styleId="FooterChar">
    <w:name w:val="Footer Char"/>
    <w:basedOn w:val="DefaultParagraphFont"/>
    <w:link w:val="Footer"/>
    <w:uiPriority w:val="99"/>
    <w:rsid w:val="003A4564"/>
  </w:style>
  <w:style w:type="character" w:customStyle="1" w:styleId="Heading2Char">
    <w:name w:val="Heading 2 Char"/>
    <w:basedOn w:val="DefaultParagraphFont"/>
    <w:link w:val="Heading2"/>
    <w:uiPriority w:val="1"/>
    <w:rsid w:val="007F43A7"/>
    <w:rPr>
      <w:rFonts w:asciiTheme="majorHAnsi" w:eastAsiaTheme="majorEastAsia" w:hAnsiTheme="majorHAnsi" w:cstheme="majorBidi"/>
      <w:color w:val="365F91" w:themeColor="accent1" w:themeShade="BF"/>
      <w:sz w:val="26"/>
      <w:szCs w:val="26"/>
    </w:rPr>
  </w:style>
  <w:style w:type="character" w:styleId="CommentReference">
    <w:name w:val="annotation reference"/>
    <w:uiPriority w:val="99"/>
    <w:unhideWhenUsed/>
    <w:rsid w:val="00CD57A0"/>
    <w:rPr>
      <w:sz w:val="16"/>
      <w:szCs w:val="16"/>
    </w:rPr>
  </w:style>
  <w:style w:type="table" w:styleId="TableGrid">
    <w:name w:val="Table Grid"/>
    <w:basedOn w:val="TableNormal"/>
    <w:uiPriority w:val="39"/>
    <w:rsid w:val="007F10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520330"/>
  </w:style>
  <w:style w:type="paragraph" w:customStyle="1" w:styleId="Boldenedheading">
    <w:name w:val="Boldened heading"/>
    <w:basedOn w:val="Normal"/>
    <w:link w:val="BoldenedheadingChar"/>
    <w:qFormat/>
    <w:rsid w:val="000A7F70"/>
    <w:pPr>
      <w:spacing w:before="160" w:after="240" w:line="276" w:lineRule="auto"/>
    </w:pPr>
    <w:rPr>
      <w:rFonts w:ascii="Arial" w:eastAsia="Calibri" w:hAnsi="Arial" w:cs="Times New Roman"/>
      <w:b/>
      <w:sz w:val="21"/>
      <w:szCs w:val="22"/>
    </w:rPr>
  </w:style>
  <w:style w:type="character" w:customStyle="1" w:styleId="BoldenedheadingChar">
    <w:name w:val="Boldened heading Char"/>
    <w:basedOn w:val="DefaultParagraphFont"/>
    <w:link w:val="Boldenedheading"/>
    <w:rsid w:val="000A7F70"/>
    <w:rPr>
      <w:rFonts w:ascii="Arial" w:eastAsia="Calibri" w:hAnsi="Arial" w:cs="Times New Roman"/>
      <w:b/>
      <w:sz w:val="21"/>
      <w:szCs w:val="22"/>
    </w:rPr>
  </w:style>
  <w:style w:type="character" w:customStyle="1" w:styleId="Heading4Char">
    <w:name w:val="Heading 4 Char"/>
    <w:basedOn w:val="DefaultParagraphFont"/>
    <w:link w:val="Heading4"/>
    <w:rsid w:val="0085730B"/>
    <w:rPr>
      <w:rFonts w:asciiTheme="majorHAnsi" w:eastAsiaTheme="majorEastAsia" w:hAnsiTheme="majorHAnsi" w:cstheme="majorBidi"/>
      <w:i/>
      <w:iCs/>
      <w:color w:val="365F91" w:themeColor="accent1" w:themeShade="BF"/>
    </w:rPr>
  </w:style>
  <w:style w:type="character" w:customStyle="1" w:styleId="ListParagraphChar">
    <w:name w:val="List Paragraph Char"/>
    <w:basedOn w:val="DefaultParagraphFont"/>
    <w:link w:val="ListParagraph"/>
    <w:uiPriority w:val="34"/>
    <w:locked/>
    <w:rsid w:val="0085730B"/>
  </w:style>
  <w:style w:type="paragraph" w:customStyle="1" w:styleId="Bullet2">
    <w:name w:val="Bullet 2"/>
    <w:basedOn w:val="Normal"/>
    <w:link w:val="Bullet2Char"/>
    <w:qFormat/>
    <w:rsid w:val="003373A7"/>
    <w:pPr>
      <w:autoSpaceDE w:val="0"/>
      <w:autoSpaceDN w:val="0"/>
      <w:adjustRightInd w:val="0"/>
      <w:spacing w:before="160" w:after="240" w:line="276" w:lineRule="auto"/>
    </w:pPr>
    <w:rPr>
      <w:rFonts w:ascii="Arial" w:eastAsia="Calibri" w:hAnsi="Arial" w:cs="Arial"/>
      <w:sz w:val="21"/>
      <w:szCs w:val="20"/>
    </w:rPr>
  </w:style>
  <w:style w:type="character" w:customStyle="1" w:styleId="Bullet2Char">
    <w:name w:val="Bullet 2 Char"/>
    <w:basedOn w:val="DefaultParagraphFont"/>
    <w:link w:val="Bullet2"/>
    <w:rsid w:val="003373A7"/>
    <w:rPr>
      <w:rFonts w:ascii="Arial" w:eastAsia="Calibri" w:hAnsi="Arial" w:cs="Arial"/>
      <w:sz w:val="21"/>
      <w:szCs w:val="20"/>
    </w:rPr>
  </w:style>
  <w:style w:type="character" w:customStyle="1" w:styleId="subbulletChar">
    <w:name w:val="sub bullet Char"/>
    <w:link w:val="subbullet"/>
    <w:locked/>
    <w:rsid w:val="00646E8E"/>
    <w:rPr>
      <w:rFonts w:ascii="Arial" w:eastAsia="Calibri" w:hAnsi="Arial" w:cs="Arial"/>
      <w:sz w:val="21"/>
      <w:szCs w:val="22"/>
    </w:rPr>
  </w:style>
  <w:style w:type="paragraph" w:customStyle="1" w:styleId="subbullet">
    <w:name w:val="sub bullet"/>
    <w:basedOn w:val="Normal"/>
    <w:link w:val="subbulletChar"/>
    <w:qFormat/>
    <w:rsid w:val="00646E8E"/>
    <w:pPr>
      <w:numPr>
        <w:numId w:val="1"/>
      </w:numPr>
      <w:spacing w:before="160" w:after="160" w:line="276" w:lineRule="auto"/>
    </w:pPr>
    <w:rPr>
      <w:rFonts w:ascii="Arial" w:eastAsia="Calibri" w:hAnsi="Arial" w:cs="Arial"/>
      <w:sz w:val="21"/>
      <w:szCs w:val="22"/>
    </w:rPr>
  </w:style>
  <w:style w:type="paragraph" w:styleId="Caption">
    <w:name w:val="caption"/>
    <w:basedOn w:val="Normal"/>
    <w:next w:val="Normal"/>
    <w:unhideWhenUsed/>
    <w:qFormat/>
    <w:rsid w:val="00871331"/>
    <w:pPr>
      <w:spacing w:after="120"/>
    </w:pPr>
    <w:rPr>
      <w:rFonts w:ascii="Arial" w:eastAsia="Calibri" w:hAnsi="Arial" w:cs="Times New Roman"/>
      <w:b/>
      <w:bCs/>
      <w:color w:val="4F81BD"/>
      <w:sz w:val="21"/>
      <w:szCs w:val="18"/>
    </w:rPr>
  </w:style>
  <w:style w:type="paragraph" w:styleId="CommentSubject">
    <w:name w:val="annotation subject"/>
    <w:basedOn w:val="CommentText"/>
    <w:next w:val="CommentText"/>
    <w:link w:val="CommentSubjectChar"/>
    <w:uiPriority w:val="99"/>
    <w:semiHidden/>
    <w:unhideWhenUsed/>
    <w:rsid w:val="00336CA7"/>
    <w:pPr>
      <w:spacing w:after="0"/>
    </w:pPr>
    <w:rPr>
      <w:rFonts w:asciiTheme="minorHAnsi" w:eastAsiaTheme="minorEastAsia" w:hAnsiTheme="minorHAnsi" w:cstheme="minorBidi"/>
      <w:b/>
      <w:bCs/>
      <w:color w:val="auto"/>
    </w:rPr>
  </w:style>
  <w:style w:type="character" w:customStyle="1" w:styleId="CommentSubjectChar">
    <w:name w:val="Comment Subject Char"/>
    <w:basedOn w:val="CommentTextChar"/>
    <w:link w:val="CommentSubject"/>
    <w:uiPriority w:val="99"/>
    <w:semiHidden/>
    <w:rsid w:val="00336CA7"/>
    <w:rPr>
      <w:rFonts w:ascii="Calibri" w:eastAsia="Calibri" w:hAnsi="Calibri" w:cs="Times New Roman"/>
      <w:b/>
      <w:bCs/>
      <w:color w:val="000000"/>
      <w:sz w:val="20"/>
      <w:szCs w:val="20"/>
    </w:rPr>
  </w:style>
  <w:style w:type="paragraph" w:styleId="TOCHeading">
    <w:name w:val="TOC Heading"/>
    <w:basedOn w:val="Heading1"/>
    <w:next w:val="Normal"/>
    <w:uiPriority w:val="39"/>
    <w:unhideWhenUsed/>
    <w:qFormat/>
    <w:rsid w:val="0080302F"/>
    <w:pPr>
      <w:spacing w:before="240" w:line="259" w:lineRule="auto"/>
      <w:outlineLvl w:val="9"/>
    </w:pPr>
    <w:rPr>
      <w:rFonts w:asciiTheme="majorHAnsi" w:eastAsiaTheme="majorEastAsia" w:hAnsiTheme="majorHAnsi" w:cstheme="majorBidi"/>
      <w:b w:val="0"/>
      <w:color w:val="365F91" w:themeColor="accent1" w:themeShade="BF"/>
    </w:rPr>
  </w:style>
  <w:style w:type="paragraph" w:styleId="TOC1">
    <w:name w:val="toc 1"/>
    <w:basedOn w:val="Normal"/>
    <w:next w:val="Normal"/>
    <w:autoRedefine/>
    <w:uiPriority w:val="39"/>
    <w:unhideWhenUsed/>
    <w:rsid w:val="0080302F"/>
    <w:pPr>
      <w:spacing w:after="100"/>
    </w:pPr>
  </w:style>
  <w:style w:type="paragraph" w:styleId="TOC2">
    <w:name w:val="toc 2"/>
    <w:basedOn w:val="Normal"/>
    <w:next w:val="Normal"/>
    <w:autoRedefine/>
    <w:uiPriority w:val="39"/>
    <w:unhideWhenUsed/>
    <w:rsid w:val="00BE0156"/>
    <w:pPr>
      <w:tabs>
        <w:tab w:val="right" w:leader="dot" w:pos="8630"/>
      </w:tabs>
      <w:spacing w:after="100"/>
      <w:ind w:left="240"/>
    </w:pPr>
    <w:rPr>
      <w:rFonts w:asciiTheme="majorHAnsi" w:eastAsiaTheme="majorEastAsia" w:hAnsiTheme="majorHAnsi" w:cstheme="majorHAnsi"/>
      <w:b/>
      <w:bCs/>
      <w:noProof/>
    </w:rPr>
  </w:style>
  <w:style w:type="character" w:customStyle="1" w:styleId="Heading3Char">
    <w:name w:val="Heading 3 Char"/>
    <w:basedOn w:val="DefaultParagraphFont"/>
    <w:link w:val="Heading3"/>
    <w:uiPriority w:val="1"/>
    <w:rsid w:val="006215A7"/>
    <w:rPr>
      <w:rFonts w:asciiTheme="majorHAnsi" w:eastAsiaTheme="majorEastAsia" w:hAnsiTheme="majorHAnsi" w:cstheme="majorBidi"/>
      <w:color w:val="243F60" w:themeColor="accent1" w:themeShade="7F"/>
    </w:rPr>
  </w:style>
  <w:style w:type="paragraph" w:styleId="TOC3">
    <w:name w:val="toc 3"/>
    <w:basedOn w:val="Normal"/>
    <w:next w:val="Normal"/>
    <w:autoRedefine/>
    <w:uiPriority w:val="39"/>
    <w:unhideWhenUsed/>
    <w:rsid w:val="006215A7"/>
    <w:pPr>
      <w:spacing w:after="100"/>
      <w:ind w:left="480"/>
    </w:pPr>
  </w:style>
  <w:style w:type="character" w:customStyle="1" w:styleId="contenttext">
    <w:name w:val="contenttext"/>
    <w:basedOn w:val="DefaultParagraphFont"/>
    <w:rsid w:val="005D02DA"/>
  </w:style>
  <w:style w:type="character" w:styleId="UnresolvedMention">
    <w:name w:val="Unresolved Mention"/>
    <w:basedOn w:val="DefaultParagraphFont"/>
    <w:uiPriority w:val="99"/>
    <w:unhideWhenUsed/>
    <w:rsid w:val="004412DC"/>
    <w:rPr>
      <w:color w:val="605E5C"/>
      <w:shd w:val="clear" w:color="auto" w:fill="E1DFDD"/>
    </w:rPr>
  </w:style>
  <w:style w:type="paragraph" w:customStyle="1" w:styleId="Normal1">
    <w:name w:val="Normal1"/>
    <w:link w:val="Normal1Char"/>
    <w:rsid w:val="002B0B4C"/>
    <w:pPr>
      <w:spacing w:line="276" w:lineRule="auto"/>
    </w:pPr>
    <w:rPr>
      <w:rFonts w:ascii="Arial" w:eastAsia="Arial" w:hAnsi="Arial" w:cs="Arial"/>
      <w:color w:val="000000"/>
      <w:sz w:val="22"/>
      <w:szCs w:val="22"/>
    </w:rPr>
  </w:style>
  <w:style w:type="character" w:customStyle="1" w:styleId="Normal1Char">
    <w:name w:val="Normal1 Char"/>
    <w:basedOn w:val="DefaultParagraphFont"/>
    <w:link w:val="Normal1"/>
    <w:rsid w:val="002B0B4C"/>
    <w:rPr>
      <w:rFonts w:ascii="Arial" w:eastAsia="Arial" w:hAnsi="Arial" w:cs="Arial"/>
      <w:color w:val="000000"/>
      <w:sz w:val="22"/>
      <w:szCs w:val="22"/>
    </w:rPr>
  </w:style>
  <w:style w:type="paragraph" w:customStyle="1" w:styleId="paragraph">
    <w:name w:val="paragraph"/>
    <w:basedOn w:val="Normal"/>
    <w:rsid w:val="00A12CE4"/>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A12CE4"/>
  </w:style>
  <w:style w:type="character" w:customStyle="1" w:styleId="eop">
    <w:name w:val="eop"/>
    <w:basedOn w:val="DefaultParagraphFont"/>
    <w:rsid w:val="00A12CE4"/>
  </w:style>
  <w:style w:type="character" w:customStyle="1" w:styleId="superscript">
    <w:name w:val="superscript"/>
    <w:basedOn w:val="DefaultParagraphFont"/>
    <w:rsid w:val="00117FB8"/>
  </w:style>
  <w:style w:type="paragraph" w:styleId="Revision">
    <w:name w:val="Revision"/>
    <w:hidden/>
    <w:uiPriority w:val="99"/>
    <w:semiHidden/>
    <w:rsid w:val="002F15BB"/>
  </w:style>
  <w:style w:type="paragraph" w:styleId="NormalWeb">
    <w:name w:val="Normal (Web)"/>
    <w:basedOn w:val="Normal"/>
    <w:uiPriority w:val="99"/>
    <w:unhideWhenUsed/>
    <w:rsid w:val="007A0A95"/>
    <w:pPr>
      <w:spacing w:before="100" w:beforeAutospacing="1" w:after="100" w:afterAutospacing="1"/>
    </w:pPr>
    <w:rPr>
      <w:rFonts w:ascii="Times New Roman" w:eastAsia="Times New Roman" w:hAnsi="Times New Roman" w:cs="Times New Roman"/>
    </w:rPr>
  </w:style>
  <w:style w:type="paragraph" w:styleId="TOC4">
    <w:name w:val="toc 4"/>
    <w:basedOn w:val="Normal"/>
    <w:next w:val="Normal"/>
    <w:autoRedefine/>
    <w:uiPriority w:val="39"/>
    <w:unhideWhenUsed/>
    <w:pPr>
      <w:spacing w:after="100"/>
      <w:ind w:left="660"/>
    </w:pPr>
  </w:style>
  <w:style w:type="paragraph" w:styleId="BodyText">
    <w:name w:val="Body Text"/>
    <w:basedOn w:val="Normal"/>
    <w:link w:val="BodyTextChar"/>
    <w:uiPriority w:val="1"/>
    <w:qFormat/>
    <w:rsid w:val="000A1C8F"/>
    <w:pPr>
      <w:spacing w:line="276" w:lineRule="auto"/>
      <w:ind w:left="1138" w:right="1397"/>
      <w:jc w:val="both"/>
    </w:pPr>
    <w:rPr>
      <w:rFonts w:ascii="Calibri" w:eastAsia="Calibri" w:hAnsi="Calibri" w:cs="Calibri"/>
    </w:rPr>
  </w:style>
  <w:style w:type="character" w:customStyle="1" w:styleId="BodyTextChar">
    <w:name w:val="Body Text Char"/>
    <w:basedOn w:val="DefaultParagraphFont"/>
    <w:link w:val="BodyText"/>
    <w:uiPriority w:val="1"/>
    <w:rsid w:val="000A1C8F"/>
    <w:rPr>
      <w:rFonts w:ascii="Calibri" w:eastAsia="Calibri" w:hAnsi="Calibri" w:cs="Calibri"/>
    </w:rPr>
  </w:style>
  <w:style w:type="paragraph" w:customStyle="1" w:styleId="TableParagraph">
    <w:name w:val="Table Paragraph"/>
    <w:basedOn w:val="Normal"/>
    <w:uiPriority w:val="1"/>
    <w:qFormat/>
    <w:rsid w:val="000A1C8F"/>
    <w:pPr>
      <w:spacing w:line="276" w:lineRule="auto"/>
      <w:ind w:left="319" w:right="1397"/>
      <w:jc w:val="both"/>
    </w:pPr>
    <w:rPr>
      <w:rFonts w:ascii="Calibri" w:eastAsia="Calibri" w:hAnsi="Calibri" w:cs="Calibri"/>
      <w:sz w:val="22"/>
      <w:szCs w:val="22"/>
    </w:rPr>
  </w:style>
  <w:style w:type="paragraph" w:styleId="NoSpacing">
    <w:name w:val="No Spacing"/>
    <w:link w:val="NoSpacingChar"/>
    <w:uiPriority w:val="1"/>
    <w:qFormat/>
    <w:rsid w:val="000A1C8F"/>
    <w:pPr>
      <w:spacing w:line="276" w:lineRule="auto"/>
      <w:ind w:left="1138" w:right="1397"/>
      <w:jc w:val="both"/>
    </w:pPr>
    <w:rPr>
      <w:rFonts w:eastAsiaTheme="minorHAnsi"/>
      <w:sz w:val="22"/>
      <w:szCs w:val="22"/>
    </w:rPr>
  </w:style>
  <w:style w:type="character" w:customStyle="1" w:styleId="NoSpacingChar">
    <w:name w:val="No Spacing Char"/>
    <w:basedOn w:val="DefaultParagraphFont"/>
    <w:link w:val="NoSpacing"/>
    <w:uiPriority w:val="1"/>
    <w:rsid w:val="000A1C8F"/>
    <w:rPr>
      <w:rFonts w:eastAsiaTheme="minorHAnsi"/>
      <w:sz w:val="22"/>
      <w:szCs w:val="22"/>
    </w:rPr>
  </w:style>
  <w:style w:type="character" w:customStyle="1" w:styleId="tgc">
    <w:name w:val="_tgc"/>
    <w:basedOn w:val="DefaultParagraphFont"/>
    <w:rsid w:val="000A1C8F"/>
  </w:style>
  <w:style w:type="character" w:styleId="PlaceholderText">
    <w:name w:val="Placeholder Text"/>
    <w:basedOn w:val="DefaultParagraphFont"/>
    <w:uiPriority w:val="99"/>
    <w:semiHidden/>
    <w:rsid w:val="000A1C8F"/>
    <w:rPr>
      <w:color w:val="808080"/>
    </w:rPr>
  </w:style>
  <w:style w:type="character" w:customStyle="1" w:styleId="UnresolvedMention1">
    <w:name w:val="Unresolved Mention1"/>
    <w:basedOn w:val="DefaultParagraphFont"/>
    <w:uiPriority w:val="99"/>
    <w:semiHidden/>
    <w:unhideWhenUsed/>
    <w:rsid w:val="000A1C8F"/>
    <w:rPr>
      <w:color w:val="605E5C"/>
      <w:shd w:val="clear" w:color="auto" w:fill="E1DFDD"/>
    </w:rPr>
  </w:style>
  <w:style w:type="table" w:customStyle="1" w:styleId="TableGrid1">
    <w:name w:val="Table Grid1"/>
    <w:basedOn w:val="TableNormal"/>
    <w:next w:val="TableGrid"/>
    <w:uiPriority w:val="59"/>
    <w:rsid w:val="000A1C8F"/>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0A1C8F"/>
  </w:style>
  <w:style w:type="paragraph" w:styleId="PlainText">
    <w:name w:val="Plain Text"/>
    <w:basedOn w:val="Normal"/>
    <w:link w:val="PlainTextChar"/>
    <w:uiPriority w:val="99"/>
    <w:unhideWhenUsed/>
    <w:rsid w:val="000A1C8F"/>
    <w:rPr>
      <w:rFonts w:ascii="Consolas" w:eastAsiaTheme="minorHAnsi" w:hAnsi="Consolas"/>
      <w:sz w:val="21"/>
      <w:szCs w:val="21"/>
    </w:rPr>
  </w:style>
  <w:style w:type="character" w:customStyle="1" w:styleId="PlainTextChar">
    <w:name w:val="Plain Text Char"/>
    <w:basedOn w:val="DefaultParagraphFont"/>
    <w:link w:val="PlainText"/>
    <w:uiPriority w:val="99"/>
    <w:rsid w:val="000A1C8F"/>
    <w:rPr>
      <w:rFonts w:ascii="Consolas" w:eastAsiaTheme="minorHAnsi" w:hAnsi="Consolas"/>
      <w:sz w:val="21"/>
      <w:szCs w:val="21"/>
    </w:rPr>
  </w:style>
  <w:style w:type="table" w:customStyle="1" w:styleId="13">
    <w:name w:val="13"/>
    <w:basedOn w:val="TableNormal"/>
    <w:rsid w:val="000A1C8F"/>
    <w:pPr>
      <w:pBdr>
        <w:top w:val="none" w:sz="0" w:space="0" w:color="000000"/>
        <w:left w:val="none" w:sz="0" w:space="0" w:color="000000"/>
        <w:bottom w:val="none" w:sz="0" w:space="0" w:color="000000"/>
        <w:right w:val="none" w:sz="0" w:space="0" w:color="000000"/>
        <w:between w:val="none" w:sz="0" w:space="0" w:color="000000"/>
      </w:pBdr>
    </w:pPr>
    <w:rPr>
      <w:rFonts w:ascii="Times New Roman" w:eastAsia="Times New Roman" w:hAnsi="Times New Roman" w:cs="Times New Roman"/>
      <w:color w:val="000000"/>
      <w:sz w:val="20"/>
      <w:szCs w:val="20"/>
      <w:lang w:val="en"/>
    </w:rPr>
    <w:tblPr>
      <w:tblStyleRowBandSize w:val="1"/>
      <w:tblStyleColBandSize w:val="1"/>
    </w:tblPr>
  </w:style>
  <w:style w:type="paragraph" w:customStyle="1" w:styleId="Default">
    <w:name w:val="Default"/>
    <w:rsid w:val="000A1C8F"/>
    <w:pPr>
      <w:autoSpaceDE w:val="0"/>
      <w:autoSpaceDN w:val="0"/>
      <w:adjustRightInd w:val="0"/>
    </w:pPr>
    <w:rPr>
      <w:rFonts w:ascii="Cambria" w:eastAsia="Open Sans" w:hAnsi="Cambria" w:cs="Cambria"/>
      <w:color w:val="000000"/>
    </w:rPr>
  </w:style>
  <w:style w:type="table" w:customStyle="1" w:styleId="TableGrid2">
    <w:name w:val="Table Grid2"/>
    <w:basedOn w:val="TableNormal"/>
    <w:next w:val="TableGrid"/>
    <w:uiPriority w:val="59"/>
    <w:rsid w:val="000A1C8F"/>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0A1C8F"/>
    <w:rPr>
      <w:color w:val="605E5C"/>
      <w:shd w:val="clear" w:color="auto" w:fill="E1DFDD"/>
    </w:rPr>
  </w:style>
  <w:style w:type="character" w:customStyle="1" w:styleId="bold1">
    <w:name w:val="bold1"/>
    <w:basedOn w:val="DefaultParagraphFont"/>
    <w:rsid w:val="000A1C8F"/>
    <w:rPr>
      <w:b/>
      <w:bCs/>
    </w:rPr>
  </w:style>
  <w:style w:type="paragraph" w:customStyle="1" w:styleId="psection-2">
    <w:name w:val="psection-2"/>
    <w:basedOn w:val="Normal"/>
    <w:rsid w:val="000A1C8F"/>
    <w:pPr>
      <w:spacing w:after="125"/>
    </w:pPr>
    <w:rPr>
      <w:rFonts w:ascii="Times New Roman" w:eastAsia="Times New Roman" w:hAnsi="Times New Roman" w:cs="Times New Roman"/>
    </w:rPr>
  </w:style>
  <w:style w:type="paragraph" w:customStyle="1" w:styleId="psection-3">
    <w:name w:val="psection-3"/>
    <w:basedOn w:val="Normal"/>
    <w:rsid w:val="000A1C8F"/>
    <w:pPr>
      <w:spacing w:after="125"/>
    </w:pPr>
    <w:rPr>
      <w:rFonts w:ascii="Times New Roman" w:eastAsia="Times New Roman" w:hAnsi="Times New Roman" w:cs="Times New Roman"/>
    </w:rPr>
  </w:style>
  <w:style w:type="character" w:customStyle="1" w:styleId="enumxml1">
    <w:name w:val="enumxml1"/>
    <w:basedOn w:val="DefaultParagraphFont"/>
    <w:rsid w:val="000A1C8F"/>
    <w:rPr>
      <w:b/>
      <w:bCs/>
    </w:rPr>
  </w:style>
  <w:style w:type="paragraph" w:customStyle="1" w:styleId="xxxxxxmsonormal">
    <w:name w:val="x_x_x_xxxmsonormal"/>
    <w:basedOn w:val="Normal"/>
    <w:uiPriority w:val="99"/>
    <w:rsid w:val="000A1C8F"/>
    <w:pPr>
      <w:spacing w:before="100" w:beforeAutospacing="1" w:after="100" w:afterAutospacing="1"/>
    </w:pPr>
    <w:rPr>
      <w:rFonts w:ascii="Times New Roman" w:eastAsiaTheme="minorHAnsi" w:hAnsi="Times New Roman" w:cs="Times New Roman"/>
    </w:rPr>
  </w:style>
  <w:style w:type="character" w:customStyle="1" w:styleId="xxxxxxxxxxhighlight">
    <w:name w:val="x_x_x_xxxxxxxhighlight"/>
    <w:basedOn w:val="DefaultParagraphFont"/>
    <w:rsid w:val="000A1C8F"/>
  </w:style>
  <w:style w:type="paragraph" w:customStyle="1" w:styleId="Italic">
    <w:name w:val="Italic"/>
    <w:aliases w:val="Indented .5&quot;"/>
    <w:basedOn w:val="Normal"/>
    <w:next w:val="Normal"/>
    <w:qFormat/>
    <w:rsid w:val="000A1C8F"/>
    <w:pPr>
      <w:ind w:left="720"/>
    </w:pPr>
    <w:rPr>
      <w:rFonts w:ascii="Times New Roman" w:eastAsia="Times New Roman" w:hAnsi="Times New Roman" w:cs="Times New Roman"/>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178996">
      <w:bodyDiv w:val="1"/>
      <w:marLeft w:val="0"/>
      <w:marRight w:val="0"/>
      <w:marTop w:val="0"/>
      <w:marBottom w:val="0"/>
      <w:divBdr>
        <w:top w:val="none" w:sz="0" w:space="0" w:color="auto"/>
        <w:left w:val="none" w:sz="0" w:space="0" w:color="auto"/>
        <w:bottom w:val="none" w:sz="0" w:space="0" w:color="auto"/>
        <w:right w:val="none" w:sz="0" w:space="0" w:color="auto"/>
      </w:divBdr>
    </w:div>
    <w:div w:id="84113565">
      <w:bodyDiv w:val="1"/>
      <w:marLeft w:val="0"/>
      <w:marRight w:val="0"/>
      <w:marTop w:val="0"/>
      <w:marBottom w:val="0"/>
      <w:divBdr>
        <w:top w:val="none" w:sz="0" w:space="0" w:color="auto"/>
        <w:left w:val="none" w:sz="0" w:space="0" w:color="auto"/>
        <w:bottom w:val="none" w:sz="0" w:space="0" w:color="auto"/>
        <w:right w:val="none" w:sz="0" w:space="0" w:color="auto"/>
      </w:divBdr>
    </w:div>
    <w:div w:id="153574740">
      <w:bodyDiv w:val="1"/>
      <w:marLeft w:val="0"/>
      <w:marRight w:val="0"/>
      <w:marTop w:val="0"/>
      <w:marBottom w:val="0"/>
      <w:divBdr>
        <w:top w:val="none" w:sz="0" w:space="0" w:color="auto"/>
        <w:left w:val="none" w:sz="0" w:space="0" w:color="auto"/>
        <w:bottom w:val="none" w:sz="0" w:space="0" w:color="auto"/>
        <w:right w:val="none" w:sz="0" w:space="0" w:color="auto"/>
      </w:divBdr>
    </w:div>
    <w:div w:id="266158662">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71702252">
      <w:bodyDiv w:val="1"/>
      <w:marLeft w:val="0"/>
      <w:marRight w:val="0"/>
      <w:marTop w:val="0"/>
      <w:marBottom w:val="0"/>
      <w:divBdr>
        <w:top w:val="none" w:sz="0" w:space="0" w:color="auto"/>
        <w:left w:val="none" w:sz="0" w:space="0" w:color="auto"/>
        <w:bottom w:val="none" w:sz="0" w:space="0" w:color="auto"/>
        <w:right w:val="none" w:sz="0" w:space="0" w:color="auto"/>
      </w:divBdr>
    </w:div>
    <w:div w:id="614865643">
      <w:bodyDiv w:val="1"/>
      <w:marLeft w:val="0"/>
      <w:marRight w:val="0"/>
      <w:marTop w:val="0"/>
      <w:marBottom w:val="0"/>
      <w:divBdr>
        <w:top w:val="none" w:sz="0" w:space="0" w:color="auto"/>
        <w:left w:val="none" w:sz="0" w:space="0" w:color="auto"/>
        <w:bottom w:val="none" w:sz="0" w:space="0" w:color="auto"/>
        <w:right w:val="none" w:sz="0" w:space="0" w:color="auto"/>
      </w:divBdr>
    </w:div>
    <w:div w:id="621689142">
      <w:bodyDiv w:val="1"/>
      <w:marLeft w:val="0"/>
      <w:marRight w:val="0"/>
      <w:marTop w:val="0"/>
      <w:marBottom w:val="0"/>
      <w:divBdr>
        <w:top w:val="none" w:sz="0" w:space="0" w:color="auto"/>
        <w:left w:val="none" w:sz="0" w:space="0" w:color="auto"/>
        <w:bottom w:val="none" w:sz="0" w:space="0" w:color="auto"/>
        <w:right w:val="none" w:sz="0" w:space="0" w:color="auto"/>
      </w:divBdr>
      <w:divsChild>
        <w:div w:id="1181626309">
          <w:marLeft w:val="0"/>
          <w:marRight w:val="0"/>
          <w:marTop w:val="0"/>
          <w:marBottom w:val="0"/>
          <w:divBdr>
            <w:top w:val="none" w:sz="0" w:space="0" w:color="auto"/>
            <w:left w:val="none" w:sz="0" w:space="0" w:color="auto"/>
            <w:bottom w:val="none" w:sz="0" w:space="0" w:color="auto"/>
            <w:right w:val="none" w:sz="0" w:space="0" w:color="auto"/>
          </w:divBdr>
          <w:divsChild>
            <w:div w:id="1015233565">
              <w:marLeft w:val="0"/>
              <w:marRight w:val="0"/>
              <w:marTop w:val="0"/>
              <w:marBottom w:val="0"/>
              <w:divBdr>
                <w:top w:val="none" w:sz="0" w:space="0" w:color="auto"/>
                <w:left w:val="none" w:sz="0" w:space="0" w:color="auto"/>
                <w:bottom w:val="none" w:sz="0" w:space="0" w:color="auto"/>
                <w:right w:val="none" w:sz="0" w:space="0" w:color="auto"/>
              </w:divBdr>
              <w:divsChild>
                <w:div w:id="1037974787">
                  <w:marLeft w:val="0"/>
                  <w:marRight w:val="0"/>
                  <w:marTop w:val="0"/>
                  <w:marBottom w:val="0"/>
                  <w:divBdr>
                    <w:top w:val="none" w:sz="0" w:space="0" w:color="auto"/>
                    <w:left w:val="none" w:sz="0" w:space="0" w:color="auto"/>
                    <w:bottom w:val="none" w:sz="0" w:space="0" w:color="auto"/>
                    <w:right w:val="none" w:sz="0" w:space="0" w:color="auto"/>
                  </w:divBdr>
                  <w:divsChild>
                    <w:div w:id="1673489364">
                      <w:marLeft w:val="-225"/>
                      <w:marRight w:val="-225"/>
                      <w:marTop w:val="0"/>
                      <w:marBottom w:val="0"/>
                      <w:divBdr>
                        <w:top w:val="none" w:sz="0" w:space="0" w:color="auto"/>
                        <w:left w:val="none" w:sz="0" w:space="0" w:color="auto"/>
                        <w:bottom w:val="none" w:sz="0" w:space="0" w:color="auto"/>
                        <w:right w:val="none" w:sz="0" w:space="0" w:color="auto"/>
                      </w:divBdr>
                      <w:divsChild>
                        <w:div w:id="1159151433">
                          <w:marLeft w:val="0"/>
                          <w:marRight w:val="0"/>
                          <w:marTop w:val="0"/>
                          <w:marBottom w:val="0"/>
                          <w:divBdr>
                            <w:top w:val="none" w:sz="0" w:space="0" w:color="auto"/>
                            <w:left w:val="none" w:sz="0" w:space="0" w:color="auto"/>
                            <w:bottom w:val="none" w:sz="0" w:space="0" w:color="auto"/>
                            <w:right w:val="none" w:sz="0" w:space="0" w:color="auto"/>
                          </w:divBdr>
                          <w:divsChild>
                            <w:div w:id="1856260957">
                              <w:marLeft w:val="-225"/>
                              <w:marRight w:val="-225"/>
                              <w:marTop w:val="0"/>
                              <w:marBottom w:val="0"/>
                              <w:divBdr>
                                <w:top w:val="none" w:sz="0" w:space="0" w:color="auto"/>
                                <w:left w:val="none" w:sz="0" w:space="0" w:color="auto"/>
                                <w:bottom w:val="none" w:sz="0" w:space="0" w:color="auto"/>
                                <w:right w:val="none" w:sz="0" w:space="0" w:color="auto"/>
                              </w:divBdr>
                              <w:divsChild>
                                <w:div w:id="2725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5058621">
      <w:bodyDiv w:val="1"/>
      <w:marLeft w:val="0"/>
      <w:marRight w:val="0"/>
      <w:marTop w:val="0"/>
      <w:marBottom w:val="0"/>
      <w:divBdr>
        <w:top w:val="none" w:sz="0" w:space="0" w:color="auto"/>
        <w:left w:val="none" w:sz="0" w:space="0" w:color="auto"/>
        <w:bottom w:val="none" w:sz="0" w:space="0" w:color="auto"/>
        <w:right w:val="none" w:sz="0" w:space="0" w:color="auto"/>
      </w:divBdr>
    </w:div>
    <w:div w:id="719787789">
      <w:bodyDiv w:val="1"/>
      <w:marLeft w:val="0"/>
      <w:marRight w:val="0"/>
      <w:marTop w:val="0"/>
      <w:marBottom w:val="0"/>
      <w:divBdr>
        <w:top w:val="none" w:sz="0" w:space="0" w:color="auto"/>
        <w:left w:val="none" w:sz="0" w:space="0" w:color="auto"/>
        <w:bottom w:val="none" w:sz="0" w:space="0" w:color="auto"/>
        <w:right w:val="none" w:sz="0" w:space="0" w:color="auto"/>
      </w:divBdr>
    </w:div>
    <w:div w:id="729572253">
      <w:bodyDiv w:val="1"/>
      <w:marLeft w:val="0"/>
      <w:marRight w:val="0"/>
      <w:marTop w:val="0"/>
      <w:marBottom w:val="0"/>
      <w:divBdr>
        <w:top w:val="none" w:sz="0" w:space="0" w:color="auto"/>
        <w:left w:val="none" w:sz="0" w:space="0" w:color="auto"/>
        <w:bottom w:val="none" w:sz="0" w:space="0" w:color="auto"/>
        <w:right w:val="none" w:sz="0" w:space="0" w:color="auto"/>
      </w:divBdr>
    </w:div>
    <w:div w:id="973489304">
      <w:bodyDiv w:val="1"/>
      <w:marLeft w:val="0"/>
      <w:marRight w:val="0"/>
      <w:marTop w:val="0"/>
      <w:marBottom w:val="0"/>
      <w:divBdr>
        <w:top w:val="none" w:sz="0" w:space="0" w:color="auto"/>
        <w:left w:val="none" w:sz="0" w:space="0" w:color="auto"/>
        <w:bottom w:val="none" w:sz="0" w:space="0" w:color="auto"/>
        <w:right w:val="none" w:sz="0" w:space="0" w:color="auto"/>
      </w:divBdr>
    </w:div>
    <w:div w:id="1129125733">
      <w:bodyDiv w:val="1"/>
      <w:marLeft w:val="0"/>
      <w:marRight w:val="0"/>
      <w:marTop w:val="0"/>
      <w:marBottom w:val="0"/>
      <w:divBdr>
        <w:top w:val="none" w:sz="0" w:space="0" w:color="auto"/>
        <w:left w:val="none" w:sz="0" w:space="0" w:color="auto"/>
        <w:bottom w:val="none" w:sz="0" w:space="0" w:color="auto"/>
        <w:right w:val="none" w:sz="0" w:space="0" w:color="auto"/>
      </w:divBdr>
    </w:div>
    <w:div w:id="1178156964">
      <w:bodyDiv w:val="1"/>
      <w:marLeft w:val="0"/>
      <w:marRight w:val="0"/>
      <w:marTop w:val="0"/>
      <w:marBottom w:val="0"/>
      <w:divBdr>
        <w:top w:val="none" w:sz="0" w:space="0" w:color="auto"/>
        <w:left w:val="none" w:sz="0" w:space="0" w:color="auto"/>
        <w:bottom w:val="none" w:sz="0" w:space="0" w:color="auto"/>
        <w:right w:val="none" w:sz="0" w:space="0" w:color="auto"/>
      </w:divBdr>
    </w:div>
    <w:div w:id="1204517146">
      <w:bodyDiv w:val="1"/>
      <w:marLeft w:val="0"/>
      <w:marRight w:val="0"/>
      <w:marTop w:val="0"/>
      <w:marBottom w:val="0"/>
      <w:divBdr>
        <w:top w:val="none" w:sz="0" w:space="0" w:color="auto"/>
        <w:left w:val="none" w:sz="0" w:space="0" w:color="auto"/>
        <w:bottom w:val="none" w:sz="0" w:space="0" w:color="auto"/>
        <w:right w:val="none" w:sz="0" w:space="0" w:color="auto"/>
      </w:divBdr>
      <w:divsChild>
        <w:div w:id="1122842435">
          <w:marLeft w:val="0"/>
          <w:marRight w:val="0"/>
          <w:marTop w:val="0"/>
          <w:marBottom w:val="0"/>
          <w:divBdr>
            <w:top w:val="none" w:sz="0" w:space="0" w:color="auto"/>
            <w:left w:val="none" w:sz="0" w:space="0" w:color="auto"/>
            <w:bottom w:val="none" w:sz="0" w:space="0" w:color="auto"/>
            <w:right w:val="none" w:sz="0" w:space="0" w:color="auto"/>
          </w:divBdr>
        </w:div>
        <w:div w:id="457991774">
          <w:marLeft w:val="0"/>
          <w:marRight w:val="0"/>
          <w:marTop w:val="0"/>
          <w:marBottom w:val="0"/>
          <w:divBdr>
            <w:top w:val="none" w:sz="0" w:space="0" w:color="auto"/>
            <w:left w:val="none" w:sz="0" w:space="0" w:color="auto"/>
            <w:bottom w:val="none" w:sz="0" w:space="0" w:color="auto"/>
            <w:right w:val="none" w:sz="0" w:space="0" w:color="auto"/>
          </w:divBdr>
        </w:div>
        <w:div w:id="1268854681">
          <w:marLeft w:val="0"/>
          <w:marRight w:val="0"/>
          <w:marTop w:val="0"/>
          <w:marBottom w:val="0"/>
          <w:divBdr>
            <w:top w:val="none" w:sz="0" w:space="0" w:color="auto"/>
            <w:left w:val="none" w:sz="0" w:space="0" w:color="auto"/>
            <w:bottom w:val="none" w:sz="0" w:space="0" w:color="auto"/>
            <w:right w:val="none" w:sz="0" w:space="0" w:color="auto"/>
          </w:divBdr>
        </w:div>
        <w:div w:id="453058958">
          <w:marLeft w:val="0"/>
          <w:marRight w:val="0"/>
          <w:marTop w:val="0"/>
          <w:marBottom w:val="0"/>
          <w:divBdr>
            <w:top w:val="none" w:sz="0" w:space="0" w:color="auto"/>
            <w:left w:val="none" w:sz="0" w:space="0" w:color="auto"/>
            <w:bottom w:val="none" w:sz="0" w:space="0" w:color="auto"/>
            <w:right w:val="none" w:sz="0" w:space="0" w:color="auto"/>
          </w:divBdr>
        </w:div>
        <w:div w:id="1187478159">
          <w:marLeft w:val="0"/>
          <w:marRight w:val="0"/>
          <w:marTop w:val="0"/>
          <w:marBottom w:val="0"/>
          <w:divBdr>
            <w:top w:val="none" w:sz="0" w:space="0" w:color="auto"/>
            <w:left w:val="none" w:sz="0" w:space="0" w:color="auto"/>
            <w:bottom w:val="none" w:sz="0" w:space="0" w:color="auto"/>
            <w:right w:val="none" w:sz="0" w:space="0" w:color="auto"/>
          </w:divBdr>
        </w:div>
        <w:div w:id="2052876113">
          <w:marLeft w:val="0"/>
          <w:marRight w:val="0"/>
          <w:marTop w:val="0"/>
          <w:marBottom w:val="0"/>
          <w:divBdr>
            <w:top w:val="none" w:sz="0" w:space="0" w:color="auto"/>
            <w:left w:val="none" w:sz="0" w:space="0" w:color="auto"/>
            <w:bottom w:val="none" w:sz="0" w:space="0" w:color="auto"/>
            <w:right w:val="none" w:sz="0" w:space="0" w:color="auto"/>
          </w:divBdr>
        </w:div>
        <w:div w:id="857045736">
          <w:marLeft w:val="0"/>
          <w:marRight w:val="0"/>
          <w:marTop w:val="0"/>
          <w:marBottom w:val="0"/>
          <w:divBdr>
            <w:top w:val="none" w:sz="0" w:space="0" w:color="auto"/>
            <w:left w:val="none" w:sz="0" w:space="0" w:color="auto"/>
            <w:bottom w:val="none" w:sz="0" w:space="0" w:color="auto"/>
            <w:right w:val="none" w:sz="0" w:space="0" w:color="auto"/>
          </w:divBdr>
        </w:div>
      </w:divsChild>
    </w:div>
    <w:div w:id="1265502199">
      <w:bodyDiv w:val="1"/>
      <w:marLeft w:val="0"/>
      <w:marRight w:val="0"/>
      <w:marTop w:val="0"/>
      <w:marBottom w:val="0"/>
      <w:divBdr>
        <w:top w:val="none" w:sz="0" w:space="0" w:color="auto"/>
        <w:left w:val="none" w:sz="0" w:space="0" w:color="auto"/>
        <w:bottom w:val="none" w:sz="0" w:space="0" w:color="auto"/>
        <w:right w:val="none" w:sz="0" w:space="0" w:color="auto"/>
      </w:divBdr>
    </w:div>
    <w:div w:id="1344892559">
      <w:bodyDiv w:val="1"/>
      <w:marLeft w:val="0"/>
      <w:marRight w:val="0"/>
      <w:marTop w:val="0"/>
      <w:marBottom w:val="0"/>
      <w:divBdr>
        <w:top w:val="none" w:sz="0" w:space="0" w:color="auto"/>
        <w:left w:val="none" w:sz="0" w:space="0" w:color="auto"/>
        <w:bottom w:val="none" w:sz="0" w:space="0" w:color="auto"/>
        <w:right w:val="none" w:sz="0" w:space="0" w:color="auto"/>
      </w:divBdr>
    </w:div>
    <w:div w:id="1381054167">
      <w:bodyDiv w:val="1"/>
      <w:marLeft w:val="0"/>
      <w:marRight w:val="0"/>
      <w:marTop w:val="0"/>
      <w:marBottom w:val="0"/>
      <w:divBdr>
        <w:top w:val="none" w:sz="0" w:space="0" w:color="auto"/>
        <w:left w:val="none" w:sz="0" w:space="0" w:color="auto"/>
        <w:bottom w:val="none" w:sz="0" w:space="0" w:color="auto"/>
        <w:right w:val="none" w:sz="0" w:space="0" w:color="auto"/>
      </w:divBdr>
    </w:div>
    <w:div w:id="1403411122">
      <w:bodyDiv w:val="1"/>
      <w:marLeft w:val="0"/>
      <w:marRight w:val="0"/>
      <w:marTop w:val="0"/>
      <w:marBottom w:val="0"/>
      <w:divBdr>
        <w:top w:val="none" w:sz="0" w:space="0" w:color="auto"/>
        <w:left w:val="none" w:sz="0" w:space="0" w:color="auto"/>
        <w:bottom w:val="none" w:sz="0" w:space="0" w:color="auto"/>
        <w:right w:val="none" w:sz="0" w:space="0" w:color="auto"/>
      </w:divBdr>
    </w:div>
    <w:div w:id="1454640860">
      <w:bodyDiv w:val="1"/>
      <w:marLeft w:val="0"/>
      <w:marRight w:val="0"/>
      <w:marTop w:val="0"/>
      <w:marBottom w:val="0"/>
      <w:divBdr>
        <w:top w:val="none" w:sz="0" w:space="0" w:color="auto"/>
        <w:left w:val="none" w:sz="0" w:space="0" w:color="auto"/>
        <w:bottom w:val="none" w:sz="0" w:space="0" w:color="auto"/>
        <w:right w:val="none" w:sz="0" w:space="0" w:color="auto"/>
      </w:divBdr>
    </w:div>
    <w:div w:id="1628850958">
      <w:bodyDiv w:val="1"/>
      <w:marLeft w:val="0"/>
      <w:marRight w:val="0"/>
      <w:marTop w:val="0"/>
      <w:marBottom w:val="0"/>
      <w:divBdr>
        <w:top w:val="none" w:sz="0" w:space="0" w:color="auto"/>
        <w:left w:val="none" w:sz="0" w:space="0" w:color="auto"/>
        <w:bottom w:val="none" w:sz="0" w:space="0" w:color="auto"/>
        <w:right w:val="none" w:sz="0" w:space="0" w:color="auto"/>
      </w:divBdr>
    </w:div>
    <w:div w:id="1635671357">
      <w:bodyDiv w:val="1"/>
      <w:marLeft w:val="0"/>
      <w:marRight w:val="0"/>
      <w:marTop w:val="0"/>
      <w:marBottom w:val="0"/>
      <w:divBdr>
        <w:top w:val="none" w:sz="0" w:space="0" w:color="auto"/>
        <w:left w:val="none" w:sz="0" w:space="0" w:color="auto"/>
        <w:bottom w:val="none" w:sz="0" w:space="0" w:color="auto"/>
        <w:right w:val="none" w:sz="0" w:space="0" w:color="auto"/>
      </w:divBdr>
      <w:divsChild>
        <w:div w:id="449782826">
          <w:marLeft w:val="0"/>
          <w:marRight w:val="0"/>
          <w:marTop w:val="0"/>
          <w:marBottom w:val="0"/>
          <w:divBdr>
            <w:top w:val="none" w:sz="0" w:space="0" w:color="auto"/>
            <w:left w:val="none" w:sz="0" w:space="0" w:color="auto"/>
            <w:bottom w:val="none" w:sz="0" w:space="0" w:color="auto"/>
            <w:right w:val="none" w:sz="0" w:space="0" w:color="auto"/>
          </w:divBdr>
          <w:divsChild>
            <w:div w:id="510679215">
              <w:marLeft w:val="0"/>
              <w:marRight w:val="0"/>
              <w:marTop w:val="0"/>
              <w:marBottom w:val="0"/>
              <w:divBdr>
                <w:top w:val="none" w:sz="0" w:space="0" w:color="auto"/>
                <w:left w:val="none" w:sz="0" w:space="0" w:color="auto"/>
                <w:bottom w:val="none" w:sz="0" w:space="0" w:color="auto"/>
                <w:right w:val="none" w:sz="0" w:space="0" w:color="auto"/>
              </w:divBdr>
            </w:div>
            <w:div w:id="1433863019">
              <w:marLeft w:val="0"/>
              <w:marRight w:val="0"/>
              <w:marTop w:val="0"/>
              <w:marBottom w:val="0"/>
              <w:divBdr>
                <w:top w:val="none" w:sz="0" w:space="0" w:color="auto"/>
                <w:left w:val="none" w:sz="0" w:space="0" w:color="auto"/>
                <w:bottom w:val="none" w:sz="0" w:space="0" w:color="auto"/>
                <w:right w:val="none" w:sz="0" w:space="0" w:color="auto"/>
              </w:divBdr>
            </w:div>
            <w:div w:id="2105226134">
              <w:marLeft w:val="0"/>
              <w:marRight w:val="0"/>
              <w:marTop w:val="0"/>
              <w:marBottom w:val="0"/>
              <w:divBdr>
                <w:top w:val="none" w:sz="0" w:space="0" w:color="auto"/>
                <w:left w:val="none" w:sz="0" w:space="0" w:color="auto"/>
                <w:bottom w:val="none" w:sz="0" w:space="0" w:color="auto"/>
                <w:right w:val="none" w:sz="0" w:space="0" w:color="auto"/>
              </w:divBdr>
            </w:div>
          </w:divsChild>
        </w:div>
        <w:div w:id="160895874">
          <w:marLeft w:val="0"/>
          <w:marRight w:val="0"/>
          <w:marTop w:val="0"/>
          <w:marBottom w:val="0"/>
          <w:divBdr>
            <w:top w:val="none" w:sz="0" w:space="0" w:color="auto"/>
            <w:left w:val="none" w:sz="0" w:space="0" w:color="auto"/>
            <w:bottom w:val="none" w:sz="0" w:space="0" w:color="auto"/>
            <w:right w:val="none" w:sz="0" w:space="0" w:color="auto"/>
          </w:divBdr>
          <w:divsChild>
            <w:div w:id="1518544961">
              <w:marLeft w:val="0"/>
              <w:marRight w:val="0"/>
              <w:marTop w:val="0"/>
              <w:marBottom w:val="0"/>
              <w:divBdr>
                <w:top w:val="none" w:sz="0" w:space="0" w:color="auto"/>
                <w:left w:val="none" w:sz="0" w:space="0" w:color="auto"/>
                <w:bottom w:val="none" w:sz="0" w:space="0" w:color="auto"/>
                <w:right w:val="none" w:sz="0" w:space="0" w:color="auto"/>
              </w:divBdr>
            </w:div>
            <w:div w:id="1227452101">
              <w:marLeft w:val="0"/>
              <w:marRight w:val="0"/>
              <w:marTop w:val="0"/>
              <w:marBottom w:val="0"/>
              <w:divBdr>
                <w:top w:val="none" w:sz="0" w:space="0" w:color="auto"/>
                <w:left w:val="none" w:sz="0" w:space="0" w:color="auto"/>
                <w:bottom w:val="none" w:sz="0" w:space="0" w:color="auto"/>
                <w:right w:val="none" w:sz="0" w:space="0" w:color="auto"/>
              </w:divBdr>
            </w:div>
            <w:div w:id="56927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6592">
      <w:bodyDiv w:val="1"/>
      <w:marLeft w:val="0"/>
      <w:marRight w:val="0"/>
      <w:marTop w:val="0"/>
      <w:marBottom w:val="0"/>
      <w:divBdr>
        <w:top w:val="none" w:sz="0" w:space="0" w:color="auto"/>
        <w:left w:val="none" w:sz="0" w:space="0" w:color="auto"/>
        <w:bottom w:val="none" w:sz="0" w:space="0" w:color="auto"/>
        <w:right w:val="none" w:sz="0" w:space="0" w:color="auto"/>
      </w:divBdr>
      <w:divsChild>
        <w:div w:id="113791602">
          <w:marLeft w:val="547"/>
          <w:marRight w:val="0"/>
          <w:marTop w:val="0"/>
          <w:marBottom w:val="0"/>
          <w:divBdr>
            <w:top w:val="none" w:sz="0" w:space="0" w:color="auto"/>
            <w:left w:val="none" w:sz="0" w:space="0" w:color="auto"/>
            <w:bottom w:val="none" w:sz="0" w:space="0" w:color="auto"/>
            <w:right w:val="none" w:sz="0" w:space="0" w:color="auto"/>
          </w:divBdr>
        </w:div>
        <w:div w:id="306666648">
          <w:marLeft w:val="547"/>
          <w:marRight w:val="0"/>
          <w:marTop w:val="0"/>
          <w:marBottom w:val="0"/>
          <w:divBdr>
            <w:top w:val="none" w:sz="0" w:space="0" w:color="auto"/>
            <w:left w:val="none" w:sz="0" w:space="0" w:color="auto"/>
            <w:bottom w:val="none" w:sz="0" w:space="0" w:color="auto"/>
            <w:right w:val="none" w:sz="0" w:space="0" w:color="auto"/>
          </w:divBdr>
        </w:div>
      </w:divsChild>
    </w:div>
    <w:div w:id="1842887544">
      <w:bodyDiv w:val="1"/>
      <w:marLeft w:val="0"/>
      <w:marRight w:val="0"/>
      <w:marTop w:val="0"/>
      <w:marBottom w:val="0"/>
      <w:divBdr>
        <w:top w:val="none" w:sz="0" w:space="0" w:color="auto"/>
        <w:left w:val="none" w:sz="0" w:space="0" w:color="auto"/>
        <w:bottom w:val="none" w:sz="0" w:space="0" w:color="auto"/>
        <w:right w:val="none" w:sz="0" w:space="0" w:color="auto"/>
      </w:divBdr>
      <w:divsChild>
        <w:div w:id="1188251904">
          <w:marLeft w:val="0"/>
          <w:marRight w:val="0"/>
          <w:marTop w:val="0"/>
          <w:marBottom w:val="0"/>
          <w:divBdr>
            <w:top w:val="none" w:sz="0" w:space="0" w:color="auto"/>
            <w:left w:val="none" w:sz="0" w:space="0" w:color="auto"/>
            <w:bottom w:val="none" w:sz="0" w:space="0" w:color="auto"/>
            <w:right w:val="none" w:sz="0" w:space="0" w:color="auto"/>
          </w:divBdr>
          <w:divsChild>
            <w:div w:id="185874438">
              <w:marLeft w:val="0"/>
              <w:marRight w:val="0"/>
              <w:marTop w:val="0"/>
              <w:marBottom w:val="0"/>
              <w:divBdr>
                <w:top w:val="none" w:sz="0" w:space="0" w:color="auto"/>
                <w:left w:val="none" w:sz="0" w:space="0" w:color="auto"/>
                <w:bottom w:val="none" w:sz="0" w:space="0" w:color="auto"/>
                <w:right w:val="none" w:sz="0" w:space="0" w:color="auto"/>
              </w:divBdr>
            </w:div>
            <w:div w:id="1678458462">
              <w:marLeft w:val="0"/>
              <w:marRight w:val="0"/>
              <w:marTop w:val="0"/>
              <w:marBottom w:val="0"/>
              <w:divBdr>
                <w:top w:val="none" w:sz="0" w:space="0" w:color="auto"/>
                <w:left w:val="none" w:sz="0" w:space="0" w:color="auto"/>
                <w:bottom w:val="none" w:sz="0" w:space="0" w:color="auto"/>
                <w:right w:val="none" w:sz="0" w:space="0" w:color="auto"/>
              </w:divBdr>
            </w:div>
            <w:div w:id="812678526">
              <w:marLeft w:val="0"/>
              <w:marRight w:val="0"/>
              <w:marTop w:val="0"/>
              <w:marBottom w:val="0"/>
              <w:divBdr>
                <w:top w:val="none" w:sz="0" w:space="0" w:color="auto"/>
                <w:left w:val="none" w:sz="0" w:space="0" w:color="auto"/>
                <w:bottom w:val="none" w:sz="0" w:space="0" w:color="auto"/>
                <w:right w:val="none" w:sz="0" w:space="0" w:color="auto"/>
              </w:divBdr>
            </w:div>
            <w:div w:id="125588381">
              <w:marLeft w:val="0"/>
              <w:marRight w:val="0"/>
              <w:marTop w:val="0"/>
              <w:marBottom w:val="0"/>
              <w:divBdr>
                <w:top w:val="none" w:sz="0" w:space="0" w:color="auto"/>
                <w:left w:val="none" w:sz="0" w:space="0" w:color="auto"/>
                <w:bottom w:val="none" w:sz="0" w:space="0" w:color="auto"/>
                <w:right w:val="none" w:sz="0" w:space="0" w:color="auto"/>
              </w:divBdr>
            </w:div>
          </w:divsChild>
        </w:div>
        <w:div w:id="1365254143">
          <w:marLeft w:val="0"/>
          <w:marRight w:val="0"/>
          <w:marTop w:val="0"/>
          <w:marBottom w:val="0"/>
          <w:divBdr>
            <w:top w:val="none" w:sz="0" w:space="0" w:color="auto"/>
            <w:left w:val="none" w:sz="0" w:space="0" w:color="auto"/>
            <w:bottom w:val="none" w:sz="0" w:space="0" w:color="auto"/>
            <w:right w:val="none" w:sz="0" w:space="0" w:color="auto"/>
          </w:divBdr>
          <w:divsChild>
            <w:div w:id="1666080940">
              <w:marLeft w:val="0"/>
              <w:marRight w:val="0"/>
              <w:marTop w:val="0"/>
              <w:marBottom w:val="0"/>
              <w:divBdr>
                <w:top w:val="none" w:sz="0" w:space="0" w:color="auto"/>
                <w:left w:val="none" w:sz="0" w:space="0" w:color="auto"/>
                <w:bottom w:val="none" w:sz="0" w:space="0" w:color="auto"/>
                <w:right w:val="none" w:sz="0" w:space="0" w:color="auto"/>
              </w:divBdr>
            </w:div>
          </w:divsChild>
        </w:div>
        <w:div w:id="845050563">
          <w:marLeft w:val="0"/>
          <w:marRight w:val="0"/>
          <w:marTop w:val="0"/>
          <w:marBottom w:val="0"/>
          <w:divBdr>
            <w:top w:val="none" w:sz="0" w:space="0" w:color="auto"/>
            <w:left w:val="none" w:sz="0" w:space="0" w:color="auto"/>
            <w:bottom w:val="none" w:sz="0" w:space="0" w:color="auto"/>
            <w:right w:val="none" w:sz="0" w:space="0" w:color="auto"/>
          </w:divBdr>
          <w:divsChild>
            <w:div w:id="1141658865">
              <w:marLeft w:val="0"/>
              <w:marRight w:val="0"/>
              <w:marTop w:val="0"/>
              <w:marBottom w:val="0"/>
              <w:divBdr>
                <w:top w:val="none" w:sz="0" w:space="0" w:color="auto"/>
                <w:left w:val="none" w:sz="0" w:space="0" w:color="auto"/>
                <w:bottom w:val="none" w:sz="0" w:space="0" w:color="auto"/>
                <w:right w:val="none" w:sz="0" w:space="0" w:color="auto"/>
              </w:divBdr>
            </w:div>
          </w:divsChild>
        </w:div>
        <w:div w:id="1597517557">
          <w:marLeft w:val="0"/>
          <w:marRight w:val="0"/>
          <w:marTop w:val="0"/>
          <w:marBottom w:val="0"/>
          <w:divBdr>
            <w:top w:val="none" w:sz="0" w:space="0" w:color="auto"/>
            <w:left w:val="none" w:sz="0" w:space="0" w:color="auto"/>
            <w:bottom w:val="none" w:sz="0" w:space="0" w:color="auto"/>
            <w:right w:val="none" w:sz="0" w:space="0" w:color="auto"/>
          </w:divBdr>
          <w:divsChild>
            <w:div w:id="123668237">
              <w:marLeft w:val="0"/>
              <w:marRight w:val="0"/>
              <w:marTop w:val="0"/>
              <w:marBottom w:val="0"/>
              <w:divBdr>
                <w:top w:val="none" w:sz="0" w:space="0" w:color="auto"/>
                <w:left w:val="none" w:sz="0" w:space="0" w:color="auto"/>
                <w:bottom w:val="none" w:sz="0" w:space="0" w:color="auto"/>
                <w:right w:val="none" w:sz="0" w:space="0" w:color="auto"/>
              </w:divBdr>
            </w:div>
            <w:div w:id="253364138">
              <w:marLeft w:val="0"/>
              <w:marRight w:val="0"/>
              <w:marTop w:val="0"/>
              <w:marBottom w:val="0"/>
              <w:divBdr>
                <w:top w:val="none" w:sz="0" w:space="0" w:color="auto"/>
                <w:left w:val="none" w:sz="0" w:space="0" w:color="auto"/>
                <w:bottom w:val="none" w:sz="0" w:space="0" w:color="auto"/>
                <w:right w:val="none" w:sz="0" w:space="0" w:color="auto"/>
              </w:divBdr>
            </w:div>
            <w:div w:id="466044207">
              <w:marLeft w:val="0"/>
              <w:marRight w:val="0"/>
              <w:marTop w:val="0"/>
              <w:marBottom w:val="0"/>
              <w:divBdr>
                <w:top w:val="none" w:sz="0" w:space="0" w:color="auto"/>
                <w:left w:val="none" w:sz="0" w:space="0" w:color="auto"/>
                <w:bottom w:val="none" w:sz="0" w:space="0" w:color="auto"/>
                <w:right w:val="none" w:sz="0" w:space="0" w:color="auto"/>
              </w:divBdr>
            </w:div>
            <w:div w:id="807279913">
              <w:marLeft w:val="0"/>
              <w:marRight w:val="0"/>
              <w:marTop w:val="0"/>
              <w:marBottom w:val="0"/>
              <w:divBdr>
                <w:top w:val="none" w:sz="0" w:space="0" w:color="auto"/>
                <w:left w:val="none" w:sz="0" w:space="0" w:color="auto"/>
                <w:bottom w:val="none" w:sz="0" w:space="0" w:color="auto"/>
                <w:right w:val="none" w:sz="0" w:space="0" w:color="auto"/>
              </w:divBdr>
            </w:div>
            <w:div w:id="779255262">
              <w:marLeft w:val="0"/>
              <w:marRight w:val="0"/>
              <w:marTop w:val="0"/>
              <w:marBottom w:val="0"/>
              <w:divBdr>
                <w:top w:val="none" w:sz="0" w:space="0" w:color="auto"/>
                <w:left w:val="none" w:sz="0" w:space="0" w:color="auto"/>
                <w:bottom w:val="none" w:sz="0" w:space="0" w:color="auto"/>
                <w:right w:val="none" w:sz="0" w:space="0" w:color="auto"/>
              </w:divBdr>
            </w:div>
          </w:divsChild>
        </w:div>
        <w:div w:id="51850080">
          <w:marLeft w:val="0"/>
          <w:marRight w:val="0"/>
          <w:marTop w:val="0"/>
          <w:marBottom w:val="0"/>
          <w:divBdr>
            <w:top w:val="none" w:sz="0" w:space="0" w:color="auto"/>
            <w:left w:val="none" w:sz="0" w:space="0" w:color="auto"/>
            <w:bottom w:val="none" w:sz="0" w:space="0" w:color="auto"/>
            <w:right w:val="none" w:sz="0" w:space="0" w:color="auto"/>
          </w:divBdr>
        </w:div>
        <w:div w:id="591083767">
          <w:marLeft w:val="0"/>
          <w:marRight w:val="0"/>
          <w:marTop w:val="0"/>
          <w:marBottom w:val="0"/>
          <w:divBdr>
            <w:top w:val="none" w:sz="0" w:space="0" w:color="auto"/>
            <w:left w:val="none" w:sz="0" w:space="0" w:color="auto"/>
            <w:bottom w:val="none" w:sz="0" w:space="0" w:color="auto"/>
            <w:right w:val="none" w:sz="0" w:space="0" w:color="auto"/>
          </w:divBdr>
        </w:div>
        <w:div w:id="2073044831">
          <w:marLeft w:val="0"/>
          <w:marRight w:val="0"/>
          <w:marTop w:val="0"/>
          <w:marBottom w:val="0"/>
          <w:divBdr>
            <w:top w:val="none" w:sz="0" w:space="0" w:color="auto"/>
            <w:left w:val="none" w:sz="0" w:space="0" w:color="auto"/>
            <w:bottom w:val="none" w:sz="0" w:space="0" w:color="auto"/>
            <w:right w:val="none" w:sz="0" w:space="0" w:color="auto"/>
          </w:divBdr>
        </w:div>
      </w:divsChild>
    </w:div>
    <w:div w:id="1882551472">
      <w:bodyDiv w:val="1"/>
      <w:marLeft w:val="0"/>
      <w:marRight w:val="0"/>
      <w:marTop w:val="0"/>
      <w:marBottom w:val="0"/>
      <w:divBdr>
        <w:top w:val="none" w:sz="0" w:space="0" w:color="auto"/>
        <w:left w:val="none" w:sz="0" w:space="0" w:color="auto"/>
        <w:bottom w:val="none" w:sz="0" w:space="0" w:color="auto"/>
        <w:right w:val="none" w:sz="0" w:space="0" w:color="auto"/>
      </w:divBdr>
    </w:div>
    <w:div w:id="1911696269">
      <w:bodyDiv w:val="1"/>
      <w:marLeft w:val="0"/>
      <w:marRight w:val="0"/>
      <w:marTop w:val="0"/>
      <w:marBottom w:val="0"/>
      <w:divBdr>
        <w:top w:val="none" w:sz="0" w:space="0" w:color="auto"/>
        <w:left w:val="none" w:sz="0" w:space="0" w:color="auto"/>
        <w:bottom w:val="none" w:sz="0" w:space="0" w:color="auto"/>
        <w:right w:val="none" w:sz="0" w:space="0" w:color="auto"/>
      </w:divBdr>
    </w:div>
    <w:div w:id="1953124937">
      <w:bodyDiv w:val="1"/>
      <w:marLeft w:val="0"/>
      <w:marRight w:val="0"/>
      <w:marTop w:val="0"/>
      <w:marBottom w:val="0"/>
      <w:divBdr>
        <w:top w:val="none" w:sz="0" w:space="0" w:color="auto"/>
        <w:left w:val="none" w:sz="0" w:space="0" w:color="auto"/>
        <w:bottom w:val="none" w:sz="0" w:space="0" w:color="auto"/>
        <w:right w:val="none" w:sz="0" w:space="0" w:color="auto"/>
      </w:divBdr>
    </w:div>
    <w:div w:id="1998997721">
      <w:bodyDiv w:val="1"/>
      <w:marLeft w:val="0"/>
      <w:marRight w:val="0"/>
      <w:marTop w:val="0"/>
      <w:marBottom w:val="0"/>
      <w:divBdr>
        <w:top w:val="none" w:sz="0" w:space="0" w:color="auto"/>
        <w:left w:val="none" w:sz="0" w:space="0" w:color="auto"/>
        <w:bottom w:val="none" w:sz="0" w:space="0" w:color="auto"/>
        <w:right w:val="none" w:sz="0" w:space="0" w:color="auto"/>
      </w:divBdr>
    </w:div>
    <w:div w:id="21191070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ida.wisc.edu/teach/standards/eld" TargetMode="External"/><Relationship Id="rId26" Type="http://schemas.openxmlformats.org/officeDocument/2006/relationships/hyperlink" Target="http://www.doe.mass.edu/ele/guidance/" TargetMode="External"/><Relationship Id="rId39" Type="http://schemas.openxmlformats.org/officeDocument/2006/relationships/hyperlink" Target="https://www2.ed.gov/about/offices/list/ocr/letters/colleague-el-201501.pdf" TargetMode="External"/><Relationship Id="rId21" Type="http://schemas.openxmlformats.org/officeDocument/2006/relationships/image" Target="media/image2.png"/><Relationship Id="rId34" Type="http://schemas.openxmlformats.org/officeDocument/2006/relationships/hyperlink" Target="https://www.doe.mass.edu/sped/iep/forms/english/" TargetMode="External"/><Relationship Id="rId42" Type="http://schemas.openxmlformats.org/officeDocument/2006/relationships/hyperlink" Target="https://wida.wisc.edu/memberships/isc/newsletter/wida-screener-webinar-and-online-training-course" TargetMode="External"/><Relationship Id="rId47" Type="http://schemas.openxmlformats.org/officeDocument/2006/relationships/hyperlink" Target="http://www.doe.mass.edu/ele/disability.html" TargetMode="External"/><Relationship Id="rId50" Type="http://schemas.openxmlformats.org/officeDocument/2006/relationships/hyperlink" Target="https://ncela.ed.gov/files/english_learner_toolkit/OELA_2017_ELsToolkit_508C.pdf" TargetMode="External"/><Relationship Id="rId55" Type="http://schemas.openxmlformats.org/officeDocument/2006/relationships/hyperlink" Target="http://www.doe.mass.edu/sped/iep/" TargetMode="External"/><Relationship Id="rId63" Type="http://schemas.openxmlformats.org/officeDocument/2006/relationships/hyperlink" Target="http://www.doe.mass.edu/sped/training/pdseries.html" TargetMode="External"/><Relationship Id="rId68" Type="http://schemas.openxmlformats.org/officeDocument/2006/relationships/hyperlink" Target="http://www.doe.mass.edu/ele/disability.html" TargetMode="External"/><Relationship Id="rId7" Type="http://schemas.openxmlformats.org/officeDocument/2006/relationships/styles" Target="styles.xml"/><Relationship Id="rId71" Type="http://schemas.openxmlformats.org/officeDocument/2006/relationships/hyperlink" Target="http://www.doe.mass.edu/ele/guidance/" TargetMode="External"/><Relationship Id="rId2" Type="http://schemas.openxmlformats.org/officeDocument/2006/relationships/customXml" Target="../customXml/item2.xml"/><Relationship Id="rId16" Type="http://schemas.openxmlformats.org/officeDocument/2006/relationships/hyperlink" Target="http://www.doe.mass.edu/lawsregs/603cmr28.html?section=02" TargetMode="External"/><Relationship Id="rId29" Type="http://schemas.openxmlformats.org/officeDocument/2006/relationships/hyperlink" Target="https://www.youtube.com/watch?v=xNkxMFogZ_M&amp;feature=youtu.be" TargetMode="Externa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hyperlink" Target="https://www.youtube.com/watch?v=_cdNyF9Ef5s" TargetMode="External"/><Relationship Id="rId37" Type="http://schemas.openxmlformats.org/officeDocument/2006/relationships/hyperlink" Target="http://www.doe.mass.edu/sped/iep/proguide.pdf" TargetMode="External"/><Relationship Id="rId40" Type="http://schemas.openxmlformats.org/officeDocument/2006/relationships/hyperlink" Target="https://sites.ed.gov/idea/files/idea/policy/speced/guid/idea/memosdcltrs/addendum-q-and-a-on-elp-swd.pdf" TargetMode="External"/><Relationship Id="rId45" Type="http://schemas.openxmlformats.org/officeDocument/2006/relationships/image" Target="media/image6.png"/><Relationship Id="rId53" Type="http://schemas.openxmlformats.org/officeDocument/2006/relationships/hyperlink" Target="https://www.doe.mass.edu/sped/iep/process.doc" TargetMode="External"/><Relationship Id="rId58" Type="http://schemas.openxmlformats.org/officeDocument/2006/relationships/hyperlink" Target="https://www.doe.mass.edu/families/" TargetMode="External"/><Relationship Id="rId66" Type="http://schemas.openxmlformats.org/officeDocument/2006/relationships/hyperlink" Target="https://rea.mpls.k12.mn.us/uploads/wida_alt_interpretive_guide.pdf" TargetMode="External"/><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www.matoolsforschools.com/" TargetMode="External"/><Relationship Id="rId28" Type="http://schemas.openxmlformats.org/officeDocument/2006/relationships/hyperlink" Target="https://www.youtube.com/watch?v=xNkxMFogZ_M&amp;feature=youtu.be" TargetMode="External"/><Relationship Id="rId36" Type="http://schemas.openxmlformats.org/officeDocument/2006/relationships/hyperlink" Target="https://ncela.ed.gov/files/english_learner_toolkit/OELA_2017_ELsToolkit_508C.pdf" TargetMode="External"/><Relationship Id="rId49" Type="http://schemas.openxmlformats.org/officeDocument/2006/relationships/hyperlink" Target="https://www2.ed.gov/about/offices/list/oela/english-learner-toolkit/chap6.pdf" TargetMode="External"/><Relationship Id="rId57" Type="http://schemas.openxmlformats.org/officeDocument/2006/relationships/hyperlink" Target="http://www.doe.mass.edu/sped/ta/presentation-materials/family-community-engagement-resources.html" TargetMode="External"/><Relationship Id="rId61" Type="http://schemas.openxmlformats.org/officeDocument/2006/relationships/hyperlink" Target="http://www.council-for-learning-disabilities.org/english-language-learners-impact-of-language-and-socio-cultural-factors-on-learning" TargetMode="External"/><Relationship Id="rId10" Type="http://schemas.openxmlformats.org/officeDocument/2006/relationships/footnotes" Target="footnotes.xml"/><Relationship Id="rId19" Type="http://schemas.openxmlformats.org/officeDocument/2006/relationships/hyperlink" Target="https://www.doe.mass.edu/sfss/mtss/blueprint.pdf" TargetMode="External"/><Relationship Id="rId31" Type="http://schemas.openxmlformats.org/officeDocument/2006/relationships/hyperlink" Target="https://www.youtube.com/watch?v=_cdNyF9Ef5s" TargetMode="External"/><Relationship Id="rId44" Type="http://schemas.openxmlformats.org/officeDocument/2006/relationships/hyperlink" Target="https://www.doe.mass.edu/sfss/prof-dev/default.html" TargetMode="External"/><Relationship Id="rId52" Type="http://schemas.openxmlformats.org/officeDocument/2006/relationships/hyperlink" Target="https://ncela.ed.gov/files/english_learner_toolkit/OELA_2017_ELsToolkit_508C.pdf" TargetMode="External"/><Relationship Id="rId60" Type="http://schemas.openxmlformats.org/officeDocument/2006/relationships/hyperlink" Target="http://www.council-for-learning-disabilities.org/english-language-learners-impact-of-language-and-socio-cultural-factors-on-learning" TargetMode="External"/><Relationship Id="rId65" Type="http://schemas.openxmlformats.org/officeDocument/2006/relationships/hyperlink" Target="https://wida.wisc.edu/sites/default/files/resource/2012-ELD-Standards.pdf"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sites.ed.gov/idea/idea-files/osep-memo-11-07-response-to-intervention-rti-memo/" TargetMode="External"/><Relationship Id="rId27" Type="http://schemas.openxmlformats.org/officeDocument/2006/relationships/image" Target="media/image4.jpeg"/><Relationship Id="rId30" Type="http://schemas.openxmlformats.org/officeDocument/2006/relationships/image" Target="media/image5.png"/><Relationship Id="rId35" Type="http://schemas.openxmlformats.org/officeDocument/2006/relationships/hyperlink" Target="https://www2.ed.gov/about/offices/list/oela/english-learner-toolkit/chap6.pdf" TargetMode="External"/><Relationship Id="rId43" Type="http://schemas.openxmlformats.org/officeDocument/2006/relationships/hyperlink" Target="http://www.doe.mass.edu/sped/cspd/mod5.html" TargetMode="External"/><Relationship Id="rId48" Type="http://schemas.openxmlformats.org/officeDocument/2006/relationships/hyperlink" Target="https://www.law.cornell.edu/definitions/index.php?width=840&amp;height=800&amp;iframe=true&amp;def_id=7fd9f9efac7a11c68c7fbb4a2779de69&amp;term_occur=4&amp;term_src=Title:34:Subtitle:B:Chapter:III:Part:300:Subpart:D:Subjgrp:56:300.304" TargetMode="External"/><Relationship Id="rId56" Type="http://schemas.openxmlformats.org/officeDocument/2006/relationships/hyperlink" Target="http://www.doe.mass.edu/sped/assistive/" TargetMode="External"/><Relationship Id="rId64" Type="http://schemas.openxmlformats.org/officeDocument/2006/relationships/hyperlink" Target="https://wida.wisc.edu/sites/default/files/resource/FocusOn-Providing-ELLs-with-Disabilities-Access-to-Complex-Language.pdf" TargetMode="External"/><Relationship Id="rId69" Type="http://schemas.openxmlformats.org/officeDocument/2006/relationships/hyperlink" Target="http://www.doe.mass.edu/ele/disability.html" TargetMode="External"/><Relationship Id="rId8" Type="http://schemas.openxmlformats.org/officeDocument/2006/relationships/settings" Target="settings.xml"/><Relationship Id="rId51" Type="http://schemas.openxmlformats.org/officeDocument/2006/relationships/image" Target="media/image7.png"/><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doe.mass.edu/frameworks/" TargetMode="External"/><Relationship Id="rId25" Type="http://schemas.openxmlformats.org/officeDocument/2006/relationships/hyperlink" Target="http://www.doe.mass.edu/ele/disability.html" TargetMode="External"/><Relationship Id="rId33" Type="http://schemas.openxmlformats.org/officeDocument/2006/relationships/hyperlink" Target="https://www.doe.mass.edu/sped/iep/forms/english/" TargetMode="External"/><Relationship Id="rId38" Type="http://schemas.openxmlformats.org/officeDocument/2006/relationships/hyperlink" Target="http://www.doe.mass.edu/sped/iep/sld/default.html" TargetMode="External"/><Relationship Id="rId46" Type="http://schemas.openxmlformats.org/officeDocument/2006/relationships/hyperlink" Target="http://www.doe.mass.edu/ele/disability.html" TargetMode="External"/><Relationship Id="rId59" Type="http://schemas.openxmlformats.org/officeDocument/2006/relationships/hyperlink" Target="https://wida.wisc.edu/teach/learners/engagement" TargetMode="External"/><Relationship Id="rId67" Type="http://schemas.openxmlformats.org/officeDocument/2006/relationships/image" Target="media/image8.png"/><Relationship Id="rId20" Type="http://schemas.openxmlformats.org/officeDocument/2006/relationships/hyperlink" Target="https://www.doe.mass.edu/sfss/mtss/blueprint.pdf" TargetMode="External"/><Relationship Id="rId41" Type="http://schemas.openxmlformats.org/officeDocument/2006/relationships/hyperlink" Target="https://www2.ed.gov/policy/elsec/leg/essa/essatitleiiiguidenglishlearners92016.pdf" TargetMode="External"/><Relationship Id="rId54" Type="http://schemas.openxmlformats.org/officeDocument/2006/relationships/hyperlink" Target="http://www.doe.mass.edu/sped/docs.html" TargetMode="External"/><Relationship Id="rId62" Type="http://schemas.openxmlformats.org/officeDocument/2006/relationships/hyperlink" Target="http://fcsn.org/parents_guide/pgenglish.pdf" TargetMode="External"/><Relationship Id="rId70" Type="http://schemas.openxmlformats.org/officeDocument/2006/relationships/hyperlink" Target="http://www.doe.mass.edu/ele/guidance/"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s://www2.ed.gov/about/offices/list/ocr/letters/colleague-el-201501.pdf" TargetMode="External"/><Relationship Id="rId13" Type="http://schemas.openxmlformats.org/officeDocument/2006/relationships/hyperlink" Target="http://www.doe.mass.edu/ele/guidance/" TargetMode="External"/><Relationship Id="rId3" Type="http://schemas.openxmlformats.org/officeDocument/2006/relationships/hyperlink" Target="http://www.udlcenter.org/aboutudl/whatisudl" TargetMode="External"/><Relationship Id="rId7" Type="http://schemas.openxmlformats.org/officeDocument/2006/relationships/hyperlink" Target="http://www.doe.mass.edu/sped/docs.html" TargetMode="External"/><Relationship Id="rId12" Type="http://schemas.openxmlformats.org/officeDocument/2006/relationships/hyperlink" Target="https://sites.ed.gov/idea/regs/b/d/300.322" TargetMode="External"/><Relationship Id="rId2" Type="http://schemas.openxmlformats.org/officeDocument/2006/relationships/hyperlink" Target="http://www.doe.mass.edu/sfss/" TargetMode="External"/><Relationship Id="rId1" Type="http://schemas.openxmlformats.org/officeDocument/2006/relationships/hyperlink" Target="http://www.doe.mass.edu/ele/guidance/" TargetMode="External"/><Relationship Id="rId6" Type="http://schemas.openxmlformats.org/officeDocument/2006/relationships/hyperlink" Target="http://www.doe.mass.edu/mcas/accessibility/" TargetMode="External"/><Relationship Id="rId11" Type="http://schemas.openxmlformats.org/officeDocument/2006/relationships/hyperlink" Target="https://www2.ed.gov/about/offices/list/ocr/letters/colleague-el-201501.pdf" TargetMode="External"/><Relationship Id="rId5" Type="http://schemas.openxmlformats.org/officeDocument/2006/relationships/hyperlink" Target="https://wida.wisc.edu/sites/default/files/resource/ACCESS-Accessibility-Accommodations-Supplement.pdf" TargetMode="External"/><Relationship Id="rId10" Type="http://schemas.openxmlformats.org/officeDocument/2006/relationships/hyperlink" Target="http://www.doe.mass.edu/sped/iep/proguide.pdf" TargetMode="External"/><Relationship Id="rId4" Type="http://schemas.openxmlformats.org/officeDocument/2006/relationships/hyperlink" Target="http://www.doe.mass.edu/ele/guidance/" TargetMode="External"/><Relationship Id="rId9" Type="http://schemas.openxmlformats.org/officeDocument/2006/relationships/hyperlink" Target="http://www.doe.mass.edu/ele/guidan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DESE-231-56860</_dlc_DocId>
    <_dlc_DocIdUrl xmlns="733efe1c-5bbe-4968-87dc-d400e65c879f">
      <Url>https://sharepoint.doemass.org/ese/webteam/cps/_layouts/DocIdRedir.aspx?ID=DESE-231-56860</Url>
      <Description>DESE-231-56860</Description>
    </_dlc_DocIdUrl>
  </documentManagement>
</p:propertie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E7AC3-5B77-4993-9A4E-76460EDF7D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2CC33F-85FF-4BBC-851A-7B441DC92D94}">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3.xml><?xml version="1.0" encoding="utf-8"?>
<ds:datastoreItem xmlns:ds="http://schemas.openxmlformats.org/officeDocument/2006/customXml" ds:itemID="{DF10D34A-A8FC-41BD-859C-4EA5656A5A06}">
  <ds:schemaRefs>
    <ds:schemaRef ds:uri="http://schemas.microsoft.com/sharepoint/v3/contenttype/forms"/>
  </ds:schemaRefs>
</ds:datastoreItem>
</file>

<file path=customXml/itemProps4.xml><?xml version="1.0" encoding="utf-8"?>
<ds:datastoreItem xmlns:ds="http://schemas.openxmlformats.org/officeDocument/2006/customXml" ds:itemID="{ED70B260-5AEB-4070-9A2F-4A97258D6A97}">
  <ds:schemaRefs>
    <ds:schemaRef ds:uri="http://schemas.microsoft.com/sharepoint/events"/>
  </ds:schemaRefs>
</ds:datastoreItem>
</file>

<file path=customXml/itemProps5.xml><?xml version="1.0" encoding="utf-8"?>
<ds:datastoreItem xmlns:ds="http://schemas.openxmlformats.org/officeDocument/2006/customXml" ds:itemID="{552CDCD7-CA69-433A-BCF0-F82B6B185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4862</Words>
  <Characters>27717</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Guidance on English Learner Education Services and Programming</vt:lpstr>
    </vt:vector>
  </TitlesOfParts>
  <Company/>
  <LinksUpToDate>false</LinksUpToDate>
  <CharactersWithSpaces>32514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on English Learner Education Services and Programming</dc:title>
  <dc:subject/>
  <dc:creator>DESE</dc:creator>
  <cp:keywords/>
  <dc:description/>
  <cp:lastModifiedBy>Zou, Dong (EOE)</cp:lastModifiedBy>
  <cp:revision>3</cp:revision>
  <cp:lastPrinted>2022-06-28T21:02:00Z</cp:lastPrinted>
  <dcterms:created xsi:type="dcterms:W3CDTF">2023-03-13T16:12:00Z</dcterms:created>
  <dcterms:modified xsi:type="dcterms:W3CDTF">2023-03-13T16:17:00Z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Mar 13 2023 12:00AM</vt:lpwstr>
  </property>
</Properties>
</file>