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58552E9" w:rsidR="003A6FA6" w:rsidRDefault="00535C84" w:rsidP="00BF586C">
      <w:pPr>
        <w:pStyle w:val="Heading1"/>
        <w:jc w:val="center"/>
      </w:pPr>
      <w:bookmarkStart w:id="0" w:name="_o0xvwbipy4rb" w:colFirst="0" w:colLast="0"/>
      <w:bookmarkEnd w:id="0"/>
      <w:r>
        <w:t>Providing ESL Services in DLBE: 6 Key Points</w:t>
      </w:r>
    </w:p>
    <w:p w14:paraId="00000002" w14:textId="77777777" w:rsidR="003A6FA6" w:rsidRDefault="00535C84">
      <w:pPr>
        <w:pStyle w:val="Subtitle"/>
        <w:spacing w:after="0"/>
        <w:jc w:val="center"/>
        <w:rPr>
          <w:iCs/>
          <w:color w:val="000000"/>
          <w:sz w:val="24"/>
          <w:szCs w:val="24"/>
        </w:rPr>
      </w:pPr>
      <w:bookmarkStart w:id="1" w:name="_za7c6e67zmrg" w:colFirst="0" w:colLast="0"/>
      <w:bookmarkEnd w:id="1"/>
      <w:r w:rsidRPr="00932AC1">
        <w:rPr>
          <w:iCs/>
          <w:color w:val="000000"/>
          <w:sz w:val="24"/>
          <w:szCs w:val="24"/>
        </w:rPr>
        <w:t xml:space="preserve">DESE Quick Reference Guide </w:t>
      </w:r>
    </w:p>
    <w:p w14:paraId="145F4484" w14:textId="77777777" w:rsidR="00F611AF" w:rsidRPr="00F611AF" w:rsidRDefault="00F611AF" w:rsidP="00F611AF"/>
    <w:p w14:paraId="00000003" w14:textId="77777777" w:rsidR="003A6FA6" w:rsidRDefault="00535C84" w:rsidP="7BE7642D">
      <w:pPr>
        <w:spacing w:before="100"/>
        <w:rPr>
          <w:sz w:val="24"/>
          <w:szCs w:val="24"/>
          <w:lang w:val="en-US"/>
        </w:rPr>
      </w:pPr>
      <w:r w:rsidRPr="7BE7642D">
        <w:rPr>
          <w:sz w:val="24"/>
          <w:szCs w:val="24"/>
          <w:lang w:val="en-US"/>
        </w:rPr>
        <w:t>Dual Language Bilingual Education (DLBE) is among the most effective instructional models for students designated as English Learners (EL). To support school leaders and decision-makers in navigating the unique needs of ESL instruction in DLBE programs, the following key points address considerations around language allocation, scheduling, and teacher collaboration for planning ESL instruction for ELs in DLBE.</w:t>
      </w:r>
    </w:p>
    <w:p w14:paraId="00000004" w14:textId="390728BC" w:rsidR="003A6FA6" w:rsidRPr="00923C7A" w:rsidRDefault="000B1EB9" w:rsidP="00C145F7">
      <w:pPr>
        <w:pStyle w:val="Heading2"/>
      </w:pPr>
      <w:r w:rsidRPr="00923C7A">
        <w:t>Meeting the ESL needs of ELs looks different in DLBE</w:t>
      </w:r>
      <w:r w:rsidR="00453647" w:rsidRPr="00923C7A">
        <w:t xml:space="preserve"> than in English monolingual program models.</w:t>
      </w:r>
    </w:p>
    <w:p w14:paraId="00000005" w14:textId="77777777" w:rsidR="003A6FA6" w:rsidRDefault="00535C84">
      <w:pPr>
        <w:numPr>
          <w:ilvl w:val="1"/>
          <w:numId w:val="1"/>
        </w:numPr>
        <w:ind w:left="540" w:hanging="270"/>
        <w:rPr>
          <w:sz w:val="24"/>
          <w:szCs w:val="24"/>
        </w:rPr>
      </w:pPr>
      <w:r>
        <w:rPr>
          <w:sz w:val="24"/>
          <w:szCs w:val="24"/>
        </w:rPr>
        <w:t xml:space="preserve">ELs in DLBE strengthen their knowledge base in the partner language, setting the foundation for English acquisition over time. Students’ English acquisition benefits from the connections made between the two languages. </w:t>
      </w:r>
    </w:p>
    <w:p w14:paraId="00000006" w14:textId="77777777" w:rsidR="003A6FA6" w:rsidRDefault="00535C84" w:rsidP="7BE7642D">
      <w:pPr>
        <w:numPr>
          <w:ilvl w:val="1"/>
          <w:numId w:val="1"/>
        </w:numPr>
        <w:pBdr>
          <w:top w:val="nil"/>
          <w:left w:val="nil"/>
          <w:bottom w:val="nil"/>
          <w:right w:val="nil"/>
          <w:between w:val="nil"/>
        </w:pBdr>
        <w:ind w:left="540" w:hanging="270"/>
        <w:rPr>
          <w:sz w:val="24"/>
          <w:szCs w:val="24"/>
          <w:lang w:val="en-US"/>
        </w:rPr>
      </w:pPr>
      <w:r w:rsidRPr="7BE7642D">
        <w:rPr>
          <w:sz w:val="24"/>
          <w:szCs w:val="24"/>
          <w:lang w:val="en-US"/>
        </w:rPr>
        <w:t xml:space="preserve">In successful programs, the benefits for ELs are most evident after five or six years of program enrollment with fidelity of implementation. Therefore, use longitudinal data, not short-term snapshots, to demonstrate EL students’ long-term progress in English. </w:t>
      </w:r>
    </w:p>
    <w:p w14:paraId="00000007" w14:textId="77777777" w:rsidR="003A6FA6" w:rsidRDefault="00535C84">
      <w:pPr>
        <w:numPr>
          <w:ilvl w:val="1"/>
          <w:numId w:val="1"/>
        </w:numPr>
        <w:pBdr>
          <w:top w:val="nil"/>
          <w:left w:val="nil"/>
          <w:bottom w:val="nil"/>
          <w:right w:val="nil"/>
          <w:between w:val="nil"/>
        </w:pBdr>
        <w:ind w:left="540" w:hanging="270"/>
        <w:rPr>
          <w:sz w:val="24"/>
          <w:szCs w:val="24"/>
        </w:rPr>
      </w:pPr>
      <w:r>
        <w:rPr>
          <w:sz w:val="24"/>
          <w:szCs w:val="24"/>
        </w:rPr>
        <w:t>Determinations about the quantity and model of ESL services must also be understood in this longitudinal context.</w:t>
      </w:r>
    </w:p>
    <w:p w14:paraId="00000008" w14:textId="07FECD45" w:rsidR="003A6FA6" w:rsidRDefault="00453647" w:rsidP="00052AC3">
      <w:pPr>
        <w:pStyle w:val="Heading2"/>
        <w:rPr>
          <w:lang w:val="en-US"/>
        </w:rPr>
      </w:pPr>
      <w:r>
        <w:rPr>
          <w:lang w:val="en-US"/>
        </w:rPr>
        <w:t xml:space="preserve">Educate all district leadership about these important differences. </w:t>
      </w:r>
    </w:p>
    <w:p w14:paraId="00000009" w14:textId="77777777" w:rsidR="003A6FA6" w:rsidRDefault="00535C84" w:rsidP="00923C7A">
      <w:pPr>
        <w:ind w:left="720" w:hanging="450"/>
        <w:rPr>
          <w:sz w:val="24"/>
          <w:szCs w:val="24"/>
        </w:rPr>
      </w:pPr>
      <w:r>
        <w:rPr>
          <w:sz w:val="24"/>
          <w:szCs w:val="24"/>
        </w:rPr>
        <w:t>Before your program opens, educate school and district leaders about:</w:t>
      </w:r>
    </w:p>
    <w:p w14:paraId="0000000A" w14:textId="77777777" w:rsidR="003A6FA6" w:rsidRDefault="00535C84">
      <w:pPr>
        <w:numPr>
          <w:ilvl w:val="1"/>
          <w:numId w:val="1"/>
        </w:numPr>
        <w:pBdr>
          <w:top w:val="nil"/>
          <w:left w:val="nil"/>
          <w:bottom w:val="nil"/>
          <w:right w:val="nil"/>
          <w:between w:val="nil"/>
        </w:pBdr>
        <w:ind w:left="540" w:hanging="270"/>
        <w:rPr>
          <w:sz w:val="24"/>
          <w:szCs w:val="24"/>
        </w:rPr>
      </w:pPr>
      <w:r>
        <w:rPr>
          <w:sz w:val="24"/>
          <w:szCs w:val="24"/>
        </w:rPr>
        <w:t>The unique approach of DLBE and why ESL may need to be implemented creatively, yet systematically.</w:t>
      </w:r>
    </w:p>
    <w:p w14:paraId="0000000B" w14:textId="7661C27D" w:rsidR="003A6FA6" w:rsidRDefault="3950C513" w:rsidP="7BE7642D">
      <w:pPr>
        <w:numPr>
          <w:ilvl w:val="1"/>
          <w:numId w:val="1"/>
        </w:numPr>
        <w:pBdr>
          <w:top w:val="nil"/>
          <w:left w:val="nil"/>
          <w:bottom w:val="nil"/>
          <w:right w:val="nil"/>
          <w:between w:val="nil"/>
        </w:pBdr>
        <w:ind w:left="540" w:hanging="270"/>
        <w:rPr>
          <w:sz w:val="24"/>
          <w:szCs w:val="24"/>
          <w:lang w:val="en-US"/>
        </w:rPr>
      </w:pPr>
      <w:r w:rsidRPr="7BE7642D">
        <w:rPr>
          <w:sz w:val="24"/>
          <w:szCs w:val="24"/>
          <w:lang w:val="en-US"/>
        </w:rPr>
        <w:t>“How English acquisition may initially progress at a different pace, and with effective DLBE implementation, students typically achieve, and often exceed, grade-level expectations in both languages by middle school.</w:t>
      </w:r>
    </w:p>
    <w:p w14:paraId="0000000C" w14:textId="77777777" w:rsidR="003A6FA6" w:rsidRDefault="00535C84">
      <w:pPr>
        <w:numPr>
          <w:ilvl w:val="1"/>
          <w:numId w:val="1"/>
        </w:numPr>
        <w:pBdr>
          <w:top w:val="nil"/>
          <w:left w:val="nil"/>
          <w:bottom w:val="nil"/>
          <w:right w:val="nil"/>
          <w:between w:val="nil"/>
        </w:pBdr>
        <w:ind w:left="540" w:hanging="270"/>
        <w:rPr>
          <w:sz w:val="24"/>
          <w:szCs w:val="24"/>
        </w:rPr>
      </w:pPr>
      <w:r>
        <w:rPr>
          <w:sz w:val="24"/>
          <w:szCs w:val="24"/>
        </w:rPr>
        <w:t>The need for longitudinal progress monitoring in both languages.</w:t>
      </w:r>
    </w:p>
    <w:p w14:paraId="0000000D" w14:textId="7E75A707" w:rsidR="003A6FA6" w:rsidRDefault="00453647" w:rsidP="00052AC3">
      <w:pPr>
        <w:pStyle w:val="Heading2"/>
      </w:pPr>
      <w:r>
        <w:t>Using partner</w:t>
      </w:r>
      <w:r w:rsidR="00D40738">
        <w:t xml:space="preserve">-language time for ESL instruction is not recommended. </w:t>
      </w:r>
    </w:p>
    <w:p w14:paraId="0000000E" w14:textId="0295AD42" w:rsidR="003A6FA6" w:rsidRDefault="00535C84">
      <w:pPr>
        <w:numPr>
          <w:ilvl w:val="1"/>
          <w:numId w:val="1"/>
        </w:numPr>
        <w:pBdr>
          <w:top w:val="nil"/>
          <w:left w:val="nil"/>
          <w:bottom w:val="nil"/>
          <w:right w:val="nil"/>
          <w:between w:val="nil"/>
        </w:pBdr>
        <w:ind w:left="540" w:hanging="270"/>
        <w:rPr>
          <w:sz w:val="24"/>
          <w:szCs w:val="24"/>
        </w:rPr>
      </w:pPr>
      <w:proofErr w:type="gramStart"/>
      <w:r>
        <w:rPr>
          <w:sz w:val="24"/>
          <w:szCs w:val="24"/>
        </w:rPr>
        <w:t>In order for</w:t>
      </w:r>
      <w:proofErr w:type="gramEnd"/>
      <w:r>
        <w:rPr>
          <w:sz w:val="24"/>
          <w:szCs w:val="24"/>
        </w:rPr>
        <w:t xml:space="preserve"> English learners to reap the benefits of the DLBE model, the program must prioritize fidelity of implementation.</w:t>
      </w:r>
    </w:p>
    <w:p w14:paraId="0000000F" w14:textId="77777777" w:rsidR="003A6FA6" w:rsidRDefault="00535C84" w:rsidP="7BE7642D">
      <w:pPr>
        <w:numPr>
          <w:ilvl w:val="1"/>
          <w:numId w:val="1"/>
        </w:numPr>
        <w:pBdr>
          <w:top w:val="nil"/>
          <w:left w:val="nil"/>
          <w:bottom w:val="nil"/>
          <w:right w:val="nil"/>
          <w:between w:val="nil"/>
        </w:pBdr>
        <w:ind w:left="540" w:hanging="270"/>
        <w:rPr>
          <w:sz w:val="24"/>
          <w:szCs w:val="24"/>
          <w:lang w:val="en-US"/>
        </w:rPr>
      </w:pPr>
      <w:r w:rsidRPr="7BE7642D">
        <w:rPr>
          <w:sz w:val="24"/>
          <w:szCs w:val="24"/>
          <w:lang w:val="en-US"/>
        </w:rPr>
        <w:lastRenderedPageBreak/>
        <w:t>Embrace and maintain the integrity of the program's bilingual model, recognizing that consistent use of the partner language is key to fostering students’ bilingualism, biliteracy, and academic success. Trust the research-backed process, even when pressures from EL progress monitoring arise, as it supports long-term achievement in both languages.</w:t>
      </w:r>
    </w:p>
    <w:p w14:paraId="00000010" w14:textId="5ACD66FA" w:rsidR="003A6FA6" w:rsidRDefault="00535C84" w:rsidP="7BE7642D">
      <w:pPr>
        <w:numPr>
          <w:ilvl w:val="1"/>
          <w:numId w:val="1"/>
        </w:numPr>
        <w:pBdr>
          <w:top w:val="nil"/>
          <w:left w:val="nil"/>
          <w:bottom w:val="nil"/>
          <w:right w:val="nil"/>
          <w:between w:val="nil"/>
        </w:pBdr>
        <w:ind w:left="540" w:hanging="270"/>
        <w:rPr>
          <w:sz w:val="24"/>
          <w:szCs w:val="24"/>
          <w:lang w:val="en-US"/>
        </w:rPr>
      </w:pPr>
      <w:r w:rsidRPr="7BE7642D">
        <w:rPr>
          <w:sz w:val="24"/>
          <w:szCs w:val="24"/>
          <w:lang w:val="en-US"/>
        </w:rPr>
        <w:t>Understand that content and literacy skills learned during the partner language time will benefit students’</w:t>
      </w:r>
      <w:r w:rsidR="4BC78AF4" w:rsidRPr="7BE7642D">
        <w:rPr>
          <w:sz w:val="24"/>
          <w:szCs w:val="24"/>
          <w:lang w:val="en-US"/>
        </w:rPr>
        <w:t xml:space="preserve"> </w:t>
      </w:r>
      <w:r w:rsidRPr="7BE7642D">
        <w:rPr>
          <w:sz w:val="24"/>
          <w:szCs w:val="24"/>
          <w:lang w:val="en-US"/>
        </w:rPr>
        <w:t>English acquisition due to transfer.</w:t>
      </w:r>
    </w:p>
    <w:p w14:paraId="00000011" w14:textId="1CC8430E" w:rsidR="003A6FA6" w:rsidRDefault="00332F03" w:rsidP="00052AC3">
      <w:pPr>
        <w:pStyle w:val="Heading2"/>
      </w:pPr>
      <w:r>
        <w:t>High-quality ELD/ESL has specific char</w:t>
      </w:r>
      <w:r w:rsidR="00303460">
        <w:t>acteristics, and it looks different in DLBE.</w:t>
      </w:r>
    </w:p>
    <w:p w14:paraId="00000012" w14:textId="77777777" w:rsidR="003A6FA6" w:rsidRDefault="00535C84">
      <w:pPr>
        <w:numPr>
          <w:ilvl w:val="1"/>
          <w:numId w:val="1"/>
        </w:numPr>
        <w:pBdr>
          <w:top w:val="nil"/>
          <w:left w:val="nil"/>
          <w:bottom w:val="nil"/>
          <w:right w:val="nil"/>
          <w:between w:val="nil"/>
        </w:pBdr>
        <w:ind w:left="540" w:hanging="270"/>
        <w:rPr>
          <w:sz w:val="24"/>
          <w:szCs w:val="24"/>
        </w:rPr>
      </w:pPr>
      <w:r>
        <w:rPr>
          <w:sz w:val="24"/>
          <w:szCs w:val="24"/>
        </w:rPr>
        <w:t>DLBE programs should focus on the quality of ESL instruction rather than the allotted time.</w:t>
      </w:r>
    </w:p>
    <w:p w14:paraId="00000013" w14:textId="77777777" w:rsidR="003A6FA6" w:rsidRDefault="00535C84">
      <w:pPr>
        <w:numPr>
          <w:ilvl w:val="1"/>
          <w:numId w:val="1"/>
        </w:numPr>
        <w:pBdr>
          <w:top w:val="nil"/>
          <w:left w:val="nil"/>
          <w:bottom w:val="nil"/>
          <w:right w:val="nil"/>
          <w:between w:val="nil"/>
        </w:pBdr>
        <w:ind w:left="540" w:hanging="270"/>
        <w:rPr>
          <w:sz w:val="24"/>
          <w:szCs w:val="24"/>
        </w:rPr>
      </w:pPr>
      <w:r>
        <w:rPr>
          <w:sz w:val="24"/>
          <w:szCs w:val="24"/>
        </w:rPr>
        <w:t>Co-teaching and embedded models will help ensure that students’ learning is connected across language environments.</w:t>
      </w:r>
    </w:p>
    <w:p w14:paraId="00000014" w14:textId="77777777" w:rsidR="003A6FA6" w:rsidRDefault="00535C84">
      <w:pPr>
        <w:numPr>
          <w:ilvl w:val="1"/>
          <w:numId w:val="1"/>
        </w:numPr>
        <w:pBdr>
          <w:top w:val="nil"/>
          <w:left w:val="nil"/>
          <w:bottom w:val="nil"/>
          <w:right w:val="nil"/>
          <w:between w:val="nil"/>
        </w:pBdr>
        <w:ind w:left="540" w:hanging="270"/>
        <w:rPr>
          <w:sz w:val="24"/>
          <w:szCs w:val="24"/>
        </w:rPr>
      </w:pPr>
      <w:r>
        <w:rPr>
          <w:sz w:val="24"/>
          <w:szCs w:val="24"/>
        </w:rPr>
        <w:t>Cross-language connections, bridging, and opportunities for metalinguistic awareness building must be strategically and intentionally integrated into both language environments. While the ESL teacher can play an integral role, there must be shared responsibility (between the ESL teacher and the content teachers in both languages) for the planning of intentional bridging across languages.</w:t>
      </w:r>
    </w:p>
    <w:p w14:paraId="00000015" w14:textId="77777777" w:rsidR="003A6FA6" w:rsidRDefault="00535C84">
      <w:pPr>
        <w:numPr>
          <w:ilvl w:val="1"/>
          <w:numId w:val="1"/>
        </w:numPr>
        <w:pBdr>
          <w:top w:val="nil"/>
          <w:left w:val="nil"/>
          <w:bottom w:val="nil"/>
          <w:right w:val="nil"/>
          <w:between w:val="nil"/>
        </w:pBdr>
        <w:ind w:left="540" w:hanging="270"/>
        <w:rPr>
          <w:sz w:val="24"/>
          <w:szCs w:val="24"/>
        </w:rPr>
      </w:pPr>
      <w:r>
        <w:rPr>
          <w:sz w:val="24"/>
          <w:szCs w:val="24"/>
        </w:rPr>
        <w:t>Teach content through language and language through content. ESL should be content-based and thematically connected to the content taught in the partner language, and standards can be distributed across language environments instead of being the sole responsibility of the partner-language teacher.</w:t>
      </w:r>
    </w:p>
    <w:p w14:paraId="00000016" w14:textId="77777777" w:rsidR="003A6FA6" w:rsidRDefault="00535C84" w:rsidP="7BE7642D">
      <w:pPr>
        <w:numPr>
          <w:ilvl w:val="1"/>
          <w:numId w:val="1"/>
        </w:numPr>
        <w:pBdr>
          <w:top w:val="nil"/>
          <w:left w:val="nil"/>
          <w:bottom w:val="nil"/>
          <w:right w:val="nil"/>
          <w:between w:val="nil"/>
        </w:pBdr>
        <w:ind w:left="540" w:hanging="270"/>
        <w:rPr>
          <w:sz w:val="24"/>
          <w:szCs w:val="24"/>
          <w:lang w:val="en-US"/>
        </w:rPr>
      </w:pPr>
      <w:r w:rsidRPr="7BE7642D">
        <w:rPr>
          <w:sz w:val="24"/>
          <w:szCs w:val="24"/>
          <w:lang w:val="en-US"/>
        </w:rPr>
        <w:t>DLBE is not equivalent to two monolingual curricula being used side by side. Prescribed curricula should be adapted and altered in order to fit into the language allocation model.</w:t>
      </w:r>
    </w:p>
    <w:p w14:paraId="00000017" w14:textId="77777777" w:rsidR="003A6FA6" w:rsidRDefault="00535C84">
      <w:pPr>
        <w:numPr>
          <w:ilvl w:val="1"/>
          <w:numId w:val="1"/>
        </w:numPr>
        <w:pBdr>
          <w:top w:val="nil"/>
          <w:left w:val="nil"/>
          <w:bottom w:val="nil"/>
          <w:right w:val="nil"/>
          <w:between w:val="nil"/>
        </w:pBdr>
        <w:ind w:left="540" w:hanging="270"/>
        <w:rPr>
          <w:sz w:val="24"/>
          <w:szCs w:val="24"/>
        </w:rPr>
      </w:pPr>
      <w:r>
        <w:rPr>
          <w:sz w:val="24"/>
          <w:szCs w:val="24"/>
        </w:rPr>
        <w:t>Do not delay English literacy until later grades. Early literacy skills can be meaningfully embedded into ELD/ESL time when taught in meaningful contexts and compared/contrasted with partner-language literacy to build metalinguistic knowledge.</w:t>
      </w:r>
    </w:p>
    <w:p w14:paraId="00000018" w14:textId="77777777" w:rsidR="003A6FA6" w:rsidRDefault="00535C84">
      <w:pPr>
        <w:numPr>
          <w:ilvl w:val="2"/>
          <w:numId w:val="1"/>
        </w:numPr>
        <w:pBdr>
          <w:top w:val="nil"/>
          <w:left w:val="nil"/>
          <w:bottom w:val="nil"/>
          <w:right w:val="nil"/>
          <w:between w:val="nil"/>
        </w:pBdr>
        <w:ind w:left="810" w:hanging="270"/>
        <w:rPr>
          <w:sz w:val="24"/>
          <w:szCs w:val="24"/>
        </w:rPr>
      </w:pPr>
      <w:r>
        <w:rPr>
          <w:sz w:val="24"/>
          <w:szCs w:val="24"/>
        </w:rPr>
        <w:t>Have a clear scope and sequence for what literacy standards are non-negotiable in both languages in early grades.</w:t>
      </w:r>
    </w:p>
    <w:p w14:paraId="00000019" w14:textId="77777777" w:rsidR="003A6FA6" w:rsidRDefault="00535C84">
      <w:pPr>
        <w:numPr>
          <w:ilvl w:val="2"/>
          <w:numId w:val="1"/>
        </w:numPr>
        <w:pBdr>
          <w:top w:val="nil"/>
          <w:left w:val="nil"/>
          <w:bottom w:val="nil"/>
          <w:right w:val="nil"/>
          <w:between w:val="nil"/>
        </w:pBdr>
        <w:ind w:left="810" w:hanging="270"/>
        <w:rPr>
          <w:sz w:val="24"/>
          <w:szCs w:val="24"/>
        </w:rPr>
      </w:pPr>
      <w:r>
        <w:rPr>
          <w:sz w:val="24"/>
          <w:szCs w:val="24"/>
        </w:rPr>
        <w:t>Foundational skills curricula for early grades that are developed for monolingual students should not be implemented in the same scope and sequence as non-DLBE programs in the district, because foundational skills must be taught through a lens of bidirectional transfer.</w:t>
      </w:r>
    </w:p>
    <w:p w14:paraId="0000001A" w14:textId="77777777" w:rsidR="003A6FA6" w:rsidRDefault="00535C84" w:rsidP="7BE7642D">
      <w:pPr>
        <w:numPr>
          <w:ilvl w:val="1"/>
          <w:numId w:val="1"/>
        </w:numPr>
        <w:pBdr>
          <w:top w:val="nil"/>
          <w:left w:val="nil"/>
          <w:bottom w:val="nil"/>
          <w:right w:val="nil"/>
          <w:between w:val="nil"/>
        </w:pBdr>
        <w:ind w:left="540" w:hanging="270"/>
        <w:rPr>
          <w:sz w:val="24"/>
          <w:szCs w:val="24"/>
          <w:lang w:val="en-US"/>
        </w:rPr>
      </w:pPr>
      <w:r w:rsidRPr="7BE7642D">
        <w:rPr>
          <w:sz w:val="24"/>
          <w:szCs w:val="24"/>
          <w:lang w:val="en-US"/>
        </w:rPr>
        <w:t xml:space="preserve">If ESL instruction is embedded in a lesson plan and delivered explicitly and intentionally by a licensed ESL teacher, with all students (EL and non-EL) participating, it fulfills the ESL service requirement for ELs. Moreover, the </w:t>
      </w:r>
      <w:r w:rsidRPr="7BE7642D">
        <w:rPr>
          <w:sz w:val="24"/>
          <w:szCs w:val="24"/>
          <w:lang w:val="en-US"/>
        </w:rPr>
        <w:lastRenderedPageBreak/>
        <w:t>participation of fluent English speakers provides a valuable asset for EL students, as it enhances interactive and meaningful language learning experiences.</w:t>
      </w:r>
    </w:p>
    <w:p w14:paraId="0000001B" w14:textId="6887B248" w:rsidR="003A6FA6" w:rsidRDefault="00C0535D" w:rsidP="00052AC3">
      <w:pPr>
        <w:pStyle w:val="Heading2"/>
      </w:pPr>
      <w:r>
        <w:t xml:space="preserve">In DLBE, ELs at WIDA levels 1 </w:t>
      </w:r>
      <w:r w:rsidR="00C145F7">
        <w:t xml:space="preserve">and 2 should be supported through differentiation and ample opportunities for oracy in both languages of instruction. </w:t>
      </w:r>
    </w:p>
    <w:p w14:paraId="0000001C" w14:textId="77777777" w:rsidR="003A6FA6" w:rsidRDefault="00535C84" w:rsidP="7BE7642D">
      <w:pPr>
        <w:numPr>
          <w:ilvl w:val="1"/>
          <w:numId w:val="1"/>
        </w:numPr>
        <w:pBdr>
          <w:top w:val="nil"/>
          <w:left w:val="nil"/>
          <w:bottom w:val="nil"/>
          <w:right w:val="nil"/>
          <w:between w:val="nil"/>
        </w:pBdr>
        <w:ind w:left="540" w:hanging="270"/>
        <w:rPr>
          <w:sz w:val="24"/>
          <w:szCs w:val="24"/>
          <w:lang w:val="en-US"/>
        </w:rPr>
      </w:pPr>
      <w:proofErr w:type="gramStart"/>
      <w:r w:rsidRPr="7BE7642D">
        <w:rPr>
          <w:sz w:val="24"/>
          <w:szCs w:val="24"/>
          <w:lang w:val="en-US"/>
        </w:rPr>
        <w:t>In order to</w:t>
      </w:r>
      <w:proofErr w:type="gramEnd"/>
      <w:r w:rsidRPr="7BE7642D">
        <w:rPr>
          <w:sz w:val="24"/>
          <w:szCs w:val="24"/>
          <w:lang w:val="en-US"/>
        </w:rPr>
        <w:t xml:space="preserve"> maintain fidelity to the language allocation model, all ELs, regardless of their stage of language acquisition, should be fully integrated into the DLBE program.</w:t>
      </w:r>
    </w:p>
    <w:p w14:paraId="0000001D" w14:textId="56C69F5E" w:rsidR="003A6FA6" w:rsidRDefault="00535C84" w:rsidP="7BE7642D">
      <w:pPr>
        <w:numPr>
          <w:ilvl w:val="1"/>
          <w:numId w:val="1"/>
        </w:numPr>
        <w:pBdr>
          <w:top w:val="nil"/>
          <w:left w:val="nil"/>
          <w:bottom w:val="nil"/>
          <w:right w:val="nil"/>
          <w:between w:val="nil"/>
        </w:pBdr>
        <w:ind w:left="540" w:hanging="270"/>
        <w:rPr>
          <w:sz w:val="24"/>
          <w:szCs w:val="24"/>
          <w:lang w:val="en-US"/>
        </w:rPr>
      </w:pPr>
      <w:r w:rsidRPr="7BE7642D">
        <w:rPr>
          <w:sz w:val="24"/>
          <w:szCs w:val="24"/>
          <w:lang w:val="en-US"/>
        </w:rPr>
        <w:t xml:space="preserve">As stated in Key Point 1, all ELs in DLBE can benefit from the same language allocation plan </w:t>
      </w:r>
      <w:r w:rsidR="7B4BBFBC" w:rsidRPr="7BE7642D">
        <w:rPr>
          <w:sz w:val="24"/>
          <w:szCs w:val="24"/>
          <w:lang w:val="en-US"/>
        </w:rPr>
        <w:t>when progress</w:t>
      </w:r>
      <w:r w:rsidRPr="7BE7642D">
        <w:rPr>
          <w:sz w:val="24"/>
          <w:szCs w:val="24"/>
          <w:lang w:val="en-US"/>
        </w:rPr>
        <w:t xml:space="preserve"> is carefully monitored, ESL instruction is systematic and intentional, and a strong </w:t>
      </w:r>
      <w:r w:rsidR="1B59A6D3" w:rsidRPr="7BE7642D">
        <w:rPr>
          <w:sz w:val="24"/>
          <w:szCs w:val="24"/>
          <w:lang w:val="en-US"/>
        </w:rPr>
        <w:t>foundation is</w:t>
      </w:r>
      <w:r w:rsidRPr="7BE7642D">
        <w:rPr>
          <w:sz w:val="24"/>
          <w:szCs w:val="24"/>
          <w:lang w:val="en-US"/>
        </w:rPr>
        <w:t xml:space="preserve"> built in the partner language.</w:t>
      </w:r>
    </w:p>
    <w:p w14:paraId="0000001E" w14:textId="77777777" w:rsidR="003A6FA6" w:rsidRDefault="00535C84" w:rsidP="7BE7642D">
      <w:pPr>
        <w:numPr>
          <w:ilvl w:val="1"/>
          <w:numId w:val="1"/>
        </w:numPr>
        <w:pBdr>
          <w:top w:val="nil"/>
          <w:left w:val="nil"/>
          <w:bottom w:val="nil"/>
          <w:right w:val="nil"/>
          <w:between w:val="nil"/>
        </w:pBdr>
        <w:ind w:left="540" w:hanging="270"/>
        <w:rPr>
          <w:sz w:val="24"/>
          <w:szCs w:val="24"/>
          <w:lang w:val="en-US"/>
        </w:rPr>
      </w:pPr>
      <w:r w:rsidRPr="7BE7642D">
        <w:rPr>
          <w:sz w:val="24"/>
          <w:szCs w:val="24"/>
          <w:lang w:val="en-US"/>
        </w:rPr>
        <w:t>Support for students at the earliest stages of language acquisition during English instruction should take the form of targeted language objectives and language structures, small-group support during independent work time, and other differentiated supports for language proficiency (e.g. visuals, Total Physical Response, sentence frames, anchor charts, etc).</w:t>
      </w:r>
    </w:p>
    <w:p w14:paraId="0000001F" w14:textId="17267DE0" w:rsidR="003A6FA6" w:rsidRDefault="00C145F7" w:rsidP="00052AC3">
      <w:pPr>
        <w:pStyle w:val="Heading2"/>
      </w:pPr>
      <w:r>
        <w:t xml:space="preserve">In elementary programs, language allocation plans apply to the whole school day, not just structured learning time. </w:t>
      </w:r>
    </w:p>
    <w:p w14:paraId="00000020" w14:textId="77777777" w:rsidR="003A6FA6" w:rsidRDefault="00535C84" w:rsidP="7BE7642D">
      <w:pPr>
        <w:numPr>
          <w:ilvl w:val="1"/>
          <w:numId w:val="1"/>
        </w:numPr>
        <w:pBdr>
          <w:top w:val="nil"/>
          <w:left w:val="nil"/>
          <w:bottom w:val="nil"/>
          <w:right w:val="nil"/>
          <w:between w:val="nil"/>
        </w:pBdr>
        <w:ind w:left="540" w:hanging="270"/>
        <w:rPr>
          <w:sz w:val="24"/>
          <w:szCs w:val="24"/>
          <w:lang w:val="en-US"/>
        </w:rPr>
      </w:pPr>
      <w:r w:rsidRPr="7BE7642D">
        <w:rPr>
          <w:sz w:val="24"/>
          <w:szCs w:val="24"/>
          <w:lang w:val="en-US"/>
        </w:rPr>
        <w:t>The English portion of a DLBE language allocation plan typically includes specials, lunch, recess, and transition times in addition to structured learning time.</w:t>
      </w:r>
    </w:p>
    <w:p w14:paraId="00000021" w14:textId="77777777" w:rsidR="003A6FA6" w:rsidRDefault="00535C84">
      <w:pPr>
        <w:numPr>
          <w:ilvl w:val="1"/>
          <w:numId w:val="1"/>
        </w:numPr>
        <w:pBdr>
          <w:top w:val="nil"/>
          <w:left w:val="nil"/>
          <w:bottom w:val="nil"/>
          <w:right w:val="nil"/>
          <w:between w:val="nil"/>
        </w:pBdr>
        <w:ind w:left="540" w:hanging="270"/>
        <w:rPr>
          <w:sz w:val="24"/>
          <w:szCs w:val="24"/>
        </w:rPr>
      </w:pPr>
      <w:r>
        <w:rPr>
          <w:sz w:val="24"/>
          <w:szCs w:val="24"/>
        </w:rPr>
        <w:t>An example of a creative approach to finding time for ESL would be to have ESL teachers push into specials.</w:t>
      </w:r>
    </w:p>
    <w:p w14:paraId="00000022" w14:textId="77777777" w:rsidR="003A6FA6" w:rsidRDefault="00535C84" w:rsidP="7BE7642D">
      <w:pPr>
        <w:numPr>
          <w:ilvl w:val="1"/>
          <w:numId w:val="1"/>
        </w:numPr>
        <w:pBdr>
          <w:top w:val="nil"/>
          <w:left w:val="nil"/>
          <w:bottom w:val="nil"/>
          <w:right w:val="nil"/>
          <w:between w:val="nil"/>
        </w:pBdr>
        <w:ind w:left="540" w:hanging="270"/>
        <w:rPr>
          <w:sz w:val="24"/>
          <w:szCs w:val="24"/>
          <w:lang w:val="en-US"/>
        </w:rPr>
      </w:pPr>
      <w:r w:rsidRPr="7BE7642D">
        <w:rPr>
          <w:sz w:val="24"/>
          <w:szCs w:val="24"/>
          <w:lang w:val="en-US"/>
        </w:rPr>
        <w:t>Specialists should also be language teachers, and can be held accountable for language objectives and embedded language learning</w:t>
      </w:r>
    </w:p>
    <w:p w14:paraId="00000023" w14:textId="77777777" w:rsidR="003A6FA6" w:rsidRDefault="00535C84" w:rsidP="7BE7642D">
      <w:pPr>
        <w:numPr>
          <w:ilvl w:val="1"/>
          <w:numId w:val="1"/>
        </w:numPr>
        <w:pBdr>
          <w:top w:val="nil"/>
          <w:left w:val="nil"/>
          <w:bottom w:val="nil"/>
          <w:right w:val="nil"/>
          <w:between w:val="nil"/>
        </w:pBdr>
        <w:ind w:left="540" w:hanging="270"/>
        <w:rPr>
          <w:sz w:val="24"/>
          <w:szCs w:val="24"/>
          <w:lang w:val="en-US"/>
        </w:rPr>
      </w:pPr>
      <w:r w:rsidRPr="7BE7642D">
        <w:rPr>
          <w:sz w:val="24"/>
          <w:szCs w:val="24"/>
          <w:lang w:val="en-US"/>
        </w:rPr>
        <w:t>Alternatively, schools that can find Spanish-speaking specialist teachers could allocate specials to the Spanish portion of the day, freeing up additional classroom time for ELD.</w:t>
      </w:r>
    </w:p>
    <w:p w14:paraId="00000024" w14:textId="77777777" w:rsidR="003A6FA6" w:rsidRDefault="00535C84">
      <w:pPr>
        <w:numPr>
          <w:ilvl w:val="1"/>
          <w:numId w:val="1"/>
        </w:numPr>
        <w:pBdr>
          <w:top w:val="nil"/>
          <w:left w:val="nil"/>
          <w:bottom w:val="nil"/>
          <w:right w:val="nil"/>
          <w:between w:val="nil"/>
        </w:pBdr>
        <w:ind w:left="540" w:hanging="270"/>
        <w:rPr>
          <w:sz w:val="24"/>
          <w:szCs w:val="24"/>
        </w:rPr>
      </w:pPr>
      <w:r>
        <w:rPr>
          <w:sz w:val="24"/>
          <w:szCs w:val="24"/>
        </w:rPr>
        <w:t>Intentional and effective translanguaging instruction does not detract from the intended amount of time in a specific language.</w:t>
      </w:r>
    </w:p>
    <w:sectPr w:rsidR="003A6F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A6728" w14:textId="77777777" w:rsidR="006D2E9B" w:rsidRDefault="006D2E9B" w:rsidP="002E604B">
      <w:pPr>
        <w:spacing w:line="240" w:lineRule="auto"/>
      </w:pPr>
      <w:r>
        <w:separator/>
      </w:r>
    </w:p>
  </w:endnote>
  <w:endnote w:type="continuationSeparator" w:id="0">
    <w:p w14:paraId="15346C9E" w14:textId="77777777" w:rsidR="006D2E9B" w:rsidRDefault="006D2E9B" w:rsidP="002E6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EF58" w14:textId="77777777" w:rsidR="002E604B" w:rsidRDefault="002E6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38FC" w14:textId="77777777" w:rsidR="002E604B" w:rsidRDefault="002E6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03D8" w14:textId="77777777" w:rsidR="002E604B" w:rsidRDefault="002E6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B21C4" w14:textId="77777777" w:rsidR="006D2E9B" w:rsidRDefault="006D2E9B" w:rsidP="002E604B">
      <w:pPr>
        <w:spacing w:line="240" w:lineRule="auto"/>
      </w:pPr>
      <w:r>
        <w:separator/>
      </w:r>
    </w:p>
  </w:footnote>
  <w:footnote w:type="continuationSeparator" w:id="0">
    <w:p w14:paraId="51A93AEA" w14:textId="77777777" w:rsidR="006D2E9B" w:rsidRDefault="006D2E9B" w:rsidP="002E60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1ADE" w14:textId="77777777" w:rsidR="002E604B" w:rsidRDefault="002E6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5355" w14:textId="77777777" w:rsidR="002E604B" w:rsidRDefault="002E6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90D7" w14:textId="77777777" w:rsidR="002E604B" w:rsidRDefault="002E6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A7E"/>
    <w:multiLevelType w:val="multilevel"/>
    <w:tmpl w:val="74E884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136F87"/>
    <w:multiLevelType w:val="multilevel"/>
    <w:tmpl w:val="AF0C04E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53744798">
    <w:abstractNumId w:val="1"/>
  </w:num>
  <w:num w:numId="2" w16cid:durableId="504370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FA6"/>
    <w:rsid w:val="00052AC3"/>
    <w:rsid w:val="000B1EB9"/>
    <w:rsid w:val="0016161D"/>
    <w:rsid w:val="002D248A"/>
    <w:rsid w:val="002E604B"/>
    <w:rsid w:val="00303460"/>
    <w:rsid w:val="00332F03"/>
    <w:rsid w:val="003A6FA6"/>
    <w:rsid w:val="00453647"/>
    <w:rsid w:val="005262FF"/>
    <w:rsid w:val="00535C84"/>
    <w:rsid w:val="006D2E9B"/>
    <w:rsid w:val="007F2D20"/>
    <w:rsid w:val="00923C7A"/>
    <w:rsid w:val="00932AC1"/>
    <w:rsid w:val="00A1361B"/>
    <w:rsid w:val="00A4202C"/>
    <w:rsid w:val="00AB16BD"/>
    <w:rsid w:val="00BF586C"/>
    <w:rsid w:val="00C0535D"/>
    <w:rsid w:val="00C145F7"/>
    <w:rsid w:val="00CC0C4A"/>
    <w:rsid w:val="00D40738"/>
    <w:rsid w:val="00F611AF"/>
    <w:rsid w:val="1AF562B1"/>
    <w:rsid w:val="1B59A6D3"/>
    <w:rsid w:val="3950C513"/>
    <w:rsid w:val="4395C839"/>
    <w:rsid w:val="45F4E141"/>
    <w:rsid w:val="4BC78AF4"/>
    <w:rsid w:val="50448369"/>
    <w:rsid w:val="586EC432"/>
    <w:rsid w:val="5E652509"/>
    <w:rsid w:val="7B4BBFBC"/>
    <w:rsid w:val="7BE764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C3D96"/>
  <w15:docId w15:val="{2B423ABE-E208-3B47-9763-E060A95C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E604B"/>
    <w:pPr>
      <w:tabs>
        <w:tab w:val="center" w:pos="4680"/>
        <w:tab w:val="right" w:pos="9360"/>
      </w:tabs>
      <w:spacing w:line="240" w:lineRule="auto"/>
    </w:pPr>
  </w:style>
  <w:style w:type="character" w:customStyle="1" w:styleId="HeaderChar">
    <w:name w:val="Header Char"/>
    <w:basedOn w:val="DefaultParagraphFont"/>
    <w:link w:val="Header"/>
    <w:uiPriority w:val="99"/>
    <w:rsid w:val="002E604B"/>
  </w:style>
  <w:style w:type="paragraph" w:styleId="Footer">
    <w:name w:val="footer"/>
    <w:basedOn w:val="Normal"/>
    <w:link w:val="FooterChar"/>
    <w:uiPriority w:val="99"/>
    <w:unhideWhenUsed/>
    <w:rsid w:val="002E604B"/>
    <w:pPr>
      <w:tabs>
        <w:tab w:val="center" w:pos="4680"/>
        <w:tab w:val="right" w:pos="9360"/>
      </w:tabs>
      <w:spacing w:line="240" w:lineRule="auto"/>
    </w:pPr>
  </w:style>
  <w:style w:type="character" w:customStyle="1" w:styleId="FooterChar">
    <w:name w:val="Footer Char"/>
    <w:basedOn w:val="DefaultParagraphFont"/>
    <w:link w:val="Footer"/>
    <w:uiPriority w:val="99"/>
    <w:rsid w:val="002E6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QRG - Providing ESL Services in DLBE: 6 Key Points</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QRG - Providing ESL Services in DLBE: 6 Key Points</dc:title>
  <dc:creator>DESE</dc:creator>
  <cp:lastModifiedBy>Zou, Dong (EOE)</cp:lastModifiedBy>
  <cp:revision>17</cp:revision>
  <dcterms:created xsi:type="dcterms:W3CDTF">2025-11-24T16:46:00Z</dcterms:created>
  <dcterms:modified xsi:type="dcterms:W3CDTF">2025-12-01T16:54:00Z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 2025 12:00AM</vt:lpwstr>
  </property>
</Properties>
</file>