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Ind w:w="-335" w:type="dxa"/>
        <w:tblLayout w:type="fixed"/>
        <w:tblCellMar>
          <w:left w:w="115" w:type="dxa"/>
          <w:right w:w="115" w:type="dxa"/>
        </w:tblCellMar>
        <w:tblLook w:val="00A0" w:firstRow="1" w:lastRow="0" w:firstColumn="1" w:lastColumn="0" w:noHBand="0" w:noVBand="0"/>
      </w:tblPr>
      <w:tblGrid>
        <w:gridCol w:w="630"/>
        <w:gridCol w:w="8100"/>
        <w:gridCol w:w="1350"/>
      </w:tblGrid>
      <w:tr w:rsidR="00464ACE" w14:paraId="1EC67E59" w14:textId="77777777" w:rsidTr="007C7408">
        <w:trPr>
          <w:trHeight w:val="4419"/>
        </w:trPr>
        <w:tc>
          <w:tcPr>
            <w:tcW w:w="10080" w:type="dxa"/>
            <w:gridSpan w:val="3"/>
          </w:tcPr>
          <w:p w14:paraId="2F141334" w14:textId="77777777" w:rsidR="00464ACE" w:rsidRDefault="00464ACE" w:rsidP="00464ACE">
            <w:pPr>
              <w:keepNext/>
              <w:ind w:left="720"/>
            </w:pPr>
            <w:bookmarkStart w:id="0" w:name="_Hlk6821454"/>
            <w:r>
              <w:br w:type="page"/>
            </w:r>
            <w:r w:rsidR="00A06786">
              <w:rPr>
                <w:noProof/>
              </w:rPr>
              <w:drawing>
                <wp:anchor distT="0" distB="0" distL="114300" distR="114300" simplePos="0" relativeHeight="251658752" behindDoc="0" locked="0" layoutInCell="1" allowOverlap="1" wp14:anchorId="0DF20AD1" wp14:editId="1995B75D">
                  <wp:simplePos x="0" y="0"/>
                  <wp:positionH relativeFrom="column">
                    <wp:posOffset>170180</wp:posOffset>
                  </wp:positionH>
                  <wp:positionV relativeFrom="paragraph">
                    <wp:posOffset>-138430</wp:posOffset>
                  </wp:positionV>
                  <wp:extent cx="2136775" cy="1073785"/>
                  <wp:effectExtent l="0" t="0" r="0" b="0"/>
                  <wp:wrapNone/>
                  <wp:docPr id="14"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67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17122" w14:textId="77777777" w:rsidR="00464ACE" w:rsidRDefault="00464ACE" w:rsidP="00464ACE"/>
          <w:p w14:paraId="73CDE483" w14:textId="77777777" w:rsidR="00464ACE" w:rsidRDefault="00464ACE" w:rsidP="00464ACE"/>
          <w:p w14:paraId="3CC47A83" w14:textId="77777777" w:rsidR="00464ACE" w:rsidRDefault="00464ACE" w:rsidP="00464ACE"/>
          <w:p w14:paraId="589CD66B" w14:textId="77777777" w:rsidR="00464ACE" w:rsidRDefault="00464ACE" w:rsidP="00464ACE"/>
          <w:p w14:paraId="13DAB71E" w14:textId="77777777" w:rsidR="00464ACE" w:rsidRDefault="00464ACE" w:rsidP="00464ACE"/>
          <w:p w14:paraId="48AFB11F" w14:textId="77777777" w:rsidR="00863D1D" w:rsidRDefault="00863D1D" w:rsidP="00464ACE">
            <w:pPr>
              <w:ind w:left="720"/>
            </w:pPr>
          </w:p>
          <w:p w14:paraId="172AC715" w14:textId="77777777" w:rsidR="00863D1D" w:rsidRPr="00863D1D" w:rsidRDefault="00863D1D" w:rsidP="00863D1D"/>
          <w:p w14:paraId="5F243BC8" w14:textId="77777777" w:rsidR="00863D1D" w:rsidRPr="00863D1D" w:rsidRDefault="00863D1D" w:rsidP="00863D1D"/>
          <w:p w14:paraId="0C16489E" w14:textId="77777777" w:rsidR="00863D1D" w:rsidRPr="00863D1D" w:rsidRDefault="00863D1D" w:rsidP="00863D1D"/>
          <w:p w14:paraId="4DEC8A86" w14:textId="77777777" w:rsidR="00863D1D" w:rsidRDefault="00863D1D" w:rsidP="00863D1D"/>
          <w:p w14:paraId="068B0835" w14:textId="77777777" w:rsidR="00464ACE" w:rsidRPr="00863D1D" w:rsidRDefault="00464ACE" w:rsidP="00863D1D">
            <w:pPr>
              <w:tabs>
                <w:tab w:val="left" w:pos="6133"/>
              </w:tabs>
            </w:pPr>
          </w:p>
        </w:tc>
      </w:tr>
      <w:tr w:rsidR="007C7408" w14:paraId="56E4EC52" w14:textId="77777777" w:rsidTr="00D81071">
        <w:trPr>
          <w:gridAfter w:val="1"/>
          <w:wAfter w:w="1350" w:type="dxa"/>
          <w:cantSplit/>
          <w:trHeight w:val="200"/>
        </w:trPr>
        <w:tc>
          <w:tcPr>
            <w:tcW w:w="630" w:type="dxa"/>
            <w:vMerge w:val="restart"/>
            <w:vAlign w:val="bottom"/>
          </w:tcPr>
          <w:p w14:paraId="3FE9CC70" w14:textId="77777777" w:rsidR="007C7408" w:rsidRDefault="007C7408" w:rsidP="00D81071">
            <w:pPr>
              <w:spacing w:line="400" w:lineRule="exact"/>
              <w:rPr>
                <w:sz w:val="36"/>
              </w:rPr>
            </w:pPr>
          </w:p>
        </w:tc>
        <w:tc>
          <w:tcPr>
            <w:tcW w:w="8100" w:type="dxa"/>
            <w:vAlign w:val="bottom"/>
          </w:tcPr>
          <w:p w14:paraId="0754AFB2" w14:textId="77777777" w:rsidR="007C7408" w:rsidRDefault="007C7408" w:rsidP="00D81071">
            <w:pPr>
              <w:pStyle w:val="reportname"/>
            </w:pPr>
            <w:r w:rsidRPr="001F1CC9">
              <w:rPr>
                <w:iCs/>
                <w:shd w:val="clear" w:color="auto" w:fill="FFFFFF"/>
              </w:rPr>
              <w:t xml:space="preserve">Guide to Understanding the </w:t>
            </w:r>
            <w:r>
              <w:rPr>
                <w:iCs/>
                <w:shd w:val="clear" w:color="auto" w:fill="FFFFFF"/>
              </w:rPr>
              <w:t xml:space="preserve">Title III Reporting Elements for English Learners </w:t>
            </w:r>
            <w:r>
              <w:t>in Massachusetts for 2017 and Beyond</w:t>
            </w:r>
          </w:p>
        </w:tc>
      </w:tr>
      <w:tr w:rsidR="007C7408" w:rsidRPr="00EB1F6F" w14:paraId="512598DA" w14:textId="77777777" w:rsidTr="00D81071">
        <w:trPr>
          <w:gridAfter w:val="1"/>
          <w:wAfter w:w="1350" w:type="dxa"/>
          <w:cantSplit/>
          <w:trHeight w:val="240"/>
        </w:trPr>
        <w:tc>
          <w:tcPr>
            <w:tcW w:w="630" w:type="dxa"/>
            <w:vMerge/>
            <w:vAlign w:val="bottom"/>
          </w:tcPr>
          <w:p w14:paraId="274AE985" w14:textId="77777777" w:rsidR="007C7408" w:rsidRDefault="007C7408" w:rsidP="00D81071">
            <w:pPr>
              <w:spacing w:line="400" w:lineRule="exact"/>
              <w:rPr>
                <w:rFonts w:ascii="Arial" w:hAnsi="Arial"/>
                <w:color w:val="000000"/>
              </w:rPr>
            </w:pPr>
          </w:p>
        </w:tc>
        <w:tc>
          <w:tcPr>
            <w:tcW w:w="8100" w:type="dxa"/>
          </w:tcPr>
          <w:p w14:paraId="7FED6416" w14:textId="77777777" w:rsidR="007C7408" w:rsidRPr="00EB1F6F" w:rsidRDefault="00D1218D" w:rsidP="00D81071">
            <w:r>
              <w:pict w14:anchorId="1FA8308C">
                <v:rect id="_x0000_i1025" style="width:0;height:1.5pt" o:hrstd="t" o:hr="t" fillcolor="#aaa" stroked="f"/>
              </w:pict>
            </w:r>
          </w:p>
        </w:tc>
      </w:tr>
      <w:tr w:rsidR="007C7408" w14:paraId="36F7D9A4" w14:textId="77777777" w:rsidTr="00D81071">
        <w:trPr>
          <w:gridAfter w:val="1"/>
          <w:wAfter w:w="1350" w:type="dxa"/>
          <w:cantSplit/>
          <w:trHeight w:val="760"/>
        </w:trPr>
        <w:tc>
          <w:tcPr>
            <w:tcW w:w="630" w:type="dxa"/>
            <w:vMerge/>
            <w:vAlign w:val="bottom"/>
          </w:tcPr>
          <w:p w14:paraId="2A65BC96" w14:textId="77777777" w:rsidR="007C7408" w:rsidRDefault="007C7408" w:rsidP="00D81071">
            <w:pPr>
              <w:spacing w:line="400" w:lineRule="exact"/>
              <w:rPr>
                <w:rFonts w:ascii="Arial" w:hAnsi="Arial"/>
                <w:color w:val="000000"/>
              </w:rPr>
            </w:pPr>
          </w:p>
        </w:tc>
        <w:tc>
          <w:tcPr>
            <w:tcW w:w="8100" w:type="dxa"/>
            <w:vAlign w:val="bottom"/>
          </w:tcPr>
          <w:p w14:paraId="1C0094B8" w14:textId="77777777" w:rsidR="007C7408" w:rsidRDefault="007C7408" w:rsidP="00D81071">
            <w:pPr>
              <w:pStyle w:val="arail9bold"/>
            </w:pPr>
          </w:p>
          <w:p w14:paraId="5D562298" w14:textId="77777777" w:rsidR="007C7408" w:rsidRPr="00235CC8" w:rsidRDefault="007C7408" w:rsidP="00D81071">
            <w:pPr>
              <w:pStyle w:val="arail9bold"/>
              <w:rPr>
                <w:b w:val="0"/>
                <w:sz w:val="28"/>
              </w:rPr>
            </w:pPr>
            <w:r>
              <w:rPr>
                <w:b w:val="0"/>
                <w:sz w:val="28"/>
              </w:rPr>
              <w:t>April 2019</w:t>
            </w:r>
          </w:p>
          <w:p w14:paraId="4C7A138F" w14:textId="77777777" w:rsidR="007C7408" w:rsidRDefault="007C7408" w:rsidP="00D81071">
            <w:pPr>
              <w:pStyle w:val="arail9bold"/>
            </w:pPr>
          </w:p>
          <w:p w14:paraId="024D35D6" w14:textId="77777777" w:rsidR="007C7408" w:rsidRDefault="007C7408" w:rsidP="00D81071">
            <w:pPr>
              <w:pStyle w:val="arail9bold"/>
            </w:pPr>
          </w:p>
          <w:p w14:paraId="671700E5" w14:textId="77777777" w:rsidR="007C7408" w:rsidRDefault="007C7408" w:rsidP="00D81071">
            <w:pPr>
              <w:pStyle w:val="arail9bold"/>
            </w:pPr>
          </w:p>
          <w:p w14:paraId="788A4D32" w14:textId="77777777" w:rsidR="007C7408" w:rsidRDefault="007C7408" w:rsidP="00D81071">
            <w:pPr>
              <w:pStyle w:val="arail9bold"/>
            </w:pPr>
          </w:p>
          <w:p w14:paraId="6CC07F9B" w14:textId="77777777" w:rsidR="007C7408" w:rsidRDefault="007C7408" w:rsidP="00D81071">
            <w:pPr>
              <w:pStyle w:val="arail9bold"/>
            </w:pPr>
          </w:p>
          <w:p w14:paraId="2FEC54AC" w14:textId="77777777" w:rsidR="007C7408" w:rsidRDefault="007C7408" w:rsidP="00D81071">
            <w:pPr>
              <w:pStyle w:val="arail9bold"/>
            </w:pPr>
          </w:p>
          <w:p w14:paraId="18790B9A" w14:textId="77777777" w:rsidR="007C7408" w:rsidRDefault="007C7408" w:rsidP="00D81071">
            <w:pPr>
              <w:pStyle w:val="arail9bold"/>
            </w:pPr>
          </w:p>
          <w:p w14:paraId="76BEC080" w14:textId="77777777" w:rsidR="007C7408" w:rsidRDefault="007C7408" w:rsidP="00D81071">
            <w:pPr>
              <w:pStyle w:val="arail9bold"/>
            </w:pPr>
          </w:p>
          <w:p w14:paraId="0EEBD920" w14:textId="77777777" w:rsidR="007C7408" w:rsidRDefault="007C7408" w:rsidP="00D81071">
            <w:pPr>
              <w:pStyle w:val="arail9bold"/>
            </w:pPr>
          </w:p>
          <w:p w14:paraId="08F56663" w14:textId="77777777" w:rsidR="007C7408" w:rsidRDefault="007C7408" w:rsidP="00D81071">
            <w:pPr>
              <w:pStyle w:val="arail9bold"/>
            </w:pPr>
          </w:p>
          <w:p w14:paraId="49659B90" w14:textId="77777777" w:rsidR="007C7408" w:rsidRDefault="007C7408" w:rsidP="00D81071">
            <w:pPr>
              <w:pStyle w:val="arail9bold"/>
            </w:pPr>
          </w:p>
          <w:p w14:paraId="5A0DB49C" w14:textId="77777777" w:rsidR="007C7408" w:rsidRDefault="007C7408" w:rsidP="00D81071">
            <w:pPr>
              <w:pStyle w:val="arail9bold"/>
            </w:pPr>
          </w:p>
          <w:p w14:paraId="5AD6A195" w14:textId="77777777" w:rsidR="007C7408" w:rsidRDefault="007C7408" w:rsidP="00D81071">
            <w:pPr>
              <w:pStyle w:val="arail9bold"/>
            </w:pPr>
          </w:p>
          <w:p w14:paraId="7701B3F5" w14:textId="77777777" w:rsidR="007C7408" w:rsidRDefault="007C7408" w:rsidP="00D81071">
            <w:pPr>
              <w:pStyle w:val="arail9bold"/>
            </w:pPr>
          </w:p>
          <w:p w14:paraId="1761AE40" w14:textId="77777777" w:rsidR="007C7408" w:rsidRDefault="007C7408" w:rsidP="00D81071">
            <w:pPr>
              <w:pStyle w:val="arail9bold"/>
            </w:pPr>
          </w:p>
          <w:p w14:paraId="196684A0" w14:textId="77777777" w:rsidR="007C7408" w:rsidRDefault="007C7408" w:rsidP="00D81071">
            <w:pPr>
              <w:pStyle w:val="arail9bold"/>
            </w:pPr>
          </w:p>
          <w:p w14:paraId="0CFAAA85" w14:textId="77777777" w:rsidR="007C7408" w:rsidRDefault="007C7408" w:rsidP="00D81071">
            <w:pPr>
              <w:pStyle w:val="arail9bold"/>
            </w:pPr>
          </w:p>
          <w:p w14:paraId="076C733B" w14:textId="77777777" w:rsidR="007C7408" w:rsidRDefault="007C7408" w:rsidP="00D81071">
            <w:pPr>
              <w:pStyle w:val="arail9bold"/>
            </w:pPr>
          </w:p>
          <w:p w14:paraId="668D59C6" w14:textId="77777777" w:rsidR="007C7408" w:rsidRDefault="007C7408" w:rsidP="00D81071">
            <w:pPr>
              <w:pStyle w:val="arail9bold"/>
            </w:pPr>
          </w:p>
          <w:p w14:paraId="57B9FBBC" w14:textId="77777777" w:rsidR="007C7408" w:rsidRDefault="007C7408" w:rsidP="00D81071">
            <w:pPr>
              <w:pStyle w:val="arail9bold"/>
            </w:pPr>
          </w:p>
          <w:p w14:paraId="14FB5056" w14:textId="77777777" w:rsidR="007C7408" w:rsidRDefault="007C7408" w:rsidP="00D81071">
            <w:pPr>
              <w:pStyle w:val="arail9bold"/>
            </w:pPr>
          </w:p>
          <w:p w14:paraId="0845C272" w14:textId="77777777" w:rsidR="007C7408" w:rsidRDefault="007C7408" w:rsidP="00D81071">
            <w:pPr>
              <w:pStyle w:val="arail9bold"/>
            </w:pPr>
          </w:p>
          <w:p w14:paraId="774142A9" w14:textId="77777777" w:rsidR="007C7408" w:rsidRDefault="00D1218D" w:rsidP="00D81071">
            <w:pPr>
              <w:pStyle w:val="arail9bold"/>
            </w:pPr>
            <w:hyperlink r:id="rId13" w:history="1">
              <w:r w:rsidR="007C7408" w:rsidRPr="00015692">
                <w:rPr>
                  <w:rStyle w:val="Hyperlink"/>
                </w:rPr>
                <w:t>Massachusetts Department of Elementary and Secondary Education</w:t>
              </w:r>
            </w:hyperlink>
          </w:p>
          <w:p w14:paraId="1DA756E4" w14:textId="77777777" w:rsidR="007C7408" w:rsidRDefault="007C7408" w:rsidP="00D81071">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p>
          <w:p w14:paraId="37BD284B" w14:textId="77777777" w:rsidR="007C7408" w:rsidRDefault="007C7408" w:rsidP="00D81071">
            <w:pPr>
              <w:pStyle w:val="arial9"/>
              <w:rPr>
                <w:snapToGrid w:val="0"/>
              </w:rPr>
            </w:pPr>
            <w:r>
              <w:rPr>
                <w:snapToGrid w:val="0"/>
              </w:rPr>
              <w:t xml:space="preserve">Phone 781-338-3000  </w:t>
            </w:r>
            <w:r w:rsidRPr="0020780F">
              <w:rPr>
                <w:snapToGrid w:val="0"/>
              </w:rPr>
              <w:t>TTY: N.E.T. Relay 800-439-2370</w:t>
            </w:r>
          </w:p>
          <w:p w14:paraId="6EBF9950" w14:textId="77777777" w:rsidR="007C7408" w:rsidRPr="0020780F" w:rsidRDefault="007C7408" w:rsidP="00D81071">
            <w:pPr>
              <w:pStyle w:val="arial9"/>
              <w:rPr>
                <w:snapToGrid w:val="0"/>
              </w:rPr>
            </w:pPr>
          </w:p>
          <w:p w14:paraId="47698A9F" w14:textId="77777777" w:rsidR="007C7408" w:rsidRDefault="007C7408" w:rsidP="00D81071">
            <w:pPr>
              <w:pStyle w:val="arial9"/>
            </w:pPr>
          </w:p>
        </w:tc>
      </w:tr>
    </w:tbl>
    <w:p w14:paraId="5D654749" w14:textId="77777777" w:rsidR="007C7408" w:rsidRDefault="007C7408" w:rsidP="00464ACE">
      <w:pPr>
        <w:jc w:val="center"/>
        <w:sectPr w:rsidR="007C7408" w:rsidSect="0016509B">
          <w:headerReference w:type="default" r:id="rId14"/>
          <w:footerReference w:type="default" r:id="rId15"/>
          <w:pgSz w:w="12240" w:h="15840" w:code="1"/>
          <w:pgMar w:top="720" w:right="1260" w:bottom="1350" w:left="1440" w:header="576" w:footer="374" w:gutter="0"/>
          <w:pgNumType w:start="0"/>
          <w:cols w:space="540"/>
          <w:docGrid w:linePitch="360"/>
        </w:sectPr>
      </w:pPr>
    </w:p>
    <w:tbl>
      <w:tblPr>
        <w:tblW w:w="10080" w:type="dxa"/>
        <w:tblInd w:w="-335" w:type="dxa"/>
        <w:tblLayout w:type="fixed"/>
        <w:tblLook w:val="00A0" w:firstRow="1" w:lastRow="0" w:firstColumn="1" w:lastColumn="0" w:noHBand="0" w:noVBand="0"/>
      </w:tblPr>
      <w:tblGrid>
        <w:gridCol w:w="10080"/>
      </w:tblGrid>
      <w:tr w:rsidR="00464ACE" w14:paraId="67257E48" w14:textId="77777777" w:rsidTr="00464ACE">
        <w:trPr>
          <w:trHeight w:val="8235"/>
        </w:trPr>
        <w:tc>
          <w:tcPr>
            <w:tcW w:w="10080" w:type="dxa"/>
          </w:tcPr>
          <w:p w14:paraId="116CAC24" w14:textId="77777777" w:rsidR="00464ACE" w:rsidRDefault="00A06786" w:rsidP="00464ACE">
            <w:pPr>
              <w:jc w:val="center"/>
            </w:pPr>
            <w:r>
              <w:rPr>
                <w:noProof/>
              </w:rPr>
              <w:lastRenderedPageBreak/>
              <w:drawing>
                <wp:anchor distT="0" distB="0" distL="114300" distR="114300" simplePos="0" relativeHeight="251659776" behindDoc="0" locked="0" layoutInCell="1" allowOverlap="1" wp14:anchorId="125B2276" wp14:editId="4D45B3CD">
                  <wp:simplePos x="0" y="0"/>
                  <wp:positionH relativeFrom="column">
                    <wp:posOffset>2025015</wp:posOffset>
                  </wp:positionH>
                  <wp:positionV relativeFrom="paragraph">
                    <wp:posOffset>-140970</wp:posOffset>
                  </wp:positionV>
                  <wp:extent cx="2138045" cy="1076325"/>
                  <wp:effectExtent l="0" t="0" r="0" b="0"/>
                  <wp:wrapNone/>
                  <wp:docPr id="13" name="Picture 1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ssachusetts Department of Elementary and Secondary Educatio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804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494C8" w14:textId="77777777" w:rsidR="00464ACE" w:rsidRDefault="00464ACE" w:rsidP="00464ACE">
            <w:pPr>
              <w:jc w:val="center"/>
            </w:pPr>
          </w:p>
          <w:p w14:paraId="5D9C7CDE" w14:textId="77777777" w:rsidR="00464ACE" w:rsidRDefault="00464ACE" w:rsidP="00464ACE">
            <w:pPr>
              <w:jc w:val="center"/>
            </w:pPr>
          </w:p>
          <w:p w14:paraId="576F4409" w14:textId="77777777" w:rsidR="00464ACE" w:rsidRDefault="00464ACE" w:rsidP="00464ACE">
            <w:pPr>
              <w:jc w:val="center"/>
            </w:pPr>
          </w:p>
          <w:p w14:paraId="629202FB" w14:textId="77777777" w:rsidR="00464ACE" w:rsidRPr="00615C2F" w:rsidRDefault="00464ACE" w:rsidP="00464ACE">
            <w:pPr>
              <w:jc w:val="center"/>
              <w:rPr>
                <w:rFonts w:ascii="Arial" w:hAnsi="Arial" w:cs="Arial"/>
                <w:sz w:val="18"/>
                <w:szCs w:val="18"/>
              </w:rPr>
            </w:pPr>
          </w:p>
          <w:p w14:paraId="16893EBD" w14:textId="77777777" w:rsidR="00464ACE" w:rsidRPr="00615C2F" w:rsidRDefault="00464ACE" w:rsidP="00464ACE">
            <w:pPr>
              <w:jc w:val="center"/>
              <w:rPr>
                <w:rFonts w:ascii="Arial" w:hAnsi="Arial" w:cs="Arial"/>
                <w:sz w:val="18"/>
                <w:szCs w:val="18"/>
              </w:rPr>
            </w:pPr>
          </w:p>
          <w:p w14:paraId="2A388D30" w14:textId="77777777" w:rsidR="00464ACE" w:rsidRDefault="00464ACE" w:rsidP="00464ACE">
            <w:pPr>
              <w:jc w:val="center"/>
              <w:rPr>
                <w:rFonts w:ascii="Arial" w:hAnsi="Arial" w:cs="Arial"/>
                <w:sz w:val="18"/>
                <w:szCs w:val="18"/>
              </w:rPr>
            </w:pPr>
          </w:p>
          <w:p w14:paraId="568D2A93" w14:textId="77777777" w:rsidR="00464ACE" w:rsidRPr="00615C2F" w:rsidRDefault="00464ACE" w:rsidP="00464ACE">
            <w:pPr>
              <w:jc w:val="center"/>
              <w:rPr>
                <w:rFonts w:ascii="Arial" w:hAnsi="Arial" w:cs="Arial"/>
                <w:sz w:val="18"/>
                <w:szCs w:val="18"/>
              </w:rPr>
            </w:pPr>
          </w:p>
          <w:p w14:paraId="00A735D4" w14:textId="77777777" w:rsidR="00464ACE" w:rsidRPr="00615C2F" w:rsidRDefault="00464ACE" w:rsidP="00464ACE">
            <w:pPr>
              <w:jc w:val="center"/>
              <w:rPr>
                <w:rFonts w:ascii="Arial" w:hAnsi="Arial" w:cs="Arial"/>
                <w:sz w:val="18"/>
                <w:szCs w:val="18"/>
              </w:rPr>
            </w:pPr>
          </w:p>
          <w:p w14:paraId="29C8B320" w14:textId="77777777" w:rsidR="00464ACE" w:rsidRPr="00615C2F" w:rsidRDefault="00464ACE" w:rsidP="00464ACE">
            <w:pPr>
              <w:jc w:val="center"/>
              <w:rPr>
                <w:rFonts w:ascii="Arial" w:hAnsi="Arial" w:cs="Arial"/>
                <w:sz w:val="18"/>
                <w:szCs w:val="18"/>
              </w:rPr>
            </w:pPr>
            <w:r w:rsidRPr="00615C2F">
              <w:rPr>
                <w:rFonts w:ascii="Arial" w:hAnsi="Arial" w:cs="Arial"/>
                <w:sz w:val="18"/>
                <w:szCs w:val="18"/>
              </w:rPr>
              <w:t xml:space="preserve">This document was prepared by the </w:t>
            </w:r>
            <w:r w:rsidRPr="00615C2F">
              <w:rPr>
                <w:rFonts w:ascii="Arial" w:hAnsi="Arial" w:cs="Arial"/>
                <w:sz w:val="18"/>
                <w:szCs w:val="18"/>
              </w:rPr>
              <w:br/>
              <w:t>Massachusetts Department of Elementary and Secondary Education</w:t>
            </w:r>
          </w:p>
          <w:p w14:paraId="138C9371" w14:textId="77777777" w:rsidR="00464ACE" w:rsidRDefault="00464ACE" w:rsidP="00464ACE">
            <w:pPr>
              <w:pStyle w:val="Arial9-Centered"/>
            </w:pPr>
          </w:p>
          <w:p w14:paraId="1301199A" w14:textId="77777777" w:rsidR="00464ACE" w:rsidRDefault="00464ACE" w:rsidP="00464ACE">
            <w:pPr>
              <w:pStyle w:val="Arial9-Centered"/>
            </w:pPr>
            <w:r>
              <w:t>Jeffrey C. Riley</w:t>
            </w:r>
          </w:p>
          <w:p w14:paraId="2C3FE5FA" w14:textId="77777777" w:rsidR="00464ACE" w:rsidRPr="007F55DF" w:rsidRDefault="00464ACE" w:rsidP="00464ACE">
            <w:pPr>
              <w:jc w:val="center"/>
              <w:rPr>
                <w:rFonts w:ascii="Arial" w:hAnsi="Arial" w:cs="Arial"/>
                <w:sz w:val="18"/>
              </w:rPr>
            </w:pPr>
            <w:r w:rsidRPr="007F55DF">
              <w:rPr>
                <w:rFonts w:ascii="Arial" w:hAnsi="Arial" w:cs="Arial"/>
                <w:sz w:val="18"/>
              </w:rPr>
              <w:t>Commissioner</w:t>
            </w:r>
          </w:p>
          <w:p w14:paraId="2A666C6B" w14:textId="77777777" w:rsidR="00464ACE" w:rsidRPr="00345DE2" w:rsidRDefault="00464ACE" w:rsidP="00464ACE">
            <w:pPr>
              <w:jc w:val="center"/>
            </w:pPr>
          </w:p>
          <w:p w14:paraId="365A16BB" w14:textId="77777777" w:rsidR="00464ACE" w:rsidRDefault="00A06786" w:rsidP="00464ACE">
            <w:pPr>
              <w:autoSpaceDE w:val="0"/>
              <w:autoSpaceDN w:val="0"/>
              <w:adjustRightInd w:val="0"/>
              <w:jc w:val="center"/>
            </w:pPr>
            <w:r w:rsidRPr="006F6B37">
              <w:rPr>
                <w:rFonts w:ascii="Arial" w:hAnsi="Arial" w:cs="Arial"/>
                <w:b/>
                <w:noProof/>
                <w:sz w:val="28"/>
                <w:szCs w:val="28"/>
              </w:rPr>
              <w:drawing>
                <wp:inline distT="0" distB="0" distL="0" distR="0" wp14:anchorId="060F9C63" wp14:editId="1FEF3E6F">
                  <wp:extent cx="1026795" cy="1020445"/>
                  <wp:effectExtent l="0" t="0" r="0" b="0"/>
                  <wp:docPr id="2" name="Picture 5"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of Massachuset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6795" cy="1020445"/>
                          </a:xfrm>
                          <a:prstGeom prst="rect">
                            <a:avLst/>
                          </a:prstGeom>
                          <a:noFill/>
                          <a:ln>
                            <a:noFill/>
                          </a:ln>
                        </pic:spPr>
                      </pic:pic>
                    </a:graphicData>
                  </a:graphic>
                </wp:inline>
              </w:drawing>
            </w:r>
          </w:p>
          <w:p w14:paraId="3926DB90" w14:textId="77777777" w:rsidR="00464ACE" w:rsidRDefault="00464ACE" w:rsidP="00464ACE">
            <w:pPr>
              <w:autoSpaceDE w:val="0"/>
              <w:autoSpaceDN w:val="0"/>
              <w:adjustRightInd w:val="0"/>
              <w:jc w:val="center"/>
            </w:pPr>
          </w:p>
          <w:p w14:paraId="22C1FA62" w14:textId="77777777" w:rsidR="00464ACE" w:rsidRDefault="00464ACE" w:rsidP="00464ACE">
            <w:pPr>
              <w:autoSpaceDE w:val="0"/>
              <w:autoSpaceDN w:val="0"/>
              <w:adjustRightInd w:val="0"/>
              <w:jc w:val="center"/>
            </w:pPr>
          </w:p>
          <w:p w14:paraId="06AF37A1" w14:textId="77777777" w:rsidR="00464ACE" w:rsidRPr="00345DE2" w:rsidRDefault="00464ACE" w:rsidP="00464ACE">
            <w:pPr>
              <w:autoSpaceDE w:val="0"/>
              <w:autoSpaceDN w:val="0"/>
              <w:adjustRightInd w:val="0"/>
              <w:jc w:val="center"/>
            </w:pPr>
          </w:p>
          <w:p w14:paraId="0AF5CD8B" w14:textId="77777777" w:rsidR="00464ACE" w:rsidRDefault="00464ACE" w:rsidP="00464ACE">
            <w:pPr>
              <w:pStyle w:val="Arial9-Centered"/>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14:paraId="12DB0DDD" w14:textId="77777777" w:rsidR="00464ACE" w:rsidRDefault="00464ACE" w:rsidP="00464ACE">
            <w:pPr>
              <w:pStyle w:val="Arial9-Centered"/>
            </w:pPr>
            <w:r>
              <w:t xml:space="preserve">We do not discriminate on the basis of age, color, disability, gender identity, national origin, race, religion, sex or sexual orientation. </w:t>
            </w:r>
          </w:p>
          <w:p w14:paraId="78AF8BE2" w14:textId="77777777" w:rsidR="00464ACE" w:rsidRDefault="00464ACE" w:rsidP="00464ACE">
            <w:pPr>
              <w:pStyle w:val="Arial9-Centered"/>
            </w:pPr>
            <w:r>
              <w:t xml:space="preserve"> Inquiries regarding the Department’s compliance with Title IX and other civil rights laws may be directed to the </w:t>
            </w:r>
          </w:p>
          <w:p w14:paraId="01964A93" w14:textId="77777777" w:rsidR="00464ACE" w:rsidRDefault="00464ACE" w:rsidP="00464ACE">
            <w:pPr>
              <w:pStyle w:val="Arial9-Centered"/>
            </w:pPr>
            <w:r>
              <w:t>Human Resources Director, 75 Pleasant St., Malden, MA 02148 781-338-6105.</w:t>
            </w:r>
          </w:p>
          <w:p w14:paraId="7DB7AB69" w14:textId="77777777" w:rsidR="00464ACE" w:rsidRPr="00345DE2" w:rsidRDefault="00464ACE" w:rsidP="00464ACE"/>
          <w:p w14:paraId="0A37DC53" w14:textId="77777777" w:rsidR="00464ACE" w:rsidRPr="00345DE2" w:rsidRDefault="00464ACE" w:rsidP="00464ACE"/>
          <w:p w14:paraId="1C0C20DD" w14:textId="77777777" w:rsidR="00464ACE" w:rsidRDefault="00464ACE" w:rsidP="00464ACE">
            <w:pPr>
              <w:pStyle w:val="Arial9-Centered"/>
            </w:pPr>
            <w:r>
              <w:t>© 201</w:t>
            </w:r>
            <w:r w:rsidR="001A7413">
              <w:t>9</w:t>
            </w:r>
            <w:r>
              <w:t xml:space="preserve"> Massachusetts Department of </w:t>
            </w:r>
            <w:r w:rsidRPr="00440BAB">
              <w:t xml:space="preserve">Elementary and Secondary </w:t>
            </w:r>
            <w:r>
              <w:t>Education</w:t>
            </w:r>
          </w:p>
          <w:p w14:paraId="1855876B" w14:textId="77777777" w:rsidR="00464ACE" w:rsidRDefault="00464ACE" w:rsidP="00464ACE">
            <w:pPr>
              <w:pStyle w:val="Arial9Italic-Centered"/>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14:paraId="2438D223" w14:textId="77777777" w:rsidR="00464ACE" w:rsidRPr="00345DE2" w:rsidRDefault="00464ACE" w:rsidP="00464ACE"/>
          <w:p w14:paraId="32E26062" w14:textId="77777777" w:rsidR="00464ACE" w:rsidRPr="00345DE2" w:rsidRDefault="00464ACE" w:rsidP="00464ACE"/>
          <w:p w14:paraId="31985702" w14:textId="77777777" w:rsidR="00464ACE" w:rsidRPr="00345DE2" w:rsidRDefault="00464ACE" w:rsidP="00464ACE"/>
          <w:p w14:paraId="3C4EC58A" w14:textId="77777777" w:rsidR="00464ACE" w:rsidRDefault="00464ACE" w:rsidP="00464ACE">
            <w:pPr>
              <w:pStyle w:val="Arial9-Centered"/>
            </w:pPr>
            <w:r w:rsidRPr="00841539">
              <w:t xml:space="preserve">Massachusetts Department of </w:t>
            </w:r>
            <w:r w:rsidRPr="00440BAB">
              <w:t xml:space="preserve">Elementary and Secondary </w:t>
            </w:r>
            <w:r w:rsidRPr="00841539">
              <w:t>Education</w:t>
            </w:r>
          </w:p>
          <w:p w14:paraId="34FD027F" w14:textId="77777777" w:rsidR="007C7408" w:rsidRDefault="007C7408" w:rsidP="007C7408">
            <w:pPr>
              <w:pStyle w:val="Arial9-Centered"/>
              <w:jc w:val="left"/>
            </w:pPr>
          </w:p>
          <w:p w14:paraId="695580ED" w14:textId="77777777" w:rsidR="00464ACE" w:rsidRDefault="00464ACE" w:rsidP="00464ACE">
            <w:pPr>
              <w:pStyle w:val="Arial9-Centered"/>
            </w:pPr>
            <w:r>
              <w:t xml:space="preserve">75 Pleasant 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14:paraId="103FE62F" w14:textId="77777777" w:rsidR="00464ACE" w:rsidRDefault="00464ACE" w:rsidP="00464ACE">
            <w:pPr>
              <w:pStyle w:val="Arial9-Centered"/>
            </w:pPr>
            <w:r w:rsidRPr="0020780F">
              <w:t>Phone 781-338-3000  TTY: N.E.T. Relay 800-439-2370</w:t>
            </w:r>
          </w:p>
          <w:p w14:paraId="7E6E43A1" w14:textId="77777777" w:rsidR="00464ACE" w:rsidRDefault="00464ACE" w:rsidP="00464ACE">
            <w:pPr>
              <w:rPr>
                <w:sz w:val="18"/>
              </w:rPr>
            </w:pPr>
          </w:p>
        </w:tc>
      </w:tr>
    </w:tbl>
    <w:p w14:paraId="246A87AB" w14:textId="77777777" w:rsidR="00464ACE" w:rsidRDefault="00464ACE" w:rsidP="00464ACE">
      <w:pPr>
        <w:pStyle w:val="Title"/>
        <w:jc w:val="left"/>
        <w:rPr>
          <w:b w:val="0"/>
          <w:sz w:val="36"/>
        </w:rPr>
      </w:pPr>
    </w:p>
    <w:p w14:paraId="25E37A19" w14:textId="77777777" w:rsidR="00464ACE" w:rsidRDefault="00464ACE" w:rsidP="00464ACE">
      <w:pPr>
        <w:jc w:val="center"/>
        <w:rPr>
          <w:rFonts w:ascii="Arial" w:hAnsi="Arial" w:cs="Arial"/>
          <w:b/>
          <w:sz w:val="28"/>
          <w:szCs w:val="28"/>
        </w:rPr>
      </w:pPr>
    </w:p>
    <w:p w14:paraId="22CFD5CB" w14:textId="77777777" w:rsidR="00464ACE" w:rsidRDefault="00464ACE" w:rsidP="00464ACE">
      <w:pPr>
        <w:jc w:val="center"/>
        <w:rPr>
          <w:rFonts w:ascii="Arial" w:hAnsi="Arial" w:cs="Arial"/>
          <w:b/>
          <w:sz w:val="28"/>
          <w:szCs w:val="28"/>
        </w:rPr>
      </w:pPr>
    </w:p>
    <w:p w14:paraId="1A4995E1" w14:textId="77777777" w:rsidR="007C7408" w:rsidRDefault="007C7408" w:rsidP="00464ACE">
      <w:pPr>
        <w:jc w:val="center"/>
        <w:rPr>
          <w:rFonts w:ascii="Arial" w:hAnsi="Arial" w:cs="Arial"/>
          <w:b/>
          <w:sz w:val="28"/>
          <w:szCs w:val="28"/>
        </w:rPr>
        <w:sectPr w:rsidR="007C7408" w:rsidSect="00F56818">
          <w:pgSz w:w="12240" w:h="15840" w:code="1"/>
          <w:pgMar w:top="720" w:right="1260" w:bottom="1350" w:left="1440" w:header="576" w:footer="374" w:gutter="0"/>
          <w:pgNumType w:start="1"/>
          <w:cols w:space="540"/>
          <w:docGrid w:linePitch="360"/>
        </w:sectPr>
      </w:pPr>
    </w:p>
    <w:tbl>
      <w:tblPr>
        <w:tblW w:w="10115" w:type="dxa"/>
        <w:tblLook w:val="00A0" w:firstRow="1" w:lastRow="0" w:firstColumn="1" w:lastColumn="0" w:noHBand="0" w:noVBand="0"/>
      </w:tblPr>
      <w:tblGrid>
        <w:gridCol w:w="3221"/>
        <w:gridCol w:w="6894"/>
      </w:tblGrid>
      <w:tr w:rsidR="005319D3" w:rsidRPr="009F42A4" w14:paraId="59EACF50" w14:textId="77777777" w:rsidTr="00077BA5">
        <w:trPr>
          <w:trHeight w:val="1828"/>
        </w:trPr>
        <w:tc>
          <w:tcPr>
            <w:tcW w:w="3221" w:type="dxa"/>
          </w:tcPr>
          <w:p w14:paraId="14079702" w14:textId="77777777" w:rsidR="00811774" w:rsidRPr="009F42A4" w:rsidRDefault="00A06786" w:rsidP="009F42A4">
            <w:pPr>
              <w:pStyle w:val="Header"/>
              <w:tabs>
                <w:tab w:val="clear" w:pos="4320"/>
                <w:tab w:val="clear" w:pos="8640"/>
              </w:tabs>
              <w:rPr>
                <w:rFonts w:ascii="Arial" w:hAnsi="Arial" w:cs="Arial"/>
              </w:rPr>
            </w:pPr>
            <w:r>
              <w:rPr>
                <w:noProof/>
              </w:rPr>
              <w:lastRenderedPageBreak/>
              <w:drawing>
                <wp:anchor distT="0" distB="0" distL="114300" distR="114300" simplePos="0" relativeHeight="251655680" behindDoc="0" locked="0" layoutInCell="1" allowOverlap="1" wp14:anchorId="383AF234" wp14:editId="149F92C9">
                  <wp:simplePos x="0" y="0"/>
                  <wp:positionH relativeFrom="column">
                    <wp:posOffset>19050</wp:posOffset>
                  </wp:positionH>
                  <wp:positionV relativeFrom="paragraph">
                    <wp:posOffset>-133350</wp:posOffset>
                  </wp:positionV>
                  <wp:extent cx="1817370" cy="891540"/>
                  <wp:effectExtent l="0" t="0" r="0" b="0"/>
                  <wp:wrapSquare wrapText="bothSides"/>
                  <wp:docPr id="12"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Full%20Logo/695x338/Master-Logo_695x338_color.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7370" cy="8915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94" w:type="dxa"/>
          </w:tcPr>
          <w:p w14:paraId="0238D909" w14:textId="77777777" w:rsidR="0020154C" w:rsidRPr="0020154C" w:rsidRDefault="001F1CC9" w:rsidP="003C54B8">
            <w:pPr>
              <w:pStyle w:val="Heading3"/>
            </w:pPr>
            <w:bookmarkStart w:id="1" w:name="OLE_LINK1"/>
            <w:r w:rsidRPr="001F1CC9">
              <w:rPr>
                <w:iCs/>
                <w:color w:val="000000"/>
                <w:shd w:val="clear" w:color="auto" w:fill="FFFFFF"/>
              </w:rPr>
              <w:t xml:space="preserve">Guide to Understanding the </w:t>
            </w:r>
            <w:r w:rsidR="00CC3718">
              <w:rPr>
                <w:iCs/>
                <w:color w:val="000000"/>
                <w:shd w:val="clear" w:color="auto" w:fill="FFFFFF"/>
              </w:rPr>
              <w:t xml:space="preserve">Title III </w:t>
            </w:r>
            <w:r w:rsidR="003C54B8">
              <w:rPr>
                <w:iCs/>
                <w:color w:val="000000"/>
                <w:shd w:val="clear" w:color="auto" w:fill="FFFFFF"/>
              </w:rPr>
              <w:t xml:space="preserve">Reporting Elements for </w:t>
            </w:r>
            <w:r w:rsidR="00CC3718">
              <w:rPr>
                <w:iCs/>
                <w:color w:val="000000"/>
                <w:shd w:val="clear" w:color="auto" w:fill="FFFFFF"/>
              </w:rPr>
              <w:t>English Learner</w:t>
            </w:r>
            <w:r w:rsidR="00A36FF9">
              <w:rPr>
                <w:iCs/>
                <w:color w:val="000000"/>
                <w:shd w:val="clear" w:color="auto" w:fill="FFFFFF"/>
              </w:rPr>
              <w:t>s</w:t>
            </w:r>
            <w:r w:rsidR="00CC3718">
              <w:rPr>
                <w:iCs/>
                <w:color w:val="000000"/>
                <w:shd w:val="clear" w:color="auto" w:fill="FFFFFF"/>
              </w:rPr>
              <w:t xml:space="preserve"> </w:t>
            </w:r>
            <w:bookmarkEnd w:id="1"/>
            <w:r w:rsidR="00936DAE">
              <w:t>in Massachusetts</w:t>
            </w:r>
            <w:r w:rsidR="00F54E09">
              <w:t xml:space="preserve"> </w:t>
            </w:r>
            <w:r w:rsidR="00077BA5">
              <w:t xml:space="preserve">      </w:t>
            </w:r>
            <w:r w:rsidR="000C180B">
              <w:t>for</w:t>
            </w:r>
            <w:r w:rsidR="00F54E09">
              <w:t xml:space="preserve"> </w:t>
            </w:r>
            <w:r w:rsidR="00921035">
              <w:t>2017</w:t>
            </w:r>
            <w:r w:rsidR="00077BA5">
              <w:softHyphen/>
            </w:r>
            <w:r w:rsidR="00077BA5">
              <w:softHyphen/>
            </w:r>
            <w:r w:rsidR="00077BA5">
              <w:softHyphen/>
            </w:r>
            <w:r w:rsidR="00077BA5">
              <w:softHyphen/>
            </w:r>
            <w:r w:rsidR="00CC3718">
              <w:t xml:space="preserve"> </w:t>
            </w:r>
            <w:r w:rsidR="00F9459B">
              <w:t>and Beyond</w:t>
            </w:r>
            <w:r w:rsidR="0020154C">
              <w:t xml:space="preserve"> </w:t>
            </w:r>
          </w:p>
        </w:tc>
      </w:tr>
    </w:tbl>
    <w:p w14:paraId="20200DE1" w14:textId="77777777" w:rsidR="001A7413" w:rsidRPr="001A7413" w:rsidRDefault="001A7413" w:rsidP="00A36FF9">
      <w:pPr>
        <w:spacing w:after="120"/>
        <w:rPr>
          <w:rFonts w:ascii="Arial" w:hAnsi="Arial" w:cs="Arial"/>
          <w:b/>
          <w:sz w:val="28"/>
        </w:rPr>
      </w:pPr>
      <w:r w:rsidRPr="001A7413">
        <w:rPr>
          <w:rFonts w:ascii="Arial" w:hAnsi="Arial" w:cs="Arial"/>
          <w:b/>
          <w:sz w:val="28"/>
        </w:rPr>
        <w:t>Summary</w:t>
      </w:r>
    </w:p>
    <w:p w14:paraId="08C124BE" w14:textId="77777777" w:rsidR="00CC3718" w:rsidRDefault="000E62C8" w:rsidP="00A36FF9">
      <w:pPr>
        <w:spacing w:after="120"/>
      </w:pPr>
      <w:r>
        <w:t xml:space="preserve">This document describes </w:t>
      </w:r>
      <w:r w:rsidR="00641DE4">
        <w:t xml:space="preserve">the </w:t>
      </w:r>
      <w:r w:rsidR="00E1620E">
        <w:t xml:space="preserve">Department’s </w:t>
      </w:r>
      <w:r>
        <w:t>method</w:t>
      </w:r>
      <w:r w:rsidR="000D60C1">
        <w:t>s</w:t>
      </w:r>
      <w:r>
        <w:t xml:space="preserve"> </w:t>
      </w:r>
      <w:r w:rsidR="006E5BD7">
        <w:t xml:space="preserve">for </w:t>
      </w:r>
      <w:r w:rsidR="00E273F2">
        <w:t xml:space="preserve">reporting </w:t>
      </w:r>
      <w:r w:rsidR="003727AC">
        <w:t xml:space="preserve">the </w:t>
      </w:r>
      <w:r w:rsidR="00711AD2">
        <w:t>information</w:t>
      </w:r>
      <w:r w:rsidR="003727AC">
        <w:t xml:space="preserve"> listed below for </w:t>
      </w:r>
      <w:r w:rsidR="00E164F8">
        <w:t>students who are English learners</w:t>
      </w:r>
      <w:r w:rsidR="00A63043">
        <w:t>:</w:t>
      </w:r>
    </w:p>
    <w:p w14:paraId="74AB42BE" w14:textId="77777777" w:rsidR="00CC3718" w:rsidRDefault="00F7728E" w:rsidP="000C180B">
      <w:pPr>
        <w:pStyle w:val="ListParagraph"/>
        <w:numPr>
          <w:ilvl w:val="0"/>
          <w:numId w:val="28"/>
        </w:numPr>
        <w:spacing w:after="0"/>
        <w:ind w:right="-360"/>
        <w:contextualSpacing w:val="0"/>
        <w:rPr>
          <w:rFonts w:ascii="Times New Roman" w:hAnsi="Times New Roman"/>
          <w:sz w:val="24"/>
        </w:rPr>
      </w:pPr>
      <w:r w:rsidRPr="00A36FF9">
        <w:rPr>
          <w:rFonts w:ascii="Times New Roman" w:hAnsi="Times New Roman"/>
          <w:sz w:val="24"/>
        </w:rPr>
        <w:t xml:space="preserve">English learners (ELs) </w:t>
      </w:r>
      <w:r w:rsidR="004A1185" w:rsidRPr="00A36FF9">
        <w:rPr>
          <w:rFonts w:ascii="Times New Roman" w:hAnsi="Times New Roman"/>
          <w:sz w:val="24"/>
        </w:rPr>
        <w:t xml:space="preserve">making progress </w:t>
      </w:r>
      <w:r w:rsidR="00A63043">
        <w:rPr>
          <w:rFonts w:ascii="Times New Roman" w:hAnsi="Times New Roman"/>
          <w:sz w:val="24"/>
        </w:rPr>
        <w:t xml:space="preserve">toward English proficiency </w:t>
      </w:r>
      <w:r w:rsidR="00493069" w:rsidRPr="00A36FF9">
        <w:rPr>
          <w:rFonts w:ascii="Times New Roman" w:hAnsi="Times New Roman"/>
          <w:sz w:val="24"/>
        </w:rPr>
        <w:t>(</w:t>
      </w:r>
      <w:r w:rsidR="00AF4DBB" w:rsidRPr="00A36FF9">
        <w:rPr>
          <w:rFonts w:ascii="Times New Roman" w:hAnsi="Times New Roman"/>
          <w:sz w:val="24"/>
        </w:rPr>
        <w:t>Reporting Element 1</w:t>
      </w:r>
      <w:r w:rsidR="00493069" w:rsidRPr="00A36FF9">
        <w:rPr>
          <w:rFonts w:ascii="Times New Roman" w:hAnsi="Times New Roman"/>
          <w:sz w:val="24"/>
        </w:rPr>
        <w:t xml:space="preserve">) </w:t>
      </w:r>
    </w:p>
    <w:p w14:paraId="692C7C4A" w14:textId="77777777" w:rsidR="00CC3718" w:rsidRDefault="00F7728E" w:rsidP="00A36FF9">
      <w:pPr>
        <w:pStyle w:val="ListParagraph"/>
        <w:numPr>
          <w:ilvl w:val="0"/>
          <w:numId w:val="28"/>
        </w:numPr>
        <w:spacing w:after="0"/>
        <w:contextualSpacing w:val="0"/>
        <w:rPr>
          <w:rFonts w:ascii="Times New Roman" w:hAnsi="Times New Roman"/>
          <w:sz w:val="24"/>
        </w:rPr>
      </w:pPr>
      <w:r>
        <w:rPr>
          <w:rFonts w:ascii="Times New Roman" w:hAnsi="Times New Roman"/>
          <w:sz w:val="24"/>
        </w:rPr>
        <w:t xml:space="preserve">ELs </w:t>
      </w:r>
      <w:r w:rsidR="004A1185" w:rsidRPr="00A36FF9">
        <w:rPr>
          <w:rFonts w:ascii="Times New Roman" w:hAnsi="Times New Roman"/>
          <w:sz w:val="24"/>
        </w:rPr>
        <w:t>attaining English language proficiency</w:t>
      </w:r>
      <w:r w:rsidR="00493069" w:rsidRPr="00A36FF9">
        <w:rPr>
          <w:rFonts w:ascii="Times New Roman" w:hAnsi="Times New Roman"/>
          <w:sz w:val="24"/>
        </w:rPr>
        <w:t xml:space="preserve"> (Reporting Element 2)</w:t>
      </w:r>
    </w:p>
    <w:p w14:paraId="6AA91A17" w14:textId="77777777" w:rsidR="00CC3718" w:rsidRPr="00A36FF9" w:rsidRDefault="00F7728E" w:rsidP="00A36FF9">
      <w:pPr>
        <w:pStyle w:val="ListParagraph"/>
        <w:numPr>
          <w:ilvl w:val="0"/>
          <w:numId w:val="28"/>
        </w:numPr>
        <w:spacing w:after="0"/>
        <w:contextualSpacing w:val="0"/>
        <w:rPr>
          <w:rFonts w:ascii="Times New Roman" w:hAnsi="Times New Roman"/>
          <w:sz w:val="28"/>
        </w:rPr>
      </w:pPr>
      <w:r>
        <w:rPr>
          <w:rFonts w:ascii="Times New Roman" w:hAnsi="Times New Roman"/>
          <w:sz w:val="24"/>
        </w:rPr>
        <w:t xml:space="preserve">ELs </w:t>
      </w:r>
      <w:r w:rsidR="00CC3718">
        <w:rPr>
          <w:rFonts w:ascii="Times New Roman" w:hAnsi="Times New Roman"/>
          <w:sz w:val="24"/>
        </w:rPr>
        <w:t>e</w:t>
      </w:r>
      <w:r w:rsidR="00CC3718" w:rsidRPr="00A36FF9">
        <w:rPr>
          <w:rFonts w:ascii="Times New Roman" w:hAnsi="Times New Roman"/>
          <w:sz w:val="24"/>
        </w:rPr>
        <w:t>xit</w:t>
      </w:r>
      <w:r w:rsidR="00CC3718">
        <w:rPr>
          <w:rFonts w:ascii="Times New Roman" w:hAnsi="Times New Roman"/>
          <w:sz w:val="24"/>
        </w:rPr>
        <w:t>ing</w:t>
      </w:r>
      <w:r w:rsidR="00CC3718" w:rsidRPr="00A36FF9">
        <w:rPr>
          <w:rFonts w:ascii="Times New Roman" w:hAnsi="Times New Roman"/>
          <w:sz w:val="24"/>
        </w:rPr>
        <w:t xml:space="preserve"> EL </w:t>
      </w:r>
      <w:r w:rsidR="00CC3718">
        <w:rPr>
          <w:rFonts w:ascii="Times New Roman" w:hAnsi="Times New Roman"/>
          <w:sz w:val="24"/>
        </w:rPr>
        <w:t>s</w:t>
      </w:r>
      <w:r w:rsidR="00CC3718" w:rsidRPr="00A36FF9">
        <w:rPr>
          <w:rFonts w:ascii="Times New Roman" w:hAnsi="Times New Roman"/>
          <w:sz w:val="24"/>
        </w:rPr>
        <w:t xml:space="preserve">tatus </w:t>
      </w:r>
      <w:r w:rsidR="00CC3718">
        <w:rPr>
          <w:rFonts w:ascii="Times New Roman" w:hAnsi="Times New Roman"/>
          <w:sz w:val="24"/>
        </w:rPr>
        <w:t>b</w:t>
      </w:r>
      <w:r w:rsidR="00CC3718" w:rsidRPr="00A36FF9">
        <w:rPr>
          <w:rFonts w:ascii="Times New Roman" w:hAnsi="Times New Roman"/>
          <w:sz w:val="24"/>
        </w:rPr>
        <w:t xml:space="preserve">ased on </w:t>
      </w:r>
      <w:r w:rsidR="00CC3718">
        <w:rPr>
          <w:rFonts w:ascii="Times New Roman" w:hAnsi="Times New Roman"/>
          <w:sz w:val="24"/>
        </w:rPr>
        <w:t>a</w:t>
      </w:r>
      <w:r w:rsidR="00CC3718" w:rsidRPr="00A36FF9">
        <w:rPr>
          <w:rFonts w:ascii="Times New Roman" w:hAnsi="Times New Roman"/>
          <w:sz w:val="24"/>
        </w:rPr>
        <w:t xml:space="preserve">ttainment of </w:t>
      </w:r>
      <w:r w:rsidR="00CC3718">
        <w:rPr>
          <w:rFonts w:ascii="Times New Roman" w:hAnsi="Times New Roman"/>
          <w:sz w:val="24"/>
        </w:rPr>
        <w:t>p</w:t>
      </w:r>
      <w:r w:rsidR="00CC3718" w:rsidRPr="00A36FF9">
        <w:rPr>
          <w:rFonts w:ascii="Times New Roman" w:hAnsi="Times New Roman"/>
          <w:sz w:val="24"/>
        </w:rPr>
        <w:t>roficiency</w:t>
      </w:r>
      <w:r w:rsidR="00CC3718">
        <w:rPr>
          <w:rFonts w:ascii="Times New Roman" w:hAnsi="Times New Roman"/>
          <w:sz w:val="24"/>
        </w:rPr>
        <w:t xml:space="preserve"> (Reporting Element 3)</w:t>
      </w:r>
    </w:p>
    <w:p w14:paraId="745AE42E" w14:textId="77777777" w:rsidR="00CC3718" w:rsidRPr="00A36FF9" w:rsidRDefault="00A63043" w:rsidP="00F7728E">
      <w:pPr>
        <w:pStyle w:val="ListParagraph"/>
        <w:numPr>
          <w:ilvl w:val="0"/>
          <w:numId w:val="28"/>
        </w:numPr>
        <w:spacing w:after="0"/>
        <w:contextualSpacing w:val="0"/>
        <w:rPr>
          <w:rFonts w:ascii="Times New Roman" w:hAnsi="Times New Roman"/>
          <w:sz w:val="32"/>
        </w:rPr>
      </w:pPr>
      <w:r>
        <w:rPr>
          <w:rFonts w:ascii="Times New Roman" w:hAnsi="Times New Roman"/>
          <w:sz w:val="24"/>
        </w:rPr>
        <w:t>F</w:t>
      </w:r>
      <w:r w:rsidRPr="00A36FF9">
        <w:rPr>
          <w:rFonts w:ascii="Times New Roman" w:hAnsi="Times New Roman"/>
          <w:sz w:val="24"/>
        </w:rPr>
        <w:t xml:space="preserve">ormer </w:t>
      </w:r>
      <w:r w:rsidR="00CC3718" w:rsidRPr="00A36FF9">
        <w:rPr>
          <w:rFonts w:ascii="Times New Roman" w:hAnsi="Times New Roman"/>
          <w:sz w:val="24"/>
        </w:rPr>
        <w:t>ELs meeting challenging academic standards</w:t>
      </w:r>
      <w:r w:rsidR="00F7728E">
        <w:rPr>
          <w:rFonts w:ascii="Times New Roman" w:hAnsi="Times New Roman"/>
          <w:sz w:val="24"/>
        </w:rPr>
        <w:t xml:space="preserve"> (Reporting Element 4)</w:t>
      </w:r>
    </w:p>
    <w:p w14:paraId="5DF0B444" w14:textId="77777777" w:rsidR="00CC3718" w:rsidRPr="00A36FF9" w:rsidRDefault="00F7728E" w:rsidP="00A36FF9">
      <w:pPr>
        <w:pStyle w:val="ListParagraph"/>
        <w:numPr>
          <w:ilvl w:val="0"/>
          <w:numId w:val="28"/>
        </w:numPr>
        <w:spacing w:after="0"/>
        <w:contextualSpacing w:val="0"/>
        <w:rPr>
          <w:rFonts w:ascii="Times New Roman" w:hAnsi="Times New Roman"/>
          <w:sz w:val="36"/>
        </w:rPr>
      </w:pPr>
      <w:r w:rsidRPr="00A36FF9">
        <w:rPr>
          <w:rFonts w:ascii="Times New Roman" w:hAnsi="Times New Roman"/>
          <w:sz w:val="24"/>
        </w:rPr>
        <w:t xml:space="preserve">ELs </w:t>
      </w:r>
      <w:r w:rsidR="00CC3718" w:rsidRPr="00A36FF9">
        <w:rPr>
          <w:rFonts w:ascii="Times New Roman" w:hAnsi="Times New Roman"/>
          <w:sz w:val="24"/>
        </w:rPr>
        <w:t>who have not attained English proficiency within six years of initial classification</w:t>
      </w:r>
      <w:r>
        <w:rPr>
          <w:rFonts w:ascii="Times New Roman" w:hAnsi="Times New Roman"/>
          <w:sz w:val="24"/>
        </w:rPr>
        <w:t xml:space="preserve"> (Reporting Element 5)</w:t>
      </w:r>
    </w:p>
    <w:p w14:paraId="764082C5" w14:textId="77777777" w:rsidR="00A53A4D" w:rsidRDefault="00A53A4D" w:rsidP="00A53A4D">
      <w:pPr>
        <w:pStyle w:val="Heading1"/>
        <w:rPr>
          <w:rFonts w:ascii="Arial" w:hAnsi="Arial" w:cs="Arial"/>
          <w:b/>
          <w:bCs/>
          <w:sz w:val="20"/>
          <w:u w:val="none"/>
        </w:rPr>
      </w:pPr>
    </w:p>
    <w:p w14:paraId="23E5B941" w14:textId="487FA631" w:rsidR="00067F4C" w:rsidRDefault="004D4FC5" w:rsidP="00067F4C">
      <w:pPr>
        <w:autoSpaceDE w:val="0"/>
        <w:autoSpaceDN w:val="0"/>
        <w:adjustRightInd w:val="0"/>
        <w:rPr>
          <w:szCs w:val="20"/>
        </w:rPr>
      </w:pPr>
      <w:r>
        <w:t>The</w:t>
      </w:r>
      <w:r w:rsidR="000C180B">
        <w:t>se</w:t>
      </w:r>
      <w:r>
        <w:t xml:space="preserve"> Reporting Elements </w:t>
      </w:r>
      <w:r w:rsidR="005D6548">
        <w:t>are</w:t>
      </w:r>
      <w:r w:rsidR="002246E6">
        <w:t xml:space="preserve"> reported annually by </w:t>
      </w:r>
      <w:r w:rsidR="00B4641D">
        <w:t xml:space="preserve">Massachusetts </w:t>
      </w:r>
      <w:r w:rsidR="00B35CB7">
        <w:t>in accordance with</w:t>
      </w:r>
      <w:r w:rsidR="002246E6">
        <w:t xml:space="preserve"> </w:t>
      </w:r>
      <w:r>
        <w:t xml:space="preserve">Title III of the </w:t>
      </w:r>
      <w:r w:rsidR="00E164F8">
        <w:t xml:space="preserve">federal </w:t>
      </w:r>
      <w:r>
        <w:t>Every Student Succeeds Act (ESSA)</w:t>
      </w:r>
      <w:r w:rsidR="0017056D">
        <w:t xml:space="preserve"> and the </w:t>
      </w:r>
      <w:r w:rsidR="00E164F8">
        <w:t xml:space="preserve">Massachusetts </w:t>
      </w:r>
      <w:r w:rsidR="000C180B" w:rsidRPr="005D6548">
        <w:rPr>
          <w:szCs w:val="20"/>
          <w:shd w:val="clear" w:color="auto" w:fill="FFFFFF"/>
        </w:rPr>
        <w:t>L</w:t>
      </w:r>
      <w:r w:rsidR="000C180B" w:rsidRPr="00397F62">
        <w:rPr>
          <w:szCs w:val="20"/>
          <w:shd w:val="clear" w:color="auto" w:fill="FFFFFF"/>
        </w:rPr>
        <w:t xml:space="preserve">anguage </w:t>
      </w:r>
      <w:r w:rsidR="000C180B" w:rsidRPr="005D6548">
        <w:rPr>
          <w:szCs w:val="20"/>
          <w:shd w:val="clear" w:color="auto" w:fill="FFFFFF"/>
        </w:rPr>
        <w:t>O</w:t>
      </w:r>
      <w:r w:rsidR="000C180B" w:rsidRPr="00397F62">
        <w:rPr>
          <w:szCs w:val="20"/>
          <w:shd w:val="clear" w:color="auto" w:fill="FFFFFF"/>
        </w:rPr>
        <w:t xml:space="preserve">pportunity for </w:t>
      </w:r>
      <w:r w:rsidR="00961392">
        <w:rPr>
          <w:szCs w:val="20"/>
          <w:shd w:val="clear" w:color="auto" w:fill="FFFFFF"/>
        </w:rPr>
        <w:t>O</w:t>
      </w:r>
      <w:r w:rsidR="000C180B" w:rsidRPr="00397F62">
        <w:rPr>
          <w:szCs w:val="20"/>
          <w:shd w:val="clear" w:color="auto" w:fill="FFFFFF"/>
        </w:rPr>
        <w:t xml:space="preserve">ur </w:t>
      </w:r>
      <w:r w:rsidR="000C180B" w:rsidRPr="005D6548">
        <w:rPr>
          <w:szCs w:val="20"/>
          <w:shd w:val="clear" w:color="auto" w:fill="FFFFFF"/>
        </w:rPr>
        <w:t>K</w:t>
      </w:r>
      <w:r w:rsidR="000C180B" w:rsidRPr="00397F62">
        <w:rPr>
          <w:szCs w:val="20"/>
          <w:shd w:val="clear" w:color="auto" w:fill="FFFFFF"/>
        </w:rPr>
        <w:t>ids</w:t>
      </w:r>
      <w:r w:rsidR="000C180B" w:rsidRPr="00397F62">
        <w:rPr>
          <w:sz w:val="32"/>
        </w:rPr>
        <w:t xml:space="preserve"> </w:t>
      </w:r>
      <w:r w:rsidR="000C180B">
        <w:t>(</w:t>
      </w:r>
      <w:r w:rsidR="0017056D">
        <w:t>LOOK</w:t>
      </w:r>
      <w:r w:rsidR="000C180B">
        <w:t>)</w:t>
      </w:r>
      <w:r w:rsidR="0017056D">
        <w:t xml:space="preserve"> Act</w:t>
      </w:r>
      <w:r>
        <w:t>.</w:t>
      </w:r>
      <w:r w:rsidR="00067F4C">
        <w:t xml:space="preserve"> The five Reporting Elements have </w:t>
      </w:r>
      <w:r w:rsidR="00067F4C">
        <w:rPr>
          <w:szCs w:val="20"/>
        </w:rPr>
        <w:t xml:space="preserve">replaced the reporting of the three Annual Measurable Achievement Objectives (AMAOs) previously required by the federal No Child Left Behind Act. </w:t>
      </w:r>
    </w:p>
    <w:p w14:paraId="3F00A57D" w14:textId="77777777" w:rsidR="00921035" w:rsidRDefault="00921035" w:rsidP="004D4FC5"/>
    <w:p w14:paraId="16D99311" w14:textId="77777777" w:rsidR="00921035" w:rsidRDefault="000C180B" w:rsidP="004D4FC5">
      <w:r>
        <w:t>Beginning in summer 2018, t</w:t>
      </w:r>
      <w:r w:rsidR="00EC5208">
        <w:t xml:space="preserve">he </w:t>
      </w:r>
      <w:r>
        <w:t xml:space="preserve">Massachusetts Department of Elementary and Secondary Education </w:t>
      </w:r>
      <w:r w:rsidR="00EC5208">
        <w:t xml:space="preserve">provided schools, districts, and consortia </w:t>
      </w:r>
      <w:r w:rsidR="00921035">
        <w:t xml:space="preserve">with information on </w:t>
      </w:r>
      <w:r>
        <w:t xml:space="preserve">Reporting Elements 2, 3, and 5 </w:t>
      </w:r>
      <w:r w:rsidR="00EC5208">
        <w:t>for the 2016</w:t>
      </w:r>
      <w:r>
        <w:sym w:font="Symbol" w:char="F02D"/>
      </w:r>
      <w:r>
        <w:t>20</w:t>
      </w:r>
      <w:r w:rsidR="00EC5208">
        <w:t xml:space="preserve">17 </w:t>
      </w:r>
      <w:r>
        <w:t>school year</w:t>
      </w:r>
      <w:r w:rsidR="005D6548">
        <w:t>;</w:t>
      </w:r>
      <w:r>
        <w:t xml:space="preserve"> </w:t>
      </w:r>
      <w:r w:rsidR="005C7533">
        <w:t xml:space="preserve">and </w:t>
      </w:r>
      <w:r>
        <w:t xml:space="preserve">all reporting elements for </w:t>
      </w:r>
      <w:r w:rsidR="00EC5208">
        <w:t>the 2017</w:t>
      </w:r>
      <w:r>
        <w:sym w:font="Symbol" w:char="F02D"/>
      </w:r>
      <w:r>
        <w:t>20</w:t>
      </w:r>
      <w:r w:rsidR="00EC5208">
        <w:t xml:space="preserve">18 </w:t>
      </w:r>
      <w:r>
        <w:t xml:space="preserve">school </w:t>
      </w:r>
      <w:r w:rsidR="00EC5208">
        <w:t xml:space="preserve">year. </w:t>
      </w:r>
    </w:p>
    <w:p w14:paraId="33EBA0CF" w14:textId="77777777" w:rsidR="004D4FC5" w:rsidRPr="004D4FC5" w:rsidRDefault="004D4FC5" w:rsidP="004D4FC5"/>
    <w:p w14:paraId="7184F06D" w14:textId="77777777" w:rsidR="00A53A4D" w:rsidRPr="009728D6" w:rsidRDefault="00A53A4D" w:rsidP="00A53A4D">
      <w:pPr>
        <w:pStyle w:val="Heading1"/>
        <w:rPr>
          <w:rFonts w:ascii="Arial" w:hAnsi="Arial" w:cs="Arial"/>
          <w:b/>
          <w:bCs/>
          <w:sz w:val="28"/>
          <w:u w:val="none"/>
        </w:rPr>
      </w:pPr>
      <w:r w:rsidRPr="009728D6">
        <w:rPr>
          <w:rFonts w:ascii="Arial" w:hAnsi="Arial" w:cs="Arial"/>
          <w:b/>
          <w:bCs/>
          <w:sz w:val="28"/>
          <w:u w:val="none"/>
        </w:rPr>
        <w:t>Title III Districts in Massachusetts</w:t>
      </w:r>
    </w:p>
    <w:p w14:paraId="14086D87" w14:textId="77777777" w:rsidR="00A53A4D" w:rsidRPr="00675820" w:rsidRDefault="00A53A4D" w:rsidP="00A53A4D">
      <w:pPr>
        <w:rPr>
          <w:sz w:val="20"/>
        </w:rPr>
      </w:pPr>
    </w:p>
    <w:p w14:paraId="225E8520" w14:textId="77777777" w:rsidR="00A53A4D" w:rsidRDefault="00FF0B38" w:rsidP="00A53A4D">
      <w:pPr>
        <w:pStyle w:val="BodyText"/>
        <w:rPr>
          <w:rFonts w:ascii="Times New Roman" w:hAnsi="Times New Roman" w:cs="Times New Roman"/>
          <w:sz w:val="20"/>
        </w:rPr>
      </w:pPr>
      <w:r>
        <w:rPr>
          <w:rFonts w:ascii="Times New Roman" w:hAnsi="Times New Roman" w:cs="Times New Roman"/>
          <w:sz w:val="24"/>
        </w:rPr>
        <w:t xml:space="preserve">Title III is a federal grant </w:t>
      </w:r>
      <w:r w:rsidR="005C7533">
        <w:rPr>
          <w:rFonts w:ascii="Times New Roman" w:hAnsi="Times New Roman" w:cs="Times New Roman"/>
          <w:sz w:val="24"/>
        </w:rPr>
        <w:t xml:space="preserve">program </w:t>
      </w:r>
      <w:r>
        <w:rPr>
          <w:rFonts w:ascii="Times New Roman" w:hAnsi="Times New Roman" w:cs="Times New Roman"/>
          <w:sz w:val="24"/>
        </w:rPr>
        <w:t xml:space="preserve">under ESSA that provides eligible districts and consortia </w:t>
      </w:r>
      <w:r w:rsidR="00702C83">
        <w:rPr>
          <w:rFonts w:ascii="Times New Roman" w:hAnsi="Times New Roman" w:cs="Times New Roman"/>
          <w:sz w:val="24"/>
        </w:rPr>
        <w:t xml:space="preserve">with </w:t>
      </w:r>
      <w:r>
        <w:rPr>
          <w:rFonts w:ascii="Times New Roman" w:hAnsi="Times New Roman" w:cs="Times New Roman"/>
          <w:sz w:val="24"/>
        </w:rPr>
        <w:t xml:space="preserve">supplemental funding to support English learners in attaining English proficiency. </w:t>
      </w:r>
      <w:r w:rsidR="00A53A4D" w:rsidRPr="009728D6">
        <w:rPr>
          <w:rFonts w:ascii="Times New Roman" w:hAnsi="Times New Roman" w:cs="Times New Roman"/>
          <w:sz w:val="24"/>
        </w:rPr>
        <w:t>In 201</w:t>
      </w:r>
      <w:r w:rsidR="00A36FF9">
        <w:rPr>
          <w:rFonts w:ascii="Times New Roman" w:hAnsi="Times New Roman" w:cs="Times New Roman"/>
          <w:sz w:val="24"/>
        </w:rPr>
        <w:t>7</w:t>
      </w:r>
      <w:r w:rsidR="00F7728E">
        <w:rPr>
          <w:rFonts w:ascii="Times New Roman" w:hAnsi="Times New Roman" w:cs="Times New Roman"/>
          <w:sz w:val="24"/>
        </w:rPr>
        <w:t>–201</w:t>
      </w:r>
      <w:r w:rsidR="00A36FF9">
        <w:rPr>
          <w:rFonts w:ascii="Times New Roman" w:hAnsi="Times New Roman" w:cs="Times New Roman"/>
          <w:sz w:val="24"/>
        </w:rPr>
        <w:t>8</w:t>
      </w:r>
      <w:r w:rsidR="00A53A4D" w:rsidRPr="009728D6">
        <w:rPr>
          <w:rFonts w:ascii="Times New Roman" w:hAnsi="Times New Roman" w:cs="Times New Roman"/>
          <w:sz w:val="24"/>
        </w:rPr>
        <w:t xml:space="preserve">, there were </w:t>
      </w:r>
      <w:r w:rsidR="003B45AC">
        <w:rPr>
          <w:rFonts w:ascii="Times New Roman" w:hAnsi="Times New Roman" w:cs="Times New Roman"/>
          <w:sz w:val="24"/>
        </w:rPr>
        <w:t>9</w:t>
      </w:r>
      <w:r w:rsidR="0039722D">
        <w:rPr>
          <w:rFonts w:ascii="Times New Roman" w:hAnsi="Times New Roman" w:cs="Times New Roman"/>
          <w:sz w:val="24"/>
        </w:rPr>
        <w:t>3</w:t>
      </w:r>
      <w:r w:rsidR="00F7728E">
        <w:rPr>
          <w:rFonts w:ascii="Times New Roman" w:hAnsi="Times New Roman" w:cs="Times New Roman"/>
          <w:sz w:val="24"/>
        </w:rPr>
        <w:t xml:space="preserve"> </w:t>
      </w:r>
      <w:r w:rsidR="00A53A4D" w:rsidRPr="009728D6">
        <w:rPr>
          <w:rFonts w:ascii="Times New Roman" w:hAnsi="Times New Roman" w:cs="Times New Roman"/>
          <w:sz w:val="24"/>
        </w:rPr>
        <w:t xml:space="preserve">public school districts </w:t>
      </w:r>
      <w:r w:rsidR="00882F52">
        <w:rPr>
          <w:rFonts w:ascii="Times New Roman" w:hAnsi="Times New Roman" w:cs="Times New Roman"/>
          <w:sz w:val="24"/>
        </w:rPr>
        <w:t xml:space="preserve">and </w:t>
      </w:r>
      <w:r w:rsidR="003B45AC">
        <w:rPr>
          <w:rFonts w:ascii="Times New Roman" w:hAnsi="Times New Roman" w:cs="Times New Roman"/>
          <w:sz w:val="24"/>
        </w:rPr>
        <w:t xml:space="preserve">10 </w:t>
      </w:r>
      <w:r w:rsidR="00882F52">
        <w:rPr>
          <w:rFonts w:ascii="Times New Roman" w:hAnsi="Times New Roman" w:cs="Times New Roman"/>
          <w:sz w:val="24"/>
        </w:rPr>
        <w:t xml:space="preserve">district consortia </w:t>
      </w:r>
      <w:r w:rsidR="00A53A4D" w:rsidRPr="009728D6">
        <w:rPr>
          <w:rFonts w:ascii="Times New Roman" w:hAnsi="Times New Roman" w:cs="Times New Roman"/>
          <w:sz w:val="24"/>
        </w:rPr>
        <w:t xml:space="preserve">that </w:t>
      </w:r>
      <w:r w:rsidR="00276A02">
        <w:rPr>
          <w:rFonts w:ascii="Times New Roman" w:hAnsi="Times New Roman" w:cs="Times New Roman"/>
          <w:sz w:val="24"/>
        </w:rPr>
        <w:t>qualified for Title III grant</w:t>
      </w:r>
      <w:r w:rsidR="00702C83">
        <w:rPr>
          <w:rFonts w:ascii="Times New Roman" w:hAnsi="Times New Roman" w:cs="Times New Roman"/>
          <w:sz w:val="24"/>
        </w:rPr>
        <w:t>s</w:t>
      </w:r>
      <w:r w:rsidR="00276A02">
        <w:rPr>
          <w:rFonts w:ascii="Times New Roman" w:hAnsi="Times New Roman" w:cs="Times New Roman"/>
          <w:sz w:val="24"/>
        </w:rPr>
        <w:t xml:space="preserve"> allocated by</w:t>
      </w:r>
      <w:r w:rsidR="00A53A4D" w:rsidRPr="009728D6">
        <w:rPr>
          <w:rFonts w:ascii="Times New Roman" w:hAnsi="Times New Roman" w:cs="Times New Roman"/>
          <w:sz w:val="24"/>
        </w:rPr>
        <w:t xml:space="preserve"> the Department. </w:t>
      </w:r>
    </w:p>
    <w:p w14:paraId="1F25CF21" w14:textId="77777777" w:rsidR="00702C83" w:rsidRPr="00675820" w:rsidRDefault="00702C83" w:rsidP="00A53A4D">
      <w:pPr>
        <w:pStyle w:val="BodyText"/>
        <w:rPr>
          <w:rFonts w:ascii="Times New Roman" w:hAnsi="Times New Roman" w:cs="Times New Roman"/>
          <w:sz w:val="20"/>
        </w:rPr>
      </w:pPr>
    </w:p>
    <w:p w14:paraId="0887E8CD" w14:textId="77777777" w:rsidR="00A53A4D" w:rsidRDefault="00A53A4D">
      <w:pPr>
        <w:pStyle w:val="BodyText"/>
        <w:rPr>
          <w:rFonts w:ascii="Times New Roman" w:hAnsi="Times New Roman" w:cs="Times New Roman"/>
        </w:rPr>
      </w:pPr>
      <w:r w:rsidRPr="00A53A4D">
        <w:rPr>
          <w:b/>
          <w:sz w:val="28"/>
        </w:rPr>
        <w:t>Background: ACCESS for ELLs</w:t>
      </w:r>
      <w:r w:rsidR="00EC0873">
        <w:rPr>
          <w:b/>
          <w:sz w:val="28"/>
        </w:rPr>
        <w:t xml:space="preserve"> Assessments</w:t>
      </w:r>
    </w:p>
    <w:p w14:paraId="60FAC2B5" w14:textId="77777777" w:rsidR="00882F52" w:rsidRPr="00675820" w:rsidRDefault="00882F52">
      <w:pPr>
        <w:pStyle w:val="BodyText"/>
        <w:rPr>
          <w:rFonts w:ascii="Times New Roman" w:hAnsi="Times New Roman" w:cs="Times New Roman"/>
          <w:sz w:val="20"/>
        </w:rPr>
      </w:pPr>
    </w:p>
    <w:p w14:paraId="0F0C897A" w14:textId="22A1249F" w:rsidR="007C7408" w:rsidRDefault="002867D0" w:rsidP="003800DA">
      <w:pPr>
        <w:sectPr w:rsidR="007C7408" w:rsidSect="00C67075">
          <w:footerReference w:type="default" r:id="rId17"/>
          <w:footerReference w:type="first" r:id="rId18"/>
          <w:pgSz w:w="12240" w:h="15840" w:code="1"/>
          <w:pgMar w:top="720" w:right="1260" w:bottom="1260" w:left="1440" w:header="576" w:footer="720" w:gutter="0"/>
          <w:pgNumType w:start="1"/>
          <w:cols w:space="540"/>
          <w:docGrid w:linePitch="360"/>
        </w:sectPr>
      </w:pPr>
      <w:r>
        <w:t xml:space="preserve">Massachusetts has </w:t>
      </w:r>
      <w:r w:rsidR="00E1620E">
        <w:t xml:space="preserve">administered the ACCESS for ELLs (“ACCESS”) tests since 2013 to </w:t>
      </w:r>
      <w:r w:rsidR="0017056D">
        <w:t xml:space="preserve">English learners who attend </w:t>
      </w:r>
      <w:r w:rsidR="00E1620E">
        <w:t xml:space="preserve">Massachusetts </w:t>
      </w:r>
      <w:r w:rsidR="0017056D">
        <w:t>schools</w:t>
      </w:r>
      <w:r w:rsidR="003B45AC">
        <w:t xml:space="preserve"> and whose education is publicly</w:t>
      </w:r>
      <w:r w:rsidR="005C7533">
        <w:t xml:space="preserve"> funded</w:t>
      </w:r>
      <w:r w:rsidR="00E1620E">
        <w:t xml:space="preserve">. </w:t>
      </w:r>
      <w:r w:rsidR="000D60C1">
        <w:t xml:space="preserve">ACCESS </w:t>
      </w:r>
      <w:r w:rsidR="00BA56B9">
        <w:t xml:space="preserve">assessments </w:t>
      </w:r>
      <w:r w:rsidR="000D60C1">
        <w:t xml:space="preserve">are developed by </w:t>
      </w:r>
      <w:r w:rsidR="005C7533">
        <w:t xml:space="preserve">the </w:t>
      </w:r>
      <w:r w:rsidR="0017056D">
        <w:t>World-class Instructional Design and Assessment (WIDA)</w:t>
      </w:r>
      <w:r w:rsidR="000D60C1">
        <w:t xml:space="preserve">, </w:t>
      </w:r>
      <w:r w:rsidR="00C377BC">
        <w:t xml:space="preserve">a consortium of </w:t>
      </w:r>
      <w:r w:rsidR="0017056D">
        <w:t>3</w:t>
      </w:r>
      <w:r w:rsidR="003B45AC">
        <w:t>9</w:t>
      </w:r>
      <w:r w:rsidR="0017056D">
        <w:t xml:space="preserve"> </w:t>
      </w:r>
      <w:r w:rsidR="00C377BC">
        <w:t>member states</w:t>
      </w:r>
      <w:r w:rsidR="004A1185">
        <w:t xml:space="preserve"> </w:t>
      </w:r>
      <w:r>
        <w:t>based at the Wisconsin Center for Educational Research (WCER) at the University of Wisconsin. The assessments</w:t>
      </w:r>
      <w:r w:rsidR="000D60C1">
        <w:t xml:space="preserve"> </w:t>
      </w:r>
      <w:r w:rsidR="005C7533">
        <w:t xml:space="preserve">measure achievement of </w:t>
      </w:r>
      <w:r w:rsidR="00686D6A">
        <w:t xml:space="preserve">the WIDA </w:t>
      </w:r>
      <w:r w:rsidR="008E7EA9">
        <w:t>English L</w:t>
      </w:r>
      <w:r w:rsidR="00014C31">
        <w:t xml:space="preserve">anguage </w:t>
      </w:r>
      <w:r w:rsidR="008E7EA9">
        <w:t>D</w:t>
      </w:r>
      <w:r w:rsidR="00014C31">
        <w:t>evelopment standards</w:t>
      </w:r>
      <w:r w:rsidR="00686D6A">
        <w:t>.</w:t>
      </w:r>
      <w:r w:rsidR="003800DA">
        <w:t xml:space="preserve"> </w:t>
      </w:r>
      <w:r w:rsidR="003B6417">
        <w:t xml:space="preserve">Massachusetts also administers the </w:t>
      </w:r>
      <w:r w:rsidR="003800DA">
        <w:t xml:space="preserve">Alternate ACCESS assessment to measure the English proficiency of students </w:t>
      </w:r>
      <w:r w:rsidR="00B35CB7">
        <w:t xml:space="preserve">who are ELs </w:t>
      </w:r>
      <w:r w:rsidR="003800DA">
        <w:t xml:space="preserve">with significant cognitive disabilities. The ACCESS </w:t>
      </w:r>
      <w:r w:rsidR="001B43A5">
        <w:t xml:space="preserve">assessment </w:t>
      </w:r>
      <w:r w:rsidR="003800DA">
        <w:t xml:space="preserve">are administered during January and February each year to all EL students in grades K–12, as required </w:t>
      </w:r>
      <w:r w:rsidR="003B6417">
        <w:t xml:space="preserve">by </w:t>
      </w:r>
      <w:r w:rsidR="007F775D">
        <w:t>ESSA</w:t>
      </w:r>
      <w:r w:rsidR="003B6417">
        <w:t xml:space="preserve"> </w:t>
      </w:r>
      <w:r w:rsidR="007F775D">
        <w:t>and</w:t>
      </w:r>
      <w:r w:rsidR="003800DA">
        <w:t xml:space="preserve"> Massachusetts Chapter 71A</w:t>
      </w:r>
      <w:r w:rsidR="001B43A5">
        <w:t>, including students who have “opted out” of receiving English language services</w:t>
      </w:r>
      <w:r w:rsidR="003800DA">
        <w:t xml:space="preserve">. </w:t>
      </w:r>
      <w:r w:rsidR="00E1620E">
        <w:t xml:space="preserve">Massachusetts </w:t>
      </w:r>
      <w:r w:rsidR="00C377BC">
        <w:t xml:space="preserve">has </w:t>
      </w:r>
      <w:r w:rsidR="00E1620E">
        <w:t xml:space="preserve">been a member of the World-class Instructional Design and Assessment (WIDA) consortium since </w:t>
      </w:r>
    </w:p>
    <w:p w14:paraId="6F02BA20" w14:textId="77777777" w:rsidR="003800DA" w:rsidRDefault="00E1620E" w:rsidP="003800DA">
      <w:r>
        <w:lastRenderedPageBreak/>
        <w:t>May 2012.</w:t>
      </w:r>
      <w:r w:rsidR="00F7728E">
        <w:t xml:space="preserve"> Beginning in 2016, new ACCESS for ELLs 2.0 tests were administered for the first time on computer, with a paper-based </w:t>
      </w:r>
      <w:r w:rsidR="003B6417">
        <w:t>accommodation</w:t>
      </w:r>
      <w:r w:rsidR="00F7728E">
        <w:t xml:space="preserve"> for certain students. Currently, </w:t>
      </w:r>
      <w:r w:rsidR="003B45AC">
        <w:t xml:space="preserve">the </w:t>
      </w:r>
      <w:r w:rsidR="00F7728E">
        <w:t xml:space="preserve">vast majority </w:t>
      </w:r>
      <w:r w:rsidR="003B6417">
        <w:t xml:space="preserve">of students </w:t>
      </w:r>
      <w:r w:rsidR="00F7728E">
        <w:t>are tested on computer.</w:t>
      </w:r>
    </w:p>
    <w:p w14:paraId="56AB4F4A" w14:textId="77777777" w:rsidR="00EE3C4E" w:rsidRPr="00675820" w:rsidRDefault="00EE3C4E">
      <w:pPr>
        <w:pStyle w:val="BodyText"/>
        <w:ind w:right="-270"/>
        <w:rPr>
          <w:rFonts w:ascii="Times New Roman" w:hAnsi="Times New Roman" w:cs="Times New Roman"/>
          <w:sz w:val="20"/>
        </w:rPr>
      </w:pPr>
    </w:p>
    <w:p w14:paraId="050DB8DB" w14:textId="77777777" w:rsidR="00EE3C4E" w:rsidRDefault="002867D0">
      <w:pPr>
        <w:pStyle w:val="BodyText"/>
        <w:rPr>
          <w:rFonts w:ascii="Times New Roman" w:hAnsi="Times New Roman" w:cs="Times New Roman"/>
          <w:sz w:val="24"/>
        </w:rPr>
      </w:pPr>
      <w:r>
        <w:rPr>
          <w:rFonts w:ascii="Times New Roman" w:hAnsi="Times New Roman" w:cs="Times New Roman"/>
          <w:sz w:val="24"/>
        </w:rPr>
        <w:t>ACCESS test</w:t>
      </w:r>
      <w:r w:rsidR="007F775D">
        <w:rPr>
          <w:rFonts w:ascii="Times New Roman" w:hAnsi="Times New Roman" w:cs="Times New Roman"/>
          <w:sz w:val="24"/>
        </w:rPr>
        <w:t xml:space="preserve">s are administered in the four </w:t>
      </w:r>
      <w:r w:rsidR="007F775D" w:rsidRPr="007F775D">
        <w:rPr>
          <w:rFonts w:ascii="Times New Roman" w:hAnsi="Times New Roman" w:cs="Times New Roman"/>
          <w:i/>
          <w:sz w:val="24"/>
        </w:rPr>
        <w:t>subdomains</w:t>
      </w:r>
      <w:r w:rsidR="007F775D">
        <w:rPr>
          <w:rFonts w:ascii="Times New Roman" w:hAnsi="Times New Roman" w:cs="Times New Roman"/>
          <w:sz w:val="24"/>
        </w:rPr>
        <w:t xml:space="preserve"> of </w:t>
      </w:r>
      <w:r>
        <w:rPr>
          <w:rFonts w:ascii="Times New Roman" w:hAnsi="Times New Roman" w:cs="Times New Roman"/>
          <w:sz w:val="24"/>
        </w:rPr>
        <w:t>speaking, listening, reading, and writing</w:t>
      </w:r>
      <w:r w:rsidR="007F775D">
        <w:rPr>
          <w:rFonts w:ascii="Times New Roman" w:hAnsi="Times New Roman" w:cs="Times New Roman"/>
          <w:sz w:val="24"/>
        </w:rPr>
        <w:t xml:space="preserve">. Scores are reported in each </w:t>
      </w:r>
      <w:r w:rsidR="007F775D" w:rsidRPr="00397F62">
        <w:rPr>
          <w:rFonts w:ascii="Times New Roman" w:hAnsi="Times New Roman" w:cs="Times New Roman"/>
          <w:sz w:val="24"/>
        </w:rPr>
        <w:t>subdomain</w:t>
      </w:r>
      <w:r w:rsidR="007F775D">
        <w:rPr>
          <w:rFonts w:ascii="Times New Roman" w:hAnsi="Times New Roman" w:cs="Times New Roman"/>
          <w:sz w:val="24"/>
        </w:rPr>
        <w:t xml:space="preserve">, plus </w:t>
      </w:r>
      <w:r w:rsidR="007F775D" w:rsidRPr="007F775D">
        <w:rPr>
          <w:rFonts w:ascii="Times New Roman" w:hAnsi="Times New Roman" w:cs="Times New Roman"/>
          <w:i/>
          <w:sz w:val="24"/>
        </w:rPr>
        <w:t>composite</w:t>
      </w:r>
      <w:r w:rsidR="007F775D">
        <w:rPr>
          <w:rFonts w:ascii="Times New Roman" w:hAnsi="Times New Roman" w:cs="Times New Roman"/>
          <w:sz w:val="24"/>
        </w:rPr>
        <w:t xml:space="preserve"> </w:t>
      </w:r>
      <w:r w:rsidR="007F775D" w:rsidRPr="00641DE4">
        <w:rPr>
          <w:rFonts w:ascii="Times New Roman" w:hAnsi="Times New Roman" w:cs="Times New Roman"/>
          <w:i/>
          <w:sz w:val="24"/>
        </w:rPr>
        <w:t>scores</w:t>
      </w:r>
      <w:r w:rsidR="007F775D">
        <w:rPr>
          <w:rFonts w:ascii="Times New Roman" w:hAnsi="Times New Roman" w:cs="Times New Roman"/>
          <w:sz w:val="24"/>
        </w:rPr>
        <w:t xml:space="preserve"> </w:t>
      </w:r>
      <w:r w:rsidR="003B6417">
        <w:rPr>
          <w:rFonts w:ascii="Times New Roman" w:hAnsi="Times New Roman" w:cs="Times New Roman"/>
          <w:sz w:val="24"/>
        </w:rPr>
        <w:t xml:space="preserve">for </w:t>
      </w:r>
      <w:r>
        <w:rPr>
          <w:rFonts w:ascii="Times New Roman" w:hAnsi="Times New Roman" w:cs="Times New Roman"/>
          <w:sz w:val="24"/>
        </w:rPr>
        <w:t xml:space="preserve">comprehension (listening and reading), oral language (speaking and listening), literacy (reading and writing); and an </w:t>
      </w:r>
      <w:r w:rsidRPr="00481207">
        <w:rPr>
          <w:rFonts w:ascii="Times New Roman" w:hAnsi="Times New Roman" w:cs="Times New Roman"/>
          <w:i/>
          <w:sz w:val="24"/>
        </w:rPr>
        <w:t>overall composite</w:t>
      </w:r>
      <w:r>
        <w:rPr>
          <w:rFonts w:ascii="Times New Roman" w:hAnsi="Times New Roman" w:cs="Times New Roman"/>
          <w:sz w:val="24"/>
        </w:rPr>
        <w:t xml:space="preserve"> </w:t>
      </w:r>
      <w:r w:rsidRPr="00641DE4">
        <w:rPr>
          <w:rFonts w:ascii="Times New Roman" w:hAnsi="Times New Roman" w:cs="Times New Roman"/>
          <w:i/>
          <w:sz w:val="24"/>
        </w:rPr>
        <w:t>score</w:t>
      </w:r>
      <w:r>
        <w:rPr>
          <w:rFonts w:ascii="Times New Roman" w:hAnsi="Times New Roman" w:cs="Times New Roman"/>
          <w:sz w:val="24"/>
        </w:rPr>
        <w:t>.</w:t>
      </w:r>
    </w:p>
    <w:p w14:paraId="7A795D68" w14:textId="77777777" w:rsidR="002867D0" w:rsidRPr="00675820" w:rsidRDefault="002867D0" w:rsidP="003800DA">
      <w:pPr>
        <w:pStyle w:val="BodyText"/>
        <w:rPr>
          <w:rFonts w:ascii="Times New Roman" w:hAnsi="Times New Roman" w:cs="Times New Roman"/>
          <w:sz w:val="20"/>
        </w:rPr>
      </w:pPr>
    </w:p>
    <w:p w14:paraId="1D01534C" w14:textId="77777777" w:rsidR="00A36FF9" w:rsidRDefault="00A36FF9" w:rsidP="00882F52">
      <w:pPr>
        <w:pStyle w:val="Heading1"/>
        <w:rPr>
          <w:rFonts w:ascii="Arial" w:hAnsi="Arial" w:cs="Arial"/>
          <w:b/>
          <w:bCs/>
          <w:sz w:val="28"/>
          <w:u w:val="none"/>
        </w:rPr>
      </w:pPr>
    </w:p>
    <w:p w14:paraId="56E54F78" w14:textId="77777777" w:rsidR="007326DB" w:rsidRDefault="00DA6DC8">
      <w:pPr>
        <w:pStyle w:val="BodyText"/>
        <w:rPr>
          <w:b/>
          <w:bCs/>
          <w:sz w:val="28"/>
        </w:rPr>
      </w:pPr>
      <w:r w:rsidRPr="00DB5D33">
        <w:rPr>
          <w:b/>
          <w:sz w:val="28"/>
          <w:szCs w:val="20"/>
        </w:rPr>
        <w:t>Reporting Element 1:</w:t>
      </w:r>
      <w:r w:rsidRPr="00DA6DC8">
        <w:rPr>
          <w:b/>
          <w:sz w:val="28"/>
          <w:szCs w:val="20"/>
        </w:rPr>
        <w:t xml:space="preserve"> </w:t>
      </w:r>
      <w:r w:rsidR="007326DB">
        <w:rPr>
          <w:b/>
          <w:bCs/>
          <w:sz w:val="28"/>
        </w:rPr>
        <w:t xml:space="preserve">Progress </w:t>
      </w:r>
      <w:r w:rsidR="00353E5C">
        <w:rPr>
          <w:b/>
          <w:bCs/>
          <w:sz w:val="28"/>
        </w:rPr>
        <w:t xml:space="preserve">Determinations and </w:t>
      </w:r>
      <w:r w:rsidR="007326DB">
        <w:rPr>
          <w:b/>
          <w:bCs/>
          <w:sz w:val="28"/>
        </w:rPr>
        <w:t>Targets</w:t>
      </w:r>
    </w:p>
    <w:p w14:paraId="362685A9" w14:textId="77777777" w:rsidR="007326DB" w:rsidRPr="00226A68" w:rsidRDefault="007326DB">
      <w:pPr>
        <w:pStyle w:val="BodyText"/>
        <w:rPr>
          <w:sz w:val="20"/>
        </w:rPr>
      </w:pPr>
    </w:p>
    <w:p w14:paraId="7EE280C7" w14:textId="77777777" w:rsidR="00846CF1" w:rsidRDefault="00846CF1" w:rsidP="003800DA">
      <w:pPr>
        <w:pStyle w:val="Heading1"/>
        <w:rPr>
          <w:rFonts w:ascii="Arial" w:hAnsi="Arial" w:cs="Arial"/>
          <w:b/>
          <w:u w:val="none"/>
        </w:rPr>
      </w:pPr>
      <w:r w:rsidRPr="00812A58">
        <w:rPr>
          <w:rFonts w:ascii="Arial" w:hAnsi="Arial" w:cs="Arial"/>
          <w:b/>
          <w:u w:val="none"/>
        </w:rPr>
        <w:t>Overview</w:t>
      </w:r>
    </w:p>
    <w:p w14:paraId="52735112" w14:textId="77777777" w:rsidR="00291D95" w:rsidRPr="003C7731" w:rsidRDefault="00291D95" w:rsidP="00C70731">
      <w:pPr>
        <w:rPr>
          <w:sz w:val="20"/>
        </w:rPr>
      </w:pPr>
    </w:p>
    <w:p w14:paraId="2CFA0644" w14:textId="7291563E" w:rsidR="002246E6" w:rsidRDefault="00307786" w:rsidP="00307786">
      <w:r>
        <w:t xml:space="preserve">Title III of ESSA requires states to report </w:t>
      </w:r>
      <w:r w:rsidRPr="00BD2589">
        <w:t xml:space="preserve">the number and percentage of students who are </w:t>
      </w:r>
      <w:r w:rsidRPr="00C27434">
        <w:t>making progress</w:t>
      </w:r>
      <w:r w:rsidRPr="002B58B0">
        <w:t xml:space="preserve"> </w:t>
      </w:r>
      <w:r w:rsidR="00961392">
        <w:t>toward</w:t>
      </w:r>
      <w:r w:rsidRPr="002B58B0">
        <w:t xml:space="preserve"> achieving English proficiency. </w:t>
      </w:r>
      <w:r>
        <w:t>In Massachusetts, “m</w:t>
      </w:r>
      <w:r w:rsidRPr="002B58B0">
        <w:t>aking progress</w:t>
      </w:r>
      <w:r>
        <w:t>”</w:t>
      </w:r>
      <w:r w:rsidRPr="002B58B0">
        <w:t xml:space="preserve"> means that a student is on track to attain English </w:t>
      </w:r>
      <w:r w:rsidRPr="00526366">
        <w:t>proficiency within six years of entering a Massachusetts school.</w:t>
      </w:r>
      <w:r w:rsidRPr="002B58B0">
        <w:t xml:space="preserve"> </w:t>
      </w:r>
      <w:r w:rsidR="00971B94">
        <w:t>S</w:t>
      </w:r>
      <w:r>
        <w:t>tudent</w:t>
      </w:r>
      <w:r w:rsidR="00971B94">
        <w:t>s</w:t>
      </w:r>
      <w:r>
        <w:t xml:space="preserve"> </w:t>
      </w:r>
      <w:r w:rsidR="00971B94">
        <w:t>are</w:t>
      </w:r>
      <w:r>
        <w:t xml:space="preserve"> considered </w:t>
      </w:r>
      <w:r w:rsidRPr="00A36FF9">
        <w:rPr>
          <w:i/>
        </w:rPr>
        <w:t>English</w:t>
      </w:r>
      <w:r>
        <w:t xml:space="preserve"> </w:t>
      </w:r>
      <w:r w:rsidRPr="005B5B4C">
        <w:rPr>
          <w:i/>
        </w:rPr>
        <w:t>proficient</w:t>
      </w:r>
      <w:r>
        <w:t xml:space="preserve"> when they have achieved an overall composite score of Level 4.2 </w:t>
      </w:r>
      <w:r w:rsidR="00971B94" w:rsidRPr="00C13AF5">
        <w:t xml:space="preserve">and a </w:t>
      </w:r>
      <w:r w:rsidR="00971B94">
        <w:t>c</w:t>
      </w:r>
      <w:r w:rsidR="00971B94" w:rsidRPr="00C13AF5">
        <w:t xml:space="preserve">omposite </w:t>
      </w:r>
      <w:r w:rsidR="00971B94">
        <w:t>l</w:t>
      </w:r>
      <w:r w:rsidR="00971B94" w:rsidRPr="00C13AF5">
        <w:t xml:space="preserve">iteracy </w:t>
      </w:r>
      <w:r w:rsidR="00971B94">
        <w:t>s</w:t>
      </w:r>
      <w:r w:rsidR="00971B94" w:rsidRPr="00C13AF5">
        <w:t>core of Level 3.9</w:t>
      </w:r>
      <w:r w:rsidR="00971B94">
        <w:t xml:space="preserve"> </w:t>
      </w:r>
      <w:r>
        <w:t xml:space="preserve">on the ACCESS test, based on a score scale </w:t>
      </w:r>
      <w:r w:rsidR="00961392">
        <w:t>between</w:t>
      </w:r>
      <w:r w:rsidR="00F748F4">
        <w:t xml:space="preserve"> </w:t>
      </w:r>
      <w:r>
        <w:t xml:space="preserve">Level 1.0 (the lowest level of proficiency) to Level 6.0. </w:t>
      </w:r>
    </w:p>
    <w:p w14:paraId="0ECF39AB" w14:textId="77777777" w:rsidR="005A46DC" w:rsidRDefault="005A46DC" w:rsidP="002246E6"/>
    <w:p w14:paraId="3EE41C3A" w14:textId="1403BCA5" w:rsidR="00F748F4" w:rsidRPr="00F748F4" w:rsidRDefault="00F748F4" w:rsidP="00397F62">
      <w:pPr>
        <w:ind w:right="-180"/>
      </w:pPr>
      <w:r w:rsidRPr="00F748F4">
        <w:t xml:space="preserve">In 2018, the Department </w:t>
      </w:r>
      <w:r w:rsidR="00DB7A74">
        <w:t xml:space="preserve">adopted </w:t>
      </w:r>
      <w:r w:rsidR="00332116">
        <w:t>a</w:t>
      </w:r>
      <w:r w:rsidR="00400337">
        <w:t>n approach</w:t>
      </w:r>
      <w:r w:rsidR="002C5482">
        <w:t xml:space="preserve"> entitled</w:t>
      </w:r>
      <w:r w:rsidR="00332116">
        <w:t xml:space="preserve"> “</w:t>
      </w:r>
      <w:r w:rsidR="00B4523E">
        <w:t>P</w:t>
      </w:r>
      <w:r w:rsidR="00B4523E" w:rsidRPr="00F748F4">
        <w:t xml:space="preserve">athways </w:t>
      </w:r>
      <w:r w:rsidRPr="00F748F4">
        <w:t xml:space="preserve">to </w:t>
      </w:r>
      <w:r w:rsidR="00B4523E">
        <w:t>P</w:t>
      </w:r>
      <w:r w:rsidR="00B4523E" w:rsidRPr="00F748F4">
        <w:t>roficiency</w:t>
      </w:r>
      <w:r w:rsidR="00332116">
        <w:t>”</w:t>
      </w:r>
      <w:r w:rsidRPr="00F748F4">
        <w:t xml:space="preserve"> </w:t>
      </w:r>
      <w:r w:rsidR="00332116">
        <w:t xml:space="preserve">that </w:t>
      </w:r>
      <w:r w:rsidR="00B4523E">
        <w:t xml:space="preserve">uses a </w:t>
      </w:r>
      <w:r w:rsidR="00B4523E" w:rsidRPr="004E39DD">
        <w:t>student’s current year</w:t>
      </w:r>
      <w:r w:rsidR="00DB7A74" w:rsidRPr="00397F62">
        <w:rPr>
          <w:rStyle w:val="Hyperlink"/>
          <w:u w:val="none"/>
        </w:rPr>
        <w:t xml:space="preserve"> </w:t>
      </w:r>
      <w:r w:rsidR="00DB7A74" w:rsidRPr="00397F62">
        <w:t xml:space="preserve">ACCESS </w:t>
      </w:r>
      <w:r w:rsidR="00B4523E" w:rsidRPr="004E39DD">
        <w:t>score</w:t>
      </w:r>
      <w:r w:rsidR="00B4523E">
        <w:t xml:space="preserve"> </w:t>
      </w:r>
      <w:r w:rsidR="00872F99">
        <w:t xml:space="preserve">as the basis </w:t>
      </w:r>
      <w:r w:rsidR="00961392">
        <w:t>for</w:t>
      </w:r>
      <w:r w:rsidR="00B4523E" w:rsidRPr="004E39DD">
        <w:t xml:space="preserve"> determin</w:t>
      </w:r>
      <w:r w:rsidR="00961392">
        <w:t>ing</w:t>
      </w:r>
      <w:r w:rsidR="00B4523E" w:rsidRPr="004E39DD">
        <w:t xml:space="preserve"> a ta</w:t>
      </w:r>
      <w:r w:rsidR="00B4523E">
        <w:t>rget for the following year. Th</w:t>
      </w:r>
      <w:r w:rsidR="00872F99">
        <w:t>e</w:t>
      </w:r>
      <w:r w:rsidR="00B4523E">
        <w:t xml:space="preserve"> target</w:t>
      </w:r>
      <w:r w:rsidR="00B4523E" w:rsidRPr="004E39DD">
        <w:t xml:space="preserve"> </w:t>
      </w:r>
      <w:r w:rsidR="00B4523E">
        <w:t>is</w:t>
      </w:r>
      <w:r w:rsidR="00B4523E" w:rsidRPr="004E39DD">
        <w:t xml:space="preserve"> the minimum score needed by the student </w:t>
      </w:r>
      <w:r w:rsidR="00872F99">
        <w:t xml:space="preserve">the following year </w:t>
      </w:r>
      <w:r w:rsidR="00B4523E" w:rsidRPr="004E39DD">
        <w:t xml:space="preserve">to remain on track to </w:t>
      </w:r>
      <w:r w:rsidR="00B4523E">
        <w:t>attain</w:t>
      </w:r>
      <w:r w:rsidR="00B4523E" w:rsidRPr="004E39DD">
        <w:t xml:space="preserve"> English proficien</w:t>
      </w:r>
      <w:r w:rsidR="00B4523E">
        <w:t>cy</w:t>
      </w:r>
      <w:r w:rsidR="002C5482">
        <w:t xml:space="preserve">. </w:t>
      </w:r>
      <w:r w:rsidRPr="00F748F4">
        <w:t xml:space="preserve">Students in kindergarten through grade 11 will receive </w:t>
      </w:r>
      <w:r w:rsidR="00CD1B5C">
        <w:t xml:space="preserve">a </w:t>
      </w:r>
      <w:r w:rsidRPr="00F748F4">
        <w:t>target for as long as they are classified as E</w:t>
      </w:r>
      <w:r w:rsidR="00872F99">
        <w:t>nglish learner</w:t>
      </w:r>
      <w:r w:rsidR="00CD1B5C">
        <w:t>s</w:t>
      </w:r>
      <w:r w:rsidR="00872F99">
        <w:t>.</w:t>
      </w:r>
      <w:r w:rsidR="00B4523E">
        <w:t xml:space="preserve"> </w:t>
      </w:r>
      <w:r w:rsidR="00872F99">
        <w:t>P</w:t>
      </w:r>
      <w:r w:rsidR="00B4523E" w:rsidRPr="000856E9">
        <w:t xml:space="preserve">rogress targets </w:t>
      </w:r>
      <w:r w:rsidR="00B4523E">
        <w:t xml:space="preserve">are not provided </w:t>
      </w:r>
      <w:r w:rsidR="00B4523E" w:rsidRPr="000856E9">
        <w:t>for students in grade 12 since it is anticipated that they will no longer be enrolled in a K</w:t>
      </w:r>
      <w:r w:rsidR="00872F99">
        <w:sym w:font="Symbol" w:char="F02D"/>
      </w:r>
      <w:r w:rsidR="00B4523E" w:rsidRPr="000856E9">
        <w:t>12 program the following year</w:t>
      </w:r>
      <w:r w:rsidRPr="00F748F4">
        <w:t xml:space="preserve">. </w:t>
      </w:r>
    </w:p>
    <w:p w14:paraId="501BC55F" w14:textId="77777777" w:rsidR="00F748F4" w:rsidRDefault="00F748F4" w:rsidP="002246E6"/>
    <w:p w14:paraId="546FA15B" w14:textId="7EB76FFF" w:rsidR="005A46DC" w:rsidRDefault="002B5356" w:rsidP="002246E6">
      <w:r>
        <w:t>A</w:t>
      </w:r>
      <w:r w:rsidR="00307786" w:rsidRPr="004E39DD">
        <w:t xml:space="preserve">fter the Department reports </w:t>
      </w:r>
      <w:r>
        <w:t xml:space="preserve">annual </w:t>
      </w:r>
      <w:r w:rsidR="00307786" w:rsidRPr="004E39DD">
        <w:t>ACCESS scores</w:t>
      </w:r>
      <w:r w:rsidR="00067F4C">
        <w:t xml:space="preserve"> in late May</w:t>
      </w:r>
      <w:r w:rsidR="00961392">
        <w:sym w:font="Symbol" w:char="F02D"/>
      </w:r>
      <w:r w:rsidR="00067F4C">
        <w:t>early June</w:t>
      </w:r>
      <w:r w:rsidR="00307786" w:rsidRPr="004E39DD">
        <w:t xml:space="preserve">, </w:t>
      </w:r>
      <w:r w:rsidR="00332116">
        <w:t xml:space="preserve">each EL student </w:t>
      </w:r>
      <w:r w:rsidR="00307786" w:rsidRPr="004E39DD">
        <w:t xml:space="preserve">will receive a </w:t>
      </w:r>
      <w:r w:rsidR="00307786" w:rsidRPr="004E39DD">
        <w:rPr>
          <w:i/>
        </w:rPr>
        <w:t>future progress target</w:t>
      </w:r>
      <w:r w:rsidR="00307786" w:rsidRPr="004E39DD">
        <w:t xml:space="preserve"> and a </w:t>
      </w:r>
      <w:r w:rsidR="00307786" w:rsidRPr="004E39DD">
        <w:rPr>
          <w:i/>
        </w:rPr>
        <w:t>difficulty index</w:t>
      </w:r>
      <w:r w:rsidR="00307786" w:rsidRPr="004E39DD">
        <w:t xml:space="preserve"> for the following school year</w:t>
      </w:r>
      <w:r w:rsidR="008D2B0B" w:rsidRPr="000856E9">
        <w:t>.</w:t>
      </w:r>
      <w:r w:rsidR="008D2B0B">
        <w:t xml:space="preserve"> </w:t>
      </w:r>
      <w:r w:rsidR="00307786">
        <w:t>I</w:t>
      </w:r>
      <w:r w:rsidR="00307786" w:rsidRPr="004E39DD">
        <w:t xml:space="preserve">f the student has taken the ACCESS test for at least two consecutive years, they will also receive a </w:t>
      </w:r>
      <w:r w:rsidR="005A46DC" w:rsidRPr="005A46DC">
        <w:rPr>
          <w:i/>
        </w:rPr>
        <w:t>student</w:t>
      </w:r>
      <w:r w:rsidR="005A46DC">
        <w:t xml:space="preserve"> </w:t>
      </w:r>
      <w:r w:rsidR="00307786" w:rsidRPr="004E39DD">
        <w:rPr>
          <w:i/>
        </w:rPr>
        <w:t>growth percentile for ACCESS</w:t>
      </w:r>
      <w:r w:rsidR="00307786" w:rsidRPr="004E39DD">
        <w:t xml:space="preserve"> (SGPA) and a </w:t>
      </w:r>
      <w:r w:rsidR="00307786" w:rsidRPr="004E39DD">
        <w:rPr>
          <w:i/>
        </w:rPr>
        <w:t>progress indicator</w:t>
      </w:r>
      <w:r w:rsidR="00307786" w:rsidRPr="004E39DD">
        <w:t xml:space="preserve"> (expressed as “</w:t>
      </w:r>
      <w:r w:rsidR="00A63043">
        <w:t>1</w:t>
      </w:r>
      <w:r w:rsidR="00307786" w:rsidRPr="004E39DD">
        <w:t xml:space="preserve">” if </w:t>
      </w:r>
      <w:r w:rsidR="00307786">
        <w:t xml:space="preserve">the student made </w:t>
      </w:r>
      <w:r w:rsidR="00307786" w:rsidRPr="004E39DD">
        <w:t xml:space="preserve">progress </w:t>
      </w:r>
      <w:r w:rsidR="005A46DC">
        <w:t xml:space="preserve">during the past year </w:t>
      </w:r>
      <w:r w:rsidR="00307786" w:rsidRPr="00966235">
        <w:t>or “</w:t>
      </w:r>
      <w:r w:rsidR="00A63043">
        <w:t>0</w:t>
      </w:r>
      <w:r w:rsidR="00307786" w:rsidRPr="00966235">
        <w:t xml:space="preserve">” if the student did not make progress). </w:t>
      </w:r>
    </w:p>
    <w:p w14:paraId="598E03B6" w14:textId="77777777" w:rsidR="005A46DC" w:rsidRDefault="005A46DC" w:rsidP="002246E6"/>
    <w:p w14:paraId="38314D49" w14:textId="77777777" w:rsidR="008D2B0B" w:rsidRDefault="005A46DC" w:rsidP="002246E6">
      <w:r w:rsidRPr="001B0EC1">
        <w:t>Students who were eligible to take the ACCESS test</w:t>
      </w:r>
      <w:r>
        <w:t xml:space="preserve">, </w:t>
      </w:r>
      <w:r w:rsidRPr="001B0EC1">
        <w:t xml:space="preserve">but </w:t>
      </w:r>
      <w:r w:rsidR="00067F4C">
        <w:t xml:space="preserve">did not participate because they were absent </w:t>
      </w:r>
      <w:r w:rsidRPr="001B0EC1">
        <w:t>will receive a progress indicator of “</w:t>
      </w:r>
      <w:r w:rsidR="00D20A63">
        <w:t>0</w:t>
      </w:r>
      <w:r w:rsidRPr="001B0EC1">
        <w:t>” and a</w:t>
      </w:r>
      <w:r w:rsidR="00B4523E">
        <w:t>n estimated</w:t>
      </w:r>
      <w:r w:rsidRPr="001B0EC1">
        <w:t xml:space="preserve"> future progress target and difficulty index based on the student’s most recent ACCESS test score</w:t>
      </w:r>
      <w:r w:rsidR="004E110F">
        <w:t>,</w:t>
      </w:r>
      <w:r w:rsidRPr="001B0EC1">
        <w:t xml:space="preserve"> or </w:t>
      </w:r>
      <w:r w:rsidR="00067F4C">
        <w:t xml:space="preserve">based on </w:t>
      </w:r>
      <w:r w:rsidR="00067F4C" w:rsidRPr="001B0EC1">
        <w:t xml:space="preserve">the minimum </w:t>
      </w:r>
      <w:r w:rsidR="00067F4C">
        <w:t xml:space="preserve">test </w:t>
      </w:r>
      <w:r w:rsidR="00067F4C" w:rsidRPr="001B0EC1">
        <w:t>score</w:t>
      </w:r>
      <w:r w:rsidR="00067F4C">
        <w:t xml:space="preserve"> </w:t>
      </w:r>
      <w:r w:rsidRPr="001B0EC1">
        <w:t xml:space="preserve">if the student has no prior score. Students with a test status of </w:t>
      </w:r>
      <w:r w:rsidR="004E110F">
        <w:rPr>
          <w:i/>
        </w:rPr>
        <w:t>A</w:t>
      </w:r>
      <w:r w:rsidRPr="001B0EC1">
        <w:rPr>
          <w:i/>
        </w:rPr>
        <w:t xml:space="preserve">bsent </w:t>
      </w:r>
      <w:r w:rsidRPr="001B0EC1">
        <w:t>the prior year</w:t>
      </w:r>
      <w:r w:rsidR="004E110F">
        <w:t>, but</w:t>
      </w:r>
      <w:r w:rsidRPr="001B0EC1">
        <w:t xml:space="preserve"> who have an ACCESS score for the current year</w:t>
      </w:r>
      <w:r w:rsidR="004E110F">
        <w:t>,</w:t>
      </w:r>
      <w:r w:rsidRPr="001B0EC1">
        <w:t xml:space="preserve"> will receive a future progress target, difficulty index, and progress indicator, but not an SGPA</w:t>
      </w:r>
      <w:r>
        <w:t xml:space="preserve">. </w:t>
      </w:r>
    </w:p>
    <w:p w14:paraId="566EC023" w14:textId="77777777" w:rsidR="008D2B0B" w:rsidRDefault="008D2B0B" w:rsidP="002246E6"/>
    <w:p w14:paraId="71CDD7A7" w14:textId="77777777" w:rsidR="00F87784" w:rsidRDefault="00307786" w:rsidP="00067F4C">
      <w:pPr>
        <w:ind w:right="-540"/>
      </w:pPr>
      <w:r>
        <w:t xml:space="preserve">An explanation of </w:t>
      </w:r>
      <w:r w:rsidR="00971B94">
        <w:t xml:space="preserve">each of </w:t>
      </w:r>
      <w:r>
        <w:t xml:space="preserve">the </w:t>
      </w:r>
      <w:r w:rsidR="00A143B3">
        <w:t>f</w:t>
      </w:r>
      <w:r w:rsidR="00A01361">
        <w:t xml:space="preserve">eatures </w:t>
      </w:r>
      <w:r w:rsidR="00F57EB4">
        <w:t xml:space="preserve">used </w:t>
      </w:r>
      <w:r w:rsidR="005A46DC">
        <w:t xml:space="preserve">by the Department </w:t>
      </w:r>
      <w:r w:rsidR="00F57EB4">
        <w:t xml:space="preserve">to determine </w:t>
      </w:r>
      <w:r w:rsidR="00A36FF9">
        <w:t xml:space="preserve">progress </w:t>
      </w:r>
      <w:r>
        <w:t xml:space="preserve">is </w:t>
      </w:r>
      <w:r w:rsidR="00F57EB4">
        <w:t>provided below:</w:t>
      </w:r>
    </w:p>
    <w:p w14:paraId="00D712D0" w14:textId="77777777" w:rsidR="00971B94" w:rsidRDefault="00971B94" w:rsidP="00C70731"/>
    <w:p w14:paraId="55F973D4" w14:textId="72DB6052" w:rsidR="00971B94" w:rsidRDefault="00971B94" w:rsidP="00961392">
      <w:pPr>
        <w:pStyle w:val="ListParagraph"/>
        <w:numPr>
          <w:ilvl w:val="0"/>
          <w:numId w:val="30"/>
        </w:numPr>
        <w:spacing w:after="0" w:line="240" w:lineRule="auto"/>
        <w:ind w:right="-187"/>
        <w:contextualSpacing w:val="0"/>
        <w:rPr>
          <w:rFonts w:ascii="Times New Roman" w:hAnsi="Times New Roman"/>
          <w:sz w:val="24"/>
          <w:szCs w:val="24"/>
        </w:rPr>
      </w:pPr>
      <w:r w:rsidRPr="002B58B0">
        <w:rPr>
          <w:rFonts w:ascii="Times New Roman" w:hAnsi="Times New Roman"/>
          <w:b/>
          <w:sz w:val="24"/>
          <w:szCs w:val="24"/>
        </w:rPr>
        <w:t>Future progress target</w:t>
      </w:r>
      <w:r w:rsidRPr="002B58B0">
        <w:rPr>
          <w:rFonts w:ascii="Times New Roman" w:hAnsi="Times New Roman"/>
          <w:sz w:val="24"/>
          <w:szCs w:val="24"/>
        </w:rPr>
        <w:t xml:space="preserve"> represent</w:t>
      </w:r>
      <w:r>
        <w:rPr>
          <w:rFonts w:ascii="Times New Roman" w:hAnsi="Times New Roman"/>
          <w:sz w:val="24"/>
          <w:szCs w:val="24"/>
        </w:rPr>
        <w:t>s</w:t>
      </w:r>
      <w:r w:rsidRPr="002B58B0">
        <w:rPr>
          <w:rFonts w:ascii="Times New Roman" w:hAnsi="Times New Roman"/>
          <w:sz w:val="24"/>
          <w:szCs w:val="24"/>
        </w:rPr>
        <w:t xml:space="preserve"> the minimum ACCESS proficiency level score</w:t>
      </w:r>
      <w:r w:rsidR="008D2B0B">
        <w:rPr>
          <w:rFonts w:ascii="Times New Roman" w:hAnsi="Times New Roman"/>
          <w:sz w:val="24"/>
          <w:szCs w:val="24"/>
        </w:rPr>
        <w:t xml:space="preserve"> </w:t>
      </w:r>
      <w:r w:rsidRPr="002B58B0">
        <w:rPr>
          <w:rFonts w:ascii="Times New Roman" w:hAnsi="Times New Roman"/>
          <w:sz w:val="24"/>
          <w:szCs w:val="24"/>
        </w:rPr>
        <w:t xml:space="preserve">needed on </w:t>
      </w:r>
      <w:r w:rsidR="004E110F">
        <w:rPr>
          <w:rFonts w:ascii="Times New Roman" w:hAnsi="Times New Roman"/>
          <w:sz w:val="24"/>
          <w:szCs w:val="24"/>
        </w:rPr>
        <w:t>following</w:t>
      </w:r>
      <w:r w:rsidRPr="002B58B0">
        <w:rPr>
          <w:rFonts w:ascii="Times New Roman" w:hAnsi="Times New Roman"/>
          <w:sz w:val="24"/>
          <w:szCs w:val="24"/>
        </w:rPr>
        <w:t xml:space="preserve"> year’s ACCESS test to remain on track to reach English proficiency within a total of six years in a Massachusetts </w:t>
      </w:r>
      <w:r>
        <w:rPr>
          <w:rFonts w:ascii="Times New Roman" w:hAnsi="Times New Roman"/>
          <w:sz w:val="24"/>
          <w:szCs w:val="24"/>
        </w:rPr>
        <w:t>school</w:t>
      </w:r>
      <w:r w:rsidR="00253EB8">
        <w:rPr>
          <w:rFonts w:ascii="Times New Roman" w:hAnsi="Times New Roman"/>
          <w:sz w:val="24"/>
          <w:szCs w:val="24"/>
        </w:rPr>
        <w:t xml:space="preserve"> (one baseline year </w:t>
      </w:r>
      <w:r w:rsidR="003B45AC">
        <w:rPr>
          <w:rFonts w:ascii="Times New Roman" w:hAnsi="Times New Roman"/>
          <w:sz w:val="24"/>
          <w:szCs w:val="24"/>
        </w:rPr>
        <w:t xml:space="preserve">plus </w:t>
      </w:r>
      <w:r w:rsidR="00253EB8">
        <w:rPr>
          <w:rFonts w:ascii="Times New Roman" w:hAnsi="Times New Roman"/>
          <w:sz w:val="24"/>
          <w:szCs w:val="24"/>
        </w:rPr>
        <w:t xml:space="preserve">five years to demonstrate </w:t>
      </w:r>
      <w:r w:rsidR="00253EB8">
        <w:rPr>
          <w:rFonts w:ascii="Times New Roman" w:hAnsi="Times New Roman"/>
          <w:sz w:val="24"/>
          <w:szCs w:val="24"/>
        </w:rPr>
        <w:lastRenderedPageBreak/>
        <w:t>progress toward proficiency)</w:t>
      </w:r>
      <w:r w:rsidRPr="002B58B0">
        <w:rPr>
          <w:rFonts w:ascii="Times New Roman" w:hAnsi="Times New Roman"/>
          <w:sz w:val="24"/>
          <w:szCs w:val="24"/>
        </w:rPr>
        <w:t xml:space="preserve">. </w:t>
      </w:r>
      <w:r>
        <w:rPr>
          <w:rFonts w:ascii="Times New Roman" w:hAnsi="Times New Roman"/>
          <w:sz w:val="24"/>
          <w:szCs w:val="24"/>
        </w:rPr>
        <w:t>Future p</w:t>
      </w:r>
      <w:r w:rsidRPr="002B58B0">
        <w:rPr>
          <w:rFonts w:ascii="Times New Roman" w:hAnsi="Times New Roman"/>
          <w:sz w:val="24"/>
          <w:szCs w:val="24"/>
        </w:rPr>
        <w:t xml:space="preserve">rogress targets are reported as an </w:t>
      </w:r>
      <w:r>
        <w:rPr>
          <w:rFonts w:ascii="Times New Roman" w:hAnsi="Times New Roman"/>
          <w:sz w:val="24"/>
          <w:szCs w:val="24"/>
        </w:rPr>
        <w:t xml:space="preserve">overall </w:t>
      </w:r>
      <w:r w:rsidRPr="002B58B0">
        <w:rPr>
          <w:rFonts w:ascii="Times New Roman" w:hAnsi="Times New Roman"/>
          <w:sz w:val="24"/>
          <w:szCs w:val="24"/>
        </w:rPr>
        <w:t xml:space="preserve">ACCESS proficiency level, </w:t>
      </w:r>
      <w:r>
        <w:rPr>
          <w:rFonts w:ascii="Times New Roman" w:hAnsi="Times New Roman"/>
          <w:sz w:val="24"/>
          <w:szCs w:val="24"/>
        </w:rPr>
        <w:t xml:space="preserve">ranging </w:t>
      </w:r>
      <w:r w:rsidRPr="002B58B0">
        <w:rPr>
          <w:rFonts w:ascii="Times New Roman" w:hAnsi="Times New Roman"/>
          <w:sz w:val="24"/>
          <w:szCs w:val="24"/>
        </w:rPr>
        <w:t xml:space="preserve">from Level 1.0 to </w:t>
      </w:r>
      <w:r w:rsidR="00961392" w:rsidRPr="002B58B0">
        <w:rPr>
          <w:rFonts w:ascii="Times New Roman" w:hAnsi="Times New Roman"/>
          <w:sz w:val="24"/>
          <w:szCs w:val="24"/>
        </w:rPr>
        <w:t xml:space="preserve">Level </w:t>
      </w:r>
      <w:r w:rsidRPr="002B58B0">
        <w:rPr>
          <w:rFonts w:ascii="Times New Roman" w:hAnsi="Times New Roman"/>
          <w:sz w:val="24"/>
          <w:szCs w:val="24"/>
        </w:rPr>
        <w:t>4.2</w:t>
      </w:r>
      <w:r w:rsidR="008D2B0B">
        <w:rPr>
          <w:rFonts w:ascii="Times New Roman" w:hAnsi="Times New Roman"/>
          <w:sz w:val="24"/>
          <w:szCs w:val="24"/>
        </w:rPr>
        <w:t xml:space="preserve"> (lowest to highest)</w:t>
      </w:r>
      <w:r w:rsidRPr="002B58B0">
        <w:rPr>
          <w:rFonts w:ascii="Times New Roman" w:hAnsi="Times New Roman"/>
          <w:sz w:val="24"/>
          <w:szCs w:val="24"/>
        </w:rPr>
        <w:t>.</w:t>
      </w:r>
      <w:r w:rsidR="00F52617">
        <w:rPr>
          <w:rStyle w:val="FootnoteReference"/>
          <w:rFonts w:ascii="Times New Roman" w:hAnsi="Times New Roman"/>
          <w:sz w:val="24"/>
          <w:szCs w:val="24"/>
        </w:rPr>
        <w:footnoteReference w:id="1"/>
      </w:r>
    </w:p>
    <w:p w14:paraId="650B1B61" w14:textId="77777777" w:rsidR="00961392" w:rsidRDefault="00961392" w:rsidP="00961392">
      <w:pPr>
        <w:pStyle w:val="ListParagraph"/>
        <w:spacing w:after="0" w:line="240" w:lineRule="auto"/>
        <w:ind w:right="-187"/>
        <w:contextualSpacing w:val="0"/>
        <w:rPr>
          <w:rFonts w:ascii="Times New Roman" w:hAnsi="Times New Roman"/>
          <w:sz w:val="24"/>
          <w:szCs w:val="24"/>
        </w:rPr>
      </w:pPr>
    </w:p>
    <w:p w14:paraId="5DDD63AE" w14:textId="331E3531" w:rsidR="00F52617" w:rsidRDefault="00F52617" w:rsidP="00397F62">
      <w:pPr>
        <w:pStyle w:val="ListParagraph"/>
        <w:spacing w:after="0" w:line="240" w:lineRule="auto"/>
        <w:ind w:right="-187"/>
        <w:contextualSpacing w:val="0"/>
        <w:rPr>
          <w:rFonts w:ascii="Times New Roman" w:hAnsi="Times New Roman"/>
          <w:sz w:val="24"/>
          <w:szCs w:val="24"/>
        </w:rPr>
      </w:pPr>
      <w:r w:rsidRPr="00397F62">
        <w:rPr>
          <w:rFonts w:ascii="Times New Roman" w:hAnsi="Times New Roman"/>
          <w:sz w:val="24"/>
          <w:szCs w:val="24"/>
        </w:rPr>
        <w:t xml:space="preserve">Each year, future progress targets are reset based on a) the number of years </w:t>
      </w:r>
      <w:r w:rsidR="004E110F">
        <w:rPr>
          <w:rFonts w:ascii="Times New Roman" w:hAnsi="Times New Roman"/>
          <w:sz w:val="24"/>
          <w:szCs w:val="24"/>
        </w:rPr>
        <w:t>remaining for the</w:t>
      </w:r>
      <w:r w:rsidRPr="00397F62">
        <w:rPr>
          <w:rFonts w:ascii="Times New Roman" w:hAnsi="Times New Roman"/>
          <w:sz w:val="24"/>
          <w:szCs w:val="24"/>
        </w:rPr>
        <w:t xml:space="preserve"> student to reach proficiency, and b) the current year’s ACCESS </w:t>
      </w:r>
      <w:r w:rsidR="004E110F">
        <w:rPr>
          <w:rFonts w:ascii="Times New Roman" w:hAnsi="Times New Roman"/>
          <w:sz w:val="24"/>
          <w:szCs w:val="24"/>
        </w:rPr>
        <w:t>score</w:t>
      </w:r>
      <w:r w:rsidRPr="00397F62">
        <w:rPr>
          <w:rFonts w:ascii="Times New Roman" w:hAnsi="Times New Roman"/>
          <w:sz w:val="24"/>
          <w:szCs w:val="24"/>
        </w:rPr>
        <w:t>. Students who have fewer years to reach proficiency and/or are f</w:t>
      </w:r>
      <w:r w:rsidR="004E110F">
        <w:rPr>
          <w:rFonts w:ascii="Times New Roman" w:hAnsi="Times New Roman"/>
          <w:sz w:val="24"/>
          <w:szCs w:val="24"/>
        </w:rPr>
        <w:t>u</w:t>
      </w:r>
      <w:r w:rsidRPr="00397F62">
        <w:rPr>
          <w:rFonts w:ascii="Times New Roman" w:hAnsi="Times New Roman"/>
          <w:sz w:val="24"/>
          <w:szCs w:val="24"/>
        </w:rPr>
        <w:t>r</w:t>
      </w:r>
      <w:r w:rsidR="004E110F">
        <w:rPr>
          <w:rFonts w:ascii="Times New Roman" w:hAnsi="Times New Roman"/>
          <w:sz w:val="24"/>
          <w:szCs w:val="24"/>
        </w:rPr>
        <w:t>ther</w:t>
      </w:r>
      <w:r w:rsidRPr="00397F62">
        <w:rPr>
          <w:rFonts w:ascii="Times New Roman" w:hAnsi="Times New Roman"/>
          <w:sz w:val="24"/>
          <w:szCs w:val="24"/>
        </w:rPr>
        <w:t xml:space="preserve"> from proficiency will tend to have future progress targets that are </w:t>
      </w:r>
      <w:r w:rsidR="00013F7B">
        <w:rPr>
          <w:rFonts w:ascii="Times New Roman" w:hAnsi="Times New Roman"/>
          <w:sz w:val="24"/>
          <w:szCs w:val="24"/>
        </w:rPr>
        <w:t xml:space="preserve">more difficult </w:t>
      </w:r>
      <w:r w:rsidRPr="00397F62">
        <w:rPr>
          <w:rFonts w:ascii="Times New Roman" w:hAnsi="Times New Roman"/>
          <w:sz w:val="24"/>
          <w:szCs w:val="24"/>
        </w:rPr>
        <w:t>to reach than students who have more years to reach proficiency and/or are closer to proficiency.</w:t>
      </w:r>
    </w:p>
    <w:p w14:paraId="11460373" w14:textId="77777777" w:rsidR="00971B94" w:rsidRPr="002B58B0" w:rsidRDefault="00971B94" w:rsidP="00067F4C">
      <w:pPr>
        <w:pStyle w:val="ListParagraph"/>
        <w:spacing w:after="0" w:line="240" w:lineRule="auto"/>
        <w:rPr>
          <w:rFonts w:ascii="Times New Roman" w:hAnsi="Times New Roman"/>
          <w:sz w:val="24"/>
          <w:szCs w:val="24"/>
        </w:rPr>
      </w:pPr>
    </w:p>
    <w:p w14:paraId="45FF0235" w14:textId="19482787" w:rsidR="00971B94" w:rsidRDefault="00971B94" w:rsidP="00961392">
      <w:pPr>
        <w:pStyle w:val="ListParagraph"/>
        <w:numPr>
          <w:ilvl w:val="0"/>
          <w:numId w:val="30"/>
        </w:numPr>
        <w:spacing w:after="0" w:line="240" w:lineRule="auto"/>
        <w:ind w:right="-360"/>
        <w:contextualSpacing w:val="0"/>
        <w:rPr>
          <w:rFonts w:ascii="Times New Roman" w:hAnsi="Times New Roman"/>
          <w:sz w:val="24"/>
          <w:szCs w:val="24"/>
        </w:rPr>
      </w:pPr>
      <w:r w:rsidRPr="002B58B0">
        <w:rPr>
          <w:rFonts w:ascii="Times New Roman" w:hAnsi="Times New Roman"/>
          <w:b/>
          <w:sz w:val="24"/>
          <w:szCs w:val="24"/>
        </w:rPr>
        <w:t xml:space="preserve">Difficulty index </w:t>
      </w:r>
      <w:r w:rsidRPr="002B58B0">
        <w:rPr>
          <w:rFonts w:ascii="Times New Roman" w:hAnsi="Times New Roman"/>
          <w:sz w:val="24"/>
          <w:szCs w:val="24"/>
        </w:rPr>
        <w:t>show</w:t>
      </w:r>
      <w:r>
        <w:rPr>
          <w:rFonts w:ascii="Times New Roman" w:hAnsi="Times New Roman"/>
          <w:sz w:val="24"/>
          <w:szCs w:val="24"/>
        </w:rPr>
        <w:t>s</w:t>
      </w:r>
      <w:r w:rsidRPr="002B58B0">
        <w:rPr>
          <w:rFonts w:ascii="Times New Roman" w:hAnsi="Times New Roman"/>
          <w:sz w:val="24"/>
          <w:szCs w:val="24"/>
        </w:rPr>
        <w:t xml:space="preserve"> an estimate of how difficult it will be to reach next year’s target </w:t>
      </w:r>
      <w:r>
        <w:rPr>
          <w:rFonts w:ascii="Times New Roman" w:hAnsi="Times New Roman"/>
          <w:sz w:val="24"/>
          <w:szCs w:val="24"/>
        </w:rPr>
        <w:t xml:space="preserve">relative to </w:t>
      </w:r>
      <w:r w:rsidRPr="002B58B0">
        <w:rPr>
          <w:rFonts w:ascii="Times New Roman" w:hAnsi="Times New Roman"/>
          <w:sz w:val="24"/>
          <w:szCs w:val="24"/>
        </w:rPr>
        <w:t>the student’s current proficiency level</w:t>
      </w:r>
      <w:r w:rsidR="00732E08">
        <w:rPr>
          <w:rFonts w:ascii="Times New Roman" w:hAnsi="Times New Roman"/>
          <w:sz w:val="24"/>
          <w:szCs w:val="24"/>
        </w:rPr>
        <w:t xml:space="preserve"> and number of years in Massachusetts</w:t>
      </w:r>
      <w:r w:rsidRPr="002B58B0">
        <w:rPr>
          <w:rFonts w:ascii="Times New Roman" w:hAnsi="Times New Roman"/>
          <w:sz w:val="24"/>
          <w:szCs w:val="24"/>
        </w:rPr>
        <w:t xml:space="preserve">. The difficulty index ranges from 1–99, with </w:t>
      </w:r>
      <w:r>
        <w:rPr>
          <w:rFonts w:ascii="Times New Roman" w:hAnsi="Times New Roman"/>
          <w:sz w:val="24"/>
          <w:szCs w:val="24"/>
        </w:rPr>
        <w:t>one</w:t>
      </w:r>
      <w:r w:rsidRPr="002B58B0">
        <w:rPr>
          <w:rFonts w:ascii="Times New Roman" w:hAnsi="Times New Roman"/>
          <w:sz w:val="24"/>
          <w:szCs w:val="24"/>
        </w:rPr>
        <w:t xml:space="preserve"> being the lowest difficulty (</w:t>
      </w:r>
      <w:r>
        <w:rPr>
          <w:rFonts w:ascii="Times New Roman" w:hAnsi="Times New Roman"/>
          <w:sz w:val="24"/>
          <w:szCs w:val="24"/>
        </w:rPr>
        <w:t xml:space="preserve">i.e., </w:t>
      </w:r>
      <w:r w:rsidRPr="002B58B0">
        <w:rPr>
          <w:rFonts w:ascii="Times New Roman" w:hAnsi="Times New Roman"/>
          <w:sz w:val="24"/>
          <w:szCs w:val="24"/>
        </w:rPr>
        <w:t>least difficult to achieve the target) and 99 the highest (</w:t>
      </w:r>
      <w:r>
        <w:rPr>
          <w:rFonts w:ascii="Times New Roman" w:hAnsi="Times New Roman"/>
          <w:sz w:val="24"/>
          <w:szCs w:val="24"/>
        </w:rPr>
        <w:t xml:space="preserve">i.e., </w:t>
      </w:r>
      <w:r w:rsidRPr="002B58B0">
        <w:rPr>
          <w:rFonts w:ascii="Times New Roman" w:hAnsi="Times New Roman"/>
          <w:sz w:val="24"/>
          <w:szCs w:val="24"/>
        </w:rPr>
        <w:t xml:space="preserve">most difficult to achieve the target). Students with difficulty indices greater than </w:t>
      </w:r>
      <w:r w:rsidR="008D2B0B">
        <w:rPr>
          <w:rFonts w:ascii="Times New Roman" w:hAnsi="Times New Roman"/>
          <w:sz w:val="24"/>
          <w:szCs w:val="24"/>
        </w:rPr>
        <w:t>7</w:t>
      </w:r>
      <w:r w:rsidRPr="002B58B0">
        <w:rPr>
          <w:rFonts w:ascii="Times New Roman" w:hAnsi="Times New Roman"/>
          <w:sz w:val="24"/>
          <w:szCs w:val="24"/>
        </w:rPr>
        <w:t xml:space="preserve">0 </w:t>
      </w:r>
      <w:r w:rsidR="008D2B0B">
        <w:rPr>
          <w:rFonts w:ascii="Times New Roman" w:hAnsi="Times New Roman"/>
          <w:sz w:val="24"/>
          <w:szCs w:val="24"/>
        </w:rPr>
        <w:t xml:space="preserve">will </w:t>
      </w:r>
      <w:r w:rsidRPr="002B58B0">
        <w:rPr>
          <w:rFonts w:ascii="Times New Roman" w:hAnsi="Times New Roman"/>
          <w:sz w:val="24"/>
          <w:szCs w:val="24"/>
        </w:rPr>
        <w:t xml:space="preserve">have </w:t>
      </w:r>
      <w:r>
        <w:rPr>
          <w:rFonts w:ascii="Times New Roman" w:hAnsi="Times New Roman"/>
          <w:sz w:val="24"/>
          <w:szCs w:val="24"/>
        </w:rPr>
        <w:t xml:space="preserve">a </w:t>
      </w:r>
      <w:r w:rsidRPr="002B58B0">
        <w:rPr>
          <w:rFonts w:ascii="Times New Roman" w:hAnsi="Times New Roman"/>
          <w:sz w:val="24"/>
          <w:szCs w:val="24"/>
        </w:rPr>
        <w:t xml:space="preserve">high </w:t>
      </w:r>
      <w:r w:rsidR="008D2B0B">
        <w:rPr>
          <w:rFonts w:ascii="Times New Roman" w:hAnsi="Times New Roman"/>
          <w:sz w:val="24"/>
          <w:szCs w:val="24"/>
        </w:rPr>
        <w:t xml:space="preserve">degree of </w:t>
      </w:r>
      <w:r w:rsidRPr="002B58B0">
        <w:rPr>
          <w:rFonts w:ascii="Times New Roman" w:hAnsi="Times New Roman"/>
          <w:sz w:val="24"/>
          <w:szCs w:val="24"/>
        </w:rPr>
        <w:t xml:space="preserve">difficulty </w:t>
      </w:r>
      <w:r w:rsidR="008D2B0B">
        <w:rPr>
          <w:rFonts w:ascii="Times New Roman" w:hAnsi="Times New Roman"/>
          <w:sz w:val="24"/>
          <w:szCs w:val="24"/>
        </w:rPr>
        <w:t>in achieving their future target</w:t>
      </w:r>
      <w:r w:rsidR="00013F7B">
        <w:rPr>
          <w:rFonts w:ascii="Times New Roman" w:hAnsi="Times New Roman"/>
          <w:sz w:val="24"/>
          <w:szCs w:val="24"/>
        </w:rPr>
        <w:t>s</w:t>
      </w:r>
      <w:r w:rsidRPr="002B58B0">
        <w:rPr>
          <w:rFonts w:ascii="Times New Roman" w:hAnsi="Times New Roman"/>
          <w:sz w:val="24"/>
          <w:szCs w:val="24"/>
        </w:rPr>
        <w:t xml:space="preserve">. </w:t>
      </w:r>
      <w:r w:rsidR="00013F7B">
        <w:rPr>
          <w:rFonts w:ascii="Times New Roman" w:hAnsi="Times New Roman"/>
          <w:sz w:val="24"/>
          <w:szCs w:val="24"/>
        </w:rPr>
        <w:t>T</w:t>
      </w:r>
      <w:r w:rsidRPr="002B58B0">
        <w:rPr>
          <w:rFonts w:ascii="Times New Roman" w:hAnsi="Times New Roman"/>
          <w:sz w:val="24"/>
          <w:szCs w:val="24"/>
        </w:rPr>
        <w:t xml:space="preserve">he difficulty index </w:t>
      </w:r>
      <w:r w:rsidR="00013F7B">
        <w:rPr>
          <w:rFonts w:ascii="Times New Roman" w:hAnsi="Times New Roman"/>
          <w:sz w:val="24"/>
          <w:szCs w:val="24"/>
        </w:rPr>
        <w:t>should serve as an indicator of</w:t>
      </w:r>
      <w:r w:rsidR="008D2B0B">
        <w:rPr>
          <w:rFonts w:ascii="Times New Roman" w:hAnsi="Times New Roman"/>
          <w:sz w:val="24"/>
          <w:szCs w:val="24"/>
        </w:rPr>
        <w:t xml:space="preserve"> </w:t>
      </w:r>
      <w:r w:rsidR="00013F7B">
        <w:rPr>
          <w:rFonts w:ascii="Times New Roman" w:hAnsi="Times New Roman"/>
          <w:sz w:val="24"/>
          <w:szCs w:val="24"/>
        </w:rPr>
        <w:t xml:space="preserve">which </w:t>
      </w:r>
      <w:r w:rsidRPr="002B58B0">
        <w:rPr>
          <w:rFonts w:ascii="Times New Roman" w:hAnsi="Times New Roman"/>
          <w:sz w:val="24"/>
          <w:szCs w:val="24"/>
        </w:rPr>
        <w:t xml:space="preserve">students may need additional instructional assistance to </w:t>
      </w:r>
      <w:r w:rsidR="00B3248E">
        <w:rPr>
          <w:rFonts w:ascii="Times New Roman" w:hAnsi="Times New Roman"/>
          <w:sz w:val="24"/>
          <w:szCs w:val="24"/>
        </w:rPr>
        <w:t>meet their future targets</w:t>
      </w:r>
      <w:r w:rsidRPr="002B58B0">
        <w:rPr>
          <w:rFonts w:ascii="Times New Roman" w:hAnsi="Times New Roman"/>
          <w:sz w:val="24"/>
          <w:szCs w:val="24"/>
        </w:rPr>
        <w:t>.</w:t>
      </w:r>
    </w:p>
    <w:p w14:paraId="0021371F" w14:textId="77777777" w:rsidR="00961392" w:rsidRPr="002B58B0" w:rsidRDefault="00961392" w:rsidP="00961392">
      <w:pPr>
        <w:pStyle w:val="ListParagraph"/>
        <w:spacing w:after="0" w:line="240" w:lineRule="auto"/>
        <w:ind w:right="-360"/>
        <w:contextualSpacing w:val="0"/>
        <w:rPr>
          <w:rFonts w:ascii="Times New Roman" w:hAnsi="Times New Roman"/>
          <w:sz w:val="24"/>
          <w:szCs w:val="24"/>
        </w:rPr>
      </w:pPr>
    </w:p>
    <w:p w14:paraId="63048444" w14:textId="63EE1A30" w:rsidR="00971B94" w:rsidRDefault="00971B94" w:rsidP="001325A1">
      <w:pPr>
        <w:pStyle w:val="ListParagraph"/>
        <w:spacing w:after="0" w:line="240" w:lineRule="auto"/>
        <w:rPr>
          <w:rFonts w:ascii="Times New Roman" w:hAnsi="Times New Roman"/>
          <w:sz w:val="24"/>
          <w:szCs w:val="24"/>
        </w:rPr>
      </w:pPr>
      <w:r w:rsidRPr="002B58B0">
        <w:rPr>
          <w:rFonts w:ascii="Times New Roman" w:hAnsi="Times New Roman"/>
          <w:sz w:val="24"/>
          <w:szCs w:val="24"/>
        </w:rPr>
        <w:t xml:space="preserve">For example, a student who has been </w:t>
      </w:r>
      <w:r w:rsidR="00961392">
        <w:rPr>
          <w:rFonts w:ascii="Times New Roman" w:hAnsi="Times New Roman"/>
          <w:sz w:val="24"/>
          <w:szCs w:val="24"/>
        </w:rPr>
        <w:t xml:space="preserve">classified as </w:t>
      </w:r>
      <w:r w:rsidRPr="002B58B0">
        <w:rPr>
          <w:rFonts w:ascii="Times New Roman" w:hAnsi="Times New Roman"/>
          <w:sz w:val="24"/>
          <w:szCs w:val="24"/>
        </w:rPr>
        <w:t xml:space="preserve">an </w:t>
      </w:r>
      <w:r>
        <w:rPr>
          <w:rFonts w:ascii="Times New Roman" w:hAnsi="Times New Roman"/>
          <w:sz w:val="24"/>
          <w:szCs w:val="24"/>
        </w:rPr>
        <w:t>E</w:t>
      </w:r>
      <w:r w:rsidR="00A36FF9">
        <w:rPr>
          <w:rFonts w:ascii="Times New Roman" w:hAnsi="Times New Roman"/>
          <w:sz w:val="24"/>
          <w:szCs w:val="24"/>
        </w:rPr>
        <w:t xml:space="preserve">nglish learner </w:t>
      </w:r>
      <w:r w:rsidRPr="002B58B0">
        <w:rPr>
          <w:rFonts w:ascii="Times New Roman" w:hAnsi="Times New Roman"/>
          <w:sz w:val="24"/>
          <w:szCs w:val="24"/>
        </w:rPr>
        <w:t>for three years</w:t>
      </w:r>
      <w:r w:rsidR="008D2B0B">
        <w:rPr>
          <w:rFonts w:ascii="Times New Roman" w:hAnsi="Times New Roman"/>
          <w:sz w:val="24"/>
          <w:szCs w:val="24"/>
        </w:rPr>
        <w:t xml:space="preserve"> with </w:t>
      </w:r>
      <w:r w:rsidRPr="002B58B0">
        <w:rPr>
          <w:rFonts w:ascii="Times New Roman" w:hAnsi="Times New Roman"/>
          <w:sz w:val="24"/>
          <w:szCs w:val="24"/>
        </w:rPr>
        <w:t xml:space="preserve">a comparatively low ACCESS </w:t>
      </w:r>
      <w:r>
        <w:rPr>
          <w:rFonts w:ascii="Times New Roman" w:hAnsi="Times New Roman"/>
          <w:sz w:val="24"/>
          <w:szCs w:val="24"/>
        </w:rPr>
        <w:t>score (e.g., L</w:t>
      </w:r>
      <w:r w:rsidRPr="002B58B0">
        <w:rPr>
          <w:rFonts w:ascii="Times New Roman" w:hAnsi="Times New Roman"/>
          <w:sz w:val="24"/>
          <w:szCs w:val="24"/>
        </w:rPr>
        <w:t>evel 1.5</w:t>
      </w:r>
      <w:r>
        <w:rPr>
          <w:rFonts w:ascii="Times New Roman" w:hAnsi="Times New Roman"/>
          <w:sz w:val="24"/>
          <w:szCs w:val="24"/>
        </w:rPr>
        <w:t>)</w:t>
      </w:r>
      <w:r w:rsidRPr="002B58B0">
        <w:rPr>
          <w:rFonts w:ascii="Times New Roman" w:hAnsi="Times New Roman"/>
          <w:sz w:val="24"/>
          <w:szCs w:val="24"/>
        </w:rPr>
        <w:t xml:space="preserve"> would </w:t>
      </w:r>
      <w:r w:rsidR="00013F7B">
        <w:rPr>
          <w:rFonts w:ascii="Times New Roman" w:hAnsi="Times New Roman"/>
          <w:sz w:val="24"/>
          <w:szCs w:val="24"/>
        </w:rPr>
        <w:t xml:space="preserve">receive </w:t>
      </w:r>
      <w:r w:rsidR="00013F7B" w:rsidRPr="002B58B0">
        <w:rPr>
          <w:rFonts w:ascii="Times New Roman" w:hAnsi="Times New Roman"/>
          <w:sz w:val="24"/>
          <w:szCs w:val="24"/>
        </w:rPr>
        <w:t xml:space="preserve">a high difficulty </w:t>
      </w:r>
      <w:r w:rsidR="00013F7B" w:rsidRPr="008A0B75">
        <w:rPr>
          <w:rFonts w:ascii="Times New Roman" w:hAnsi="Times New Roman"/>
          <w:sz w:val="24"/>
          <w:szCs w:val="24"/>
        </w:rPr>
        <w:t xml:space="preserve">index </w:t>
      </w:r>
      <w:r w:rsidR="00013F7B">
        <w:rPr>
          <w:rFonts w:ascii="Times New Roman" w:hAnsi="Times New Roman"/>
          <w:sz w:val="24"/>
          <w:szCs w:val="24"/>
        </w:rPr>
        <w:t xml:space="preserve">(e.g., 75) because </w:t>
      </w:r>
      <w:r w:rsidR="00067F4C">
        <w:rPr>
          <w:rFonts w:ascii="Times New Roman" w:hAnsi="Times New Roman"/>
          <w:sz w:val="24"/>
          <w:szCs w:val="24"/>
        </w:rPr>
        <w:t xml:space="preserve">it would be </w:t>
      </w:r>
      <w:r w:rsidRPr="002B58B0">
        <w:rPr>
          <w:rFonts w:ascii="Times New Roman" w:hAnsi="Times New Roman"/>
          <w:sz w:val="24"/>
          <w:szCs w:val="24"/>
        </w:rPr>
        <w:t xml:space="preserve">more difficult </w:t>
      </w:r>
      <w:r w:rsidR="00067F4C">
        <w:rPr>
          <w:rFonts w:ascii="Times New Roman" w:hAnsi="Times New Roman"/>
          <w:sz w:val="24"/>
          <w:szCs w:val="24"/>
        </w:rPr>
        <w:t xml:space="preserve">for them to </w:t>
      </w:r>
      <w:r w:rsidRPr="002B58B0">
        <w:rPr>
          <w:rFonts w:ascii="Times New Roman" w:hAnsi="Times New Roman"/>
          <w:sz w:val="24"/>
          <w:szCs w:val="24"/>
        </w:rPr>
        <w:t xml:space="preserve">meet </w:t>
      </w:r>
      <w:r w:rsidR="00013F7B">
        <w:rPr>
          <w:rFonts w:ascii="Times New Roman" w:hAnsi="Times New Roman"/>
          <w:sz w:val="24"/>
          <w:szCs w:val="24"/>
        </w:rPr>
        <w:t xml:space="preserve">their </w:t>
      </w:r>
      <w:r w:rsidRPr="002B58B0">
        <w:rPr>
          <w:rFonts w:ascii="Times New Roman" w:hAnsi="Times New Roman"/>
          <w:sz w:val="24"/>
          <w:szCs w:val="24"/>
        </w:rPr>
        <w:t>future target</w:t>
      </w:r>
      <w:r>
        <w:rPr>
          <w:rFonts w:ascii="Times New Roman" w:hAnsi="Times New Roman"/>
          <w:sz w:val="24"/>
          <w:szCs w:val="24"/>
        </w:rPr>
        <w:t xml:space="preserve">. A </w:t>
      </w:r>
      <w:r w:rsidRPr="002B58B0">
        <w:rPr>
          <w:rFonts w:ascii="Times New Roman" w:hAnsi="Times New Roman"/>
          <w:sz w:val="24"/>
          <w:szCs w:val="24"/>
        </w:rPr>
        <w:t xml:space="preserve">student with a higher proficiency level </w:t>
      </w:r>
      <w:r>
        <w:rPr>
          <w:rFonts w:ascii="Times New Roman" w:hAnsi="Times New Roman"/>
          <w:sz w:val="24"/>
          <w:szCs w:val="24"/>
        </w:rPr>
        <w:t xml:space="preserve">after the same number of years in a program </w:t>
      </w:r>
      <w:r w:rsidRPr="002B58B0">
        <w:rPr>
          <w:rFonts w:ascii="Times New Roman" w:hAnsi="Times New Roman"/>
          <w:sz w:val="24"/>
          <w:szCs w:val="24"/>
        </w:rPr>
        <w:t>(e.g</w:t>
      </w:r>
      <w:r w:rsidR="00D20A63">
        <w:rPr>
          <w:rFonts w:ascii="Times New Roman" w:hAnsi="Times New Roman"/>
          <w:sz w:val="24"/>
          <w:szCs w:val="24"/>
        </w:rPr>
        <w:t>.,</w:t>
      </w:r>
      <w:r w:rsidRPr="002B58B0">
        <w:rPr>
          <w:rFonts w:ascii="Times New Roman" w:hAnsi="Times New Roman"/>
          <w:sz w:val="24"/>
          <w:szCs w:val="24"/>
        </w:rPr>
        <w:t xml:space="preserve"> </w:t>
      </w:r>
      <w:r w:rsidR="00D20A63">
        <w:rPr>
          <w:rFonts w:ascii="Times New Roman" w:hAnsi="Times New Roman"/>
          <w:sz w:val="24"/>
          <w:szCs w:val="24"/>
        </w:rPr>
        <w:t xml:space="preserve">a student in an EL program for three years with an ACCESS level of </w:t>
      </w:r>
      <w:r w:rsidRPr="002B58B0">
        <w:rPr>
          <w:rFonts w:ascii="Times New Roman" w:hAnsi="Times New Roman"/>
          <w:sz w:val="24"/>
          <w:szCs w:val="24"/>
        </w:rPr>
        <w:t>3.7)</w:t>
      </w:r>
      <w:r>
        <w:rPr>
          <w:rFonts w:ascii="Times New Roman" w:hAnsi="Times New Roman"/>
          <w:sz w:val="24"/>
          <w:szCs w:val="24"/>
        </w:rPr>
        <w:t xml:space="preserve"> would likely receive a lower difficulty index (e.g., 35)</w:t>
      </w:r>
      <w:r w:rsidRPr="002B58B0">
        <w:rPr>
          <w:rFonts w:ascii="Times New Roman" w:hAnsi="Times New Roman"/>
          <w:sz w:val="24"/>
          <w:szCs w:val="24"/>
        </w:rPr>
        <w:t xml:space="preserve">. </w:t>
      </w:r>
      <w:r w:rsidR="00697E59">
        <w:rPr>
          <w:rFonts w:ascii="Times New Roman" w:hAnsi="Times New Roman"/>
          <w:sz w:val="24"/>
          <w:szCs w:val="24"/>
        </w:rPr>
        <w:t>A h</w:t>
      </w:r>
      <w:r>
        <w:rPr>
          <w:rFonts w:ascii="Times New Roman" w:hAnsi="Times New Roman"/>
          <w:sz w:val="24"/>
          <w:szCs w:val="24"/>
        </w:rPr>
        <w:t>igher difficulty ind</w:t>
      </w:r>
      <w:r w:rsidR="00697E59">
        <w:rPr>
          <w:rFonts w:ascii="Times New Roman" w:hAnsi="Times New Roman"/>
          <w:sz w:val="24"/>
          <w:szCs w:val="24"/>
        </w:rPr>
        <w:t>ex</w:t>
      </w:r>
      <w:r>
        <w:rPr>
          <w:rFonts w:ascii="Times New Roman" w:hAnsi="Times New Roman"/>
          <w:sz w:val="24"/>
          <w:szCs w:val="24"/>
        </w:rPr>
        <w:t xml:space="preserve"> </w:t>
      </w:r>
      <w:r w:rsidR="00697E59">
        <w:rPr>
          <w:rFonts w:ascii="Times New Roman" w:hAnsi="Times New Roman"/>
          <w:sz w:val="24"/>
          <w:szCs w:val="24"/>
        </w:rPr>
        <w:t xml:space="preserve">should serve as an indicator </w:t>
      </w:r>
      <w:r>
        <w:rPr>
          <w:rFonts w:ascii="Times New Roman" w:hAnsi="Times New Roman"/>
          <w:sz w:val="24"/>
          <w:szCs w:val="24"/>
        </w:rPr>
        <w:t xml:space="preserve">that a </w:t>
      </w:r>
      <w:r w:rsidRPr="002B58B0">
        <w:rPr>
          <w:rFonts w:ascii="Times New Roman" w:hAnsi="Times New Roman"/>
          <w:sz w:val="24"/>
          <w:szCs w:val="24"/>
        </w:rPr>
        <w:t xml:space="preserve">student may require additional resources and hours per week in a language program to accelerate </w:t>
      </w:r>
      <w:r>
        <w:rPr>
          <w:rFonts w:ascii="Times New Roman" w:hAnsi="Times New Roman"/>
          <w:sz w:val="24"/>
          <w:szCs w:val="24"/>
        </w:rPr>
        <w:t xml:space="preserve">their </w:t>
      </w:r>
      <w:r w:rsidRPr="002B58B0">
        <w:rPr>
          <w:rFonts w:ascii="Times New Roman" w:hAnsi="Times New Roman"/>
          <w:sz w:val="24"/>
          <w:szCs w:val="24"/>
        </w:rPr>
        <w:t xml:space="preserve">language </w:t>
      </w:r>
      <w:r w:rsidR="00B3248E">
        <w:rPr>
          <w:rFonts w:ascii="Times New Roman" w:hAnsi="Times New Roman"/>
          <w:sz w:val="24"/>
          <w:szCs w:val="24"/>
        </w:rPr>
        <w:t>proficiency</w:t>
      </w:r>
      <w:r w:rsidRPr="002B58B0">
        <w:rPr>
          <w:rFonts w:ascii="Times New Roman" w:hAnsi="Times New Roman"/>
          <w:sz w:val="24"/>
          <w:szCs w:val="24"/>
        </w:rPr>
        <w:t>.</w:t>
      </w:r>
    </w:p>
    <w:p w14:paraId="3F531CD0" w14:textId="77777777" w:rsidR="00732E08" w:rsidRDefault="00732E08" w:rsidP="00360CB0">
      <w:pPr>
        <w:pStyle w:val="ListParagraph"/>
        <w:spacing w:after="0" w:line="240" w:lineRule="auto"/>
        <w:contextualSpacing w:val="0"/>
        <w:rPr>
          <w:rFonts w:ascii="Times New Roman" w:hAnsi="Times New Roman"/>
          <w:sz w:val="24"/>
          <w:szCs w:val="24"/>
        </w:rPr>
      </w:pPr>
    </w:p>
    <w:p w14:paraId="728537EB" w14:textId="77777777" w:rsidR="00732E08" w:rsidRPr="000856E9" w:rsidRDefault="00732E08" w:rsidP="00732E08">
      <w:pPr>
        <w:spacing w:after="120"/>
        <w:ind w:left="720"/>
      </w:pPr>
      <w:r w:rsidRPr="000856E9">
        <w:t xml:space="preserve">Future progress targets and difficulty indices were adjusted </w:t>
      </w:r>
      <w:r>
        <w:t>in</w:t>
      </w:r>
      <w:r w:rsidRPr="000856E9">
        <w:t xml:space="preserve"> the following situations:</w:t>
      </w:r>
    </w:p>
    <w:p w14:paraId="7BBF22D6" w14:textId="77777777" w:rsidR="00732E08" w:rsidRDefault="00732E08" w:rsidP="00697E59">
      <w:pPr>
        <w:pStyle w:val="ListParagraph"/>
        <w:numPr>
          <w:ilvl w:val="0"/>
          <w:numId w:val="36"/>
        </w:numPr>
        <w:spacing w:after="120" w:line="240" w:lineRule="auto"/>
        <w:ind w:left="1267"/>
        <w:contextualSpacing w:val="0"/>
        <w:rPr>
          <w:rFonts w:ascii="Times New Roman" w:hAnsi="Times New Roman"/>
          <w:sz w:val="24"/>
          <w:szCs w:val="24"/>
        </w:rPr>
      </w:pPr>
      <w:r w:rsidRPr="000856E9">
        <w:rPr>
          <w:rFonts w:ascii="Times New Roman" w:hAnsi="Times New Roman"/>
          <w:sz w:val="24"/>
          <w:szCs w:val="24"/>
        </w:rPr>
        <w:t xml:space="preserve">Grade 8 progress targets and difficulty indices were substituted for students in grades 9 through 11 who would not have a full five years to achieve proficiency and would </w:t>
      </w:r>
      <w:r w:rsidR="001325A1">
        <w:rPr>
          <w:rFonts w:ascii="Times New Roman" w:hAnsi="Times New Roman"/>
          <w:sz w:val="24"/>
          <w:szCs w:val="24"/>
        </w:rPr>
        <w:t xml:space="preserve">therefore </w:t>
      </w:r>
      <w:r w:rsidRPr="000856E9">
        <w:rPr>
          <w:rFonts w:ascii="Times New Roman" w:hAnsi="Times New Roman"/>
          <w:sz w:val="24"/>
          <w:szCs w:val="24"/>
        </w:rPr>
        <w:t>have difficult-to-achieve progress targets</w:t>
      </w:r>
      <w:r w:rsidR="00B4298D">
        <w:rPr>
          <w:rFonts w:ascii="Times New Roman" w:hAnsi="Times New Roman"/>
          <w:sz w:val="24"/>
          <w:szCs w:val="24"/>
        </w:rPr>
        <w:t>.</w:t>
      </w:r>
    </w:p>
    <w:p w14:paraId="6EA85E4E" w14:textId="77777777" w:rsidR="00506273" w:rsidRPr="00506273" w:rsidRDefault="00506273" w:rsidP="00697E59">
      <w:pPr>
        <w:pStyle w:val="ListParagraph"/>
        <w:numPr>
          <w:ilvl w:val="0"/>
          <w:numId w:val="36"/>
        </w:numPr>
        <w:spacing w:after="120" w:line="240" w:lineRule="auto"/>
        <w:ind w:left="1267"/>
        <w:contextualSpacing w:val="0"/>
        <w:rPr>
          <w:rFonts w:ascii="Times New Roman" w:hAnsi="Times New Roman"/>
          <w:sz w:val="24"/>
          <w:szCs w:val="24"/>
        </w:rPr>
      </w:pPr>
      <w:r w:rsidRPr="000856E9">
        <w:rPr>
          <w:rFonts w:ascii="Times New Roman" w:hAnsi="Times New Roman"/>
          <w:sz w:val="24"/>
          <w:szCs w:val="24"/>
        </w:rPr>
        <w:t xml:space="preserve">Progress targets and difficulty indices were estimated for students who were eligible to take the ACCESS tests but </w:t>
      </w:r>
      <w:r>
        <w:rPr>
          <w:rFonts w:ascii="Times New Roman" w:hAnsi="Times New Roman"/>
          <w:sz w:val="24"/>
          <w:szCs w:val="24"/>
        </w:rPr>
        <w:t>were absent for the test</w:t>
      </w:r>
      <w:r w:rsidRPr="000856E9">
        <w:rPr>
          <w:rFonts w:ascii="Times New Roman" w:hAnsi="Times New Roman"/>
          <w:sz w:val="24"/>
          <w:szCs w:val="24"/>
        </w:rPr>
        <w:t xml:space="preserve">. </w:t>
      </w:r>
      <w:r w:rsidR="003A325B">
        <w:rPr>
          <w:rFonts w:ascii="Times New Roman" w:hAnsi="Times New Roman"/>
          <w:sz w:val="24"/>
          <w:szCs w:val="24"/>
        </w:rPr>
        <w:t xml:space="preserve">If </w:t>
      </w:r>
      <w:r w:rsidR="00C25AFC">
        <w:rPr>
          <w:rFonts w:ascii="Times New Roman" w:hAnsi="Times New Roman"/>
          <w:sz w:val="24"/>
          <w:szCs w:val="24"/>
        </w:rPr>
        <w:t>absent students had a prior score, the estimates were based on that; if not</w:t>
      </w:r>
      <w:r w:rsidR="003A325B">
        <w:rPr>
          <w:rFonts w:ascii="Times New Roman" w:hAnsi="Times New Roman"/>
          <w:sz w:val="24"/>
          <w:szCs w:val="24"/>
        </w:rPr>
        <w:t>, t</w:t>
      </w:r>
      <w:r w:rsidR="003A325B" w:rsidRPr="000856E9">
        <w:rPr>
          <w:rFonts w:ascii="Times New Roman" w:hAnsi="Times New Roman"/>
          <w:sz w:val="24"/>
          <w:szCs w:val="24"/>
        </w:rPr>
        <w:t xml:space="preserve">he </w:t>
      </w:r>
      <w:r w:rsidRPr="000856E9">
        <w:rPr>
          <w:rFonts w:ascii="Times New Roman" w:hAnsi="Times New Roman"/>
          <w:sz w:val="24"/>
          <w:szCs w:val="24"/>
        </w:rPr>
        <w:t>estimates were based on other student</w:t>
      </w:r>
      <w:r w:rsidR="003B45AC">
        <w:rPr>
          <w:rFonts w:ascii="Times New Roman" w:hAnsi="Times New Roman"/>
          <w:sz w:val="24"/>
          <w:szCs w:val="24"/>
        </w:rPr>
        <w:t>s’ ACCESS</w:t>
      </w:r>
      <w:r w:rsidRPr="000856E9">
        <w:rPr>
          <w:rFonts w:ascii="Times New Roman" w:hAnsi="Times New Roman"/>
          <w:sz w:val="24"/>
          <w:szCs w:val="24"/>
        </w:rPr>
        <w:t xml:space="preserve"> </w:t>
      </w:r>
      <w:r w:rsidR="003B45AC">
        <w:rPr>
          <w:rFonts w:ascii="Times New Roman" w:hAnsi="Times New Roman"/>
          <w:sz w:val="24"/>
          <w:szCs w:val="24"/>
        </w:rPr>
        <w:t xml:space="preserve">test </w:t>
      </w:r>
      <w:r w:rsidRPr="000856E9">
        <w:rPr>
          <w:rFonts w:ascii="Times New Roman" w:hAnsi="Times New Roman"/>
          <w:sz w:val="24"/>
          <w:szCs w:val="24"/>
        </w:rPr>
        <w:t xml:space="preserve">results </w:t>
      </w:r>
      <w:r w:rsidR="003B45AC">
        <w:rPr>
          <w:rFonts w:ascii="Times New Roman" w:hAnsi="Times New Roman"/>
          <w:sz w:val="24"/>
          <w:szCs w:val="24"/>
        </w:rPr>
        <w:t xml:space="preserve">in </w:t>
      </w:r>
      <w:r w:rsidRPr="000856E9">
        <w:rPr>
          <w:rFonts w:ascii="Times New Roman" w:hAnsi="Times New Roman"/>
          <w:sz w:val="24"/>
          <w:szCs w:val="24"/>
        </w:rPr>
        <w:t xml:space="preserve">that grade, </w:t>
      </w:r>
      <w:r w:rsidR="003B45AC">
        <w:rPr>
          <w:rFonts w:ascii="Times New Roman" w:hAnsi="Times New Roman"/>
          <w:sz w:val="24"/>
          <w:szCs w:val="24"/>
        </w:rPr>
        <w:t xml:space="preserve">English proficiency </w:t>
      </w:r>
      <w:r w:rsidR="00B4298D" w:rsidRPr="000856E9">
        <w:rPr>
          <w:rFonts w:ascii="Times New Roman" w:hAnsi="Times New Roman"/>
          <w:sz w:val="24"/>
          <w:szCs w:val="24"/>
        </w:rPr>
        <w:t>level</w:t>
      </w:r>
      <w:r w:rsidR="005D6548">
        <w:rPr>
          <w:rFonts w:ascii="Times New Roman" w:hAnsi="Times New Roman"/>
          <w:sz w:val="24"/>
          <w:szCs w:val="24"/>
        </w:rPr>
        <w:t>,</w:t>
      </w:r>
      <w:r w:rsidRPr="000856E9">
        <w:rPr>
          <w:rFonts w:ascii="Times New Roman" w:hAnsi="Times New Roman"/>
          <w:sz w:val="24"/>
          <w:szCs w:val="24"/>
        </w:rPr>
        <w:t xml:space="preserve"> and number of years in M</w:t>
      </w:r>
      <w:r w:rsidR="003B45AC">
        <w:rPr>
          <w:rFonts w:ascii="Times New Roman" w:hAnsi="Times New Roman"/>
          <w:sz w:val="24"/>
          <w:szCs w:val="24"/>
        </w:rPr>
        <w:t>assachusetts</w:t>
      </w:r>
      <w:r w:rsidR="00B4298D">
        <w:rPr>
          <w:rFonts w:ascii="Times New Roman" w:hAnsi="Times New Roman"/>
          <w:sz w:val="24"/>
          <w:szCs w:val="24"/>
        </w:rPr>
        <w:t>.</w:t>
      </w:r>
    </w:p>
    <w:p w14:paraId="4C36CC33" w14:textId="77777777" w:rsidR="00732E08" w:rsidRPr="000856E9" w:rsidRDefault="00732E08" w:rsidP="00697E59">
      <w:pPr>
        <w:pStyle w:val="ListParagraph"/>
        <w:numPr>
          <w:ilvl w:val="0"/>
          <w:numId w:val="36"/>
        </w:numPr>
        <w:spacing w:after="120" w:line="240" w:lineRule="auto"/>
        <w:ind w:left="1267"/>
        <w:contextualSpacing w:val="0"/>
        <w:rPr>
          <w:rFonts w:ascii="Times New Roman" w:hAnsi="Times New Roman"/>
          <w:sz w:val="24"/>
          <w:szCs w:val="24"/>
        </w:rPr>
      </w:pPr>
      <w:r w:rsidRPr="000856E9">
        <w:rPr>
          <w:rFonts w:ascii="Times New Roman" w:hAnsi="Times New Roman"/>
          <w:sz w:val="24"/>
          <w:szCs w:val="24"/>
        </w:rPr>
        <w:t xml:space="preserve">Students who scored </w:t>
      </w:r>
      <w:r>
        <w:rPr>
          <w:rFonts w:ascii="Times New Roman" w:hAnsi="Times New Roman"/>
          <w:sz w:val="24"/>
          <w:szCs w:val="24"/>
        </w:rPr>
        <w:t>L</w:t>
      </w:r>
      <w:r w:rsidRPr="000856E9">
        <w:rPr>
          <w:rFonts w:ascii="Times New Roman" w:hAnsi="Times New Roman"/>
          <w:sz w:val="24"/>
          <w:szCs w:val="24"/>
        </w:rPr>
        <w:t xml:space="preserve">evel 4.2 in a prior year received a progress target of 4.2 </w:t>
      </w:r>
      <w:r w:rsidR="003B45AC">
        <w:rPr>
          <w:rFonts w:ascii="Times New Roman" w:hAnsi="Times New Roman"/>
          <w:sz w:val="24"/>
          <w:szCs w:val="24"/>
        </w:rPr>
        <w:t xml:space="preserve">for </w:t>
      </w:r>
      <w:r w:rsidRPr="000856E9">
        <w:rPr>
          <w:rFonts w:ascii="Times New Roman" w:hAnsi="Times New Roman"/>
          <w:sz w:val="24"/>
          <w:szCs w:val="24"/>
        </w:rPr>
        <w:t xml:space="preserve">subsequent years in which they remained eligible to take the ACCESS </w:t>
      </w:r>
      <w:r>
        <w:rPr>
          <w:rFonts w:ascii="Times New Roman" w:hAnsi="Times New Roman"/>
          <w:sz w:val="24"/>
          <w:szCs w:val="24"/>
        </w:rPr>
        <w:t>test</w:t>
      </w:r>
      <w:r w:rsidR="001325A1">
        <w:rPr>
          <w:rFonts w:ascii="Times New Roman" w:hAnsi="Times New Roman"/>
          <w:sz w:val="24"/>
          <w:szCs w:val="24"/>
        </w:rPr>
        <w:t>.</w:t>
      </w:r>
    </w:p>
    <w:p w14:paraId="6D448FB9" w14:textId="77777777" w:rsidR="00732E08" w:rsidRDefault="00732E08" w:rsidP="00697E59">
      <w:pPr>
        <w:pStyle w:val="ListParagraph"/>
        <w:numPr>
          <w:ilvl w:val="0"/>
          <w:numId w:val="36"/>
        </w:numPr>
        <w:spacing w:after="120" w:line="240" w:lineRule="auto"/>
        <w:ind w:left="1267"/>
        <w:contextualSpacing w:val="0"/>
        <w:rPr>
          <w:rFonts w:ascii="Times New Roman" w:hAnsi="Times New Roman"/>
          <w:sz w:val="24"/>
          <w:szCs w:val="24"/>
        </w:rPr>
      </w:pPr>
      <w:r w:rsidRPr="00156151">
        <w:rPr>
          <w:rFonts w:ascii="Times New Roman" w:hAnsi="Times New Roman"/>
          <w:sz w:val="24"/>
          <w:szCs w:val="24"/>
        </w:rPr>
        <w:t xml:space="preserve">Since future progress targets are informed by the current year’s ACCESS results, a small </w:t>
      </w:r>
      <w:r w:rsidR="00D20A63">
        <w:rPr>
          <w:rFonts w:ascii="Times New Roman" w:hAnsi="Times New Roman"/>
          <w:sz w:val="24"/>
          <w:szCs w:val="24"/>
        </w:rPr>
        <w:t>percentage</w:t>
      </w:r>
      <w:r w:rsidR="00D20A63" w:rsidRPr="00156151">
        <w:rPr>
          <w:rFonts w:ascii="Times New Roman" w:hAnsi="Times New Roman"/>
          <w:sz w:val="24"/>
          <w:szCs w:val="24"/>
        </w:rPr>
        <w:t xml:space="preserve"> </w:t>
      </w:r>
      <w:r w:rsidRPr="00156151">
        <w:rPr>
          <w:rFonts w:ascii="Times New Roman" w:hAnsi="Times New Roman"/>
          <w:sz w:val="24"/>
          <w:szCs w:val="24"/>
        </w:rPr>
        <w:t>of students will receive future targets that are lower than the prior year’s targets</w:t>
      </w:r>
      <w:r w:rsidR="00697E59">
        <w:rPr>
          <w:rFonts w:ascii="Times New Roman" w:hAnsi="Times New Roman"/>
          <w:sz w:val="24"/>
          <w:szCs w:val="24"/>
        </w:rPr>
        <w:t>,</w:t>
      </w:r>
      <w:r w:rsidR="007E0DB4">
        <w:rPr>
          <w:rFonts w:ascii="Times New Roman" w:hAnsi="Times New Roman"/>
          <w:sz w:val="24"/>
          <w:szCs w:val="24"/>
        </w:rPr>
        <w:t xml:space="preserve"> </w:t>
      </w:r>
      <w:r w:rsidR="003B45AC">
        <w:rPr>
          <w:rFonts w:ascii="Times New Roman" w:hAnsi="Times New Roman"/>
          <w:sz w:val="24"/>
          <w:szCs w:val="24"/>
        </w:rPr>
        <w:t>for example</w:t>
      </w:r>
      <w:r w:rsidR="00D20A63">
        <w:rPr>
          <w:rFonts w:ascii="Times New Roman" w:hAnsi="Times New Roman"/>
          <w:sz w:val="24"/>
          <w:szCs w:val="24"/>
        </w:rPr>
        <w:t>, in situations</w:t>
      </w:r>
      <w:r w:rsidRPr="00156151">
        <w:rPr>
          <w:rFonts w:ascii="Times New Roman" w:hAnsi="Times New Roman"/>
          <w:sz w:val="24"/>
          <w:szCs w:val="24"/>
        </w:rPr>
        <w:t xml:space="preserve"> where student</w:t>
      </w:r>
      <w:r w:rsidR="001325A1">
        <w:rPr>
          <w:rFonts w:ascii="Times New Roman" w:hAnsi="Times New Roman"/>
          <w:sz w:val="24"/>
          <w:szCs w:val="24"/>
        </w:rPr>
        <w:t>s</w:t>
      </w:r>
      <w:r w:rsidRPr="00156151">
        <w:rPr>
          <w:rFonts w:ascii="Times New Roman" w:hAnsi="Times New Roman"/>
          <w:sz w:val="24"/>
          <w:szCs w:val="24"/>
        </w:rPr>
        <w:t xml:space="preserve"> perform</w:t>
      </w:r>
      <w:r>
        <w:rPr>
          <w:rFonts w:ascii="Times New Roman" w:hAnsi="Times New Roman"/>
          <w:sz w:val="24"/>
          <w:szCs w:val="24"/>
        </w:rPr>
        <w:t>ed lower-</w:t>
      </w:r>
      <w:r w:rsidRPr="00156151">
        <w:rPr>
          <w:rFonts w:ascii="Times New Roman" w:hAnsi="Times New Roman"/>
          <w:sz w:val="24"/>
          <w:szCs w:val="24"/>
        </w:rPr>
        <w:t xml:space="preserve">than-expected </w:t>
      </w:r>
      <w:r w:rsidR="001325A1">
        <w:rPr>
          <w:rFonts w:ascii="Times New Roman" w:hAnsi="Times New Roman"/>
          <w:sz w:val="24"/>
          <w:szCs w:val="24"/>
        </w:rPr>
        <w:t xml:space="preserve">overall </w:t>
      </w:r>
      <w:r w:rsidRPr="00156151">
        <w:rPr>
          <w:rFonts w:ascii="Times New Roman" w:hAnsi="Times New Roman"/>
          <w:sz w:val="24"/>
          <w:szCs w:val="24"/>
        </w:rPr>
        <w:t xml:space="preserve">in the current year. </w:t>
      </w:r>
    </w:p>
    <w:p w14:paraId="7A4AAC2E" w14:textId="77777777" w:rsidR="00732E08" w:rsidRPr="00156151" w:rsidRDefault="00732E08" w:rsidP="00697E59">
      <w:pPr>
        <w:pStyle w:val="ListParagraph"/>
        <w:numPr>
          <w:ilvl w:val="0"/>
          <w:numId w:val="36"/>
        </w:numPr>
        <w:spacing w:after="0" w:line="240" w:lineRule="auto"/>
        <w:ind w:left="1267"/>
        <w:contextualSpacing w:val="0"/>
        <w:rPr>
          <w:rFonts w:ascii="Times New Roman" w:hAnsi="Times New Roman"/>
          <w:sz w:val="24"/>
          <w:szCs w:val="24"/>
        </w:rPr>
      </w:pPr>
      <w:r w:rsidRPr="000856E9">
        <w:rPr>
          <w:rFonts w:ascii="Times New Roman" w:hAnsi="Times New Roman"/>
          <w:sz w:val="24"/>
          <w:szCs w:val="24"/>
        </w:rPr>
        <w:t>Students in their fifth year in MA all have future progress targets of 4.2</w:t>
      </w:r>
      <w:r>
        <w:rPr>
          <w:rFonts w:ascii="Times New Roman" w:hAnsi="Times New Roman"/>
          <w:sz w:val="24"/>
          <w:szCs w:val="24"/>
        </w:rPr>
        <w:t>.</w:t>
      </w:r>
    </w:p>
    <w:p w14:paraId="1DBC6A35" w14:textId="77777777" w:rsidR="00971B94" w:rsidRPr="002B58B0" w:rsidRDefault="00971B94" w:rsidP="00697E59">
      <w:pPr>
        <w:pStyle w:val="ListParagraph"/>
        <w:spacing w:after="0" w:line="240" w:lineRule="auto"/>
        <w:contextualSpacing w:val="0"/>
        <w:rPr>
          <w:rFonts w:ascii="Times New Roman" w:hAnsi="Times New Roman"/>
          <w:sz w:val="24"/>
          <w:szCs w:val="24"/>
        </w:rPr>
      </w:pPr>
    </w:p>
    <w:p w14:paraId="604332B7" w14:textId="77777777" w:rsidR="00971B94" w:rsidRDefault="00971B94" w:rsidP="00697E59">
      <w:pPr>
        <w:pStyle w:val="ListParagraph"/>
        <w:numPr>
          <w:ilvl w:val="0"/>
          <w:numId w:val="31"/>
        </w:numPr>
        <w:spacing w:after="0" w:line="240" w:lineRule="auto"/>
        <w:ind w:left="720"/>
        <w:contextualSpacing w:val="0"/>
        <w:rPr>
          <w:rFonts w:ascii="Times New Roman" w:hAnsi="Times New Roman"/>
          <w:sz w:val="24"/>
          <w:szCs w:val="24"/>
        </w:rPr>
      </w:pPr>
      <w:r w:rsidRPr="00BD2589">
        <w:rPr>
          <w:rFonts w:ascii="Times New Roman" w:hAnsi="Times New Roman"/>
          <w:b/>
          <w:sz w:val="24"/>
          <w:szCs w:val="24"/>
        </w:rPr>
        <w:lastRenderedPageBreak/>
        <w:t>Student Growth Percentile for ACCESS</w:t>
      </w:r>
      <w:r w:rsidRPr="00BD2589">
        <w:rPr>
          <w:rFonts w:ascii="Times New Roman" w:hAnsi="Times New Roman"/>
          <w:sz w:val="24"/>
          <w:szCs w:val="24"/>
        </w:rPr>
        <w:t xml:space="preserve"> </w:t>
      </w:r>
      <w:r w:rsidRPr="004343CF">
        <w:rPr>
          <w:rFonts w:ascii="Times New Roman" w:hAnsi="Times New Roman"/>
          <w:b/>
          <w:sz w:val="24"/>
          <w:szCs w:val="24"/>
        </w:rPr>
        <w:t xml:space="preserve">(SGPA) </w:t>
      </w:r>
      <w:r w:rsidRPr="00BD2589">
        <w:rPr>
          <w:rFonts w:ascii="Times New Roman" w:hAnsi="Times New Roman"/>
          <w:sz w:val="24"/>
          <w:szCs w:val="24"/>
        </w:rPr>
        <w:t>indicat</w:t>
      </w:r>
      <w:r>
        <w:rPr>
          <w:rFonts w:ascii="Times New Roman" w:hAnsi="Times New Roman"/>
          <w:sz w:val="24"/>
          <w:szCs w:val="24"/>
        </w:rPr>
        <w:t>es</w:t>
      </w:r>
      <w:r w:rsidRPr="00BD2589">
        <w:rPr>
          <w:rFonts w:ascii="Times New Roman" w:hAnsi="Times New Roman"/>
          <w:sz w:val="24"/>
          <w:szCs w:val="24"/>
        </w:rPr>
        <w:t xml:space="preserve"> the amount of progress made by a student on the ACCESS test from one year to the next, relative to other </w:t>
      </w:r>
      <w:r>
        <w:rPr>
          <w:rFonts w:ascii="Times New Roman" w:hAnsi="Times New Roman"/>
          <w:sz w:val="24"/>
          <w:szCs w:val="24"/>
        </w:rPr>
        <w:t xml:space="preserve">EL </w:t>
      </w:r>
      <w:r w:rsidRPr="00BD2589">
        <w:rPr>
          <w:rFonts w:ascii="Times New Roman" w:hAnsi="Times New Roman"/>
          <w:sz w:val="24"/>
          <w:szCs w:val="24"/>
        </w:rPr>
        <w:t>grade-level students</w:t>
      </w:r>
      <w:r>
        <w:rPr>
          <w:rFonts w:ascii="Times New Roman" w:hAnsi="Times New Roman"/>
          <w:sz w:val="24"/>
          <w:szCs w:val="24"/>
        </w:rPr>
        <w:t xml:space="preserve"> who earned similar ACCESS scores the prior year</w:t>
      </w:r>
      <w:r w:rsidR="008D2B0B">
        <w:rPr>
          <w:rFonts w:ascii="Times New Roman" w:hAnsi="Times New Roman"/>
          <w:sz w:val="24"/>
          <w:szCs w:val="24"/>
        </w:rPr>
        <w:t xml:space="preserve"> and who have attended Massachusetts school</w:t>
      </w:r>
      <w:r w:rsidR="009660A0">
        <w:rPr>
          <w:rFonts w:ascii="Times New Roman" w:hAnsi="Times New Roman"/>
          <w:sz w:val="24"/>
          <w:szCs w:val="24"/>
        </w:rPr>
        <w:t>s</w:t>
      </w:r>
      <w:r w:rsidR="008D2B0B">
        <w:rPr>
          <w:rFonts w:ascii="Times New Roman" w:hAnsi="Times New Roman"/>
          <w:sz w:val="24"/>
          <w:szCs w:val="24"/>
        </w:rPr>
        <w:t xml:space="preserve"> for the same number of years</w:t>
      </w:r>
      <w:r w:rsidRPr="00BD2589">
        <w:rPr>
          <w:rFonts w:ascii="Times New Roman" w:hAnsi="Times New Roman"/>
          <w:sz w:val="24"/>
          <w:szCs w:val="24"/>
        </w:rPr>
        <w:t xml:space="preserve">. In general, SGPA </w:t>
      </w:r>
      <w:r>
        <w:rPr>
          <w:rFonts w:ascii="Times New Roman" w:hAnsi="Times New Roman"/>
          <w:sz w:val="24"/>
          <w:szCs w:val="24"/>
        </w:rPr>
        <w:t>indicates</w:t>
      </w:r>
      <w:r w:rsidRPr="00BD2589">
        <w:rPr>
          <w:rFonts w:ascii="Times New Roman" w:hAnsi="Times New Roman"/>
          <w:sz w:val="24"/>
          <w:szCs w:val="24"/>
        </w:rPr>
        <w:t xml:space="preserve"> whether a student has made low, moderate, or high gains in their ACCESS</w:t>
      </w:r>
      <w:r w:rsidRPr="002B58B0">
        <w:rPr>
          <w:rFonts w:ascii="Times New Roman" w:hAnsi="Times New Roman"/>
          <w:sz w:val="24"/>
          <w:szCs w:val="24"/>
        </w:rPr>
        <w:t xml:space="preserve"> test scores from one year to the next</w:t>
      </w:r>
      <w:r w:rsidR="00B4298D">
        <w:rPr>
          <w:rFonts w:ascii="Times New Roman" w:hAnsi="Times New Roman"/>
          <w:sz w:val="24"/>
          <w:szCs w:val="24"/>
        </w:rPr>
        <w:t>,</w:t>
      </w:r>
      <w:r w:rsidRPr="002B58B0">
        <w:rPr>
          <w:rFonts w:ascii="Times New Roman" w:hAnsi="Times New Roman"/>
          <w:sz w:val="24"/>
          <w:szCs w:val="24"/>
        </w:rPr>
        <w:t xml:space="preserve"> compared with other ELs </w:t>
      </w:r>
      <w:r w:rsidR="00B4298D">
        <w:rPr>
          <w:rFonts w:ascii="Times New Roman" w:hAnsi="Times New Roman"/>
          <w:sz w:val="24"/>
          <w:szCs w:val="24"/>
        </w:rPr>
        <w:t>at</w:t>
      </w:r>
      <w:r w:rsidR="00B4298D" w:rsidRPr="002B58B0">
        <w:rPr>
          <w:rFonts w:ascii="Times New Roman" w:hAnsi="Times New Roman"/>
          <w:sz w:val="24"/>
          <w:szCs w:val="24"/>
        </w:rPr>
        <w:t xml:space="preserve"> </w:t>
      </w:r>
      <w:r w:rsidRPr="002B58B0">
        <w:rPr>
          <w:rFonts w:ascii="Times New Roman" w:hAnsi="Times New Roman"/>
          <w:sz w:val="24"/>
          <w:szCs w:val="24"/>
        </w:rPr>
        <w:t xml:space="preserve">the same grade </w:t>
      </w:r>
      <w:r>
        <w:rPr>
          <w:rFonts w:ascii="Times New Roman" w:hAnsi="Times New Roman"/>
          <w:sz w:val="24"/>
          <w:szCs w:val="24"/>
        </w:rPr>
        <w:t xml:space="preserve">level </w:t>
      </w:r>
      <w:r w:rsidRPr="002B58B0">
        <w:rPr>
          <w:rFonts w:ascii="Times New Roman" w:hAnsi="Times New Roman"/>
          <w:sz w:val="24"/>
          <w:szCs w:val="24"/>
        </w:rPr>
        <w:t>who took the ACCESS test in two consecutive years</w:t>
      </w:r>
      <w:r w:rsidR="00253EB8">
        <w:rPr>
          <w:rFonts w:ascii="Times New Roman" w:hAnsi="Times New Roman"/>
          <w:sz w:val="24"/>
          <w:szCs w:val="24"/>
        </w:rPr>
        <w:t xml:space="preserve"> and who scored similarly the year before</w:t>
      </w:r>
      <w:r w:rsidRPr="002B58B0">
        <w:rPr>
          <w:rFonts w:ascii="Times New Roman" w:hAnsi="Times New Roman"/>
          <w:sz w:val="24"/>
          <w:szCs w:val="24"/>
        </w:rPr>
        <w:t>. Like the difficulty index, the SGPA is a number from 1</w:t>
      </w:r>
      <w:r w:rsidR="002C5482">
        <w:rPr>
          <w:rFonts w:ascii="Times New Roman" w:hAnsi="Times New Roman"/>
          <w:sz w:val="24"/>
          <w:szCs w:val="24"/>
        </w:rPr>
        <w:t>‒</w:t>
      </w:r>
      <w:r w:rsidRPr="002B58B0">
        <w:rPr>
          <w:rFonts w:ascii="Times New Roman" w:hAnsi="Times New Roman"/>
          <w:sz w:val="24"/>
          <w:szCs w:val="24"/>
        </w:rPr>
        <w:t>99, with 40</w:t>
      </w:r>
      <w:r w:rsidR="002C5482">
        <w:rPr>
          <w:rFonts w:ascii="Times New Roman" w:hAnsi="Times New Roman"/>
          <w:sz w:val="24"/>
          <w:szCs w:val="24"/>
        </w:rPr>
        <w:t>‒</w:t>
      </w:r>
      <w:r w:rsidRPr="002B58B0">
        <w:rPr>
          <w:rFonts w:ascii="Times New Roman" w:hAnsi="Times New Roman"/>
          <w:sz w:val="24"/>
          <w:szCs w:val="24"/>
        </w:rPr>
        <w:t xml:space="preserve">59 representing </w:t>
      </w:r>
      <w:r w:rsidRPr="002B58B0">
        <w:rPr>
          <w:rFonts w:ascii="Times New Roman" w:hAnsi="Times New Roman"/>
          <w:i/>
          <w:sz w:val="24"/>
          <w:szCs w:val="24"/>
        </w:rPr>
        <w:t>average</w:t>
      </w:r>
      <w:r w:rsidRPr="002B58B0">
        <w:rPr>
          <w:rFonts w:ascii="Times New Roman" w:hAnsi="Times New Roman"/>
          <w:sz w:val="24"/>
          <w:szCs w:val="24"/>
        </w:rPr>
        <w:t xml:space="preserve"> growth. Unlike the difficulty index, however, higher </w:t>
      </w:r>
      <w:r w:rsidR="00697E59" w:rsidRPr="002B58B0">
        <w:rPr>
          <w:rFonts w:ascii="Times New Roman" w:hAnsi="Times New Roman"/>
          <w:sz w:val="24"/>
          <w:szCs w:val="24"/>
        </w:rPr>
        <w:t xml:space="preserve">SGPA </w:t>
      </w:r>
      <w:r w:rsidRPr="002B58B0">
        <w:rPr>
          <w:rFonts w:ascii="Times New Roman" w:hAnsi="Times New Roman"/>
          <w:sz w:val="24"/>
          <w:szCs w:val="24"/>
        </w:rPr>
        <w:t xml:space="preserve">numbers indicate </w:t>
      </w:r>
      <w:r w:rsidRPr="007B222B">
        <w:rPr>
          <w:rFonts w:ascii="Times New Roman" w:hAnsi="Times New Roman"/>
          <w:i/>
          <w:sz w:val="24"/>
          <w:szCs w:val="24"/>
        </w:rPr>
        <w:t>more</w:t>
      </w:r>
      <w:r w:rsidRPr="002B58B0">
        <w:rPr>
          <w:rFonts w:ascii="Times New Roman" w:hAnsi="Times New Roman"/>
          <w:sz w:val="24"/>
          <w:szCs w:val="24"/>
        </w:rPr>
        <w:t xml:space="preserve"> growth, </w:t>
      </w:r>
      <w:r w:rsidR="00B3248E">
        <w:rPr>
          <w:rFonts w:ascii="Times New Roman" w:hAnsi="Times New Roman"/>
          <w:sz w:val="24"/>
          <w:szCs w:val="24"/>
        </w:rPr>
        <w:t xml:space="preserve">compared with </w:t>
      </w:r>
      <w:r w:rsidRPr="002B58B0">
        <w:rPr>
          <w:rFonts w:ascii="Times New Roman" w:hAnsi="Times New Roman"/>
          <w:sz w:val="24"/>
          <w:szCs w:val="24"/>
        </w:rPr>
        <w:t xml:space="preserve">higher numbers on the difficulty index </w:t>
      </w:r>
      <w:r w:rsidR="00B3248E">
        <w:rPr>
          <w:rFonts w:ascii="Times New Roman" w:hAnsi="Times New Roman"/>
          <w:sz w:val="24"/>
          <w:szCs w:val="24"/>
        </w:rPr>
        <w:t xml:space="preserve">that </w:t>
      </w:r>
      <w:r w:rsidRPr="002B58B0">
        <w:rPr>
          <w:rFonts w:ascii="Times New Roman" w:hAnsi="Times New Roman"/>
          <w:sz w:val="24"/>
          <w:szCs w:val="24"/>
        </w:rPr>
        <w:t xml:space="preserve">indicate </w:t>
      </w:r>
      <w:r w:rsidR="009660A0">
        <w:rPr>
          <w:rFonts w:ascii="Times New Roman" w:hAnsi="Times New Roman"/>
          <w:sz w:val="24"/>
          <w:szCs w:val="24"/>
        </w:rPr>
        <w:t xml:space="preserve">a </w:t>
      </w:r>
      <w:r w:rsidR="00B3248E">
        <w:rPr>
          <w:rFonts w:ascii="Times New Roman" w:hAnsi="Times New Roman"/>
          <w:sz w:val="24"/>
          <w:szCs w:val="24"/>
        </w:rPr>
        <w:t xml:space="preserve">higher </w:t>
      </w:r>
      <w:r w:rsidR="009660A0">
        <w:rPr>
          <w:rFonts w:ascii="Times New Roman" w:hAnsi="Times New Roman"/>
          <w:sz w:val="24"/>
          <w:szCs w:val="24"/>
        </w:rPr>
        <w:t xml:space="preserve">degree </w:t>
      </w:r>
      <w:r w:rsidR="00B3248E">
        <w:rPr>
          <w:rFonts w:ascii="Times New Roman" w:hAnsi="Times New Roman"/>
          <w:sz w:val="24"/>
          <w:szCs w:val="24"/>
        </w:rPr>
        <w:t xml:space="preserve">of </w:t>
      </w:r>
      <w:r w:rsidRPr="002B58B0">
        <w:rPr>
          <w:rFonts w:ascii="Times New Roman" w:hAnsi="Times New Roman"/>
          <w:sz w:val="24"/>
          <w:szCs w:val="24"/>
        </w:rPr>
        <w:t xml:space="preserve">difficulty </w:t>
      </w:r>
      <w:r>
        <w:rPr>
          <w:rFonts w:ascii="Times New Roman" w:hAnsi="Times New Roman"/>
          <w:sz w:val="24"/>
          <w:szCs w:val="24"/>
        </w:rPr>
        <w:t xml:space="preserve">in reaching </w:t>
      </w:r>
      <w:r w:rsidRPr="002B58B0">
        <w:rPr>
          <w:rFonts w:ascii="Times New Roman" w:hAnsi="Times New Roman"/>
          <w:sz w:val="24"/>
          <w:szCs w:val="24"/>
        </w:rPr>
        <w:t xml:space="preserve">the </w:t>
      </w:r>
      <w:r w:rsidR="009660A0">
        <w:rPr>
          <w:rFonts w:ascii="Times New Roman" w:hAnsi="Times New Roman"/>
          <w:sz w:val="24"/>
          <w:szCs w:val="24"/>
        </w:rPr>
        <w:t xml:space="preserve">future </w:t>
      </w:r>
      <w:r>
        <w:rPr>
          <w:rFonts w:ascii="Times New Roman" w:hAnsi="Times New Roman"/>
          <w:sz w:val="24"/>
          <w:szCs w:val="24"/>
        </w:rPr>
        <w:t>year’s</w:t>
      </w:r>
      <w:r w:rsidRPr="002B58B0">
        <w:rPr>
          <w:rFonts w:ascii="Times New Roman" w:hAnsi="Times New Roman"/>
          <w:sz w:val="24"/>
          <w:szCs w:val="24"/>
        </w:rPr>
        <w:t xml:space="preserve"> target</w:t>
      </w:r>
      <w:r>
        <w:rPr>
          <w:rFonts w:ascii="Times New Roman" w:hAnsi="Times New Roman"/>
          <w:sz w:val="24"/>
          <w:szCs w:val="24"/>
        </w:rPr>
        <w:t>.</w:t>
      </w:r>
      <w:r w:rsidR="008046AB">
        <w:rPr>
          <w:rStyle w:val="FootnoteReference"/>
          <w:rFonts w:ascii="Times New Roman" w:hAnsi="Times New Roman"/>
          <w:sz w:val="24"/>
          <w:szCs w:val="24"/>
        </w:rPr>
        <w:footnoteReference w:id="2"/>
      </w:r>
      <w:r>
        <w:rPr>
          <w:rFonts w:ascii="Times New Roman" w:hAnsi="Times New Roman"/>
          <w:sz w:val="24"/>
          <w:szCs w:val="24"/>
        </w:rPr>
        <w:t xml:space="preserve"> SGPA </w:t>
      </w:r>
      <w:r w:rsidRPr="00C27434">
        <w:rPr>
          <w:rFonts w:ascii="Times New Roman" w:hAnsi="Times New Roman"/>
          <w:sz w:val="24"/>
          <w:szCs w:val="24"/>
        </w:rPr>
        <w:t>allows each student a nearly equal opportunity</w:t>
      </w:r>
      <w:r>
        <w:rPr>
          <w:rFonts w:ascii="Times New Roman" w:hAnsi="Times New Roman"/>
          <w:sz w:val="24"/>
          <w:szCs w:val="24"/>
        </w:rPr>
        <w:t xml:space="preserve"> with other ELs in their grade level </w:t>
      </w:r>
      <w:r w:rsidRPr="00C27434">
        <w:rPr>
          <w:rFonts w:ascii="Times New Roman" w:hAnsi="Times New Roman"/>
          <w:sz w:val="24"/>
          <w:szCs w:val="24"/>
        </w:rPr>
        <w:t>to demonstrate their progress in learning English.</w:t>
      </w:r>
      <w:r w:rsidR="009660A0">
        <w:rPr>
          <w:rFonts w:ascii="Times New Roman" w:hAnsi="Times New Roman"/>
          <w:sz w:val="24"/>
          <w:szCs w:val="24"/>
        </w:rPr>
        <w:t xml:space="preserve"> </w:t>
      </w:r>
    </w:p>
    <w:p w14:paraId="0CFD90EB" w14:textId="77777777" w:rsidR="00B85F65" w:rsidRDefault="00B85F65" w:rsidP="00397F62"/>
    <w:p w14:paraId="76AD3333" w14:textId="77777777" w:rsidR="00971B94" w:rsidRPr="002B58B0" w:rsidRDefault="00971B94" w:rsidP="001325A1">
      <w:pPr>
        <w:pStyle w:val="ListParagraph"/>
        <w:numPr>
          <w:ilvl w:val="1"/>
          <w:numId w:val="29"/>
        </w:numPr>
        <w:spacing w:after="120" w:line="240" w:lineRule="auto"/>
        <w:ind w:left="720"/>
        <w:contextualSpacing w:val="0"/>
        <w:rPr>
          <w:rFonts w:ascii="Times New Roman" w:hAnsi="Times New Roman"/>
          <w:sz w:val="24"/>
          <w:szCs w:val="24"/>
        </w:rPr>
      </w:pPr>
      <w:r w:rsidRPr="00BD2589">
        <w:rPr>
          <w:rFonts w:ascii="Times New Roman" w:hAnsi="Times New Roman"/>
          <w:b/>
          <w:sz w:val="24"/>
          <w:szCs w:val="24"/>
        </w:rPr>
        <w:t>Progress indicator</w:t>
      </w:r>
      <w:r w:rsidRPr="00BD2589">
        <w:rPr>
          <w:rFonts w:ascii="Times New Roman" w:hAnsi="Times New Roman"/>
          <w:sz w:val="24"/>
          <w:szCs w:val="24"/>
        </w:rPr>
        <w:t>, either “</w:t>
      </w:r>
      <w:r w:rsidR="00BE224B">
        <w:rPr>
          <w:rFonts w:ascii="Times New Roman" w:hAnsi="Times New Roman"/>
          <w:sz w:val="24"/>
          <w:szCs w:val="24"/>
        </w:rPr>
        <w:t>1</w:t>
      </w:r>
      <w:r w:rsidRPr="00BD2589">
        <w:rPr>
          <w:rFonts w:ascii="Times New Roman" w:hAnsi="Times New Roman"/>
          <w:sz w:val="24"/>
          <w:szCs w:val="24"/>
        </w:rPr>
        <w:t xml:space="preserve">” </w:t>
      </w:r>
      <w:r w:rsidR="00BE224B">
        <w:rPr>
          <w:rFonts w:ascii="Times New Roman" w:hAnsi="Times New Roman"/>
          <w:sz w:val="24"/>
          <w:szCs w:val="24"/>
        </w:rPr>
        <w:t xml:space="preserve">(Yes) </w:t>
      </w:r>
      <w:r w:rsidRPr="00BD2589">
        <w:rPr>
          <w:rFonts w:ascii="Times New Roman" w:hAnsi="Times New Roman"/>
          <w:sz w:val="24"/>
          <w:szCs w:val="24"/>
        </w:rPr>
        <w:t>or “</w:t>
      </w:r>
      <w:r w:rsidR="00E164F8">
        <w:rPr>
          <w:rFonts w:ascii="Times New Roman" w:hAnsi="Times New Roman"/>
          <w:sz w:val="24"/>
          <w:szCs w:val="24"/>
        </w:rPr>
        <w:t>0</w:t>
      </w:r>
      <w:r w:rsidRPr="00BD2589">
        <w:rPr>
          <w:rFonts w:ascii="Times New Roman" w:hAnsi="Times New Roman"/>
          <w:sz w:val="24"/>
          <w:szCs w:val="24"/>
        </w:rPr>
        <w:t xml:space="preserve">” </w:t>
      </w:r>
      <w:r w:rsidR="00BE224B">
        <w:rPr>
          <w:rFonts w:ascii="Times New Roman" w:hAnsi="Times New Roman"/>
          <w:sz w:val="24"/>
          <w:szCs w:val="24"/>
        </w:rPr>
        <w:t>(No)</w:t>
      </w:r>
      <w:r w:rsidR="00E164F8">
        <w:rPr>
          <w:rFonts w:ascii="Times New Roman" w:hAnsi="Times New Roman"/>
          <w:sz w:val="24"/>
          <w:szCs w:val="24"/>
        </w:rPr>
        <w:t>,</w:t>
      </w:r>
      <w:r w:rsidR="00BE224B">
        <w:rPr>
          <w:rFonts w:ascii="Times New Roman" w:hAnsi="Times New Roman"/>
          <w:sz w:val="24"/>
          <w:szCs w:val="24"/>
        </w:rPr>
        <w:t xml:space="preserve"> </w:t>
      </w:r>
      <w:r w:rsidRPr="00BD2589">
        <w:rPr>
          <w:rFonts w:ascii="Times New Roman" w:hAnsi="Times New Roman"/>
          <w:sz w:val="24"/>
          <w:szCs w:val="24"/>
        </w:rPr>
        <w:t>show</w:t>
      </w:r>
      <w:r>
        <w:rPr>
          <w:rFonts w:ascii="Times New Roman" w:hAnsi="Times New Roman"/>
          <w:sz w:val="24"/>
          <w:szCs w:val="24"/>
        </w:rPr>
        <w:t>s</w:t>
      </w:r>
      <w:r w:rsidRPr="00BD2589">
        <w:rPr>
          <w:rFonts w:ascii="Times New Roman" w:hAnsi="Times New Roman"/>
          <w:sz w:val="24"/>
          <w:szCs w:val="24"/>
        </w:rPr>
        <w:t xml:space="preserve"> whether the student has met last year’s progress target </w:t>
      </w:r>
      <w:r>
        <w:rPr>
          <w:rFonts w:ascii="Times New Roman" w:hAnsi="Times New Roman"/>
          <w:sz w:val="24"/>
          <w:szCs w:val="24"/>
        </w:rPr>
        <w:t xml:space="preserve">in the current </w:t>
      </w:r>
      <w:r w:rsidRPr="00BD2589">
        <w:rPr>
          <w:rFonts w:ascii="Times New Roman" w:hAnsi="Times New Roman"/>
          <w:sz w:val="24"/>
          <w:szCs w:val="24"/>
        </w:rPr>
        <w:t>yea</w:t>
      </w:r>
      <w:r w:rsidRPr="002B58B0">
        <w:rPr>
          <w:rFonts w:ascii="Times New Roman" w:hAnsi="Times New Roman"/>
          <w:sz w:val="24"/>
          <w:szCs w:val="24"/>
        </w:rPr>
        <w:t xml:space="preserve">r. If the student’s current ACCESS proficiency level </w:t>
      </w:r>
      <w:r>
        <w:rPr>
          <w:rFonts w:ascii="Times New Roman" w:hAnsi="Times New Roman"/>
          <w:sz w:val="24"/>
          <w:szCs w:val="24"/>
        </w:rPr>
        <w:t xml:space="preserve">score </w:t>
      </w:r>
      <w:r w:rsidRPr="002B58B0">
        <w:rPr>
          <w:rFonts w:ascii="Times New Roman" w:hAnsi="Times New Roman"/>
          <w:sz w:val="24"/>
          <w:szCs w:val="24"/>
        </w:rPr>
        <w:t>is equal to or greater than their future target from the previous year, then the student is considered to have made progress. For example:</w:t>
      </w:r>
    </w:p>
    <w:p w14:paraId="6D9235B1" w14:textId="77777777" w:rsidR="00971B94" w:rsidRPr="002B58B0" w:rsidRDefault="00971B94" w:rsidP="002C5482">
      <w:pPr>
        <w:numPr>
          <w:ilvl w:val="2"/>
          <w:numId w:val="37"/>
        </w:numPr>
        <w:ind w:left="1440"/>
        <w:contextualSpacing/>
      </w:pPr>
      <w:r w:rsidRPr="002B58B0">
        <w:t>A student with a</w:t>
      </w:r>
      <w:r w:rsidR="00BE224B">
        <w:t xml:space="preserve"> prior</w:t>
      </w:r>
      <w:r w:rsidRPr="002B58B0">
        <w:t xml:space="preserve"> </w:t>
      </w:r>
      <w:r w:rsidR="00E164F8">
        <w:t xml:space="preserve">year’s </w:t>
      </w:r>
      <w:r w:rsidRPr="002B58B0">
        <w:t xml:space="preserve">target of 2.8 will </w:t>
      </w:r>
      <w:r w:rsidR="00B3248E">
        <w:t xml:space="preserve">have </w:t>
      </w:r>
      <w:r w:rsidRPr="002B58B0">
        <w:t>ma</w:t>
      </w:r>
      <w:r w:rsidR="00B3248E">
        <w:t>d</w:t>
      </w:r>
      <w:r w:rsidRPr="002B58B0">
        <w:t xml:space="preserve">e progress if his or her </w:t>
      </w:r>
      <w:r w:rsidR="00B3248E">
        <w:t xml:space="preserve">current year’s overall </w:t>
      </w:r>
      <w:r>
        <w:t xml:space="preserve">ACCESS </w:t>
      </w:r>
      <w:r w:rsidRPr="002B58B0">
        <w:t xml:space="preserve">score is </w:t>
      </w:r>
      <w:r w:rsidR="002C5482">
        <w:t xml:space="preserve">at or above </w:t>
      </w:r>
      <w:r w:rsidRPr="002B58B0">
        <w:t xml:space="preserve">Level </w:t>
      </w:r>
      <w:r w:rsidR="002C5482">
        <w:t>2</w:t>
      </w:r>
      <w:r w:rsidRPr="002B58B0">
        <w:t>.</w:t>
      </w:r>
      <w:r w:rsidR="002C5482">
        <w:t>8</w:t>
      </w:r>
      <w:r w:rsidRPr="002B58B0">
        <w:t>;</w:t>
      </w:r>
    </w:p>
    <w:p w14:paraId="1D22C568" w14:textId="77777777" w:rsidR="00971B94" w:rsidRDefault="00971B94" w:rsidP="00697E59">
      <w:pPr>
        <w:numPr>
          <w:ilvl w:val="2"/>
          <w:numId w:val="37"/>
        </w:numPr>
        <w:ind w:left="1440"/>
      </w:pPr>
      <w:r w:rsidRPr="002B58B0">
        <w:t xml:space="preserve">A student with a </w:t>
      </w:r>
      <w:r w:rsidR="00BE224B">
        <w:t xml:space="preserve">prior </w:t>
      </w:r>
      <w:r w:rsidR="00E164F8">
        <w:t xml:space="preserve">year’s </w:t>
      </w:r>
      <w:r w:rsidRPr="002B58B0">
        <w:t xml:space="preserve">target of 3.2 will </w:t>
      </w:r>
      <w:r w:rsidRPr="002C5482">
        <w:rPr>
          <w:i/>
        </w:rPr>
        <w:t>not</w:t>
      </w:r>
      <w:r w:rsidRPr="002B58B0">
        <w:t xml:space="preserve"> </w:t>
      </w:r>
      <w:r w:rsidR="00B3248E">
        <w:t xml:space="preserve">have </w:t>
      </w:r>
      <w:r w:rsidRPr="002B58B0">
        <w:t>ma</w:t>
      </w:r>
      <w:r w:rsidR="00B3248E">
        <w:t>d</w:t>
      </w:r>
      <w:r w:rsidRPr="002B58B0">
        <w:t>e progress if his or her</w:t>
      </w:r>
      <w:r>
        <w:t xml:space="preserve"> </w:t>
      </w:r>
      <w:r w:rsidR="00B3248E">
        <w:t xml:space="preserve">current year’s overall </w:t>
      </w:r>
      <w:r>
        <w:t>ACCESS</w:t>
      </w:r>
      <w:r w:rsidRPr="002B58B0">
        <w:t xml:space="preserve"> score is </w:t>
      </w:r>
      <w:r w:rsidR="002C5482">
        <w:t xml:space="preserve">below </w:t>
      </w:r>
      <w:r w:rsidRPr="002B58B0">
        <w:t>Level 3.</w:t>
      </w:r>
      <w:r w:rsidR="002C5482">
        <w:t>2</w:t>
      </w:r>
      <w:r>
        <w:t>.</w:t>
      </w:r>
    </w:p>
    <w:p w14:paraId="59FBF53B" w14:textId="77777777" w:rsidR="006D5B60" w:rsidRPr="002B58B0" w:rsidRDefault="006D5B60" w:rsidP="00397F62"/>
    <w:p w14:paraId="31FBB918" w14:textId="3A5523BC" w:rsidR="00971B94" w:rsidRDefault="00971B94">
      <w:pPr>
        <w:spacing w:after="120"/>
        <w:rPr>
          <w:rFonts w:eastAsia="Calibri"/>
        </w:rPr>
      </w:pPr>
      <w:r>
        <w:t>F</w:t>
      </w:r>
      <w:r w:rsidRPr="004E39DD">
        <w:t xml:space="preserve">or </w:t>
      </w:r>
      <w:r w:rsidR="001B43A5">
        <w:t xml:space="preserve">EL </w:t>
      </w:r>
      <w:r w:rsidRPr="004E39DD">
        <w:t xml:space="preserve">students taking the </w:t>
      </w:r>
      <w:hyperlink r:id="rId19" w:history="1">
        <w:r w:rsidRPr="001B43A5">
          <w:t>Alternate ACCESS</w:t>
        </w:r>
      </w:hyperlink>
      <w:r w:rsidRPr="00A91C59">
        <w:t xml:space="preserve">, the Department will determine </w:t>
      </w:r>
      <w:r>
        <w:t>p</w:t>
      </w:r>
      <w:r w:rsidRPr="004E39DD">
        <w:t xml:space="preserve">rogress based on a comparison </w:t>
      </w:r>
      <w:r>
        <w:t>of</w:t>
      </w:r>
      <w:r w:rsidRPr="004E39DD">
        <w:t xml:space="preserve"> the prior year’s results and the current year’s </w:t>
      </w:r>
      <w:r>
        <w:t>results to see whether the scores</w:t>
      </w:r>
      <w:r w:rsidRPr="004E39DD">
        <w:t xml:space="preserve"> ha</w:t>
      </w:r>
      <w:r>
        <w:t>ve</w:t>
      </w:r>
      <w:r w:rsidRPr="004E39DD">
        <w:t xml:space="preserve"> increased by at least one proficiency level in one or more subdomains of the test</w:t>
      </w:r>
      <w:r w:rsidR="00B3248E">
        <w:t xml:space="preserve"> (i.e., either in </w:t>
      </w:r>
      <w:r w:rsidR="00697E59">
        <w:t>l</w:t>
      </w:r>
      <w:r w:rsidR="00B3248E">
        <w:t xml:space="preserve">istening, </w:t>
      </w:r>
      <w:r w:rsidR="00697E59">
        <w:t>s</w:t>
      </w:r>
      <w:r w:rsidR="00B3248E">
        <w:t xml:space="preserve">peaking, </w:t>
      </w:r>
      <w:r w:rsidR="00697E59">
        <w:t>r</w:t>
      </w:r>
      <w:r w:rsidR="00B3248E">
        <w:t xml:space="preserve">eading, or </w:t>
      </w:r>
      <w:r w:rsidR="00697E59">
        <w:t>w</w:t>
      </w:r>
      <w:r w:rsidR="00B3248E">
        <w:t>riting) from one year to the next</w:t>
      </w:r>
      <w:r w:rsidR="00B3248E" w:rsidRPr="00397F62">
        <w:rPr>
          <w:rFonts w:eastAsia="Calibri"/>
        </w:rPr>
        <w:t>.</w:t>
      </w:r>
      <w:r w:rsidR="00BE224B" w:rsidRPr="00397F62">
        <w:rPr>
          <w:rStyle w:val="FootnoteReference"/>
          <w:rFonts w:eastAsia="Calibri"/>
        </w:rPr>
        <w:footnoteReference w:id="3"/>
      </w:r>
      <w:r w:rsidR="00575FC5">
        <w:rPr>
          <w:rFonts w:eastAsia="Calibri"/>
        </w:rPr>
        <w:t xml:space="preserve"> </w:t>
      </w:r>
      <w:r w:rsidR="00697E59">
        <w:rPr>
          <w:rFonts w:eastAsia="Calibri"/>
        </w:rPr>
        <w:t>Because</w:t>
      </w:r>
      <w:r w:rsidR="005D6548">
        <w:rPr>
          <w:rFonts w:eastAsia="Calibri"/>
        </w:rPr>
        <w:t xml:space="preserve"> a score of Level 4.2 is not </w:t>
      </w:r>
      <w:r w:rsidR="00697E59">
        <w:rPr>
          <w:rFonts w:eastAsia="Calibri"/>
        </w:rPr>
        <w:t xml:space="preserve">technically </w:t>
      </w:r>
      <w:r w:rsidR="005D6548">
        <w:rPr>
          <w:rFonts w:eastAsia="Calibri"/>
        </w:rPr>
        <w:t xml:space="preserve">possible for </w:t>
      </w:r>
      <w:r w:rsidR="00575FC5">
        <w:rPr>
          <w:rFonts w:eastAsia="Calibri"/>
        </w:rPr>
        <w:t>students taking the Alternate ACCESS</w:t>
      </w:r>
      <w:r w:rsidR="005D6548">
        <w:rPr>
          <w:rFonts w:eastAsia="Calibri"/>
        </w:rPr>
        <w:t xml:space="preserve">, </w:t>
      </w:r>
      <w:r w:rsidR="006D5B60">
        <w:rPr>
          <w:rFonts w:eastAsia="Calibri"/>
        </w:rPr>
        <w:t>the</w:t>
      </w:r>
      <w:r w:rsidR="00697E59">
        <w:rPr>
          <w:rFonts w:eastAsia="Calibri"/>
        </w:rPr>
        <w:t>ir</w:t>
      </w:r>
      <w:r w:rsidR="006D5B60">
        <w:rPr>
          <w:rFonts w:eastAsia="Calibri"/>
        </w:rPr>
        <w:t xml:space="preserve"> progress indicator</w:t>
      </w:r>
      <w:r w:rsidR="00697E59">
        <w:rPr>
          <w:rFonts w:eastAsia="Calibri"/>
        </w:rPr>
        <w:t>s</w:t>
      </w:r>
      <w:r w:rsidR="006D5B60">
        <w:rPr>
          <w:rFonts w:eastAsia="Calibri"/>
        </w:rPr>
        <w:t xml:space="preserve"> should </w:t>
      </w:r>
      <w:r w:rsidR="00FB053D">
        <w:rPr>
          <w:rFonts w:eastAsia="Calibri"/>
        </w:rPr>
        <w:t>be interpreted with caution.</w:t>
      </w:r>
    </w:p>
    <w:p w14:paraId="20F88D56" w14:textId="77777777" w:rsidR="00F87784" w:rsidRPr="003C7731" w:rsidRDefault="00F87784" w:rsidP="00C70731">
      <w:pPr>
        <w:rPr>
          <w:sz w:val="20"/>
        </w:rPr>
      </w:pPr>
    </w:p>
    <w:p w14:paraId="7A52D7E2" w14:textId="77777777" w:rsidR="00291D95" w:rsidRPr="00A6400A" w:rsidRDefault="00492D90" w:rsidP="00C70731">
      <w:pPr>
        <w:rPr>
          <w:rFonts w:ascii="Arial" w:hAnsi="Arial" w:cs="Arial"/>
          <w:b/>
        </w:rPr>
      </w:pPr>
      <w:r>
        <w:rPr>
          <w:rFonts w:ascii="Arial" w:hAnsi="Arial" w:cs="Arial"/>
          <w:b/>
        </w:rPr>
        <w:t xml:space="preserve">Rules for </w:t>
      </w:r>
      <w:r w:rsidR="006B0F5B">
        <w:rPr>
          <w:rFonts w:ascii="Arial" w:hAnsi="Arial" w:cs="Arial"/>
          <w:b/>
        </w:rPr>
        <w:t xml:space="preserve">Calculating </w:t>
      </w:r>
      <w:r w:rsidR="00C25774">
        <w:rPr>
          <w:rFonts w:ascii="Arial" w:hAnsi="Arial" w:cs="Arial"/>
          <w:b/>
        </w:rPr>
        <w:t xml:space="preserve">Progress </w:t>
      </w:r>
    </w:p>
    <w:p w14:paraId="5730E96B" w14:textId="77777777" w:rsidR="00A6400A" w:rsidRPr="006E34F7" w:rsidRDefault="00A6400A" w:rsidP="00C70731">
      <w:pPr>
        <w:rPr>
          <w:sz w:val="20"/>
        </w:rPr>
      </w:pPr>
    </w:p>
    <w:p w14:paraId="0A779281" w14:textId="77777777" w:rsidR="00735708" w:rsidRDefault="00697E59" w:rsidP="00360CB0">
      <w:pPr>
        <w:pStyle w:val="BodyText"/>
        <w:ind w:right="-360"/>
        <w:rPr>
          <w:rFonts w:ascii="Times New Roman" w:hAnsi="Times New Roman" w:cs="Times New Roman"/>
          <w:sz w:val="24"/>
        </w:rPr>
      </w:pPr>
      <w:r>
        <w:rPr>
          <w:rFonts w:ascii="Times New Roman" w:hAnsi="Times New Roman" w:cs="Times New Roman"/>
          <w:sz w:val="24"/>
        </w:rPr>
        <w:t>SGPA c</w:t>
      </w:r>
      <w:r w:rsidR="008046AB">
        <w:rPr>
          <w:rFonts w:ascii="Times New Roman" w:hAnsi="Times New Roman" w:cs="Times New Roman"/>
          <w:sz w:val="24"/>
        </w:rPr>
        <w:t xml:space="preserve">alculations of progress </w:t>
      </w:r>
      <w:r w:rsidR="006B0F5B">
        <w:rPr>
          <w:rFonts w:ascii="Times New Roman" w:hAnsi="Times New Roman" w:cs="Times New Roman"/>
          <w:sz w:val="24"/>
        </w:rPr>
        <w:t xml:space="preserve">toward English proficiency </w:t>
      </w:r>
      <w:r w:rsidR="008046AB">
        <w:rPr>
          <w:rFonts w:ascii="Times New Roman" w:hAnsi="Times New Roman" w:cs="Times New Roman"/>
          <w:sz w:val="24"/>
        </w:rPr>
        <w:t xml:space="preserve">are based on the </w:t>
      </w:r>
      <w:r w:rsidR="006B0F5B">
        <w:rPr>
          <w:rFonts w:ascii="Times New Roman" w:hAnsi="Times New Roman" w:cs="Times New Roman"/>
          <w:sz w:val="24"/>
        </w:rPr>
        <w:t xml:space="preserve">same </w:t>
      </w:r>
      <w:r w:rsidR="008046AB">
        <w:rPr>
          <w:rFonts w:ascii="Times New Roman" w:hAnsi="Times New Roman" w:cs="Times New Roman"/>
          <w:sz w:val="24"/>
        </w:rPr>
        <w:t>S</w:t>
      </w:r>
      <w:r w:rsidR="00F1171C">
        <w:rPr>
          <w:rFonts w:ascii="Times New Roman" w:hAnsi="Times New Roman" w:cs="Times New Roman"/>
          <w:sz w:val="24"/>
        </w:rPr>
        <w:t xml:space="preserve">tudent </w:t>
      </w:r>
      <w:r w:rsidR="008046AB">
        <w:rPr>
          <w:rFonts w:ascii="Times New Roman" w:hAnsi="Times New Roman" w:cs="Times New Roman"/>
          <w:sz w:val="24"/>
        </w:rPr>
        <w:t>G</w:t>
      </w:r>
      <w:r w:rsidR="00F1171C">
        <w:rPr>
          <w:rFonts w:ascii="Times New Roman" w:hAnsi="Times New Roman" w:cs="Times New Roman"/>
          <w:sz w:val="24"/>
        </w:rPr>
        <w:t xml:space="preserve">rowth </w:t>
      </w:r>
      <w:r w:rsidR="008046AB">
        <w:rPr>
          <w:rFonts w:ascii="Times New Roman" w:hAnsi="Times New Roman" w:cs="Times New Roman"/>
          <w:sz w:val="24"/>
        </w:rPr>
        <w:t>P</w:t>
      </w:r>
      <w:r w:rsidR="00F1171C">
        <w:rPr>
          <w:rFonts w:ascii="Times New Roman" w:hAnsi="Times New Roman" w:cs="Times New Roman"/>
          <w:sz w:val="24"/>
        </w:rPr>
        <w:t>ercentile (SGP)</w:t>
      </w:r>
      <w:r w:rsidR="008046AB">
        <w:rPr>
          <w:rFonts w:ascii="Times New Roman" w:hAnsi="Times New Roman" w:cs="Times New Roman"/>
          <w:sz w:val="24"/>
        </w:rPr>
        <w:t xml:space="preserve"> model</w:t>
      </w:r>
      <w:r w:rsidR="00575FC5">
        <w:rPr>
          <w:rFonts w:ascii="Times New Roman" w:hAnsi="Times New Roman" w:cs="Times New Roman"/>
          <w:sz w:val="24"/>
        </w:rPr>
        <w:t xml:space="preserve"> used to report MCAS scores</w:t>
      </w:r>
      <w:r w:rsidR="008046AB">
        <w:rPr>
          <w:rFonts w:ascii="Times New Roman" w:hAnsi="Times New Roman" w:cs="Times New Roman"/>
          <w:sz w:val="24"/>
        </w:rPr>
        <w:t xml:space="preserve">. SGPAs for </w:t>
      </w:r>
      <w:r w:rsidR="003B2966">
        <w:rPr>
          <w:rFonts w:ascii="Times New Roman" w:hAnsi="Times New Roman" w:cs="Times New Roman"/>
          <w:sz w:val="24"/>
        </w:rPr>
        <w:t xml:space="preserve">each student </w:t>
      </w:r>
      <w:r w:rsidR="008046AB">
        <w:rPr>
          <w:rFonts w:ascii="Times New Roman" w:hAnsi="Times New Roman" w:cs="Times New Roman"/>
          <w:sz w:val="24"/>
        </w:rPr>
        <w:t xml:space="preserve">are </w:t>
      </w:r>
      <w:r w:rsidR="00B04445">
        <w:rPr>
          <w:rFonts w:ascii="Times New Roman" w:hAnsi="Times New Roman" w:cs="Times New Roman"/>
          <w:sz w:val="24"/>
        </w:rPr>
        <w:t xml:space="preserve">based on the results of two administrations of </w:t>
      </w:r>
      <w:r w:rsidR="00F57EB4">
        <w:rPr>
          <w:rFonts w:ascii="Times New Roman" w:hAnsi="Times New Roman" w:cs="Times New Roman"/>
          <w:sz w:val="24"/>
        </w:rPr>
        <w:t xml:space="preserve">the </w:t>
      </w:r>
      <w:r w:rsidR="00B04445">
        <w:rPr>
          <w:rFonts w:ascii="Times New Roman" w:hAnsi="Times New Roman" w:cs="Times New Roman"/>
          <w:sz w:val="24"/>
        </w:rPr>
        <w:t>ACCESS tests including the current and most recent year</w:t>
      </w:r>
      <w:r w:rsidR="00575FC5">
        <w:rPr>
          <w:rFonts w:ascii="Times New Roman" w:hAnsi="Times New Roman" w:cs="Times New Roman"/>
          <w:sz w:val="24"/>
        </w:rPr>
        <w:t>s</w:t>
      </w:r>
      <w:r w:rsidR="00B04445">
        <w:rPr>
          <w:rFonts w:ascii="Times New Roman" w:hAnsi="Times New Roman" w:cs="Times New Roman"/>
          <w:sz w:val="24"/>
        </w:rPr>
        <w:t xml:space="preserve"> of administration. </w:t>
      </w:r>
      <w:r w:rsidR="00F1171C">
        <w:rPr>
          <w:rFonts w:ascii="Times New Roman" w:hAnsi="Times New Roman" w:cs="Times New Roman"/>
          <w:sz w:val="24"/>
        </w:rPr>
        <w:t xml:space="preserve">The </w:t>
      </w:r>
      <w:r w:rsidR="008046AB">
        <w:rPr>
          <w:rFonts w:ascii="Times New Roman" w:hAnsi="Times New Roman" w:cs="Times New Roman"/>
          <w:sz w:val="24"/>
        </w:rPr>
        <w:t>requirements</w:t>
      </w:r>
      <w:r w:rsidR="008046AB" w:rsidRPr="00FD1B90">
        <w:rPr>
          <w:rFonts w:ascii="Times New Roman" w:hAnsi="Times New Roman" w:cs="Times New Roman"/>
          <w:sz w:val="24"/>
        </w:rPr>
        <w:t xml:space="preserve"> </w:t>
      </w:r>
      <w:r w:rsidR="00A6400A" w:rsidRPr="00FD1B90">
        <w:rPr>
          <w:rFonts w:ascii="Times New Roman" w:hAnsi="Times New Roman" w:cs="Times New Roman"/>
          <w:sz w:val="24"/>
        </w:rPr>
        <w:t xml:space="preserve">for calculating SGPAs </w:t>
      </w:r>
      <w:r w:rsidR="00F1171C">
        <w:rPr>
          <w:rFonts w:ascii="Times New Roman" w:hAnsi="Times New Roman" w:cs="Times New Roman"/>
          <w:sz w:val="24"/>
        </w:rPr>
        <w:t>are that</w:t>
      </w:r>
      <w:r w:rsidR="008046AB">
        <w:rPr>
          <w:rFonts w:ascii="Times New Roman" w:hAnsi="Times New Roman" w:cs="Times New Roman"/>
          <w:sz w:val="24"/>
        </w:rPr>
        <w:t xml:space="preserve"> </w:t>
      </w:r>
      <w:r w:rsidR="00C174C7">
        <w:rPr>
          <w:rFonts w:ascii="Times New Roman" w:hAnsi="Times New Roman" w:cs="Times New Roman"/>
          <w:sz w:val="24"/>
        </w:rPr>
        <w:t xml:space="preserve">a </w:t>
      </w:r>
      <w:r w:rsidR="008046AB">
        <w:rPr>
          <w:rFonts w:ascii="Times New Roman" w:hAnsi="Times New Roman" w:cs="Times New Roman"/>
          <w:sz w:val="24"/>
        </w:rPr>
        <w:t xml:space="preserve">student must have two consecutive years of results on the ACCESS tests and be enrolled in consecutive grades </w:t>
      </w:r>
      <w:r w:rsidR="00F1171C">
        <w:rPr>
          <w:rFonts w:ascii="Times New Roman" w:hAnsi="Times New Roman" w:cs="Times New Roman"/>
          <w:sz w:val="24"/>
        </w:rPr>
        <w:t xml:space="preserve">for </w:t>
      </w:r>
      <w:r w:rsidR="008046AB">
        <w:rPr>
          <w:rFonts w:ascii="Times New Roman" w:hAnsi="Times New Roman" w:cs="Times New Roman"/>
          <w:sz w:val="24"/>
        </w:rPr>
        <w:t>those years</w:t>
      </w:r>
      <w:r w:rsidR="00A6400A" w:rsidRPr="00FD1B90">
        <w:rPr>
          <w:rFonts w:ascii="Times New Roman" w:hAnsi="Times New Roman" w:cs="Times New Roman"/>
          <w:sz w:val="24"/>
        </w:rPr>
        <w:t>.</w:t>
      </w:r>
      <w:r w:rsidR="008046AB">
        <w:rPr>
          <w:rFonts w:ascii="Times New Roman" w:hAnsi="Times New Roman" w:cs="Times New Roman"/>
          <w:sz w:val="24"/>
        </w:rPr>
        <w:t xml:space="preserve"> </w:t>
      </w:r>
      <w:r w:rsidR="00C174C7">
        <w:rPr>
          <w:rFonts w:ascii="Times New Roman" w:hAnsi="Times New Roman" w:cs="Times New Roman"/>
          <w:sz w:val="24"/>
        </w:rPr>
        <w:t>A</w:t>
      </w:r>
      <w:r w:rsidR="008046AB">
        <w:rPr>
          <w:rFonts w:ascii="Times New Roman" w:hAnsi="Times New Roman" w:cs="Times New Roman"/>
          <w:sz w:val="24"/>
        </w:rPr>
        <w:t>s noted above, all students in grades K</w:t>
      </w:r>
      <w:r w:rsidR="00575FC5">
        <w:rPr>
          <w:rFonts w:ascii="Times New Roman" w:hAnsi="Times New Roman" w:cs="Times New Roman"/>
          <w:sz w:val="24"/>
        </w:rPr>
        <w:sym w:font="Symbol" w:char="F02D"/>
      </w:r>
      <w:r w:rsidR="008046AB">
        <w:rPr>
          <w:rFonts w:ascii="Times New Roman" w:hAnsi="Times New Roman" w:cs="Times New Roman"/>
          <w:sz w:val="24"/>
        </w:rPr>
        <w:t>11 eligible to take the ACCESS tests will receive future progress target</w:t>
      </w:r>
      <w:r w:rsidR="00575FC5">
        <w:rPr>
          <w:rFonts w:ascii="Times New Roman" w:hAnsi="Times New Roman" w:cs="Times New Roman"/>
          <w:sz w:val="24"/>
        </w:rPr>
        <w:t>s</w:t>
      </w:r>
      <w:r w:rsidR="008046AB">
        <w:rPr>
          <w:rFonts w:ascii="Times New Roman" w:hAnsi="Times New Roman" w:cs="Times New Roman"/>
          <w:sz w:val="24"/>
        </w:rPr>
        <w:t xml:space="preserve"> and difficulty ind</w:t>
      </w:r>
      <w:r w:rsidR="00575FC5">
        <w:rPr>
          <w:rFonts w:ascii="Times New Roman" w:hAnsi="Times New Roman" w:cs="Times New Roman"/>
          <w:sz w:val="24"/>
        </w:rPr>
        <w:t>ices</w:t>
      </w:r>
      <w:r w:rsidR="008046AB">
        <w:rPr>
          <w:rFonts w:ascii="Times New Roman" w:hAnsi="Times New Roman" w:cs="Times New Roman"/>
          <w:sz w:val="24"/>
        </w:rPr>
        <w:t xml:space="preserve">, </w:t>
      </w:r>
      <w:r w:rsidR="00F1171C">
        <w:rPr>
          <w:rFonts w:ascii="Times New Roman" w:hAnsi="Times New Roman" w:cs="Times New Roman"/>
          <w:sz w:val="24"/>
        </w:rPr>
        <w:t xml:space="preserve">even when </w:t>
      </w:r>
      <w:r w:rsidR="008046AB">
        <w:rPr>
          <w:rFonts w:ascii="Times New Roman" w:hAnsi="Times New Roman" w:cs="Times New Roman"/>
          <w:sz w:val="24"/>
        </w:rPr>
        <w:t xml:space="preserve">they </w:t>
      </w:r>
      <w:r w:rsidR="00F1171C">
        <w:rPr>
          <w:rFonts w:ascii="Times New Roman" w:hAnsi="Times New Roman" w:cs="Times New Roman"/>
          <w:sz w:val="24"/>
        </w:rPr>
        <w:t xml:space="preserve">do not </w:t>
      </w:r>
      <w:r w:rsidR="008046AB">
        <w:rPr>
          <w:rFonts w:ascii="Times New Roman" w:hAnsi="Times New Roman" w:cs="Times New Roman"/>
          <w:sz w:val="24"/>
        </w:rPr>
        <w:t xml:space="preserve">meet the requirements for receiving an SGPA. </w:t>
      </w:r>
    </w:p>
    <w:p w14:paraId="283C102B" w14:textId="77777777" w:rsidR="008F1BD5" w:rsidRDefault="00C25774" w:rsidP="00735708">
      <w:pPr>
        <w:pStyle w:val="BodyText"/>
        <w:ind w:right="-270"/>
        <w:rPr>
          <w:rFonts w:ascii="Times New Roman" w:hAnsi="Times New Roman" w:cs="Times New Roman"/>
          <w:sz w:val="24"/>
        </w:rPr>
      </w:pPr>
      <w:r>
        <w:rPr>
          <w:rFonts w:ascii="Times New Roman" w:hAnsi="Times New Roman" w:cs="Times New Roman"/>
          <w:sz w:val="24"/>
        </w:rPr>
        <w:t>All students who are eligible</w:t>
      </w:r>
      <w:r>
        <w:rPr>
          <w:rStyle w:val="FootnoteReference"/>
          <w:rFonts w:ascii="Times New Roman" w:hAnsi="Times New Roman" w:cs="Times New Roman"/>
          <w:sz w:val="24"/>
        </w:rPr>
        <w:footnoteReference w:id="4"/>
      </w:r>
      <w:r>
        <w:rPr>
          <w:rFonts w:ascii="Times New Roman" w:hAnsi="Times New Roman" w:cs="Times New Roman"/>
          <w:sz w:val="24"/>
        </w:rPr>
        <w:t xml:space="preserve"> to take either the ACCESS </w:t>
      </w:r>
      <w:r w:rsidR="00575FC5">
        <w:rPr>
          <w:rFonts w:ascii="Times New Roman" w:hAnsi="Times New Roman" w:cs="Times New Roman"/>
          <w:sz w:val="24"/>
        </w:rPr>
        <w:t>te</w:t>
      </w:r>
      <w:r>
        <w:rPr>
          <w:rFonts w:ascii="Times New Roman" w:hAnsi="Times New Roman" w:cs="Times New Roman"/>
          <w:sz w:val="24"/>
        </w:rPr>
        <w:t xml:space="preserve">sts or the Alternate ACCESS for two or more years will receive a progress </w:t>
      </w:r>
      <w:r w:rsidR="00C174C7">
        <w:rPr>
          <w:rFonts w:ascii="Times New Roman" w:hAnsi="Times New Roman" w:cs="Times New Roman"/>
          <w:sz w:val="24"/>
        </w:rPr>
        <w:t>indicator</w:t>
      </w:r>
      <w:r w:rsidR="00697E59">
        <w:rPr>
          <w:rFonts w:ascii="Times New Roman" w:hAnsi="Times New Roman" w:cs="Times New Roman"/>
          <w:sz w:val="24"/>
        </w:rPr>
        <w:t xml:space="preserve"> (either “1” or “0”)</w:t>
      </w:r>
      <w:r>
        <w:rPr>
          <w:rFonts w:ascii="Times New Roman" w:hAnsi="Times New Roman" w:cs="Times New Roman"/>
          <w:sz w:val="24"/>
        </w:rPr>
        <w:t xml:space="preserve">. </w:t>
      </w:r>
    </w:p>
    <w:p w14:paraId="23450908" w14:textId="77777777" w:rsidR="008F1BD5" w:rsidRDefault="008F1BD5" w:rsidP="00735708">
      <w:pPr>
        <w:pStyle w:val="BodyText"/>
        <w:ind w:right="-270"/>
        <w:rPr>
          <w:rFonts w:ascii="Times New Roman" w:hAnsi="Times New Roman" w:cs="Times New Roman"/>
          <w:sz w:val="24"/>
        </w:rPr>
      </w:pPr>
    </w:p>
    <w:p w14:paraId="2A782F5B" w14:textId="77777777" w:rsidR="00C25774" w:rsidRDefault="00C25774" w:rsidP="00735708">
      <w:pPr>
        <w:pStyle w:val="BodyText"/>
        <w:ind w:right="-270"/>
        <w:rPr>
          <w:rFonts w:ascii="Times New Roman" w:hAnsi="Times New Roman" w:cs="Times New Roman"/>
          <w:sz w:val="24"/>
        </w:rPr>
      </w:pPr>
      <w:r>
        <w:rPr>
          <w:rFonts w:ascii="Times New Roman" w:hAnsi="Times New Roman" w:cs="Times New Roman"/>
          <w:sz w:val="24"/>
        </w:rPr>
        <w:lastRenderedPageBreak/>
        <w:t xml:space="preserve">It is important to note that while the SGPA methodology provides students a nearly-equal opportunity to demonstrate </w:t>
      </w:r>
      <w:r w:rsidR="00697E59">
        <w:rPr>
          <w:rFonts w:ascii="Times New Roman" w:hAnsi="Times New Roman" w:cs="Times New Roman"/>
          <w:sz w:val="24"/>
        </w:rPr>
        <w:t xml:space="preserve">their </w:t>
      </w:r>
      <w:r>
        <w:rPr>
          <w:rFonts w:ascii="Times New Roman" w:hAnsi="Times New Roman" w:cs="Times New Roman"/>
          <w:sz w:val="24"/>
        </w:rPr>
        <w:t xml:space="preserve">growth </w:t>
      </w:r>
      <w:r w:rsidR="00C174C7">
        <w:rPr>
          <w:rFonts w:ascii="Times New Roman" w:hAnsi="Times New Roman" w:cs="Times New Roman"/>
          <w:sz w:val="24"/>
        </w:rPr>
        <w:t>to</w:t>
      </w:r>
      <w:r w:rsidR="00697E59">
        <w:rPr>
          <w:rFonts w:ascii="Times New Roman" w:hAnsi="Times New Roman" w:cs="Times New Roman"/>
          <w:sz w:val="24"/>
        </w:rPr>
        <w:t>ward</w:t>
      </w:r>
      <w:r w:rsidR="00C174C7">
        <w:rPr>
          <w:rFonts w:ascii="Times New Roman" w:hAnsi="Times New Roman" w:cs="Times New Roman"/>
          <w:sz w:val="24"/>
        </w:rPr>
        <w:t xml:space="preserve"> proficiency</w:t>
      </w:r>
      <w:r w:rsidR="006B0F5B">
        <w:rPr>
          <w:rFonts w:ascii="Times New Roman" w:hAnsi="Times New Roman" w:cs="Times New Roman"/>
          <w:sz w:val="24"/>
        </w:rPr>
        <w:t xml:space="preserve">, </w:t>
      </w:r>
      <w:r>
        <w:rPr>
          <w:rFonts w:ascii="Times New Roman" w:hAnsi="Times New Roman" w:cs="Times New Roman"/>
          <w:sz w:val="24"/>
        </w:rPr>
        <w:t xml:space="preserve">there </w:t>
      </w:r>
      <w:r w:rsidR="00F1171C">
        <w:rPr>
          <w:rFonts w:ascii="Times New Roman" w:hAnsi="Times New Roman" w:cs="Times New Roman"/>
          <w:sz w:val="24"/>
        </w:rPr>
        <w:t xml:space="preserve">will be </w:t>
      </w:r>
      <w:r>
        <w:rPr>
          <w:rFonts w:ascii="Times New Roman" w:hAnsi="Times New Roman" w:cs="Times New Roman"/>
          <w:sz w:val="24"/>
        </w:rPr>
        <w:t xml:space="preserve">different rates of progress for some </w:t>
      </w:r>
      <w:r w:rsidR="00F1171C">
        <w:rPr>
          <w:rFonts w:ascii="Times New Roman" w:hAnsi="Times New Roman" w:cs="Times New Roman"/>
          <w:sz w:val="24"/>
        </w:rPr>
        <w:t xml:space="preserve">student </w:t>
      </w:r>
      <w:r>
        <w:rPr>
          <w:rFonts w:ascii="Times New Roman" w:hAnsi="Times New Roman" w:cs="Times New Roman"/>
          <w:sz w:val="24"/>
        </w:rPr>
        <w:t xml:space="preserve">groups than for others. </w:t>
      </w:r>
      <w:r w:rsidR="00F1171C">
        <w:rPr>
          <w:rFonts w:ascii="Times New Roman" w:hAnsi="Times New Roman" w:cs="Times New Roman"/>
          <w:sz w:val="24"/>
        </w:rPr>
        <w:t>For example, s</w:t>
      </w:r>
      <w:r w:rsidR="00882D95">
        <w:rPr>
          <w:rFonts w:ascii="Times New Roman" w:hAnsi="Times New Roman" w:cs="Times New Roman"/>
          <w:sz w:val="24"/>
        </w:rPr>
        <w:t xml:space="preserve">tudents in </w:t>
      </w:r>
      <w:r w:rsidR="00F1171C">
        <w:rPr>
          <w:rFonts w:ascii="Times New Roman" w:hAnsi="Times New Roman" w:cs="Times New Roman"/>
          <w:sz w:val="24"/>
        </w:rPr>
        <w:t xml:space="preserve">lower </w:t>
      </w:r>
      <w:r w:rsidR="00882D95">
        <w:rPr>
          <w:rFonts w:ascii="Times New Roman" w:hAnsi="Times New Roman" w:cs="Times New Roman"/>
          <w:sz w:val="24"/>
        </w:rPr>
        <w:t xml:space="preserve">grades </w:t>
      </w:r>
      <w:r w:rsidR="00F1171C">
        <w:rPr>
          <w:rFonts w:ascii="Times New Roman" w:hAnsi="Times New Roman" w:cs="Times New Roman"/>
          <w:sz w:val="24"/>
        </w:rPr>
        <w:t xml:space="preserve">typically </w:t>
      </w:r>
      <w:r w:rsidR="00882D95">
        <w:rPr>
          <w:rFonts w:ascii="Times New Roman" w:hAnsi="Times New Roman" w:cs="Times New Roman"/>
          <w:sz w:val="24"/>
        </w:rPr>
        <w:t xml:space="preserve">demonstrate higher rates of progress than students in higher grades, as shown in Table 1. </w:t>
      </w:r>
      <w:r w:rsidR="00F1171C">
        <w:rPr>
          <w:rFonts w:ascii="Times New Roman" w:hAnsi="Times New Roman" w:cs="Times New Roman"/>
          <w:sz w:val="24"/>
        </w:rPr>
        <w:t>Additionally</w:t>
      </w:r>
      <w:r w:rsidR="00882D95">
        <w:rPr>
          <w:rFonts w:ascii="Times New Roman" w:hAnsi="Times New Roman" w:cs="Times New Roman"/>
          <w:sz w:val="24"/>
        </w:rPr>
        <w:t xml:space="preserve">, students </w:t>
      </w:r>
      <w:r w:rsidR="00F1171C">
        <w:rPr>
          <w:rFonts w:ascii="Times New Roman" w:hAnsi="Times New Roman" w:cs="Times New Roman"/>
          <w:sz w:val="24"/>
        </w:rPr>
        <w:t xml:space="preserve">with disabilities </w:t>
      </w:r>
      <w:r w:rsidR="002C5482">
        <w:rPr>
          <w:rFonts w:ascii="Times New Roman" w:hAnsi="Times New Roman" w:cs="Times New Roman"/>
          <w:sz w:val="24"/>
        </w:rPr>
        <w:t xml:space="preserve">generally </w:t>
      </w:r>
      <w:r w:rsidR="00882D95">
        <w:rPr>
          <w:rFonts w:ascii="Times New Roman" w:hAnsi="Times New Roman" w:cs="Times New Roman"/>
          <w:sz w:val="24"/>
        </w:rPr>
        <w:t>demonstrate lower rates of progress than</w:t>
      </w:r>
      <w:r w:rsidR="00697E59">
        <w:rPr>
          <w:rFonts w:ascii="Times New Roman" w:hAnsi="Times New Roman" w:cs="Times New Roman"/>
          <w:sz w:val="24"/>
        </w:rPr>
        <w:t xml:space="preserve"> </w:t>
      </w:r>
      <w:r w:rsidR="00F1171C">
        <w:rPr>
          <w:rFonts w:ascii="Times New Roman" w:hAnsi="Times New Roman" w:cs="Times New Roman"/>
          <w:sz w:val="24"/>
        </w:rPr>
        <w:t xml:space="preserve">non-disabled </w:t>
      </w:r>
      <w:r w:rsidR="00882D95">
        <w:rPr>
          <w:rFonts w:ascii="Times New Roman" w:hAnsi="Times New Roman" w:cs="Times New Roman"/>
          <w:sz w:val="24"/>
        </w:rPr>
        <w:t>students, as shown in Table 2</w:t>
      </w:r>
      <w:r w:rsidR="00F1171C">
        <w:rPr>
          <w:rFonts w:ascii="Times New Roman" w:hAnsi="Times New Roman" w:cs="Times New Roman"/>
          <w:sz w:val="24"/>
        </w:rPr>
        <w:t>.</w:t>
      </w:r>
      <w:r w:rsidR="00882D95">
        <w:rPr>
          <w:rFonts w:ascii="Times New Roman" w:hAnsi="Times New Roman" w:cs="Times New Roman"/>
          <w:sz w:val="24"/>
        </w:rPr>
        <w:t xml:space="preserve"> </w:t>
      </w:r>
      <w:r w:rsidR="002C5482">
        <w:rPr>
          <w:rFonts w:ascii="Times New Roman" w:hAnsi="Times New Roman" w:cs="Times New Roman"/>
          <w:sz w:val="24"/>
        </w:rPr>
        <w:t>In 2018, a</w:t>
      </w:r>
      <w:r w:rsidR="00882D95">
        <w:rPr>
          <w:rFonts w:ascii="Times New Roman" w:hAnsi="Times New Roman" w:cs="Times New Roman"/>
          <w:sz w:val="24"/>
        </w:rPr>
        <w:t xml:space="preserve">cross all grades, </w:t>
      </w:r>
      <w:r w:rsidR="002C5482">
        <w:rPr>
          <w:rFonts w:ascii="Times New Roman" w:hAnsi="Times New Roman" w:cs="Times New Roman"/>
          <w:sz w:val="24"/>
        </w:rPr>
        <w:t xml:space="preserve">about </w:t>
      </w:r>
      <w:r w:rsidR="00882D95">
        <w:rPr>
          <w:rFonts w:ascii="Times New Roman" w:hAnsi="Times New Roman" w:cs="Times New Roman"/>
          <w:sz w:val="24"/>
        </w:rPr>
        <w:t>57</w:t>
      </w:r>
      <w:r w:rsidR="00F1171C">
        <w:rPr>
          <w:rFonts w:ascii="Times New Roman" w:hAnsi="Times New Roman" w:cs="Times New Roman"/>
          <w:sz w:val="24"/>
        </w:rPr>
        <w:t xml:space="preserve"> percent</w:t>
      </w:r>
      <w:r w:rsidR="00882D95">
        <w:rPr>
          <w:rFonts w:ascii="Times New Roman" w:hAnsi="Times New Roman" w:cs="Times New Roman"/>
          <w:sz w:val="24"/>
        </w:rPr>
        <w:t xml:space="preserve"> of </w:t>
      </w:r>
      <w:r w:rsidR="00F1171C">
        <w:rPr>
          <w:rFonts w:ascii="Times New Roman" w:hAnsi="Times New Roman" w:cs="Times New Roman"/>
          <w:sz w:val="24"/>
        </w:rPr>
        <w:t xml:space="preserve">non-disabled </w:t>
      </w:r>
      <w:r w:rsidR="00882D95">
        <w:rPr>
          <w:rFonts w:ascii="Times New Roman" w:hAnsi="Times New Roman" w:cs="Times New Roman"/>
          <w:sz w:val="24"/>
        </w:rPr>
        <w:t>students ma</w:t>
      </w:r>
      <w:r w:rsidR="002C5482">
        <w:rPr>
          <w:rFonts w:ascii="Times New Roman" w:hAnsi="Times New Roman" w:cs="Times New Roman"/>
          <w:sz w:val="24"/>
        </w:rPr>
        <w:t>d</w:t>
      </w:r>
      <w:r w:rsidR="00882D95">
        <w:rPr>
          <w:rFonts w:ascii="Times New Roman" w:hAnsi="Times New Roman" w:cs="Times New Roman"/>
          <w:sz w:val="24"/>
        </w:rPr>
        <w:t>e progress while about 30</w:t>
      </w:r>
      <w:r w:rsidR="00F1171C">
        <w:rPr>
          <w:rFonts w:ascii="Times New Roman" w:hAnsi="Times New Roman" w:cs="Times New Roman"/>
          <w:sz w:val="24"/>
        </w:rPr>
        <w:t xml:space="preserve"> percent</w:t>
      </w:r>
      <w:r w:rsidR="00882D95">
        <w:rPr>
          <w:rFonts w:ascii="Times New Roman" w:hAnsi="Times New Roman" w:cs="Times New Roman"/>
          <w:sz w:val="24"/>
        </w:rPr>
        <w:t xml:space="preserve"> of students </w:t>
      </w:r>
      <w:r w:rsidR="00F1171C">
        <w:rPr>
          <w:rFonts w:ascii="Times New Roman" w:hAnsi="Times New Roman" w:cs="Times New Roman"/>
          <w:sz w:val="24"/>
        </w:rPr>
        <w:t xml:space="preserve">with disabilities </w:t>
      </w:r>
      <w:r w:rsidR="00882D95">
        <w:rPr>
          <w:rFonts w:ascii="Times New Roman" w:hAnsi="Times New Roman" w:cs="Times New Roman"/>
          <w:sz w:val="24"/>
        </w:rPr>
        <w:t>ma</w:t>
      </w:r>
      <w:r w:rsidR="002C5482">
        <w:rPr>
          <w:rFonts w:ascii="Times New Roman" w:hAnsi="Times New Roman" w:cs="Times New Roman"/>
          <w:sz w:val="24"/>
        </w:rPr>
        <w:t>d</w:t>
      </w:r>
      <w:r w:rsidR="00882D95">
        <w:rPr>
          <w:rFonts w:ascii="Times New Roman" w:hAnsi="Times New Roman" w:cs="Times New Roman"/>
          <w:sz w:val="24"/>
        </w:rPr>
        <w:t>e progress.</w:t>
      </w:r>
    </w:p>
    <w:p w14:paraId="5FBD796B" w14:textId="77777777" w:rsidR="00E273F2" w:rsidRDefault="00E273F2" w:rsidP="00360CB0">
      <w:pPr>
        <w:jc w:val="center"/>
        <w:rPr>
          <w:rFonts w:ascii="Arial" w:hAnsi="Arial" w:cs="Arial"/>
          <w:b/>
          <w:szCs w:val="28"/>
        </w:rPr>
      </w:pPr>
    </w:p>
    <w:p w14:paraId="02E7E307" w14:textId="77777777" w:rsidR="00882D95" w:rsidRDefault="00882D95" w:rsidP="00E273F2">
      <w:pPr>
        <w:jc w:val="center"/>
        <w:rPr>
          <w:b/>
          <w:szCs w:val="28"/>
        </w:rPr>
      </w:pPr>
      <w:r w:rsidRPr="00E273F2">
        <w:rPr>
          <w:rFonts w:ascii="Arial" w:hAnsi="Arial" w:cs="Arial"/>
          <w:b/>
          <w:szCs w:val="28"/>
        </w:rPr>
        <w:t>Table 1</w:t>
      </w:r>
    </w:p>
    <w:p w14:paraId="14FD3F44" w14:textId="77777777" w:rsidR="0004533C" w:rsidRDefault="00882D95" w:rsidP="00E273F2">
      <w:pPr>
        <w:jc w:val="center"/>
        <w:rPr>
          <w:rFonts w:ascii="Arial" w:hAnsi="Arial" w:cs="Arial"/>
          <w:b/>
          <w:szCs w:val="28"/>
        </w:rPr>
      </w:pPr>
      <w:r>
        <w:rPr>
          <w:rFonts w:ascii="Arial" w:hAnsi="Arial" w:cs="Arial"/>
          <w:b/>
          <w:szCs w:val="28"/>
        </w:rPr>
        <w:t>Number and Percent of ELs Making Progress by Grade (2018)</w:t>
      </w:r>
    </w:p>
    <w:p w14:paraId="5270BE44" w14:textId="77777777" w:rsidR="0004533C" w:rsidRDefault="00A06786" w:rsidP="00E273F2">
      <w:pPr>
        <w:jc w:val="center"/>
        <w:rPr>
          <w:rFonts w:ascii="Arial" w:hAnsi="Arial" w:cs="Arial"/>
          <w:b/>
          <w:szCs w:val="28"/>
        </w:rPr>
      </w:pPr>
      <w:r w:rsidRPr="004150C3">
        <w:rPr>
          <w:noProof/>
        </w:rPr>
        <w:drawing>
          <wp:inline distT="0" distB="0" distL="0" distR="0" wp14:anchorId="3B822724" wp14:editId="5142F1B4">
            <wp:extent cx="2219960" cy="3399155"/>
            <wp:effectExtent l="0" t="0" r="8890" b="0"/>
            <wp:docPr id="3" name="Picture 8"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19960" cy="3399155"/>
                    </a:xfrm>
                    <a:prstGeom prst="rect">
                      <a:avLst/>
                    </a:prstGeom>
                    <a:noFill/>
                    <a:ln>
                      <a:noFill/>
                    </a:ln>
                  </pic:spPr>
                </pic:pic>
              </a:graphicData>
            </a:graphic>
          </wp:inline>
        </w:drawing>
      </w:r>
    </w:p>
    <w:p w14:paraId="4A4007C6" w14:textId="77777777" w:rsidR="00882D95" w:rsidRPr="00E273F2" w:rsidRDefault="00882D95" w:rsidP="00E273F2">
      <w:pPr>
        <w:jc w:val="center"/>
        <w:rPr>
          <w:rFonts w:ascii="Arial" w:hAnsi="Arial" w:cs="Arial"/>
          <w:b/>
          <w:szCs w:val="28"/>
        </w:rPr>
      </w:pPr>
    </w:p>
    <w:p w14:paraId="1577254D" w14:textId="77777777" w:rsidR="008F47BC" w:rsidRPr="00E92CD6" w:rsidRDefault="00E92CD6" w:rsidP="00AB0C17">
      <w:pPr>
        <w:keepNext/>
        <w:jc w:val="center"/>
        <w:rPr>
          <w:rFonts w:ascii="Arial" w:hAnsi="Arial" w:cs="Arial"/>
          <w:b/>
          <w:szCs w:val="28"/>
        </w:rPr>
      </w:pPr>
      <w:r w:rsidRPr="00E92CD6">
        <w:rPr>
          <w:rFonts w:ascii="Arial" w:hAnsi="Arial" w:cs="Arial"/>
          <w:b/>
          <w:szCs w:val="28"/>
        </w:rPr>
        <w:lastRenderedPageBreak/>
        <w:t xml:space="preserve">Table </w:t>
      </w:r>
      <w:r w:rsidR="00882D95">
        <w:rPr>
          <w:rFonts w:ascii="Arial" w:hAnsi="Arial" w:cs="Arial"/>
          <w:b/>
          <w:szCs w:val="28"/>
        </w:rPr>
        <w:t>2</w:t>
      </w:r>
      <w:r w:rsidRPr="00E92CD6">
        <w:rPr>
          <w:rFonts w:ascii="Arial" w:hAnsi="Arial" w:cs="Arial"/>
          <w:b/>
          <w:szCs w:val="28"/>
        </w:rPr>
        <w:t>.</w:t>
      </w:r>
    </w:p>
    <w:p w14:paraId="16DEC3CE" w14:textId="77777777" w:rsidR="00E92CD6" w:rsidRDefault="005A3425" w:rsidP="00AB0C17">
      <w:pPr>
        <w:keepNext/>
        <w:spacing w:after="120"/>
        <w:jc w:val="center"/>
        <w:rPr>
          <w:rFonts w:ascii="Arial" w:hAnsi="Arial" w:cs="Arial"/>
          <w:b/>
          <w:szCs w:val="28"/>
        </w:rPr>
      </w:pPr>
      <w:r>
        <w:rPr>
          <w:rFonts w:ascii="Arial" w:hAnsi="Arial" w:cs="Arial"/>
          <w:b/>
          <w:szCs w:val="28"/>
        </w:rPr>
        <w:t xml:space="preserve">Number and Percent of ELs Making </w:t>
      </w:r>
      <w:r w:rsidR="00E92CD6" w:rsidRPr="00E92CD6">
        <w:rPr>
          <w:rFonts w:ascii="Arial" w:hAnsi="Arial" w:cs="Arial"/>
          <w:b/>
          <w:szCs w:val="28"/>
        </w:rPr>
        <w:t xml:space="preserve">Progress by </w:t>
      </w:r>
      <w:r w:rsidR="00F1171C">
        <w:rPr>
          <w:rFonts w:ascii="Arial" w:hAnsi="Arial" w:cs="Arial"/>
          <w:b/>
          <w:szCs w:val="28"/>
        </w:rPr>
        <w:t xml:space="preserve">Grade and </w:t>
      </w:r>
      <w:r w:rsidR="00E92CD6" w:rsidRPr="00E92CD6">
        <w:rPr>
          <w:rFonts w:ascii="Arial" w:hAnsi="Arial" w:cs="Arial"/>
          <w:b/>
          <w:szCs w:val="28"/>
        </w:rPr>
        <w:t>Disability Status</w:t>
      </w:r>
      <w:r w:rsidR="00A36FF9">
        <w:rPr>
          <w:rFonts w:ascii="Arial" w:hAnsi="Arial" w:cs="Arial"/>
          <w:b/>
          <w:szCs w:val="28"/>
        </w:rPr>
        <w:t xml:space="preserve"> (2018)</w:t>
      </w:r>
    </w:p>
    <w:p w14:paraId="7B0A7E97" w14:textId="77777777" w:rsidR="00882D95" w:rsidRPr="00E92CD6" w:rsidRDefault="0004533C" w:rsidP="00AB0C17">
      <w:pPr>
        <w:keepNext/>
        <w:jc w:val="center"/>
        <w:rPr>
          <w:rFonts w:ascii="Arial" w:hAnsi="Arial" w:cs="Arial"/>
          <w:b/>
          <w:szCs w:val="28"/>
        </w:rPr>
      </w:pPr>
      <w:r w:rsidRPr="0004533C">
        <w:rPr>
          <w:noProof/>
        </w:rPr>
        <w:t xml:space="preserve"> </w:t>
      </w:r>
      <w:r w:rsidR="00A06786" w:rsidRPr="004150C3">
        <w:rPr>
          <w:noProof/>
        </w:rPr>
        <w:drawing>
          <wp:inline distT="0" distB="0" distL="0" distR="0" wp14:anchorId="0CCCC765" wp14:editId="07A92888">
            <wp:extent cx="5380355" cy="3286760"/>
            <wp:effectExtent l="0" t="0" r="0" b="8890"/>
            <wp:docPr id="4" name="Picture 6"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0355" cy="3286760"/>
                    </a:xfrm>
                    <a:prstGeom prst="rect">
                      <a:avLst/>
                    </a:prstGeom>
                    <a:noFill/>
                    <a:ln>
                      <a:noFill/>
                    </a:ln>
                  </pic:spPr>
                </pic:pic>
              </a:graphicData>
            </a:graphic>
          </wp:inline>
        </w:drawing>
      </w:r>
    </w:p>
    <w:p w14:paraId="5CA74F01" w14:textId="77777777" w:rsidR="00E92CD6" w:rsidRDefault="00E92CD6" w:rsidP="000E62F5">
      <w:pPr>
        <w:rPr>
          <w:rFonts w:ascii="Arial" w:hAnsi="Arial" w:cs="Arial"/>
          <w:b/>
          <w:sz w:val="28"/>
          <w:szCs w:val="28"/>
        </w:rPr>
      </w:pPr>
    </w:p>
    <w:p w14:paraId="198EC5CA" w14:textId="77777777" w:rsidR="008F1BD5" w:rsidRDefault="008F1BD5" w:rsidP="000E62F5">
      <w:pPr>
        <w:rPr>
          <w:rFonts w:ascii="Arial" w:hAnsi="Arial" w:cs="Arial"/>
          <w:b/>
          <w:sz w:val="28"/>
          <w:szCs w:val="28"/>
        </w:rPr>
      </w:pPr>
    </w:p>
    <w:p w14:paraId="1546837E" w14:textId="77777777" w:rsidR="009660A0" w:rsidRPr="00C67075" w:rsidRDefault="00264ACF" w:rsidP="000E62F5">
      <w:pPr>
        <w:rPr>
          <w:rFonts w:ascii="Arial" w:hAnsi="Arial" w:cs="Arial"/>
          <w:b/>
          <w:szCs w:val="28"/>
        </w:rPr>
      </w:pPr>
      <w:r w:rsidRPr="00C67075">
        <w:rPr>
          <w:rFonts w:ascii="Arial" w:hAnsi="Arial" w:cs="Arial"/>
          <w:b/>
          <w:szCs w:val="28"/>
        </w:rPr>
        <w:t xml:space="preserve">Progress Determinations and Targets for </w:t>
      </w:r>
      <w:r w:rsidR="009660A0" w:rsidRPr="00C67075">
        <w:rPr>
          <w:rFonts w:ascii="Arial" w:hAnsi="Arial" w:cs="Arial"/>
          <w:b/>
          <w:szCs w:val="28"/>
        </w:rPr>
        <w:t>Districts</w:t>
      </w:r>
      <w:r w:rsidR="00AB510D" w:rsidRPr="00C67075">
        <w:rPr>
          <w:rFonts w:ascii="Arial" w:hAnsi="Arial" w:cs="Arial"/>
          <w:b/>
          <w:szCs w:val="28"/>
        </w:rPr>
        <w:t>,</w:t>
      </w:r>
      <w:r w:rsidR="009660A0" w:rsidRPr="00C67075">
        <w:rPr>
          <w:rFonts w:ascii="Arial" w:hAnsi="Arial" w:cs="Arial"/>
          <w:b/>
          <w:szCs w:val="28"/>
        </w:rPr>
        <w:t xml:space="preserve"> </w:t>
      </w:r>
      <w:r w:rsidRPr="00C67075">
        <w:rPr>
          <w:rFonts w:ascii="Arial" w:hAnsi="Arial" w:cs="Arial"/>
          <w:b/>
          <w:szCs w:val="28"/>
        </w:rPr>
        <w:t>Consortia</w:t>
      </w:r>
      <w:r w:rsidR="00AB510D" w:rsidRPr="00C67075">
        <w:rPr>
          <w:rFonts w:ascii="Arial" w:hAnsi="Arial" w:cs="Arial"/>
          <w:b/>
          <w:szCs w:val="28"/>
        </w:rPr>
        <w:t>, and Schools</w:t>
      </w:r>
    </w:p>
    <w:p w14:paraId="4D2F3996" w14:textId="77777777" w:rsidR="009660A0" w:rsidRPr="00C67075" w:rsidRDefault="009660A0" w:rsidP="000E62F5">
      <w:pPr>
        <w:rPr>
          <w:rFonts w:ascii="Arial" w:hAnsi="Arial" w:cs="Arial"/>
          <w:b/>
          <w:szCs w:val="28"/>
        </w:rPr>
      </w:pPr>
    </w:p>
    <w:p w14:paraId="27C10DE7" w14:textId="77777777" w:rsidR="00AB0C17" w:rsidRDefault="00AB0C17" w:rsidP="00AB0C17">
      <w:r>
        <w:t xml:space="preserve">Progress determinations for Massachusetts districts, consortia, and schools are based on the “Pathways to Proficiency” model, which uses the Student Growth Percentile method to establish yearly progress targets and SGPAs. Starting in 2018, Massachusetts schools and districts </w:t>
      </w:r>
      <w:r w:rsidR="00AB510D">
        <w:t>we</w:t>
      </w:r>
      <w:r>
        <w:t xml:space="preserve">re assigned progress targets informed by that entity’s average difficulty index from the </w:t>
      </w:r>
      <w:r w:rsidR="006B0F5B">
        <w:t xml:space="preserve">prior </w:t>
      </w:r>
      <w:r>
        <w:t>year. Districts</w:t>
      </w:r>
      <w:r w:rsidR="00735708">
        <w:t xml:space="preserve"> </w:t>
      </w:r>
      <w:r w:rsidR="00AB510D">
        <w:t xml:space="preserve">will </w:t>
      </w:r>
      <w:r>
        <w:t xml:space="preserve">meet their target </w:t>
      </w:r>
      <w:r w:rsidR="006B0F5B">
        <w:t>when</w:t>
      </w:r>
      <w:r>
        <w:t xml:space="preserve"> the </w:t>
      </w:r>
      <w:r w:rsidR="00B809DC">
        <w:t xml:space="preserve">percentage of students </w:t>
      </w:r>
      <w:r w:rsidR="00AB510D">
        <w:t xml:space="preserve">in the district that </w:t>
      </w:r>
      <w:r w:rsidR="00B809DC">
        <w:t>met their individual targets</w:t>
      </w:r>
      <w:r>
        <w:t xml:space="preserve"> is the same or greater than the </w:t>
      </w:r>
      <w:r w:rsidR="00B809DC">
        <w:t xml:space="preserve">district </w:t>
      </w:r>
      <w:r>
        <w:t>target.</w:t>
      </w:r>
      <w:r w:rsidR="00747D1C" w:rsidDel="00747D1C">
        <w:t xml:space="preserve"> </w:t>
      </w:r>
    </w:p>
    <w:p w14:paraId="343F2BAA" w14:textId="77777777" w:rsidR="00AB0C17" w:rsidRDefault="00AB0C17" w:rsidP="000E62F5">
      <w:pPr>
        <w:rPr>
          <w:highlight w:val="yellow"/>
        </w:rPr>
      </w:pPr>
    </w:p>
    <w:p w14:paraId="767ADCF1" w14:textId="77777777" w:rsidR="005A3425" w:rsidRDefault="00264ACF" w:rsidP="00397F62">
      <w:pPr>
        <w:ind w:right="-360"/>
      </w:pPr>
      <w:r>
        <w:t xml:space="preserve">Progress determinations and targets for districts and consortia are based on the aggregated results </w:t>
      </w:r>
      <w:r w:rsidR="00AB0C17">
        <w:t xml:space="preserve">for entities with </w:t>
      </w:r>
      <w:r w:rsidRPr="000856E9">
        <w:t xml:space="preserve">at least 20 students </w:t>
      </w:r>
      <w:r w:rsidR="00AB0C17">
        <w:t>receiving</w:t>
      </w:r>
      <w:r>
        <w:t xml:space="preserve"> </w:t>
      </w:r>
      <w:r w:rsidR="00F44F94">
        <w:t xml:space="preserve">a </w:t>
      </w:r>
      <w:r w:rsidRPr="000856E9">
        <w:t xml:space="preserve">progress </w:t>
      </w:r>
      <w:r>
        <w:t>indicator for the current year</w:t>
      </w:r>
      <w:r w:rsidR="00AB510D">
        <w:t xml:space="preserve"> (although progress targets and indicators will be informally reported, rather than publicly reported, for entities with fewer than 20 students)</w:t>
      </w:r>
      <w:r>
        <w:t>.</w:t>
      </w:r>
      <w:r w:rsidRPr="000856E9">
        <w:t xml:space="preserve"> </w:t>
      </w:r>
      <w:r w:rsidR="009660A0">
        <w:rPr>
          <w:szCs w:val="28"/>
        </w:rPr>
        <w:t xml:space="preserve">Progress </w:t>
      </w:r>
      <w:r w:rsidR="005A3425">
        <w:rPr>
          <w:szCs w:val="28"/>
        </w:rPr>
        <w:t>determinations and targets</w:t>
      </w:r>
      <w:r w:rsidR="009660A0">
        <w:rPr>
          <w:szCs w:val="28"/>
        </w:rPr>
        <w:t xml:space="preserve"> for </w:t>
      </w:r>
      <w:r w:rsidR="00163898">
        <w:rPr>
          <w:szCs w:val="28"/>
        </w:rPr>
        <w:t xml:space="preserve">schools, </w:t>
      </w:r>
      <w:r w:rsidR="009660A0">
        <w:rPr>
          <w:szCs w:val="28"/>
        </w:rPr>
        <w:t>districts</w:t>
      </w:r>
      <w:r w:rsidR="00FC5FBE">
        <w:rPr>
          <w:szCs w:val="28"/>
        </w:rPr>
        <w:t>,</w:t>
      </w:r>
      <w:r w:rsidR="009660A0">
        <w:rPr>
          <w:szCs w:val="28"/>
        </w:rPr>
        <w:t xml:space="preserve"> and consortia </w:t>
      </w:r>
      <w:r>
        <w:rPr>
          <w:szCs w:val="28"/>
        </w:rPr>
        <w:t xml:space="preserve">are calculated differently for K–8 entities </w:t>
      </w:r>
      <w:r w:rsidR="005A3425">
        <w:rPr>
          <w:szCs w:val="28"/>
        </w:rPr>
        <w:t>than for</w:t>
      </w:r>
      <w:r>
        <w:rPr>
          <w:szCs w:val="28"/>
        </w:rPr>
        <w:t xml:space="preserve"> 9–12 entities due to the </w:t>
      </w:r>
      <w:r w:rsidR="00A62673">
        <w:rPr>
          <w:szCs w:val="28"/>
        </w:rPr>
        <w:t xml:space="preserve">considerable variation in </w:t>
      </w:r>
      <w:r w:rsidRPr="000856E9">
        <w:t xml:space="preserve">rates of progress </w:t>
      </w:r>
      <w:r>
        <w:t xml:space="preserve">among </w:t>
      </w:r>
      <w:r w:rsidRPr="000856E9">
        <w:t>elementary</w:t>
      </w:r>
      <w:r>
        <w:t>,</w:t>
      </w:r>
      <w:r w:rsidRPr="000856E9">
        <w:t xml:space="preserve"> middle</w:t>
      </w:r>
      <w:r>
        <w:t>,</w:t>
      </w:r>
      <w:r w:rsidRPr="000856E9">
        <w:t xml:space="preserve"> and high school</w:t>
      </w:r>
      <w:r w:rsidR="00F44F94">
        <w:t xml:space="preserve"> </w:t>
      </w:r>
      <w:r>
        <w:t>s</w:t>
      </w:r>
      <w:r w:rsidR="00F44F94">
        <w:t>tudents</w:t>
      </w:r>
      <w:r w:rsidR="005A3425">
        <w:t xml:space="preserve">, with </w:t>
      </w:r>
      <w:r w:rsidR="00F44F94">
        <w:t xml:space="preserve">ELs </w:t>
      </w:r>
      <w:r w:rsidR="005A3425">
        <w:t xml:space="preserve">in high school making progress </w:t>
      </w:r>
      <w:r w:rsidR="00163898">
        <w:t xml:space="preserve">toward </w:t>
      </w:r>
      <w:r w:rsidR="00F44F94">
        <w:t xml:space="preserve">English </w:t>
      </w:r>
      <w:r w:rsidR="00FC5FBE">
        <w:t xml:space="preserve">proficiency </w:t>
      </w:r>
      <w:r w:rsidR="005A3425">
        <w:t>at a slower pace</w:t>
      </w:r>
      <w:r>
        <w:t>.</w:t>
      </w:r>
    </w:p>
    <w:p w14:paraId="627AEEA1" w14:textId="77777777" w:rsidR="005A3425" w:rsidRDefault="005A3425" w:rsidP="000E62F5"/>
    <w:p w14:paraId="212171AE" w14:textId="77777777" w:rsidR="00163898" w:rsidRDefault="008B3C11" w:rsidP="000E62F5">
      <w:r>
        <w:t xml:space="preserve">District/consortia </w:t>
      </w:r>
      <w:r w:rsidR="00735708">
        <w:t xml:space="preserve">progress </w:t>
      </w:r>
      <w:r>
        <w:t xml:space="preserve">determinations and targets are </w:t>
      </w:r>
      <w:r w:rsidR="00FC5FBE">
        <w:t xml:space="preserve">also </w:t>
      </w:r>
      <w:r>
        <w:t xml:space="preserve">informed by </w:t>
      </w:r>
      <w:r w:rsidRPr="005A3425">
        <w:rPr>
          <w:i/>
        </w:rPr>
        <w:t>difficulty indices</w:t>
      </w:r>
      <w:r w:rsidR="00FC5FBE">
        <w:rPr>
          <w:i/>
        </w:rPr>
        <w:t>.</w:t>
      </w:r>
      <w:r>
        <w:t xml:space="preserve"> </w:t>
      </w:r>
      <w:r w:rsidR="00FC5FBE">
        <w:t>D</w:t>
      </w:r>
      <w:r>
        <w:t xml:space="preserve">istricts with higher difficulty indices will tend to have lower rates of students meeting </w:t>
      </w:r>
      <w:r w:rsidR="00FC5FBE">
        <w:t xml:space="preserve">their </w:t>
      </w:r>
      <w:r>
        <w:t xml:space="preserve">progress determinations. To adjust for these differences in difficulty in meeting targets, districts and consortia with higher average difficulty indices in the prior year will have </w:t>
      </w:r>
      <w:r w:rsidR="00FC5FBE">
        <w:t xml:space="preserve">proportionally </w:t>
      </w:r>
      <w:r>
        <w:t xml:space="preserve">lower progress targets than those with lower prior difficulty indices.  </w:t>
      </w:r>
    </w:p>
    <w:p w14:paraId="1B12D5DD" w14:textId="77777777" w:rsidR="00163898" w:rsidRDefault="00163898" w:rsidP="000E62F5"/>
    <w:p w14:paraId="3CA334DC" w14:textId="655C029D" w:rsidR="00550759" w:rsidRDefault="00747D1C" w:rsidP="000E62F5">
      <w:r>
        <w:t>Progress t</w:t>
      </w:r>
      <w:r w:rsidR="00163898">
        <w:t xml:space="preserve">argets for </w:t>
      </w:r>
      <w:r>
        <w:t xml:space="preserve">schools and districts are </w:t>
      </w:r>
      <w:r w:rsidR="00DC27B8">
        <w:t xml:space="preserve">based on </w:t>
      </w:r>
      <w:r>
        <w:t xml:space="preserve">the difficulty index </w:t>
      </w:r>
      <w:r w:rsidRPr="00735708">
        <w:rPr>
          <w:i/>
        </w:rPr>
        <w:t>quartile</w:t>
      </w:r>
      <w:r>
        <w:t xml:space="preserve"> from the </w:t>
      </w:r>
      <w:r w:rsidR="00735708">
        <w:t xml:space="preserve">prior </w:t>
      </w:r>
      <w:r>
        <w:t xml:space="preserve">year, as shown in Table 3. </w:t>
      </w:r>
      <w:r w:rsidR="00735708">
        <w:t>District d</w:t>
      </w:r>
      <w:r w:rsidR="00587268">
        <w:t>ifficulty ind</w:t>
      </w:r>
      <w:r w:rsidR="00735708">
        <w:t>ices</w:t>
      </w:r>
      <w:r w:rsidR="00587268">
        <w:t xml:space="preserve"> from the </w:t>
      </w:r>
      <w:r w:rsidR="00735708">
        <w:t xml:space="preserve">prior </w:t>
      </w:r>
      <w:r w:rsidR="00587268">
        <w:t xml:space="preserve">year </w:t>
      </w:r>
      <w:r w:rsidR="00735708">
        <w:t xml:space="preserve">are divided into four approximately equal </w:t>
      </w:r>
      <w:r w:rsidR="00735708" w:rsidRPr="00735708">
        <w:rPr>
          <w:i/>
        </w:rPr>
        <w:t>quartiles</w:t>
      </w:r>
      <w:r w:rsidR="00735708">
        <w:t xml:space="preserve">, from lowest to highest </w:t>
      </w:r>
      <w:r w:rsidR="00587268">
        <w:t xml:space="preserve">difficulty index. </w:t>
      </w:r>
      <w:r w:rsidR="00AD1994">
        <w:t xml:space="preserve">Schools and districts were </w:t>
      </w:r>
      <w:r w:rsidR="00AD1994">
        <w:lastRenderedPageBreak/>
        <w:t xml:space="preserve">assigned a progress target based on the </w:t>
      </w:r>
      <w:r w:rsidR="001D060E">
        <w:t>median</w:t>
      </w:r>
      <w:r w:rsidR="00AD1994">
        <w:t xml:space="preserve"> </w:t>
      </w:r>
      <w:r w:rsidR="00587268">
        <w:t xml:space="preserve">progress rate </w:t>
      </w:r>
      <w:r w:rsidR="00AD1994">
        <w:t xml:space="preserve">of </w:t>
      </w:r>
      <w:r w:rsidR="00587268">
        <w:t>schools or districts</w:t>
      </w:r>
      <w:r w:rsidR="00AD1994">
        <w:t xml:space="preserve"> within each quartile</w:t>
      </w:r>
      <w:r w:rsidR="00587268">
        <w:t xml:space="preserve">. </w:t>
      </w:r>
      <w:r w:rsidR="00550759">
        <w:t xml:space="preserve">If the percentage of students in each school or district met or exceeded the progress target shown in Table </w:t>
      </w:r>
      <w:r w:rsidR="00AD1994">
        <w:t>3</w:t>
      </w:r>
      <w:r w:rsidR="00550759">
        <w:t xml:space="preserve">, that entity </w:t>
      </w:r>
      <w:r w:rsidR="00AD1994">
        <w:t xml:space="preserve">will have </w:t>
      </w:r>
      <w:r w:rsidR="00550759">
        <w:t>met their progress target.</w:t>
      </w:r>
      <w:r w:rsidR="001D060E">
        <w:rPr>
          <w:rStyle w:val="FootnoteReference"/>
        </w:rPr>
        <w:footnoteReference w:id="5"/>
      </w:r>
      <w:r w:rsidR="00550759">
        <w:t xml:space="preserve">  </w:t>
      </w:r>
    </w:p>
    <w:p w14:paraId="5C2FB0E4" w14:textId="77777777" w:rsidR="00163898" w:rsidRDefault="00163898" w:rsidP="000E62F5"/>
    <w:p w14:paraId="2CA1F3EB" w14:textId="77777777" w:rsidR="00747D1C" w:rsidRPr="00E92CD6" w:rsidRDefault="00747D1C" w:rsidP="00747D1C">
      <w:pPr>
        <w:keepNext/>
        <w:jc w:val="center"/>
        <w:rPr>
          <w:rFonts w:ascii="Arial" w:hAnsi="Arial" w:cs="Arial"/>
          <w:b/>
          <w:szCs w:val="28"/>
        </w:rPr>
      </w:pPr>
      <w:r w:rsidRPr="00E92CD6">
        <w:rPr>
          <w:rFonts w:ascii="Arial" w:hAnsi="Arial" w:cs="Arial"/>
          <w:b/>
          <w:szCs w:val="28"/>
        </w:rPr>
        <w:t xml:space="preserve">Table </w:t>
      </w:r>
      <w:r>
        <w:rPr>
          <w:rFonts w:ascii="Arial" w:hAnsi="Arial" w:cs="Arial"/>
          <w:b/>
          <w:szCs w:val="28"/>
        </w:rPr>
        <w:t>3</w:t>
      </w:r>
      <w:r w:rsidRPr="00E92CD6">
        <w:rPr>
          <w:rFonts w:ascii="Arial" w:hAnsi="Arial" w:cs="Arial"/>
          <w:b/>
          <w:szCs w:val="28"/>
        </w:rPr>
        <w:t>.</w:t>
      </w:r>
    </w:p>
    <w:p w14:paraId="5C175716" w14:textId="77777777" w:rsidR="00747D1C" w:rsidRPr="00397F62" w:rsidRDefault="00747D1C" w:rsidP="00397F62">
      <w:pPr>
        <w:keepNext/>
        <w:spacing w:after="120"/>
        <w:jc w:val="center"/>
        <w:rPr>
          <w:rFonts w:ascii="Arial" w:hAnsi="Arial" w:cs="Arial"/>
          <w:b/>
          <w:szCs w:val="28"/>
        </w:rPr>
      </w:pPr>
      <w:r>
        <w:rPr>
          <w:rFonts w:ascii="Arial" w:hAnsi="Arial" w:cs="Arial"/>
          <w:b/>
          <w:szCs w:val="28"/>
        </w:rPr>
        <w:t>School and District Progress Targets</w:t>
      </w:r>
      <w:r w:rsidR="00735708">
        <w:rPr>
          <w:rFonts w:ascii="Arial" w:hAnsi="Arial" w:cs="Arial"/>
          <w:b/>
          <w:szCs w:val="28"/>
        </w:rPr>
        <w:t xml:space="preserve"> for 2018</w:t>
      </w:r>
      <w:r>
        <w:rPr>
          <w:rFonts w:ascii="Arial" w:hAnsi="Arial" w:cs="Arial"/>
          <w:b/>
          <w:szCs w:val="28"/>
        </w:rPr>
        <w:t xml:space="preserve"> by Difficulty Index Quartile</w:t>
      </w:r>
    </w:p>
    <w:p w14:paraId="0674C33C" w14:textId="77777777" w:rsidR="00163898" w:rsidRDefault="00A06786" w:rsidP="00397F62">
      <w:pPr>
        <w:jc w:val="center"/>
      </w:pPr>
      <w:r w:rsidRPr="004150C3">
        <w:rPr>
          <w:noProof/>
        </w:rPr>
        <w:drawing>
          <wp:inline distT="0" distB="0" distL="0" distR="0" wp14:anchorId="4AE67D73" wp14:editId="62F90A9C">
            <wp:extent cx="4525645" cy="1192530"/>
            <wp:effectExtent l="0" t="0" r="8255" b="7620"/>
            <wp:docPr id="5" name="Picture 15"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25645" cy="1192530"/>
                    </a:xfrm>
                    <a:prstGeom prst="rect">
                      <a:avLst/>
                    </a:prstGeom>
                    <a:noFill/>
                    <a:ln>
                      <a:noFill/>
                    </a:ln>
                  </pic:spPr>
                </pic:pic>
              </a:graphicData>
            </a:graphic>
          </wp:inline>
        </w:drawing>
      </w:r>
    </w:p>
    <w:p w14:paraId="487278EA" w14:textId="77777777" w:rsidR="00163898" w:rsidRDefault="00163898" w:rsidP="000E62F5"/>
    <w:p w14:paraId="6A95719C" w14:textId="77777777" w:rsidR="00550759" w:rsidRDefault="00550759" w:rsidP="00550759">
      <w:r>
        <w:t xml:space="preserve">Consortia targets were based on the formula </w:t>
      </w:r>
      <w:r w:rsidR="00735708">
        <w:t>for calculat</w:t>
      </w:r>
      <w:r>
        <w:t xml:space="preserve">ing district targets. This </w:t>
      </w:r>
      <w:r w:rsidR="00735708">
        <w:t xml:space="preserve">is the </w:t>
      </w:r>
      <w:r>
        <w:t>same method used in the State’s Accountability System</w:t>
      </w:r>
      <w:r w:rsidR="00735708">
        <w:t xml:space="preserve"> for establishing aggregate progress targets and determinations.</w:t>
      </w:r>
    </w:p>
    <w:p w14:paraId="02346E41" w14:textId="77777777" w:rsidR="00163898" w:rsidRDefault="00163898" w:rsidP="000E62F5"/>
    <w:p w14:paraId="30765B67" w14:textId="77777777" w:rsidR="009660A0" w:rsidRDefault="00A62673" w:rsidP="000E62F5">
      <w:r w:rsidRPr="00360CB0">
        <w:t xml:space="preserve">Table </w:t>
      </w:r>
      <w:r w:rsidR="00AD1994">
        <w:t>4</w:t>
      </w:r>
      <w:r w:rsidRPr="00360CB0">
        <w:t xml:space="preserve"> shows the </w:t>
      </w:r>
      <w:r w:rsidR="005A3425" w:rsidRPr="00360CB0">
        <w:t xml:space="preserve">number and </w:t>
      </w:r>
      <w:r w:rsidRPr="00360CB0">
        <w:t xml:space="preserve">percent of K–8 and high schools </w:t>
      </w:r>
      <w:r w:rsidR="00F44F94" w:rsidRPr="00360CB0">
        <w:t xml:space="preserve">in Massachusetts </w:t>
      </w:r>
      <w:r w:rsidRPr="00360CB0">
        <w:t>that met their district/consortia progress targets in 2018.</w:t>
      </w:r>
    </w:p>
    <w:p w14:paraId="479D4334" w14:textId="77777777" w:rsidR="00A62673" w:rsidRDefault="00A62673" w:rsidP="000E62F5">
      <w:pPr>
        <w:rPr>
          <w:szCs w:val="28"/>
        </w:rPr>
      </w:pPr>
    </w:p>
    <w:p w14:paraId="772808FD" w14:textId="77777777" w:rsidR="00A62673" w:rsidRPr="005A3425" w:rsidRDefault="00A62673" w:rsidP="00397F62">
      <w:pPr>
        <w:keepNext/>
        <w:jc w:val="center"/>
        <w:rPr>
          <w:rFonts w:ascii="Arial" w:hAnsi="Arial" w:cs="Arial"/>
          <w:b/>
          <w:szCs w:val="28"/>
        </w:rPr>
      </w:pPr>
      <w:r w:rsidRPr="005A3425">
        <w:rPr>
          <w:rFonts w:ascii="Arial" w:hAnsi="Arial" w:cs="Arial"/>
          <w:b/>
          <w:szCs w:val="28"/>
        </w:rPr>
        <w:t xml:space="preserve">Table </w:t>
      </w:r>
      <w:r w:rsidR="00AD1994">
        <w:rPr>
          <w:rFonts w:ascii="Arial" w:hAnsi="Arial" w:cs="Arial"/>
          <w:b/>
          <w:szCs w:val="28"/>
        </w:rPr>
        <w:t>4</w:t>
      </w:r>
      <w:r w:rsidRPr="005A3425">
        <w:rPr>
          <w:rFonts w:ascii="Arial" w:hAnsi="Arial" w:cs="Arial"/>
          <w:b/>
          <w:szCs w:val="28"/>
        </w:rPr>
        <w:t>.</w:t>
      </w:r>
    </w:p>
    <w:p w14:paraId="55EDCFB7" w14:textId="77777777" w:rsidR="00A62673" w:rsidRPr="005A3425" w:rsidRDefault="00A62673" w:rsidP="00397F62">
      <w:pPr>
        <w:keepNext/>
        <w:jc w:val="center"/>
        <w:rPr>
          <w:rFonts w:ascii="Arial" w:hAnsi="Arial" w:cs="Arial"/>
          <w:b/>
        </w:rPr>
      </w:pPr>
      <w:r w:rsidRPr="005A3425">
        <w:rPr>
          <w:rFonts w:ascii="Arial" w:hAnsi="Arial" w:cs="Arial"/>
          <w:b/>
        </w:rPr>
        <w:t>Districts and Consortia Meeting Progress Targets in 2018</w:t>
      </w:r>
    </w:p>
    <w:p w14:paraId="1F46786C" w14:textId="77777777" w:rsidR="005A3425" w:rsidRDefault="005A3425" w:rsidP="00397F62">
      <w:pPr>
        <w:keepNext/>
        <w:jc w:val="center"/>
        <w:rPr>
          <w:szCs w:val="28"/>
        </w:rPr>
      </w:pPr>
    </w:p>
    <w:tbl>
      <w:tblPr>
        <w:tblW w:w="4640" w:type="dxa"/>
        <w:jc w:val="center"/>
        <w:tblLook w:val="04A0" w:firstRow="1" w:lastRow="0" w:firstColumn="1" w:lastColumn="0" w:noHBand="0" w:noVBand="1"/>
      </w:tblPr>
      <w:tblGrid>
        <w:gridCol w:w="1018"/>
        <w:gridCol w:w="1307"/>
        <w:gridCol w:w="1018"/>
        <w:gridCol w:w="1307"/>
      </w:tblGrid>
      <w:tr w:rsidR="005A3425" w:rsidRPr="00D17FB8" w14:paraId="3057E7D8" w14:textId="77777777" w:rsidTr="005A3425">
        <w:trPr>
          <w:trHeight w:val="300"/>
          <w:jc w:val="center"/>
        </w:trPr>
        <w:tc>
          <w:tcPr>
            <w:tcW w:w="2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69203" w14:textId="77777777" w:rsidR="005A3425" w:rsidRPr="005A3425" w:rsidRDefault="005A3425" w:rsidP="00397F62">
            <w:pPr>
              <w:keepNext/>
              <w:jc w:val="center"/>
              <w:rPr>
                <w:rFonts w:ascii="Calibri" w:hAnsi="Calibri" w:cs="Calibri"/>
                <w:b/>
                <w:color w:val="000000"/>
              </w:rPr>
            </w:pPr>
            <w:r w:rsidRPr="005A3425">
              <w:rPr>
                <w:rFonts w:ascii="Calibri" w:hAnsi="Calibri" w:cs="Calibri"/>
                <w:b/>
                <w:color w:val="000000"/>
              </w:rPr>
              <w:t>K-8 Schools</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9C6191" w14:textId="77777777" w:rsidR="005A3425" w:rsidRPr="005A3425" w:rsidRDefault="005A3425" w:rsidP="00397F62">
            <w:pPr>
              <w:keepNext/>
              <w:jc w:val="center"/>
              <w:rPr>
                <w:rFonts w:ascii="Calibri" w:hAnsi="Calibri" w:cs="Calibri"/>
                <w:b/>
                <w:color w:val="000000"/>
              </w:rPr>
            </w:pPr>
            <w:r w:rsidRPr="005A3425">
              <w:rPr>
                <w:rFonts w:ascii="Calibri" w:hAnsi="Calibri" w:cs="Calibri"/>
                <w:b/>
                <w:color w:val="000000"/>
              </w:rPr>
              <w:t>High Schools</w:t>
            </w:r>
          </w:p>
        </w:tc>
      </w:tr>
      <w:tr w:rsidR="005A3425" w:rsidRPr="00D17FB8" w14:paraId="4F47BE54" w14:textId="77777777" w:rsidTr="005A3425">
        <w:trPr>
          <w:trHeight w:val="315"/>
          <w:jc w:val="center"/>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37662016" w14:textId="77777777" w:rsidR="005A3425" w:rsidRPr="00D17FB8" w:rsidRDefault="005A3425" w:rsidP="00397F62">
            <w:pPr>
              <w:keepNext/>
              <w:jc w:val="center"/>
              <w:rPr>
                <w:rFonts w:ascii="Calibri" w:hAnsi="Calibri" w:cs="Calibri"/>
                <w:color w:val="000000"/>
              </w:rPr>
            </w:pPr>
            <w:r w:rsidRPr="00D17FB8">
              <w:rPr>
                <w:rFonts w:ascii="Calibri" w:hAnsi="Calibri" w:cs="Calibri"/>
                <w:color w:val="000000"/>
              </w:rPr>
              <w:t>Number</w:t>
            </w:r>
          </w:p>
        </w:tc>
        <w:tc>
          <w:tcPr>
            <w:tcW w:w="1307" w:type="dxa"/>
            <w:tcBorders>
              <w:top w:val="nil"/>
              <w:left w:val="nil"/>
              <w:bottom w:val="single" w:sz="4" w:space="0" w:color="auto"/>
              <w:right w:val="single" w:sz="4" w:space="0" w:color="auto"/>
            </w:tcBorders>
            <w:shd w:val="clear" w:color="auto" w:fill="auto"/>
            <w:noWrap/>
            <w:vAlign w:val="bottom"/>
            <w:hideMark/>
          </w:tcPr>
          <w:p w14:paraId="63E9C4EE" w14:textId="77777777" w:rsidR="005A3425" w:rsidRPr="00D17FB8" w:rsidRDefault="005A3425" w:rsidP="00397F62">
            <w:pPr>
              <w:keepNext/>
              <w:jc w:val="center"/>
              <w:rPr>
                <w:rFonts w:ascii="Calibri" w:hAnsi="Calibri" w:cs="Calibri"/>
                <w:color w:val="000000"/>
              </w:rPr>
            </w:pPr>
            <w:r w:rsidRPr="00D17FB8">
              <w:rPr>
                <w:rFonts w:ascii="Calibri" w:hAnsi="Calibri" w:cs="Calibri"/>
                <w:color w:val="000000"/>
              </w:rPr>
              <w:t>% Meeting</w:t>
            </w:r>
          </w:p>
        </w:tc>
        <w:tc>
          <w:tcPr>
            <w:tcW w:w="1013" w:type="dxa"/>
            <w:tcBorders>
              <w:top w:val="nil"/>
              <w:left w:val="nil"/>
              <w:bottom w:val="single" w:sz="4" w:space="0" w:color="auto"/>
              <w:right w:val="single" w:sz="4" w:space="0" w:color="auto"/>
            </w:tcBorders>
            <w:shd w:val="clear" w:color="auto" w:fill="auto"/>
            <w:noWrap/>
            <w:vAlign w:val="bottom"/>
            <w:hideMark/>
          </w:tcPr>
          <w:p w14:paraId="1A34CF9B" w14:textId="77777777" w:rsidR="005A3425" w:rsidRPr="00D17FB8" w:rsidRDefault="005A3425" w:rsidP="00397F62">
            <w:pPr>
              <w:keepNext/>
              <w:jc w:val="center"/>
              <w:rPr>
                <w:rFonts w:ascii="Calibri" w:hAnsi="Calibri" w:cs="Calibri"/>
                <w:color w:val="000000"/>
              </w:rPr>
            </w:pPr>
            <w:r w:rsidRPr="00D17FB8">
              <w:rPr>
                <w:rFonts w:ascii="Calibri" w:hAnsi="Calibri" w:cs="Calibri"/>
                <w:color w:val="000000"/>
              </w:rPr>
              <w:t>Number</w:t>
            </w:r>
          </w:p>
        </w:tc>
        <w:tc>
          <w:tcPr>
            <w:tcW w:w="1307" w:type="dxa"/>
            <w:tcBorders>
              <w:top w:val="nil"/>
              <w:left w:val="nil"/>
              <w:bottom w:val="single" w:sz="4" w:space="0" w:color="auto"/>
              <w:right w:val="single" w:sz="4" w:space="0" w:color="auto"/>
            </w:tcBorders>
            <w:shd w:val="clear" w:color="auto" w:fill="auto"/>
            <w:noWrap/>
            <w:vAlign w:val="bottom"/>
            <w:hideMark/>
          </w:tcPr>
          <w:p w14:paraId="770D2B6C" w14:textId="77777777" w:rsidR="005A3425" w:rsidRPr="00D17FB8" w:rsidRDefault="005A3425" w:rsidP="00397F62">
            <w:pPr>
              <w:keepNext/>
              <w:jc w:val="center"/>
              <w:rPr>
                <w:rFonts w:ascii="Calibri" w:hAnsi="Calibri" w:cs="Calibri"/>
                <w:color w:val="000000"/>
              </w:rPr>
            </w:pPr>
            <w:r w:rsidRPr="00D17FB8">
              <w:rPr>
                <w:rFonts w:ascii="Calibri" w:hAnsi="Calibri" w:cs="Calibri"/>
                <w:color w:val="000000"/>
              </w:rPr>
              <w:t>% Meeting</w:t>
            </w:r>
          </w:p>
        </w:tc>
      </w:tr>
      <w:tr w:rsidR="005A3425" w:rsidRPr="00D17FB8" w14:paraId="70AE21CE" w14:textId="77777777" w:rsidTr="005A3425">
        <w:trPr>
          <w:trHeight w:val="330"/>
          <w:jc w:val="center"/>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D6C2B" w14:textId="77777777" w:rsidR="005A3425" w:rsidRPr="00D17FB8" w:rsidRDefault="005A3425" w:rsidP="00397F62">
            <w:pPr>
              <w:keepNext/>
              <w:jc w:val="center"/>
              <w:rPr>
                <w:rFonts w:ascii="Calibri" w:hAnsi="Calibri" w:cs="Calibri"/>
                <w:color w:val="000000"/>
              </w:rPr>
            </w:pPr>
            <w:r w:rsidRPr="00D17FB8">
              <w:rPr>
                <w:rFonts w:ascii="Calibri" w:hAnsi="Calibri" w:cs="Calibri"/>
                <w:color w:val="000000"/>
              </w:rPr>
              <w:t>168</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B6452" w14:textId="77777777" w:rsidR="005A3425" w:rsidRPr="00D17FB8" w:rsidRDefault="005A3425" w:rsidP="00397F62">
            <w:pPr>
              <w:keepNext/>
              <w:jc w:val="center"/>
              <w:rPr>
                <w:rFonts w:ascii="Calibri" w:hAnsi="Calibri" w:cs="Calibri"/>
                <w:color w:val="000000"/>
              </w:rPr>
            </w:pPr>
            <w:r w:rsidRPr="00D17FB8">
              <w:rPr>
                <w:rFonts w:ascii="Calibri" w:hAnsi="Calibri" w:cs="Calibri"/>
                <w:color w:val="000000"/>
              </w:rPr>
              <w:t>40.5%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46832" w14:textId="77777777" w:rsidR="005A3425" w:rsidRPr="00D17FB8" w:rsidRDefault="005A3425" w:rsidP="00397F62">
            <w:pPr>
              <w:keepNext/>
              <w:jc w:val="center"/>
              <w:rPr>
                <w:rFonts w:ascii="Calibri" w:hAnsi="Calibri" w:cs="Calibri"/>
                <w:color w:val="000000"/>
              </w:rPr>
            </w:pPr>
            <w:r w:rsidRPr="00D17FB8">
              <w:rPr>
                <w:rFonts w:ascii="Calibri" w:hAnsi="Calibri" w:cs="Calibri"/>
                <w:color w:val="000000"/>
              </w:rPr>
              <w:t>85</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E07CD" w14:textId="77777777" w:rsidR="005A3425" w:rsidRPr="00D17FB8" w:rsidRDefault="005A3425" w:rsidP="00397F62">
            <w:pPr>
              <w:keepNext/>
              <w:jc w:val="center"/>
              <w:rPr>
                <w:rFonts w:ascii="Calibri" w:hAnsi="Calibri" w:cs="Calibri"/>
                <w:color w:val="000000"/>
              </w:rPr>
            </w:pPr>
            <w:r w:rsidRPr="00D17FB8">
              <w:rPr>
                <w:rFonts w:ascii="Calibri" w:hAnsi="Calibri" w:cs="Calibri"/>
                <w:color w:val="000000"/>
              </w:rPr>
              <w:t>38.8%</w:t>
            </w:r>
          </w:p>
        </w:tc>
      </w:tr>
    </w:tbl>
    <w:p w14:paraId="6353CFF9" w14:textId="77777777" w:rsidR="009660A0" w:rsidRDefault="009660A0" w:rsidP="000E62F5">
      <w:pPr>
        <w:rPr>
          <w:szCs w:val="28"/>
        </w:rPr>
      </w:pPr>
    </w:p>
    <w:p w14:paraId="215E7247" w14:textId="77777777" w:rsidR="009660A0" w:rsidRDefault="009660A0" w:rsidP="000E62F5">
      <w:pPr>
        <w:rPr>
          <w:szCs w:val="28"/>
        </w:rPr>
      </w:pPr>
    </w:p>
    <w:p w14:paraId="3F52DA12" w14:textId="77777777" w:rsidR="000E62F5" w:rsidRPr="00B0502E" w:rsidRDefault="00544D2E" w:rsidP="000E62F5">
      <w:pPr>
        <w:rPr>
          <w:rFonts w:ascii="Arial" w:hAnsi="Arial" w:cs="Arial"/>
          <w:b/>
          <w:sz w:val="28"/>
          <w:szCs w:val="28"/>
        </w:rPr>
      </w:pPr>
      <w:r w:rsidRPr="00DB5D33">
        <w:rPr>
          <w:rFonts w:ascii="Arial" w:hAnsi="Arial" w:cs="Arial"/>
          <w:b/>
          <w:sz w:val="28"/>
          <w:szCs w:val="28"/>
        </w:rPr>
        <w:t>Reporting Element 2:</w:t>
      </w:r>
      <w:r>
        <w:rPr>
          <w:rFonts w:ascii="Arial" w:hAnsi="Arial" w:cs="Arial"/>
          <w:b/>
          <w:sz w:val="28"/>
          <w:szCs w:val="28"/>
        </w:rPr>
        <w:t xml:space="preserve"> </w:t>
      </w:r>
      <w:r w:rsidR="00B0502E" w:rsidRPr="00B0502E">
        <w:rPr>
          <w:rFonts w:ascii="Arial" w:hAnsi="Arial" w:cs="Arial"/>
          <w:b/>
          <w:sz w:val="28"/>
          <w:szCs w:val="28"/>
        </w:rPr>
        <w:t>Attainment</w:t>
      </w:r>
      <w:r w:rsidR="00B0502E">
        <w:rPr>
          <w:rFonts w:ascii="Arial" w:hAnsi="Arial" w:cs="Arial"/>
          <w:b/>
          <w:sz w:val="28"/>
          <w:szCs w:val="28"/>
        </w:rPr>
        <w:t xml:space="preserve"> </w:t>
      </w:r>
      <w:r w:rsidR="009C3636">
        <w:rPr>
          <w:rFonts w:ascii="Arial" w:hAnsi="Arial" w:cs="Arial"/>
          <w:b/>
          <w:sz w:val="28"/>
          <w:szCs w:val="28"/>
        </w:rPr>
        <w:t>of English Language Proficiency</w:t>
      </w:r>
    </w:p>
    <w:p w14:paraId="6884BAEE" w14:textId="77777777" w:rsidR="000E62C8" w:rsidRPr="00AA7963" w:rsidRDefault="000E62C8">
      <w:pPr>
        <w:rPr>
          <w:rFonts w:ascii="Arial" w:hAnsi="Arial" w:cs="Arial"/>
        </w:rPr>
      </w:pPr>
    </w:p>
    <w:p w14:paraId="470426DC" w14:textId="77777777" w:rsidR="001D621E" w:rsidRDefault="00DB4414" w:rsidP="00D1105C">
      <w:pPr>
        <w:pStyle w:val="BodyText"/>
        <w:spacing w:after="120"/>
        <w:ind w:right="-360"/>
        <w:rPr>
          <w:rFonts w:ascii="Times New Roman" w:hAnsi="Times New Roman" w:cs="Times New Roman"/>
          <w:sz w:val="24"/>
        </w:rPr>
      </w:pPr>
      <w:r>
        <w:rPr>
          <w:rFonts w:ascii="Times New Roman" w:hAnsi="Times New Roman" w:cs="Times New Roman"/>
          <w:sz w:val="24"/>
        </w:rPr>
        <w:t>The ACCESS</w:t>
      </w:r>
      <w:r w:rsidR="001C36B6">
        <w:rPr>
          <w:rFonts w:ascii="Times New Roman" w:hAnsi="Times New Roman" w:cs="Times New Roman"/>
          <w:sz w:val="24"/>
        </w:rPr>
        <w:t xml:space="preserve"> for ELLs</w:t>
      </w:r>
      <w:r>
        <w:rPr>
          <w:rFonts w:ascii="Times New Roman" w:hAnsi="Times New Roman" w:cs="Times New Roman"/>
          <w:sz w:val="24"/>
        </w:rPr>
        <w:t xml:space="preserve"> </w:t>
      </w:r>
      <w:r w:rsidR="00892469">
        <w:rPr>
          <w:rFonts w:ascii="Times New Roman" w:hAnsi="Times New Roman" w:cs="Times New Roman"/>
          <w:sz w:val="24"/>
        </w:rPr>
        <w:t xml:space="preserve">test scores are </w:t>
      </w:r>
      <w:r w:rsidR="001C36B6">
        <w:rPr>
          <w:rFonts w:ascii="Times New Roman" w:hAnsi="Times New Roman" w:cs="Times New Roman"/>
          <w:sz w:val="24"/>
        </w:rPr>
        <w:t>reported as one of</w:t>
      </w:r>
      <w:r w:rsidR="00E63843">
        <w:rPr>
          <w:rFonts w:ascii="Times New Roman" w:hAnsi="Times New Roman" w:cs="Times New Roman"/>
          <w:sz w:val="24"/>
        </w:rPr>
        <w:t xml:space="preserve"> six English language p</w:t>
      </w:r>
      <w:r w:rsidR="00B74262">
        <w:rPr>
          <w:rFonts w:ascii="Times New Roman" w:hAnsi="Times New Roman" w:cs="Times New Roman"/>
          <w:sz w:val="24"/>
        </w:rPr>
        <w:t xml:space="preserve">roficiency </w:t>
      </w:r>
      <w:r>
        <w:rPr>
          <w:rFonts w:ascii="Times New Roman" w:hAnsi="Times New Roman" w:cs="Times New Roman"/>
          <w:sz w:val="24"/>
        </w:rPr>
        <w:t>level</w:t>
      </w:r>
      <w:r w:rsidR="00B74262">
        <w:rPr>
          <w:rFonts w:ascii="Times New Roman" w:hAnsi="Times New Roman" w:cs="Times New Roman"/>
          <w:sz w:val="24"/>
        </w:rPr>
        <w:t>s</w:t>
      </w:r>
      <w:r w:rsidR="001C36B6">
        <w:rPr>
          <w:rFonts w:ascii="Times New Roman" w:hAnsi="Times New Roman" w:cs="Times New Roman"/>
          <w:sz w:val="24"/>
        </w:rPr>
        <w:t>:</w:t>
      </w:r>
      <w:r>
        <w:rPr>
          <w:rFonts w:ascii="Times New Roman" w:hAnsi="Times New Roman" w:cs="Times New Roman"/>
          <w:sz w:val="24"/>
        </w:rPr>
        <w:t xml:space="preserve"> </w:t>
      </w:r>
    </w:p>
    <w:p w14:paraId="05539D11" w14:textId="77777777" w:rsidR="001D621E" w:rsidRDefault="001D621E" w:rsidP="003D0C95">
      <w:pPr>
        <w:pStyle w:val="BodyText"/>
        <w:ind w:left="720" w:firstLine="720"/>
        <w:rPr>
          <w:rFonts w:ascii="Times New Roman" w:hAnsi="Times New Roman" w:cs="Times New Roman"/>
          <w:sz w:val="24"/>
        </w:rPr>
      </w:pPr>
      <w:r>
        <w:rPr>
          <w:rFonts w:ascii="Times New Roman" w:hAnsi="Times New Roman" w:cs="Times New Roman"/>
          <w:sz w:val="24"/>
        </w:rPr>
        <w:t>1</w:t>
      </w:r>
      <w:r w:rsidR="00B74262">
        <w:rPr>
          <w:rFonts w:ascii="Times New Roman" w:hAnsi="Times New Roman" w:cs="Times New Roman"/>
          <w:sz w:val="24"/>
        </w:rPr>
        <w:t xml:space="preserve"> </w:t>
      </w:r>
      <w:r>
        <w:rPr>
          <w:rFonts w:ascii="Times New Roman" w:hAnsi="Times New Roman" w:cs="Times New Roman"/>
          <w:sz w:val="24"/>
        </w:rPr>
        <w:t>=</w:t>
      </w:r>
      <w:r w:rsidR="00B74262">
        <w:rPr>
          <w:rFonts w:ascii="Times New Roman" w:hAnsi="Times New Roman" w:cs="Times New Roman"/>
          <w:sz w:val="24"/>
        </w:rPr>
        <w:t xml:space="preserve"> </w:t>
      </w:r>
      <w:r>
        <w:rPr>
          <w:rFonts w:ascii="Times New Roman" w:hAnsi="Times New Roman" w:cs="Times New Roman"/>
          <w:sz w:val="24"/>
        </w:rPr>
        <w:t>Entering</w:t>
      </w:r>
      <w:r w:rsidR="003D0C95">
        <w:rPr>
          <w:rFonts w:ascii="Times New Roman" w:hAnsi="Times New Roman" w:cs="Times New Roman"/>
          <w:sz w:val="24"/>
        </w:rPr>
        <w:tab/>
      </w:r>
      <w:r w:rsidR="003D0C95">
        <w:rPr>
          <w:rFonts w:ascii="Times New Roman" w:hAnsi="Times New Roman" w:cs="Times New Roman"/>
          <w:sz w:val="24"/>
        </w:rPr>
        <w:tab/>
      </w:r>
      <w:r w:rsidR="003D0C95">
        <w:rPr>
          <w:rFonts w:ascii="Times New Roman" w:hAnsi="Times New Roman" w:cs="Times New Roman"/>
          <w:sz w:val="24"/>
        </w:rPr>
        <w:tab/>
      </w:r>
      <w:r w:rsidR="003D0C95">
        <w:rPr>
          <w:rFonts w:ascii="Times New Roman" w:hAnsi="Times New Roman" w:cs="Times New Roman"/>
          <w:sz w:val="24"/>
        </w:rPr>
        <w:tab/>
        <w:t>4 = Expanding</w:t>
      </w:r>
    </w:p>
    <w:p w14:paraId="73BD522A" w14:textId="77777777" w:rsidR="001D621E" w:rsidRDefault="001D621E" w:rsidP="003D0C95">
      <w:pPr>
        <w:pStyle w:val="BodyText"/>
        <w:ind w:left="720" w:firstLine="720"/>
        <w:rPr>
          <w:rFonts w:ascii="Times New Roman" w:hAnsi="Times New Roman" w:cs="Times New Roman"/>
          <w:sz w:val="24"/>
        </w:rPr>
      </w:pPr>
      <w:r>
        <w:rPr>
          <w:rFonts w:ascii="Times New Roman" w:hAnsi="Times New Roman" w:cs="Times New Roman"/>
          <w:sz w:val="24"/>
        </w:rPr>
        <w:t>2</w:t>
      </w:r>
      <w:r w:rsidR="00B74262">
        <w:rPr>
          <w:rFonts w:ascii="Times New Roman" w:hAnsi="Times New Roman" w:cs="Times New Roman"/>
          <w:sz w:val="24"/>
        </w:rPr>
        <w:t xml:space="preserve"> </w:t>
      </w:r>
      <w:r>
        <w:rPr>
          <w:rFonts w:ascii="Times New Roman" w:hAnsi="Times New Roman" w:cs="Times New Roman"/>
          <w:sz w:val="24"/>
        </w:rPr>
        <w:t>=</w:t>
      </w:r>
      <w:r w:rsidR="00B74262">
        <w:rPr>
          <w:rFonts w:ascii="Times New Roman" w:hAnsi="Times New Roman" w:cs="Times New Roman"/>
          <w:sz w:val="24"/>
        </w:rPr>
        <w:t xml:space="preserve"> </w:t>
      </w:r>
      <w:r>
        <w:rPr>
          <w:rFonts w:ascii="Times New Roman" w:hAnsi="Times New Roman" w:cs="Times New Roman"/>
          <w:sz w:val="24"/>
        </w:rPr>
        <w:t>Beginning</w:t>
      </w:r>
      <w:r w:rsidR="003D0C95">
        <w:rPr>
          <w:rFonts w:ascii="Times New Roman" w:hAnsi="Times New Roman" w:cs="Times New Roman"/>
          <w:sz w:val="24"/>
        </w:rPr>
        <w:tab/>
      </w:r>
      <w:r w:rsidR="003D0C95">
        <w:rPr>
          <w:rFonts w:ascii="Times New Roman" w:hAnsi="Times New Roman" w:cs="Times New Roman"/>
          <w:sz w:val="24"/>
        </w:rPr>
        <w:tab/>
      </w:r>
      <w:r w:rsidR="003D0C95">
        <w:rPr>
          <w:rFonts w:ascii="Times New Roman" w:hAnsi="Times New Roman" w:cs="Times New Roman"/>
          <w:sz w:val="24"/>
        </w:rPr>
        <w:tab/>
      </w:r>
      <w:r w:rsidR="003D0C95">
        <w:rPr>
          <w:rFonts w:ascii="Times New Roman" w:hAnsi="Times New Roman" w:cs="Times New Roman"/>
          <w:sz w:val="24"/>
        </w:rPr>
        <w:tab/>
        <w:t>5 = Bridging</w:t>
      </w:r>
    </w:p>
    <w:p w14:paraId="41060FEA" w14:textId="77777777" w:rsidR="001D621E" w:rsidRDefault="001D621E" w:rsidP="003D0C95">
      <w:pPr>
        <w:pStyle w:val="BodyText"/>
        <w:ind w:left="720" w:firstLine="720"/>
        <w:rPr>
          <w:rFonts w:ascii="Times New Roman" w:hAnsi="Times New Roman" w:cs="Times New Roman"/>
          <w:sz w:val="24"/>
        </w:rPr>
      </w:pPr>
      <w:r>
        <w:rPr>
          <w:rFonts w:ascii="Times New Roman" w:hAnsi="Times New Roman" w:cs="Times New Roman"/>
          <w:sz w:val="24"/>
        </w:rPr>
        <w:t>3</w:t>
      </w:r>
      <w:r w:rsidR="00B74262">
        <w:rPr>
          <w:rFonts w:ascii="Times New Roman" w:hAnsi="Times New Roman" w:cs="Times New Roman"/>
          <w:sz w:val="24"/>
        </w:rPr>
        <w:t xml:space="preserve"> </w:t>
      </w:r>
      <w:r>
        <w:rPr>
          <w:rFonts w:ascii="Times New Roman" w:hAnsi="Times New Roman" w:cs="Times New Roman"/>
          <w:sz w:val="24"/>
        </w:rPr>
        <w:t>=</w:t>
      </w:r>
      <w:r w:rsidR="00B74262">
        <w:rPr>
          <w:rFonts w:ascii="Times New Roman" w:hAnsi="Times New Roman" w:cs="Times New Roman"/>
          <w:sz w:val="24"/>
        </w:rPr>
        <w:t xml:space="preserve"> </w:t>
      </w:r>
      <w:r>
        <w:rPr>
          <w:rFonts w:ascii="Times New Roman" w:hAnsi="Times New Roman" w:cs="Times New Roman"/>
          <w:sz w:val="24"/>
        </w:rPr>
        <w:t>Developing</w:t>
      </w:r>
      <w:r w:rsidR="003D0C95">
        <w:rPr>
          <w:rFonts w:ascii="Times New Roman" w:hAnsi="Times New Roman" w:cs="Times New Roman"/>
          <w:sz w:val="24"/>
        </w:rPr>
        <w:tab/>
      </w:r>
      <w:r w:rsidR="003D0C95">
        <w:rPr>
          <w:rFonts w:ascii="Times New Roman" w:hAnsi="Times New Roman" w:cs="Times New Roman"/>
          <w:sz w:val="24"/>
        </w:rPr>
        <w:tab/>
      </w:r>
      <w:r w:rsidR="003D0C95">
        <w:rPr>
          <w:rFonts w:ascii="Times New Roman" w:hAnsi="Times New Roman" w:cs="Times New Roman"/>
          <w:sz w:val="24"/>
        </w:rPr>
        <w:tab/>
        <w:t>6 = Reaching</w:t>
      </w:r>
    </w:p>
    <w:p w14:paraId="209D6B30" w14:textId="77777777" w:rsidR="006E34F7" w:rsidRPr="006E34F7" w:rsidRDefault="006E34F7" w:rsidP="006E34F7">
      <w:pPr>
        <w:pStyle w:val="NormalWeb"/>
        <w:shd w:val="clear" w:color="auto" w:fill="FFFFFF"/>
        <w:spacing w:before="0" w:beforeAutospacing="0" w:after="0" w:afterAutospacing="0"/>
        <w:rPr>
          <w:sz w:val="20"/>
        </w:rPr>
      </w:pPr>
    </w:p>
    <w:p w14:paraId="5225C87C" w14:textId="77777777" w:rsidR="0089603D" w:rsidRDefault="001C36B6" w:rsidP="00A36FF9">
      <w:pPr>
        <w:pStyle w:val="NormalWeb"/>
        <w:shd w:val="clear" w:color="auto" w:fill="FFFFFF"/>
        <w:spacing w:before="0" w:beforeAutospacing="0" w:after="0" w:afterAutospacing="0"/>
        <w:ind w:right="-180"/>
      </w:pPr>
      <w:r>
        <w:t>Prior to 201</w:t>
      </w:r>
      <w:r w:rsidR="00A04F5E">
        <w:t>7</w:t>
      </w:r>
      <w:r>
        <w:t xml:space="preserve">, </w:t>
      </w:r>
      <w:r w:rsidR="0014154B" w:rsidRPr="00492383">
        <w:t xml:space="preserve">Massachusetts </w:t>
      </w:r>
      <w:r w:rsidR="004D728C" w:rsidRPr="00492383">
        <w:t>had considered</w:t>
      </w:r>
      <w:r w:rsidR="0014154B" w:rsidRPr="00492383">
        <w:t xml:space="preserve"> student</w:t>
      </w:r>
      <w:r w:rsidR="003D0C95">
        <w:t>s</w:t>
      </w:r>
      <w:r w:rsidR="0014154B" w:rsidRPr="00492383">
        <w:t xml:space="preserve"> </w:t>
      </w:r>
      <w:r w:rsidR="007C16F6">
        <w:t xml:space="preserve">who attained </w:t>
      </w:r>
      <w:r w:rsidR="0014154B" w:rsidRPr="00492383">
        <w:t>Level 5</w:t>
      </w:r>
      <w:r w:rsidR="0089603D">
        <w:t>.0</w:t>
      </w:r>
      <w:r w:rsidR="0014154B" w:rsidRPr="00492383">
        <w:t xml:space="preserve"> </w:t>
      </w:r>
      <w:r w:rsidR="004D728C" w:rsidRPr="00492383">
        <w:t xml:space="preserve">on the ACCESS for ELLs assessments </w:t>
      </w:r>
      <w:r w:rsidR="0014154B" w:rsidRPr="00492383">
        <w:t xml:space="preserve">to have “attained English proficiency” </w:t>
      </w:r>
      <w:r w:rsidR="003D0C95">
        <w:t xml:space="preserve">and be </w:t>
      </w:r>
      <w:r w:rsidR="0089603D">
        <w:t xml:space="preserve">eligible </w:t>
      </w:r>
      <w:r w:rsidR="00FC13A7" w:rsidRPr="00492383">
        <w:t>for consider</w:t>
      </w:r>
      <w:r w:rsidR="0089603D">
        <w:t>ation</w:t>
      </w:r>
      <w:r w:rsidR="00FC13A7" w:rsidRPr="00492383">
        <w:t xml:space="preserve"> </w:t>
      </w:r>
      <w:r w:rsidR="00DE066F">
        <w:t>to transition from EL to non-E</w:t>
      </w:r>
      <w:r w:rsidR="00FC13A7" w:rsidRPr="00492383">
        <w:t xml:space="preserve">L status. </w:t>
      </w:r>
      <w:r w:rsidR="00C453E5">
        <w:t xml:space="preserve">However, changes in the rigor of </w:t>
      </w:r>
      <w:r w:rsidR="003D0C95">
        <w:t xml:space="preserve">the </w:t>
      </w:r>
      <w:r w:rsidR="00C453E5">
        <w:t xml:space="preserve">new computer-based ACCESS for ELLs tests </w:t>
      </w:r>
      <w:r w:rsidR="003D0C95">
        <w:t xml:space="preserve">introduced </w:t>
      </w:r>
      <w:r w:rsidR="00C453E5">
        <w:t>in 2016</w:t>
      </w:r>
      <w:r>
        <w:t xml:space="preserve"> and the </w:t>
      </w:r>
      <w:r w:rsidR="00C453E5">
        <w:t xml:space="preserve">transition to </w:t>
      </w:r>
      <w:r w:rsidR="003D0C95">
        <w:t xml:space="preserve">a </w:t>
      </w:r>
      <w:r w:rsidR="00C453E5">
        <w:t xml:space="preserve">new score scale </w:t>
      </w:r>
      <w:r>
        <w:t xml:space="preserve">in 2017 led to a </w:t>
      </w:r>
      <w:r w:rsidR="003D0C95">
        <w:t xml:space="preserve">re-examination </w:t>
      </w:r>
      <w:r w:rsidR="00A04F5E">
        <w:t xml:space="preserve">and recalibration </w:t>
      </w:r>
      <w:r w:rsidR="003D0C95">
        <w:t>of th</w:t>
      </w:r>
      <w:r w:rsidR="00A04F5E">
        <w:t>e</w:t>
      </w:r>
      <w:r w:rsidR="003D0C95">
        <w:t xml:space="preserve"> proficiency standard</w:t>
      </w:r>
      <w:r w:rsidR="00E73677">
        <w:t xml:space="preserve"> in Massachusetts</w:t>
      </w:r>
      <w:r w:rsidR="003D0C95">
        <w:t xml:space="preserve">. As a result, </w:t>
      </w:r>
      <w:r w:rsidR="00C453E5">
        <w:t xml:space="preserve">new </w:t>
      </w:r>
      <w:r w:rsidR="00C453E5" w:rsidRPr="00C453E5">
        <w:rPr>
          <w:i/>
        </w:rPr>
        <w:t>exit criteria</w:t>
      </w:r>
      <w:r w:rsidR="00C453E5">
        <w:t xml:space="preserve"> for </w:t>
      </w:r>
      <w:r w:rsidR="003D0C95">
        <w:t xml:space="preserve">Massachusetts </w:t>
      </w:r>
      <w:r w:rsidR="00C453E5">
        <w:t>EL students</w:t>
      </w:r>
      <w:r w:rsidR="003D0C95">
        <w:t xml:space="preserve"> were announced in June 2017</w:t>
      </w:r>
      <w:r w:rsidR="00495B11">
        <w:t xml:space="preserve"> and are described below</w:t>
      </w:r>
      <w:r w:rsidR="00C453E5">
        <w:t>.</w:t>
      </w:r>
    </w:p>
    <w:p w14:paraId="0E8911CB" w14:textId="77777777" w:rsidR="0089603D" w:rsidRDefault="0089603D" w:rsidP="006E34F7">
      <w:pPr>
        <w:pStyle w:val="NormalWeb"/>
        <w:shd w:val="clear" w:color="auto" w:fill="FFFFFF"/>
        <w:spacing w:before="0" w:beforeAutospacing="0" w:after="0" w:afterAutospacing="0"/>
      </w:pPr>
    </w:p>
    <w:p w14:paraId="3B7C5CEE" w14:textId="77777777" w:rsidR="00E6381E" w:rsidRDefault="00E6381E" w:rsidP="00C453E5">
      <w:pPr>
        <w:pStyle w:val="NormalWeb"/>
        <w:shd w:val="clear" w:color="auto" w:fill="FFFFFF"/>
        <w:spacing w:before="0" w:beforeAutospacing="0" w:after="0" w:afterAutospacing="0"/>
        <w:rPr>
          <w:rFonts w:ascii="Arial" w:hAnsi="Arial" w:cs="Arial"/>
          <w:b/>
        </w:rPr>
      </w:pPr>
    </w:p>
    <w:p w14:paraId="2D05FB8A" w14:textId="77777777" w:rsidR="00A06786" w:rsidRDefault="00A06786" w:rsidP="00C453E5">
      <w:pPr>
        <w:pStyle w:val="NormalWeb"/>
        <w:shd w:val="clear" w:color="auto" w:fill="FFFFFF"/>
        <w:spacing w:before="0" w:beforeAutospacing="0" w:after="0" w:afterAutospacing="0"/>
        <w:rPr>
          <w:rFonts w:ascii="Arial" w:hAnsi="Arial" w:cs="Arial"/>
          <w:b/>
        </w:rPr>
      </w:pPr>
    </w:p>
    <w:p w14:paraId="598FB83F" w14:textId="77777777" w:rsidR="00A06786" w:rsidRDefault="00A06786" w:rsidP="00C453E5">
      <w:pPr>
        <w:pStyle w:val="NormalWeb"/>
        <w:shd w:val="clear" w:color="auto" w:fill="FFFFFF"/>
        <w:spacing w:before="0" w:beforeAutospacing="0" w:after="0" w:afterAutospacing="0"/>
        <w:rPr>
          <w:rFonts w:ascii="Arial" w:hAnsi="Arial" w:cs="Arial"/>
          <w:b/>
        </w:rPr>
      </w:pPr>
    </w:p>
    <w:p w14:paraId="103AAA10" w14:textId="77777777" w:rsidR="00C453E5" w:rsidRPr="00492383" w:rsidRDefault="00C453E5" w:rsidP="00C453E5">
      <w:pPr>
        <w:pStyle w:val="NormalWeb"/>
        <w:shd w:val="clear" w:color="auto" w:fill="FFFFFF"/>
        <w:spacing w:before="0" w:beforeAutospacing="0" w:after="0" w:afterAutospacing="0"/>
        <w:rPr>
          <w:rFonts w:ascii="Arial" w:hAnsi="Arial" w:cs="Arial"/>
          <w:b/>
        </w:rPr>
      </w:pPr>
      <w:r>
        <w:rPr>
          <w:rFonts w:ascii="Arial" w:hAnsi="Arial" w:cs="Arial"/>
          <w:b/>
        </w:rPr>
        <w:t>Transition to New Exit Criteria</w:t>
      </w:r>
      <w:r w:rsidR="00E73677">
        <w:rPr>
          <w:rFonts w:ascii="Arial" w:hAnsi="Arial" w:cs="Arial"/>
          <w:b/>
        </w:rPr>
        <w:t xml:space="preserve"> in June 2017</w:t>
      </w:r>
    </w:p>
    <w:p w14:paraId="359AEC13" w14:textId="77777777" w:rsidR="00C453E5" w:rsidRDefault="00C453E5" w:rsidP="006E34F7">
      <w:pPr>
        <w:pStyle w:val="NormalWeb"/>
        <w:shd w:val="clear" w:color="auto" w:fill="FFFFFF"/>
        <w:spacing w:before="0" w:beforeAutospacing="0" w:after="0" w:afterAutospacing="0"/>
      </w:pPr>
    </w:p>
    <w:p w14:paraId="135F5A97" w14:textId="77777777" w:rsidR="0089603D" w:rsidRDefault="00A04F5E" w:rsidP="006E34F7">
      <w:pPr>
        <w:pStyle w:val="NormalWeb"/>
        <w:shd w:val="clear" w:color="auto" w:fill="FFFFFF"/>
        <w:spacing w:before="0" w:beforeAutospacing="0" w:after="0" w:afterAutospacing="0"/>
      </w:pPr>
      <w:r>
        <w:t>W</w:t>
      </w:r>
      <w:r w:rsidR="00C453E5">
        <w:t xml:space="preserve">hen </w:t>
      </w:r>
      <w:r w:rsidR="0089603D" w:rsidRPr="00492383">
        <w:t xml:space="preserve">the score scale </w:t>
      </w:r>
      <w:r w:rsidR="003D0C95">
        <w:t xml:space="preserve">used to report </w:t>
      </w:r>
      <w:r w:rsidR="00495B11">
        <w:t xml:space="preserve">the </w:t>
      </w:r>
      <w:r>
        <w:t xml:space="preserve">ACCESS </w:t>
      </w:r>
      <w:r w:rsidR="00F44F94">
        <w:t xml:space="preserve">2.0 </w:t>
      </w:r>
      <w:r w:rsidR="003D0C95">
        <w:t xml:space="preserve">scores </w:t>
      </w:r>
      <w:r w:rsidR="0089603D" w:rsidRPr="00492383">
        <w:t xml:space="preserve">changed </w:t>
      </w:r>
      <w:r w:rsidR="0089603D">
        <w:t xml:space="preserve">in 2017 based on a standard setting process conducted by WIDA, </w:t>
      </w:r>
      <w:r w:rsidR="003D0C95">
        <w:t xml:space="preserve">it became </w:t>
      </w:r>
      <w:r w:rsidR="003D0C95">
        <w:rPr>
          <w:color w:val="000000"/>
        </w:rPr>
        <w:t xml:space="preserve">substantially more difficult for students to attain the same proficiency level they had attained on the </w:t>
      </w:r>
      <w:r w:rsidR="00C453E5">
        <w:rPr>
          <w:color w:val="000000"/>
        </w:rPr>
        <w:t xml:space="preserve">earlier </w:t>
      </w:r>
      <w:r w:rsidR="0089603D">
        <w:rPr>
          <w:color w:val="000000"/>
        </w:rPr>
        <w:t>ACCESS 1.0 test</w:t>
      </w:r>
      <w:r w:rsidR="003D0C95">
        <w:rPr>
          <w:color w:val="000000"/>
        </w:rPr>
        <w:t>s</w:t>
      </w:r>
      <w:r w:rsidR="00495B11">
        <w:rPr>
          <w:color w:val="000000"/>
        </w:rPr>
        <w:t xml:space="preserve">, and the 2017 </w:t>
      </w:r>
      <w:r>
        <w:rPr>
          <w:color w:val="000000"/>
        </w:rPr>
        <w:t xml:space="preserve">(and subsequent) </w:t>
      </w:r>
      <w:r w:rsidR="00495B11">
        <w:rPr>
          <w:color w:val="000000"/>
        </w:rPr>
        <w:t xml:space="preserve">scores were </w:t>
      </w:r>
      <w:r>
        <w:rPr>
          <w:color w:val="000000"/>
        </w:rPr>
        <w:t xml:space="preserve">markedly </w:t>
      </w:r>
      <w:r w:rsidR="00495B11">
        <w:rPr>
          <w:color w:val="000000"/>
        </w:rPr>
        <w:t>lower</w:t>
      </w:r>
      <w:r>
        <w:rPr>
          <w:color w:val="000000"/>
        </w:rPr>
        <w:t xml:space="preserve"> overall</w:t>
      </w:r>
      <w:r w:rsidR="00C453E5">
        <w:rPr>
          <w:color w:val="000000"/>
        </w:rPr>
        <w:t>.</w:t>
      </w:r>
    </w:p>
    <w:p w14:paraId="4C23037C" w14:textId="77777777" w:rsidR="0089603D" w:rsidRDefault="0089603D" w:rsidP="006E34F7">
      <w:pPr>
        <w:pStyle w:val="NormalWeb"/>
        <w:shd w:val="clear" w:color="auto" w:fill="FFFFFF"/>
        <w:spacing w:before="0" w:beforeAutospacing="0" w:after="0" w:afterAutospacing="0"/>
      </w:pPr>
    </w:p>
    <w:p w14:paraId="76498176" w14:textId="77777777" w:rsidR="003D0C95" w:rsidRDefault="003D0C95" w:rsidP="00397F62">
      <w:pPr>
        <w:pStyle w:val="NormalWeb"/>
        <w:shd w:val="clear" w:color="auto" w:fill="FFFFFF"/>
        <w:spacing w:before="0" w:beforeAutospacing="0" w:after="0" w:afterAutospacing="0"/>
        <w:ind w:right="-270"/>
      </w:pPr>
      <w:r>
        <w:t>I</w:t>
      </w:r>
      <w:r w:rsidR="00DE066F">
        <w:t xml:space="preserve">n June 2017, </w:t>
      </w:r>
      <w:r>
        <w:t xml:space="preserve">the </w:t>
      </w:r>
      <w:r w:rsidR="00A04F5E">
        <w:t xml:space="preserve">Department </w:t>
      </w:r>
      <w:r w:rsidR="00F57EB4">
        <w:t xml:space="preserve">of Elementary and Secondary Education </w:t>
      </w:r>
      <w:r>
        <w:t xml:space="preserve">announced </w:t>
      </w:r>
      <w:hyperlink r:id="rId23" w:history="1">
        <w:r w:rsidR="00DE066F" w:rsidRPr="009C3636">
          <w:rPr>
            <w:rStyle w:val="Hyperlink"/>
          </w:rPr>
          <w:t>new</w:t>
        </w:r>
        <w:r w:rsidR="00DC27B8">
          <w:rPr>
            <w:rStyle w:val="Hyperlink"/>
          </w:rPr>
          <w:t xml:space="preserve"> EL</w:t>
        </w:r>
        <w:r w:rsidR="00DE066F" w:rsidRPr="009C3636">
          <w:rPr>
            <w:rStyle w:val="Hyperlink"/>
          </w:rPr>
          <w:t xml:space="preserve"> </w:t>
        </w:r>
        <w:r w:rsidR="00DE066F" w:rsidRPr="00F57EB4">
          <w:rPr>
            <w:rStyle w:val="Hyperlink"/>
          </w:rPr>
          <w:t>exit criteria</w:t>
        </w:r>
      </w:hyperlink>
      <w:r w:rsidR="0089603D">
        <w:t xml:space="preserve"> </w:t>
      </w:r>
      <w:r w:rsidR="00DE066F">
        <w:t>for Massachusetts students</w:t>
      </w:r>
      <w:r>
        <w:t>,</w:t>
      </w:r>
      <w:r w:rsidR="00DE066F">
        <w:t xml:space="preserve"> </w:t>
      </w:r>
      <w:r>
        <w:t>b</w:t>
      </w:r>
      <w:r w:rsidR="0089603D">
        <w:t>ased on research conducted by the Department</w:t>
      </w:r>
      <w:r>
        <w:t xml:space="preserve"> </w:t>
      </w:r>
      <w:r w:rsidR="00AD1994">
        <w:t xml:space="preserve">that </w:t>
      </w:r>
      <w:r>
        <w:t xml:space="preserve">determined that </w:t>
      </w:r>
      <w:r w:rsidR="00AD1994">
        <w:t xml:space="preserve">an </w:t>
      </w:r>
      <w:r w:rsidR="00DE789E">
        <w:t xml:space="preserve">overall </w:t>
      </w:r>
      <w:r w:rsidR="0089603D">
        <w:t xml:space="preserve">score of </w:t>
      </w:r>
      <w:r w:rsidR="00DE789E">
        <w:t xml:space="preserve">at least </w:t>
      </w:r>
      <w:r w:rsidR="00DE066F">
        <w:t xml:space="preserve">Level 4.2 and </w:t>
      </w:r>
      <w:r w:rsidR="00AD1994">
        <w:t xml:space="preserve">a </w:t>
      </w:r>
      <w:r w:rsidR="00DE789E">
        <w:t xml:space="preserve">literacy composite score of at least </w:t>
      </w:r>
      <w:r w:rsidR="00DE066F">
        <w:t xml:space="preserve">Level 3.9 on the ACCESS </w:t>
      </w:r>
      <w:r w:rsidR="00ED54D7">
        <w:t xml:space="preserve">2.0 </w:t>
      </w:r>
      <w:r w:rsidR="00DC27B8">
        <w:t xml:space="preserve">test </w:t>
      </w:r>
      <w:r w:rsidR="00C453E5">
        <w:t>w</w:t>
      </w:r>
      <w:r w:rsidR="00AD1994">
        <w:t>as</w:t>
      </w:r>
      <w:r w:rsidR="00C453E5">
        <w:t xml:space="preserve"> equivalent to </w:t>
      </w:r>
      <w:r w:rsidR="00AD1994">
        <w:t xml:space="preserve">an overall </w:t>
      </w:r>
      <w:r w:rsidR="00C453E5">
        <w:t xml:space="preserve">score of Level 5.0 </w:t>
      </w:r>
      <w:r w:rsidR="00AD1994">
        <w:t xml:space="preserve">and a composite literacy score of Level 4.5 </w:t>
      </w:r>
      <w:r w:rsidR="00C453E5">
        <w:t>on the pr</w:t>
      </w:r>
      <w:r w:rsidR="00DE789E">
        <w:t>ior</w:t>
      </w:r>
      <w:r w:rsidR="00C453E5">
        <w:t xml:space="preserve"> </w:t>
      </w:r>
      <w:r>
        <w:t xml:space="preserve">ACCESS 1.0 </w:t>
      </w:r>
      <w:r w:rsidR="00AD1994">
        <w:t>test</w:t>
      </w:r>
      <w:r>
        <w:t>.</w:t>
      </w:r>
      <w:r w:rsidR="00C453E5">
        <w:t xml:space="preserve"> </w:t>
      </w:r>
    </w:p>
    <w:p w14:paraId="7CF88EC3" w14:textId="77777777" w:rsidR="00495B11" w:rsidRPr="00B603D7" w:rsidRDefault="00495B11" w:rsidP="000D0655">
      <w:pPr>
        <w:pStyle w:val="NormalWeb"/>
        <w:shd w:val="clear" w:color="auto" w:fill="FFFFFF"/>
        <w:spacing w:before="0" w:beforeAutospacing="0" w:after="0" w:afterAutospacing="0"/>
        <w:rPr>
          <w:sz w:val="16"/>
        </w:rPr>
      </w:pPr>
    </w:p>
    <w:p w14:paraId="6689DBA1" w14:textId="77777777" w:rsidR="000D0655" w:rsidRDefault="00A06786" w:rsidP="000D0655">
      <w:pPr>
        <w:pStyle w:val="NormalWeb"/>
        <w:shd w:val="clear" w:color="auto" w:fill="FFFFFF"/>
        <w:spacing w:before="0" w:beforeAutospacing="0" w:after="0" w:afterAutospacing="0"/>
      </w:pPr>
      <w:r>
        <w:rPr>
          <w:noProof/>
        </w:rPr>
        <mc:AlternateContent>
          <mc:Choice Requires="wps">
            <w:drawing>
              <wp:anchor distT="0" distB="0" distL="114300" distR="114300" simplePos="0" relativeHeight="251656704" behindDoc="0" locked="0" layoutInCell="1" allowOverlap="1" wp14:anchorId="26495DE7" wp14:editId="67A431EB">
                <wp:simplePos x="0" y="0"/>
                <wp:positionH relativeFrom="column">
                  <wp:posOffset>-12065</wp:posOffset>
                </wp:positionH>
                <wp:positionV relativeFrom="paragraph">
                  <wp:posOffset>93345</wp:posOffset>
                </wp:positionV>
                <wp:extent cx="6204585" cy="1422400"/>
                <wp:effectExtent l="0" t="0" r="571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585" cy="142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09BE29" w14:textId="77777777" w:rsidR="00464ACE" w:rsidRPr="00E73677" w:rsidRDefault="00464ACE" w:rsidP="00E73677">
                            <w:pPr>
                              <w:jc w:val="center"/>
                              <w:rPr>
                                <w:b/>
                              </w:rPr>
                            </w:pPr>
                            <w:r w:rsidRPr="00E73677">
                              <w:rPr>
                                <w:b/>
                              </w:rPr>
                              <w:t xml:space="preserve">Revised Criteria </w:t>
                            </w:r>
                            <w:r>
                              <w:rPr>
                                <w:b/>
                              </w:rPr>
                              <w:t xml:space="preserve">for a student </w:t>
                            </w:r>
                            <w:r w:rsidRPr="00E73677">
                              <w:rPr>
                                <w:b/>
                              </w:rPr>
                              <w:t xml:space="preserve">to </w:t>
                            </w:r>
                            <w:r>
                              <w:rPr>
                                <w:b/>
                              </w:rPr>
                              <w:t>e</w:t>
                            </w:r>
                            <w:r w:rsidRPr="00E73677">
                              <w:rPr>
                                <w:b/>
                              </w:rPr>
                              <w:t xml:space="preserve">xit EL </w:t>
                            </w:r>
                            <w:r>
                              <w:rPr>
                                <w:b/>
                              </w:rPr>
                              <w:t>s</w:t>
                            </w:r>
                            <w:r w:rsidRPr="00E73677">
                              <w:rPr>
                                <w:b/>
                              </w:rPr>
                              <w:t xml:space="preserve">tatus, </w:t>
                            </w:r>
                            <w:r>
                              <w:rPr>
                                <w:b/>
                              </w:rPr>
                              <w:t>b</w:t>
                            </w:r>
                            <w:r w:rsidRPr="00E73677">
                              <w:rPr>
                                <w:b/>
                              </w:rPr>
                              <w:t>eginning with the 2017</w:t>
                            </w:r>
                            <w:r>
                              <w:rPr>
                                <w:b/>
                              </w:rPr>
                              <w:sym w:font="Symbol" w:char="F02D"/>
                            </w:r>
                            <w:r w:rsidRPr="00E73677">
                              <w:rPr>
                                <w:b/>
                              </w:rPr>
                              <w:t>2018 school year</w:t>
                            </w:r>
                            <w:r>
                              <w:rPr>
                                <w:b/>
                              </w:rPr>
                              <w:t>:</w:t>
                            </w:r>
                          </w:p>
                          <w:p w14:paraId="0ED0E0BC" w14:textId="77777777" w:rsidR="00464ACE" w:rsidRDefault="00464ACE"/>
                          <w:p w14:paraId="7E4A401B" w14:textId="77777777" w:rsidR="00464ACE" w:rsidRDefault="00464ACE">
                            <w:r>
                              <w:t>To be eligible to exit EL status, beginning in the 2017</w:t>
                            </w:r>
                            <w:r>
                              <w:rPr>
                                <w:b/>
                              </w:rPr>
                              <w:sym w:font="Symbol" w:char="F02D"/>
                            </w:r>
                            <w:r>
                              <w:t>2018 school year, a student must have attained at least the following scores on ACCESS for ELLs 2.0:</w:t>
                            </w:r>
                          </w:p>
                          <w:p w14:paraId="018A5006" w14:textId="77777777" w:rsidR="00464ACE" w:rsidRPr="00465843" w:rsidRDefault="00464ACE">
                            <w:pPr>
                              <w:rPr>
                                <w:sz w:val="16"/>
                                <w:szCs w:val="16"/>
                              </w:rPr>
                            </w:pPr>
                          </w:p>
                          <w:p w14:paraId="322CA9F5" w14:textId="77777777" w:rsidR="00464ACE" w:rsidRPr="000D0655" w:rsidRDefault="00464ACE" w:rsidP="00F57EB4">
                            <w:pPr>
                              <w:pStyle w:val="ListParagraph"/>
                              <w:numPr>
                                <w:ilvl w:val="0"/>
                                <w:numId w:val="20"/>
                              </w:numPr>
                              <w:ind w:left="540"/>
                              <w:rPr>
                                <w:rFonts w:ascii="Times New Roman" w:hAnsi="Times New Roman"/>
                                <w:sz w:val="24"/>
                              </w:rPr>
                            </w:pPr>
                            <w:r w:rsidRPr="000D0655">
                              <w:rPr>
                                <w:rFonts w:ascii="Times New Roman" w:hAnsi="Times New Roman"/>
                                <w:sz w:val="24"/>
                              </w:rPr>
                              <w:t>Overall Score of Level 4.2; and</w:t>
                            </w:r>
                          </w:p>
                          <w:p w14:paraId="7680E32F" w14:textId="77777777" w:rsidR="00464ACE" w:rsidRPr="000D0655" w:rsidRDefault="00464ACE" w:rsidP="00F57EB4">
                            <w:pPr>
                              <w:pStyle w:val="ListParagraph"/>
                              <w:numPr>
                                <w:ilvl w:val="0"/>
                                <w:numId w:val="20"/>
                              </w:numPr>
                              <w:ind w:left="540"/>
                              <w:rPr>
                                <w:rFonts w:ascii="Times New Roman" w:hAnsi="Times New Roman"/>
                                <w:sz w:val="24"/>
                              </w:rPr>
                            </w:pPr>
                            <w:r w:rsidRPr="000D0655">
                              <w:rPr>
                                <w:rFonts w:ascii="Times New Roman" w:hAnsi="Times New Roman"/>
                                <w:sz w:val="24"/>
                              </w:rPr>
                              <w:t>Composite Literacy Score of 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5DE7" id="_x0000_t202" coordsize="21600,21600" o:spt="202" path="m,l,21600r21600,l21600,xe">
                <v:stroke joinstyle="miter"/>
                <v:path gradientshapeok="t" o:connecttype="rect"/>
              </v:shapetype>
              <v:shape id="Text Box 2" o:spid="_x0000_s1026" type="#_x0000_t202" style="position:absolute;margin-left:-.95pt;margin-top:7.35pt;width:488.55pt;height:1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" filled="f">
                <v:textbox>
                  <w:txbxContent>
                    <w:p w14:paraId="1609BE29" w14:textId="77777777" w:rsidR="00464ACE" w:rsidRPr="00E73677" w:rsidRDefault="00464ACE" w:rsidP="00E73677">
                      <w:pPr>
                        <w:jc w:val="center"/>
                        <w:rPr>
                          <w:b/>
                        </w:rPr>
                      </w:pPr>
                      <w:r w:rsidRPr="00E73677">
                        <w:rPr>
                          <w:b/>
                        </w:rPr>
                        <w:t xml:space="preserve">Revised Criteria </w:t>
                      </w:r>
                      <w:r>
                        <w:rPr>
                          <w:b/>
                        </w:rPr>
                        <w:t xml:space="preserve">for a student </w:t>
                      </w:r>
                      <w:r w:rsidRPr="00E73677">
                        <w:rPr>
                          <w:b/>
                        </w:rPr>
                        <w:t xml:space="preserve">to </w:t>
                      </w:r>
                      <w:r>
                        <w:rPr>
                          <w:b/>
                        </w:rPr>
                        <w:t>e</w:t>
                      </w:r>
                      <w:r w:rsidRPr="00E73677">
                        <w:rPr>
                          <w:b/>
                        </w:rPr>
                        <w:t xml:space="preserve">xit EL </w:t>
                      </w:r>
                      <w:r>
                        <w:rPr>
                          <w:b/>
                        </w:rPr>
                        <w:t>s</w:t>
                      </w:r>
                      <w:r w:rsidRPr="00E73677">
                        <w:rPr>
                          <w:b/>
                        </w:rPr>
                        <w:t xml:space="preserve">tatus, </w:t>
                      </w:r>
                      <w:r>
                        <w:rPr>
                          <w:b/>
                        </w:rPr>
                        <w:t>b</w:t>
                      </w:r>
                      <w:r w:rsidRPr="00E73677">
                        <w:rPr>
                          <w:b/>
                        </w:rPr>
                        <w:t>eginning with the 2017</w:t>
                      </w:r>
                      <w:r>
                        <w:rPr>
                          <w:b/>
                        </w:rPr>
                        <w:sym w:font="Symbol" w:char="F02D"/>
                      </w:r>
                      <w:r w:rsidRPr="00E73677">
                        <w:rPr>
                          <w:b/>
                        </w:rPr>
                        <w:t>2018 school year</w:t>
                      </w:r>
                      <w:r>
                        <w:rPr>
                          <w:b/>
                        </w:rPr>
                        <w:t>:</w:t>
                      </w:r>
                    </w:p>
                    <w:p w14:paraId="0ED0E0BC" w14:textId="77777777" w:rsidR="00464ACE" w:rsidRDefault="00464ACE"/>
                    <w:p w14:paraId="7E4A401B" w14:textId="77777777" w:rsidR="00464ACE" w:rsidRDefault="00464ACE">
                      <w:r>
                        <w:t>To be eligible to exit EL status, beginning in the 2017</w:t>
                      </w:r>
                      <w:r>
                        <w:rPr>
                          <w:b/>
                        </w:rPr>
                        <w:sym w:font="Symbol" w:char="F02D"/>
                      </w:r>
                      <w:r>
                        <w:t>2018 school year, a student must have attained at least the following scores on ACCESS for ELLs 2.0:</w:t>
                      </w:r>
                    </w:p>
                    <w:p w14:paraId="018A5006" w14:textId="77777777" w:rsidR="00464ACE" w:rsidRPr="00465843" w:rsidRDefault="00464ACE">
                      <w:pPr>
                        <w:rPr>
                          <w:sz w:val="16"/>
                          <w:szCs w:val="16"/>
                        </w:rPr>
                      </w:pPr>
                    </w:p>
                    <w:p w14:paraId="322CA9F5" w14:textId="77777777" w:rsidR="00464ACE" w:rsidRPr="000D0655" w:rsidRDefault="00464ACE" w:rsidP="00F57EB4">
                      <w:pPr>
                        <w:pStyle w:val="ListParagraph"/>
                        <w:numPr>
                          <w:ilvl w:val="0"/>
                          <w:numId w:val="20"/>
                        </w:numPr>
                        <w:ind w:left="540"/>
                        <w:rPr>
                          <w:rFonts w:ascii="Times New Roman" w:hAnsi="Times New Roman"/>
                          <w:sz w:val="24"/>
                        </w:rPr>
                      </w:pPr>
                      <w:r w:rsidRPr="000D0655">
                        <w:rPr>
                          <w:rFonts w:ascii="Times New Roman" w:hAnsi="Times New Roman"/>
                          <w:sz w:val="24"/>
                        </w:rPr>
                        <w:t>Overall Score of Level 4.2; and</w:t>
                      </w:r>
                    </w:p>
                    <w:p w14:paraId="7680E32F" w14:textId="77777777" w:rsidR="00464ACE" w:rsidRPr="000D0655" w:rsidRDefault="00464ACE" w:rsidP="00F57EB4">
                      <w:pPr>
                        <w:pStyle w:val="ListParagraph"/>
                        <w:numPr>
                          <w:ilvl w:val="0"/>
                          <w:numId w:val="20"/>
                        </w:numPr>
                        <w:ind w:left="540"/>
                        <w:rPr>
                          <w:rFonts w:ascii="Times New Roman" w:hAnsi="Times New Roman"/>
                          <w:sz w:val="24"/>
                        </w:rPr>
                      </w:pPr>
                      <w:r w:rsidRPr="000D0655">
                        <w:rPr>
                          <w:rFonts w:ascii="Times New Roman" w:hAnsi="Times New Roman"/>
                          <w:sz w:val="24"/>
                        </w:rPr>
                        <w:t>Composite Literacy Score of 3.9</w:t>
                      </w:r>
                    </w:p>
                  </w:txbxContent>
                </v:textbox>
              </v:shape>
            </w:pict>
          </mc:Fallback>
        </mc:AlternateContent>
      </w:r>
    </w:p>
    <w:p w14:paraId="51BB9504" w14:textId="77777777" w:rsidR="000D0655" w:rsidRDefault="000D0655" w:rsidP="000D0655">
      <w:pPr>
        <w:pStyle w:val="NormalWeb"/>
        <w:shd w:val="clear" w:color="auto" w:fill="FFFFFF"/>
        <w:spacing w:before="0" w:beforeAutospacing="0" w:after="0" w:afterAutospacing="0"/>
      </w:pPr>
    </w:p>
    <w:p w14:paraId="24509904" w14:textId="77777777" w:rsidR="003F786C" w:rsidRDefault="003F786C" w:rsidP="008423BB">
      <w:pPr>
        <w:pStyle w:val="NormalWeb"/>
        <w:shd w:val="clear" w:color="auto" w:fill="FFFFFF"/>
        <w:spacing w:before="0" w:beforeAutospacing="0" w:after="0" w:afterAutospacing="0"/>
        <w:rPr>
          <w:rFonts w:ascii="Arial" w:hAnsi="Arial" w:cs="Arial"/>
          <w:b/>
        </w:rPr>
      </w:pPr>
    </w:p>
    <w:p w14:paraId="430AEAC5" w14:textId="77777777" w:rsidR="000D0655" w:rsidRDefault="000D0655" w:rsidP="008423BB">
      <w:pPr>
        <w:pStyle w:val="NormalWeb"/>
        <w:shd w:val="clear" w:color="auto" w:fill="FFFFFF"/>
        <w:spacing w:before="0" w:beforeAutospacing="0" w:after="0" w:afterAutospacing="0"/>
        <w:rPr>
          <w:rFonts w:ascii="Arial" w:hAnsi="Arial" w:cs="Arial"/>
          <w:b/>
        </w:rPr>
      </w:pPr>
    </w:p>
    <w:p w14:paraId="14DD69E0" w14:textId="77777777" w:rsidR="000D0655" w:rsidRDefault="000D0655" w:rsidP="008423BB">
      <w:pPr>
        <w:pStyle w:val="NormalWeb"/>
        <w:shd w:val="clear" w:color="auto" w:fill="FFFFFF"/>
        <w:spacing w:before="0" w:beforeAutospacing="0" w:after="0" w:afterAutospacing="0"/>
        <w:rPr>
          <w:rFonts w:ascii="Arial" w:hAnsi="Arial" w:cs="Arial"/>
          <w:b/>
        </w:rPr>
      </w:pPr>
    </w:p>
    <w:p w14:paraId="0D3375D8" w14:textId="77777777" w:rsidR="000D0655" w:rsidRDefault="000D0655" w:rsidP="008423BB">
      <w:pPr>
        <w:pStyle w:val="NormalWeb"/>
        <w:shd w:val="clear" w:color="auto" w:fill="FFFFFF"/>
        <w:spacing w:before="0" w:beforeAutospacing="0" w:after="0" w:afterAutospacing="0"/>
        <w:rPr>
          <w:rFonts w:ascii="Arial" w:hAnsi="Arial" w:cs="Arial"/>
          <w:b/>
        </w:rPr>
      </w:pPr>
    </w:p>
    <w:p w14:paraId="0A3C8D2E" w14:textId="77777777" w:rsidR="000D0655" w:rsidRDefault="000D0655" w:rsidP="00B237F4">
      <w:pPr>
        <w:pStyle w:val="NormalWeb"/>
        <w:shd w:val="clear" w:color="auto" w:fill="FFFFFF"/>
        <w:spacing w:before="0" w:beforeAutospacing="0" w:after="0" w:afterAutospacing="0"/>
        <w:rPr>
          <w:rFonts w:ascii="Arial" w:hAnsi="Arial" w:cs="Arial"/>
          <w:b/>
        </w:rPr>
      </w:pPr>
    </w:p>
    <w:p w14:paraId="5000C98B" w14:textId="77777777" w:rsidR="000D0655" w:rsidRDefault="000D0655" w:rsidP="00B237F4">
      <w:pPr>
        <w:pStyle w:val="NormalWeb"/>
        <w:shd w:val="clear" w:color="auto" w:fill="FFFFFF"/>
        <w:spacing w:before="0" w:beforeAutospacing="0" w:after="0" w:afterAutospacing="0"/>
        <w:rPr>
          <w:rFonts w:ascii="Arial" w:hAnsi="Arial" w:cs="Arial"/>
          <w:b/>
        </w:rPr>
      </w:pPr>
    </w:p>
    <w:p w14:paraId="4940BD4D" w14:textId="77777777" w:rsidR="000D0655" w:rsidRDefault="000D0655" w:rsidP="00B237F4">
      <w:pPr>
        <w:pStyle w:val="NormalWeb"/>
        <w:shd w:val="clear" w:color="auto" w:fill="FFFFFF"/>
        <w:spacing w:before="0" w:beforeAutospacing="0" w:after="0" w:afterAutospacing="0"/>
        <w:rPr>
          <w:rFonts w:ascii="Arial" w:hAnsi="Arial" w:cs="Arial"/>
          <w:b/>
        </w:rPr>
      </w:pPr>
    </w:p>
    <w:p w14:paraId="53AB0AB6" w14:textId="77777777" w:rsidR="00495B11" w:rsidRPr="00B603D7" w:rsidRDefault="00495B11" w:rsidP="00B237F4">
      <w:pPr>
        <w:pStyle w:val="NormalWeb"/>
        <w:shd w:val="clear" w:color="auto" w:fill="FFFFFF"/>
        <w:spacing w:before="0" w:beforeAutospacing="0" w:after="0" w:afterAutospacing="0"/>
        <w:rPr>
          <w:rFonts w:ascii="Arial" w:hAnsi="Arial" w:cs="Arial"/>
          <w:b/>
          <w:sz w:val="16"/>
        </w:rPr>
      </w:pPr>
    </w:p>
    <w:p w14:paraId="63C6DCDB" w14:textId="77777777" w:rsidR="00FA2DF0" w:rsidRDefault="00216E60" w:rsidP="0072189F">
      <w:pPr>
        <w:autoSpaceDE w:val="0"/>
        <w:autoSpaceDN w:val="0"/>
        <w:adjustRightInd w:val="0"/>
        <w:ind w:right="-180"/>
      </w:pPr>
      <w:r w:rsidRPr="004E0457">
        <w:t xml:space="preserve">Table </w:t>
      </w:r>
      <w:r w:rsidR="00AD1994">
        <w:t>5</w:t>
      </w:r>
      <w:r w:rsidRPr="00E32F24">
        <w:t xml:space="preserve"> shows the percentage</w:t>
      </w:r>
      <w:r w:rsidR="00AD1994">
        <w:t>s</w:t>
      </w:r>
      <w:r w:rsidRPr="00E32F24">
        <w:t xml:space="preserve"> of students </w:t>
      </w:r>
      <w:r w:rsidR="00A36FF9" w:rsidRPr="00A36FF9">
        <w:t>statewide</w:t>
      </w:r>
      <w:r w:rsidR="00A36FF9" w:rsidRPr="00E32F24">
        <w:t xml:space="preserve"> </w:t>
      </w:r>
      <w:r w:rsidRPr="00E32F24">
        <w:t xml:space="preserve">who attained </w:t>
      </w:r>
      <w:r w:rsidR="005951FA">
        <w:t xml:space="preserve">an overall score of </w:t>
      </w:r>
      <w:r w:rsidRPr="00E32F24">
        <w:t xml:space="preserve">Level </w:t>
      </w:r>
      <w:r w:rsidR="004E0457">
        <w:t xml:space="preserve">4.2 and </w:t>
      </w:r>
      <w:r w:rsidR="005951FA">
        <w:t>a c</w:t>
      </w:r>
      <w:r w:rsidR="004E0457">
        <w:t xml:space="preserve">omposite </w:t>
      </w:r>
      <w:r w:rsidR="00DC27B8">
        <w:t>l</w:t>
      </w:r>
      <w:r w:rsidR="004E0457">
        <w:t xml:space="preserve">iteracy </w:t>
      </w:r>
      <w:r w:rsidR="005951FA">
        <w:t xml:space="preserve">score of 3.9 </w:t>
      </w:r>
      <w:r w:rsidR="004E0457">
        <w:t>in</w:t>
      </w:r>
      <w:r w:rsidR="005951FA">
        <w:t xml:space="preserve"> </w:t>
      </w:r>
      <w:r w:rsidR="00AD1994">
        <w:t xml:space="preserve">2017 and </w:t>
      </w:r>
      <w:r w:rsidR="005951FA">
        <w:t xml:space="preserve">2018. </w:t>
      </w:r>
    </w:p>
    <w:p w14:paraId="5F13973F" w14:textId="77777777" w:rsidR="00360CB0" w:rsidRPr="00B603D7" w:rsidRDefault="00360CB0" w:rsidP="00A3216E">
      <w:pPr>
        <w:autoSpaceDE w:val="0"/>
        <w:autoSpaceDN w:val="0"/>
        <w:adjustRightInd w:val="0"/>
        <w:ind w:right="-187"/>
        <w:rPr>
          <w:sz w:val="16"/>
        </w:rPr>
      </w:pPr>
    </w:p>
    <w:p w14:paraId="0D9E35FD" w14:textId="77777777" w:rsidR="0072189F" w:rsidRPr="005951FA" w:rsidRDefault="005951FA" w:rsidP="005951FA">
      <w:pPr>
        <w:autoSpaceDE w:val="0"/>
        <w:autoSpaceDN w:val="0"/>
        <w:adjustRightInd w:val="0"/>
        <w:ind w:right="-187"/>
        <w:jc w:val="center"/>
        <w:rPr>
          <w:rFonts w:ascii="Arial" w:hAnsi="Arial" w:cs="Arial"/>
          <w:b/>
        </w:rPr>
      </w:pPr>
      <w:r w:rsidRPr="005951FA">
        <w:rPr>
          <w:rFonts w:ascii="Arial" w:hAnsi="Arial" w:cs="Arial"/>
          <w:b/>
        </w:rPr>
        <w:t xml:space="preserve">Table </w:t>
      </w:r>
      <w:r w:rsidR="00AD1994">
        <w:rPr>
          <w:rFonts w:ascii="Arial" w:hAnsi="Arial" w:cs="Arial"/>
          <w:b/>
        </w:rPr>
        <w:t>5</w:t>
      </w:r>
      <w:r w:rsidRPr="005951FA">
        <w:rPr>
          <w:rFonts w:ascii="Arial" w:hAnsi="Arial" w:cs="Arial"/>
          <w:b/>
        </w:rPr>
        <w:t xml:space="preserve">. </w:t>
      </w:r>
    </w:p>
    <w:p w14:paraId="0989E62F" w14:textId="77777777" w:rsidR="008F47BC" w:rsidRDefault="00DC27B8" w:rsidP="00DE789E">
      <w:pPr>
        <w:autoSpaceDE w:val="0"/>
        <w:autoSpaceDN w:val="0"/>
        <w:adjustRightInd w:val="0"/>
        <w:spacing w:after="120"/>
        <w:ind w:right="-187"/>
        <w:jc w:val="center"/>
        <w:rPr>
          <w:rFonts w:ascii="Arial" w:hAnsi="Arial" w:cs="Arial"/>
          <w:b/>
        </w:rPr>
      </w:pPr>
      <w:r>
        <w:rPr>
          <w:rFonts w:ascii="Arial" w:hAnsi="Arial" w:cs="Arial"/>
          <w:b/>
        </w:rPr>
        <w:t xml:space="preserve">Number and </w:t>
      </w:r>
      <w:r w:rsidR="005951FA" w:rsidRPr="005951FA">
        <w:rPr>
          <w:rFonts w:ascii="Arial" w:hAnsi="Arial" w:cs="Arial"/>
          <w:b/>
        </w:rPr>
        <w:t xml:space="preserve">Percent of students who attained English proficiency </w:t>
      </w:r>
      <w:r w:rsidR="00DE789E" w:rsidRPr="00DE789E">
        <w:rPr>
          <w:rFonts w:ascii="Arial" w:hAnsi="Arial" w:cs="Arial"/>
          <w:b/>
        </w:rPr>
        <w:t xml:space="preserve">in </w:t>
      </w:r>
      <w:r w:rsidR="005951FA" w:rsidRPr="00DE789E">
        <w:rPr>
          <w:rFonts w:ascii="Arial" w:hAnsi="Arial" w:cs="Arial"/>
          <w:b/>
        </w:rPr>
        <w:t>201</w:t>
      </w:r>
      <w:r w:rsidR="00DE789E" w:rsidRPr="00DE789E">
        <w:rPr>
          <w:rFonts w:ascii="Arial" w:hAnsi="Arial" w:cs="Arial"/>
          <w:b/>
        </w:rPr>
        <w:t xml:space="preserve">7 and </w:t>
      </w:r>
      <w:r w:rsidR="005951FA" w:rsidRPr="00DE789E">
        <w:rPr>
          <w:rFonts w:ascii="Arial" w:hAnsi="Arial" w:cs="Arial"/>
          <w:b/>
        </w:rPr>
        <w:t>2018</w:t>
      </w:r>
    </w:p>
    <w:p w14:paraId="0A504031" w14:textId="77777777" w:rsidR="00DE789E" w:rsidRPr="005951FA" w:rsidRDefault="00E208FC" w:rsidP="005951FA">
      <w:pPr>
        <w:autoSpaceDE w:val="0"/>
        <w:autoSpaceDN w:val="0"/>
        <w:adjustRightInd w:val="0"/>
        <w:ind w:right="-187"/>
        <w:jc w:val="center"/>
        <w:rPr>
          <w:rFonts w:ascii="Arial" w:hAnsi="Arial" w:cs="Arial"/>
          <w:b/>
        </w:rPr>
      </w:pPr>
      <w:r w:rsidRPr="00E208FC">
        <w:rPr>
          <w:noProof/>
        </w:rPr>
        <w:t xml:space="preserve"> </w:t>
      </w:r>
      <w:r w:rsidR="00A06786" w:rsidRPr="004150C3">
        <w:rPr>
          <w:noProof/>
        </w:rPr>
        <w:drawing>
          <wp:inline distT="0" distB="0" distL="0" distR="0" wp14:anchorId="211BFDC2" wp14:editId="29C91EBA">
            <wp:extent cx="3743960" cy="3399155"/>
            <wp:effectExtent l="0" t="0" r="8890" b="0"/>
            <wp:docPr id="6" name="Picture 16"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43960" cy="3399155"/>
                    </a:xfrm>
                    <a:prstGeom prst="rect">
                      <a:avLst/>
                    </a:prstGeom>
                    <a:noFill/>
                    <a:ln>
                      <a:noFill/>
                    </a:ln>
                  </pic:spPr>
                </pic:pic>
              </a:graphicData>
            </a:graphic>
          </wp:inline>
        </w:drawing>
      </w:r>
    </w:p>
    <w:p w14:paraId="43BB443C" w14:textId="77777777" w:rsidR="005951FA" w:rsidRDefault="005951FA" w:rsidP="004706D1">
      <w:pPr>
        <w:autoSpaceDE w:val="0"/>
        <w:autoSpaceDN w:val="0"/>
        <w:adjustRightInd w:val="0"/>
        <w:ind w:right="-187"/>
      </w:pPr>
    </w:p>
    <w:p w14:paraId="023580A0" w14:textId="77777777" w:rsidR="005951FA" w:rsidRDefault="005951FA" w:rsidP="00281A21">
      <w:pPr>
        <w:rPr>
          <w:rFonts w:ascii="Arial" w:hAnsi="Arial" w:cs="Arial"/>
          <w:b/>
          <w:sz w:val="28"/>
        </w:rPr>
      </w:pPr>
    </w:p>
    <w:p w14:paraId="599430E5" w14:textId="77777777" w:rsidR="00D82AB4" w:rsidRDefault="00D82AB4" w:rsidP="00281A21">
      <w:pPr>
        <w:rPr>
          <w:rFonts w:ascii="Arial" w:hAnsi="Arial" w:cs="Arial"/>
          <w:b/>
          <w:sz w:val="28"/>
        </w:rPr>
      </w:pPr>
      <w:r w:rsidRPr="00D82AB4">
        <w:rPr>
          <w:rFonts w:ascii="Arial" w:hAnsi="Arial" w:cs="Arial"/>
          <w:b/>
          <w:sz w:val="28"/>
        </w:rPr>
        <w:t xml:space="preserve">Reporting Element 3: </w:t>
      </w:r>
      <w:r>
        <w:rPr>
          <w:rFonts w:ascii="Arial" w:hAnsi="Arial" w:cs="Arial"/>
          <w:b/>
          <w:sz w:val="28"/>
        </w:rPr>
        <w:t>T</w:t>
      </w:r>
      <w:r w:rsidRPr="00D82AB4">
        <w:rPr>
          <w:rFonts w:ascii="Arial" w:hAnsi="Arial" w:cs="Arial"/>
          <w:b/>
          <w:sz w:val="28"/>
        </w:rPr>
        <w:t>he number and percentage of ELs who exit English learner classification based on their attainment of English proficiency</w:t>
      </w:r>
    </w:p>
    <w:p w14:paraId="2524B8EE" w14:textId="77777777" w:rsidR="00D82AB4" w:rsidRPr="00AA7963" w:rsidRDefault="00D82AB4" w:rsidP="00281A21">
      <w:pPr>
        <w:rPr>
          <w:rFonts w:ascii="Arial" w:hAnsi="Arial" w:cs="Arial"/>
          <w:b/>
          <w:bCs/>
        </w:rPr>
      </w:pPr>
    </w:p>
    <w:p w14:paraId="0CD756FC" w14:textId="77777777" w:rsidR="0016710E" w:rsidRDefault="0026683B" w:rsidP="00281A21">
      <w:pPr>
        <w:rPr>
          <w:bCs/>
          <w:szCs w:val="28"/>
        </w:rPr>
      </w:pPr>
      <w:r>
        <w:rPr>
          <w:bCs/>
          <w:szCs w:val="28"/>
        </w:rPr>
        <w:t xml:space="preserve">Reporting </w:t>
      </w:r>
      <w:r w:rsidR="00735708">
        <w:rPr>
          <w:bCs/>
          <w:szCs w:val="28"/>
        </w:rPr>
        <w:t>E</w:t>
      </w:r>
      <w:r>
        <w:rPr>
          <w:bCs/>
          <w:szCs w:val="28"/>
        </w:rPr>
        <w:t xml:space="preserve">lement 3 </w:t>
      </w:r>
      <w:r w:rsidR="00ED54D7">
        <w:rPr>
          <w:bCs/>
          <w:szCs w:val="28"/>
        </w:rPr>
        <w:t xml:space="preserve">indicates </w:t>
      </w:r>
      <w:r>
        <w:rPr>
          <w:bCs/>
          <w:szCs w:val="28"/>
        </w:rPr>
        <w:t>the nu</w:t>
      </w:r>
      <w:r w:rsidR="00ED54D7">
        <w:rPr>
          <w:bCs/>
          <w:szCs w:val="28"/>
        </w:rPr>
        <w:t>m</w:t>
      </w:r>
      <w:r>
        <w:rPr>
          <w:bCs/>
          <w:szCs w:val="28"/>
        </w:rPr>
        <w:t xml:space="preserve">ber and percentage of students who have </w:t>
      </w:r>
      <w:r w:rsidR="00ED54D7">
        <w:rPr>
          <w:bCs/>
          <w:szCs w:val="28"/>
        </w:rPr>
        <w:t>attained</w:t>
      </w:r>
      <w:r>
        <w:rPr>
          <w:bCs/>
          <w:szCs w:val="28"/>
        </w:rPr>
        <w:t xml:space="preserve"> </w:t>
      </w:r>
      <w:r w:rsidR="00735708">
        <w:rPr>
          <w:bCs/>
          <w:szCs w:val="28"/>
        </w:rPr>
        <w:t xml:space="preserve">English </w:t>
      </w:r>
      <w:r>
        <w:rPr>
          <w:bCs/>
          <w:szCs w:val="28"/>
        </w:rPr>
        <w:t>proficiency (</w:t>
      </w:r>
      <w:r w:rsidR="00735708">
        <w:rPr>
          <w:bCs/>
          <w:szCs w:val="28"/>
        </w:rPr>
        <w:t>i.</w:t>
      </w:r>
      <w:r>
        <w:rPr>
          <w:bCs/>
          <w:szCs w:val="28"/>
        </w:rPr>
        <w:t xml:space="preserve">e., </w:t>
      </w:r>
      <w:r w:rsidR="00735708">
        <w:rPr>
          <w:bCs/>
          <w:szCs w:val="28"/>
        </w:rPr>
        <w:t>who</w:t>
      </w:r>
      <w:r>
        <w:rPr>
          <w:bCs/>
          <w:szCs w:val="28"/>
        </w:rPr>
        <w:t xml:space="preserve"> </w:t>
      </w:r>
      <w:r w:rsidR="00AA7963">
        <w:rPr>
          <w:bCs/>
          <w:szCs w:val="28"/>
        </w:rPr>
        <w:t xml:space="preserve">received an overall score of at least </w:t>
      </w:r>
      <w:r>
        <w:rPr>
          <w:bCs/>
          <w:szCs w:val="28"/>
        </w:rPr>
        <w:t xml:space="preserve">Level 4.2 and </w:t>
      </w:r>
      <w:r w:rsidR="00AA7963">
        <w:rPr>
          <w:bCs/>
          <w:szCs w:val="28"/>
        </w:rPr>
        <w:t xml:space="preserve">a </w:t>
      </w:r>
      <w:r>
        <w:rPr>
          <w:bCs/>
          <w:szCs w:val="28"/>
        </w:rPr>
        <w:t xml:space="preserve">composite literacy </w:t>
      </w:r>
      <w:r w:rsidR="00AA7963">
        <w:rPr>
          <w:bCs/>
          <w:szCs w:val="28"/>
        </w:rPr>
        <w:t xml:space="preserve">score of at least </w:t>
      </w:r>
      <w:r>
        <w:rPr>
          <w:bCs/>
          <w:szCs w:val="28"/>
        </w:rPr>
        <w:t>Level 3.9 on the ACCESS for ELLs test) and</w:t>
      </w:r>
      <w:r w:rsidR="00ED54D7">
        <w:rPr>
          <w:bCs/>
          <w:szCs w:val="28"/>
        </w:rPr>
        <w:t xml:space="preserve"> </w:t>
      </w:r>
      <w:r w:rsidR="00735708">
        <w:rPr>
          <w:bCs/>
          <w:szCs w:val="28"/>
        </w:rPr>
        <w:t>who were</w:t>
      </w:r>
      <w:r w:rsidR="00ED54D7">
        <w:rPr>
          <w:bCs/>
          <w:szCs w:val="28"/>
        </w:rPr>
        <w:t xml:space="preserve"> reported as </w:t>
      </w:r>
      <w:r>
        <w:rPr>
          <w:bCs/>
          <w:szCs w:val="28"/>
        </w:rPr>
        <w:t>hav</w:t>
      </w:r>
      <w:r w:rsidR="00ED54D7">
        <w:rPr>
          <w:bCs/>
          <w:szCs w:val="28"/>
        </w:rPr>
        <w:t>ing</w:t>
      </w:r>
      <w:r>
        <w:rPr>
          <w:bCs/>
          <w:szCs w:val="28"/>
        </w:rPr>
        <w:t xml:space="preserve"> exited EL status </w:t>
      </w:r>
      <w:r w:rsidR="00ED54D7">
        <w:rPr>
          <w:bCs/>
          <w:szCs w:val="28"/>
        </w:rPr>
        <w:t xml:space="preserve">by the following October </w:t>
      </w:r>
      <w:r w:rsidR="00FE43E9">
        <w:rPr>
          <w:bCs/>
          <w:szCs w:val="28"/>
        </w:rPr>
        <w:t>in</w:t>
      </w:r>
      <w:r w:rsidR="00ED54D7">
        <w:rPr>
          <w:bCs/>
          <w:szCs w:val="28"/>
        </w:rPr>
        <w:t xml:space="preserve"> the Student Information Management System</w:t>
      </w:r>
      <w:r w:rsidR="00FE43E9">
        <w:rPr>
          <w:bCs/>
          <w:szCs w:val="28"/>
        </w:rPr>
        <w:t xml:space="preserve"> (</w:t>
      </w:r>
      <w:r w:rsidR="00ED54D7">
        <w:rPr>
          <w:bCs/>
          <w:szCs w:val="28"/>
        </w:rPr>
        <w:t>SIMS).</w:t>
      </w:r>
      <w:r>
        <w:rPr>
          <w:bCs/>
          <w:szCs w:val="28"/>
        </w:rPr>
        <w:t xml:space="preserve"> </w:t>
      </w:r>
      <w:r w:rsidR="005B5842">
        <w:rPr>
          <w:bCs/>
          <w:szCs w:val="28"/>
        </w:rPr>
        <w:t>Statewide</w:t>
      </w:r>
      <w:r w:rsidR="00FE43E9">
        <w:rPr>
          <w:bCs/>
          <w:szCs w:val="28"/>
        </w:rPr>
        <w:t xml:space="preserve"> </w:t>
      </w:r>
      <w:r w:rsidR="005B5842">
        <w:rPr>
          <w:bCs/>
          <w:szCs w:val="28"/>
        </w:rPr>
        <w:t xml:space="preserve">data </w:t>
      </w:r>
      <w:r w:rsidR="00FE43E9">
        <w:rPr>
          <w:bCs/>
          <w:szCs w:val="28"/>
        </w:rPr>
        <w:t xml:space="preserve">from 2017 </w:t>
      </w:r>
      <w:r w:rsidR="005B5842">
        <w:rPr>
          <w:bCs/>
          <w:szCs w:val="28"/>
        </w:rPr>
        <w:t>indicate</w:t>
      </w:r>
      <w:r w:rsidR="00AA7963">
        <w:rPr>
          <w:bCs/>
          <w:szCs w:val="28"/>
        </w:rPr>
        <w:t>d</w:t>
      </w:r>
      <w:r w:rsidR="005B5842">
        <w:rPr>
          <w:bCs/>
          <w:szCs w:val="28"/>
        </w:rPr>
        <w:t xml:space="preserve"> that about half </w:t>
      </w:r>
      <w:r w:rsidR="00AA7963">
        <w:rPr>
          <w:bCs/>
          <w:szCs w:val="28"/>
        </w:rPr>
        <w:t xml:space="preserve">of </w:t>
      </w:r>
      <w:r w:rsidR="005B5842">
        <w:rPr>
          <w:bCs/>
          <w:szCs w:val="28"/>
        </w:rPr>
        <w:t xml:space="preserve">the proficient students were exited from EL status </w:t>
      </w:r>
      <w:r w:rsidR="00A36FF9">
        <w:rPr>
          <w:bCs/>
          <w:szCs w:val="28"/>
        </w:rPr>
        <w:t xml:space="preserve">in time </w:t>
      </w:r>
      <w:r w:rsidR="00E873A3">
        <w:rPr>
          <w:bCs/>
          <w:szCs w:val="28"/>
        </w:rPr>
        <w:t xml:space="preserve">for </w:t>
      </w:r>
      <w:r w:rsidR="005B5842">
        <w:rPr>
          <w:bCs/>
          <w:szCs w:val="28"/>
        </w:rPr>
        <w:t xml:space="preserve">the following </w:t>
      </w:r>
      <w:r w:rsidR="00E873A3">
        <w:rPr>
          <w:bCs/>
          <w:szCs w:val="28"/>
        </w:rPr>
        <w:t xml:space="preserve">school </w:t>
      </w:r>
      <w:r w:rsidR="005B5842">
        <w:rPr>
          <w:bCs/>
          <w:szCs w:val="28"/>
        </w:rPr>
        <w:t>year</w:t>
      </w:r>
      <w:r w:rsidR="00FE43E9">
        <w:rPr>
          <w:bCs/>
          <w:szCs w:val="28"/>
        </w:rPr>
        <w:t>; and in 2018, about 60 percent of proficient students had exited EL status</w:t>
      </w:r>
      <w:r w:rsidR="00AA7963">
        <w:rPr>
          <w:bCs/>
          <w:szCs w:val="28"/>
        </w:rPr>
        <w:t>, as shown in Table 6</w:t>
      </w:r>
      <w:r w:rsidR="005B5842">
        <w:rPr>
          <w:bCs/>
          <w:szCs w:val="28"/>
        </w:rPr>
        <w:t>.</w:t>
      </w:r>
    </w:p>
    <w:p w14:paraId="3C30B0D4" w14:textId="77777777" w:rsidR="005B5842" w:rsidRDefault="005B5842" w:rsidP="00281A21">
      <w:pPr>
        <w:rPr>
          <w:bCs/>
          <w:szCs w:val="28"/>
        </w:rPr>
      </w:pPr>
    </w:p>
    <w:p w14:paraId="32FC8018" w14:textId="77777777" w:rsidR="005B5842" w:rsidRPr="005B5842" w:rsidRDefault="005B5842" w:rsidP="005B5842">
      <w:pPr>
        <w:jc w:val="center"/>
        <w:rPr>
          <w:rFonts w:ascii="Arial" w:hAnsi="Arial" w:cs="Arial"/>
          <w:b/>
          <w:bCs/>
          <w:szCs w:val="28"/>
        </w:rPr>
      </w:pPr>
      <w:r w:rsidRPr="005B5842">
        <w:rPr>
          <w:rFonts w:ascii="Arial" w:hAnsi="Arial" w:cs="Arial"/>
          <w:b/>
          <w:bCs/>
          <w:szCs w:val="28"/>
        </w:rPr>
        <w:t xml:space="preserve">Table </w:t>
      </w:r>
      <w:r w:rsidR="005A3425">
        <w:rPr>
          <w:rFonts w:ascii="Arial" w:hAnsi="Arial" w:cs="Arial"/>
          <w:b/>
          <w:bCs/>
          <w:szCs w:val="28"/>
        </w:rPr>
        <w:t>6</w:t>
      </w:r>
      <w:r w:rsidRPr="005B5842">
        <w:rPr>
          <w:rFonts w:ascii="Arial" w:hAnsi="Arial" w:cs="Arial"/>
          <w:b/>
          <w:bCs/>
          <w:szCs w:val="28"/>
        </w:rPr>
        <w:t>.</w:t>
      </w:r>
    </w:p>
    <w:p w14:paraId="1BCAF2B6" w14:textId="77777777" w:rsidR="00DE789E" w:rsidRDefault="005B5842" w:rsidP="005B5842">
      <w:pPr>
        <w:keepNext/>
        <w:jc w:val="center"/>
        <w:rPr>
          <w:rFonts w:ascii="Arial" w:hAnsi="Arial" w:cs="Arial"/>
          <w:b/>
          <w:bCs/>
          <w:szCs w:val="28"/>
        </w:rPr>
      </w:pPr>
      <w:r w:rsidRPr="005B5842">
        <w:rPr>
          <w:rFonts w:ascii="Arial" w:hAnsi="Arial" w:cs="Arial"/>
          <w:b/>
        </w:rPr>
        <w:t>English Learners Who Exited EL Status Based on Attainment of Proficiency</w:t>
      </w:r>
      <w:r w:rsidR="008F47BC">
        <w:rPr>
          <w:rFonts w:ascii="Arial" w:hAnsi="Arial" w:cs="Arial"/>
          <w:b/>
          <w:bCs/>
          <w:szCs w:val="28"/>
        </w:rPr>
        <w:t xml:space="preserve"> </w:t>
      </w:r>
    </w:p>
    <w:p w14:paraId="53CDE95D" w14:textId="77777777" w:rsidR="005B5842" w:rsidRPr="005B5842" w:rsidRDefault="00DE789E" w:rsidP="005B5842">
      <w:pPr>
        <w:keepNext/>
        <w:jc w:val="center"/>
        <w:rPr>
          <w:rFonts w:ascii="Arial" w:hAnsi="Arial" w:cs="Arial"/>
          <w:b/>
        </w:rPr>
      </w:pPr>
      <w:r>
        <w:rPr>
          <w:rFonts w:ascii="Arial" w:hAnsi="Arial" w:cs="Arial"/>
          <w:b/>
          <w:bCs/>
          <w:szCs w:val="28"/>
        </w:rPr>
        <w:t xml:space="preserve">in </w:t>
      </w:r>
      <w:r w:rsidR="008F47BC">
        <w:rPr>
          <w:rFonts w:ascii="Arial" w:hAnsi="Arial" w:cs="Arial"/>
          <w:b/>
          <w:bCs/>
          <w:szCs w:val="28"/>
        </w:rPr>
        <w:t>201</w:t>
      </w:r>
      <w:r>
        <w:rPr>
          <w:rFonts w:ascii="Arial" w:hAnsi="Arial" w:cs="Arial"/>
          <w:b/>
          <w:bCs/>
          <w:szCs w:val="28"/>
        </w:rPr>
        <w:t xml:space="preserve">7 and </w:t>
      </w:r>
      <w:r w:rsidR="008F47BC">
        <w:rPr>
          <w:rFonts w:ascii="Arial" w:hAnsi="Arial" w:cs="Arial"/>
          <w:b/>
          <w:bCs/>
          <w:szCs w:val="28"/>
        </w:rPr>
        <w:t>2018</w:t>
      </w:r>
    </w:p>
    <w:p w14:paraId="1D7E65EF" w14:textId="77777777" w:rsidR="00495B11" w:rsidRDefault="0026683B" w:rsidP="005B5842">
      <w:pPr>
        <w:jc w:val="center"/>
        <w:rPr>
          <w:rFonts w:ascii="Arial" w:hAnsi="Arial" w:cs="Arial"/>
          <w:b/>
          <w:bCs/>
          <w:sz w:val="28"/>
          <w:szCs w:val="28"/>
        </w:rPr>
      </w:pPr>
      <w:r w:rsidRPr="0026683B">
        <w:rPr>
          <w:noProof/>
        </w:rPr>
        <w:t xml:space="preserve"> </w:t>
      </w:r>
      <w:r w:rsidR="00A06786" w:rsidRPr="004150C3">
        <w:rPr>
          <w:noProof/>
        </w:rPr>
        <w:drawing>
          <wp:inline distT="0" distB="0" distL="0" distR="0" wp14:anchorId="19DA073E" wp14:editId="294D2B68">
            <wp:extent cx="3591560" cy="1073150"/>
            <wp:effectExtent l="0" t="0" r="8890" b="0"/>
            <wp:docPr id="7" name="Picture 18"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91560" cy="1073150"/>
                    </a:xfrm>
                    <a:prstGeom prst="rect">
                      <a:avLst/>
                    </a:prstGeom>
                    <a:noFill/>
                    <a:ln>
                      <a:noFill/>
                    </a:ln>
                  </pic:spPr>
                </pic:pic>
              </a:graphicData>
            </a:graphic>
          </wp:inline>
        </w:drawing>
      </w:r>
    </w:p>
    <w:p w14:paraId="151950CD" w14:textId="77777777" w:rsidR="005B5842" w:rsidRDefault="005B5842" w:rsidP="00281A21">
      <w:pPr>
        <w:rPr>
          <w:rFonts w:ascii="Arial" w:hAnsi="Arial" w:cs="Arial"/>
          <w:b/>
          <w:bCs/>
          <w:sz w:val="28"/>
          <w:szCs w:val="28"/>
        </w:rPr>
      </w:pPr>
    </w:p>
    <w:p w14:paraId="073D8D30" w14:textId="77777777" w:rsidR="00FE43E9" w:rsidRDefault="00FE43E9" w:rsidP="00281A21">
      <w:pPr>
        <w:rPr>
          <w:rFonts w:ascii="Arial" w:hAnsi="Arial" w:cs="Arial"/>
          <w:b/>
          <w:bCs/>
          <w:sz w:val="28"/>
          <w:szCs w:val="28"/>
        </w:rPr>
      </w:pPr>
    </w:p>
    <w:p w14:paraId="5F5E0D34" w14:textId="77777777" w:rsidR="005B5842" w:rsidRPr="005B5842" w:rsidRDefault="005B5842" w:rsidP="00281A21">
      <w:pPr>
        <w:rPr>
          <w:rFonts w:ascii="Arial" w:hAnsi="Arial" w:cs="Arial"/>
          <w:b/>
          <w:bCs/>
          <w:sz w:val="32"/>
          <w:szCs w:val="28"/>
        </w:rPr>
      </w:pPr>
      <w:r w:rsidRPr="005B5842">
        <w:rPr>
          <w:rFonts w:ascii="Arial" w:hAnsi="Arial" w:cs="Arial"/>
          <w:b/>
          <w:sz w:val="28"/>
        </w:rPr>
        <w:t xml:space="preserve">Reporting Element 4: </w:t>
      </w:r>
      <w:r w:rsidR="00733DF0">
        <w:rPr>
          <w:rFonts w:ascii="Arial" w:hAnsi="Arial" w:cs="Arial"/>
          <w:b/>
          <w:sz w:val="28"/>
        </w:rPr>
        <w:t>T</w:t>
      </w:r>
      <w:r w:rsidRPr="005B5842">
        <w:rPr>
          <w:rFonts w:ascii="Arial" w:hAnsi="Arial" w:cs="Arial"/>
          <w:b/>
          <w:sz w:val="28"/>
        </w:rPr>
        <w:t xml:space="preserve">he number and percentage of former ELs (FELs) who </w:t>
      </w:r>
      <w:r w:rsidR="00E873A3">
        <w:rPr>
          <w:rFonts w:ascii="Arial" w:hAnsi="Arial" w:cs="Arial"/>
          <w:b/>
          <w:sz w:val="28"/>
        </w:rPr>
        <w:t xml:space="preserve">have </w:t>
      </w:r>
      <w:r w:rsidRPr="005B5842">
        <w:rPr>
          <w:rFonts w:ascii="Arial" w:hAnsi="Arial" w:cs="Arial"/>
          <w:b/>
          <w:sz w:val="28"/>
        </w:rPr>
        <w:t>met challenging state academic standards for each of the four years after exiting EL status</w:t>
      </w:r>
    </w:p>
    <w:p w14:paraId="362D6885" w14:textId="77777777" w:rsidR="005B5842" w:rsidRPr="00AA7963" w:rsidRDefault="005B5842" w:rsidP="00281A21">
      <w:pPr>
        <w:rPr>
          <w:rFonts w:ascii="Arial" w:hAnsi="Arial" w:cs="Arial"/>
          <w:b/>
          <w:bCs/>
          <w:szCs w:val="28"/>
        </w:rPr>
      </w:pPr>
    </w:p>
    <w:p w14:paraId="070F8DFC" w14:textId="77777777" w:rsidR="00934EDD" w:rsidRDefault="00AA7963" w:rsidP="00AA7963">
      <w:pPr>
        <w:keepNext/>
        <w:ind w:right="-90"/>
      </w:pPr>
      <w:r>
        <w:rPr>
          <w:bCs/>
          <w:szCs w:val="28"/>
        </w:rPr>
        <w:t xml:space="preserve">For EL students who have been exited from EL status for up to four years, </w:t>
      </w:r>
      <w:r w:rsidR="005B5842" w:rsidRPr="00934EDD">
        <w:rPr>
          <w:bCs/>
          <w:szCs w:val="28"/>
        </w:rPr>
        <w:t>“</w:t>
      </w:r>
      <w:r>
        <w:rPr>
          <w:bCs/>
          <w:szCs w:val="28"/>
        </w:rPr>
        <w:t>m</w:t>
      </w:r>
      <w:r w:rsidR="005B5842" w:rsidRPr="00934EDD">
        <w:rPr>
          <w:bCs/>
          <w:szCs w:val="28"/>
        </w:rPr>
        <w:t xml:space="preserve">eeting challenging </w:t>
      </w:r>
      <w:r w:rsidR="00E873A3" w:rsidRPr="00934EDD">
        <w:rPr>
          <w:bCs/>
          <w:szCs w:val="28"/>
        </w:rPr>
        <w:t xml:space="preserve">state </w:t>
      </w:r>
      <w:r w:rsidR="005B5842" w:rsidRPr="00934EDD">
        <w:rPr>
          <w:bCs/>
          <w:szCs w:val="28"/>
        </w:rPr>
        <w:t xml:space="preserve">academic standards” is defined as earning a score of </w:t>
      </w:r>
      <w:r w:rsidR="005B5842" w:rsidRPr="00934EDD">
        <w:rPr>
          <w:bCs/>
          <w:i/>
          <w:szCs w:val="28"/>
        </w:rPr>
        <w:t>Meeting Expectations</w:t>
      </w:r>
      <w:r w:rsidR="005B5842" w:rsidRPr="00934EDD">
        <w:rPr>
          <w:bCs/>
          <w:szCs w:val="28"/>
        </w:rPr>
        <w:t xml:space="preserve"> or </w:t>
      </w:r>
      <w:r w:rsidR="005B5842" w:rsidRPr="00934EDD">
        <w:rPr>
          <w:bCs/>
          <w:i/>
          <w:szCs w:val="28"/>
        </w:rPr>
        <w:t>Exceeding Expectations</w:t>
      </w:r>
      <w:r w:rsidR="005B5842" w:rsidRPr="00934EDD">
        <w:rPr>
          <w:bCs/>
          <w:szCs w:val="28"/>
        </w:rPr>
        <w:t xml:space="preserve"> on the </w:t>
      </w:r>
      <w:r w:rsidR="00934EDD" w:rsidRPr="00934EDD">
        <w:rPr>
          <w:bCs/>
          <w:szCs w:val="28"/>
        </w:rPr>
        <w:t xml:space="preserve">next-generation </w:t>
      </w:r>
      <w:r w:rsidR="005B5842" w:rsidRPr="00934EDD">
        <w:rPr>
          <w:bCs/>
          <w:szCs w:val="28"/>
        </w:rPr>
        <w:t>MCAS English language arts (ELA) and mathematics tests for the grade in which the student was enrolled and reported.</w:t>
      </w:r>
      <w:r w:rsidR="00934EDD" w:rsidRPr="00934EDD">
        <w:rPr>
          <w:bCs/>
          <w:szCs w:val="28"/>
        </w:rPr>
        <w:t xml:space="preserve"> </w:t>
      </w:r>
      <w:r w:rsidR="00934EDD">
        <w:t>Students who participated in the MCAS-Alt have been removed from this analysis since they did not participate in the next-generation tests.</w:t>
      </w:r>
    </w:p>
    <w:p w14:paraId="7AC6C3F3" w14:textId="77777777" w:rsidR="00B36659" w:rsidRDefault="00B36659" w:rsidP="005B5842">
      <w:pPr>
        <w:ind w:right="-180"/>
        <w:rPr>
          <w:bCs/>
          <w:szCs w:val="28"/>
        </w:rPr>
      </w:pPr>
    </w:p>
    <w:p w14:paraId="36584574" w14:textId="77777777" w:rsidR="00AA7963" w:rsidRDefault="0016710E" w:rsidP="00AA7963">
      <w:pPr>
        <w:keepNext/>
        <w:spacing w:after="120"/>
        <w:ind w:right="-270"/>
      </w:pPr>
      <w:r>
        <w:rPr>
          <w:bCs/>
          <w:szCs w:val="28"/>
        </w:rPr>
        <w:t xml:space="preserve">In Table 7, </w:t>
      </w:r>
      <w:r w:rsidR="00934EDD">
        <w:rPr>
          <w:bCs/>
          <w:szCs w:val="28"/>
        </w:rPr>
        <w:t xml:space="preserve">ELs who exited EL status </w:t>
      </w:r>
      <w:r>
        <w:rPr>
          <w:bCs/>
          <w:szCs w:val="28"/>
        </w:rPr>
        <w:t>we</w:t>
      </w:r>
      <w:r w:rsidR="00934EDD">
        <w:rPr>
          <w:bCs/>
          <w:szCs w:val="28"/>
        </w:rPr>
        <w:t xml:space="preserve">re </w:t>
      </w:r>
      <w:r w:rsidR="00553772">
        <w:rPr>
          <w:bCs/>
          <w:szCs w:val="28"/>
        </w:rPr>
        <w:t xml:space="preserve">combined </w:t>
      </w:r>
      <w:r w:rsidR="00FE43E9">
        <w:rPr>
          <w:bCs/>
          <w:szCs w:val="28"/>
        </w:rPr>
        <w:t xml:space="preserve">into and reported </w:t>
      </w:r>
      <w:r w:rsidR="00553772">
        <w:rPr>
          <w:bCs/>
          <w:szCs w:val="28"/>
        </w:rPr>
        <w:t xml:space="preserve">in one “Former EL” category </w:t>
      </w:r>
      <w:r w:rsidR="00FE43E9">
        <w:rPr>
          <w:bCs/>
          <w:szCs w:val="28"/>
        </w:rPr>
        <w:t>in</w:t>
      </w:r>
      <w:r w:rsidR="00DE789E">
        <w:rPr>
          <w:bCs/>
          <w:szCs w:val="28"/>
        </w:rPr>
        <w:t xml:space="preserve"> 2018 </w:t>
      </w:r>
      <w:r w:rsidR="00553772">
        <w:rPr>
          <w:bCs/>
          <w:szCs w:val="28"/>
        </w:rPr>
        <w:t>to avoid suppressing results for fewer than 10 students</w:t>
      </w:r>
      <w:r w:rsidR="00934EDD">
        <w:rPr>
          <w:bCs/>
          <w:szCs w:val="28"/>
        </w:rPr>
        <w:t xml:space="preserve">. </w:t>
      </w:r>
      <w:r w:rsidR="00FE43E9">
        <w:rPr>
          <w:bCs/>
          <w:szCs w:val="28"/>
        </w:rPr>
        <w:t xml:space="preserve">Current </w:t>
      </w:r>
      <w:r w:rsidR="007F58F4">
        <w:rPr>
          <w:bCs/>
          <w:szCs w:val="28"/>
        </w:rPr>
        <w:t>ELs</w:t>
      </w:r>
      <w:r>
        <w:rPr>
          <w:bCs/>
          <w:szCs w:val="28"/>
        </w:rPr>
        <w:t xml:space="preserve"> </w:t>
      </w:r>
      <w:r w:rsidR="00FE43E9">
        <w:rPr>
          <w:bCs/>
          <w:szCs w:val="28"/>
        </w:rPr>
        <w:t>we</w:t>
      </w:r>
      <w:r w:rsidR="00934EDD">
        <w:rPr>
          <w:bCs/>
          <w:szCs w:val="28"/>
        </w:rPr>
        <w:t>re included</w:t>
      </w:r>
      <w:r w:rsidR="007F58F4">
        <w:rPr>
          <w:bCs/>
          <w:szCs w:val="28"/>
        </w:rPr>
        <w:t xml:space="preserve"> </w:t>
      </w:r>
      <w:r w:rsidR="00FE43E9">
        <w:rPr>
          <w:bCs/>
          <w:szCs w:val="28"/>
        </w:rPr>
        <w:t xml:space="preserve">with other students </w:t>
      </w:r>
      <w:r w:rsidR="007F58F4">
        <w:rPr>
          <w:bCs/>
          <w:szCs w:val="28"/>
        </w:rPr>
        <w:t>in the “Not Former EL”</w:t>
      </w:r>
      <w:r w:rsidR="00553772">
        <w:rPr>
          <w:bCs/>
          <w:szCs w:val="28"/>
        </w:rPr>
        <w:t xml:space="preserve"> </w:t>
      </w:r>
      <w:r w:rsidR="00FE43E9">
        <w:rPr>
          <w:bCs/>
          <w:szCs w:val="28"/>
        </w:rPr>
        <w:t>category</w:t>
      </w:r>
      <w:r w:rsidR="00553772">
        <w:rPr>
          <w:bCs/>
          <w:szCs w:val="28"/>
        </w:rPr>
        <w:t xml:space="preserve">. </w:t>
      </w:r>
      <w:r w:rsidR="00AA7963">
        <w:rPr>
          <w:bCs/>
          <w:szCs w:val="28"/>
        </w:rPr>
        <w:t>Note that in 2019, results for FELs will be disaggregated by the number of years of FEL status, as indicated below</w:t>
      </w:r>
      <w:r w:rsidR="00AA7963">
        <w:t>:</w:t>
      </w:r>
    </w:p>
    <w:p w14:paraId="736D3680" w14:textId="77777777" w:rsidR="00AA7963" w:rsidRPr="00E873A3" w:rsidRDefault="00AA7963" w:rsidP="00AA7963">
      <w:pPr>
        <w:pStyle w:val="ListParagraph"/>
        <w:keepNext/>
        <w:numPr>
          <w:ilvl w:val="0"/>
          <w:numId w:val="34"/>
        </w:numPr>
        <w:spacing w:after="0" w:line="240" w:lineRule="auto"/>
        <w:ind w:right="-270"/>
        <w:rPr>
          <w:rFonts w:ascii="Times New Roman" w:hAnsi="Times New Roman"/>
          <w:sz w:val="24"/>
        </w:rPr>
      </w:pPr>
      <w:r w:rsidRPr="00E873A3">
        <w:rPr>
          <w:rFonts w:ascii="Times New Roman" w:hAnsi="Times New Roman"/>
          <w:sz w:val="24"/>
        </w:rPr>
        <w:t xml:space="preserve">Students who were FEL in 2015 </w:t>
      </w:r>
      <w:r>
        <w:rPr>
          <w:rFonts w:ascii="Times New Roman" w:hAnsi="Times New Roman"/>
          <w:sz w:val="24"/>
        </w:rPr>
        <w:t>will be</w:t>
      </w:r>
      <w:r w:rsidRPr="00E873A3">
        <w:rPr>
          <w:rFonts w:ascii="Times New Roman" w:hAnsi="Times New Roman"/>
          <w:sz w:val="24"/>
        </w:rPr>
        <w:t xml:space="preserve"> counted as 4 FEL years in 2019</w:t>
      </w:r>
    </w:p>
    <w:p w14:paraId="3FD0B1A7" w14:textId="77777777" w:rsidR="00AA7963" w:rsidRPr="00E873A3" w:rsidRDefault="00AA7963" w:rsidP="00AA7963">
      <w:pPr>
        <w:pStyle w:val="ListParagraph"/>
        <w:keepNext/>
        <w:numPr>
          <w:ilvl w:val="0"/>
          <w:numId w:val="34"/>
        </w:numPr>
        <w:spacing w:after="0" w:line="240" w:lineRule="auto"/>
        <w:ind w:right="-270"/>
        <w:rPr>
          <w:rFonts w:ascii="Times New Roman" w:hAnsi="Times New Roman"/>
          <w:sz w:val="24"/>
        </w:rPr>
      </w:pPr>
      <w:r w:rsidRPr="00E873A3">
        <w:rPr>
          <w:rFonts w:ascii="Times New Roman" w:hAnsi="Times New Roman"/>
          <w:sz w:val="24"/>
        </w:rPr>
        <w:t xml:space="preserve">Students who were FEL in 2016 </w:t>
      </w:r>
      <w:r>
        <w:rPr>
          <w:rFonts w:ascii="Times New Roman" w:hAnsi="Times New Roman"/>
          <w:sz w:val="24"/>
        </w:rPr>
        <w:t>will be</w:t>
      </w:r>
      <w:r w:rsidRPr="00E873A3">
        <w:rPr>
          <w:rFonts w:ascii="Times New Roman" w:hAnsi="Times New Roman"/>
          <w:sz w:val="24"/>
        </w:rPr>
        <w:t xml:space="preserve"> counted as 3 FEL years in 2019</w:t>
      </w:r>
    </w:p>
    <w:p w14:paraId="443C35E6" w14:textId="77777777" w:rsidR="00AA7963" w:rsidRPr="00E873A3" w:rsidRDefault="00AA7963" w:rsidP="00AA7963">
      <w:pPr>
        <w:pStyle w:val="ListParagraph"/>
        <w:keepNext/>
        <w:numPr>
          <w:ilvl w:val="0"/>
          <w:numId w:val="34"/>
        </w:numPr>
        <w:spacing w:after="0" w:line="240" w:lineRule="auto"/>
        <w:ind w:right="-270"/>
        <w:rPr>
          <w:rFonts w:ascii="Times New Roman" w:hAnsi="Times New Roman"/>
          <w:sz w:val="24"/>
        </w:rPr>
      </w:pPr>
      <w:r w:rsidRPr="00E873A3">
        <w:rPr>
          <w:rFonts w:ascii="Times New Roman" w:hAnsi="Times New Roman"/>
          <w:sz w:val="24"/>
        </w:rPr>
        <w:t xml:space="preserve">Students who were FEL in 2017 </w:t>
      </w:r>
      <w:r>
        <w:rPr>
          <w:rFonts w:ascii="Times New Roman" w:hAnsi="Times New Roman"/>
          <w:sz w:val="24"/>
        </w:rPr>
        <w:t>will be</w:t>
      </w:r>
      <w:r w:rsidRPr="00E873A3">
        <w:rPr>
          <w:rFonts w:ascii="Times New Roman" w:hAnsi="Times New Roman"/>
          <w:sz w:val="24"/>
        </w:rPr>
        <w:t xml:space="preserve"> counted as 2 FEL years in 2019</w:t>
      </w:r>
    </w:p>
    <w:p w14:paraId="54EC976A" w14:textId="77777777" w:rsidR="00AA7963" w:rsidRDefault="00AA7963" w:rsidP="00AA7963">
      <w:pPr>
        <w:pStyle w:val="ListParagraph"/>
        <w:keepNext/>
        <w:numPr>
          <w:ilvl w:val="0"/>
          <w:numId w:val="34"/>
        </w:numPr>
        <w:spacing w:after="0" w:line="240" w:lineRule="auto"/>
        <w:ind w:right="-270"/>
        <w:contextualSpacing w:val="0"/>
        <w:rPr>
          <w:rFonts w:ascii="Times New Roman" w:hAnsi="Times New Roman"/>
          <w:sz w:val="24"/>
        </w:rPr>
      </w:pPr>
      <w:r w:rsidRPr="00E873A3">
        <w:rPr>
          <w:rFonts w:ascii="Times New Roman" w:hAnsi="Times New Roman"/>
          <w:sz w:val="24"/>
        </w:rPr>
        <w:t xml:space="preserve">Students who were FEL in 2018 </w:t>
      </w:r>
      <w:r>
        <w:rPr>
          <w:rFonts w:ascii="Times New Roman" w:hAnsi="Times New Roman"/>
          <w:sz w:val="24"/>
        </w:rPr>
        <w:t>will be</w:t>
      </w:r>
      <w:r w:rsidRPr="00E873A3">
        <w:rPr>
          <w:rFonts w:ascii="Times New Roman" w:hAnsi="Times New Roman"/>
          <w:sz w:val="24"/>
        </w:rPr>
        <w:t xml:space="preserve"> counted as 1 FEL year in 201</w:t>
      </w:r>
      <w:r>
        <w:rPr>
          <w:rFonts w:ascii="Times New Roman" w:hAnsi="Times New Roman"/>
          <w:sz w:val="24"/>
        </w:rPr>
        <w:t>9</w:t>
      </w:r>
    </w:p>
    <w:p w14:paraId="137995B4" w14:textId="77777777" w:rsidR="00AA7963" w:rsidRDefault="00AA7963" w:rsidP="00AA7963">
      <w:pPr>
        <w:pStyle w:val="ListParagraph"/>
        <w:keepNext/>
        <w:numPr>
          <w:ilvl w:val="0"/>
          <w:numId w:val="34"/>
        </w:numPr>
        <w:spacing w:after="0" w:line="240" w:lineRule="auto"/>
        <w:ind w:right="-270"/>
        <w:contextualSpacing w:val="0"/>
        <w:rPr>
          <w:rFonts w:ascii="Times New Roman" w:hAnsi="Times New Roman"/>
          <w:sz w:val="24"/>
        </w:rPr>
      </w:pPr>
      <w:r>
        <w:rPr>
          <w:rFonts w:ascii="Times New Roman" w:hAnsi="Times New Roman"/>
          <w:sz w:val="24"/>
        </w:rPr>
        <w:t xml:space="preserve">Students </w:t>
      </w:r>
      <w:r w:rsidRPr="00B36659">
        <w:rPr>
          <w:rFonts w:ascii="Times New Roman" w:hAnsi="Times New Roman"/>
          <w:sz w:val="24"/>
        </w:rPr>
        <w:t xml:space="preserve">who will be FEL in 2019 </w:t>
      </w:r>
      <w:r>
        <w:rPr>
          <w:rFonts w:ascii="Times New Roman" w:hAnsi="Times New Roman"/>
          <w:sz w:val="24"/>
        </w:rPr>
        <w:t>will be</w:t>
      </w:r>
      <w:r w:rsidRPr="00B36659">
        <w:rPr>
          <w:rFonts w:ascii="Times New Roman" w:hAnsi="Times New Roman"/>
          <w:sz w:val="24"/>
        </w:rPr>
        <w:t xml:space="preserve"> counted as 0 FEL years in 2019.</w:t>
      </w:r>
    </w:p>
    <w:p w14:paraId="3A70C5DA" w14:textId="77777777" w:rsidR="00AA7963" w:rsidRPr="00AA7963" w:rsidRDefault="00AA7963" w:rsidP="00934EDD">
      <w:pPr>
        <w:autoSpaceDE w:val="0"/>
        <w:autoSpaceDN w:val="0"/>
        <w:adjustRightInd w:val="0"/>
        <w:jc w:val="center"/>
        <w:rPr>
          <w:rFonts w:ascii="Arial" w:hAnsi="Arial" w:cs="Arial"/>
          <w:b/>
          <w:sz w:val="16"/>
          <w:szCs w:val="16"/>
        </w:rPr>
      </w:pPr>
    </w:p>
    <w:p w14:paraId="1362FD29" w14:textId="77777777" w:rsidR="00E6381E" w:rsidRDefault="00E6381E" w:rsidP="00934EDD">
      <w:pPr>
        <w:autoSpaceDE w:val="0"/>
        <w:autoSpaceDN w:val="0"/>
        <w:adjustRightInd w:val="0"/>
        <w:jc w:val="center"/>
        <w:rPr>
          <w:rFonts w:ascii="Arial" w:hAnsi="Arial" w:cs="Arial"/>
          <w:b/>
          <w:szCs w:val="20"/>
        </w:rPr>
      </w:pPr>
    </w:p>
    <w:p w14:paraId="5796D3E0" w14:textId="77777777" w:rsidR="00E6381E" w:rsidRDefault="00E6381E" w:rsidP="00934EDD">
      <w:pPr>
        <w:autoSpaceDE w:val="0"/>
        <w:autoSpaceDN w:val="0"/>
        <w:adjustRightInd w:val="0"/>
        <w:jc w:val="center"/>
        <w:rPr>
          <w:rFonts w:ascii="Arial" w:hAnsi="Arial" w:cs="Arial"/>
          <w:b/>
          <w:szCs w:val="20"/>
        </w:rPr>
      </w:pPr>
    </w:p>
    <w:p w14:paraId="504B2B3D" w14:textId="77777777" w:rsidR="00E6381E" w:rsidRDefault="00E6381E" w:rsidP="00934EDD">
      <w:pPr>
        <w:autoSpaceDE w:val="0"/>
        <w:autoSpaceDN w:val="0"/>
        <w:adjustRightInd w:val="0"/>
        <w:jc w:val="center"/>
        <w:rPr>
          <w:rFonts w:ascii="Arial" w:hAnsi="Arial" w:cs="Arial"/>
          <w:b/>
          <w:szCs w:val="20"/>
        </w:rPr>
      </w:pPr>
    </w:p>
    <w:p w14:paraId="6EC6AE74" w14:textId="77777777" w:rsidR="00934EDD" w:rsidRPr="00E873A3" w:rsidRDefault="00934EDD" w:rsidP="00934EDD">
      <w:pPr>
        <w:autoSpaceDE w:val="0"/>
        <w:autoSpaceDN w:val="0"/>
        <w:adjustRightInd w:val="0"/>
        <w:jc w:val="center"/>
        <w:rPr>
          <w:rFonts w:ascii="Arial" w:hAnsi="Arial" w:cs="Arial"/>
          <w:b/>
          <w:szCs w:val="20"/>
        </w:rPr>
      </w:pPr>
      <w:r w:rsidRPr="00E873A3">
        <w:rPr>
          <w:rFonts w:ascii="Arial" w:hAnsi="Arial" w:cs="Arial"/>
          <w:b/>
          <w:szCs w:val="20"/>
        </w:rPr>
        <w:lastRenderedPageBreak/>
        <w:t>Tabl</w:t>
      </w:r>
      <w:r>
        <w:rPr>
          <w:rFonts w:ascii="Arial" w:hAnsi="Arial" w:cs="Arial"/>
          <w:b/>
          <w:szCs w:val="20"/>
        </w:rPr>
        <w:t>e</w:t>
      </w:r>
      <w:r w:rsidRPr="00E873A3">
        <w:rPr>
          <w:rFonts w:ascii="Arial" w:hAnsi="Arial" w:cs="Arial"/>
          <w:b/>
          <w:szCs w:val="20"/>
        </w:rPr>
        <w:t xml:space="preserve"> </w:t>
      </w:r>
      <w:r w:rsidR="005A3425">
        <w:rPr>
          <w:rFonts w:ascii="Arial" w:hAnsi="Arial" w:cs="Arial"/>
          <w:b/>
          <w:szCs w:val="20"/>
        </w:rPr>
        <w:t>7</w:t>
      </w:r>
      <w:r w:rsidRPr="00E873A3">
        <w:rPr>
          <w:rFonts w:ascii="Arial" w:hAnsi="Arial" w:cs="Arial"/>
          <w:b/>
          <w:szCs w:val="20"/>
        </w:rPr>
        <w:t>.</w:t>
      </w:r>
    </w:p>
    <w:p w14:paraId="571F9C8A" w14:textId="77777777" w:rsidR="00934EDD" w:rsidRDefault="00934EDD" w:rsidP="00397F62">
      <w:pPr>
        <w:autoSpaceDE w:val="0"/>
        <w:autoSpaceDN w:val="0"/>
        <w:adjustRightInd w:val="0"/>
        <w:spacing w:after="120"/>
        <w:jc w:val="center"/>
      </w:pPr>
      <w:r w:rsidRPr="00E873A3">
        <w:rPr>
          <w:rFonts w:ascii="Arial" w:hAnsi="Arial" w:cs="Arial"/>
          <w:b/>
        </w:rPr>
        <w:t xml:space="preserve">FELs Who Have Met Challenging Academic Standards </w:t>
      </w:r>
      <w:r w:rsidR="0016710E">
        <w:rPr>
          <w:rFonts w:ascii="Arial" w:hAnsi="Arial" w:cs="Arial"/>
          <w:b/>
        </w:rPr>
        <w:t xml:space="preserve">on </w:t>
      </w:r>
      <w:r w:rsidR="00BE3B94">
        <w:rPr>
          <w:rFonts w:ascii="Arial" w:hAnsi="Arial" w:cs="Arial"/>
          <w:b/>
        </w:rPr>
        <w:t xml:space="preserve">the </w:t>
      </w:r>
      <w:r w:rsidR="00FD5723">
        <w:rPr>
          <w:rFonts w:ascii="Arial" w:hAnsi="Arial" w:cs="Arial"/>
          <w:b/>
        </w:rPr>
        <w:t xml:space="preserve">2018 </w:t>
      </w:r>
      <w:r w:rsidR="0016710E">
        <w:rPr>
          <w:rFonts w:ascii="Arial" w:hAnsi="Arial" w:cs="Arial"/>
          <w:b/>
        </w:rPr>
        <w:t>next-generation MCAS</w:t>
      </w:r>
      <w:r>
        <w:rPr>
          <w:rFonts w:ascii="Arial" w:hAnsi="Arial" w:cs="Arial"/>
          <w:b/>
        </w:rPr>
        <w:t xml:space="preserve"> by Grade and Subject</w:t>
      </w:r>
    </w:p>
    <w:p w14:paraId="72C53278" w14:textId="77777777" w:rsidR="00AD5ECC" w:rsidRDefault="00A06786" w:rsidP="00AD5ECC">
      <w:pPr>
        <w:keepNext/>
        <w:spacing w:after="120"/>
        <w:ind w:right="-270"/>
        <w:rPr>
          <w:bCs/>
          <w:szCs w:val="28"/>
        </w:rPr>
      </w:pPr>
      <w:r w:rsidRPr="004150C3">
        <w:rPr>
          <w:noProof/>
        </w:rPr>
        <w:drawing>
          <wp:inline distT="0" distB="0" distL="0" distR="0" wp14:anchorId="36BEA122" wp14:editId="1839A48C">
            <wp:extent cx="5731510" cy="3684270"/>
            <wp:effectExtent l="0" t="0" r="2540" b="0"/>
            <wp:docPr id="8" name="Picture 19"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3684270"/>
                    </a:xfrm>
                    <a:prstGeom prst="rect">
                      <a:avLst/>
                    </a:prstGeom>
                    <a:noFill/>
                    <a:ln>
                      <a:noFill/>
                    </a:ln>
                  </pic:spPr>
                </pic:pic>
              </a:graphicData>
            </a:graphic>
          </wp:inline>
        </w:drawing>
      </w:r>
    </w:p>
    <w:p w14:paraId="122E2BB8" w14:textId="77777777" w:rsidR="00FD5723" w:rsidRDefault="00FD5723" w:rsidP="00AD5ECC">
      <w:pPr>
        <w:ind w:right="-180"/>
      </w:pPr>
    </w:p>
    <w:p w14:paraId="104FEAB8" w14:textId="77777777" w:rsidR="00AD5ECC" w:rsidRPr="00B36659" w:rsidRDefault="00AD5ECC" w:rsidP="00AD5ECC">
      <w:pPr>
        <w:ind w:right="-180"/>
        <w:rPr>
          <w:bCs/>
          <w:szCs w:val="28"/>
        </w:rPr>
      </w:pPr>
      <w:r>
        <w:t>The 2018 MCAS participation rate and achievement of f</w:t>
      </w:r>
      <w:r w:rsidRPr="00B36659">
        <w:t>ormer EL</w:t>
      </w:r>
      <w:r>
        <w:t>s is r</w:t>
      </w:r>
      <w:r w:rsidRPr="00B36659">
        <w:t xml:space="preserve">eported in </w:t>
      </w:r>
      <w:hyperlink r:id="rId27" w:history="1">
        <w:r w:rsidRPr="00AB62B7">
          <w:rPr>
            <w:rStyle w:val="Hyperlink"/>
          </w:rPr>
          <w:t>MCAS Profiles</w:t>
        </w:r>
      </w:hyperlink>
      <w:r w:rsidRPr="00B36659">
        <w:rPr>
          <w:bCs/>
          <w:szCs w:val="28"/>
        </w:rPr>
        <w:t xml:space="preserve"> </w:t>
      </w:r>
      <w:r>
        <w:rPr>
          <w:bCs/>
          <w:szCs w:val="28"/>
        </w:rPr>
        <w:t>together with the participation and achievement of subgroups</w:t>
      </w:r>
      <w:r w:rsidR="00FE43E9">
        <w:rPr>
          <w:bCs/>
          <w:szCs w:val="28"/>
        </w:rPr>
        <w:t>,</w:t>
      </w:r>
      <w:r>
        <w:rPr>
          <w:bCs/>
          <w:szCs w:val="28"/>
        </w:rPr>
        <w:t xml:space="preserve"> as shown in the excerpted report for grade 3 in Table 8.</w:t>
      </w:r>
    </w:p>
    <w:p w14:paraId="64EC4326" w14:textId="77777777" w:rsidR="00934EDD" w:rsidRPr="00FD5723" w:rsidRDefault="00934EDD" w:rsidP="00934EDD">
      <w:pPr>
        <w:autoSpaceDE w:val="0"/>
        <w:autoSpaceDN w:val="0"/>
        <w:adjustRightInd w:val="0"/>
        <w:jc w:val="center"/>
        <w:rPr>
          <w:rFonts w:ascii="Arial" w:hAnsi="Arial" w:cs="Arial"/>
          <w:b/>
          <w:sz w:val="16"/>
          <w:szCs w:val="16"/>
        </w:rPr>
      </w:pPr>
    </w:p>
    <w:p w14:paraId="56D8EC62" w14:textId="77777777" w:rsidR="00B36659" w:rsidRPr="00B36659" w:rsidRDefault="00B36659" w:rsidP="00B36659">
      <w:pPr>
        <w:keepNext/>
        <w:jc w:val="center"/>
        <w:rPr>
          <w:rFonts w:ascii="Arial" w:hAnsi="Arial" w:cs="Arial"/>
          <w:b/>
        </w:rPr>
      </w:pPr>
      <w:r w:rsidRPr="00B36659">
        <w:rPr>
          <w:rFonts w:ascii="Arial" w:hAnsi="Arial" w:cs="Arial"/>
          <w:b/>
        </w:rPr>
        <w:lastRenderedPageBreak/>
        <w:t xml:space="preserve">Table </w:t>
      </w:r>
      <w:r w:rsidR="005A3425">
        <w:rPr>
          <w:rFonts w:ascii="Arial" w:hAnsi="Arial" w:cs="Arial"/>
          <w:b/>
        </w:rPr>
        <w:t>8</w:t>
      </w:r>
      <w:r w:rsidRPr="00B36659">
        <w:rPr>
          <w:rFonts w:ascii="Arial" w:hAnsi="Arial" w:cs="Arial"/>
          <w:b/>
        </w:rPr>
        <w:t>.</w:t>
      </w:r>
    </w:p>
    <w:p w14:paraId="5AF154CD" w14:textId="77777777" w:rsidR="0039363A" w:rsidRDefault="00B36659" w:rsidP="0039363A">
      <w:pPr>
        <w:keepNext/>
        <w:jc w:val="center"/>
        <w:rPr>
          <w:rFonts w:ascii="Arial" w:hAnsi="Arial" w:cs="Arial"/>
          <w:b/>
        </w:rPr>
      </w:pPr>
      <w:r w:rsidRPr="00B36659">
        <w:rPr>
          <w:rFonts w:ascii="Arial" w:hAnsi="Arial" w:cs="Arial"/>
          <w:b/>
        </w:rPr>
        <w:t>2018 MCAS participation rate and achievement of former ELs</w:t>
      </w:r>
      <w:r w:rsidR="0039363A">
        <w:rPr>
          <w:rFonts w:ascii="Arial" w:hAnsi="Arial" w:cs="Arial"/>
          <w:b/>
        </w:rPr>
        <w:t xml:space="preserve"> </w:t>
      </w:r>
    </w:p>
    <w:p w14:paraId="774F1735" w14:textId="77777777" w:rsidR="00B36659" w:rsidRPr="00B36659" w:rsidRDefault="0039363A" w:rsidP="0039363A">
      <w:pPr>
        <w:keepNext/>
        <w:spacing w:after="80"/>
        <w:jc w:val="center"/>
        <w:rPr>
          <w:rFonts w:ascii="Arial" w:hAnsi="Arial" w:cs="Arial"/>
          <w:b/>
        </w:rPr>
      </w:pPr>
      <w:r>
        <w:rPr>
          <w:rFonts w:ascii="Arial" w:hAnsi="Arial" w:cs="Arial"/>
          <w:b/>
        </w:rPr>
        <w:t>(E</w:t>
      </w:r>
      <w:r w:rsidR="00B36659">
        <w:rPr>
          <w:rFonts w:ascii="Arial" w:hAnsi="Arial" w:cs="Arial"/>
          <w:b/>
        </w:rPr>
        <w:t>xample</w:t>
      </w:r>
      <w:r w:rsidR="00FD5723">
        <w:rPr>
          <w:rFonts w:ascii="Arial" w:hAnsi="Arial" w:cs="Arial"/>
          <w:b/>
        </w:rPr>
        <w:t xml:space="preserve"> </w:t>
      </w:r>
      <w:r>
        <w:rPr>
          <w:rFonts w:ascii="Arial" w:hAnsi="Arial" w:cs="Arial"/>
          <w:b/>
        </w:rPr>
        <w:t>from</w:t>
      </w:r>
      <w:r w:rsidR="00FD5723">
        <w:rPr>
          <w:rFonts w:ascii="Arial" w:hAnsi="Arial" w:cs="Arial"/>
          <w:b/>
        </w:rPr>
        <w:t xml:space="preserve"> Profiles</w:t>
      </w:r>
      <w:r>
        <w:rPr>
          <w:rFonts w:ascii="Arial" w:hAnsi="Arial" w:cs="Arial"/>
          <w:b/>
        </w:rPr>
        <w:t xml:space="preserve"> for Grade 3</w:t>
      </w:r>
      <w:r w:rsidR="00B36659">
        <w:rPr>
          <w:rFonts w:ascii="Arial" w:hAnsi="Arial" w:cs="Arial"/>
          <w:b/>
        </w:rPr>
        <w:t>)</w:t>
      </w:r>
      <w:r w:rsidR="00B36659" w:rsidRPr="00B36659">
        <w:rPr>
          <w:noProof/>
        </w:rPr>
        <w:t xml:space="preserve"> </w:t>
      </w:r>
    </w:p>
    <w:bookmarkStart w:id="2" w:name="_GoBack"/>
    <w:p w14:paraId="303A4B2F" w14:textId="77777777" w:rsidR="00AD5ECC" w:rsidRPr="00FD5723" w:rsidRDefault="00A06786" w:rsidP="00FD5723">
      <w:pPr>
        <w:keepNext/>
        <w:ind w:right="-720"/>
        <w:jc w:val="center"/>
      </w:pPr>
      <w:r>
        <w:rPr>
          <w:noProof/>
        </w:rPr>
        <mc:AlternateContent>
          <mc:Choice Requires="wps">
            <w:drawing>
              <wp:anchor distT="0" distB="0" distL="114300" distR="114300" simplePos="0" relativeHeight="251657728" behindDoc="0" locked="0" layoutInCell="1" allowOverlap="1" wp14:anchorId="6F459C8B" wp14:editId="250602E1">
                <wp:simplePos x="0" y="0"/>
                <wp:positionH relativeFrom="column">
                  <wp:posOffset>-267335</wp:posOffset>
                </wp:positionH>
                <wp:positionV relativeFrom="paragraph">
                  <wp:posOffset>2896870</wp:posOffset>
                </wp:positionV>
                <wp:extent cx="600075" cy="296545"/>
                <wp:effectExtent l="38100" t="38100" r="0" b="46355"/>
                <wp:wrapNone/>
                <wp:docPr id="1" name="Left Arrow 3" descr="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1981421">
                          <a:off x="0" y="0"/>
                          <a:ext cx="600075" cy="296545"/>
                        </a:xfrm>
                        <a:prstGeom prst="leftArrow">
                          <a:avLst>
                            <a:gd name="adj1" fmla="val 50000"/>
                            <a:gd name="adj2" fmla="val 4940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88612F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26" type="#_x0000_t66" alt="Arrow" style="position:absolute;margin-left:-21.05pt;margin-top:228.1pt;width:47.25pt;height:23.35pt;rotation:-10506053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" adj="5274" fillcolor="#4f81bd" strokecolor="#385d8a" strokeweight="2pt">
                <v:path arrowok="t"/>
              </v:shape>
            </w:pict>
          </mc:Fallback>
        </mc:AlternateContent>
      </w:r>
      <w:bookmarkEnd w:id="2"/>
      <w:r w:rsidRPr="004150C3">
        <w:rPr>
          <w:noProof/>
        </w:rPr>
        <w:drawing>
          <wp:inline distT="0" distB="0" distL="0" distR="0" wp14:anchorId="1F9AFD59" wp14:editId="5739961D">
            <wp:extent cx="5943600" cy="3723640"/>
            <wp:effectExtent l="0" t="0" r="0" b="0"/>
            <wp:docPr id="9" name="Picture 4"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t="10429"/>
                    <a:stretch>
                      <a:fillRect/>
                    </a:stretch>
                  </pic:blipFill>
                  <pic:spPr bwMode="auto">
                    <a:xfrm>
                      <a:off x="0" y="0"/>
                      <a:ext cx="5943600" cy="3723640"/>
                    </a:xfrm>
                    <a:prstGeom prst="rect">
                      <a:avLst/>
                    </a:prstGeom>
                    <a:noFill/>
                    <a:ln>
                      <a:noFill/>
                    </a:ln>
                  </pic:spPr>
                </pic:pic>
              </a:graphicData>
            </a:graphic>
          </wp:inline>
        </w:drawing>
      </w:r>
    </w:p>
    <w:p w14:paraId="47631886" w14:textId="77777777" w:rsidR="00FD5723" w:rsidRDefault="00FD5723" w:rsidP="00553772">
      <w:pPr>
        <w:autoSpaceDE w:val="0"/>
        <w:autoSpaceDN w:val="0"/>
        <w:adjustRightInd w:val="0"/>
        <w:rPr>
          <w:bCs/>
          <w:sz w:val="6"/>
          <w:szCs w:val="28"/>
        </w:rPr>
      </w:pPr>
    </w:p>
    <w:p w14:paraId="3FB0AD56" w14:textId="77777777" w:rsidR="00FD5723" w:rsidRDefault="00FD5723" w:rsidP="00553772">
      <w:pPr>
        <w:autoSpaceDE w:val="0"/>
        <w:autoSpaceDN w:val="0"/>
        <w:adjustRightInd w:val="0"/>
        <w:rPr>
          <w:bCs/>
          <w:sz w:val="6"/>
          <w:szCs w:val="28"/>
        </w:rPr>
      </w:pPr>
    </w:p>
    <w:p w14:paraId="77F6A237" w14:textId="77777777" w:rsidR="00FD5723" w:rsidRDefault="00FD5723" w:rsidP="00553772">
      <w:pPr>
        <w:autoSpaceDE w:val="0"/>
        <w:autoSpaceDN w:val="0"/>
        <w:adjustRightInd w:val="0"/>
        <w:rPr>
          <w:bCs/>
          <w:sz w:val="6"/>
          <w:szCs w:val="28"/>
        </w:rPr>
      </w:pPr>
    </w:p>
    <w:p w14:paraId="4BBA2059" w14:textId="77777777" w:rsidR="00FD5723" w:rsidRPr="00FD5723" w:rsidRDefault="00FD5723" w:rsidP="00553772">
      <w:pPr>
        <w:autoSpaceDE w:val="0"/>
        <w:autoSpaceDN w:val="0"/>
        <w:adjustRightInd w:val="0"/>
        <w:rPr>
          <w:bCs/>
          <w:sz w:val="6"/>
          <w:szCs w:val="28"/>
        </w:rPr>
      </w:pPr>
    </w:p>
    <w:p w14:paraId="3E77E6A6" w14:textId="77777777" w:rsidR="00FD5723" w:rsidRPr="00FD5723" w:rsidRDefault="00FD5723" w:rsidP="00553772">
      <w:pPr>
        <w:autoSpaceDE w:val="0"/>
        <w:autoSpaceDN w:val="0"/>
        <w:adjustRightInd w:val="0"/>
        <w:rPr>
          <w:bCs/>
          <w:sz w:val="6"/>
          <w:szCs w:val="28"/>
        </w:rPr>
      </w:pPr>
    </w:p>
    <w:p w14:paraId="18D852DC" w14:textId="77777777" w:rsidR="00733DF0" w:rsidRPr="00733DF0" w:rsidRDefault="00733DF0" w:rsidP="00553772">
      <w:pPr>
        <w:autoSpaceDE w:val="0"/>
        <w:autoSpaceDN w:val="0"/>
        <w:adjustRightInd w:val="0"/>
        <w:rPr>
          <w:rFonts w:ascii="Arial" w:hAnsi="Arial" w:cs="Arial"/>
          <w:b/>
          <w:sz w:val="28"/>
          <w:szCs w:val="20"/>
        </w:rPr>
      </w:pPr>
      <w:r w:rsidRPr="00733DF0">
        <w:rPr>
          <w:rFonts w:ascii="Arial" w:hAnsi="Arial" w:cs="Arial"/>
          <w:b/>
          <w:sz w:val="28"/>
        </w:rPr>
        <w:t xml:space="preserve">Reporting Element 5: </w:t>
      </w:r>
      <w:r>
        <w:rPr>
          <w:rFonts w:ascii="Arial" w:hAnsi="Arial" w:cs="Arial"/>
          <w:b/>
          <w:sz w:val="28"/>
        </w:rPr>
        <w:t>T</w:t>
      </w:r>
      <w:r w:rsidRPr="00733DF0">
        <w:rPr>
          <w:rFonts w:ascii="Arial" w:hAnsi="Arial" w:cs="Arial"/>
          <w:b/>
          <w:sz w:val="28"/>
        </w:rPr>
        <w:t xml:space="preserve">he number and percentage of ELs who have not attained English proficiency within </w:t>
      </w:r>
      <w:r>
        <w:rPr>
          <w:rFonts w:ascii="Arial" w:hAnsi="Arial" w:cs="Arial"/>
          <w:b/>
          <w:sz w:val="28"/>
        </w:rPr>
        <w:t>six</w:t>
      </w:r>
      <w:r w:rsidRPr="00733DF0">
        <w:rPr>
          <w:rFonts w:ascii="Arial" w:hAnsi="Arial" w:cs="Arial"/>
          <w:b/>
          <w:sz w:val="28"/>
        </w:rPr>
        <w:t xml:space="preserve"> years of initial classification as an English learner</w:t>
      </w:r>
    </w:p>
    <w:p w14:paraId="3DEF929F" w14:textId="77777777" w:rsidR="00495B11" w:rsidRPr="00FD5723" w:rsidRDefault="00495B11" w:rsidP="00553772">
      <w:pPr>
        <w:rPr>
          <w:rFonts w:ascii="Arial" w:hAnsi="Arial" w:cs="Arial"/>
          <w:b/>
          <w:bCs/>
          <w:sz w:val="22"/>
          <w:szCs w:val="28"/>
        </w:rPr>
      </w:pPr>
    </w:p>
    <w:p w14:paraId="2AD8A94B" w14:textId="77777777" w:rsidR="00934EDD" w:rsidRDefault="00AD5ECC" w:rsidP="00281A21">
      <w:pPr>
        <w:rPr>
          <w:bCs/>
          <w:szCs w:val="28"/>
        </w:rPr>
      </w:pPr>
      <w:r>
        <w:rPr>
          <w:bCs/>
          <w:szCs w:val="28"/>
        </w:rPr>
        <w:t xml:space="preserve">To calculate the percentage of ELs not attaining proficiency within six years, the total number of students enrolled in ACCESS testing within each school or district is considered. </w:t>
      </w:r>
      <w:r w:rsidR="00553772" w:rsidRPr="00553772">
        <w:rPr>
          <w:bCs/>
          <w:szCs w:val="28"/>
        </w:rPr>
        <w:t xml:space="preserve">While the </w:t>
      </w:r>
      <w:r w:rsidR="00FE43E9">
        <w:rPr>
          <w:bCs/>
          <w:szCs w:val="28"/>
        </w:rPr>
        <w:t xml:space="preserve">total </w:t>
      </w:r>
      <w:r w:rsidR="00553772" w:rsidRPr="00553772">
        <w:rPr>
          <w:bCs/>
          <w:szCs w:val="28"/>
        </w:rPr>
        <w:t xml:space="preserve">number of </w:t>
      </w:r>
      <w:r w:rsidR="00553772">
        <w:rPr>
          <w:bCs/>
          <w:szCs w:val="28"/>
        </w:rPr>
        <w:t xml:space="preserve">EL </w:t>
      </w:r>
      <w:r w:rsidR="00553772" w:rsidRPr="00553772">
        <w:rPr>
          <w:bCs/>
          <w:szCs w:val="28"/>
        </w:rPr>
        <w:t xml:space="preserve">students </w:t>
      </w:r>
      <w:r w:rsidR="00553772">
        <w:rPr>
          <w:bCs/>
          <w:szCs w:val="28"/>
        </w:rPr>
        <w:t xml:space="preserve">in Massachusetts </w:t>
      </w:r>
      <w:r w:rsidR="00553772" w:rsidRPr="00553772">
        <w:rPr>
          <w:bCs/>
          <w:szCs w:val="28"/>
        </w:rPr>
        <w:t xml:space="preserve">has </w:t>
      </w:r>
      <w:r w:rsidR="008F47BC">
        <w:rPr>
          <w:bCs/>
          <w:szCs w:val="28"/>
        </w:rPr>
        <w:t xml:space="preserve">increased, the percentage of students NOT attaining proficiency </w:t>
      </w:r>
      <w:r w:rsidR="00FD5723">
        <w:rPr>
          <w:bCs/>
          <w:szCs w:val="28"/>
        </w:rPr>
        <w:t xml:space="preserve">statewide </w:t>
      </w:r>
      <w:r w:rsidR="008F47BC">
        <w:rPr>
          <w:bCs/>
          <w:szCs w:val="28"/>
        </w:rPr>
        <w:t xml:space="preserve">within six years has remained fairly constant at about 15–16 percent, as shown in Table </w:t>
      </w:r>
      <w:r w:rsidR="005A3425">
        <w:rPr>
          <w:bCs/>
          <w:szCs w:val="28"/>
        </w:rPr>
        <w:t>9</w:t>
      </w:r>
      <w:r w:rsidR="008F47BC">
        <w:rPr>
          <w:bCs/>
          <w:szCs w:val="28"/>
        </w:rPr>
        <w:t>.</w:t>
      </w:r>
    </w:p>
    <w:p w14:paraId="54E35951" w14:textId="77777777" w:rsidR="008F47BC" w:rsidRPr="008F47BC" w:rsidRDefault="008F47BC" w:rsidP="008F47BC">
      <w:pPr>
        <w:jc w:val="center"/>
        <w:rPr>
          <w:rFonts w:ascii="Arial" w:hAnsi="Arial" w:cs="Arial"/>
          <w:b/>
          <w:bCs/>
          <w:szCs w:val="28"/>
        </w:rPr>
      </w:pPr>
      <w:r w:rsidRPr="008F47BC">
        <w:rPr>
          <w:rFonts w:ascii="Arial" w:hAnsi="Arial" w:cs="Arial"/>
          <w:b/>
          <w:bCs/>
          <w:szCs w:val="28"/>
        </w:rPr>
        <w:t xml:space="preserve">Table </w:t>
      </w:r>
      <w:r w:rsidR="005A3425">
        <w:rPr>
          <w:rFonts w:ascii="Arial" w:hAnsi="Arial" w:cs="Arial"/>
          <w:b/>
          <w:bCs/>
          <w:szCs w:val="28"/>
        </w:rPr>
        <w:t>9</w:t>
      </w:r>
      <w:r w:rsidRPr="008F47BC">
        <w:rPr>
          <w:rFonts w:ascii="Arial" w:hAnsi="Arial" w:cs="Arial"/>
          <w:b/>
          <w:bCs/>
          <w:szCs w:val="28"/>
        </w:rPr>
        <w:t>.</w:t>
      </w:r>
    </w:p>
    <w:p w14:paraId="30E665AC" w14:textId="77777777" w:rsidR="008F47BC" w:rsidRPr="008F47BC" w:rsidRDefault="008F47BC" w:rsidP="00397F62">
      <w:pPr>
        <w:spacing w:after="120"/>
        <w:jc w:val="center"/>
        <w:rPr>
          <w:rFonts w:ascii="Arial" w:hAnsi="Arial" w:cs="Arial"/>
          <w:b/>
          <w:bCs/>
          <w:szCs w:val="28"/>
        </w:rPr>
      </w:pPr>
      <w:r w:rsidRPr="008F47BC">
        <w:rPr>
          <w:rFonts w:ascii="Arial" w:hAnsi="Arial" w:cs="Arial"/>
          <w:b/>
          <w:bCs/>
          <w:szCs w:val="28"/>
        </w:rPr>
        <w:t>Number and Percent of ELs Not Attaining Proficiency within Six Years in a Massachusetts School</w:t>
      </w:r>
      <w:r>
        <w:rPr>
          <w:rFonts w:ascii="Arial" w:hAnsi="Arial" w:cs="Arial"/>
          <w:b/>
          <w:bCs/>
          <w:szCs w:val="28"/>
        </w:rPr>
        <w:t xml:space="preserve"> </w:t>
      </w:r>
      <w:r w:rsidR="00397F62">
        <w:rPr>
          <w:rFonts w:ascii="Arial" w:hAnsi="Arial" w:cs="Arial"/>
          <w:b/>
          <w:bCs/>
          <w:szCs w:val="28"/>
        </w:rPr>
        <w:t xml:space="preserve">in </w:t>
      </w:r>
      <w:r>
        <w:rPr>
          <w:rFonts w:ascii="Arial" w:hAnsi="Arial" w:cs="Arial"/>
          <w:b/>
          <w:bCs/>
          <w:szCs w:val="28"/>
        </w:rPr>
        <w:t>201</w:t>
      </w:r>
      <w:r w:rsidR="00FE43E9">
        <w:rPr>
          <w:rFonts w:ascii="Arial" w:hAnsi="Arial" w:cs="Arial"/>
          <w:b/>
          <w:bCs/>
          <w:szCs w:val="28"/>
        </w:rPr>
        <w:t xml:space="preserve">7 and </w:t>
      </w:r>
      <w:r>
        <w:rPr>
          <w:rFonts w:ascii="Arial" w:hAnsi="Arial" w:cs="Arial"/>
          <w:b/>
          <w:bCs/>
          <w:szCs w:val="28"/>
        </w:rPr>
        <w:t>2018</w:t>
      </w:r>
    </w:p>
    <w:p w14:paraId="11D74AE2" w14:textId="77777777" w:rsidR="008F47BC" w:rsidRDefault="00A06786" w:rsidP="008F47BC">
      <w:pPr>
        <w:jc w:val="center"/>
        <w:rPr>
          <w:bCs/>
          <w:szCs w:val="28"/>
        </w:rPr>
      </w:pPr>
      <w:r w:rsidRPr="004150C3">
        <w:rPr>
          <w:noProof/>
        </w:rPr>
        <w:drawing>
          <wp:inline distT="0" distB="0" distL="0" distR="0" wp14:anchorId="54C67A76" wp14:editId="0A72821A">
            <wp:extent cx="3677285" cy="1113155"/>
            <wp:effectExtent l="0" t="0" r="0" b="0"/>
            <wp:docPr id="10" name="Picture 10"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77285" cy="1113155"/>
                    </a:xfrm>
                    <a:prstGeom prst="rect">
                      <a:avLst/>
                    </a:prstGeom>
                    <a:noFill/>
                    <a:ln>
                      <a:noFill/>
                    </a:ln>
                  </pic:spPr>
                </pic:pic>
              </a:graphicData>
            </a:graphic>
          </wp:inline>
        </w:drawing>
      </w:r>
    </w:p>
    <w:p w14:paraId="0B6079F3" w14:textId="77777777" w:rsidR="00E6381E" w:rsidRDefault="00E6381E" w:rsidP="00281A21">
      <w:pPr>
        <w:pStyle w:val="PlainText"/>
        <w:rPr>
          <w:rFonts w:ascii="Times New Roman" w:hAnsi="Times New Roman"/>
          <w:b/>
          <w:bCs/>
          <w:sz w:val="24"/>
          <w:szCs w:val="24"/>
        </w:rPr>
      </w:pPr>
    </w:p>
    <w:p w14:paraId="0F331B73" w14:textId="77777777" w:rsidR="00E6381E" w:rsidRDefault="00E6381E" w:rsidP="00281A21">
      <w:pPr>
        <w:pStyle w:val="PlainText"/>
        <w:rPr>
          <w:rFonts w:ascii="Times New Roman" w:hAnsi="Times New Roman"/>
          <w:b/>
          <w:bCs/>
          <w:sz w:val="24"/>
          <w:szCs w:val="24"/>
        </w:rPr>
      </w:pPr>
    </w:p>
    <w:p w14:paraId="36B0B8C9" w14:textId="77777777" w:rsidR="00E6381E" w:rsidRDefault="00E6381E" w:rsidP="00281A21">
      <w:pPr>
        <w:pStyle w:val="PlainText"/>
        <w:rPr>
          <w:rFonts w:ascii="Times New Roman" w:hAnsi="Times New Roman"/>
          <w:b/>
          <w:bCs/>
          <w:sz w:val="24"/>
          <w:szCs w:val="24"/>
        </w:rPr>
      </w:pPr>
    </w:p>
    <w:p w14:paraId="34ADBEBA" w14:textId="77777777" w:rsidR="00E6381E" w:rsidRDefault="00E6381E" w:rsidP="00281A21">
      <w:pPr>
        <w:pStyle w:val="PlainText"/>
        <w:rPr>
          <w:rFonts w:ascii="Times New Roman" w:hAnsi="Times New Roman"/>
          <w:b/>
          <w:bCs/>
          <w:sz w:val="24"/>
          <w:szCs w:val="24"/>
        </w:rPr>
      </w:pPr>
    </w:p>
    <w:p w14:paraId="087AB8E5" w14:textId="77777777" w:rsidR="00A46ABF" w:rsidRPr="008423BB" w:rsidRDefault="0019165F" w:rsidP="00281A21">
      <w:pPr>
        <w:pStyle w:val="PlainText"/>
        <w:rPr>
          <w:rFonts w:ascii="Times New Roman" w:hAnsi="Times New Roman"/>
          <w:b/>
          <w:bCs/>
          <w:sz w:val="24"/>
          <w:szCs w:val="24"/>
        </w:rPr>
      </w:pPr>
      <w:r w:rsidRPr="008423BB">
        <w:rPr>
          <w:rFonts w:ascii="Times New Roman" w:hAnsi="Times New Roman"/>
          <w:b/>
          <w:bCs/>
          <w:sz w:val="24"/>
          <w:szCs w:val="24"/>
        </w:rPr>
        <w:lastRenderedPageBreak/>
        <w:t>REFERENCES</w:t>
      </w:r>
    </w:p>
    <w:p w14:paraId="6713DC11" w14:textId="77777777" w:rsidR="00A46ABF" w:rsidRDefault="00A46ABF" w:rsidP="00281A21">
      <w:pPr>
        <w:pStyle w:val="PlainText"/>
        <w:rPr>
          <w:rFonts w:ascii="Times New Roman" w:hAnsi="Times New Roman"/>
          <w:bCs/>
          <w:sz w:val="24"/>
          <w:szCs w:val="24"/>
        </w:rPr>
      </w:pPr>
    </w:p>
    <w:p w14:paraId="7FEE5ED3" w14:textId="77777777" w:rsidR="005F3F1A" w:rsidRDefault="005F3F1A" w:rsidP="005F3F1A">
      <w:pPr>
        <w:contextualSpacing/>
      </w:pPr>
      <w:proofErr w:type="spellStart"/>
      <w:r>
        <w:t>Betebenner</w:t>
      </w:r>
      <w:proofErr w:type="spellEnd"/>
      <w:r>
        <w:t xml:space="preserve">, D. </w:t>
      </w:r>
      <w:r w:rsidR="00F57EB4">
        <w:t xml:space="preserve"> </w:t>
      </w:r>
      <w:r>
        <w:t xml:space="preserve">(Winter 2009). </w:t>
      </w:r>
      <w:r w:rsidR="00F57EB4">
        <w:t xml:space="preserve"> </w:t>
      </w:r>
      <w:r>
        <w:t xml:space="preserve">Norm- and criterion-referenced student growth.  </w:t>
      </w:r>
      <w:r w:rsidRPr="003E22AE">
        <w:rPr>
          <w:i/>
        </w:rPr>
        <w:t>Educational Measurement: Issues and Practice, 28</w:t>
      </w:r>
      <w:r>
        <w:t>:4, pp. 42-51.</w:t>
      </w:r>
    </w:p>
    <w:p w14:paraId="76B8BF02" w14:textId="77777777" w:rsidR="005F3F1A" w:rsidRDefault="005F3F1A" w:rsidP="005F3F1A">
      <w:pPr>
        <w:contextualSpacing/>
      </w:pPr>
    </w:p>
    <w:p w14:paraId="2884A165" w14:textId="77777777" w:rsidR="005F3F1A" w:rsidRDefault="005F3F1A" w:rsidP="005F3F1A">
      <w:pPr>
        <w:contextualSpacing/>
      </w:pPr>
      <w:proofErr w:type="spellStart"/>
      <w:r>
        <w:t>Betebenner</w:t>
      </w:r>
      <w:proofErr w:type="spellEnd"/>
      <w:r>
        <w:t xml:space="preserve">, D.  (2012).  </w:t>
      </w:r>
      <w:r w:rsidRPr="00402EFC">
        <w:rPr>
          <w:i/>
        </w:rPr>
        <w:t>An Overview of the Student Growth Percentile Methodology</w:t>
      </w:r>
      <w:r>
        <w:t xml:space="preserve">.  Presentation given to the MCAS Technical Assistance Committee, October 25, 2012.  </w:t>
      </w:r>
    </w:p>
    <w:p w14:paraId="0330684D" w14:textId="77777777" w:rsidR="00C70731" w:rsidRDefault="00C70731" w:rsidP="005F3F1A">
      <w:pPr>
        <w:contextualSpacing/>
      </w:pPr>
    </w:p>
    <w:p w14:paraId="731E05D2" w14:textId="77777777" w:rsidR="005F3F1A" w:rsidRDefault="005F3F1A" w:rsidP="00281A21">
      <w:pPr>
        <w:pStyle w:val="PlainText"/>
        <w:rPr>
          <w:rFonts w:ascii="Times New Roman" w:hAnsi="Times New Roman"/>
          <w:bCs/>
          <w:sz w:val="24"/>
          <w:szCs w:val="24"/>
        </w:rPr>
      </w:pPr>
      <w:r>
        <w:rPr>
          <w:rFonts w:ascii="Times New Roman" w:hAnsi="Times New Roman"/>
          <w:bCs/>
          <w:sz w:val="24"/>
          <w:szCs w:val="24"/>
        </w:rPr>
        <w:t xml:space="preserve">Cook, G. H., </w:t>
      </w:r>
      <w:proofErr w:type="spellStart"/>
      <w:r>
        <w:rPr>
          <w:rFonts w:ascii="Times New Roman" w:hAnsi="Times New Roman"/>
          <w:bCs/>
          <w:sz w:val="24"/>
          <w:szCs w:val="24"/>
        </w:rPr>
        <w:t>Boals</w:t>
      </w:r>
      <w:proofErr w:type="spellEnd"/>
      <w:r>
        <w:rPr>
          <w:rFonts w:ascii="Times New Roman" w:hAnsi="Times New Roman"/>
          <w:bCs/>
          <w:sz w:val="24"/>
          <w:szCs w:val="24"/>
        </w:rPr>
        <w:t xml:space="preserve">, T., </w:t>
      </w:r>
      <w:proofErr w:type="spellStart"/>
      <w:r>
        <w:rPr>
          <w:rFonts w:ascii="Times New Roman" w:hAnsi="Times New Roman"/>
          <w:bCs/>
          <w:sz w:val="24"/>
          <w:szCs w:val="24"/>
        </w:rPr>
        <w:t>Wilmes</w:t>
      </w:r>
      <w:proofErr w:type="spellEnd"/>
      <w:r>
        <w:rPr>
          <w:rFonts w:ascii="Times New Roman" w:hAnsi="Times New Roman"/>
          <w:bCs/>
          <w:sz w:val="24"/>
          <w:szCs w:val="24"/>
        </w:rPr>
        <w:t xml:space="preserve">, C., &amp; Santos, M.  (2008).  </w:t>
      </w:r>
      <w:r w:rsidRPr="005F3F1A">
        <w:rPr>
          <w:rFonts w:ascii="Times New Roman" w:hAnsi="Times New Roman"/>
          <w:bCs/>
          <w:i/>
          <w:sz w:val="24"/>
          <w:szCs w:val="24"/>
        </w:rPr>
        <w:t>Issues in the Development of Annual Measurable Achievement Objectives for WIDA Consortium States.</w:t>
      </w:r>
      <w:r>
        <w:rPr>
          <w:rFonts w:ascii="Times New Roman" w:hAnsi="Times New Roman"/>
          <w:bCs/>
          <w:sz w:val="24"/>
          <w:szCs w:val="24"/>
        </w:rPr>
        <w:t xml:space="preserve">  Wisconsin Center for Education Research, Working Paper No. 2008-2.  Retrieved from: </w:t>
      </w:r>
      <w:hyperlink r:id="rId30" w:history="1">
        <w:r w:rsidR="0087076F" w:rsidRPr="006F08DD">
          <w:rPr>
            <w:rStyle w:val="Hyperlink"/>
            <w:rFonts w:ascii="Times New Roman" w:hAnsi="Times New Roman"/>
            <w:bCs/>
            <w:sz w:val="24"/>
            <w:szCs w:val="24"/>
          </w:rPr>
          <w:t>http://www.wcer.wisc.edu/publications/workingpapers/working_paper_no_2008_02.pdf</w:t>
        </w:r>
      </w:hyperlink>
    </w:p>
    <w:p w14:paraId="61D23DCE" w14:textId="77777777" w:rsidR="005F3F1A" w:rsidRDefault="005F3F1A" w:rsidP="00281A21">
      <w:pPr>
        <w:pStyle w:val="PlainText"/>
        <w:rPr>
          <w:rFonts w:ascii="Times New Roman" w:hAnsi="Times New Roman"/>
          <w:bCs/>
          <w:sz w:val="24"/>
          <w:szCs w:val="24"/>
        </w:rPr>
      </w:pPr>
    </w:p>
    <w:p w14:paraId="5999E39F" w14:textId="77777777" w:rsidR="00A46ABF" w:rsidRPr="00A46ABF" w:rsidRDefault="00A46ABF" w:rsidP="00281A21">
      <w:pPr>
        <w:pStyle w:val="PlainText"/>
        <w:rPr>
          <w:rFonts w:ascii="Times New Roman" w:hAnsi="Times New Roman"/>
          <w:bCs/>
          <w:sz w:val="24"/>
          <w:szCs w:val="24"/>
        </w:rPr>
      </w:pPr>
      <w:r>
        <w:rPr>
          <w:rFonts w:ascii="Times New Roman" w:hAnsi="Times New Roman"/>
          <w:bCs/>
          <w:sz w:val="24"/>
          <w:szCs w:val="24"/>
        </w:rPr>
        <w:t xml:space="preserve">Cook, G., </w:t>
      </w:r>
      <w:proofErr w:type="spellStart"/>
      <w:r>
        <w:rPr>
          <w:rFonts w:ascii="Times New Roman" w:hAnsi="Times New Roman"/>
          <w:bCs/>
          <w:sz w:val="24"/>
          <w:szCs w:val="24"/>
        </w:rPr>
        <w:t>Linquanti</w:t>
      </w:r>
      <w:proofErr w:type="spellEnd"/>
      <w:r>
        <w:rPr>
          <w:rFonts w:ascii="Times New Roman" w:hAnsi="Times New Roman"/>
          <w:bCs/>
          <w:sz w:val="24"/>
          <w:szCs w:val="24"/>
        </w:rPr>
        <w:t xml:space="preserve">, R., </w:t>
      </w:r>
      <w:proofErr w:type="spellStart"/>
      <w:r>
        <w:rPr>
          <w:rFonts w:ascii="Times New Roman" w:hAnsi="Times New Roman"/>
          <w:bCs/>
          <w:sz w:val="24"/>
          <w:szCs w:val="24"/>
        </w:rPr>
        <w:t>Chinen</w:t>
      </w:r>
      <w:proofErr w:type="spellEnd"/>
      <w:r>
        <w:rPr>
          <w:rFonts w:ascii="Times New Roman" w:hAnsi="Times New Roman"/>
          <w:bCs/>
          <w:sz w:val="24"/>
          <w:szCs w:val="24"/>
        </w:rPr>
        <w:t xml:space="preserve"> M., &amp; Jung, H.  (2012).  </w:t>
      </w:r>
      <w:r w:rsidRPr="00A46ABF">
        <w:rPr>
          <w:rFonts w:ascii="Times New Roman" w:hAnsi="Times New Roman"/>
          <w:bCs/>
          <w:i/>
          <w:sz w:val="24"/>
          <w:szCs w:val="24"/>
        </w:rPr>
        <w:t>National Evaluation of Title III Implementation Supplemental Report: Exploring Approaches to Setting English Language Proficiency Performance Criteria and Monitoring English Learner Progress</w:t>
      </w:r>
      <w:r>
        <w:rPr>
          <w:rFonts w:ascii="Times New Roman" w:hAnsi="Times New Roman"/>
          <w:bCs/>
          <w:sz w:val="24"/>
          <w:szCs w:val="24"/>
        </w:rPr>
        <w:t xml:space="preserve">.  Manuscript Submitted to: U.S. Department of Education, Office of Planning, Evaluation, and Policy Development.  Retrieved from: </w:t>
      </w:r>
      <w:hyperlink r:id="rId31" w:history="1">
        <w:r w:rsidR="0087076F" w:rsidRPr="006F08DD">
          <w:rPr>
            <w:rStyle w:val="Hyperlink"/>
            <w:rFonts w:ascii="Times New Roman" w:hAnsi="Times New Roman"/>
            <w:bCs/>
            <w:sz w:val="24"/>
            <w:szCs w:val="24"/>
          </w:rPr>
          <w:t>http://www.air.org/sites/default/files/downloads/report/Final_version_for_Release_Title_III_Exploratory_Report_020112_630pm_0.pdf</w:t>
        </w:r>
      </w:hyperlink>
    </w:p>
    <w:p w14:paraId="7FBE3827" w14:textId="77777777" w:rsidR="000755B6" w:rsidRDefault="000755B6" w:rsidP="00281A21">
      <w:pPr>
        <w:pStyle w:val="PlainText"/>
        <w:rPr>
          <w:rFonts w:ascii="Times New Roman" w:hAnsi="Times New Roman"/>
          <w:bCs/>
          <w:sz w:val="24"/>
          <w:szCs w:val="24"/>
        </w:rPr>
      </w:pPr>
    </w:p>
    <w:p w14:paraId="3F7D37DD" w14:textId="77777777" w:rsidR="000755B6" w:rsidRDefault="00E121BC" w:rsidP="00281A21">
      <w:pPr>
        <w:pStyle w:val="PlainText"/>
        <w:rPr>
          <w:rFonts w:ascii="Times New Roman" w:hAnsi="Times New Roman"/>
          <w:bCs/>
          <w:sz w:val="24"/>
          <w:szCs w:val="24"/>
        </w:rPr>
      </w:pPr>
      <w:r>
        <w:rPr>
          <w:rFonts w:ascii="Times New Roman" w:hAnsi="Times New Roman"/>
          <w:bCs/>
          <w:sz w:val="24"/>
          <w:szCs w:val="24"/>
        </w:rPr>
        <w:t xml:space="preserve">Cook, G. H. </w:t>
      </w:r>
      <w:r w:rsidR="00F57EB4">
        <w:rPr>
          <w:rFonts w:ascii="Times New Roman" w:hAnsi="Times New Roman"/>
          <w:bCs/>
          <w:sz w:val="24"/>
          <w:szCs w:val="24"/>
        </w:rPr>
        <w:t xml:space="preserve"> </w:t>
      </w:r>
      <w:r>
        <w:rPr>
          <w:rFonts w:ascii="Times New Roman" w:hAnsi="Times New Roman"/>
          <w:bCs/>
          <w:sz w:val="24"/>
          <w:szCs w:val="24"/>
        </w:rPr>
        <w:t xml:space="preserve">(2015). </w:t>
      </w:r>
      <w:r w:rsidR="00F57EB4">
        <w:rPr>
          <w:rFonts w:ascii="Times New Roman" w:hAnsi="Times New Roman"/>
          <w:bCs/>
          <w:sz w:val="24"/>
          <w:szCs w:val="24"/>
        </w:rPr>
        <w:t xml:space="preserve"> </w:t>
      </w:r>
      <w:r w:rsidRPr="00C403FB">
        <w:rPr>
          <w:rFonts w:ascii="Times New Roman" w:hAnsi="Times New Roman"/>
          <w:bCs/>
          <w:i/>
          <w:sz w:val="24"/>
          <w:szCs w:val="24"/>
        </w:rPr>
        <w:t>What Does Alt ACCESS Growth Look Like Across WIDA?</w:t>
      </w:r>
      <w:r>
        <w:rPr>
          <w:rFonts w:ascii="Times New Roman" w:hAnsi="Times New Roman"/>
          <w:bCs/>
          <w:sz w:val="24"/>
          <w:szCs w:val="24"/>
        </w:rPr>
        <w:t xml:space="preserve"> Research presented at </w:t>
      </w:r>
      <w:r w:rsidR="005F3F1A">
        <w:rPr>
          <w:rFonts w:ascii="Times New Roman" w:hAnsi="Times New Roman"/>
          <w:bCs/>
          <w:sz w:val="24"/>
          <w:szCs w:val="24"/>
        </w:rPr>
        <w:t>WIDA Consortium</w:t>
      </w:r>
      <w:r>
        <w:rPr>
          <w:rFonts w:ascii="Times New Roman" w:hAnsi="Times New Roman"/>
          <w:bCs/>
          <w:sz w:val="24"/>
          <w:szCs w:val="24"/>
        </w:rPr>
        <w:t xml:space="preserve"> Board Meeting. </w:t>
      </w:r>
      <w:r w:rsidR="005F3F1A">
        <w:rPr>
          <w:rFonts w:ascii="Times New Roman" w:hAnsi="Times New Roman"/>
          <w:bCs/>
          <w:sz w:val="24"/>
          <w:szCs w:val="24"/>
        </w:rPr>
        <w:t xml:space="preserve">The Board of Regents of the University of Wisconsin System, on behalf of the WIDA Consortium.  </w:t>
      </w:r>
    </w:p>
    <w:p w14:paraId="41D4F153" w14:textId="77777777" w:rsidR="00AD47BE" w:rsidRPr="006058BC" w:rsidRDefault="00AD47BE" w:rsidP="00706514">
      <w:pPr>
        <w:rPr>
          <w:b/>
          <w:bCs/>
          <w:szCs w:val="22"/>
        </w:rPr>
      </w:pPr>
    </w:p>
    <w:p w14:paraId="213AE767" w14:textId="77777777" w:rsidR="00F57EB4" w:rsidRDefault="00F57EB4" w:rsidP="00F57EB4">
      <w:pPr>
        <w:shd w:val="clear" w:color="auto" w:fill="FFFFFF"/>
        <w:rPr>
          <w:i/>
          <w:color w:val="000000"/>
          <w:szCs w:val="19"/>
        </w:rPr>
      </w:pPr>
      <w:r w:rsidRPr="006457CB">
        <w:rPr>
          <w:bCs/>
        </w:rPr>
        <w:t xml:space="preserve">Massachusetts Department of Elementary and Secondary Education. </w:t>
      </w:r>
      <w:r>
        <w:rPr>
          <w:bCs/>
        </w:rPr>
        <w:t xml:space="preserve"> </w:t>
      </w:r>
      <w:r w:rsidRPr="006457CB">
        <w:rPr>
          <w:bCs/>
        </w:rPr>
        <w:t>(201</w:t>
      </w:r>
      <w:r w:rsidR="00397F62">
        <w:rPr>
          <w:bCs/>
        </w:rPr>
        <w:t>9</w:t>
      </w:r>
      <w:r w:rsidRPr="006457CB">
        <w:rPr>
          <w:bCs/>
        </w:rPr>
        <w:t xml:space="preserve">). </w:t>
      </w:r>
      <w:r>
        <w:rPr>
          <w:bCs/>
        </w:rPr>
        <w:t xml:space="preserve"> </w:t>
      </w:r>
      <w:r w:rsidRPr="00F57EB4">
        <w:rPr>
          <w:i/>
          <w:color w:val="000000"/>
          <w:szCs w:val="19"/>
        </w:rPr>
        <w:t>Guidance on Identification, Assessment, Placement, and Reclassification of English Language Learners</w:t>
      </w:r>
    </w:p>
    <w:p w14:paraId="75652A94" w14:textId="77777777" w:rsidR="00CE7C67" w:rsidRPr="00CE7C67" w:rsidRDefault="00F57EB4" w:rsidP="00F57EB4">
      <w:pPr>
        <w:shd w:val="clear" w:color="auto" w:fill="FFFFFF"/>
        <w:rPr>
          <w:bCs/>
        </w:rPr>
      </w:pPr>
      <w:r w:rsidRPr="006457CB">
        <w:rPr>
          <w:bCs/>
        </w:rPr>
        <w:t xml:space="preserve">Retrieved from: </w:t>
      </w:r>
      <w:r w:rsidR="00CE7C67">
        <w:fldChar w:fldCharType="begin"/>
      </w:r>
      <w:r w:rsidR="00CE7C67">
        <w:instrText xml:space="preserve"> HYPERLINK "</w:instrText>
      </w:r>
      <w:r w:rsidR="00CE7C67" w:rsidRPr="00CE7C67">
        <w:instrText>http://www.doe.mass.edu/ele/guidance/default.html?section=guidance</w:instrText>
      </w:r>
    </w:p>
    <w:p w14:paraId="451F797C" w14:textId="77777777" w:rsidR="00CE7C67" w:rsidRPr="003600DB" w:rsidRDefault="00CE7C67" w:rsidP="00F57EB4">
      <w:pPr>
        <w:shd w:val="clear" w:color="auto" w:fill="FFFFFF"/>
        <w:rPr>
          <w:rStyle w:val="Hyperlink"/>
          <w:bCs/>
        </w:rPr>
      </w:pPr>
      <w:r>
        <w:instrText xml:space="preserve">" </w:instrText>
      </w:r>
      <w:r>
        <w:fldChar w:fldCharType="separate"/>
      </w:r>
      <w:r w:rsidRPr="003600DB">
        <w:rPr>
          <w:rStyle w:val="Hyperlink"/>
        </w:rPr>
        <w:t>http://www.doe.mass.edu/ele/guidance/default.html?section=guidance</w:t>
      </w:r>
    </w:p>
    <w:p w14:paraId="117F765D" w14:textId="63845E7D" w:rsidR="00F57EB4" w:rsidRDefault="00CE7C67" w:rsidP="006058BC">
      <w:pPr>
        <w:rPr>
          <w:bCs/>
        </w:rPr>
      </w:pPr>
      <w:r>
        <w:fldChar w:fldCharType="end"/>
      </w:r>
    </w:p>
    <w:p w14:paraId="61EC7AF7" w14:textId="29902734" w:rsidR="00F748F4" w:rsidRDefault="00F748F4" w:rsidP="00F748F4">
      <w:pPr>
        <w:pStyle w:val="PlainText"/>
        <w:rPr>
          <w:rFonts w:ascii="Times New Roman" w:hAnsi="Times New Roman"/>
          <w:bCs/>
          <w:sz w:val="24"/>
          <w:szCs w:val="24"/>
        </w:rPr>
      </w:pPr>
      <w:r>
        <w:rPr>
          <w:rFonts w:ascii="Times New Roman" w:hAnsi="Times New Roman"/>
          <w:bCs/>
          <w:sz w:val="24"/>
          <w:szCs w:val="24"/>
        </w:rPr>
        <w:t xml:space="preserve">Massachusetts Department of Elementary and Secondary Education.  (2018).  English Language Learners: LOOK Act. Retrieved from: </w:t>
      </w:r>
      <w:hyperlink r:id="rId32" w:history="1">
        <w:r w:rsidR="00BE0A2D">
          <w:rPr>
            <w:rStyle w:val="Hyperlink"/>
            <w:rFonts w:ascii="Times New Roman" w:hAnsi="Times New Roman"/>
            <w:bCs/>
            <w:sz w:val="24"/>
            <w:szCs w:val="24"/>
          </w:rPr>
          <w:t>http://www.doe.mass.edu/ele/look-act.html</w:t>
        </w:r>
      </w:hyperlink>
    </w:p>
    <w:p w14:paraId="483643E0" w14:textId="77777777" w:rsidR="00F748F4" w:rsidRDefault="00F748F4" w:rsidP="006058BC">
      <w:pPr>
        <w:rPr>
          <w:bCs/>
        </w:rPr>
      </w:pPr>
    </w:p>
    <w:p w14:paraId="64D6C2A9" w14:textId="77777777" w:rsidR="00397F62" w:rsidRDefault="006058BC" w:rsidP="006058BC">
      <w:r w:rsidRPr="006457CB">
        <w:rPr>
          <w:bCs/>
        </w:rPr>
        <w:t>WIDA Consortium</w:t>
      </w:r>
      <w:r w:rsidRPr="006457CB">
        <w:rPr>
          <w:color w:val="000000"/>
          <w:shd w:val="clear" w:color="auto" w:fill="FFFFFF"/>
        </w:rPr>
        <w:t xml:space="preserve">. </w:t>
      </w:r>
      <w:r w:rsidR="00F57EB4">
        <w:rPr>
          <w:color w:val="000000"/>
          <w:shd w:val="clear" w:color="auto" w:fill="FFFFFF"/>
        </w:rPr>
        <w:t xml:space="preserve"> </w:t>
      </w:r>
      <w:r w:rsidRPr="006457CB">
        <w:rPr>
          <w:color w:val="000000"/>
          <w:shd w:val="clear" w:color="auto" w:fill="FFFFFF"/>
        </w:rPr>
        <w:t xml:space="preserve">(2016). </w:t>
      </w:r>
      <w:r w:rsidR="00F57EB4">
        <w:rPr>
          <w:color w:val="000000"/>
          <w:shd w:val="clear" w:color="auto" w:fill="FFFFFF"/>
        </w:rPr>
        <w:t xml:space="preserve"> </w:t>
      </w:r>
      <w:r w:rsidRPr="006457CB">
        <w:rPr>
          <w:i/>
        </w:rPr>
        <w:t>Summary of the ACCESS 2.0 2016 Standard Setting Study</w:t>
      </w:r>
      <w:r w:rsidRPr="006457CB">
        <w:t xml:space="preserve">. </w:t>
      </w:r>
      <w:r>
        <w:t xml:space="preserve"> </w:t>
      </w:r>
    </w:p>
    <w:p w14:paraId="1DF6C8E1" w14:textId="33E55ED3" w:rsidR="006058BC" w:rsidRPr="006457CB" w:rsidRDefault="006058BC" w:rsidP="006058BC">
      <w:pPr>
        <w:rPr>
          <w:color w:val="000000"/>
          <w:shd w:val="clear" w:color="auto" w:fill="FFFFFF"/>
        </w:rPr>
      </w:pPr>
      <w:r w:rsidRPr="006457CB">
        <w:t xml:space="preserve">Retrieved from: </w:t>
      </w:r>
      <w:hyperlink r:id="rId33" w:history="1">
        <w:r w:rsidR="00CE7C67" w:rsidRPr="00CE7C67">
          <w:rPr>
            <w:rStyle w:val="Hyperlink"/>
          </w:rPr>
          <w:t>https://wida.wisc.edu/grow/pl/us-based-pl/wida-screener-online-training</w:t>
        </w:r>
      </w:hyperlink>
      <w:r w:rsidRPr="006457CB">
        <w:t xml:space="preserve"> </w:t>
      </w:r>
    </w:p>
    <w:p w14:paraId="1F852067" w14:textId="77777777" w:rsidR="006058BC" w:rsidRPr="006457CB" w:rsidRDefault="006058BC" w:rsidP="006058BC">
      <w:pPr>
        <w:rPr>
          <w:color w:val="000000"/>
          <w:shd w:val="clear" w:color="auto" w:fill="FFFFFF"/>
        </w:rPr>
      </w:pPr>
    </w:p>
    <w:p w14:paraId="5138DFE4" w14:textId="77777777" w:rsidR="006058BC" w:rsidRDefault="00F748F4" w:rsidP="00706514">
      <w:pPr>
        <w:rPr>
          <w:b/>
          <w:bCs/>
          <w:sz w:val="28"/>
          <w:szCs w:val="22"/>
        </w:rPr>
      </w:pPr>
      <w:r w:rsidRPr="006457CB">
        <w:rPr>
          <w:bCs/>
        </w:rPr>
        <w:t xml:space="preserve">Massachusetts Department of Elementary and Secondary Education. </w:t>
      </w:r>
      <w:r>
        <w:rPr>
          <w:bCs/>
        </w:rPr>
        <w:t xml:space="preserve"> </w:t>
      </w:r>
      <w:r w:rsidR="006058BC" w:rsidRPr="006457CB">
        <w:rPr>
          <w:color w:val="000000"/>
          <w:shd w:val="clear" w:color="auto" w:fill="FFFFFF"/>
        </w:rPr>
        <w:t xml:space="preserve">(2017) </w:t>
      </w:r>
      <w:r w:rsidR="00F57EB4">
        <w:rPr>
          <w:color w:val="000000"/>
          <w:shd w:val="clear" w:color="auto" w:fill="FFFFFF"/>
        </w:rPr>
        <w:t xml:space="preserve"> </w:t>
      </w:r>
      <w:r w:rsidR="006058BC">
        <w:rPr>
          <w:bCs/>
          <w:i/>
          <w:color w:val="000000"/>
          <w:shd w:val="clear" w:color="auto" w:fill="FFFFFF"/>
        </w:rPr>
        <w:t xml:space="preserve">ELL Assessment </w:t>
      </w:r>
      <w:r w:rsidR="006058BC" w:rsidRPr="006457CB">
        <w:rPr>
          <w:bCs/>
          <w:i/>
          <w:color w:val="000000"/>
          <w:shd w:val="clear" w:color="auto" w:fill="FFFFFF"/>
        </w:rPr>
        <w:t>Update: New Exit Criteria, Equivalent Proficiency Levels, and Recommended Amount of Language Instruction</w:t>
      </w:r>
      <w:r w:rsidR="006058BC" w:rsidRPr="006457CB">
        <w:rPr>
          <w:bCs/>
          <w:color w:val="000000"/>
          <w:shd w:val="clear" w:color="auto" w:fill="FFFFFF"/>
        </w:rPr>
        <w:t xml:space="preserve">. </w:t>
      </w:r>
      <w:r w:rsidR="00F57EB4">
        <w:rPr>
          <w:bCs/>
          <w:color w:val="000000"/>
          <w:shd w:val="clear" w:color="auto" w:fill="FFFFFF"/>
        </w:rPr>
        <w:t xml:space="preserve"> </w:t>
      </w:r>
      <w:r w:rsidR="006058BC" w:rsidRPr="006457CB">
        <w:rPr>
          <w:bCs/>
          <w:color w:val="000000"/>
          <w:shd w:val="clear" w:color="auto" w:fill="FFFFFF"/>
        </w:rPr>
        <w:t xml:space="preserve">Retrieved from: </w:t>
      </w:r>
      <w:hyperlink r:id="rId34" w:history="1">
        <w:r w:rsidR="006058BC" w:rsidRPr="006457CB">
          <w:rPr>
            <w:rStyle w:val="Hyperlink"/>
            <w:bCs/>
            <w:shd w:val="clear" w:color="auto" w:fill="FFFFFF"/>
          </w:rPr>
          <w:t>http://www.doe.mass.edu/news/news.aspx?id=24444</w:t>
        </w:r>
      </w:hyperlink>
      <w:r w:rsidR="006058BC">
        <w:rPr>
          <w:bCs/>
          <w:color w:val="000000"/>
          <w:shd w:val="clear" w:color="auto" w:fill="FFFFFF"/>
        </w:rPr>
        <w:t xml:space="preserve"> </w:t>
      </w:r>
      <w:bookmarkEnd w:id="0"/>
    </w:p>
    <w:sectPr w:rsidR="006058BC" w:rsidSect="00C67075">
      <w:headerReference w:type="default" r:id="rId35"/>
      <w:pgSz w:w="12240" w:h="15840" w:code="1"/>
      <w:pgMar w:top="720" w:right="1260" w:bottom="1260" w:left="1440" w:header="576" w:footer="636" w:gutter="0"/>
      <w:pgNumType w:start="2"/>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75100" w14:textId="77777777" w:rsidR="00D1218D" w:rsidRDefault="00D1218D">
      <w:r>
        <w:separator/>
      </w:r>
    </w:p>
  </w:endnote>
  <w:endnote w:type="continuationSeparator" w:id="0">
    <w:p w14:paraId="73DF8E89" w14:textId="77777777" w:rsidR="00D1218D" w:rsidRDefault="00D1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8CDB0" w14:textId="77777777" w:rsidR="006F6B37" w:rsidRDefault="006F6B37">
    <w:pPr>
      <w:pStyle w:val="Footer"/>
      <w:jc w:val="right"/>
    </w:pPr>
  </w:p>
  <w:p w14:paraId="3117C955" w14:textId="77777777" w:rsidR="006F6B37" w:rsidRDefault="006F6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5735" w14:textId="77777777" w:rsidR="004A12C5" w:rsidRPr="00077BA5" w:rsidRDefault="00F56818" w:rsidP="004A12C5">
    <w:pPr>
      <w:pStyle w:val="Footer"/>
      <w:rPr>
        <w:rFonts w:ascii="Arial" w:hAnsi="Arial" w:cs="Arial"/>
        <w:iCs/>
        <w:sz w:val="22"/>
        <w:shd w:val="clear" w:color="auto" w:fill="FFFFFF"/>
      </w:rPr>
    </w:pPr>
    <w:r w:rsidRPr="00077BA5">
      <w:rPr>
        <w:rFonts w:ascii="Arial" w:hAnsi="Arial" w:cs="Arial"/>
        <w:iCs/>
        <w:sz w:val="22"/>
        <w:shd w:val="clear" w:color="auto" w:fill="FFFFFF"/>
      </w:rPr>
      <w:t xml:space="preserve">Guide to Understanding the Title III Reporting Elements for </w:t>
    </w:r>
  </w:p>
  <w:p w14:paraId="5E0E7EAB" w14:textId="2A6B90FB" w:rsidR="006F6B37" w:rsidRDefault="00F56818" w:rsidP="004A12C5">
    <w:pPr>
      <w:pStyle w:val="Footer"/>
    </w:pPr>
    <w:r w:rsidRPr="00077BA5">
      <w:rPr>
        <w:rFonts w:ascii="Arial" w:hAnsi="Arial" w:cs="Arial"/>
        <w:iCs/>
        <w:sz w:val="22"/>
        <w:shd w:val="clear" w:color="auto" w:fill="FFFFFF"/>
      </w:rPr>
      <w:t xml:space="preserve">English Learners </w:t>
    </w:r>
    <w:r w:rsidRPr="00077BA5">
      <w:rPr>
        <w:rFonts w:ascii="Arial" w:hAnsi="Arial" w:cs="Arial"/>
        <w:sz w:val="22"/>
      </w:rPr>
      <w:t>in Massachusetts for 2017 and Beyond</w:t>
    </w:r>
    <w:r w:rsidRPr="00077BA5">
      <w:rPr>
        <w:sz w:val="28"/>
      </w:rPr>
      <w:t xml:space="preserve"> </w:t>
    </w:r>
    <w:r w:rsidR="004A12C5" w:rsidRPr="00077BA5">
      <w:rPr>
        <w:sz w:val="28"/>
      </w:rPr>
      <w:t xml:space="preserve">   </w:t>
    </w:r>
    <w:r w:rsidR="004A12C5">
      <w:tab/>
    </w:r>
    <w:r>
      <w:fldChar w:fldCharType="begin"/>
    </w:r>
    <w:r>
      <w:instrText xml:space="preserve"> PAGE   \* MERGEFORMAT </w:instrText>
    </w:r>
    <w:r>
      <w:fldChar w:fldCharType="separate"/>
    </w:r>
    <w:r w:rsidR="000B2B97">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219DB" w14:textId="77777777" w:rsidR="004D1053" w:rsidRDefault="004D1053">
    <w:pPr>
      <w:pStyle w:val="Footer"/>
      <w:jc w:val="right"/>
    </w:pPr>
  </w:p>
  <w:p w14:paraId="6BC6BCA6" w14:textId="77777777" w:rsidR="007C7408" w:rsidRDefault="007C7408" w:rsidP="004D1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5CF34" w14:textId="77777777" w:rsidR="00D1218D" w:rsidRDefault="00D1218D">
      <w:r>
        <w:separator/>
      </w:r>
    </w:p>
  </w:footnote>
  <w:footnote w:type="continuationSeparator" w:id="0">
    <w:p w14:paraId="2921986D" w14:textId="77777777" w:rsidR="00D1218D" w:rsidRDefault="00D1218D">
      <w:r>
        <w:continuationSeparator/>
      </w:r>
    </w:p>
  </w:footnote>
  <w:footnote w:id="1">
    <w:p w14:paraId="2101EA30" w14:textId="77777777" w:rsidR="00464ACE" w:rsidRDefault="00464ACE">
      <w:pPr>
        <w:pStyle w:val="FootnoteText"/>
      </w:pPr>
      <w:r>
        <w:rPr>
          <w:rStyle w:val="FootnoteReference"/>
        </w:rPr>
        <w:footnoteRef/>
      </w:r>
      <w:r>
        <w:t xml:space="preserve"> Future progress targets are calculated using ACCESS for ELLs scaled scores, and then translated into ACCESS proficiency levels for reporting.</w:t>
      </w:r>
    </w:p>
    <w:p w14:paraId="61820A5A" w14:textId="77777777" w:rsidR="00464ACE" w:rsidRDefault="00464ACE">
      <w:pPr>
        <w:pStyle w:val="FootnoteText"/>
      </w:pPr>
    </w:p>
  </w:footnote>
  <w:footnote w:id="2">
    <w:p w14:paraId="54D41382" w14:textId="77777777" w:rsidR="00464ACE" w:rsidRDefault="00464ACE">
      <w:pPr>
        <w:pStyle w:val="FootnoteText"/>
      </w:pPr>
      <w:r>
        <w:rPr>
          <w:rStyle w:val="FootnoteReference"/>
        </w:rPr>
        <w:footnoteRef/>
      </w:r>
      <w:r>
        <w:t xml:space="preserve"> </w:t>
      </w:r>
      <w:r w:rsidRPr="008046AB">
        <w:t xml:space="preserve">The difficulty index is related to the SGPA </w:t>
      </w:r>
      <w:r>
        <w:t>for</w:t>
      </w:r>
      <w:r w:rsidRPr="008046AB">
        <w:t xml:space="preserve"> the subsequent year. Students who reach their future target, will have an SGPA in that year that is similar to the difficulty index </w:t>
      </w:r>
      <w:r>
        <w:t>for</w:t>
      </w:r>
      <w:r w:rsidRPr="008046AB">
        <w:t xml:space="preserve"> the prior year.</w:t>
      </w:r>
    </w:p>
  </w:footnote>
  <w:footnote w:id="3">
    <w:p w14:paraId="66FD42E2" w14:textId="77777777" w:rsidR="00464ACE" w:rsidRDefault="00464ACE">
      <w:pPr>
        <w:pStyle w:val="FootnoteText"/>
      </w:pPr>
      <w:r>
        <w:rPr>
          <w:rStyle w:val="FootnoteReference"/>
        </w:rPr>
        <w:footnoteRef/>
      </w:r>
      <w:r>
        <w:t xml:space="preserve"> </w:t>
      </w:r>
      <w:r w:rsidRPr="000856E9">
        <w:t xml:space="preserve">For students who switched between the regular ACCESS </w:t>
      </w:r>
      <w:r>
        <w:t xml:space="preserve">test </w:t>
      </w:r>
      <w:r w:rsidRPr="000856E9">
        <w:t xml:space="preserve">and the </w:t>
      </w:r>
      <w:r>
        <w:t xml:space="preserve">Alternate </w:t>
      </w:r>
      <w:r w:rsidRPr="000856E9">
        <w:t xml:space="preserve">ACCESS, increases in subdomain and overall levels were identified via the ACCESS to </w:t>
      </w:r>
      <w:r>
        <w:t xml:space="preserve">Alternate </w:t>
      </w:r>
      <w:r w:rsidRPr="000856E9">
        <w:t>ACCESS crosswalk available</w:t>
      </w:r>
      <w:r>
        <w:t xml:space="preserve"> at </w:t>
      </w:r>
      <w:hyperlink r:id="rId1" w:history="1">
        <w:r w:rsidRPr="00397F62">
          <w:rPr>
            <w:rStyle w:val="Hyperlink"/>
          </w:rPr>
          <w:t>http://www.doe.mass.edu/mcas/access</w:t>
        </w:r>
        <w:r w:rsidRPr="00656D83">
          <w:rPr>
            <w:rStyle w:val="Hyperlink"/>
          </w:rPr>
          <w:t>/</w:t>
        </w:r>
      </w:hyperlink>
      <w:r>
        <w:t>.</w:t>
      </w:r>
    </w:p>
  </w:footnote>
  <w:footnote w:id="4">
    <w:p w14:paraId="1CFBBE15" w14:textId="77777777" w:rsidR="00464ACE" w:rsidRDefault="00464ACE">
      <w:pPr>
        <w:pStyle w:val="FootnoteText"/>
      </w:pPr>
      <w:r>
        <w:rPr>
          <w:rStyle w:val="FootnoteReference"/>
        </w:rPr>
        <w:footnoteRef/>
      </w:r>
      <w:r>
        <w:t xml:space="preserve"> Students who are eligible to participate in the ACCESS assessments have one of the following test statuses: T=Tested on the Standard ACCESS test, ABS=Absent, or ALT=Tested on the Alternate ACCESS.</w:t>
      </w:r>
    </w:p>
    <w:p w14:paraId="00B7E747" w14:textId="77777777" w:rsidR="00464ACE" w:rsidRDefault="00464ACE">
      <w:pPr>
        <w:pStyle w:val="FootnoteText"/>
      </w:pPr>
    </w:p>
  </w:footnote>
  <w:footnote w:id="5">
    <w:p w14:paraId="15DD267E" w14:textId="71A5DD02" w:rsidR="001D060E" w:rsidRDefault="001D060E">
      <w:pPr>
        <w:pStyle w:val="FootnoteText"/>
      </w:pPr>
      <w:r>
        <w:rPr>
          <w:rStyle w:val="FootnoteReference"/>
        </w:rPr>
        <w:footnoteRef/>
      </w:r>
      <w:r>
        <w:t xml:space="preserve"> 2018 aggregate targets were set using the method described in this document</w:t>
      </w:r>
      <w:r w:rsidR="00B603D7">
        <w:t>. However,</w:t>
      </w:r>
      <w:r>
        <w:t xml:space="preserve"> </w:t>
      </w:r>
      <w:r w:rsidR="00B603D7">
        <w:t xml:space="preserve">the method for setting </w:t>
      </w:r>
      <w:r>
        <w:t xml:space="preserve">targets for 2019 may </w:t>
      </w:r>
      <w:r w:rsidR="00B603D7">
        <w:t>vary slightly</w:t>
      </w:r>
      <w:r>
        <w:t>.</w:t>
      </w:r>
    </w:p>
    <w:p w14:paraId="23F06985" w14:textId="77777777" w:rsidR="00B603D7" w:rsidRDefault="00B603D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65CEB" w14:textId="77777777" w:rsidR="00464ACE" w:rsidRDefault="00464ACE">
    <w:pPr>
      <w:pStyle w:val="Header"/>
      <w:tabs>
        <w:tab w:val="left" w:pos="7740"/>
      </w:tabs>
      <w:rPr>
        <w:rFonts w:ascii="Arial" w:hAnsi="Arial" w:cs="Arial"/>
        <w:color w:val="999999"/>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63C6E" w14:textId="77777777" w:rsidR="00F56818" w:rsidRDefault="00F56818">
    <w:pPr>
      <w:pStyle w:val="Header"/>
      <w:tabs>
        <w:tab w:val="left" w:pos="7740"/>
      </w:tabs>
      <w:rPr>
        <w:rFonts w:ascii="Arial" w:hAnsi="Arial" w:cs="Arial"/>
        <w:color w:val="999999"/>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77D6"/>
    <w:multiLevelType w:val="hybridMultilevel"/>
    <w:tmpl w:val="8B4C8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B376C"/>
    <w:multiLevelType w:val="hybridMultilevel"/>
    <w:tmpl w:val="B3FE86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F70A78"/>
    <w:multiLevelType w:val="hybridMultilevel"/>
    <w:tmpl w:val="8F10C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D1134"/>
    <w:multiLevelType w:val="hybridMultilevel"/>
    <w:tmpl w:val="C01C7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F02DC"/>
    <w:multiLevelType w:val="hybridMultilevel"/>
    <w:tmpl w:val="C184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E2821"/>
    <w:multiLevelType w:val="hybridMultilevel"/>
    <w:tmpl w:val="527E3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5330D"/>
    <w:multiLevelType w:val="hybridMultilevel"/>
    <w:tmpl w:val="4EF6BA5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147D4523"/>
    <w:multiLevelType w:val="hybridMultilevel"/>
    <w:tmpl w:val="37CCE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F806F6"/>
    <w:multiLevelType w:val="hybridMultilevel"/>
    <w:tmpl w:val="64B4D646"/>
    <w:lvl w:ilvl="0" w:tplc="B414056A">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8C32CA"/>
    <w:multiLevelType w:val="hybridMultilevel"/>
    <w:tmpl w:val="9628E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4B26BA"/>
    <w:multiLevelType w:val="hybridMultilevel"/>
    <w:tmpl w:val="EBBC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27B9E"/>
    <w:multiLevelType w:val="hybridMultilevel"/>
    <w:tmpl w:val="558AD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A03DF"/>
    <w:multiLevelType w:val="hybridMultilevel"/>
    <w:tmpl w:val="D32491D6"/>
    <w:lvl w:ilvl="0" w:tplc="DEF8878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2500D26A">
      <w:start w:val="1"/>
      <w:numFmt w:val="lowerRoman"/>
      <w:lvlText w:val="%3."/>
      <w:lvlJc w:val="right"/>
      <w:pPr>
        <w:ind w:left="2160" w:hanging="180"/>
      </w:pPr>
      <w:rPr>
        <w:rFonts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53D74"/>
    <w:multiLevelType w:val="hybridMultilevel"/>
    <w:tmpl w:val="F1A2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F2B7A"/>
    <w:multiLevelType w:val="hybridMultilevel"/>
    <w:tmpl w:val="679E7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1575F4"/>
    <w:multiLevelType w:val="hybridMultilevel"/>
    <w:tmpl w:val="DEF2870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36021AF2"/>
    <w:multiLevelType w:val="hybridMultilevel"/>
    <w:tmpl w:val="943A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F50F4"/>
    <w:multiLevelType w:val="hybridMultilevel"/>
    <w:tmpl w:val="C01C7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880238"/>
    <w:multiLevelType w:val="hybridMultilevel"/>
    <w:tmpl w:val="8BF0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A650D"/>
    <w:multiLevelType w:val="hybridMultilevel"/>
    <w:tmpl w:val="CE8EC75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0" w15:restartNumberingAfterBreak="0">
    <w:nsid w:val="48CA429E"/>
    <w:multiLevelType w:val="hybridMultilevel"/>
    <w:tmpl w:val="C9C8BC1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B">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E44065"/>
    <w:multiLevelType w:val="hybridMultilevel"/>
    <w:tmpl w:val="793A3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44832"/>
    <w:multiLevelType w:val="hybridMultilevel"/>
    <w:tmpl w:val="D038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B53CE"/>
    <w:multiLevelType w:val="multilevel"/>
    <w:tmpl w:val="781423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B6E5D8D"/>
    <w:multiLevelType w:val="hybridMultilevel"/>
    <w:tmpl w:val="75D61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22DBA"/>
    <w:multiLevelType w:val="hybridMultilevel"/>
    <w:tmpl w:val="DDD01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FA7606"/>
    <w:multiLevelType w:val="hybridMultilevel"/>
    <w:tmpl w:val="414E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1327A"/>
    <w:multiLevelType w:val="hybridMultilevel"/>
    <w:tmpl w:val="58BA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5794E"/>
    <w:multiLevelType w:val="hybridMultilevel"/>
    <w:tmpl w:val="D3AE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5A4C71"/>
    <w:multiLevelType w:val="hybridMultilevel"/>
    <w:tmpl w:val="BB1EF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426727"/>
    <w:multiLevelType w:val="hybridMultilevel"/>
    <w:tmpl w:val="21C8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15DA0"/>
    <w:multiLevelType w:val="hybridMultilevel"/>
    <w:tmpl w:val="F86A9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1FE7898"/>
    <w:multiLevelType w:val="hybridMultilevel"/>
    <w:tmpl w:val="4B94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B37E24"/>
    <w:multiLevelType w:val="hybridMultilevel"/>
    <w:tmpl w:val="194E1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211A5D"/>
    <w:multiLevelType w:val="hybridMultilevel"/>
    <w:tmpl w:val="12F6E914"/>
    <w:lvl w:ilvl="0" w:tplc="992C93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83A0AFC"/>
    <w:multiLevelType w:val="hybridMultilevel"/>
    <w:tmpl w:val="4618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7D4BB1"/>
    <w:multiLevelType w:val="hybridMultilevel"/>
    <w:tmpl w:val="01BCC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5"/>
  </w:num>
  <w:num w:numId="4">
    <w:abstractNumId w:val="11"/>
  </w:num>
  <w:num w:numId="5">
    <w:abstractNumId w:val="19"/>
  </w:num>
  <w:num w:numId="6">
    <w:abstractNumId w:val="6"/>
  </w:num>
  <w:num w:numId="7">
    <w:abstractNumId w:val="27"/>
  </w:num>
  <w:num w:numId="8">
    <w:abstractNumId w:val="18"/>
  </w:num>
  <w:num w:numId="9">
    <w:abstractNumId w:val="2"/>
  </w:num>
  <w:num w:numId="10">
    <w:abstractNumId w:val="4"/>
  </w:num>
  <w:num w:numId="11">
    <w:abstractNumId w:val="35"/>
  </w:num>
  <w:num w:numId="12">
    <w:abstractNumId w:val="10"/>
  </w:num>
  <w:num w:numId="13">
    <w:abstractNumId w:val="17"/>
  </w:num>
  <w:num w:numId="14">
    <w:abstractNumId w:val="13"/>
  </w:num>
  <w:num w:numId="15">
    <w:abstractNumId w:val="12"/>
  </w:num>
  <w:num w:numId="16">
    <w:abstractNumId w:val="25"/>
  </w:num>
  <w:num w:numId="17">
    <w:abstractNumId w:val="3"/>
  </w:num>
  <w:num w:numId="18">
    <w:abstractNumId w:val="23"/>
  </w:num>
  <w:num w:numId="19">
    <w:abstractNumId w:val="26"/>
  </w:num>
  <w:num w:numId="20">
    <w:abstractNumId w:val="22"/>
  </w:num>
  <w:num w:numId="21">
    <w:abstractNumId w:val="28"/>
  </w:num>
  <w:num w:numId="22">
    <w:abstractNumId w:val="32"/>
  </w:num>
  <w:num w:numId="23">
    <w:abstractNumId w:val="29"/>
  </w:num>
  <w:num w:numId="24">
    <w:abstractNumId w:val="7"/>
  </w:num>
  <w:num w:numId="25">
    <w:abstractNumId w:val="8"/>
  </w:num>
  <w:num w:numId="26">
    <w:abstractNumId w:val="14"/>
  </w:num>
  <w:num w:numId="27">
    <w:abstractNumId w:val="31"/>
  </w:num>
  <w:num w:numId="28">
    <w:abstractNumId w:val="34"/>
  </w:num>
  <w:num w:numId="29">
    <w:abstractNumId w:val="20"/>
  </w:num>
  <w:num w:numId="30">
    <w:abstractNumId w:val="16"/>
  </w:num>
  <w:num w:numId="31">
    <w:abstractNumId w:val="1"/>
  </w:num>
  <w:num w:numId="32">
    <w:abstractNumId w:val="21"/>
  </w:num>
  <w:num w:numId="33">
    <w:abstractNumId w:val="33"/>
  </w:num>
  <w:num w:numId="34">
    <w:abstractNumId w:val="36"/>
  </w:num>
  <w:num w:numId="35">
    <w:abstractNumId w:val="24"/>
  </w:num>
  <w:num w:numId="36">
    <w:abstractNumId w:val="1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A5"/>
    <w:rsid w:val="00000283"/>
    <w:rsid w:val="00004B34"/>
    <w:rsid w:val="000058DD"/>
    <w:rsid w:val="00007D7E"/>
    <w:rsid w:val="00010DE8"/>
    <w:rsid w:val="00013F7B"/>
    <w:rsid w:val="00014C31"/>
    <w:rsid w:val="00022710"/>
    <w:rsid w:val="00024A77"/>
    <w:rsid w:val="00031A48"/>
    <w:rsid w:val="00031FA4"/>
    <w:rsid w:val="00032EBB"/>
    <w:rsid w:val="000342FB"/>
    <w:rsid w:val="0004464C"/>
    <w:rsid w:val="0004533C"/>
    <w:rsid w:val="00052C59"/>
    <w:rsid w:val="000555B2"/>
    <w:rsid w:val="000609D1"/>
    <w:rsid w:val="00062274"/>
    <w:rsid w:val="00065A74"/>
    <w:rsid w:val="00067A79"/>
    <w:rsid w:val="00067F4C"/>
    <w:rsid w:val="00071C0C"/>
    <w:rsid w:val="000755B6"/>
    <w:rsid w:val="00077BA5"/>
    <w:rsid w:val="00080261"/>
    <w:rsid w:val="0008074D"/>
    <w:rsid w:val="000822E5"/>
    <w:rsid w:val="00083123"/>
    <w:rsid w:val="00083EB9"/>
    <w:rsid w:val="00085FB6"/>
    <w:rsid w:val="00087CA0"/>
    <w:rsid w:val="00091615"/>
    <w:rsid w:val="0009272C"/>
    <w:rsid w:val="000928FC"/>
    <w:rsid w:val="00094304"/>
    <w:rsid w:val="0009592D"/>
    <w:rsid w:val="00096A3D"/>
    <w:rsid w:val="0009752A"/>
    <w:rsid w:val="000B2B97"/>
    <w:rsid w:val="000B341F"/>
    <w:rsid w:val="000B40A9"/>
    <w:rsid w:val="000C170B"/>
    <w:rsid w:val="000C180B"/>
    <w:rsid w:val="000C1FB4"/>
    <w:rsid w:val="000C40FC"/>
    <w:rsid w:val="000C4EC7"/>
    <w:rsid w:val="000D04E7"/>
    <w:rsid w:val="000D0655"/>
    <w:rsid w:val="000D4527"/>
    <w:rsid w:val="000D60C1"/>
    <w:rsid w:val="000D7C9E"/>
    <w:rsid w:val="000E0100"/>
    <w:rsid w:val="000E49FB"/>
    <w:rsid w:val="000E62C8"/>
    <w:rsid w:val="000E62F5"/>
    <w:rsid w:val="000E6F82"/>
    <w:rsid w:val="000F0AA0"/>
    <w:rsid w:val="000F1FE2"/>
    <w:rsid w:val="000F322D"/>
    <w:rsid w:val="000F4EF3"/>
    <w:rsid w:val="000F57D1"/>
    <w:rsid w:val="000F63B1"/>
    <w:rsid w:val="00104629"/>
    <w:rsid w:val="00110742"/>
    <w:rsid w:val="001140CA"/>
    <w:rsid w:val="00116918"/>
    <w:rsid w:val="00125E72"/>
    <w:rsid w:val="00127167"/>
    <w:rsid w:val="001274B3"/>
    <w:rsid w:val="00127C9E"/>
    <w:rsid w:val="00132506"/>
    <w:rsid w:val="001325A1"/>
    <w:rsid w:val="00133FCF"/>
    <w:rsid w:val="001343D0"/>
    <w:rsid w:val="001360BF"/>
    <w:rsid w:val="00140AF4"/>
    <w:rsid w:val="00141430"/>
    <w:rsid w:val="0014154B"/>
    <w:rsid w:val="001518DB"/>
    <w:rsid w:val="00152A9E"/>
    <w:rsid w:val="00153350"/>
    <w:rsid w:val="00156151"/>
    <w:rsid w:val="00163898"/>
    <w:rsid w:val="0016509B"/>
    <w:rsid w:val="001660A9"/>
    <w:rsid w:val="00166D28"/>
    <w:rsid w:val="0016710E"/>
    <w:rsid w:val="001704AA"/>
    <w:rsid w:val="0017056D"/>
    <w:rsid w:val="00171242"/>
    <w:rsid w:val="00171A9D"/>
    <w:rsid w:val="00172856"/>
    <w:rsid w:val="00172CFE"/>
    <w:rsid w:val="00174F9B"/>
    <w:rsid w:val="00190AF5"/>
    <w:rsid w:val="0019165F"/>
    <w:rsid w:val="00192B6B"/>
    <w:rsid w:val="00194439"/>
    <w:rsid w:val="00195D62"/>
    <w:rsid w:val="001A2C05"/>
    <w:rsid w:val="001A5C18"/>
    <w:rsid w:val="001A7413"/>
    <w:rsid w:val="001B1937"/>
    <w:rsid w:val="001B3848"/>
    <w:rsid w:val="001B43A5"/>
    <w:rsid w:val="001B61E0"/>
    <w:rsid w:val="001B772F"/>
    <w:rsid w:val="001C36B6"/>
    <w:rsid w:val="001D0562"/>
    <w:rsid w:val="001D060E"/>
    <w:rsid w:val="001D621E"/>
    <w:rsid w:val="001D692D"/>
    <w:rsid w:val="001E3455"/>
    <w:rsid w:val="001E6A42"/>
    <w:rsid w:val="001F019C"/>
    <w:rsid w:val="001F1245"/>
    <w:rsid w:val="001F1CC9"/>
    <w:rsid w:val="001F2DD4"/>
    <w:rsid w:val="001F394D"/>
    <w:rsid w:val="0020154C"/>
    <w:rsid w:val="00201E6A"/>
    <w:rsid w:val="002147CA"/>
    <w:rsid w:val="00215E80"/>
    <w:rsid w:val="002165C0"/>
    <w:rsid w:val="00216E60"/>
    <w:rsid w:val="0022059B"/>
    <w:rsid w:val="00220BA1"/>
    <w:rsid w:val="00221DC8"/>
    <w:rsid w:val="00221F8D"/>
    <w:rsid w:val="00222EE5"/>
    <w:rsid w:val="00223B84"/>
    <w:rsid w:val="002246E6"/>
    <w:rsid w:val="00224F91"/>
    <w:rsid w:val="00226A68"/>
    <w:rsid w:val="00231BE3"/>
    <w:rsid w:val="00235A80"/>
    <w:rsid w:val="0023792D"/>
    <w:rsid w:val="00241E78"/>
    <w:rsid w:val="002432FC"/>
    <w:rsid w:val="00246AAC"/>
    <w:rsid w:val="00247EB1"/>
    <w:rsid w:val="00251F59"/>
    <w:rsid w:val="00253EB8"/>
    <w:rsid w:val="00255F5D"/>
    <w:rsid w:val="00256C69"/>
    <w:rsid w:val="0025775E"/>
    <w:rsid w:val="00257FF4"/>
    <w:rsid w:val="00260EDD"/>
    <w:rsid w:val="00262314"/>
    <w:rsid w:val="00264ACF"/>
    <w:rsid w:val="002651E9"/>
    <w:rsid w:val="00265D0F"/>
    <w:rsid w:val="0026683B"/>
    <w:rsid w:val="00267E3F"/>
    <w:rsid w:val="00273F72"/>
    <w:rsid w:val="002750EE"/>
    <w:rsid w:val="002753CC"/>
    <w:rsid w:val="0027624A"/>
    <w:rsid w:val="00276A02"/>
    <w:rsid w:val="002779E1"/>
    <w:rsid w:val="00281A21"/>
    <w:rsid w:val="00283CA8"/>
    <w:rsid w:val="00283CCA"/>
    <w:rsid w:val="002843FF"/>
    <w:rsid w:val="002866A3"/>
    <w:rsid w:val="002867D0"/>
    <w:rsid w:val="002915A0"/>
    <w:rsid w:val="00291D95"/>
    <w:rsid w:val="00293AE0"/>
    <w:rsid w:val="00294327"/>
    <w:rsid w:val="002945D6"/>
    <w:rsid w:val="0029483D"/>
    <w:rsid w:val="00294EBC"/>
    <w:rsid w:val="002B5356"/>
    <w:rsid w:val="002C192D"/>
    <w:rsid w:val="002C5482"/>
    <w:rsid w:val="002C5A8A"/>
    <w:rsid w:val="002C7C61"/>
    <w:rsid w:val="002D21E0"/>
    <w:rsid w:val="002D3797"/>
    <w:rsid w:val="002D6FBD"/>
    <w:rsid w:val="002D7B7B"/>
    <w:rsid w:val="002E2014"/>
    <w:rsid w:val="002E2936"/>
    <w:rsid w:val="002F1B21"/>
    <w:rsid w:val="002F3FF2"/>
    <w:rsid w:val="002F5FBF"/>
    <w:rsid w:val="00307786"/>
    <w:rsid w:val="003111F6"/>
    <w:rsid w:val="00316634"/>
    <w:rsid w:val="0031710E"/>
    <w:rsid w:val="003178C5"/>
    <w:rsid w:val="00317935"/>
    <w:rsid w:val="00320B3B"/>
    <w:rsid w:val="00322B58"/>
    <w:rsid w:val="00322DBE"/>
    <w:rsid w:val="00325FC5"/>
    <w:rsid w:val="00331A64"/>
    <w:rsid w:val="00332116"/>
    <w:rsid w:val="00333A87"/>
    <w:rsid w:val="00336553"/>
    <w:rsid w:val="00336974"/>
    <w:rsid w:val="00342A05"/>
    <w:rsid w:val="00342B60"/>
    <w:rsid w:val="00342D2A"/>
    <w:rsid w:val="0035138F"/>
    <w:rsid w:val="00352492"/>
    <w:rsid w:val="003539B3"/>
    <w:rsid w:val="00353E5C"/>
    <w:rsid w:val="00354F38"/>
    <w:rsid w:val="00356664"/>
    <w:rsid w:val="00360CB0"/>
    <w:rsid w:val="0036132B"/>
    <w:rsid w:val="0036163B"/>
    <w:rsid w:val="00363397"/>
    <w:rsid w:val="00363A8E"/>
    <w:rsid w:val="00366457"/>
    <w:rsid w:val="003727AC"/>
    <w:rsid w:val="0037376B"/>
    <w:rsid w:val="00377B2B"/>
    <w:rsid w:val="003800DA"/>
    <w:rsid w:val="00382EB7"/>
    <w:rsid w:val="0039363A"/>
    <w:rsid w:val="003951BF"/>
    <w:rsid w:val="00396B27"/>
    <w:rsid w:val="0039722D"/>
    <w:rsid w:val="00397245"/>
    <w:rsid w:val="00397F62"/>
    <w:rsid w:val="003A0F1B"/>
    <w:rsid w:val="003A25DC"/>
    <w:rsid w:val="003A325B"/>
    <w:rsid w:val="003B0BE0"/>
    <w:rsid w:val="003B2966"/>
    <w:rsid w:val="003B45AC"/>
    <w:rsid w:val="003B5119"/>
    <w:rsid w:val="003B6417"/>
    <w:rsid w:val="003B7E17"/>
    <w:rsid w:val="003B7F44"/>
    <w:rsid w:val="003C36F4"/>
    <w:rsid w:val="003C45DD"/>
    <w:rsid w:val="003C4721"/>
    <w:rsid w:val="003C4AB4"/>
    <w:rsid w:val="003C54B8"/>
    <w:rsid w:val="003C6DAD"/>
    <w:rsid w:val="003C717C"/>
    <w:rsid w:val="003C7417"/>
    <w:rsid w:val="003C7731"/>
    <w:rsid w:val="003D0C95"/>
    <w:rsid w:val="003D0EC6"/>
    <w:rsid w:val="003D2AD9"/>
    <w:rsid w:val="003D2D3F"/>
    <w:rsid w:val="003D3E74"/>
    <w:rsid w:val="003D51FF"/>
    <w:rsid w:val="003D5F37"/>
    <w:rsid w:val="003D7F12"/>
    <w:rsid w:val="003E0B1F"/>
    <w:rsid w:val="003E34B0"/>
    <w:rsid w:val="003E7A9C"/>
    <w:rsid w:val="003E7F5C"/>
    <w:rsid w:val="003F08EF"/>
    <w:rsid w:val="003F091B"/>
    <w:rsid w:val="003F33FE"/>
    <w:rsid w:val="003F786C"/>
    <w:rsid w:val="00400337"/>
    <w:rsid w:val="0040237E"/>
    <w:rsid w:val="00405ACB"/>
    <w:rsid w:val="00406EA7"/>
    <w:rsid w:val="00407A3C"/>
    <w:rsid w:val="004101E6"/>
    <w:rsid w:val="00410E18"/>
    <w:rsid w:val="004126B0"/>
    <w:rsid w:val="00413505"/>
    <w:rsid w:val="00415160"/>
    <w:rsid w:val="00416946"/>
    <w:rsid w:val="0042076A"/>
    <w:rsid w:val="004210B0"/>
    <w:rsid w:val="00426333"/>
    <w:rsid w:val="00426E8E"/>
    <w:rsid w:val="00432A25"/>
    <w:rsid w:val="004375F3"/>
    <w:rsid w:val="0044091D"/>
    <w:rsid w:val="00446742"/>
    <w:rsid w:val="0044772E"/>
    <w:rsid w:val="00450E8B"/>
    <w:rsid w:val="004516C6"/>
    <w:rsid w:val="00451AF0"/>
    <w:rsid w:val="00452608"/>
    <w:rsid w:val="004646EC"/>
    <w:rsid w:val="00464ACE"/>
    <w:rsid w:val="00465843"/>
    <w:rsid w:val="004706D1"/>
    <w:rsid w:val="00474BE6"/>
    <w:rsid w:val="0047767D"/>
    <w:rsid w:val="004779F6"/>
    <w:rsid w:val="0048053A"/>
    <w:rsid w:val="00481207"/>
    <w:rsid w:val="004814A5"/>
    <w:rsid w:val="00482D1F"/>
    <w:rsid w:val="00486C88"/>
    <w:rsid w:val="00490E00"/>
    <w:rsid w:val="00491A9C"/>
    <w:rsid w:val="00492383"/>
    <w:rsid w:val="00492D90"/>
    <w:rsid w:val="00493069"/>
    <w:rsid w:val="0049422F"/>
    <w:rsid w:val="00495A2A"/>
    <w:rsid w:val="00495B11"/>
    <w:rsid w:val="00497532"/>
    <w:rsid w:val="004A1185"/>
    <w:rsid w:val="004A12C5"/>
    <w:rsid w:val="004A30CF"/>
    <w:rsid w:val="004A6E31"/>
    <w:rsid w:val="004A7499"/>
    <w:rsid w:val="004A7EA4"/>
    <w:rsid w:val="004B7763"/>
    <w:rsid w:val="004B7E72"/>
    <w:rsid w:val="004C1FC4"/>
    <w:rsid w:val="004C30DE"/>
    <w:rsid w:val="004C6E8F"/>
    <w:rsid w:val="004D1053"/>
    <w:rsid w:val="004D4FC5"/>
    <w:rsid w:val="004D550C"/>
    <w:rsid w:val="004D728C"/>
    <w:rsid w:val="004D7FB7"/>
    <w:rsid w:val="004E0457"/>
    <w:rsid w:val="004E110F"/>
    <w:rsid w:val="004E2B04"/>
    <w:rsid w:val="004E4450"/>
    <w:rsid w:val="004E5CD8"/>
    <w:rsid w:val="004E6007"/>
    <w:rsid w:val="004E6F91"/>
    <w:rsid w:val="004F0A3D"/>
    <w:rsid w:val="004F1017"/>
    <w:rsid w:val="004F5695"/>
    <w:rsid w:val="004F5F2C"/>
    <w:rsid w:val="004F6D82"/>
    <w:rsid w:val="004F7FBB"/>
    <w:rsid w:val="00502F96"/>
    <w:rsid w:val="005053F9"/>
    <w:rsid w:val="0050575A"/>
    <w:rsid w:val="00505F01"/>
    <w:rsid w:val="00506273"/>
    <w:rsid w:val="00514989"/>
    <w:rsid w:val="0051511A"/>
    <w:rsid w:val="00517866"/>
    <w:rsid w:val="005179BF"/>
    <w:rsid w:val="00526BD1"/>
    <w:rsid w:val="005275FF"/>
    <w:rsid w:val="00530207"/>
    <w:rsid w:val="00530266"/>
    <w:rsid w:val="005307B9"/>
    <w:rsid w:val="00531227"/>
    <w:rsid w:val="005319D3"/>
    <w:rsid w:val="00531C51"/>
    <w:rsid w:val="00531F82"/>
    <w:rsid w:val="00535FE1"/>
    <w:rsid w:val="00536F30"/>
    <w:rsid w:val="00540572"/>
    <w:rsid w:val="0054381D"/>
    <w:rsid w:val="00543831"/>
    <w:rsid w:val="00544D2E"/>
    <w:rsid w:val="00544E5B"/>
    <w:rsid w:val="005450B1"/>
    <w:rsid w:val="00545259"/>
    <w:rsid w:val="00550759"/>
    <w:rsid w:val="005526E9"/>
    <w:rsid w:val="00553772"/>
    <w:rsid w:val="00554D7F"/>
    <w:rsid w:val="00555525"/>
    <w:rsid w:val="00560D22"/>
    <w:rsid w:val="00565369"/>
    <w:rsid w:val="0056555F"/>
    <w:rsid w:val="00565E76"/>
    <w:rsid w:val="00571DD4"/>
    <w:rsid w:val="00575131"/>
    <w:rsid w:val="00575FC5"/>
    <w:rsid w:val="005816F9"/>
    <w:rsid w:val="00586C3A"/>
    <w:rsid w:val="00587268"/>
    <w:rsid w:val="00587507"/>
    <w:rsid w:val="00593789"/>
    <w:rsid w:val="005951FA"/>
    <w:rsid w:val="0059533D"/>
    <w:rsid w:val="0059786C"/>
    <w:rsid w:val="005A3425"/>
    <w:rsid w:val="005A46DC"/>
    <w:rsid w:val="005A475D"/>
    <w:rsid w:val="005A5197"/>
    <w:rsid w:val="005B00DE"/>
    <w:rsid w:val="005B39A5"/>
    <w:rsid w:val="005B541E"/>
    <w:rsid w:val="005B5842"/>
    <w:rsid w:val="005B7880"/>
    <w:rsid w:val="005C333D"/>
    <w:rsid w:val="005C377E"/>
    <w:rsid w:val="005C515A"/>
    <w:rsid w:val="005C7173"/>
    <w:rsid w:val="005C7533"/>
    <w:rsid w:val="005D1DE1"/>
    <w:rsid w:val="005D1FEB"/>
    <w:rsid w:val="005D6548"/>
    <w:rsid w:val="005D7394"/>
    <w:rsid w:val="005D7C4C"/>
    <w:rsid w:val="005E2093"/>
    <w:rsid w:val="005E4BB8"/>
    <w:rsid w:val="005F3F1A"/>
    <w:rsid w:val="005F70A0"/>
    <w:rsid w:val="005F7240"/>
    <w:rsid w:val="0060326E"/>
    <w:rsid w:val="006053FD"/>
    <w:rsid w:val="006058BC"/>
    <w:rsid w:val="00605F31"/>
    <w:rsid w:val="00610F00"/>
    <w:rsid w:val="00614351"/>
    <w:rsid w:val="00614F1C"/>
    <w:rsid w:val="006228FA"/>
    <w:rsid w:val="00626483"/>
    <w:rsid w:val="006300C1"/>
    <w:rsid w:val="00630E87"/>
    <w:rsid w:val="006344E3"/>
    <w:rsid w:val="00640F25"/>
    <w:rsid w:val="00641453"/>
    <w:rsid w:val="00641DE4"/>
    <w:rsid w:val="00643A90"/>
    <w:rsid w:val="00655A78"/>
    <w:rsid w:val="00656D83"/>
    <w:rsid w:val="00660600"/>
    <w:rsid w:val="00662371"/>
    <w:rsid w:val="00664D37"/>
    <w:rsid w:val="00665C6C"/>
    <w:rsid w:val="00666635"/>
    <w:rsid w:val="00671CEF"/>
    <w:rsid w:val="00672486"/>
    <w:rsid w:val="00673FEE"/>
    <w:rsid w:val="00675820"/>
    <w:rsid w:val="006759A9"/>
    <w:rsid w:val="00680CA4"/>
    <w:rsid w:val="00682325"/>
    <w:rsid w:val="00682946"/>
    <w:rsid w:val="006829A7"/>
    <w:rsid w:val="00685AF1"/>
    <w:rsid w:val="00686D6A"/>
    <w:rsid w:val="00690DA1"/>
    <w:rsid w:val="006953E2"/>
    <w:rsid w:val="00697E59"/>
    <w:rsid w:val="006A2B7F"/>
    <w:rsid w:val="006A67F7"/>
    <w:rsid w:val="006B0F5B"/>
    <w:rsid w:val="006B4A96"/>
    <w:rsid w:val="006C172D"/>
    <w:rsid w:val="006C1898"/>
    <w:rsid w:val="006C62F2"/>
    <w:rsid w:val="006D38D5"/>
    <w:rsid w:val="006D3982"/>
    <w:rsid w:val="006D5B60"/>
    <w:rsid w:val="006E15A7"/>
    <w:rsid w:val="006E25A1"/>
    <w:rsid w:val="006E2E88"/>
    <w:rsid w:val="006E34F7"/>
    <w:rsid w:val="006E5BD7"/>
    <w:rsid w:val="006E7B81"/>
    <w:rsid w:val="006F2C76"/>
    <w:rsid w:val="006F3F27"/>
    <w:rsid w:val="006F6B37"/>
    <w:rsid w:val="00702C83"/>
    <w:rsid w:val="007062E5"/>
    <w:rsid w:val="00706514"/>
    <w:rsid w:val="00706A0C"/>
    <w:rsid w:val="00711AD2"/>
    <w:rsid w:val="00711DC1"/>
    <w:rsid w:val="0071228C"/>
    <w:rsid w:val="00713038"/>
    <w:rsid w:val="007130D3"/>
    <w:rsid w:val="00720451"/>
    <w:rsid w:val="0072189F"/>
    <w:rsid w:val="00725115"/>
    <w:rsid w:val="00725940"/>
    <w:rsid w:val="00725E3C"/>
    <w:rsid w:val="007271F1"/>
    <w:rsid w:val="007309B3"/>
    <w:rsid w:val="007326DB"/>
    <w:rsid w:val="00732E08"/>
    <w:rsid w:val="00733DF0"/>
    <w:rsid w:val="0073424A"/>
    <w:rsid w:val="00735708"/>
    <w:rsid w:val="00737B39"/>
    <w:rsid w:val="007407CE"/>
    <w:rsid w:val="00740D9B"/>
    <w:rsid w:val="0074136B"/>
    <w:rsid w:val="0074280A"/>
    <w:rsid w:val="00746465"/>
    <w:rsid w:val="00747D1C"/>
    <w:rsid w:val="00750002"/>
    <w:rsid w:val="0075231B"/>
    <w:rsid w:val="007532B0"/>
    <w:rsid w:val="007577CB"/>
    <w:rsid w:val="0076108B"/>
    <w:rsid w:val="0076476C"/>
    <w:rsid w:val="00764BF9"/>
    <w:rsid w:val="007672A9"/>
    <w:rsid w:val="0077034E"/>
    <w:rsid w:val="00770785"/>
    <w:rsid w:val="00773219"/>
    <w:rsid w:val="00781646"/>
    <w:rsid w:val="00787470"/>
    <w:rsid w:val="00794BAF"/>
    <w:rsid w:val="00797D89"/>
    <w:rsid w:val="007A01EB"/>
    <w:rsid w:val="007A75B9"/>
    <w:rsid w:val="007B0C0F"/>
    <w:rsid w:val="007B244B"/>
    <w:rsid w:val="007B67E2"/>
    <w:rsid w:val="007C16F6"/>
    <w:rsid w:val="007C5590"/>
    <w:rsid w:val="007C7408"/>
    <w:rsid w:val="007C7891"/>
    <w:rsid w:val="007D0348"/>
    <w:rsid w:val="007D10A5"/>
    <w:rsid w:val="007D53BC"/>
    <w:rsid w:val="007D6701"/>
    <w:rsid w:val="007D6A0F"/>
    <w:rsid w:val="007E0DB4"/>
    <w:rsid w:val="007E39E6"/>
    <w:rsid w:val="007F025D"/>
    <w:rsid w:val="007F0DCC"/>
    <w:rsid w:val="007F1687"/>
    <w:rsid w:val="007F2DB0"/>
    <w:rsid w:val="007F375C"/>
    <w:rsid w:val="007F3D53"/>
    <w:rsid w:val="007F58F4"/>
    <w:rsid w:val="007F775D"/>
    <w:rsid w:val="00801C66"/>
    <w:rsid w:val="008046AB"/>
    <w:rsid w:val="00804B13"/>
    <w:rsid w:val="00807DA0"/>
    <w:rsid w:val="00811190"/>
    <w:rsid w:val="00811774"/>
    <w:rsid w:val="00812A58"/>
    <w:rsid w:val="008140E3"/>
    <w:rsid w:val="00823936"/>
    <w:rsid w:val="00825C18"/>
    <w:rsid w:val="00832DAE"/>
    <w:rsid w:val="008423BB"/>
    <w:rsid w:val="00842666"/>
    <w:rsid w:val="00843C2A"/>
    <w:rsid w:val="00846CF1"/>
    <w:rsid w:val="0084743D"/>
    <w:rsid w:val="008476B5"/>
    <w:rsid w:val="008507AF"/>
    <w:rsid w:val="0085497C"/>
    <w:rsid w:val="00855D4B"/>
    <w:rsid w:val="008571B5"/>
    <w:rsid w:val="0086129E"/>
    <w:rsid w:val="008618A9"/>
    <w:rsid w:val="00863D1D"/>
    <w:rsid w:val="00863F3C"/>
    <w:rsid w:val="0087076F"/>
    <w:rsid w:val="0087123E"/>
    <w:rsid w:val="00872F99"/>
    <w:rsid w:val="00876ED5"/>
    <w:rsid w:val="0088051E"/>
    <w:rsid w:val="0088261D"/>
    <w:rsid w:val="00882D95"/>
    <w:rsid w:val="00882F52"/>
    <w:rsid w:val="00884CE6"/>
    <w:rsid w:val="00887DF4"/>
    <w:rsid w:val="00892469"/>
    <w:rsid w:val="0089603D"/>
    <w:rsid w:val="008961BD"/>
    <w:rsid w:val="00896C09"/>
    <w:rsid w:val="008A21EA"/>
    <w:rsid w:val="008A3373"/>
    <w:rsid w:val="008A5013"/>
    <w:rsid w:val="008B05F7"/>
    <w:rsid w:val="008B0915"/>
    <w:rsid w:val="008B3C11"/>
    <w:rsid w:val="008B4DE1"/>
    <w:rsid w:val="008B6797"/>
    <w:rsid w:val="008C3B7E"/>
    <w:rsid w:val="008C53FF"/>
    <w:rsid w:val="008D21C2"/>
    <w:rsid w:val="008D2B0B"/>
    <w:rsid w:val="008D5CAB"/>
    <w:rsid w:val="008D6C53"/>
    <w:rsid w:val="008E079C"/>
    <w:rsid w:val="008E0D26"/>
    <w:rsid w:val="008E1EA8"/>
    <w:rsid w:val="008E4454"/>
    <w:rsid w:val="008E46EC"/>
    <w:rsid w:val="008E55A3"/>
    <w:rsid w:val="008E7EA9"/>
    <w:rsid w:val="008F1BD5"/>
    <w:rsid w:val="008F32CF"/>
    <w:rsid w:val="008F47BC"/>
    <w:rsid w:val="008F635D"/>
    <w:rsid w:val="00903482"/>
    <w:rsid w:val="00905B6B"/>
    <w:rsid w:val="00907BAA"/>
    <w:rsid w:val="00914330"/>
    <w:rsid w:val="009149D7"/>
    <w:rsid w:val="00921035"/>
    <w:rsid w:val="009233CD"/>
    <w:rsid w:val="009251E2"/>
    <w:rsid w:val="0092754B"/>
    <w:rsid w:val="009279B1"/>
    <w:rsid w:val="00931903"/>
    <w:rsid w:val="00934EDD"/>
    <w:rsid w:val="00934F7B"/>
    <w:rsid w:val="00936DAE"/>
    <w:rsid w:val="00937142"/>
    <w:rsid w:val="00937A08"/>
    <w:rsid w:val="00940D2A"/>
    <w:rsid w:val="00943C58"/>
    <w:rsid w:val="00945FC9"/>
    <w:rsid w:val="00947374"/>
    <w:rsid w:val="00951CEE"/>
    <w:rsid w:val="00952D75"/>
    <w:rsid w:val="00953618"/>
    <w:rsid w:val="0095368B"/>
    <w:rsid w:val="009561BD"/>
    <w:rsid w:val="00961392"/>
    <w:rsid w:val="00962636"/>
    <w:rsid w:val="00963858"/>
    <w:rsid w:val="009639F8"/>
    <w:rsid w:val="009660A0"/>
    <w:rsid w:val="00971B94"/>
    <w:rsid w:val="00971BFC"/>
    <w:rsid w:val="009728D6"/>
    <w:rsid w:val="00973FE7"/>
    <w:rsid w:val="00975728"/>
    <w:rsid w:val="009758AD"/>
    <w:rsid w:val="00977023"/>
    <w:rsid w:val="0098295A"/>
    <w:rsid w:val="00985BBA"/>
    <w:rsid w:val="00987FA6"/>
    <w:rsid w:val="009908AF"/>
    <w:rsid w:val="00990D2E"/>
    <w:rsid w:val="009925EF"/>
    <w:rsid w:val="009963AB"/>
    <w:rsid w:val="009A2DCA"/>
    <w:rsid w:val="009A4183"/>
    <w:rsid w:val="009B40C7"/>
    <w:rsid w:val="009B6F8A"/>
    <w:rsid w:val="009C2331"/>
    <w:rsid w:val="009C3636"/>
    <w:rsid w:val="009C586A"/>
    <w:rsid w:val="009C729A"/>
    <w:rsid w:val="009D25DA"/>
    <w:rsid w:val="009D300E"/>
    <w:rsid w:val="009D3C43"/>
    <w:rsid w:val="009D3E2D"/>
    <w:rsid w:val="009D5AB0"/>
    <w:rsid w:val="009D6302"/>
    <w:rsid w:val="009E007B"/>
    <w:rsid w:val="009E1452"/>
    <w:rsid w:val="009E4F94"/>
    <w:rsid w:val="009F00E1"/>
    <w:rsid w:val="009F093F"/>
    <w:rsid w:val="009F09AC"/>
    <w:rsid w:val="009F42A4"/>
    <w:rsid w:val="00A01361"/>
    <w:rsid w:val="00A023C2"/>
    <w:rsid w:val="00A04F5E"/>
    <w:rsid w:val="00A065AE"/>
    <w:rsid w:val="00A06786"/>
    <w:rsid w:val="00A06B7E"/>
    <w:rsid w:val="00A12D6C"/>
    <w:rsid w:val="00A13519"/>
    <w:rsid w:val="00A140C7"/>
    <w:rsid w:val="00A143B3"/>
    <w:rsid w:val="00A154AA"/>
    <w:rsid w:val="00A16D75"/>
    <w:rsid w:val="00A179F7"/>
    <w:rsid w:val="00A21D55"/>
    <w:rsid w:val="00A24F47"/>
    <w:rsid w:val="00A26703"/>
    <w:rsid w:val="00A30EE0"/>
    <w:rsid w:val="00A3216E"/>
    <w:rsid w:val="00A33161"/>
    <w:rsid w:val="00A34814"/>
    <w:rsid w:val="00A35F64"/>
    <w:rsid w:val="00A36FF9"/>
    <w:rsid w:val="00A432F2"/>
    <w:rsid w:val="00A44037"/>
    <w:rsid w:val="00A44F0B"/>
    <w:rsid w:val="00A46ABF"/>
    <w:rsid w:val="00A4748B"/>
    <w:rsid w:val="00A50BCD"/>
    <w:rsid w:val="00A51236"/>
    <w:rsid w:val="00A52948"/>
    <w:rsid w:val="00A53A4D"/>
    <w:rsid w:val="00A54C70"/>
    <w:rsid w:val="00A57AFD"/>
    <w:rsid w:val="00A62673"/>
    <w:rsid w:val="00A63043"/>
    <w:rsid w:val="00A6400A"/>
    <w:rsid w:val="00A65A23"/>
    <w:rsid w:val="00A806B7"/>
    <w:rsid w:val="00A80FBF"/>
    <w:rsid w:val="00A86AA0"/>
    <w:rsid w:val="00A8704B"/>
    <w:rsid w:val="00A91123"/>
    <w:rsid w:val="00A93646"/>
    <w:rsid w:val="00A93AB6"/>
    <w:rsid w:val="00A942A9"/>
    <w:rsid w:val="00AA0053"/>
    <w:rsid w:val="00AA0442"/>
    <w:rsid w:val="00AA0BC1"/>
    <w:rsid w:val="00AA2AFA"/>
    <w:rsid w:val="00AA3149"/>
    <w:rsid w:val="00AA42F4"/>
    <w:rsid w:val="00AA52D9"/>
    <w:rsid w:val="00AA5D5C"/>
    <w:rsid w:val="00AA7963"/>
    <w:rsid w:val="00AA7AE3"/>
    <w:rsid w:val="00AB0C17"/>
    <w:rsid w:val="00AB156C"/>
    <w:rsid w:val="00AB34C5"/>
    <w:rsid w:val="00AB4468"/>
    <w:rsid w:val="00AB46BD"/>
    <w:rsid w:val="00AB510D"/>
    <w:rsid w:val="00AB62B7"/>
    <w:rsid w:val="00AB65B3"/>
    <w:rsid w:val="00AC3530"/>
    <w:rsid w:val="00AC4DC5"/>
    <w:rsid w:val="00AC5CFF"/>
    <w:rsid w:val="00AC6566"/>
    <w:rsid w:val="00AC7CA0"/>
    <w:rsid w:val="00AD1994"/>
    <w:rsid w:val="00AD47BE"/>
    <w:rsid w:val="00AD56CE"/>
    <w:rsid w:val="00AD5C22"/>
    <w:rsid w:val="00AD5ECC"/>
    <w:rsid w:val="00AE0E77"/>
    <w:rsid w:val="00AE40AC"/>
    <w:rsid w:val="00AE5905"/>
    <w:rsid w:val="00AE5FC6"/>
    <w:rsid w:val="00AF03C9"/>
    <w:rsid w:val="00AF0AA8"/>
    <w:rsid w:val="00AF1501"/>
    <w:rsid w:val="00AF304A"/>
    <w:rsid w:val="00AF3AD3"/>
    <w:rsid w:val="00AF42A7"/>
    <w:rsid w:val="00AF4DBB"/>
    <w:rsid w:val="00AF7BE7"/>
    <w:rsid w:val="00B004D8"/>
    <w:rsid w:val="00B043D0"/>
    <w:rsid w:val="00B04445"/>
    <w:rsid w:val="00B0502E"/>
    <w:rsid w:val="00B064B1"/>
    <w:rsid w:val="00B06AC1"/>
    <w:rsid w:val="00B06CC6"/>
    <w:rsid w:val="00B07A9D"/>
    <w:rsid w:val="00B109DD"/>
    <w:rsid w:val="00B1204B"/>
    <w:rsid w:val="00B13ED2"/>
    <w:rsid w:val="00B17983"/>
    <w:rsid w:val="00B223AB"/>
    <w:rsid w:val="00B237F4"/>
    <w:rsid w:val="00B23E9B"/>
    <w:rsid w:val="00B263F6"/>
    <w:rsid w:val="00B279F5"/>
    <w:rsid w:val="00B3248E"/>
    <w:rsid w:val="00B32A6E"/>
    <w:rsid w:val="00B3302B"/>
    <w:rsid w:val="00B35CB7"/>
    <w:rsid w:val="00B35D26"/>
    <w:rsid w:val="00B36659"/>
    <w:rsid w:val="00B37179"/>
    <w:rsid w:val="00B4298D"/>
    <w:rsid w:val="00B43258"/>
    <w:rsid w:val="00B4523E"/>
    <w:rsid w:val="00B45304"/>
    <w:rsid w:val="00B4641D"/>
    <w:rsid w:val="00B46919"/>
    <w:rsid w:val="00B46A1F"/>
    <w:rsid w:val="00B52934"/>
    <w:rsid w:val="00B52DA5"/>
    <w:rsid w:val="00B531B3"/>
    <w:rsid w:val="00B53F4D"/>
    <w:rsid w:val="00B563BD"/>
    <w:rsid w:val="00B603D7"/>
    <w:rsid w:val="00B62A21"/>
    <w:rsid w:val="00B65195"/>
    <w:rsid w:val="00B66BF3"/>
    <w:rsid w:val="00B678FE"/>
    <w:rsid w:val="00B7102F"/>
    <w:rsid w:val="00B73419"/>
    <w:rsid w:val="00B74262"/>
    <w:rsid w:val="00B775CB"/>
    <w:rsid w:val="00B77FE4"/>
    <w:rsid w:val="00B80450"/>
    <w:rsid w:val="00B8047D"/>
    <w:rsid w:val="00B809DC"/>
    <w:rsid w:val="00B81243"/>
    <w:rsid w:val="00B81CC0"/>
    <w:rsid w:val="00B85359"/>
    <w:rsid w:val="00B85F65"/>
    <w:rsid w:val="00B87A98"/>
    <w:rsid w:val="00B910A1"/>
    <w:rsid w:val="00BA1D70"/>
    <w:rsid w:val="00BA3092"/>
    <w:rsid w:val="00BA4C5A"/>
    <w:rsid w:val="00BA56B9"/>
    <w:rsid w:val="00BB32BD"/>
    <w:rsid w:val="00BB3680"/>
    <w:rsid w:val="00BB40DE"/>
    <w:rsid w:val="00BB7E00"/>
    <w:rsid w:val="00BC43AC"/>
    <w:rsid w:val="00BC5AD9"/>
    <w:rsid w:val="00BC5C42"/>
    <w:rsid w:val="00BD18FF"/>
    <w:rsid w:val="00BD32BC"/>
    <w:rsid w:val="00BD39CD"/>
    <w:rsid w:val="00BD3D65"/>
    <w:rsid w:val="00BD4385"/>
    <w:rsid w:val="00BD6775"/>
    <w:rsid w:val="00BD7361"/>
    <w:rsid w:val="00BD7711"/>
    <w:rsid w:val="00BE0A2D"/>
    <w:rsid w:val="00BE205B"/>
    <w:rsid w:val="00BE224B"/>
    <w:rsid w:val="00BE3B94"/>
    <w:rsid w:val="00BE4336"/>
    <w:rsid w:val="00BE7531"/>
    <w:rsid w:val="00BF1408"/>
    <w:rsid w:val="00BF455A"/>
    <w:rsid w:val="00BF4FED"/>
    <w:rsid w:val="00BF6CF7"/>
    <w:rsid w:val="00BF6F92"/>
    <w:rsid w:val="00C0066B"/>
    <w:rsid w:val="00C02D73"/>
    <w:rsid w:val="00C04F1B"/>
    <w:rsid w:val="00C06F88"/>
    <w:rsid w:val="00C12204"/>
    <w:rsid w:val="00C13AF5"/>
    <w:rsid w:val="00C166D7"/>
    <w:rsid w:val="00C174C7"/>
    <w:rsid w:val="00C24830"/>
    <w:rsid w:val="00C24ABD"/>
    <w:rsid w:val="00C250A0"/>
    <w:rsid w:val="00C25774"/>
    <w:rsid w:val="00C25AFC"/>
    <w:rsid w:val="00C2605D"/>
    <w:rsid w:val="00C31150"/>
    <w:rsid w:val="00C318BC"/>
    <w:rsid w:val="00C33FB8"/>
    <w:rsid w:val="00C3640A"/>
    <w:rsid w:val="00C36889"/>
    <w:rsid w:val="00C373B2"/>
    <w:rsid w:val="00C377BC"/>
    <w:rsid w:val="00C403FB"/>
    <w:rsid w:val="00C40B73"/>
    <w:rsid w:val="00C40BDB"/>
    <w:rsid w:val="00C41FAC"/>
    <w:rsid w:val="00C453E5"/>
    <w:rsid w:val="00C45884"/>
    <w:rsid w:val="00C50CEC"/>
    <w:rsid w:val="00C51F70"/>
    <w:rsid w:val="00C5220A"/>
    <w:rsid w:val="00C55DAE"/>
    <w:rsid w:val="00C57AD2"/>
    <w:rsid w:val="00C57AD6"/>
    <w:rsid w:val="00C603F5"/>
    <w:rsid w:val="00C64473"/>
    <w:rsid w:val="00C664F8"/>
    <w:rsid w:val="00C67075"/>
    <w:rsid w:val="00C7018C"/>
    <w:rsid w:val="00C70731"/>
    <w:rsid w:val="00C722E9"/>
    <w:rsid w:val="00C75CEE"/>
    <w:rsid w:val="00C766E1"/>
    <w:rsid w:val="00C83AA7"/>
    <w:rsid w:val="00C83EC9"/>
    <w:rsid w:val="00C84F2C"/>
    <w:rsid w:val="00C87450"/>
    <w:rsid w:val="00C93EED"/>
    <w:rsid w:val="00C954DE"/>
    <w:rsid w:val="00C95ABC"/>
    <w:rsid w:val="00CA009C"/>
    <w:rsid w:val="00CA125E"/>
    <w:rsid w:val="00CA25AE"/>
    <w:rsid w:val="00CA2762"/>
    <w:rsid w:val="00CA4D2D"/>
    <w:rsid w:val="00CA5F7E"/>
    <w:rsid w:val="00CA61BF"/>
    <w:rsid w:val="00CA7ABB"/>
    <w:rsid w:val="00CB0A66"/>
    <w:rsid w:val="00CB4894"/>
    <w:rsid w:val="00CB5642"/>
    <w:rsid w:val="00CC1035"/>
    <w:rsid w:val="00CC1072"/>
    <w:rsid w:val="00CC17BE"/>
    <w:rsid w:val="00CC3718"/>
    <w:rsid w:val="00CC7794"/>
    <w:rsid w:val="00CD1963"/>
    <w:rsid w:val="00CD1B5C"/>
    <w:rsid w:val="00CD256B"/>
    <w:rsid w:val="00CD2E5C"/>
    <w:rsid w:val="00CD3454"/>
    <w:rsid w:val="00CD3996"/>
    <w:rsid w:val="00CE3E0C"/>
    <w:rsid w:val="00CE410C"/>
    <w:rsid w:val="00CE7C67"/>
    <w:rsid w:val="00CF0CA7"/>
    <w:rsid w:val="00CF159D"/>
    <w:rsid w:val="00CF1942"/>
    <w:rsid w:val="00CF4372"/>
    <w:rsid w:val="00CF59BA"/>
    <w:rsid w:val="00CF7995"/>
    <w:rsid w:val="00D03692"/>
    <w:rsid w:val="00D06703"/>
    <w:rsid w:val="00D109C1"/>
    <w:rsid w:val="00D1105C"/>
    <w:rsid w:val="00D1218D"/>
    <w:rsid w:val="00D1265E"/>
    <w:rsid w:val="00D139CB"/>
    <w:rsid w:val="00D15ED4"/>
    <w:rsid w:val="00D17A4B"/>
    <w:rsid w:val="00D17D57"/>
    <w:rsid w:val="00D20A63"/>
    <w:rsid w:val="00D21EA0"/>
    <w:rsid w:val="00D32F23"/>
    <w:rsid w:val="00D36703"/>
    <w:rsid w:val="00D40914"/>
    <w:rsid w:val="00D41F72"/>
    <w:rsid w:val="00D447E0"/>
    <w:rsid w:val="00D628ED"/>
    <w:rsid w:val="00D63AEE"/>
    <w:rsid w:val="00D65CAF"/>
    <w:rsid w:val="00D67C87"/>
    <w:rsid w:val="00D724FE"/>
    <w:rsid w:val="00D72E64"/>
    <w:rsid w:val="00D76BC9"/>
    <w:rsid w:val="00D806DE"/>
    <w:rsid w:val="00D81071"/>
    <w:rsid w:val="00D82AB4"/>
    <w:rsid w:val="00D83148"/>
    <w:rsid w:val="00D844BD"/>
    <w:rsid w:val="00D84791"/>
    <w:rsid w:val="00D85264"/>
    <w:rsid w:val="00D85F69"/>
    <w:rsid w:val="00D87FC0"/>
    <w:rsid w:val="00D90427"/>
    <w:rsid w:val="00D91491"/>
    <w:rsid w:val="00D91FE6"/>
    <w:rsid w:val="00D966E0"/>
    <w:rsid w:val="00D97DD7"/>
    <w:rsid w:val="00DA040B"/>
    <w:rsid w:val="00DA4B73"/>
    <w:rsid w:val="00DA5F67"/>
    <w:rsid w:val="00DA6DC8"/>
    <w:rsid w:val="00DA7DFF"/>
    <w:rsid w:val="00DB034B"/>
    <w:rsid w:val="00DB0CA9"/>
    <w:rsid w:val="00DB3FC6"/>
    <w:rsid w:val="00DB4414"/>
    <w:rsid w:val="00DB4F20"/>
    <w:rsid w:val="00DB5D33"/>
    <w:rsid w:val="00DB7A74"/>
    <w:rsid w:val="00DC16DB"/>
    <w:rsid w:val="00DC22B8"/>
    <w:rsid w:val="00DC27B8"/>
    <w:rsid w:val="00DC3A1B"/>
    <w:rsid w:val="00DC57ED"/>
    <w:rsid w:val="00DC62B8"/>
    <w:rsid w:val="00DD02AB"/>
    <w:rsid w:val="00DD0EB9"/>
    <w:rsid w:val="00DD337A"/>
    <w:rsid w:val="00DD52EC"/>
    <w:rsid w:val="00DD653B"/>
    <w:rsid w:val="00DE066F"/>
    <w:rsid w:val="00DE789E"/>
    <w:rsid w:val="00DF1F8F"/>
    <w:rsid w:val="00DF58C6"/>
    <w:rsid w:val="00DF65CD"/>
    <w:rsid w:val="00E005B0"/>
    <w:rsid w:val="00E05658"/>
    <w:rsid w:val="00E070AC"/>
    <w:rsid w:val="00E121BC"/>
    <w:rsid w:val="00E1526E"/>
    <w:rsid w:val="00E16004"/>
    <w:rsid w:val="00E1620E"/>
    <w:rsid w:val="00E164A4"/>
    <w:rsid w:val="00E164F8"/>
    <w:rsid w:val="00E208FC"/>
    <w:rsid w:val="00E23116"/>
    <w:rsid w:val="00E24385"/>
    <w:rsid w:val="00E25C8D"/>
    <w:rsid w:val="00E265B0"/>
    <w:rsid w:val="00E273F2"/>
    <w:rsid w:val="00E31F59"/>
    <w:rsid w:val="00E36EDC"/>
    <w:rsid w:val="00E378F6"/>
    <w:rsid w:val="00E420A6"/>
    <w:rsid w:val="00E4455E"/>
    <w:rsid w:val="00E4647B"/>
    <w:rsid w:val="00E61DF2"/>
    <w:rsid w:val="00E62A47"/>
    <w:rsid w:val="00E636AB"/>
    <w:rsid w:val="00E6381E"/>
    <w:rsid w:val="00E63843"/>
    <w:rsid w:val="00E6788C"/>
    <w:rsid w:val="00E73677"/>
    <w:rsid w:val="00E7369D"/>
    <w:rsid w:val="00E73C2B"/>
    <w:rsid w:val="00E75E8B"/>
    <w:rsid w:val="00E84C38"/>
    <w:rsid w:val="00E853FD"/>
    <w:rsid w:val="00E8633E"/>
    <w:rsid w:val="00E873A3"/>
    <w:rsid w:val="00E878C1"/>
    <w:rsid w:val="00E92CD6"/>
    <w:rsid w:val="00E95DCA"/>
    <w:rsid w:val="00E96DB5"/>
    <w:rsid w:val="00EA1D80"/>
    <w:rsid w:val="00EA5650"/>
    <w:rsid w:val="00EA7B87"/>
    <w:rsid w:val="00EB4638"/>
    <w:rsid w:val="00EB47DA"/>
    <w:rsid w:val="00EC0873"/>
    <w:rsid w:val="00EC221C"/>
    <w:rsid w:val="00EC45C2"/>
    <w:rsid w:val="00EC5208"/>
    <w:rsid w:val="00ED3B5F"/>
    <w:rsid w:val="00ED54D7"/>
    <w:rsid w:val="00EE3C4E"/>
    <w:rsid w:val="00EF5EC3"/>
    <w:rsid w:val="00F006C6"/>
    <w:rsid w:val="00F01E93"/>
    <w:rsid w:val="00F07E72"/>
    <w:rsid w:val="00F1171C"/>
    <w:rsid w:val="00F123E7"/>
    <w:rsid w:val="00F154BB"/>
    <w:rsid w:val="00F15ED7"/>
    <w:rsid w:val="00F16459"/>
    <w:rsid w:val="00F21CD9"/>
    <w:rsid w:val="00F22455"/>
    <w:rsid w:val="00F23995"/>
    <w:rsid w:val="00F25617"/>
    <w:rsid w:val="00F26EC3"/>
    <w:rsid w:val="00F30242"/>
    <w:rsid w:val="00F325CA"/>
    <w:rsid w:val="00F325E1"/>
    <w:rsid w:val="00F35588"/>
    <w:rsid w:val="00F35604"/>
    <w:rsid w:val="00F356AA"/>
    <w:rsid w:val="00F42614"/>
    <w:rsid w:val="00F42895"/>
    <w:rsid w:val="00F44F94"/>
    <w:rsid w:val="00F462E5"/>
    <w:rsid w:val="00F5078F"/>
    <w:rsid w:val="00F52617"/>
    <w:rsid w:val="00F54E09"/>
    <w:rsid w:val="00F56818"/>
    <w:rsid w:val="00F56B73"/>
    <w:rsid w:val="00F57C07"/>
    <w:rsid w:val="00F57CE7"/>
    <w:rsid w:val="00F57EB4"/>
    <w:rsid w:val="00F62297"/>
    <w:rsid w:val="00F71841"/>
    <w:rsid w:val="00F748F4"/>
    <w:rsid w:val="00F7728E"/>
    <w:rsid w:val="00F80A03"/>
    <w:rsid w:val="00F84C08"/>
    <w:rsid w:val="00F852A6"/>
    <w:rsid w:val="00F87738"/>
    <w:rsid w:val="00F87784"/>
    <w:rsid w:val="00F91223"/>
    <w:rsid w:val="00F928B3"/>
    <w:rsid w:val="00F94519"/>
    <w:rsid w:val="00F9459B"/>
    <w:rsid w:val="00F967A4"/>
    <w:rsid w:val="00FA003C"/>
    <w:rsid w:val="00FA2DF0"/>
    <w:rsid w:val="00FA38D8"/>
    <w:rsid w:val="00FA3E88"/>
    <w:rsid w:val="00FA5126"/>
    <w:rsid w:val="00FA6D1A"/>
    <w:rsid w:val="00FA7FEF"/>
    <w:rsid w:val="00FB053D"/>
    <w:rsid w:val="00FB1F64"/>
    <w:rsid w:val="00FB39D4"/>
    <w:rsid w:val="00FB44F3"/>
    <w:rsid w:val="00FB6882"/>
    <w:rsid w:val="00FC1153"/>
    <w:rsid w:val="00FC13A7"/>
    <w:rsid w:val="00FC1F64"/>
    <w:rsid w:val="00FC51DC"/>
    <w:rsid w:val="00FC588D"/>
    <w:rsid w:val="00FC5FBE"/>
    <w:rsid w:val="00FD1B90"/>
    <w:rsid w:val="00FD30EE"/>
    <w:rsid w:val="00FD434F"/>
    <w:rsid w:val="00FD472F"/>
    <w:rsid w:val="00FD4EB9"/>
    <w:rsid w:val="00FD5723"/>
    <w:rsid w:val="00FD5787"/>
    <w:rsid w:val="00FD6C4B"/>
    <w:rsid w:val="00FE0193"/>
    <w:rsid w:val="00FE049F"/>
    <w:rsid w:val="00FE1D21"/>
    <w:rsid w:val="00FE3E5B"/>
    <w:rsid w:val="00FE43E9"/>
    <w:rsid w:val="00FE590E"/>
    <w:rsid w:val="00FE760D"/>
    <w:rsid w:val="00FF0B38"/>
    <w:rsid w:val="00FF5CC3"/>
    <w:rsid w:val="00FF61C9"/>
    <w:rsid w:val="00FF6E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16C12720"/>
  <w15:docId w15:val="{E5062158-4D0A-45D4-B603-2F1A23E6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32F2"/>
    <w:rPr>
      <w:sz w:val="24"/>
      <w:szCs w:val="24"/>
    </w:rPr>
  </w:style>
  <w:style w:type="paragraph" w:styleId="Heading1">
    <w:name w:val="heading 1"/>
    <w:basedOn w:val="Normal"/>
    <w:next w:val="Normal"/>
    <w:qFormat/>
    <w:rsid w:val="00A432F2"/>
    <w:pPr>
      <w:keepNext/>
      <w:outlineLvl w:val="0"/>
    </w:pPr>
    <w:rPr>
      <w:u w:val="single"/>
    </w:rPr>
  </w:style>
  <w:style w:type="paragraph" w:styleId="Heading2">
    <w:name w:val="heading 2"/>
    <w:basedOn w:val="Normal"/>
    <w:next w:val="Normal"/>
    <w:qFormat/>
    <w:rsid w:val="00A432F2"/>
    <w:pPr>
      <w:keepNext/>
      <w:jc w:val="center"/>
      <w:outlineLvl w:val="1"/>
    </w:pPr>
    <w:rPr>
      <w:b/>
      <w:bCs/>
      <w:sz w:val="20"/>
    </w:rPr>
  </w:style>
  <w:style w:type="paragraph" w:styleId="Heading3">
    <w:name w:val="heading 3"/>
    <w:basedOn w:val="Normal"/>
    <w:next w:val="Normal"/>
    <w:qFormat/>
    <w:rsid w:val="00A432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432F2"/>
    <w:pPr>
      <w:shd w:val="clear" w:color="auto" w:fill="000080"/>
    </w:pPr>
    <w:rPr>
      <w:rFonts w:ascii="Tahoma" w:hAnsi="Tahoma" w:cs="Tahoma"/>
    </w:rPr>
  </w:style>
  <w:style w:type="character" w:styleId="Hyperlink">
    <w:name w:val="Hyperlink"/>
    <w:uiPriority w:val="99"/>
    <w:rsid w:val="00A432F2"/>
    <w:rPr>
      <w:color w:val="0000FF"/>
      <w:u w:val="single"/>
    </w:rPr>
  </w:style>
  <w:style w:type="paragraph" w:styleId="Header">
    <w:name w:val="header"/>
    <w:basedOn w:val="Normal"/>
    <w:link w:val="HeaderChar"/>
    <w:rsid w:val="00A432F2"/>
    <w:pPr>
      <w:tabs>
        <w:tab w:val="center" w:pos="4320"/>
        <w:tab w:val="right" w:pos="8640"/>
      </w:tabs>
    </w:pPr>
  </w:style>
  <w:style w:type="paragraph" w:styleId="Footer">
    <w:name w:val="footer"/>
    <w:basedOn w:val="Normal"/>
    <w:link w:val="FooterChar"/>
    <w:uiPriority w:val="99"/>
    <w:rsid w:val="00A432F2"/>
    <w:pPr>
      <w:tabs>
        <w:tab w:val="center" w:pos="4320"/>
        <w:tab w:val="right" w:pos="8640"/>
      </w:tabs>
    </w:pPr>
  </w:style>
  <w:style w:type="character" w:styleId="PageNumber">
    <w:name w:val="page number"/>
    <w:basedOn w:val="DefaultParagraphFont"/>
    <w:rsid w:val="00A432F2"/>
  </w:style>
  <w:style w:type="paragraph" w:styleId="BodyText">
    <w:name w:val="Body Text"/>
    <w:basedOn w:val="Normal"/>
    <w:link w:val="BodyTextChar"/>
    <w:rsid w:val="00A432F2"/>
    <w:rPr>
      <w:rFonts w:ascii="Arial" w:hAnsi="Arial" w:cs="Arial"/>
      <w:sz w:val="22"/>
    </w:rPr>
  </w:style>
  <w:style w:type="paragraph" w:styleId="BalloonText">
    <w:name w:val="Balloon Text"/>
    <w:basedOn w:val="Normal"/>
    <w:link w:val="BalloonTextChar"/>
    <w:uiPriority w:val="99"/>
    <w:semiHidden/>
    <w:rsid w:val="00A432F2"/>
    <w:rPr>
      <w:rFonts w:ascii="Tahoma" w:hAnsi="Tahoma" w:cs="Tahoma"/>
      <w:sz w:val="16"/>
      <w:szCs w:val="16"/>
    </w:rPr>
  </w:style>
  <w:style w:type="paragraph" w:styleId="FootnoteText">
    <w:name w:val="footnote text"/>
    <w:basedOn w:val="Normal"/>
    <w:link w:val="FootnoteTextChar"/>
    <w:uiPriority w:val="99"/>
    <w:semiHidden/>
    <w:rsid w:val="00A432F2"/>
    <w:rPr>
      <w:sz w:val="20"/>
      <w:szCs w:val="20"/>
    </w:rPr>
  </w:style>
  <w:style w:type="character" w:styleId="FootnoteReference">
    <w:name w:val="footnote reference"/>
    <w:uiPriority w:val="99"/>
    <w:semiHidden/>
    <w:rsid w:val="00A432F2"/>
    <w:rPr>
      <w:vertAlign w:val="superscript"/>
    </w:rPr>
  </w:style>
  <w:style w:type="table" w:styleId="TableGrid">
    <w:name w:val="Table Grid"/>
    <w:basedOn w:val="TableNormal"/>
    <w:rsid w:val="00811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32BC"/>
    <w:rPr>
      <w:sz w:val="16"/>
      <w:szCs w:val="16"/>
    </w:rPr>
  </w:style>
  <w:style w:type="paragraph" w:styleId="CommentText">
    <w:name w:val="annotation text"/>
    <w:basedOn w:val="Normal"/>
    <w:link w:val="CommentTextChar"/>
    <w:rsid w:val="00BD32BC"/>
    <w:rPr>
      <w:sz w:val="20"/>
      <w:szCs w:val="20"/>
    </w:rPr>
  </w:style>
  <w:style w:type="character" w:customStyle="1" w:styleId="CommentTextChar">
    <w:name w:val="Comment Text Char"/>
    <w:basedOn w:val="DefaultParagraphFont"/>
    <w:link w:val="CommentText"/>
    <w:rsid w:val="00BD32BC"/>
  </w:style>
  <w:style w:type="paragraph" w:styleId="CommentSubject">
    <w:name w:val="annotation subject"/>
    <w:basedOn w:val="CommentText"/>
    <w:next w:val="CommentText"/>
    <w:link w:val="CommentSubjectChar"/>
    <w:rsid w:val="00BD32BC"/>
    <w:rPr>
      <w:b/>
      <w:bCs/>
    </w:rPr>
  </w:style>
  <w:style w:type="character" w:customStyle="1" w:styleId="CommentSubjectChar">
    <w:name w:val="Comment Subject Char"/>
    <w:link w:val="CommentSubject"/>
    <w:rsid w:val="00BD32BC"/>
    <w:rPr>
      <w:b/>
      <w:bCs/>
    </w:rPr>
  </w:style>
  <w:style w:type="paragraph" w:styleId="Revision">
    <w:name w:val="Revision"/>
    <w:hidden/>
    <w:uiPriority w:val="99"/>
    <w:semiHidden/>
    <w:rsid w:val="000C170B"/>
    <w:rPr>
      <w:sz w:val="24"/>
      <w:szCs w:val="24"/>
    </w:rPr>
  </w:style>
  <w:style w:type="paragraph" w:styleId="PlainText">
    <w:name w:val="Plain Text"/>
    <w:basedOn w:val="Normal"/>
    <w:link w:val="PlainTextChar"/>
    <w:uiPriority w:val="99"/>
    <w:unhideWhenUsed/>
    <w:rsid w:val="00281A21"/>
    <w:rPr>
      <w:rFonts w:ascii="Consolas" w:eastAsia="Calibri" w:hAnsi="Consolas"/>
      <w:sz w:val="21"/>
      <w:szCs w:val="21"/>
    </w:rPr>
  </w:style>
  <w:style w:type="character" w:customStyle="1" w:styleId="PlainTextChar">
    <w:name w:val="Plain Text Char"/>
    <w:link w:val="PlainText"/>
    <w:uiPriority w:val="99"/>
    <w:rsid w:val="00281A21"/>
    <w:rPr>
      <w:rFonts w:ascii="Consolas" w:eastAsia="Calibri" w:hAnsi="Consolas" w:cs="Consolas"/>
      <w:sz w:val="21"/>
      <w:szCs w:val="21"/>
    </w:rPr>
  </w:style>
  <w:style w:type="character" w:styleId="FollowedHyperlink">
    <w:name w:val="FollowedHyperlink"/>
    <w:rsid w:val="008618A9"/>
    <w:rPr>
      <w:color w:val="800080"/>
      <w:u w:val="single"/>
    </w:rPr>
  </w:style>
  <w:style w:type="paragraph" w:styleId="ListParagraph">
    <w:name w:val="List Paragraph"/>
    <w:basedOn w:val="Normal"/>
    <w:uiPriority w:val="34"/>
    <w:qFormat/>
    <w:rsid w:val="00CD3996"/>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uiPriority w:val="99"/>
    <w:unhideWhenUsed/>
    <w:rsid w:val="00797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797D89"/>
    <w:rPr>
      <w:rFonts w:ascii="Courier New" w:hAnsi="Courier New" w:cs="Courier New"/>
    </w:rPr>
  </w:style>
  <w:style w:type="paragraph" w:styleId="NoSpacing">
    <w:name w:val="No Spacing"/>
    <w:uiPriority w:val="1"/>
    <w:qFormat/>
    <w:rsid w:val="00172CFE"/>
    <w:rPr>
      <w:rFonts w:ascii="Calibri" w:eastAsia="Calibri" w:hAnsi="Calibri"/>
      <w:sz w:val="22"/>
      <w:szCs w:val="22"/>
    </w:rPr>
  </w:style>
  <w:style w:type="character" w:customStyle="1" w:styleId="FooterChar">
    <w:name w:val="Footer Char"/>
    <w:link w:val="Footer"/>
    <w:uiPriority w:val="99"/>
    <w:rsid w:val="00C75CEE"/>
    <w:rPr>
      <w:sz w:val="24"/>
      <w:szCs w:val="24"/>
    </w:rPr>
  </w:style>
  <w:style w:type="character" w:customStyle="1" w:styleId="BodyTextChar">
    <w:name w:val="Body Text Char"/>
    <w:link w:val="BodyText"/>
    <w:rsid w:val="003539B3"/>
    <w:rPr>
      <w:rFonts w:ascii="Arial" w:hAnsi="Arial" w:cs="Arial"/>
      <w:sz w:val="22"/>
      <w:szCs w:val="24"/>
    </w:rPr>
  </w:style>
  <w:style w:type="paragraph" w:styleId="NormalWeb">
    <w:name w:val="Normal (Web)"/>
    <w:basedOn w:val="Normal"/>
    <w:uiPriority w:val="99"/>
    <w:unhideWhenUsed/>
    <w:rsid w:val="004814A5"/>
    <w:pPr>
      <w:spacing w:before="100" w:beforeAutospacing="1" w:after="100" w:afterAutospacing="1"/>
    </w:pPr>
  </w:style>
  <w:style w:type="character" w:customStyle="1" w:styleId="bold">
    <w:name w:val="bold"/>
    <w:basedOn w:val="DefaultParagraphFont"/>
    <w:rsid w:val="00492383"/>
  </w:style>
  <w:style w:type="character" w:customStyle="1" w:styleId="BalloonTextChar">
    <w:name w:val="Balloon Text Char"/>
    <w:link w:val="BalloonText"/>
    <w:uiPriority w:val="99"/>
    <w:semiHidden/>
    <w:rsid w:val="00307786"/>
    <w:rPr>
      <w:rFonts w:ascii="Tahoma" w:hAnsi="Tahoma" w:cs="Tahoma"/>
      <w:sz w:val="16"/>
      <w:szCs w:val="16"/>
    </w:rPr>
  </w:style>
  <w:style w:type="character" w:customStyle="1" w:styleId="FootnoteTextChar">
    <w:name w:val="Footnote Text Char"/>
    <w:basedOn w:val="DefaultParagraphFont"/>
    <w:link w:val="FootnoteText"/>
    <w:uiPriority w:val="99"/>
    <w:semiHidden/>
    <w:rsid w:val="00307786"/>
  </w:style>
  <w:style w:type="character" w:customStyle="1" w:styleId="UnresolvedMention1">
    <w:name w:val="Unresolved Mention1"/>
    <w:uiPriority w:val="99"/>
    <w:semiHidden/>
    <w:unhideWhenUsed/>
    <w:rsid w:val="00AB62B7"/>
    <w:rPr>
      <w:color w:val="605E5C"/>
      <w:shd w:val="clear" w:color="auto" w:fill="E1DFDD"/>
    </w:rPr>
  </w:style>
  <w:style w:type="character" w:customStyle="1" w:styleId="UnresolvedMention2">
    <w:name w:val="Unresolved Mention2"/>
    <w:uiPriority w:val="99"/>
    <w:semiHidden/>
    <w:unhideWhenUsed/>
    <w:rsid w:val="00FD5723"/>
    <w:rPr>
      <w:color w:val="605E5C"/>
      <w:shd w:val="clear" w:color="auto" w:fill="E1DFDD"/>
    </w:rPr>
  </w:style>
  <w:style w:type="paragraph" w:styleId="Title">
    <w:name w:val="Title"/>
    <w:basedOn w:val="Normal"/>
    <w:link w:val="TitleChar"/>
    <w:qFormat/>
    <w:rsid w:val="00464ACE"/>
    <w:pPr>
      <w:jc w:val="center"/>
    </w:pPr>
    <w:rPr>
      <w:b/>
      <w:szCs w:val="20"/>
    </w:rPr>
  </w:style>
  <w:style w:type="character" w:customStyle="1" w:styleId="TitleChar">
    <w:name w:val="Title Char"/>
    <w:link w:val="Title"/>
    <w:rsid w:val="00464ACE"/>
    <w:rPr>
      <w:b/>
      <w:sz w:val="24"/>
    </w:rPr>
  </w:style>
  <w:style w:type="paragraph" w:customStyle="1" w:styleId="Arial9-Centered">
    <w:name w:val="Arial9-Centered"/>
    <w:basedOn w:val="Normal"/>
    <w:rsid w:val="00464ACE"/>
    <w:pPr>
      <w:jc w:val="center"/>
    </w:pPr>
    <w:rPr>
      <w:rFonts w:ascii="Arial" w:hAnsi="Arial"/>
      <w:sz w:val="18"/>
      <w:szCs w:val="20"/>
    </w:rPr>
  </w:style>
  <w:style w:type="paragraph" w:customStyle="1" w:styleId="Arial9Italic-Centered">
    <w:name w:val="Arial9Italic-Centered"/>
    <w:basedOn w:val="Normal"/>
    <w:rsid w:val="00464ACE"/>
    <w:pPr>
      <w:jc w:val="center"/>
    </w:pPr>
    <w:rPr>
      <w:rFonts w:ascii="Arial" w:hAnsi="Arial"/>
      <w:i/>
      <w:iCs/>
      <w:sz w:val="18"/>
      <w:szCs w:val="20"/>
    </w:rPr>
  </w:style>
  <w:style w:type="paragraph" w:customStyle="1" w:styleId="reportname">
    <w:name w:val="report name"/>
    <w:basedOn w:val="Normal"/>
    <w:rsid w:val="00464ACE"/>
    <w:pPr>
      <w:spacing w:line="400" w:lineRule="exact"/>
    </w:pPr>
    <w:rPr>
      <w:rFonts w:ascii="Arial" w:hAnsi="Arial"/>
      <w:color w:val="000000"/>
      <w:sz w:val="36"/>
    </w:rPr>
  </w:style>
  <w:style w:type="paragraph" w:customStyle="1" w:styleId="arail9bold">
    <w:name w:val="arail9 bold"/>
    <w:basedOn w:val="Normal"/>
    <w:rsid w:val="00464ACE"/>
    <w:rPr>
      <w:rFonts w:ascii="Arial" w:hAnsi="Arial"/>
      <w:b/>
      <w:sz w:val="18"/>
    </w:rPr>
  </w:style>
  <w:style w:type="paragraph" w:customStyle="1" w:styleId="arial9">
    <w:name w:val="arial9"/>
    <w:basedOn w:val="Normal"/>
    <w:rsid w:val="00464ACE"/>
    <w:pPr>
      <w:ind w:right="-108"/>
    </w:pPr>
    <w:rPr>
      <w:rFonts w:ascii="Arial" w:hAnsi="Arial"/>
      <w:sz w:val="18"/>
    </w:rPr>
  </w:style>
  <w:style w:type="character" w:customStyle="1" w:styleId="HeaderChar">
    <w:name w:val="Header Char"/>
    <w:link w:val="Header"/>
    <w:rsid w:val="0016509B"/>
    <w:rPr>
      <w:sz w:val="24"/>
      <w:szCs w:val="24"/>
    </w:rPr>
  </w:style>
  <w:style w:type="character" w:styleId="UnresolvedMention">
    <w:name w:val="Unresolved Mention"/>
    <w:basedOn w:val="DefaultParagraphFont"/>
    <w:uiPriority w:val="99"/>
    <w:semiHidden/>
    <w:unhideWhenUsed/>
    <w:rsid w:val="00BE0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8261">
      <w:bodyDiv w:val="1"/>
      <w:marLeft w:val="0"/>
      <w:marRight w:val="0"/>
      <w:marTop w:val="0"/>
      <w:marBottom w:val="0"/>
      <w:divBdr>
        <w:top w:val="none" w:sz="0" w:space="0" w:color="auto"/>
        <w:left w:val="none" w:sz="0" w:space="0" w:color="auto"/>
        <w:bottom w:val="none" w:sz="0" w:space="0" w:color="auto"/>
        <w:right w:val="none" w:sz="0" w:space="0" w:color="auto"/>
      </w:divBdr>
    </w:div>
    <w:div w:id="84158360">
      <w:bodyDiv w:val="1"/>
      <w:marLeft w:val="0"/>
      <w:marRight w:val="0"/>
      <w:marTop w:val="0"/>
      <w:marBottom w:val="0"/>
      <w:divBdr>
        <w:top w:val="none" w:sz="0" w:space="0" w:color="auto"/>
        <w:left w:val="none" w:sz="0" w:space="0" w:color="auto"/>
        <w:bottom w:val="none" w:sz="0" w:space="0" w:color="auto"/>
        <w:right w:val="none" w:sz="0" w:space="0" w:color="auto"/>
      </w:divBdr>
    </w:div>
    <w:div w:id="172039446">
      <w:bodyDiv w:val="1"/>
      <w:marLeft w:val="0"/>
      <w:marRight w:val="0"/>
      <w:marTop w:val="0"/>
      <w:marBottom w:val="0"/>
      <w:divBdr>
        <w:top w:val="none" w:sz="0" w:space="0" w:color="auto"/>
        <w:left w:val="none" w:sz="0" w:space="0" w:color="auto"/>
        <w:bottom w:val="none" w:sz="0" w:space="0" w:color="auto"/>
        <w:right w:val="none" w:sz="0" w:space="0" w:color="auto"/>
      </w:divBdr>
    </w:div>
    <w:div w:id="203830381">
      <w:bodyDiv w:val="1"/>
      <w:marLeft w:val="0"/>
      <w:marRight w:val="0"/>
      <w:marTop w:val="0"/>
      <w:marBottom w:val="0"/>
      <w:divBdr>
        <w:top w:val="none" w:sz="0" w:space="0" w:color="auto"/>
        <w:left w:val="none" w:sz="0" w:space="0" w:color="auto"/>
        <w:bottom w:val="none" w:sz="0" w:space="0" w:color="auto"/>
        <w:right w:val="none" w:sz="0" w:space="0" w:color="auto"/>
      </w:divBdr>
    </w:div>
    <w:div w:id="235627634">
      <w:bodyDiv w:val="1"/>
      <w:marLeft w:val="0"/>
      <w:marRight w:val="0"/>
      <w:marTop w:val="0"/>
      <w:marBottom w:val="0"/>
      <w:divBdr>
        <w:top w:val="none" w:sz="0" w:space="0" w:color="auto"/>
        <w:left w:val="none" w:sz="0" w:space="0" w:color="auto"/>
        <w:bottom w:val="none" w:sz="0" w:space="0" w:color="auto"/>
        <w:right w:val="none" w:sz="0" w:space="0" w:color="auto"/>
      </w:divBdr>
      <w:divsChild>
        <w:div w:id="114713536">
          <w:marLeft w:val="0"/>
          <w:marRight w:val="0"/>
          <w:marTop w:val="0"/>
          <w:marBottom w:val="0"/>
          <w:divBdr>
            <w:top w:val="none" w:sz="0" w:space="0" w:color="auto"/>
            <w:left w:val="none" w:sz="0" w:space="0" w:color="auto"/>
            <w:bottom w:val="none" w:sz="0" w:space="0" w:color="auto"/>
            <w:right w:val="none" w:sz="0" w:space="0" w:color="auto"/>
          </w:divBdr>
        </w:div>
        <w:div w:id="348913941">
          <w:marLeft w:val="0"/>
          <w:marRight w:val="0"/>
          <w:marTop w:val="0"/>
          <w:marBottom w:val="0"/>
          <w:divBdr>
            <w:top w:val="none" w:sz="0" w:space="0" w:color="auto"/>
            <w:left w:val="none" w:sz="0" w:space="0" w:color="auto"/>
            <w:bottom w:val="none" w:sz="0" w:space="0" w:color="auto"/>
            <w:right w:val="none" w:sz="0" w:space="0" w:color="auto"/>
          </w:divBdr>
        </w:div>
        <w:div w:id="590358157">
          <w:marLeft w:val="0"/>
          <w:marRight w:val="0"/>
          <w:marTop w:val="0"/>
          <w:marBottom w:val="0"/>
          <w:divBdr>
            <w:top w:val="none" w:sz="0" w:space="0" w:color="auto"/>
            <w:left w:val="none" w:sz="0" w:space="0" w:color="auto"/>
            <w:bottom w:val="none" w:sz="0" w:space="0" w:color="auto"/>
            <w:right w:val="none" w:sz="0" w:space="0" w:color="auto"/>
          </w:divBdr>
        </w:div>
        <w:div w:id="601957301">
          <w:marLeft w:val="0"/>
          <w:marRight w:val="0"/>
          <w:marTop w:val="0"/>
          <w:marBottom w:val="0"/>
          <w:divBdr>
            <w:top w:val="none" w:sz="0" w:space="0" w:color="auto"/>
            <w:left w:val="none" w:sz="0" w:space="0" w:color="auto"/>
            <w:bottom w:val="none" w:sz="0" w:space="0" w:color="auto"/>
            <w:right w:val="none" w:sz="0" w:space="0" w:color="auto"/>
          </w:divBdr>
        </w:div>
        <w:div w:id="605116810">
          <w:marLeft w:val="0"/>
          <w:marRight w:val="0"/>
          <w:marTop w:val="0"/>
          <w:marBottom w:val="0"/>
          <w:divBdr>
            <w:top w:val="none" w:sz="0" w:space="0" w:color="auto"/>
            <w:left w:val="none" w:sz="0" w:space="0" w:color="auto"/>
            <w:bottom w:val="none" w:sz="0" w:space="0" w:color="auto"/>
            <w:right w:val="none" w:sz="0" w:space="0" w:color="auto"/>
          </w:divBdr>
        </w:div>
        <w:div w:id="735056916">
          <w:marLeft w:val="0"/>
          <w:marRight w:val="0"/>
          <w:marTop w:val="0"/>
          <w:marBottom w:val="0"/>
          <w:divBdr>
            <w:top w:val="none" w:sz="0" w:space="0" w:color="auto"/>
            <w:left w:val="none" w:sz="0" w:space="0" w:color="auto"/>
            <w:bottom w:val="none" w:sz="0" w:space="0" w:color="auto"/>
            <w:right w:val="none" w:sz="0" w:space="0" w:color="auto"/>
          </w:divBdr>
        </w:div>
        <w:div w:id="762994606">
          <w:marLeft w:val="0"/>
          <w:marRight w:val="0"/>
          <w:marTop w:val="0"/>
          <w:marBottom w:val="0"/>
          <w:divBdr>
            <w:top w:val="none" w:sz="0" w:space="0" w:color="auto"/>
            <w:left w:val="none" w:sz="0" w:space="0" w:color="auto"/>
            <w:bottom w:val="none" w:sz="0" w:space="0" w:color="auto"/>
            <w:right w:val="none" w:sz="0" w:space="0" w:color="auto"/>
          </w:divBdr>
        </w:div>
        <w:div w:id="1083260451">
          <w:marLeft w:val="0"/>
          <w:marRight w:val="0"/>
          <w:marTop w:val="0"/>
          <w:marBottom w:val="0"/>
          <w:divBdr>
            <w:top w:val="none" w:sz="0" w:space="0" w:color="auto"/>
            <w:left w:val="none" w:sz="0" w:space="0" w:color="auto"/>
            <w:bottom w:val="none" w:sz="0" w:space="0" w:color="auto"/>
            <w:right w:val="none" w:sz="0" w:space="0" w:color="auto"/>
          </w:divBdr>
        </w:div>
        <w:div w:id="1605381241">
          <w:marLeft w:val="0"/>
          <w:marRight w:val="0"/>
          <w:marTop w:val="0"/>
          <w:marBottom w:val="0"/>
          <w:divBdr>
            <w:top w:val="none" w:sz="0" w:space="0" w:color="auto"/>
            <w:left w:val="none" w:sz="0" w:space="0" w:color="auto"/>
            <w:bottom w:val="none" w:sz="0" w:space="0" w:color="auto"/>
            <w:right w:val="none" w:sz="0" w:space="0" w:color="auto"/>
          </w:divBdr>
        </w:div>
        <w:div w:id="1763530678">
          <w:marLeft w:val="0"/>
          <w:marRight w:val="0"/>
          <w:marTop w:val="0"/>
          <w:marBottom w:val="0"/>
          <w:divBdr>
            <w:top w:val="none" w:sz="0" w:space="0" w:color="auto"/>
            <w:left w:val="none" w:sz="0" w:space="0" w:color="auto"/>
            <w:bottom w:val="none" w:sz="0" w:space="0" w:color="auto"/>
            <w:right w:val="none" w:sz="0" w:space="0" w:color="auto"/>
          </w:divBdr>
        </w:div>
        <w:div w:id="1797945156">
          <w:marLeft w:val="0"/>
          <w:marRight w:val="0"/>
          <w:marTop w:val="0"/>
          <w:marBottom w:val="0"/>
          <w:divBdr>
            <w:top w:val="none" w:sz="0" w:space="0" w:color="auto"/>
            <w:left w:val="none" w:sz="0" w:space="0" w:color="auto"/>
            <w:bottom w:val="none" w:sz="0" w:space="0" w:color="auto"/>
            <w:right w:val="none" w:sz="0" w:space="0" w:color="auto"/>
          </w:divBdr>
        </w:div>
        <w:div w:id="1896119906">
          <w:marLeft w:val="0"/>
          <w:marRight w:val="0"/>
          <w:marTop w:val="0"/>
          <w:marBottom w:val="0"/>
          <w:divBdr>
            <w:top w:val="none" w:sz="0" w:space="0" w:color="auto"/>
            <w:left w:val="none" w:sz="0" w:space="0" w:color="auto"/>
            <w:bottom w:val="none" w:sz="0" w:space="0" w:color="auto"/>
            <w:right w:val="none" w:sz="0" w:space="0" w:color="auto"/>
          </w:divBdr>
        </w:div>
        <w:div w:id="1930385490">
          <w:marLeft w:val="0"/>
          <w:marRight w:val="0"/>
          <w:marTop w:val="0"/>
          <w:marBottom w:val="0"/>
          <w:divBdr>
            <w:top w:val="none" w:sz="0" w:space="0" w:color="auto"/>
            <w:left w:val="none" w:sz="0" w:space="0" w:color="auto"/>
            <w:bottom w:val="none" w:sz="0" w:space="0" w:color="auto"/>
            <w:right w:val="none" w:sz="0" w:space="0" w:color="auto"/>
          </w:divBdr>
        </w:div>
        <w:div w:id="1941334104">
          <w:marLeft w:val="0"/>
          <w:marRight w:val="0"/>
          <w:marTop w:val="0"/>
          <w:marBottom w:val="0"/>
          <w:divBdr>
            <w:top w:val="none" w:sz="0" w:space="0" w:color="auto"/>
            <w:left w:val="none" w:sz="0" w:space="0" w:color="auto"/>
            <w:bottom w:val="none" w:sz="0" w:space="0" w:color="auto"/>
            <w:right w:val="none" w:sz="0" w:space="0" w:color="auto"/>
          </w:divBdr>
        </w:div>
        <w:div w:id="2021083903">
          <w:marLeft w:val="0"/>
          <w:marRight w:val="0"/>
          <w:marTop w:val="0"/>
          <w:marBottom w:val="0"/>
          <w:divBdr>
            <w:top w:val="none" w:sz="0" w:space="0" w:color="auto"/>
            <w:left w:val="none" w:sz="0" w:space="0" w:color="auto"/>
            <w:bottom w:val="none" w:sz="0" w:space="0" w:color="auto"/>
            <w:right w:val="none" w:sz="0" w:space="0" w:color="auto"/>
          </w:divBdr>
        </w:div>
        <w:div w:id="2076387471">
          <w:marLeft w:val="0"/>
          <w:marRight w:val="0"/>
          <w:marTop w:val="0"/>
          <w:marBottom w:val="0"/>
          <w:divBdr>
            <w:top w:val="none" w:sz="0" w:space="0" w:color="auto"/>
            <w:left w:val="none" w:sz="0" w:space="0" w:color="auto"/>
            <w:bottom w:val="none" w:sz="0" w:space="0" w:color="auto"/>
            <w:right w:val="none" w:sz="0" w:space="0" w:color="auto"/>
          </w:divBdr>
        </w:div>
      </w:divsChild>
    </w:div>
    <w:div w:id="377972692">
      <w:bodyDiv w:val="1"/>
      <w:marLeft w:val="0"/>
      <w:marRight w:val="0"/>
      <w:marTop w:val="0"/>
      <w:marBottom w:val="0"/>
      <w:divBdr>
        <w:top w:val="none" w:sz="0" w:space="0" w:color="auto"/>
        <w:left w:val="none" w:sz="0" w:space="0" w:color="auto"/>
        <w:bottom w:val="none" w:sz="0" w:space="0" w:color="auto"/>
        <w:right w:val="none" w:sz="0" w:space="0" w:color="auto"/>
      </w:divBdr>
      <w:divsChild>
        <w:div w:id="194124870">
          <w:marLeft w:val="0"/>
          <w:marRight w:val="0"/>
          <w:marTop w:val="0"/>
          <w:marBottom w:val="0"/>
          <w:divBdr>
            <w:top w:val="none" w:sz="0" w:space="0" w:color="auto"/>
            <w:left w:val="none" w:sz="0" w:space="0" w:color="auto"/>
            <w:bottom w:val="none" w:sz="0" w:space="0" w:color="auto"/>
            <w:right w:val="none" w:sz="0" w:space="0" w:color="auto"/>
          </w:divBdr>
        </w:div>
        <w:div w:id="307784632">
          <w:marLeft w:val="0"/>
          <w:marRight w:val="0"/>
          <w:marTop w:val="0"/>
          <w:marBottom w:val="0"/>
          <w:divBdr>
            <w:top w:val="none" w:sz="0" w:space="0" w:color="auto"/>
            <w:left w:val="none" w:sz="0" w:space="0" w:color="auto"/>
            <w:bottom w:val="none" w:sz="0" w:space="0" w:color="auto"/>
            <w:right w:val="none" w:sz="0" w:space="0" w:color="auto"/>
          </w:divBdr>
        </w:div>
        <w:div w:id="419718915">
          <w:marLeft w:val="0"/>
          <w:marRight w:val="0"/>
          <w:marTop w:val="0"/>
          <w:marBottom w:val="0"/>
          <w:divBdr>
            <w:top w:val="none" w:sz="0" w:space="0" w:color="auto"/>
            <w:left w:val="none" w:sz="0" w:space="0" w:color="auto"/>
            <w:bottom w:val="none" w:sz="0" w:space="0" w:color="auto"/>
            <w:right w:val="none" w:sz="0" w:space="0" w:color="auto"/>
          </w:divBdr>
        </w:div>
        <w:div w:id="521094470">
          <w:marLeft w:val="0"/>
          <w:marRight w:val="0"/>
          <w:marTop w:val="0"/>
          <w:marBottom w:val="0"/>
          <w:divBdr>
            <w:top w:val="none" w:sz="0" w:space="0" w:color="auto"/>
            <w:left w:val="none" w:sz="0" w:space="0" w:color="auto"/>
            <w:bottom w:val="none" w:sz="0" w:space="0" w:color="auto"/>
            <w:right w:val="none" w:sz="0" w:space="0" w:color="auto"/>
          </w:divBdr>
        </w:div>
        <w:div w:id="987394996">
          <w:marLeft w:val="0"/>
          <w:marRight w:val="0"/>
          <w:marTop w:val="0"/>
          <w:marBottom w:val="0"/>
          <w:divBdr>
            <w:top w:val="none" w:sz="0" w:space="0" w:color="auto"/>
            <w:left w:val="none" w:sz="0" w:space="0" w:color="auto"/>
            <w:bottom w:val="none" w:sz="0" w:space="0" w:color="auto"/>
            <w:right w:val="none" w:sz="0" w:space="0" w:color="auto"/>
          </w:divBdr>
        </w:div>
        <w:div w:id="1907954850">
          <w:marLeft w:val="0"/>
          <w:marRight w:val="0"/>
          <w:marTop w:val="0"/>
          <w:marBottom w:val="0"/>
          <w:divBdr>
            <w:top w:val="none" w:sz="0" w:space="0" w:color="auto"/>
            <w:left w:val="none" w:sz="0" w:space="0" w:color="auto"/>
            <w:bottom w:val="none" w:sz="0" w:space="0" w:color="auto"/>
            <w:right w:val="none" w:sz="0" w:space="0" w:color="auto"/>
          </w:divBdr>
        </w:div>
      </w:divsChild>
    </w:div>
    <w:div w:id="516847970">
      <w:bodyDiv w:val="1"/>
      <w:marLeft w:val="0"/>
      <w:marRight w:val="0"/>
      <w:marTop w:val="0"/>
      <w:marBottom w:val="0"/>
      <w:divBdr>
        <w:top w:val="none" w:sz="0" w:space="0" w:color="auto"/>
        <w:left w:val="none" w:sz="0" w:space="0" w:color="auto"/>
        <w:bottom w:val="none" w:sz="0" w:space="0" w:color="auto"/>
        <w:right w:val="none" w:sz="0" w:space="0" w:color="auto"/>
      </w:divBdr>
    </w:div>
    <w:div w:id="524903814">
      <w:bodyDiv w:val="1"/>
      <w:marLeft w:val="0"/>
      <w:marRight w:val="0"/>
      <w:marTop w:val="0"/>
      <w:marBottom w:val="0"/>
      <w:divBdr>
        <w:top w:val="none" w:sz="0" w:space="0" w:color="auto"/>
        <w:left w:val="none" w:sz="0" w:space="0" w:color="auto"/>
        <w:bottom w:val="none" w:sz="0" w:space="0" w:color="auto"/>
        <w:right w:val="none" w:sz="0" w:space="0" w:color="auto"/>
      </w:divBdr>
    </w:div>
    <w:div w:id="568459572">
      <w:bodyDiv w:val="1"/>
      <w:marLeft w:val="0"/>
      <w:marRight w:val="0"/>
      <w:marTop w:val="0"/>
      <w:marBottom w:val="0"/>
      <w:divBdr>
        <w:top w:val="none" w:sz="0" w:space="0" w:color="auto"/>
        <w:left w:val="none" w:sz="0" w:space="0" w:color="auto"/>
        <w:bottom w:val="none" w:sz="0" w:space="0" w:color="auto"/>
        <w:right w:val="none" w:sz="0" w:space="0" w:color="auto"/>
      </w:divBdr>
      <w:divsChild>
        <w:div w:id="1486775724">
          <w:marLeft w:val="0"/>
          <w:marRight w:val="0"/>
          <w:marTop w:val="23"/>
          <w:marBottom w:val="45"/>
          <w:divBdr>
            <w:top w:val="none" w:sz="0" w:space="0" w:color="auto"/>
            <w:left w:val="none" w:sz="0" w:space="0" w:color="auto"/>
            <w:bottom w:val="none" w:sz="0" w:space="0" w:color="auto"/>
            <w:right w:val="none" w:sz="0" w:space="0" w:color="auto"/>
          </w:divBdr>
        </w:div>
      </w:divsChild>
    </w:div>
    <w:div w:id="615912854">
      <w:bodyDiv w:val="1"/>
      <w:marLeft w:val="0"/>
      <w:marRight w:val="0"/>
      <w:marTop w:val="0"/>
      <w:marBottom w:val="0"/>
      <w:divBdr>
        <w:top w:val="none" w:sz="0" w:space="0" w:color="auto"/>
        <w:left w:val="none" w:sz="0" w:space="0" w:color="auto"/>
        <w:bottom w:val="none" w:sz="0" w:space="0" w:color="auto"/>
        <w:right w:val="none" w:sz="0" w:space="0" w:color="auto"/>
      </w:divBdr>
    </w:div>
    <w:div w:id="715812583">
      <w:bodyDiv w:val="1"/>
      <w:marLeft w:val="0"/>
      <w:marRight w:val="0"/>
      <w:marTop w:val="0"/>
      <w:marBottom w:val="0"/>
      <w:divBdr>
        <w:top w:val="none" w:sz="0" w:space="0" w:color="auto"/>
        <w:left w:val="none" w:sz="0" w:space="0" w:color="auto"/>
        <w:bottom w:val="none" w:sz="0" w:space="0" w:color="auto"/>
        <w:right w:val="none" w:sz="0" w:space="0" w:color="auto"/>
      </w:divBdr>
    </w:div>
    <w:div w:id="1097406393">
      <w:bodyDiv w:val="1"/>
      <w:marLeft w:val="0"/>
      <w:marRight w:val="0"/>
      <w:marTop w:val="0"/>
      <w:marBottom w:val="0"/>
      <w:divBdr>
        <w:top w:val="none" w:sz="0" w:space="0" w:color="auto"/>
        <w:left w:val="none" w:sz="0" w:space="0" w:color="auto"/>
        <w:bottom w:val="none" w:sz="0" w:space="0" w:color="auto"/>
        <w:right w:val="none" w:sz="0" w:space="0" w:color="auto"/>
      </w:divBdr>
    </w:div>
    <w:div w:id="1274092611">
      <w:bodyDiv w:val="1"/>
      <w:marLeft w:val="0"/>
      <w:marRight w:val="0"/>
      <w:marTop w:val="0"/>
      <w:marBottom w:val="0"/>
      <w:divBdr>
        <w:top w:val="none" w:sz="0" w:space="0" w:color="auto"/>
        <w:left w:val="none" w:sz="0" w:space="0" w:color="auto"/>
        <w:bottom w:val="none" w:sz="0" w:space="0" w:color="auto"/>
        <w:right w:val="none" w:sz="0" w:space="0" w:color="auto"/>
      </w:divBdr>
    </w:div>
    <w:div w:id="1301182622">
      <w:bodyDiv w:val="1"/>
      <w:marLeft w:val="0"/>
      <w:marRight w:val="0"/>
      <w:marTop w:val="0"/>
      <w:marBottom w:val="0"/>
      <w:divBdr>
        <w:top w:val="none" w:sz="0" w:space="0" w:color="auto"/>
        <w:left w:val="none" w:sz="0" w:space="0" w:color="auto"/>
        <w:bottom w:val="none" w:sz="0" w:space="0" w:color="auto"/>
        <w:right w:val="none" w:sz="0" w:space="0" w:color="auto"/>
      </w:divBdr>
    </w:div>
    <w:div w:id="1342657238">
      <w:bodyDiv w:val="1"/>
      <w:marLeft w:val="0"/>
      <w:marRight w:val="0"/>
      <w:marTop w:val="0"/>
      <w:marBottom w:val="0"/>
      <w:divBdr>
        <w:top w:val="none" w:sz="0" w:space="0" w:color="auto"/>
        <w:left w:val="none" w:sz="0" w:space="0" w:color="auto"/>
        <w:bottom w:val="none" w:sz="0" w:space="0" w:color="auto"/>
        <w:right w:val="none" w:sz="0" w:space="0" w:color="auto"/>
      </w:divBdr>
    </w:div>
    <w:div w:id="1663586389">
      <w:bodyDiv w:val="1"/>
      <w:marLeft w:val="0"/>
      <w:marRight w:val="0"/>
      <w:marTop w:val="0"/>
      <w:marBottom w:val="0"/>
      <w:divBdr>
        <w:top w:val="none" w:sz="0" w:space="0" w:color="auto"/>
        <w:left w:val="none" w:sz="0" w:space="0" w:color="auto"/>
        <w:bottom w:val="none" w:sz="0" w:space="0" w:color="auto"/>
        <w:right w:val="none" w:sz="0" w:space="0" w:color="auto"/>
      </w:divBdr>
    </w:div>
    <w:div w:id="1671179194">
      <w:bodyDiv w:val="1"/>
      <w:marLeft w:val="0"/>
      <w:marRight w:val="0"/>
      <w:marTop w:val="0"/>
      <w:marBottom w:val="0"/>
      <w:divBdr>
        <w:top w:val="none" w:sz="0" w:space="0" w:color="auto"/>
        <w:left w:val="none" w:sz="0" w:space="0" w:color="auto"/>
        <w:bottom w:val="none" w:sz="0" w:space="0" w:color="auto"/>
        <w:right w:val="none" w:sz="0" w:space="0" w:color="auto"/>
      </w:divBdr>
    </w:div>
    <w:div w:id="1859612191">
      <w:bodyDiv w:val="1"/>
      <w:marLeft w:val="0"/>
      <w:marRight w:val="0"/>
      <w:marTop w:val="0"/>
      <w:marBottom w:val="0"/>
      <w:divBdr>
        <w:top w:val="none" w:sz="0" w:space="0" w:color="auto"/>
        <w:left w:val="none" w:sz="0" w:space="0" w:color="auto"/>
        <w:bottom w:val="none" w:sz="0" w:space="0" w:color="auto"/>
        <w:right w:val="none" w:sz="0" w:space="0" w:color="auto"/>
      </w:divBdr>
    </w:div>
    <w:div w:id="1894927528">
      <w:bodyDiv w:val="1"/>
      <w:marLeft w:val="0"/>
      <w:marRight w:val="0"/>
      <w:marTop w:val="0"/>
      <w:marBottom w:val="0"/>
      <w:divBdr>
        <w:top w:val="none" w:sz="0" w:space="0" w:color="auto"/>
        <w:left w:val="none" w:sz="0" w:space="0" w:color="auto"/>
        <w:bottom w:val="none" w:sz="0" w:space="0" w:color="auto"/>
        <w:right w:val="none" w:sz="0" w:space="0" w:color="auto"/>
      </w:divBdr>
    </w:div>
    <w:div w:id="1933968027">
      <w:bodyDiv w:val="1"/>
      <w:marLeft w:val="0"/>
      <w:marRight w:val="0"/>
      <w:marTop w:val="0"/>
      <w:marBottom w:val="0"/>
      <w:divBdr>
        <w:top w:val="none" w:sz="0" w:space="0" w:color="auto"/>
        <w:left w:val="none" w:sz="0" w:space="0" w:color="auto"/>
        <w:bottom w:val="none" w:sz="0" w:space="0" w:color="auto"/>
        <w:right w:val="none" w:sz="0" w:space="0" w:color="auto"/>
      </w:divBdr>
    </w:div>
    <w:div w:id="1941404022">
      <w:bodyDiv w:val="1"/>
      <w:marLeft w:val="0"/>
      <w:marRight w:val="0"/>
      <w:marTop w:val="0"/>
      <w:marBottom w:val="0"/>
      <w:divBdr>
        <w:top w:val="none" w:sz="0" w:space="0" w:color="auto"/>
        <w:left w:val="none" w:sz="0" w:space="0" w:color="auto"/>
        <w:bottom w:val="none" w:sz="0" w:space="0" w:color="auto"/>
        <w:right w:val="none" w:sz="0" w:space="0" w:color="auto"/>
      </w:divBdr>
    </w:div>
    <w:div w:id="1970432694">
      <w:bodyDiv w:val="1"/>
      <w:marLeft w:val="0"/>
      <w:marRight w:val="0"/>
      <w:marTop w:val="0"/>
      <w:marBottom w:val="0"/>
      <w:divBdr>
        <w:top w:val="none" w:sz="0" w:space="0" w:color="auto"/>
        <w:left w:val="none" w:sz="0" w:space="0" w:color="auto"/>
        <w:bottom w:val="none" w:sz="0" w:space="0" w:color="auto"/>
        <w:right w:val="none" w:sz="0" w:space="0" w:color="auto"/>
      </w:divBdr>
      <w:divsChild>
        <w:div w:id="138885794">
          <w:marLeft w:val="0"/>
          <w:marRight w:val="0"/>
          <w:marTop w:val="0"/>
          <w:marBottom w:val="0"/>
          <w:divBdr>
            <w:top w:val="none" w:sz="0" w:space="0" w:color="auto"/>
            <w:left w:val="none" w:sz="0" w:space="0" w:color="auto"/>
            <w:bottom w:val="none" w:sz="0" w:space="0" w:color="auto"/>
            <w:right w:val="none" w:sz="0" w:space="0" w:color="auto"/>
          </w:divBdr>
        </w:div>
        <w:div w:id="154928833">
          <w:marLeft w:val="0"/>
          <w:marRight w:val="0"/>
          <w:marTop w:val="0"/>
          <w:marBottom w:val="0"/>
          <w:divBdr>
            <w:top w:val="none" w:sz="0" w:space="0" w:color="auto"/>
            <w:left w:val="none" w:sz="0" w:space="0" w:color="auto"/>
            <w:bottom w:val="none" w:sz="0" w:space="0" w:color="auto"/>
            <w:right w:val="none" w:sz="0" w:space="0" w:color="auto"/>
          </w:divBdr>
        </w:div>
        <w:div w:id="191234587">
          <w:marLeft w:val="0"/>
          <w:marRight w:val="0"/>
          <w:marTop w:val="0"/>
          <w:marBottom w:val="0"/>
          <w:divBdr>
            <w:top w:val="none" w:sz="0" w:space="0" w:color="auto"/>
            <w:left w:val="none" w:sz="0" w:space="0" w:color="auto"/>
            <w:bottom w:val="none" w:sz="0" w:space="0" w:color="auto"/>
            <w:right w:val="none" w:sz="0" w:space="0" w:color="auto"/>
          </w:divBdr>
        </w:div>
        <w:div w:id="259724077">
          <w:marLeft w:val="0"/>
          <w:marRight w:val="0"/>
          <w:marTop w:val="0"/>
          <w:marBottom w:val="0"/>
          <w:divBdr>
            <w:top w:val="none" w:sz="0" w:space="0" w:color="auto"/>
            <w:left w:val="none" w:sz="0" w:space="0" w:color="auto"/>
            <w:bottom w:val="none" w:sz="0" w:space="0" w:color="auto"/>
            <w:right w:val="none" w:sz="0" w:space="0" w:color="auto"/>
          </w:divBdr>
        </w:div>
        <w:div w:id="331227440">
          <w:marLeft w:val="0"/>
          <w:marRight w:val="0"/>
          <w:marTop w:val="0"/>
          <w:marBottom w:val="0"/>
          <w:divBdr>
            <w:top w:val="none" w:sz="0" w:space="0" w:color="auto"/>
            <w:left w:val="none" w:sz="0" w:space="0" w:color="auto"/>
            <w:bottom w:val="none" w:sz="0" w:space="0" w:color="auto"/>
            <w:right w:val="none" w:sz="0" w:space="0" w:color="auto"/>
          </w:divBdr>
        </w:div>
        <w:div w:id="453866100">
          <w:marLeft w:val="0"/>
          <w:marRight w:val="0"/>
          <w:marTop w:val="0"/>
          <w:marBottom w:val="0"/>
          <w:divBdr>
            <w:top w:val="none" w:sz="0" w:space="0" w:color="auto"/>
            <w:left w:val="none" w:sz="0" w:space="0" w:color="auto"/>
            <w:bottom w:val="none" w:sz="0" w:space="0" w:color="auto"/>
            <w:right w:val="none" w:sz="0" w:space="0" w:color="auto"/>
          </w:divBdr>
        </w:div>
        <w:div w:id="603733742">
          <w:marLeft w:val="0"/>
          <w:marRight w:val="0"/>
          <w:marTop w:val="0"/>
          <w:marBottom w:val="0"/>
          <w:divBdr>
            <w:top w:val="none" w:sz="0" w:space="0" w:color="auto"/>
            <w:left w:val="none" w:sz="0" w:space="0" w:color="auto"/>
            <w:bottom w:val="none" w:sz="0" w:space="0" w:color="auto"/>
            <w:right w:val="none" w:sz="0" w:space="0" w:color="auto"/>
          </w:divBdr>
        </w:div>
        <w:div w:id="655108424">
          <w:marLeft w:val="0"/>
          <w:marRight w:val="0"/>
          <w:marTop w:val="0"/>
          <w:marBottom w:val="0"/>
          <w:divBdr>
            <w:top w:val="none" w:sz="0" w:space="0" w:color="auto"/>
            <w:left w:val="none" w:sz="0" w:space="0" w:color="auto"/>
            <w:bottom w:val="none" w:sz="0" w:space="0" w:color="auto"/>
            <w:right w:val="none" w:sz="0" w:space="0" w:color="auto"/>
          </w:divBdr>
        </w:div>
        <w:div w:id="818769819">
          <w:marLeft w:val="0"/>
          <w:marRight w:val="0"/>
          <w:marTop w:val="0"/>
          <w:marBottom w:val="0"/>
          <w:divBdr>
            <w:top w:val="none" w:sz="0" w:space="0" w:color="auto"/>
            <w:left w:val="none" w:sz="0" w:space="0" w:color="auto"/>
            <w:bottom w:val="none" w:sz="0" w:space="0" w:color="auto"/>
            <w:right w:val="none" w:sz="0" w:space="0" w:color="auto"/>
          </w:divBdr>
        </w:div>
        <w:div w:id="854614400">
          <w:marLeft w:val="0"/>
          <w:marRight w:val="0"/>
          <w:marTop w:val="0"/>
          <w:marBottom w:val="0"/>
          <w:divBdr>
            <w:top w:val="none" w:sz="0" w:space="0" w:color="auto"/>
            <w:left w:val="none" w:sz="0" w:space="0" w:color="auto"/>
            <w:bottom w:val="none" w:sz="0" w:space="0" w:color="auto"/>
            <w:right w:val="none" w:sz="0" w:space="0" w:color="auto"/>
          </w:divBdr>
        </w:div>
        <w:div w:id="952594437">
          <w:marLeft w:val="0"/>
          <w:marRight w:val="0"/>
          <w:marTop w:val="0"/>
          <w:marBottom w:val="0"/>
          <w:divBdr>
            <w:top w:val="none" w:sz="0" w:space="0" w:color="auto"/>
            <w:left w:val="none" w:sz="0" w:space="0" w:color="auto"/>
            <w:bottom w:val="none" w:sz="0" w:space="0" w:color="auto"/>
            <w:right w:val="none" w:sz="0" w:space="0" w:color="auto"/>
          </w:divBdr>
        </w:div>
        <w:div w:id="1000620557">
          <w:marLeft w:val="0"/>
          <w:marRight w:val="0"/>
          <w:marTop w:val="0"/>
          <w:marBottom w:val="0"/>
          <w:divBdr>
            <w:top w:val="none" w:sz="0" w:space="0" w:color="auto"/>
            <w:left w:val="none" w:sz="0" w:space="0" w:color="auto"/>
            <w:bottom w:val="none" w:sz="0" w:space="0" w:color="auto"/>
            <w:right w:val="none" w:sz="0" w:space="0" w:color="auto"/>
          </w:divBdr>
        </w:div>
        <w:div w:id="1005981630">
          <w:marLeft w:val="0"/>
          <w:marRight w:val="0"/>
          <w:marTop w:val="0"/>
          <w:marBottom w:val="0"/>
          <w:divBdr>
            <w:top w:val="none" w:sz="0" w:space="0" w:color="auto"/>
            <w:left w:val="none" w:sz="0" w:space="0" w:color="auto"/>
            <w:bottom w:val="none" w:sz="0" w:space="0" w:color="auto"/>
            <w:right w:val="none" w:sz="0" w:space="0" w:color="auto"/>
          </w:divBdr>
        </w:div>
        <w:div w:id="1038240693">
          <w:marLeft w:val="0"/>
          <w:marRight w:val="0"/>
          <w:marTop w:val="0"/>
          <w:marBottom w:val="0"/>
          <w:divBdr>
            <w:top w:val="none" w:sz="0" w:space="0" w:color="auto"/>
            <w:left w:val="none" w:sz="0" w:space="0" w:color="auto"/>
            <w:bottom w:val="none" w:sz="0" w:space="0" w:color="auto"/>
            <w:right w:val="none" w:sz="0" w:space="0" w:color="auto"/>
          </w:divBdr>
        </w:div>
        <w:div w:id="1040787331">
          <w:marLeft w:val="0"/>
          <w:marRight w:val="0"/>
          <w:marTop w:val="0"/>
          <w:marBottom w:val="0"/>
          <w:divBdr>
            <w:top w:val="none" w:sz="0" w:space="0" w:color="auto"/>
            <w:left w:val="none" w:sz="0" w:space="0" w:color="auto"/>
            <w:bottom w:val="none" w:sz="0" w:space="0" w:color="auto"/>
            <w:right w:val="none" w:sz="0" w:space="0" w:color="auto"/>
          </w:divBdr>
        </w:div>
        <w:div w:id="1062219479">
          <w:marLeft w:val="0"/>
          <w:marRight w:val="0"/>
          <w:marTop w:val="0"/>
          <w:marBottom w:val="0"/>
          <w:divBdr>
            <w:top w:val="none" w:sz="0" w:space="0" w:color="auto"/>
            <w:left w:val="none" w:sz="0" w:space="0" w:color="auto"/>
            <w:bottom w:val="none" w:sz="0" w:space="0" w:color="auto"/>
            <w:right w:val="none" w:sz="0" w:space="0" w:color="auto"/>
          </w:divBdr>
        </w:div>
        <w:div w:id="1219516707">
          <w:marLeft w:val="0"/>
          <w:marRight w:val="0"/>
          <w:marTop w:val="0"/>
          <w:marBottom w:val="0"/>
          <w:divBdr>
            <w:top w:val="none" w:sz="0" w:space="0" w:color="auto"/>
            <w:left w:val="none" w:sz="0" w:space="0" w:color="auto"/>
            <w:bottom w:val="none" w:sz="0" w:space="0" w:color="auto"/>
            <w:right w:val="none" w:sz="0" w:space="0" w:color="auto"/>
          </w:divBdr>
        </w:div>
        <w:div w:id="1342975284">
          <w:marLeft w:val="0"/>
          <w:marRight w:val="0"/>
          <w:marTop w:val="0"/>
          <w:marBottom w:val="0"/>
          <w:divBdr>
            <w:top w:val="none" w:sz="0" w:space="0" w:color="auto"/>
            <w:left w:val="none" w:sz="0" w:space="0" w:color="auto"/>
            <w:bottom w:val="none" w:sz="0" w:space="0" w:color="auto"/>
            <w:right w:val="none" w:sz="0" w:space="0" w:color="auto"/>
          </w:divBdr>
        </w:div>
        <w:div w:id="1358114909">
          <w:marLeft w:val="0"/>
          <w:marRight w:val="0"/>
          <w:marTop w:val="0"/>
          <w:marBottom w:val="0"/>
          <w:divBdr>
            <w:top w:val="none" w:sz="0" w:space="0" w:color="auto"/>
            <w:left w:val="none" w:sz="0" w:space="0" w:color="auto"/>
            <w:bottom w:val="none" w:sz="0" w:space="0" w:color="auto"/>
            <w:right w:val="none" w:sz="0" w:space="0" w:color="auto"/>
          </w:divBdr>
        </w:div>
        <w:div w:id="1408696963">
          <w:marLeft w:val="0"/>
          <w:marRight w:val="0"/>
          <w:marTop w:val="0"/>
          <w:marBottom w:val="0"/>
          <w:divBdr>
            <w:top w:val="none" w:sz="0" w:space="0" w:color="auto"/>
            <w:left w:val="none" w:sz="0" w:space="0" w:color="auto"/>
            <w:bottom w:val="none" w:sz="0" w:space="0" w:color="auto"/>
            <w:right w:val="none" w:sz="0" w:space="0" w:color="auto"/>
          </w:divBdr>
        </w:div>
        <w:div w:id="1471512328">
          <w:marLeft w:val="0"/>
          <w:marRight w:val="0"/>
          <w:marTop w:val="0"/>
          <w:marBottom w:val="0"/>
          <w:divBdr>
            <w:top w:val="none" w:sz="0" w:space="0" w:color="auto"/>
            <w:left w:val="none" w:sz="0" w:space="0" w:color="auto"/>
            <w:bottom w:val="none" w:sz="0" w:space="0" w:color="auto"/>
            <w:right w:val="none" w:sz="0" w:space="0" w:color="auto"/>
          </w:divBdr>
        </w:div>
        <w:div w:id="1515655091">
          <w:marLeft w:val="0"/>
          <w:marRight w:val="0"/>
          <w:marTop w:val="0"/>
          <w:marBottom w:val="0"/>
          <w:divBdr>
            <w:top w:val="none" w:sz="0" w:space="0" w:color="auto"/>
            <w:left w:val="none" w:sz="0" w:space="0" w:color="auto"/>
            <w:bottom w:val="none" w:sz="0" w:space="0" w:color="auto"/>
            <w:right w:val="none" w:sz="0" w:space="0" w:color="auto"/>
          </w:divBdr>
        </w:div>
        <w:div w:id="1529249116">
          <w:marLeft w:val="0"/>
          <w:marRight w:val="0"/>
          <w:marTop w:val="0"/>
          <w:marBottom w:val="0"/>
          <w:divBdr>
            <w:top w:val="none" w:sz="0" w:space="0" w:color="auto"/>
            <w:left w:val="none" w:sz="0" w:space="0" w:color="auto"/>
            <w:bottom w:val="none" w:sz="0" w:space="0" w:color="auto"/>
            <w:right w:val="none" w:sz="0" w:space="0" w:color="auto"/>
          </w:divBdr>
        </w:div>
        <w:div w:id="1672218770">
          <w:marLeft w:val="0"/>
          <w:marRight w:val="0"/>
          <w:marTop w:val="0"/>
          <w:marBottom w:val="0"/>
          <w:divBdr>
            <w:top w:val="none" w:sz="0" w:space="0" w:color="auto"/>
            <w:left w:val="none" w:sz="0" w:space="0" w:color="auto"/>
            <w:bottom w:val="none" w:sz="0" w:space="0" w:color="auto"/>
            <w:right w:val="none" w:sz="0" w:space="0" w:color="auto"/>
          </w:divBdr>
        </w:div>
        <w:div w:id="1756318624">
          <w:marLeft w:val="0"/>
          <w:marRight w:val="0"/>
          <w:marTop w:val="0"/>
          <w:marBottom w:val="0"/>
          <w:divBdr>
            <w:top w:val="none" w:sz="0" w:space="0" w:color="auto"/>
            <w:left w:val="none" w:sz="0" w:space="0" w:color="auto"/>
            <w:bottom w:val="none" w:sz="0" w:space="0" w:color="auto"/>
            <w:right w:val="none" w:sz="0" w:space="0" w:color="auto"/>
          </w:divBdr>
        </w:div>
        <w:div w:id="2027125285">
          <w:marLeft w:val="0"/>
          <w:marRight w:val="0"/>
          <w:marTop w:val="0"/>
          <w:marBottom w:val="0"/>
          <w:divBdr>
            <w:top w:val="none" w:sz="0" w:space="0" w:color="auto"/>
            <w:left w:val="none" w:sz="0" w:space="0" w:color="auto"/>
            <w:bottom w:val="none" w:sz="0" w:space="0" w:color="auto"/>
            <w:right w:val="none" w:sz="0" w:space="0" w:color="auto"/>
          </w:divBdr>
        </w:div>
        <w:div w:id="2037267625">
          <w:marLeft w:val="0"/>
          <w:marRight w:val="0"/>
          <w:marTop w:val="0"/>
          <w:marBottom w:val="0"/>
          <w:divBdr>
            <w:top w:val="none" w:sz="0" w:space="0" w:color="auto"/>
            <w:left w:val="none" w:sz="0" w:space="0" w:color="auto"/>
            <w:bottom w:val="none" w:sz="0" w:space="0" w:color="auto"/>
            <w:right w:val="none" w:sz="0" w:space="0" w:color="auto"/>
          </w:divBdr>
        </w:div>
        <w:div w:id="2085370155">
          <w:marLeft w:val="0"/>
          <w:marRight w:val="0"/>
          <w:marTop w:val="0"/>
          <w:marBottom w:val="0"/>
          <w:divBdr>
            <w:top w:val="none" w:sz="0" w:space="0" w:color="auto"/>
            <w:left w:val="none" w:sz="0" w:space="0" w:color="auto"/>
            <w:bottom w:val="none" w:sz="0" w:space="0" w:color="auto"/>
            <w:right w:val="none" w:sz="0" w:space="0" w:color="auto"/>
          </w:divBdr>
        </w:div>
        <w:div w:id="2105102717">
          <w:marLeft w:val="0"/>
          <w:marRight w:val="0"/>
          <w:marTop w:val="0"/>
          <w:marBottom w:val="0"/>
          <w:divBdr>
            <w:top w:val="none" w:sz="0" w:space="0" w:color="auto"/>
            <w:left w:val="none" w:sz="0" w:space="0" w:color="auto"/>
            <w:bottom w:val="none" w:sz="0" w:space="0" w:color="auto"/>
            <w:right w:val="none" w:sz="0" w:space="0" w:color="auto"/>
          </w:divBdr>
        </w:div>
      </w:divsChild>
    </w:div>
    <w:div w:id="2007901852">
      <w:bodyDiv w:val="1"/>
      <w:marLeft w:val="0"/>
      <w:marRight w:val="0"/>
      <w:marTop w:val="0"/>
      <w:marBottom w:val="0"/>
      <w:divBdr>
        <w:top w:val="none" w:sz="0" w:space="0" w:color="auto"/>
        <w:left w:val="none" w:sz="0" w:space="0" w:color="auto"/>
        <w:bottom w:val="none" w:sz="0" w:space="0" w:color="auto"/>
        <w:right w:val="none" w:sz="0" w:space="0" w:color="auto"/>
      </w:divBdr>
    </w:div>
    <w:div w:id="203726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 TargetMode="External"/><Relationship Id="rId18" Type="http://schemas.openxmlformats.org/officeDocument/2006/relationships/footer" Target="footer3.xm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www.doe.mass.edu/news/news.aspx?id=24444"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hyperlink" Target="https://wida.wisc.edu/grow/pl/us-based-pl/wida-screener-online-training"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hyperlink" Target="http://www.doe.mass.edu/ele/look-act.html"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oe.mass.edu/news/news.aspx?id=24444" TargetMode="External"/><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wida.us/assessment/alternateaccess.aspx" TargetMode="External"/><Relationship Id="rId31" Type="http://schemas.openxmlformats.org/officeDocument/2006/relationships/hyperlink" Target="http://www.air.org/sites/default/files/downloads/report/Final_version_for_Release_Title_III_Exploratory_Report_020112_630pm_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hyperlink" Target="http://profiles.doe.mass.edu/statereport/nextgenmcas.aspx" TargetMode="External"/><Relationship Id="rId30" Type="http://schemas.openxmlformats.org/officeDocument/2006/relationships/hyperlink" Target="http://www.wcer.wisc.edu/publications/workingpapers/working_paper_no_2008_02.pdf"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mcas/acc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wie\Downloads\Guide%20to%20Understanding%20Reporting%20Elements%20RP%20edits%20FINAL%204-19-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DESE-231-56881</_dlc_DocId>
    <_dlc_DocIdUrl xmlns="733efe1c-5bbe-4968-87dc-d400e65c879f">
      <Url>https://sharepoint.doemass.org/ese/webteam/cps/_layouts/DocIdRedir.aspx?ID=DESE-231-56881</Url>
      <Description>DESE-231-56881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2D4B6-13B5-49A2-894C-9F6E79BA3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FE436-8536-4471-9F75-3BAA8F9FB2D1}">
  <ds:schemaRefs>
    <ds:schemaRef ds:uri="http://schemas.microsoft.com/sharepoint/events"/>
  </ds:schemaRefs>
</ds:datastoreItem>
</file>

<file path=customXml/itemProps3.xml><?xml version="1.0" encoding="utf-8"?>
<ds:datastoreItem xmlns:ds="http://schemas.openxmlformats.org/officeDocument/2006/customXml" ds:itemID="{7EDE0B98-70C5-4D34-A4C1-1FA7BF713109}">
  <ds:schemaRefs>
    <ds:schemaRef ds:uri="http://schemas.microsoft.com/sharepoint/v3/contenttype/forms"/>
  </ds:schemaRefs>
</ds:datastoreItem>
</file>

<file path=customXml/itemProps4.xml><?xml version="1.0" encoding="utf-8"?>
<ds:datastoreItem xmlns:ds="http://schemas.openxmlformats.org/officeDocument/2006/customXml" ds:itemID="{322EEA49-6A46-48CA-BA14-777EACD12EA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8B4B027-94BC-4BE4-8A35-248272C7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to Understanding Reporting Elements RP edits FINAL 4-19-19.dot</Template>
  <TotalTime>33</TotalTime>
  <Pages>14</Pages>
  <Words>3807</Words>
  <Characters>21701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Guide to Understanding the Title III Reporting Elements for English Learners in Massachusetts for 2017 and Beyond</vt:lpstr>
    </vt:vector>
  </TitlesOfParts>
  <Company/>
  <LinksUpToDate>false</LinksUpToDate>
  <CharactersWithSpaces>25458</CharactersWithSpaces>
  <SharedDoc>false</SharedDoc>
  <HLinks>
    <vt:vector size="66" baseType="variant">
      <vt:variant>
        <vt:i4>3080319</vt:i4>
      </vt:variant>
      <vt:variant>
        <vt:i4>27</vt:i4>
      </vt:variant>
      <vt:variant>
        <vt:i4>0</vt:i4>
      </vt:variant>
      <vt:variant>
        <vt:i4>5</vt:i4>
      </vt:variant>
      <vt:variant>
        <vt:lpwstr>http://www.doe.mass.edu/news/news.aspx?id=24444</vt:lpwstr>
      </vt:variant>
      <vt:variant>
        <vt:lpwstr/>
      </vt:variant>
      <vt:variant>
        <vt:i4>4128812</vt:i4>
      </vt:variant>
      <vt:variant>
        <vt:i4>24</vt:i4>
      </vt:variant>
      <vt:variant>
        <vt:i4>0</vt:i4>
      </vt:variant>
      <vt:variant>
        <vt:i4>5</vt:i4>
      </vt:variant>
      <vt:variant>
        <vt:lpwstr>https://www.wida.us/ACCESSTraining/Summary of the ACCESS 2.0 2016 Standard Setting Study 042517.pdf</vt:lpwstr>
      </vt:variant>
      <vt:variant>
        <vt:lpwstr/>
      </vt:variant>
      <vt:variant>
        <vt:i4>393229</vt:i4>
      </vt:variant>
      <vt:variant>
        <vt:i4>21</vt:i4>
      </vt:variant>
      <vt:variant>
        <vt:i4>0</vt:i4>
      </vt:variant>
      <vt:variant>
        <vt:i4>5</vt:i4>
      </vt:variant>
      <vt:variant>
        <vt:lpwstr>http://www.doe.mass.edu/ell/look-act.html</vt:lpwstr>
      </vt:variant>
      <vt:variant>
        <vt:lpwstr/>
      </vt:variant>
      <vt:variant>
        <vt:i4>6815868</vt:i4>
      </vt:variant>
      <vt:variant>
        <vt:i4>18</vt:i4>
      </vt:variant>
      <vt:variant>
        <vt:i4>0</vt:i4>
      </vt:variant>
      <vt:variant>
        <vt:i4>5</vt:i4>
      </vt:variant>
      <vt:variant>
        <vt:lpwstr>http://www.doe.mass.edu/ell/guidance/default.html?section=guidance</vt:lpwstr>
      </vt:variant>
      <vt:variant>
        <vt:lpwstr/>
      </vt:variant>
      <vt:variant>
        <vt:i4>7602274</vt:i4>
      </vt:variant>
      <vt:variant>
        <vt:i4>15</vt:i4>
      </vt:variant>
      <vt:variant>
        <vt:i4>0</vt:i4>
      </vt:variant>
      <vt:variant>
        <vt:i4>5</vt:i4>
      </vt:variant>
      <vt:variant>
        <vt:lpwstr>http://www.air.org/sites/default/files/downloads/report/Final_version_for_Release_Title_III_Exploratory_Report_020112_630pm_0.pdf</vt:lpwstr>
      </vt:variant>
      <vt:variant>
        <vt:lpwstr/>
      </vt:variant>
      <vt:variant>
        <vt:i4>7340148</vt:i4>
      </vt:variant>
      <vt:variant>
        <vt:i4>12</vt:i4>
      </vt:variant>
      <vt:variant>
        <vt:i4>0</vt:i4>
      </vt:variant>
      <vt:variant>
        <vt:i4>5</vt:i4>
      </vt:variant>
      <vt:variant>
        <vt:lpwstr>http://www.wcer.wisc.edu/publications/workingpapers/working_paper_no_2008_02.pdf</vt:lpwstr>
      </vt:variant>
      <vt:variant>
        <vt:lpwstr/>
      </vt:variant>
      <vt:variant>
        <vt:i4>4325378</vt:i4>
      </vt:variant>
      <vt:variant>
        <vt:i4>9</vt:i4>
      </vt:variant>
      <vt:variant>
        <vt:i4>0</vt:i4>
      </vt:variant>
      <vt:variant>
        <vt:i4>5</vt:i4>
      </vt:variant>
      <vt:variant>
        <vt:lpwstr>http://profiles.doe.mass.edu/statereport/nextgenmcas.aspx</vt:lpwstr>
      </vt:variant>
      <vt:variant>
        <vt:lpwstr/>
      </vt:variant>
      <vt:variant>
        <vt:i4>3080319</vt:i4>
      </vt:variant>
      <vt:variant>
        <vt:i4>6</vt:i4>
      </vt:variant>
      <vt:variant>
        <vt:i4>0</vt:i4>
      </vt:variant>
      <vt:variant>
        <vt:i4>5</vt:i4>
      </vt:variant>
      <vt:variant>
        <vt:lpwstr>http://www.doe.mass.edu/news/news.aspx?id=24444</vt:lpwstr>
      </vt:variant>
      <vt:variant>
        <vt:lpwstr/>
      </vt:variant>
      <vt:variant>
        <vt:i4>6881404</vt:i4>
      </vt:variant>
      <vt:variant>
        <vt:i4>3</vt:i4>
      </vt:variant>
      <vt:variant>
        <vt:i4>0</vt:i4>
      </vt:variant>
      <vt:variant>
        <vt:i4>5</vt:i4>
      </vt:variant>
      <vt:variant>
        <vt:lpwstr>https://www.wida.us/assessment/alternateaccess.aspx</vt:lpwstr>
      </vt:variant>
      <vt:variant>
        <vt:lpwstr/>
      </vt:variant>
      <vt:variant>
        <vt:i4>5308435</vt:i4>
      </vt:variant>
      <vt:variant>
        <vt:i4>0</vt:i4>
      </vt:variant>
      <vt:variant>
        <vt:i4>0</vt:i4>
      </vt:variant>
      <vt:variant>
        <vt:i4>5</vt:i4>
      </vt:variant>
      <vt:variant>
        <vt:lpwstr>http://www.doe.mass.edu/</vt:lpwstr>
      </vt:variant>
      <vt:variant>
        <vt:lpwstr/>
      </vt:variant>
      <vt:variant>
        <vt:i4>2031685</vt:i4>
      </vt:variant>
      <vt:variant>
        <vt:i4>0</vt:i4>
      </vt:variant>
      <vt:variant>
        <vt:i4>0</vt:i4>
      </vt:variant>
      <vt:variant>
        <vt:i4>5</vt:i4>
      </vt:variant>
      <vt:variant>
        <vt:lpwstr>http://www.doe.mass.edu/mcas/access/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Understanding the Title III Reporting Elements for English Learners in Massachusetts for 2017 and Beyond</dc:title>
  <dc:subject/>
  <dc:creator>DESE</dc:creator>
  <cp:keywords/>
  <cp:lastModifiedBy>Zou, Dong (EOE)</cp:lastModifiedBy>
  <cp:revision>5</cp:revision>
  <cp:lastPrinted>2018-01-08T14:46:00Z</cp:lastPrinted>
  <dcterms:created xsi:type="dcterms:W3CDTF">2019-12-12T18:42:00Z</dcterms:created>
  <dcterms:modified xsi:type="dcterms:W3CDTF">2019-12-16T22:48:00Z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16 2019</vt:lpwstr>
  </property>
</Properties>
</file>