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B8" w:rsidRPr="008B0DDB" w:rsidRDefault="003F7E4A" w:rsidP="008145EE">
      <w:pPr>
        <w:pStyle w:val="Heading1"/>
        <w:rPr>
          <w:sz w:val="26"/>
          <w:szCs w:val="26"/>
        </w:rPr>
      </w:pPr>
      <w:r w:rsidRPr="008B0DDB">
        <w:rPr>
          <w:color w:val="365F91"/>
          <w:sz w:val="26"/>
          <w:szCs w:val="26"/>
        </w:rPr>
        <w:t>Every Student Succeeds Act – Summary</w:t>
      </w:r>
    </w:p>
    <w:p w:rsidR="00501CB8" w:rsidRPr="008145EE" w:rsidRDefault="003F7E4A" w:rsidP="008145EE">
      <w:pPr>
        <w:pStyle w:val="Heading3"/>
        <w:spacing w:before="248"/>
        <w:ind w:left="120"/>
        <w:rPr>
          <w:rFonts w:ascii="Cambria"/>
          <w:sz w:val="20"/>
          <w:szCs w:val="20"/>
        </w:rPr>
      </w:pPr>
      <w:bookmarkStart w:id="0" w:name="Introduction"/>
      <w:bookmarkStart w:id="1" w:name="_bookmark11"/>
      <w:bookmarkEnd w:id="0"/>
      <w:bookmarkEnd w:id="1"/>
      <w:r w:rsidRPr="008145EE">
        <w:rPr>
          <w:rFonts w:ascii="Cambria"/>
          <w:color w:val="4F81BD"/>
          <w:sz w:val="20"/>
          <w:szCs w:val="20"/>
        </w:rPr>
        <w:t>Introduction</w:t>
      </w:r>
    </w:p>
    <w:p w:rsidR="00501CB8" w:rsidRPr="008145EE" w:rsidRDefault="003F7E4A" w:rsidP="008145EE">
      <w:pPr>
        <w:pStyle w:val="BodyText"/>
        <w:ind w:left="119" w:right="216"/>
        <w:rPr>
          <w:sz w:val="20"/>
          <w:szCs w:val="20"/>
        </w:rPr>
      </w:pPr>
      <w:r w:rsidRPr="008145EE">
        <w:rPr>
          <w:sz w:val="20"/>
          <w:szCs w:val="20"/>
        </w:rPr>
        <w:t xml:space="preserve">The ESSA plan advances the Commonwealth’s vision of increasing equity and excellence for all students in Massachusetts, particularly disadvantaged and high need students. Massachusetts’ strategies align closely to ESSA's priority areas: academic standards that help students become ready for post-secondary education and employment; </w:t>
      </w:r>
      <w:r w:rsidR="00B665A7" w:rsidRPr="008145EE">
        <w:rPr>
          <w:sz w:val="20"/>
          <w:szCs w:val="20"/>
        </w:rPr>
        <w:t>world</w:t>
      </w:r>
      <w:r w:rsidR="00DC36CF" w:rsidRPr="008145EE">
        <w:rPr>
          <w:sz w:val="20"/>
          <w:szCs w:val="20"/>
        </w:rPr>
        <w:t>-</w:t>
      </w:r>
      <w:r w:rsidR="00B665A7" w:rsidRPr="008145EE">
        <w:rPr>
          <w:sz w:val="20"/>
          <w:szCs w:val="20"/>
        </w:rPr>
        <w:t>class academic assessments that enable educators to</w:t>
      </w:r>
      <w:r w:rsidRPr="008145EE">
        <w:rPr>
          <w:sz w:val="20"/>
          <w:szCs w:val="20"/>
        </w:rPr>
        <w:t xml:space="preserve"> identif</w:t>
      </w:r>
      <w:r w:rsidR="00B665A7" w:rsidRPr="008145EE">
        <w:rPr>
          <w:sz w:val="20"/>
          <w:szCs w:val="20"/>
        </w:rPr>
        <w:t>y</w:t>
      </w:r>
      <w:r w:rsidRPr="008145EE">
        <w:rPr>
          <w:sz w:val="20"/>
          <w:szCs w:val="20"/>
        </w:rPr>
        <w:t xml:space="preserve"> and provide support for schools and districts; ensuring effective educators; </w:t>
      </w:r>
      <w:r w:rsidR="00DC36CF" w:rsidRPr="008145EE">
        <w:rPr>
          <w:sz w:val="20"/>
          <w:szCs w:val="20"/>
        </w:rPr>
        <w:t xml:space="preserve">and </w:t>
      </w:r>
      <w:r w:rsidRPr="008145EE">
        <w:rPr>
          <w:sz w:val="20"/>
          <w:szCs w:val="20"/>
        </w:rPr>
        <w:t xml:space="preserve">supporting all </w:t>
      </w:r>
      <w:r w:rsidR="00B665A7" w:rsidRPr="008145EE">
        <w:rPr>
          <w:sz w:val="20"/>
          <w:szCs w:val="20"/>
        </w:rPr>
        <w:t xml:space="preserve">aspects of our </w:t>
      </w:r>
      <w:r w:rsidRPr="008145EE">
        <w:rPr>
          <w:sz w:val="20"/>
          <w:szCs w:val="20"/>
        </w:rPr>
        <w:t>students</w:t>
      </w:r>
      <w:r w:rsidR="00B665A7" w:rsidRPr="008145EE">
        <w:rPr>
          <w:sz w:val="20"/>
          <w:szCs w:val="20"/>
        </w:rPr>
        <w:t>’ lives</w:t>
      </w:r>
      <w:r w:rsidRPr="008145EE">
        <w:rPr>
          <w:sz w:val="20"/>
          <w:szCs w:val="20"/>
        </w:rPr>
        <w:t>.</w:t>
      </w:r>
    </w:p>
    <w:p w:rsidR="00B665A7" w:rsidRPr="008145EE" w:rsidRDefault="00B665A7" w:rsidP="008145EE">
      <w:pPr>
        <w:pStyle w:val="BodyText"/>
        <w:ind w:left="119" w:right="216"/>
        <w:rPr>
          <w:sz w:val="20"/>
          <w:szCs w:val="20"/>
        </w:rPr>
      </w:pPr>
    </w:p>
    <w:p w:rsidR="00B665A7" w:rsidRPr="008145EE" w:rsidRDefault="00B665A7" w:rsidP="008145EE">
      <w:pPr>
        <w:pStyle w:val="BodyText"/>
        <w:ind w:left="119" w:right="216"/>
        <w:rPr>
          <w:rFonts w:asciiTheme="majorHAnsi" w:hAnsiTheme="majorHAnsi"/>
          <w:b/>
          <w:color w:val="4F81BD" w:themeColor="accent1"/>
          <w:sz w:val="20"/>
          <w:szCs w:val="20"/>
        </w:rPr>
      </w:pPr>
      <w:r w:rsidRPr="008145EE">
        <w:rPr>
          <w:rFonts w:asciiTheme="majorHAnsi" w:hAnsiTheme="majorHAnsi"/>
          <w:b/>
          <w:color w:val="4F81BD" w:themeColor="accent1"/>
          <w:sz w:val="20"/>
          <w:szCs w:val="20"/>
        </w:rPr>
        <w:t>What’s New and Different</w:t>
      </w:r>
    </w:p>
    <w:p w:rsidR="00B665A7" w:rsidRPr="008145EE" w:rsidRDefault="003F7E4A" w:rsidP="008145EE">
      <w:pPr>
        <w:ind w:left="118" w:right="201"/>
        <w:rPr>
          <w:sz w:val="20"/>
          <w:szCs w:val="20"/>
        </w:rPr>
      </w:pPr>
      <w:r w:rsidRPr="008145EE">
        <w:rPr>
          <w:sz w:val="20"/>
          <w:szCs w:val="20"/>
        </w:rPr>
        <w:t>Our ESSA plan is designed to strengthen the</w:t>
      </w:r>
      <w:r w:rsidRPr="008145EE">
        <w:rPr>
          <w:b/>
          <w:sz w:val="20"/>
          <w:szCs w:val="20"/>
        </w:rPr>
        <w:t xml:space="preserve"> quality and breadth of the instructional program </w:t>
      </w:r>
      <w:r w:rsidR="00AD734A" w:rsidRPr="008145EE">
        <w:rPr>
          <w:sz w:val="20"/>
          <w:szCs w:val="20"/>
        </w:rPr>
        <w:t xml:space="preserve">our </w:t>
      </w:r>
      <w:r w:rsidRPr="008145EE">
        <w:rPr>
          <w:sz w:val="20"/>
          <w:szCs w:val="20"/>
        </w:rPr>
        <w:t xml:space="preserve">students experience, </w:t>
      </w:r>
      <w:r w:rsidR="00AD734A" w:rsidRPr="008145EE">
        <w:rPr>
          <w:sz w:val="20"/>
          <w:szCs w:val="20"/>
        </w:rPr>
        <w:t xml:space="preserve">especially for English language learners, students receiving special education services, and students from economically disadvantaged backgrounds. </w:t>
      </w:r>
      <w:r w:rsidRPr="008145EE">
        <w:rPr>
          <w:sz w:val="20"/>
          <w:szCs w:val="20"/>
        </w:rPr>
        <w:t>This focus includes special attention to</w:t>
      </w:r>
      <w:r w:rsidR="00B665A7" w:rsidRPr="008145EE">
        <w:rPr>
          <w:sz w:val="20"/>
          <w:szCs w:val="20"/>
        </w:rPr>
        <w:t>:</w:t>
      </w:r>
    </w:p>
    <w:p w:rsidR="00B665A7" w:rsidRPr="008145EE" w:rsidRDefault="00AD734A" w:rsidP="008145EE">
      <w:pPr>
        <w:pStyle w:val="ListParagraph"/>
        <w:numPr>
          <w:ilvl w:val="0"/>
          <w:numId w:val="2"/>
        </w:numPr>
        <w:tabs>
          <w:tab w:val="left" w:pos="840"/>
          <w:tab w:val="left" w:pos="841"/>
        </w:tabs>
        <w:rPr>
          <w:sz w:val="20"/>
          <w:szCs w:val="20"/>
        </w:rPr>
      </w:pPr>
      <w:r w:rsidRPr="008145EE">
        <w:rPr>
          <w:sz w:val="20"/>
          <w:szCs w:val="20"/>
        </w:rPr>
        <w:t>Enhancing l</w:t>
      </w:r>
      <w:r w:rsidR="003F7E4A" w:rsidRPr="008145EE">
        <w:rPr>
          <w:sz w:val="20"/>
          <w:szCs w:val="20"/>
        </w:rPr>
        <w:t xml:space="preserve">iteracy </w:t>
      </w:r>
      <w:r w:rsidR="00B665A7" w:rsidRPr="008145EE">
        <w:rPr>
          <w:sz w:val="20"/>
          <w:szCs w:val="20"/>
        </w:rPr>
        <w:t>skills in the elementary grades</w:t>
      </w:r>
    </w:p>
    <w:p w:rsidR="00B665A7" w:rsidRPr="008145EE" w:rsidRDefault="00AD734A" w:rsidP="008145EE">
      <w:pPr>
        <w:pStyle w:val="ListParagraph"/>
        <w:numPr>
          <w:ilvl w:val="0"/>
          <w:numId w:val="2"/>
        </w:numPr>
        <w:tabs>
          <w:tab w:val="left" w:pos="840"/>
          <w:tab w:val="left" w:pos="841"/>
        </w:tabs>
        <w:rPr>
          <w:sz w:val="20"/>
          <w:szCs w:val="20"/>
        </w:rPr>
      </w:pPr>
      <w:r w:rsidRPr="008145EE">
        <w:rPr>
          <w:sz w:val="20"/>
          <w:szCs w:val="20"/>
        </w:rPr>
        <w:t>Enhancing m</w:t>
      </w:r>
      <w:r w:rsidR="003F7E4A" w:rsidRPr="008145EE">
        <w:rPr>
          <w:sz w:val="20"/>
          <w:szCs w:val="20"/>
        </w:rPr>
        <w:t xml:space="preserve">athematics </w:t>
      </w:r>
      <w:r w:rsidR="00B665A7" w:rsidRPr="008145EE">
        <w:rPr>
          <w:sz w:val="20"/>
          <w:szCs w:val="20"/>
        </w:rPr>
        <w:t>skills in the middle grades</w:t>
      </w:r>
    </w:p>
    <w:p w:rsidR="00501CB8" w:rsidRPr="008145EE" w:rsidRDefault="00AD734A" w:rsidP="008145EE">
      <w:pPr>
        <w:pStyle w:val="ListParagraph"/>
        <w:numPr>
          <w:ilvl w:val="0"/>
          <w:numId w:val="2"/>
        </w:numPr>
        <w:tabs>
          <w:tab w:val="left" w:pos="840"/>
          <w:tab w:val="left" w:pos="841"/>
        </w:tabs>
        <w:rPr>
          <w:sz w:val="20"/>
          <w:szCs w:val="20"/>
        </w:rPr>
      </w:pPr>
      <w:r w:rsidRPr="008145EE">
        <w:rPr>
          <w:sz w:val="20"/>
          <w:szCs w:val="20"/>
        </w:rPr>
        <w:t>Providing multiple high</w:t>
      </w:r>
      <w:r w:rsidR="00DC36CF" w:rsidRPr="008145EE">
        <w:rPr>
          <w:sz w:val="20"/>
          <w:szCs w:val="20"/>
        </w:rPr>
        <w:t xml:space="preserve"> </w:t>
      </w:r>
      <w:r w:rsidRPr="008145EE">
        <w:rPr>
          <w:sz w:val="20"/>
          <w:szCs w:val="20"/>
        </w:rPr>
        <w:t>quality pathways to educational and career opportunities after secondary school</w:t>
      </w:r>
    </w:p>
    <w:p w:rsidR="00501CB8" w:rsidRPr="008145EE" w:rsidRDefault="00501CB8" w:rsidP="008145EE">
      <w:pPr>
        <w:pStyle w:val="BodyText"/>
        <w:rPr>
          <w:sz w:val="20"/>
          <w:szCs w:val="20"/>
        </w:rPr>
      </w:pPr>
    </w:p>
    <w:p w:rsidR="00501CB8" w:rsidRPr="008145EE" w:rsidRDefault="00E52ADE" w:rsidP="008145EE">
      <w:pPr>
        <w:ind w:left="118" w:right="95"/>
        <w:rPr>
          <w:sz w:val="20"/>
          <w:szCs w:val="20"/>
        </w:rPr>
      </w:pPr>
      <w:r w:rsidRPr="008145EE">
        <w:rPr>
          <w:sz w:val="20"/>
          <w:szCs w:val="20"/>
        </w:rPr>
        <w:t>Our ESSA plan explicitly ties our</w:t>
      </w:r>
      <w:r w:rsidR="003F7E4A" w:rsidRPr="008145EE">
        <w:rPr>
          <w:sz w:val="20"/>
          <w:szCs w:val="20"/>
        </w:rPr>
        <w:t xml:space="preserve"> </w:t>
      </w:r>
      <w:r w:rsidRPr="008145EE">
        <w:rPr>
          <w:sz w:val="20"/>
          <w:szCs w:val="20"/>
        </w:rPr>
        <w:t xml:space="preserve">recently revised </w:t>
      </w:r>
      <w:r w:rsidR="003F7E4A" w:rsidRPr="008145EE">
        <w:rPr>
          <w:sz w:val="20"/>
          <w:szCs w:val="20"/>
        </w:rPr>
        <w:t>world-class academic standards</w:t>
      </w:r>
      <w:r w:rsidRPr="008145EE">
        <w:rPr>
          <w:sz w:val="20"/>
          <w:szCs w:val="20"/>
        </w:rPr>
        <w:t xml:space="preserve"> in English language arts, mathematics, and science</w:t>
      </w:r>
      <w:r w:rsidR="003F7E4A" w:rsidRPr="008145EE">
        <w:rPr>
          <w:sz w:val="20"/>
          <w:szCs w:val="20"/>
        </w:rPr>
        <w:t xml:space="preserve"> to </w:t>
      </w:r>
      <w:r w:rsidRPr="008145EE">
        <w:rPr>
          <w:sz w:val="20"/>
          <w:szCs w:val="20"/>
        </w:rPr>
        <w:t xml:space="preserve">the </w:t>
      </w:r>
      <w:r w:rsidRPr="008145EE">
        <w:rPr>
          <w:b/>
          <w:sz w:val="20"/>
          <w:szCs w:val="20"/>
        </w:rPr>
        <w:t>Next</w:t>
      </w:r>
      <w:r w:rsidR="00A36418" w:rsidRPr="008145EE">
        <w:rPr>
          <w:b/>
          <w:sz w:val="20"/>
          <w:szCs w:val="20"/>
        </w:rPr>
        <w:t>-</w:t>
      </w:r>
      <w:r w:rsidRPr="008145EE">
        <w:rPr>
          <w:b/>
          <w:sz w:val="20"/>
          <w:szCs w:val="20"/>
        </w:rPr>
        <w:t>Generation MCAS</w:t>
      </w:r>
      <w:r w:rsidRPr="008145EE">
        <w:rPr>
          <w:sz w:val="20"/>
          <w:szCs w:val="20"/>
        </w:rPr>
        <w:t xml:space="preserve">, our new </w:t>
      </w:r>
      <w:r w:rsidR="003F7E4A" w:rsidRPr="008145EE">
        <w:rPr>
          <w:sz w:val="20"/>
          <w:szCs w:val="20"/>
        </w:rPr>
        <w:t xml:space="preserve">assessment </w:t>
      </w:r>
      <w:r w:rsidRPr="008145EE">
        <w:rPr>
          <w:sz w:val="20"/>
          <w:szCs w:val="20"/>
        </w:rPr>
        <w:t xml:space="preserve">system </w:t>
      </w:r>
      <w:r w:rsidR="003F7E4A" w:rsidRPr="008145EE">
        <w:rPr>
          <w:sz w:val="20"/>
          <w:szCs w:val="20"/>
        </w:rPr>
        <w:t xml:space="preserve">that </w:t>
      </w:r>
      <w:r w:rsidRPr="008145EE">
        <w:rPr>
          <w:sz w:val="20"/>
          <w:szCs w:val="20"/>
        </w:rPr>
        <w:t xml:space="preserve">will </w:t>
      </w:r>
      <w:r w:rsidR="003F7E4A" w:rsidRPr="008145EE">
        <w:rPr>
          <w:sz w:val="20"/>
          <w:szCs w:val="20"/>
        </w:rPr>
        <w:t xml:space="preserve">provide educators, students, families, and </w:t>
      </w:r>
      <w:r w:rsidRPr="008145EE">
        <w:rPr>
          <w:sz w:val="20"/>
          <w:szCs w:val="20"/>
        </w:rPr>
        <w:t xml:space="preserve">the </w:t>
      </w:r>
      <w:r w:rsidR="003F7E4A" w:rsidRPr="008145EE">
        <w:rPr>
          <w:sz w:val="20"/>
          <w:szCs w:val="20"/>
        </w:rPr>
        <w:t xml:space="preserve">public with the information they need to measure progress </w:t>
      </w:r>
      <w:r w:rsidR="005749EA" w:rsidRPr="008145EE">
        <w:rPr>
          <w:sz w:val="20"/>
          <w:szCs w:val="20"/>
        </w:rPr>
        <w:t xml:space="preserve">in these areas </w:t>
      </w:r>
      <w:r w:rsidR="003F7E4A" w:rsidRPr="008145EE">
        <w:rPr>
          <w:sz w:val="20"/>
          <w:szCs w:val="20"/>
        </w:rPr>
        <w:t>and make sound decisions about both policy and practice.</w:t>
      </w:r>
    </w:p>
    <w:p w:rsidR="005749EA" w:rsidRPr="008145EE" w:rsidRDefault="005749EA" w:rsidP="008145EE">
      <w:pPr>
        <w:ind w:left="118" w:right="95"/>
        <w:rPr>
          <w:sz w:val="20"/>
          <w:szCs w:val="20"/>
        </w:rPr>
      </w:pPr>
    </w:p>
    <w:p w:rsidR="005749EA" w:rsidRPr="008145EE" w:rsidRDefault="005749EA" w:rsidP="008145EE">
      <w:pPr>
        <w:ind w:left="118" w:right="95"/>
        <w:rPr>
          <w:sz w:val="20"/>
          <w:szCs w:val="20"/>
        </w:rPr>
      </w:pPr>
      <w:r w:rsidRPr="008145EE">
        <w:rPr>
          <w:sz w:val="20"/>
          <w:szCs w:val="20"/>
        </w:rPr>
        <w:t xml:space="preserve">Our ESSA plan emphasizes the importance of </w:t>
      </w:r>
      <w:r w:rsidRPr="008145EE">
        <w:rPr>
          <w:b/>
          <w:sz w:val="20"/>
          <w:szCs w:val="20"/>
        </w:rPr>
        <w:t xml:space="preserve">social </w:t>
      </w:r>
      <w:r w:rsidR="00DC36CF" w:rsidRPr="008145EE">
        <w:rPr>
          <w:b/>
          <w:sz w:val="20"/>
          <w:szCs w:val="20"/>
        </w:rPr>
        <w:t xml:space="preserve">and </w:t>
      </w:r>
      <w:r w:rsidRPr="008145EE">
        <w:rPr>
          <w:b/>
          <w:sz w:val="20"/>
          <w:szCs w:val="20"/>
        </w:rPr>
        <w:t>emotional learning, health, and safety</w:t>
      </w:r>
      <w:r w:rsidRPr="008145EE">
        <w:rPr>
          <w:sz w:val="20"/>
          <w:szCs w:val="20"/>
        </w:rPr>
        <w:t xml:space="preserve">. The state will provide training, technical assistance, resources, and guidance to schools and districts as they ensure positive and healthy school </w:t>
      </w:r>
      <w:r w:rsidR="00727A40" w:rsidRPr="008145EE">
        <w:rPr>
          <w:sz w:val="20"/>
          <w:szCs w:val="20"/>
        </w:rPr>
        <w:t>environments</w:t>
      </w:r>
      <w:r w:rsidRPr="008145EE">
        <w:rPr>
          <w:sz w:val="20"/>
          <w:szCs w:val="20"/>
        </w:rPr>
        <w:t>.</w:t>
      </w:r>
    </w:p>
    <w:p w:rsidR="005749EA" w:rsidRPr="008145EE" w:rsidRDefault="005749EA" w:rsidP="008145EE">
      <w:pPr>
        <w:ind w:left="118" w:right="95"/>
        <w:rPr>
          <w:sz w:val="20"/>
          <w:szCs w:val="20"/>
        </w:rPr>
      </w:pPr>
    </w:p>
    <w:p w:rsidR="00501CB8" w:rsidRPr="008145EE" w:rsidRDefault="005749EA" w:rsidP="008145EE">
      <w:pPr>
        <w:ind w:left="118" w:right="95"/>
        <w:rPr>
          <w:sz w:val="20"/>
          <w:szCs w:val="20"/>
        </w:rPr>
      </w:pPr>
      <w:r w:rsidRPr="008145EE">
        <w:rPr>
          <w:sz w:val="20"/>
          <w:szCs w:val="20"/>
        </w:rPr>
        <w:t xml:space="preserve">Our ESSA plan </w:t>
      </w:r>
      <w:r w:rsidR="00DC36CF" w:rsidRPr="008145EE">
        <w:rPr>
          <w:sz w:val="20"/>
          <w:szCs w:val="20"/>
        </w:rPr>
        <w:t xml:space="preserve">highlights </w:t>
      </w:r>
      <w:r w:rsidR="00727A40" w:rsidRPr="008145EE">
        <w:rPr>
          <w:sz w:val="20"/>
          <w:szCs w:val="20"/>
        </w:rPr>
        <w:t>the value and importance of</w:t>
      </w:r>
      <w:r w:rsidR="003F7E4A" w:rsidRPr="008145EE">
        <w:rPr>
          <w:sz w:val="20"/>
          <w:szCs w:val="20"/>
        </w:rPr>
        <w:t xml:space="preserve"> </w:t>
      </w:r>
      <w:r w:rsidR="003F7E4A" w:rsidRPr="008145EE">
        <w:rPr>
          <w:b/>
          <w:sz w:val="20"/>
          <w:szCs w:val="20"/>
        </w:rPr>
        <w:t>student access to an ambitious, engaging, well</w:t>
      </w:r>
      <w:r w:rsidR="00A36418" w:rsidRPr="008145EE">
        <w:rPr>
          <w:b/>
          <w:sz w:val="20"/>
          <w:szCs w:val="20"/>
        </w:rPr>
        <w:t>-</w:t>
      </w:r>
      <w:r w:rsidR="003F7E4A" w:rsidRPr="008145EE">
        <w:rPr>
          <w:b/>
          <w:sz w:val="20"/>
          <w:szCs w:val="20"/>
        </w:rPr>
        <w:t xml:space="preserve">rounded curriculum. </w:t>
      </w:r>
      <w:r w:rsidR="003F7E4A" w:rsidRPr="008145EE">
        <w:rPr>
          <w:sz w:val="20"/>
          <w:szCs w:val="20"/>
        </w:rPr>
        <w:t>We recently updated the state’s frameworks in science and technology/engineering and in digital literacy and computer science; completed a review and revision of the English language arts and literacy and ma</w:t>
      </w:r>
      <w:r w:rsidR="00727A40" w:rsidRPr="008145EE">
        <w:rPr>
          <w:sz w:val="20"/>
          <w:szCs w:val="20"/>
        </w:rPr>
        <w:t>thematics curriculum frameworks; and are in the middle of</w:t>
      </w:r>
      <w:r w:rsidR="003F7E4A" w:rsidRPr="008145EE">
        <w:rPr>
          <w:sz w:val="20"/>
          <w:szCs w:val="20"/>
        </w:rPr>
        <w:t xml:space="preserve"> a review and revision of the state’s </w:t>
      </w:r>
      <w:r w:rsidR="003F7E4A" w:rsidRPr="008145EE">
        <w:rPr>
          <w:b/>
          <w:sz w:val="20"/>
          <w:szCs w:val="20"/>
        </w:rPr>
        <w:t>history and social sciences curriculum frameworks</w:t>
      </w:r>
      <w:r w:rsidR="003F7E4A" w:rsidRPr="008145EE">
        <w:rPr>
          <w:sz w:val="20"/>
          <w:szCs w:val="20"/>
        </w:rPr>
        <w:t>. As a result</w:t>
      </w:r>
      <w:r w:rsidR="003F7E4A" w:rsidRPr="008145EE">
        <w:rPr>
          <w:spacing w:val="-4"/>
          <w:sz w:val="20"/>
          <w:szCs w:val="20"/>
        </w:rPr>
        <w:t xml:space="preserve"> </w:t>
      </w:r>
      <w:r w:rsidR="003F7E4A" w:rsidRPr="008145EE">
        <w:rPr>
          <w:sz w:val="20"/>
          <w:szCs w:val="20"/>
        </w:rPr>
        <w:t>of</w:t>
      </w:r>
      <w:r w:rsidR="003F7E4A" w:rsidRPr="008145EE">
        <w:rPr>
          <w:spacing w:val="-2"/>
          <w:sz w:val="20"/>
          <w:szCs w:val="20"/>
        </w:rPr>
        <w:t xml:space="preserve"> </w:t>
      </w:r>
      <w:r w:rsidR="003F7E4A" w:rsidRPr="008145EE">
        <w:rPr>
          <w:sz w:val="20"/>
          <w:szCs w:val="20"/>
        </w:rPr>
        <w:t>the</w:t>
      </w:r>
      <w:r w:rsidR="003F7E4A" w:rsidRPr="008145EE">
        <w:rPr>
          <w:spacing w:val="-4"/>
          <w:sz w:val="20"/>
          <w:szCs w:val="20"/>
        </w:rPr>
        <w:t xml:space="preserve"> </w:t>
      </w:r>
      <w:r w:rsidR="003F7E4A" w:rsidRPr="008145EE">
        <w:rPr>
          <w:sz w:val="20"/>
          <w:szCs w:val="20"/>
        </w:rPr>
        <w:t>feedback</w:t>
      </w:r>
      <w:r w:rsidR="003F7E4A" w:rsidRPr="008145EE">
        <w:rPr>
          <w:spacing w:val="-4"/>
          <w:sz w:val="20"/>
          <w:szCs w:val="20"/>
        </w:rPr>
        <w:t xml:space="preserve"> </w:t>
      </w:r>
      <w:r w:rsidR="003F7E4A" w:rsidRPr="008145EE">
        <w:rPr>
          <w:sz w:val="20"/>
          <w:szCs w:val="20"/>
        </w:rPr>
        <w:t>we</w:t>
      </w:r>
      <w:r w:rsidR="003F7E4A" w:rsidRPr="008145EE">
        <w:rPr>
          <w:spacing w:val="-1"/>
          <w:sz w:val="20"/>
          <w:szCs w:val="20"/>
        </w:rPr>
        <w:t xml:space="preserve"> </w:t>
      </w:r>
      <w:r w:rsidR="003F7E4A" w:rsidRPr="008145EE">
        <w:rPr>
          <w:sz w:val="20"/>
          <w:szCs w:val="20"/>
        </w:rPr>
        <w:t>received</w:t>
      </w:r>
      <w:r w:rsidR="003F7E4A" w:rsidRPr="008145EE">
        <w:rPr>
          <w:spacing w:val="-3"/>
          <w:sz w:val="20"/>
          <w:szCs w:val="20"/>
        </w:rPr>
        <w:t xml:space="preserve"> </w:t>
      </w:r>
      <w:r w:rsidR="003F7E4A" w:rsidRPr="008145EE">
        <w:rPr>
          <w:sz w:val="20"/>
          <w:szCs w:val="20"/>
        </w:rPr>
        <w:t>during</w:t>
      </w:r>
      <w:r w:rsidR="003F7E4A" w:rsidRPr="008145EE">
        <w:rPr>
          <w:spacing w:val="-3"/>
          <w:sz w:val="20"/>
          <w:szCs w:val="20"/>
        </w:rPr>
        <w:t xml:space="preserve"> </w:t>
      </w:r>
      <w:r w:rsidR="003F7E4A" w:rsidRPr="008145EE">
        <w:rPr>
          <w:sz w:val="20"/>
          <w:szCs w:val="20"/>
        </w:rPr>
        <w:t>our</w:t>
      </w:r>
      <w:r w:rsidR="003F7E4A" w:rsidRPr="008145EE">
        <w:rPr>
          <w:spacing w:val="-4"/>
          <w:sz w:val="20"/>
          <w:szCs w:val="20"/>
        </w:rPr>
        <w:t xml:space="preserve"> </w:t>
      </w:r>
      <w:r w:rsidR="003F7E4A" w:rsidRPr="008145EE">
        <w:rPr>
          <w:sz w:val="20"/>
          <w:szCs w:val="20"/>
        </w:rPr>
        <w:t>public</w:t>
      </w:r>
      <w:r w:rsidR="003F7E4A" w:rsidRPr="008145EE">
        <w:rPr>
          <w:spacing w:val="-2"/>
          <w:sz w:val="20"/>
          <w:szCs w:val="20"/>
        </w:rPr>
        <w:t xml:space="preserve"> </w:t>
      </w:r>
      <w:r w:rsidR="003F7E4A" w:rsidRPr="008145EE">
        <w:rPr>
          <w:sz w:val="20"/>
          <w:szCs w:val="20"/>
        </w:rPr>
        <w:t>consultation</w:t>
      </w:r>
      <w:r w:rsidR="003F7E4A" w:rsidRPr="008145EE">
        <w:rPr>
          <w:spacing w:val="-3"/>
          <w:sz w:val="20"/>
          <w:szCs w:val="20"/>
        </w:rPr>
        <w:t xml:space="preserve"> </w:t>
      </w:r>
      <w:r w:rsidR="003F7E4A" w:rsidRPr="008145EE">
        <w:rPr>
          <w:sz w:val="20"/>
          <w:szCs w:val="20"/>
        </w:rPr>
        <w:t>process</w:t>
      </w:r>
      <w:r w:rsidR="003F7E4A" w:rsidRPr="008145EE">
        <w:rPr>
          <w:spacing w:val="-4"/>
          <w:sz w:val="20"/>
          <w:szCs w:val="20"/>
        </w:rPr>
        <w:t xml:space="preserve"> </w:t>
      </w:r>
      <w:r w:rsidR="003F7E4A" w:rsidRPr="008145EE">
        <w:rPr>
          <w:sz w:val="20"/>
          <w:szCs w:val="20"/>
        </w:rPr>
        <w:t>for</w:t>
      </w:r>
      <w:r w:rsidR="003F7E4A" w:rsidRPr="008145EE">
        <w:rPr>
          <w:spacing w:val="-4"/>
          <w:sz w:val="20"/>
          <w:szCs w:val="20"/>
        </w:rPr>
        <w:t xml:space="preserve"> </w:t>
      </w:r>
      <w:r w:rsidR="003F7E4A" w:rsidRPr="008145EE">
        <w:rPr>
          <w:sz w:val="20"/>
          <w:szCs w:val="20"/>
        </w:rPr>
        <w:t>our</w:t>
      </w:r>
      <w:r w:rsidR="003F7E4A" w:rsidRPr="008145EE">
        <w:rPr>
          <w:spacing w:val="-4"/>
          <w:sz w:val="20"/>
          <w:szCs w:val="20"/>
        </w:rPr>
        <w:t xml:space="preserve"> </w:t>
      </w:r>
      <w:r w:rsidR="003F7E4A" w:rsidRPr="008145EE">
        <w:rPr>
          <w:sz w:val="20"/>
          <w:szCs w:val="20"/>
        </w:rPr>
        <w:t>ESSA</w:t>
      </w:r>
      <w:r w:rsidR="003F7E4A" w:rsidRPr="008145EE">
        <w:rPr>
          <w:spacing w:val="-2"/>
          <w:sz w:val="20"/>
          <w:szCs w:val="20"/>
        </w:rPr>
        <w:t xml:space="preserve"> </w:t>
      </w:r>
      <w:r w:rsidR="003F7E4A" w:rsidRPr="008145EE">
        <w:rPr>
          <w:sz w:val="20"/>
          <w:szCs w:val="20"/>
        </w:rPr>
        <w:t>plan,</w:t>
      </w:r>
      <w:r w:rsidR="003F7E4A" w:rsidRPr="008145EE">
        <w:rPr>
          <w:spacing w:val="-2"/>
          <w:sz w:val="20"/>
          <w:szCs w:val="20"/>
        </w:rPr>
        <w:t xml:space="preserve"> </w:t>
      </w:r>
      <w:r w:rsidR="003F7E4A" w:rsidRPr="008145EE">
        <w:rPr>
          <w:sz w:val="20"/>
          <w:szCs w:val="20"/>
        </w:rPr>
        <w:t>we</w:t>
      </w:r>
      <w:r w:rsidR="003F7E4A" w:rsidRPr="008145EE">
        <w:rPr>
          <w:spacing w:val="-4"/>
          <w:sz w:val="20"/>
          <w:szCs w:val="20"/>
        </w:rPr>
        <w:t xml:space="preserve"> </w:t>
      </w:r>
      <w:r w:rsidR="003F7E4A" w:rsidRPr="008145EE">
        <w:rPr>
          <w:sz w:val="20"/>
          <w:szCs w:val="20"/>
        </w:rPr>
        <w:t>are</w:t>
      </w:r>
      <w:r w:rsidR="00727A40" w:rsidRPr="008145EE">
        <w:rPr>
          <w:sz w:val="20"/>
          <w:szCs w:val="20"/>
        </w:rPr>
        <w:t xml:space="preserve"> </w:t>
      </w:r>
      <w:r w:rsidR="003F7E4A" w:rsidRPr="008145EE">
        <w:rPr>
          <w:sz w:val="20"/>
          <w:szCs w:val="20"/>
        </w:rPr>
        <w:t xml:space="preserve">proposing to begin a review and potential revision of the state’s curriculum framework for the </w:t>
      </w:r>
      <w:r w:rsidR="003F7E4A" w:rsidRPr="008145EE">
        <w:rPr>
          <w:b/>
          <w:sz w:val="20"/>
          <w:szCs w:val="20"/>
        </w:rPr>
        <w:t>arts</w:t>
      </w:r>
      <w:r w:rsidR="003F7E4A" w:rsidRPr="008145EE">
        <w:rPr>
          <w:sz w:val="20"/>
          <w:szCs w:val="20"/>
        </w:rPr>
        <w:t>, which was last updated in 1999.</w:t>
      </w:r>
    </w:p>
    <w:p w:rsidR="00727A40" w:rsidRPr="008145EE" w:rsidRDefault="00727A40" w:rsidP="008145EE">
      <w:pPr>
        <w:ind w:left="118" w:right="95"/>
        <w:rPr>
          <w:sz w:val="20"/>
          <w:szCs w:val="20"/>
        </w:rPr>
      </w:pPr>
    </w:p>
    <w:p w:rsidR="00BB0108" w:rsidRPr="008145EE" w:rsidRDefault="00727A40" w:rsidP="008145EE">
      <w:pPr>
        <w:pStyle w:val="BodyText"/>
        <w:ind w:left="100" w:right="175"/>
        <w:rPr>
          <w:sz w:val="20"/>
          <w:szCs w:val="20"/>
        </w:rPr>
      </w:pPr>
      <w:r w:rsidRPr="008145EE">
        <w:rPr>
          <w:sz w:val="20"/>
          <w:szCs w:val="20"/>
        </w:rPr>
        <w:t xml:space="preserve">Our ESSA plan makes </w:t>
      </w:r>
      <w:r w:rsidRPr="008145EE">
        <w:rPr>
          <w:b/>
          <w:sz w:val="20"/>
          <w:szCs w:val="20"/>
        </w:rPr>
        <w:t>changes to the school and district accountability system</w:t>
      </w:r>
      <w:r w:rsidRPr="008145EE">
        <w:rPr>
          <w:sz w:val="20"/>
          <w:szCs w:val="20"/>
        </w:rPr>
        <w:t xml:space="preserve">. </w:t>
      </w:r>
      <w:r w:rsidR="00BB0108" w:rsidRPr="008145EE">
        <w:rPr>
          <w:sz w:val="20"/>
          <w:szCs w:val="20"/>
        </w:rPr>
        <w:t>S</w:t>
      </w:r>
      <w:r w:rsidR="003F7E4A" w:rsidRPr="008145EE">
        <w:rPr>
          <w:sz w:val="20"/>
          <w:szCs w:val="20"/>
        </w:rPr>
        <w:t xml:space="preserve">tudent achievement, growth, and </w:t>
      </w:r>
      <w:r w:rsidR="00A36418" w:rsidRPr="008145EE">
        <w:rPr>
          <w:sz w:val="20"/>
          <w:szCs w:val="20"/>
        </w:rPr>
        <w:t xml:space="preserve">high school completion </w:t>
      </w:r>
      <w:r w:rsidR="003F7E4A" w:rsidRPr="008145EE">
        <w:rPr>
          <w:sz w:val="20"/>
          <w:szCs w:val="20"/>
        </w:rPr>
        <w:t>data, with an emphasis on closing gaps for histori</w:t>
      </w:r>
      <w:r w:rsidRPr="008145EE">
        <w:rPr>
          <w:sz w:val="20"/>
          <w:szCs w:val="20"/>
        </w:rPr>
        <w:t>cally low-performing subgroups</w:t>
      </w:r>
      <w:r w:rsidR="00BB0108" w:rsidRPr="008145EE">
        <w:rPr>
          <w:sz w:val="20"/>
          <w:szCs w:val="20"/>
        </w:rPr>
        <w:t>,</w:t>
      </w:r>
      <w:r w:rsidRPr="008145EE">
        <w:rPr>
          <w:sz w:val="20"/>
          <w:szCs w:val="20"/>
        </w:rPr>
        <w:t xml:space="preserve"> remain</w:t>
      </w:r>
      <w:r w:rsidR="003F7E4A" w:rsidRPr="008145EE">
        <w:rPr>
          <w:sz w:val="20"/>
          <w:szCs w:val="20"/>
        </w:rPr>
        <w:t xml:space="preserve"> </w:t>
      </w:r>
      <w:r w:rsidRPr="008145EE">
        <w:rPr>
          <w:sz w:val="20"/>
          <w:szCs w:val="20"/>
        </w:rPr>
        <w:t>the foundation</w:t>
      </w:r>
      <w:r w:rsidR="00BB0108" w:rsidRPr="008145EE">
        <w:rPr>
          <w:sz w:val="20"/>
          <w:szCs w:val="20"/>
        </w:rPr>
        <w:t>s</w:t>
      </w:r>
      <w:r w:rsidRPr="008145EE">
        <w:rPr>
          <w:sz w:val="20"/>
          <w:szCs w:val="20"/>
        </w:rPr>
        <w:t xml:space="preserve"> of our accountability system as specified</w:t>
      </w:r>
      <w:r w:rsidR="003F7E4A" w:rsidRPr="008145EE">
        <w:rPr>
          <w:sz w:val="20"/>
          <w:szCs w:val="20"/>
        </w:rPr>
        <w:t xml:space="preserve"> </w:t>
      </w:r>
      <w:r w:rsidRPr="008145EE">
        <w:rPr>
          <w:sz w:val="20"/>
          <w:szCs w:val="20"/>
        </w:rPr>
        <w:t xml:space="preserve">in the law. </w:t>
      </w:r>
      <w:r w:rsidR="00BB0108" w:rsidRPr="008145EE">
        <w:rPr>
          <w:sz w:val="20"/>
          <w:szCs w:val="20"/>
        </w:rPr>
        <w:t>However, in an effort to expand the measures included in the system to create a more comprehensive picture of s</w:t>
      </w:r>
      <w:r w:rsidR="001D5CEA" w:rsidRPr="008145EE">
        <w:rPr>
          <w:sz w:val="20"/>
          <w:szCs w:val="20"/>
        </w:rPr>
        <w:t>tudent</w:t>
      </w:r>
      <w:r w:rsidR="00A62DD9" w:rsidRPr="008145EE">
        <w:rPr>
          <w:sz w:val="20"/>
          <w:szCs w:val="20"/>
        </w:rPr>
        <w:t xml:space="preserve"> opportunity and outcomes, we will</w:t>
      </w:r>
      <w:r w:rsidR="001D5CEA" w:rsidRPr="008145EE">
        <w:rPr>
          <w:sz w:val="20"/>
          <w:szCs w:val="20"/>
        </w:rPr>
        <w:t xml:space="preserve"> ma</w:t>
      </w:r>
      <w:r w:rsidR="00A62DD9" w:rsidRPr="008145EE">
        <w:rPr>
          <w:sz w:val="20"/>
          <w:szCs w:val="20"/>
        </w:rPr>
        <w:t>k</w:t>
      </w:r>
      <w:r w:rsidR="001D5CEA" w:rsidRPr="008145EE">
        <w:rPr>
          <w:sz w:val="20"/>
          <w:szCs w:val="20"/>
        </w:rPr>
        <w:t>e the following</w:t>
      </w:r>
      <w:r w:rsidR="00BB0108" w:rsidRPr="008145EE">
        <w:rPr>
          <w:sz w:val="20"/>
          <w:szCs w:val="20"/>
        </w:rPr>
        <w:t xml:space="preserve"> notable additions:</w:t>
      </w:r>
    </w:p>
    <w:p w:rsidR="001D5CEA" w:rsidRPr="008145EE" w:rsidRDefault="00992FF7" w:rsidP="008145EE">
      <w:pPr>
        <w:pStyle w:val="ListParagraph"/>
        <w:numPr>
          <w:ilvl w:val="0"/>
          <w:numId w:val="2"/>
        </w:numPr>
        <w:tabs>
          <w:tab w:val="left" w:pos="840"/>
          <w:tab w:val="left" w:pos="841"/>
        </w:tabs>
        <w:rPr>
          <w:rFonts w:ascii="Symbol"/>
          <w:sz w:val="20"/>
          <w:szCs w:val="20"/>
        </w:rPr>
      </w:pPr>
      <w:r w:rsidRPr="008145EE">
        <w:rPr>
          <w:sz w:val="20"/>
          <w:szCs w:val="20"/>
        </w:rPr>
        <w:t>Include</w:t>
      </w:r>
      <w:r w:rsidR="001D5CEA" w:rsidRPr="008145EE">
        <w:rPr>
          <w:sz w:val="20"/>
          <w:szCs w:val="20"/>
        </w:rPr>
        <w:t xml:space="preserve"> </w:t>
      </w:r>
      <w:r w:rsidRPr="008145EE">
        <w:rPr>
          <w:sz w:val="20"/>
          <w:szCs w:val="20"/>
        </w:rPr>
        <w:t>chronic</w:t>
      </w:r>
      <w:r w:rsidRPr="008145EE">
        <w:rPr>
          <w:spacing w:val="-18"/>
          <w:sz w:val="20"/>
          <w:szCs w:val="20"/>
        </w:rPr>
        <w:t xml:space="preserve"> </w:t>
      </w:r>
      <w:r w:rsidRPr="008145EE">
        <w:rPr>
          <w:sz w:val="20"/>
          <w:szCs w:val="20"/>
        </w:rPr>
        <w:t xml:space="preserve">absenteeism (definition: absent for 10% of days in membership) as an </w:t>
      </w:r>
      <w:r w:rsidR="001D5CEA" w:rsidRPr="008145EE">
        <w:rPr>
          <w:sz w:val="20"/>
          <w:szCs w:val="20"/>
        </w:rPr>
        <w:t>indicator of student engagement</w:t>
      </w:r>
    </w:p>
    <w:p w:rsidR="00992FF7" w:rsidRPr="008145EE" w:rsidRDefault="00992FF7" w:rsidP="008145EE">
      <w:pPr>
        <w:pStyle w:val="ListParagraph"/>
        <w:numPr>
          <w:ilvl w:val="0"/>
          <w:numId w:val="2"/>
        </w:numPr>
        <w:tabs>
          <w:tab w:val="left" w:pos="840"/>
          <w:tab w:val="left" w:pos="841"/>
        </w:tabs>
        <w:rPr>
          <w:rFonts w:ascii="Symbol"/>
          <w:sz w:val="20"/>
          <w:szCs w:val="20"/>
        </w:rPr>
      </w:pPr>
      <w:r w:rsidRPr="008145EE">
        <w:rPr>
          <w:sz w:val="20"/>
          <w:szCs w:val="20"/>
        </w:rPr>
        <w:t>Include successful completion of ninth grade courses</w:t>
      </w:r>
    </w:p>
    <w:p w:rsidR="001D5CEA" w:rsidRPr="008145EE" w:rsidRDefault="00A62DD9" w:rsidP="008145EE">
      <w:pPr>
        <w:pStyle w:val="ListParagraph"/>
        <w:numPr>
          <w:ilvl w:val="0"/>
          <w:numId w:val="2"/>
        </w:numPr>
        <w:tabs>
          <w:tab w:val="left" w:pos="840"/>
          <w:tab w:val="left" w:pos="841"/>
        </w:tabs>
        <w:rPr>
          <w:rFonts w:ascii="Symbol"/>
          <w:sz w:val="20"/>
          <w:szCs w:val="20"/>
        </w:rPr>
      </w:pPr>
      <w:r w:rsidRPr="008145EE">
        <w:rPr>
          <w:sz w:val="20"/>
          <w:szCs w:val="20"/>
        </w:rPr>
        <w:t>Include</w:t>
      </w:r>
      <w:r w:rsidR="001D5CEA" w:rsidRPr="008145EE">
        <w:rPr>
          <w:sz w:val="20"/>
          <w:szCs w:val="20"/>
        </w:rPr>
        <w:t xml:space="preserve"> </w:t>
      </w:r>
      <w:r w:rsidR="00992FF7" w:rsidRPr="008145EE">
        <w:rPr>
          <w:sz w:val="20"/>
          <w:szCs w:val="20"/>
        </w:rPr>
        <w:t>successful</w:t>
      </w:r>
      <w:r w:rsidR="001D5CEA" w:rsidRPr="008145EE">
        <w:rPr>
          <w:sz w:val="20"/>
          <w:szCs w:val="20"/>
        </w:rPr>
        <w:t xml:space="preserve"> completion of a broad and challenging</w:t>
      </w:r>
      <w:r w:rsidR="001D5CEA" w:rsidRPr="008145EE">
        <w:rPr>
          <w:spacing w:val="-26"/>
          <w:sz w:val="20"/>
          <w:szCs w:val="20"/>
        </w:rPr>
        <w:t xml:space="preserve"> </w:t>
      </w:r>
      <w:r w:rsidR="001D5CEA" w:rsidRPr="008145EE">
        <w:rPr>
          <w:sz w:val="20"/>
          <w:szCs w:val="20"/>
        </w:rPr>
        <w:t>curriculum</w:t>
      </w:r>
      <w:r w:rsidR="00992FF7" w:rsidRPr="008145EE">
        <w:rPr>
          <w:sz w:val="20"/>
          <w:szCs w:val="20"/>
        </w:rPr>
        <w:t>, including advanced coursework</w:t>
      </w:r>
    </w:p>
    <w:p w:rsidR="00D31968" w:rsidRPr="008145EE" w:rsidRDefault="00D31968" w:rsidP="008145EE">
      <w:pPr>
        <w:pStyle w:val="BodyText"/>
        <w:ind w:right="103"/>
        <w:rPr>
          <w:sz w:val="20"/>
          <w:szCs w:val="20"/>
        </w:rPr>
      </w:pPr>
    </w:p>
    <w:p w:rsidR="00501CB8" w:rsidRPr="008145EE" w:rsidRDefault="00A62DD9" w:rsidP="008145EE">
      <w:pPr>
        <w:pStyle w:val="BodyText"/>
        <w:ind w:right="103"/>
        <w:rPr>
          <w:sz w:val="20"/>
          <w:szCs w:val="20"/>
        </w:rPr>
      </w:pPr>
      <w:r w:rsidRPr="008145EE">
        <w:rPr>
          <w:sz w:val="20"/>
          <w:szCs w:val="20"/>
        </w:rPr>
        <w:t xml:space="preserve">As a supplement to the accountability system, </w:t>
      </w:r>
      <w:r w:rsidR="00D31968" w:rsidRPr="008145EE">
        <w:rPr>
          <w:sz w:val="20"/>
          <w:szCs w:val="20"/>
        </w:rPr>
        <w:t xml:space="preserve">ESE will </w:t>
      </w:r>
      <w:r w:rsidRPr="008145EE">
        <w:rPr>
          <w:sz w:val="20"/>
          <w:szCs w:val="20"/>
        </w:rPr>
        <w:t>d</w:t>
      </w:r>
      <w:r w:rsidR="00A36418" w:rsidRPr="008145EE">
        <w:rPr>
          <w:sz w:val="20"/>
          <w:szCs w:val="20"/>
        </w:rPr>
        <w:t xml:space="preserve">evelop </w:t>
      </w:r>
      <w:r w:rsidR="001D5CEA" w:rsidRPr="008145EE">
        <w:rPr>
          <w:b/>
          <w:sz w:val="20"/>
          <w:szCs w:val="20"/>
        </w:rPr>
        <w:t>p</w:t>
      </w:r>
      <w:r w:rsidR="003F7E4A" w:rsidRPr="008145EE">
        <w:rPr>
          <w:b/>
          <w:sz w:val="20"/>
          <w:szCs w:val="20"/>
        </w:rPr>
        <w:t>arent-friendly school and district report cards</w:t>
      </w:r>
      <w:r w:rsidR="003F7E4A" w:rsidRPr="008145EE">
        <w:rPr>
          <w:sz w:val="20"/>
          <w:szCs w:val="20"/>
        </w:rPr>
        <w:t xml:space="preserve"> </w:t>
      </w:r>
      <w:r w:rsidR="00BB0108" w:rsidRPr="008145EE">
        <w:rPr>
          <w:sz w:val="20"/>
          <w:szCs w:val="20"/>
        </w:rPr>
        <w:t>with a wider range of in</w:t>
      </w:r>
      <w:r w:rsidR="001D5CEA" w:rsidRPr="008145EE">
        <w:rPr>
          <w:sz w:val="20"/>
          <w:szCs w:val="20"/>
        </w:rPr>
        <w:t>formation</w:t>
      </w:r>
      <w:r w:rsidR="00D31968" w:rsidRPr="008145EE">
        <w:rPr>
          <w:sz w:val="20"/>
          <w:szCs w:val="20"/>
        </w:rPr>
        <w:t xml:space="preserve"> than our current report cards include</w:t>
      </w:r>
      <w:r w:rsidR="001D5CEA" w:rsidRPr="008145EE">
        <w:rPr>
          <w:sz w:val="20"/>
          <w:szCs w:val="20"/>
        </w:rPr>
        <w:t>, such as</w:t>
      </w:r>
      <w:r w:rsidR="00DC36CF" w:rsidRPr="008145EE">
        <w:rPr>
          <w:sz w:val="20"/>
          <w:szCs w:val="20"/>
        </w:rPr>
        <w:t>:</w:t>
      </w:r>
    </w:p>
    <w:p w:rsidR="001D5CEA" w:rsidRPr="008145EE" w:rsidRDefault="001D5CEA" w:rsidP="008145EE">
      <w:pPr>
        <w:pStyle w:val="ListParagraph"/>
        <w:numPr>
          <w:ilvl w:val="0"/>
          <w:numId w:val="2"/>
        </w:numPr>
        <w:tabs>
          <w:tab w:val="left" w:pos="839"/>
          <w:tab w:val="left" w:pos="841"/>
        </w:tabs>
        <w:rPr>
          <w:sz w:val="20"/>
          <w:szCs w:val="20"/>
        </w:rPr>
      </w:pPr>
      <w:r w:rsidRPr="008145EE">
        <w:rPr>
          <w:sz w:val="20"/>
          <w:szCs w:val="20"/>
        </w:rPr>
        <w:t>Breadth of curriculum (e.g., access to courses beyond English language arts, mathematics, science, history and civics, such as the arts, physical education, computer science, and community service)</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School-level financial allocations and expenditures</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 xml:space="preserve">School climate </w:t>
      </w:r>
      <w:r w:rsidR="00A30B77" w:rsidRPr="008145EE">
        <w:rPr>
          <w:sz w:val="20"/>
          <w:szCs w:val="20"/>
        </w:rPr>
        <w:t>information</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Enrollment in career</w:t>
      </w:r>
      <w:r w:rsidR="00DC36CF" w:rsidRPr="008145EE">
        <w:rPr>
          <w:sz w:val="20"/>
          <w:szCs w:val="20"/>
        </w:rPr>
        <w:t xml:space="preserve"> and </w:t>
      </w:r>
      <w:r w:rsidRPr="008145EE">
        <w:rPr>
          <w:sz w:val="20"/>
          <w:szCs w:val="20"/>
        </w:rPr>
        <w:t>technical education and other pathways (e.g., early college)</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Percent of high school graduates achieving the competency determination without Educational Proficiency Plans</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Preparedness for post-secondary success, including access to advanced coursework</w:t>
      </w:r>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Percent of third graders achieving proficiency in reading</w:t>
      </w:r>
      <w:bookmarkStart w:id="2" w:name="_GoBack"/>
      <w:bookmarkEnd w:id="2"/>
    </w:p>
    <w:p w:rsidR="001D5CEA" w:rsidRPr="008145EE" w:rsidRDefault="001D5CEA" w:rsidP="008145EE">
      <w:pPr>
        <w:pStyle w:val="ListParagraph"/>
        <w:numPr>
          <w:ilvl w:val="0"/>
          <w:numId w:val="2"/>
        </w:numPr>
        <w:tabs>
          <w:tab w:val="left" w:pos="840"/>
          <w:tab w:val="left" w:pos="841"/>
        </w:tabs>
        <w:rPr>
          <w:sz w:val="20"/>
          <w:szCs w:val="20"/>
        </w:rPr>
      </w:pPr>
      <w:r w:rsidRPr="008145EE">
        <w:rPr>
          <w:sz w:val="20"/>
          <w:szCs w:val="20"/>
        </w:rPr>
        <w:t>Percent of sixth graders achieving proficiency in mathematics</w:t>
      </w:r>
    </w:p>
    <w:p w:rsidR="00501CB8" w:rsidRPr="008145EE" w:rsidRDefault="001D5CEA" w:rsidP="008145EE">
      <w:pPr>
        <w:pStyle w:val="ListParagraph"/>
        <w:numPr>
          <w:ilvl w:val="0"/>
          <w:numId w:val="2"/>
        </w:numPr>
        <w:tabs>
          <w:tab w:val="left" w:pos="840"/>
          <w:tab w:val="left" w:pos="841"/>
        </w:tabs>
        <w:rPr>
          <w:sz w:val="20"/>
          <w:szCs w:val="20"/>
        </w:rPr>
      </w:pPr>
      <w:r w:rsidRPr="008145EE">
        <w:rPr>
          <w:sz w:val="20"/>
          <w:szCs w:val="20"/>
        </w:rPr>
        <w:t>Data related to pre-kindergarten experience/readiness for kindergarten</w:t>
      </w:r>
    </w:p>
    <w:sectPr w:rsidR="00501CB8" w:rsidRPr="008145EE" w:rsidSect="00E111D1">
      <w:footerReference w:type="default" r:id="rId8"/>
      <w:pgSz w:w="12240" w:h="15840"/>
      <w:pgMar w:top="936" w:right="936" w:bottom="936" w:left="936"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EA1" w:rsidRDefault="00FF4EA1" w:rsidP="00501CB8">
      <w:r>
        <w:separator/>
      </w:r>
    </w:p>
  </w:endnote>
  <w:endnote w:type="continuationSeparator" w:id="0">
    <w:p w:rsidR="00FF4EA1" w:rsidRDefault="00FF4EA1" w:rsidP="00501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9B9" w:rsidRDefault="007339B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EA1" w:rsidRDefault="00FF4EA1" w:rsidP="00501CB8">
      <w:r>
        <w:separator/>
      </w:r>
    </w:p>
  </w:footnote>
  <w:footnote w:type="continuationSeparator" w:id="0">
    <w:p w:rsidR="00FF4EA1" w:rsidRDefault="00FF4EA1" w:rsidP="00501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85927"/>
    <w:multiLevelType w:val="hybridMultilevel"/>
    <w:tmpl w:val="F3F0F73E"/>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nsid w:val="7CD83C28"/>
    <w:multiLevelType w:val="hybridMultilevel"/>
    <w:tmpl w:val="F35EE6A0"/>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away, Carrie (DOE)">
    <w15:presenceInfo w15:providerId="AD" w15:userId="S-1-5-21-875326689-928589111-1252796590-101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lTrailSpace/>
  </w:compat>
  <w:rsids>
    <w:rsidRoot w:val="00501CB8"/>
    <w:rsid w:val="00022201"/>
    <w:rsid w:val="00143363"/>
    <w:rsid w:val="001D5CEA"/>
    <w:rsid w:val="003D16A3"/>
    <w:rsid w:val="003F7E4A"/>
    <w:rsid w:val="004E6A0C"/>
    <w:rsid w:val="00501CB8"/>
    <w:rsid w:val="005749EA"/>
    <w:rsid w:val="0061166B"/>
    <w:rsid w:val="006259AA"/>
    <w:rsid w:val="00727A40"/>
    <w:rsid w:val="007339B9"/>
    <w:rsid w:val="00740E13"/>
    <w:rsid w:val="007475FE"/>
    <w:rsid w:val="007E6AE4"/>
    <w:rsid w:val="008016B8"/>
    <w:rsid w:val="008145EE"/>
    <w:rsid w:val="008B0DDB"/>
    <w:rsid w:val="00964430"/>
    <w:rsid w:val="00992FF7"/>
    <w:rsid w:val="009A6838"/>
    <w:rsid w:val="00A30B77"/>
    <w:rsid w:val="00A36418"/>
    <w:rsid w:val="00A557DE"/>
    <w:rsid w:val="00A62DD9"/>
    <w:rsid w:val="00AD734A"/>
    <w:rsid w:val="00B665A7"/>
    <w:rsid w:val="00BA3582"/>
    <w:rsid w:val="00BB0108"/>
    <w:rsid w:val="00BB3027"/>
    <w:rsid w:val="00CA11EC"/>
    <w:rsid w:val="00D31968"/>
    <w:rsid w:val="00DC36CF"/>
    <w:rsid w:val="00E111D1"/>
    <w:rsid w:val="00E52ADE"/>
    <w:rsid w:val="00F0684C"/>
    <w:rsid w:val="00FF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1CB8"/>
    <w:rPr>
      <w:rFonts w:ascii="Calibri" w:eastAsia="Calibri" w:hAnsi="Calibri" w:cs="Calibri"/>
    </w:rPr>
  </w:style>
  <w:style w:type="paragraph" w:styleId="Heading1">
    <w:name w:val="heading 1"/>
    <w:basedOn w:val="Normal"/>
    <w:uiPriority w:val="1"/>
    <w:qFormat/>
    <w:rsid w:val="00501CB8"/>
    <w:pPr>
      <w:spacing w:before="77"/>
      <w:ind w:left="120"/>
      <w:outlineLvl w:val="0"/>
    </w:pPr>
    <w:rPr>
      <w:rFonts w:ascii="Times New Roman" w:eastAsia="Times New Roman" w:hAnsi="Times New Roman" w:cs="Times New Roman"/>
      <w:b/>
      <w:bCs/>
      <w:sz w:val="28"/>
      <w:szCs w:val="28"/>
    </w:rPr>
  </w:style>
  <w:style w:type="paragraph" w:styleId="Heading2">
    <w:name w:val="heading 2"/>
    <w:basedOn w:val="Normal"/>
    <w:uiPriority w:val="1"/>
    <w:qFormat/>
    <w:rsid w:val="00501CB8"/>
    <w:pPr>
      <w:ind w:left="966" w:right="494" w:hanging="360"/>
      <w:outlineLvl w:val="1"/>
    </w:pPr>
    <w:rPr>
      <w:rFonts w:ascii="Times New Roman" w:eastAsia="Times New Roman" w:hAnsi="Times New Roman" w:cs="Times New Roman"/>
      <w:sz w:val="24"/>
      <w:szCs w:val="24"/>
      <w:u w:val="single" w:color="000000"/>
    </w:rPr>
  </w:style>
  <w:style w:type="paragraph" w:styleId="Heading3">
    <w:name w:val="heading 3"/>
    <w:basedOn w:val="Normal"/>
    <w:uiPriority w:val="1"/>
    <w:qFormat/>
    <w:rsid w:val="00501CB8"/>
    <w:pPr>
      <w:ind w:left="819"/>
      <w:outlineLvl w:val="2"/>
    </w:pPr>
    <w:rPr>
      <w:rFonts w:ascii="Times New Roman" w:eastAsia="Times New Roman" w:hAnsi="Times New Roman" w:cs="Times New Roman"/>
      <w:b/>
      <w:bCs/>
    </w:rPr>
  </w:style>
  <w:style w:type="paragraph" w:styleId="Heading4">
    <w:name w:val="heading 4"/>
    <w:basedOn w:val="Normal"/>
    <w:uiPriority w:val="1"/>
    <w:qFormat/>
    <w:rsid w:val="00501CB8"/>
    <w:pPr>
      <w:ind w:left="479" w:hanging="360"/>
      <w:outlineLvl w:val="3"/>
    </w:pPr>
    <w:rPr>
      <w:rFonts w:ascii="Cambria" w:eastAsia="Cambria" w:hAnsi="Cambria" w:cs="Cambr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01CB8"/>
    <w:pPr>
      <w:spacing w:before="139"/>
      <w:ind w:left="100"/>
    </w:pPr>
  </w:style>
  <w:style w:type="paragraph" w:styleId="TOC2">
    <w:name w:val="toc 2"/>
    <w:basedOn w:val="Normal"/>
    <w:uiPriority w:val="1"/>
    <w:qFormat/>
    <w:rsid w:val="00501CB8"/>
    <w:pPr>
      <w:spacing w:before="139"/>
      <w:ind w:left="322"/>
    </w:pPr>
  </w:style>
  <w:style w:type="paragraph" w:styleId="BodyText">
    <w:name w:val="Body Text"/>
    <w:basedOn w:val="Normal"/>
    <w:uiPriority w:val="1"/>
    <w:qFormat/>
    <w:rsid w:val="00501CB8"/>
  </w:style>
  <w:style w:type="paragraph" w:styleId="ListParagraph">
    <w:name w:val="List Paragraph"/>
    <w:basedOn w:val="Normal"/>
    <w:uiPriority w:val="1"/>
    <w:qFormat/>
    <w:rsid w:val="00501CB8"/>
    <w:pPr>
      <w:ind w:left="1900" w:hanging="360"/>
    </w:pPr>
  </w:style>
  <w:style w:type="paragraph" w:customStyle="1" w:styleId="TableParagraph">
    <w:name w:val="Table Paragraph"/>
    <w:basedOn w:val="Normal"/>
    <w:uiPriority w:val="1"/>
    <w:qFormat/>
    <w:rsid w:val="00501CB8"/>
  </w:style>
  <w:style w:type="paragraph" w:styleId="BalloonText">
    <w:name w:val="Balloon Text"/>
    <w:basedOn w:val="Normal"/>
    <w:link w:val="BalloonTextChar"/>
    <w:uiPriority w:val="99"/>
    <w:semiHidden/>
    <w:unhideWhenUsed/>
    <w:rsid w:val="003F7E4A"/>
    <w:rPr>
      <w:rFonts w:ascii="Tahoma" w:hAnsi="Tahoma" w:cs="Tahoma"/>
      <w:sz w:val="16"/>
      <w:szCs w:val="16"/>
    </w:rPr>
  </w:style>
  <w:style w:type="character" w:customStyle="1" w:styleId="BalloonTextChar">
    <w:name w:val="Balloon Text Char"/>
    <w:basedOn w:val="DefaultParagraphFont"/>
    <w:link w:val="BalloonText"/>
    <w:uiPriority w:val="99"/>
    <w:semiHidden/>
    <w:rsid w:val="003F7E4A"/>
    <w:rPr>
      <w:rFonts w:ascii="Tahoma" w:eastAsia="Calibri" w:hAnsi="Tahoma" w:cs="Tahoma"/>
      <w:sz w:val="16"/>
      <w:szCs w:val="16"/>
    </w:rPr>
  </w:style>
  <w:style w:type="character" w:styleId="CommentReference">
    <w:name w:val="annotation reference"/>
    <w:basedOn w:val="DefaultParagraphFont"/>
    <w:uiPriority w:val="99"/>
    <w:semiHidden/>
    <w:unhideWhenUsed/>
    <w:rsid w:val="00A36418"/>
    <w:rPr>
      <w:sz w:val="16"/>
      <w:szCs w:val="16"/>
    </w:rPr>
  </w:style>
  <w:style w:type="paragraph" w:styleId="CommentText">
    <w:name w:val="annotation text"/>
    <w:basedOn w:val="Normal"/>
    <w:link w:val="CommentTextChar"/>
    <w:uiPriority w:val="99"/>
    <w:semiHidden/>
    <w:unhideWhenUsed/>
    <w:rsid w:val="00A36418"/>
    <w:rPr>
      <w:sz w:val="20"/>
      <w:szCs w:val="20"/>
    </w:rPr>
  </w:style>
  <w:style w:type="character" w:customStyle="1" w:styleId="CommentTextChar">
    <w:name w:val="Comment Text Char"/>
    <w:basedOn w:val="DefaultParagraphFont"/>
    <w:link w:val="CommentText"/>
    <w:uiPriority w:val="99"/>
    <w:semiHidden/>
    <w:rsid w:val="00A3641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6418"/>
    <w:rPr>
      <w:b/>
      <w:bCs/>
    </w:rPr>
  </w:style>
  <w:style w:type="character" w:customStyle="1" w:styleId="CommentSubjectChar">
    <w:name w:val="Comment Subject Char"/>
    <w:basedOn w:val="CommentTextChar"/>
    <w:link w:val="CommentSubject"/>
    <w:uiPriority w:val="99"/>
    <w:semiHidden/>
    <w:rsid w:val="00A3641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DESE-231-36918</_dlc_DocId>
    <_dlc_DocIdUrl xmlns="733efe1c-5bbe-4968-87dc-d400e65c879f">
      <Url>https://sharepoint.doemass.org/ese/webteam/cps/_layouts/DocIdRedir.aspx?ID=DESE-231-36918</Url>
      <Description>DESE-231-36918</Description>
    </_dlc_DocIdUrl>
  </documentManagement>
</p:properties>
</file>

<file path=customXml/itemProps1.xml><?xml version="1.0" encoding="utf-8"?>
<ds:datastoreItem xmlns:ds="http://schemas.openxmlformats.org/officeDocument/2006/customXml" ds:itemID="{967DC0DC-2FD0-424C-A0CF-A0CA013F7E4E}"/>
</file>

<file path=customXml/itemProps2.xml><?xml version="1.0" encoding="utf-8"?>
<ds:datastoreItem xmlns:ds="http://schemas.openxmlformats.org/officeDocument/2006/customXml" ds:itemID="{052720A1-6634-47EA-B147-933A9292CC68}"/>
</file>

<file path=customXml/itemProps3.xml><?xml version="1.0" encoding="utf-8"?>
<ds:datastoreItem xmlns:ds="http://schemas.openxmlformats.org/officeDocument/2006/customXml" ds:itemID="{F646246D-C187-4F77-AE5A-EA5161A709EF}"/>
</file>

<file path=customXml/itemProps4.xml><?xml version="1.0" encoding="utf-8"?>
<ds:datastoreItem xmlns:ds="http://schemas.openxmlformats.org/officeDocument/2006/customXml" ds:itemID="{82EB2E1A-D34A-49C5-8B2D-08EF14F27250}"/>
</file>

<file path=customXml/itemProps5.xml><?xml version="1.0" encoding="utf-8"?>
<ds:datastoreItem xmlns:ds="http://schemas.openxmlformats.org/officeDocument/2006/customXml" ds:itemID="{E57E6602-EDA8-4D11-9325-8D3E415BD9FF}"/>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 ESSA State Plan Summary</vt:lpstr>
    </vt:vector>
  </TitlesOfParts>
  <Company>Microsoft</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ESSA State Plan Summary</dc:title>
  <dc:creator>jbf</dc:creator>
  <cp:lastModifiedBy>jbf</cp:lastModifiedBy>
  <cp:revision>2</cp:revision>
  <dcterms:created xsi:type="dcterms:W3CDTF">2017-10-04T14:47:00Z</dcterms:created>
  <dcterms:modified xsi:type="dcterms:W3CDTF">2017-10-04T14:47:00Z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Acrobat PDFMaker 10.0 for Word</vt:lpwstr>
  </property>
  <property fmtid="{D5CDD505-2E9C-101B-9397-08002B2CF9AE}" pid="4" name="LastSaved">
    <vt:filetime>2017-09-22T00:00:00Z</vt:filetime>
  </property>
  <property fmtid="{D5CDD505-2E9C-101B-9397-08002B2CF9AE}" pid="5" name="ContentTypeId">
    <vt:lpwstr>0x010100524261BFE874874F899C38CF9C771BFF</vt:lpwstr>
  </property>
  <property fmtid="{D5CDD505-2E9C-101B-9397-08002B2CF9AE}" pid="6" name="_dlc_DocIdItemGuid">
    <vt:lpwstr>31ded180-8e77-4728-98b5-abd1fa986861</vt:lpwstr>
  </property>
</Properties>
</file>