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258FB" w14:textId="4C685245" w:rsidR="00901822" w:rsidRPr="00EE4BDC" w:rsidRDefault="00385323" w:rsidP="00901822">
      <w:pPr>
        <w:spacing w:after="0" w:line="240" w:lineRule="auto"/>
        <w:rPr>
          <w:b/>
          <w:color w:val="1F497D" w:themeColor="text2"/>
        </w:rPr>
      </w:pPr>
      <w:r w:rsidRPr="005345F1">
        <w:rPr>
          <w:b/>
          <w:noProof/>
          <w:color w:val="1F497D" w:themeColor="text2"/>
        </w:rPr>
        <w:drawing>
          <wp:anchor distT="0" distB="0" distL="114300" distR="114300" simplePos="0" relativeHeight="251658241" behindDoc="0" locked="0" layoutInCell="1" allowOverlap="1" wp14:anchorId="758D0090" wp14:editId="5B2A8EA2">
            <wp:simplePos x="0" y="0"/>
            <wp:positionH relativeFrom="margin">
              <wp:posOffset>5294090</wp:posOffset>
            </wp:positionH>
            <wp:positionV relativeFrom="paragraph">
              <wp:posOffset>-256264</wp:posOffset>
            </wp:positionV>
            <wp:extent cx="1449238" cy="866042"/>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9238" cy="8660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1822" w:rsidRPr="0075364E">
        <w:rPr>
          <w:b/>
          <w:noProof/>
          <w:color w:val="E36C07"/>
          <w:sz w:val="32"/>
          <w:szCs w:val="32"/>
        </w:rPr>
        <w:t xml:space="preserve">Late Liquidation of </w:t>
      </w:r>
      <w:r w:rsidR="00901822" w:rsidRPr="0075364E">
        <w:rPr>
          <w:b/>
          <w:bCs/>
          <w:noProof/>
          <w:color w:val="E36C07"/>
          <w:sz w:val="32"/>
          <w:szCs w:val="32"/>
        </w:rPr>
        <w:t xml:space="preserve">Certain </w:t>
      </w:r>
      <w:r w:rsidR="00901822">
        <w:rPr>
          <w:b/>
          <w:noProof/>
          <w:color w:val="E36C07"/>
          <w:sz w:val="32"/>
          <w:szCs w:val="32"/>
        </w:rPr>
        <w:t>ARP EANS (EANS-II)</w:t>
      </w:r>
    </w:p>
    <w:p w14:paraId="3A0C6728" w14:textId="77777777" w:rsidR="00901822" w:rsidRPr="00334381" w:rsidRDefault="00901822" w:rsidP="00901822">
      <w:pPr>
        <w:spacing w:after="0" w:line="240" w:lineRule="auto"/>
        <w:rPr>
          <w:b/>
          <w:noProof/>
          <w:color w:val="1F497D"/>
          <w:sz w:val="32"/>
          <w:szCs w:val="32"/>
        </w:rPr>
      </w:pPr>
      <w:r w:rsidRPr="0075364E">
        <w:rPr>
          <w:b/>
          <w:bCs/>
          <w:noProof/>
          <w:color w:val="E36C07"/>
          <w:sz w:val="32"/>
          <w:szCs w:val="32"/>
        </w:rPr>
        <w:t>Grant Expenditures</w:t>
      </w:r>
      <w:r w:rsidRPr="0075364E">
        <w:rPr>
          <w:b/>
          <w:noProof/>
          <w:color w:val="E36C07"/>
          <w:sz w:val="32"/>
          <w:szCs w:val="32"/>
        </w:rPr>
        <w:t xml:space="preserve"> – Quick Reference Guide</w:t>
      </w:r>
    </w:p>
    <w:p w14:paraId="6AC79A13" w14:textId="6BC7EC24" w:rsidR="00385323" w:rsidRPr="00DD6CCB" w:rsidRDefault="00385323" w:rsidP="008B6503">
      <w:pPr>
        <w:spacing w:after="0" w:line="240" w:lineRule="auto"/>
        <w:rPr>
          <w:b/>
          <w:color w:val="E36C0A" w:themeColor="accent6" w:themeShade="BF"/>
        </w:rPr>
      </w:pPr>
    </w:p>
    <w:p w14:paraId="41125B22" w14:textId="6FBB0B06" w:rsidR="00D422C0" w:rsidRDefault="00F04046" w:rsidP="008B6503">
      <w:pPr>
        <w:spacing w:after="0"/>
        <w:rPr>
          <w:sz w:val="20"/>
        </w:rPr>
      </w:pPr>
      <w:r w:rsidRPr="00DD6CCB">
        <w:rPr>
          <w:b/>
          <w:noProof/>
          <w:color w:val="E36C0A" w:themeColor="accent6" w:themeShade="BF"/>
        </w:rPr>
        <mc:AlternateContent>
          <mc:Choice Requires="wps">
            <w:drawing>
              <wp:anchor distT="0" distB="0" distL="114300" distR="114300" simplePos="0" relativeHeight="251658240" behindDoc="0" locked="0" layoutInCell="1" allowOverlap="1" wp14:anchorId="7177BDB5" wp14:editId="0EA29126">
                <wp:simplePos x="0" y="0"/>
                <wp:positionH relativeFrom="margin">
                  <wp:posOffset>101600</wp:posOffset>
                </wp:positionH>
                <wp:positionV relativeFrom="paragraph">
                  <wp:posOffset>1270</wp:posOffset>
                </wp:positionV>
                <wp:extent cx="6657975" cy="360680"/>
                <wp:effectExtent l="12700" t="12700" r="9525" b="7620"/>
                <wp:wrapNone/>
                <wp:docPr id="1871272876" name="Rectangle: Rounded Corners 3"/>
                <wp:cNvGraphicFramePr/>
                <a:graphic xmlns:a="http://schemas.openxmlformats.org/drawingml/2006/main">
                  <a:graphicData uri="http://schemas.microsoft.com/office/word/2010/wordprocessingShape">
                    <wps:wsp>
                      <wps:cNvSpPr/>
                      <wps:spPr>
                        <a:xfrm>
                          <a:off x="0" y="0"/>
                          <a:ext cx="6657975" cy="360680"/>
                        </a:xfrm>
                        <a:prstGeom prst="roundRect">
                          <a:avLst/>
                        </a:prstGeom>
                        <a:solidFill>
                          <a:srgbClr val="4877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8412E3" w14:textId="59E3BB58" w:rsidR="00CD094E" w:rsidRPr="005000D8" w:rsidRDefault="00CD094E" w:rsidP="00584393">
                            <w:pPr>
                              <w:spacing w:after="0" w:line="240" w:lineRule="auto"/>
                              <w:jc w:val="center"/>
                              <w:rPr>
                                <w:b/>
                                <w:color w:val="FFFFFF" w:themeColor="background1"/>
                                <w:sz w:val="26"/>
                                <w:szCs w:val="26"/>
                                <w:u w:val="single"/>
                              </w:rPr>
                            </w:pPr>
                            <w:r w:rsidRPr="005000D8">
                              <w:rPr>
                                <w:b/>
                                <w:color w:val="FFFFFF" w:themeColor="background1"/>
                                <w:sz w:val="26"/>
                                <w:szCs w:val="26"/>
                                <w:u w:val="single"/>
                              </w:rPr>
                              <w:t xml:space="preserve">Best Practice: Obligate and liquidate all </w:t>
                            </w:r>
                            <w:r w:rsidR="005F3AAC">
                              <w:rPr>
                                <w:b/>
                                <w:color w:val="FFFFFF" w:themeColor="background1"/>
                                <w:sz w:val="26"/>
                                <w:szCs w:val="26"/>
                                <w:u w:val="single"/>
                              </w:rPr>
                              <w:t xml:space="preserve">ARP </w:t>
                            </w:r>
                            <w:r w:rsidR="00CA1F85" w:rsidRPr="005000D8">
                              <w:rPr>
                                <w:b/>
                                <w:color w:val="FFFFFF" w:themeColor="background1"/>
                                <w:sz w:val="26"/>
                                <w:szCs w:val="26"/>
                                <w:u w:val="single"/>
                              </w:rPr>
                              <w:t>EANS</w:t>
                            </w:r>
                            <w:r w:rsidR="00E47C9C" w:rsidRPr="005000D8">
                              <w:rPr>
                                <w:b/>
                                <w:color w:val="FFFFFF" w:themeColor="background1"/>
                                <w:sz w:val="26"/>
                                <w:szCs w:val="26"/>
                                <w:u w:val="single"/>
                              </w:rPr>
                              <w:t xml:space="preserve"> </w:t>
                            </w:r>
                            <w:r w:rsidRPr="005000D8">
                              <w:rPr>
                                <w:b/>
                                <w:color w:val="FFFFFF" w:themeColor="background1"/>
                                <w:sz w:val="26"/>
                                <w:szCs w:val="26"/>
                                <w:u w:val="single"/>
                              </w:rPr>
                              <w:t xml:space="preserve">grant expenditures by </w:t>
                            </w:r>
                            <w:r w:rsidR="00865955" w:rsidRPr="005000D8">
                              <w:rPr>
                                <w:b/>
                                <w:color w:val="FFFFFF" w:themeColor="background1"/>
                                <w:sz w:val="26"/>
                                <w:szCs w:val="26"/>
                                <w:u w:val="single"/>
                              </w:rPr>
                              <w:t>September 30, 202</w:t>
                            </w:r>
                            <w:r w:rsidR="00901822" w:rsidRPr="005000D8">
                              <w:rPr>
                                <w:b/>
                                <w:color w:val="FFFFFF" w:themeColor="background1"/>
                                <w:sz w:val="26"/>
                                <w:szCs w:val="26"/>
                                <w:u w:val="single"/>
                              </w:rPr>
                              <w:t>4</w:t>
                            </w:r>
                            <w:r w:rsidR="00EA60F5" w:rsidRPr="005000D8">
                              <w:rPr>
                                <w:b/>
                                <w:color w:val="FFFFFF" w:themeColor="background1"/>
                                <w:sz w:val="26"/>
                                <w:szCs w:val="26"/>
                                <w:u w:val="single"/>
                              </w:rPr>
                              <w:t>.</w:t>
                            </w:r>
                          </w:p>
                          <w:p w14:paraId="7BF932C6" w14:textId="77777777" w:rsidR="00CD094E" w:rsidRDefault="00CD094E" w:rsidP="00CD09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77BDB5" id="Rectangle: Rounded Corners 3" o:spid="_x0000_s1026" style="position:absolute;margin-left:8pt;margin-top:.1pt;width:524.25pt;height:2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" fillcolor="#4877bf" strokecolor="#243f60 [1604]" strokeweight="2pt">
                <v:textbox>
                  <w:txbxContent>
                    <w:p w14:paraId="6F8412E3" w14:textId="59E3BB58" w:rsidR="00CD094E" w:rsidRPr="005000D8" w:rsidRDefault="00CD094E" w:rsidP="00584393">
                      <w:pPr>
                        <w:spacing w:after="0" w:line="240" w:lineRule="auto"/>
                        <w:jc w:val="center"/>
                        <w:rPr>
                          <w:b/>
                          <w:color w:val="FFFFFF" w:themeColor="background1"/>
                          <w:sz w:val="26"/>
                          <w:szCs w:val="26"/>
                          <w:u w:val="single"/>
                        </w:rPr>
                      </w:pPr>
                      <w:r w:rsidRPr="005000D8">
                        <w:rPr>
                          <w:b/>
                          <w:color w:val="FFFFFF" w:themeColor="background1"/>
                          <w:sz w:val="26"/>
                          <w:szCs w:val="26"/>
                          <w:u w:val="single"/>
                        </w:rPr>
                        <w:t xml:space="preserve">Best Practice: Obligate and liquidate all </w:t>
                      </w:r>
                      <w:r w:rsidR="005F3AAC">
                        <w:rPr>
                          <w:b/>
                          <w:color w:val="FFFFFF" w:themeColor="background1"/>
                          <w:sz w:val="26"/>
                          <w:szCs w:val="26"/>
                          <w:u w:val="single"/>
                        </w:rPr>
                        <w:t xml:space="preserve">ARP </w:t>
                      </w:r>
                      <w:r w:rsidR="00CA1F85" w:rsidRPr="005000D8">
                        <w:rPr>
                          <w:b/>
                          <w:color w:val="FFFFFF" w:themeColor="background1"/>
                          <w:sz w:val="26"/>
                          <w:szCs w:val="26"/>
                          <w:u w:val="single"/>
                        </w:rPr>
                        <w:t>EANS</w:t>
                      </w:r>
                      <w:r w:rsidR="00E47C9C" w:rsidRPr="005000D8">
                        <w:rPr>
                          <w:b/>
                          <w:color w:val="FFFFFF" w:themeColor="background1"/>
                          <w:sz w:val="26"/>
                          <w:szCs w:val="26"/>
                          <w:u w:val="single"/>
                        </w:rPr>
                        <w:t xml:space="preserve"> </w:t>
                      </w:r>
                      <w:r w:rsidRPr="005000D8">
                        <w:rPr>
                          <w:b/>
                          <w:color w:val="FFFFFF" w:themeColor="background1"/>
                          <w:sz w:val="26"/>
                          <w:szCs w:val="26"/>
                          <w:u w:val="single"/>
                        </w:rPr>
                        <w:t xml:space="preserve">grant expenditures by </w:t>
                      </w:r>
                      <w:r w:rsidR="00865955" w:rsidRPr="005000D8">
                        <w:rPr>
                          <w:b/>
                          <w:color w:val="FFFFFF" w:themeColor="background1"/>
                          <w:sz w:val="26"/>
                          <w:szCs w:val="26"/>
                          <w:u w:val="single"/>
                        </w:rPr>
                        <w:t>September 30, 202</w:t>
                      </w:r>
                      <w:r w:rsidR="00901822" w:rsidRPr="005000D8">
                        <w:rPr>
                          <w:b/>
                          <w:color w:val="FFFFFF" w:themeColor="background1"/>
                          <w:sz w:val="26"/>
                          <w:szCs w:val="26"/>
                          <w:u w:val="single"/>
                        </w:rPr>
                        <w:t>4</w:t>
                      </w:r>
                      <w:r w:rsidR="00EA60F5" w:rsidRPr="005000D8">
                        <w:rPr>
                          <w:b/>
                          <w:color w:val="FFFFFF" w:themeColor="background1"/>
                          <w:sz w:val="26"/>
                          <w:szCs w:val="26"/>
                          <w:u w:val="single"/>
                        </w:rPr>
                        <w:t>.</w:t>
                      </w:r>
                    </w:p>
                    <w:p w14:paraId="7BF932C6" w14:textId="77777777" w:rsidR="00CD094E" w:rsidRDefault="00CD094E" w:rsidP="00CD094E">
                      <w:pPr>
                        <w:jc w:val="center"/>
                      </w:pPr>
                    </w:p>
                  </w:txbxContent>
                </v:textbox>
                <w10:wrap anchorx="margin"/>
              </v:roundrect>
            </w:pict>
          </mc:Fallback>
        </mc:AlternateContent>
      </w:r>
    </w:p>
    <w:p w14:paraId="6A5796DB" w14:textId="68A4E702" w:rsidR="00D021F8" w:rsidRPr="002F38C1" w:rsidRDefault="00D021F8" w:rsidP="00901822">
      <w:pPr>
        <w:spacing w:after="40"/>
        <w:rPr>
          <w:rFonts w:eastAsia="Calibri" w:cstheme="minorHAnsi"/>
        </w:rPr>
      </w:pPr>
      <w:bookmarkStart w:id="0" w:name="_Hlk132713096"/>
    </w:p>
    <w:p w14:paraId="115C8D12" w14:textId="77777777" w:rsidR="00D021F8" w:rsidRPr="002F16CC" w:rsidRDefault="00D021F8" w:rsidP="002F16CC">
      <w:pPr>
        <w:spacing w:before="240" w:after="0"/>
        <w:ind w:left="180" w:right="180"/>
        <w:jc w:val="both"/>
        <w:rPr>
          <w:b/>
          <w:bCs/>
          <w:color w:val="1F497D"/>
          <w:sz w:val="24"/>
          <w:szCs w:val="24"/>
        </w:rPr>
      </w:pPr>
      <w:r w:rsidRPr="002F16CC">
        <w:rPr>
          <w:b/>
          <w:bCs/>
          <w:color w:val="1F497D"/>
          <w:sz w:val="24"/>
          <w:szCs w:val="24"/>
        </w:rPr>
        <w:t xml:space="preserve">Standard Liquidation Period for Federal Grants </w:t>
      </w:r>
    </w:p>
    <w:p w14:paraId="3E133C09" w14:textId="5C0D89E2" w:rsidR="00EC0E27" w:rsidRPr="00EC0E27" w:rsidRDefault="00D021F8" w:rsidP="002F16CC">
      <w:pPr>
        <w:pStyle w:val="paragraph"/>
        <w:spacing w:before="0" w:beforeAutospacing="0" w:after="0" w:afterAutospacing="0" w:line="276" w:lineRule="auto"/>
        <w:ind w:left="180" w:right="180"/>
        <w:jc w:val="both"/>
        <w:textAlignment w:val="baseline"/>
        <w:rPr>
          <w:rFonts w:asciiTheme="minorHAnsi" w:hAnsiTheme="minorHAnsi" w:cstheme="minorHAnsi"/>
          <w:sz w:val="22"/>
          <w:szCs w:val="22"/>
        </w:rPr>
      </w:pPr>
      <w:r w:rsidRPr="00EC0E27">
        <w:rPr>
          <w:rFonts w:asciiTheme="minorHAnsi" w:hAnsiTheme="minorHAnsi" w:cstheme="minorHAnsi"/>
          <w:sz w:val="22"/>
          <w:szCs w:val="22"/>
        </w:rPr>
        <w:t>The liquidation period for federal grants refers to the time after a grant deadline when properly obligated expenditures can be claimed and the grant closed out. In almost all cases, the liquidation period for federal grant awards and expenses is 120 days after the grant expires (90 days for grant subrecipients (</w:t>
      </w:r>
      <w:r w:rsidR="0005384C" w:rsidRPr="00EC0E27">
        <w:rPr>
          <w:rFonts w:asciiTheme="minorHAnsi" w:hAnsiTheme="minorHAnsi" w:cstheme="minorHAnsi"/>
          <w:sz w:val="22"/>
          <w:szCs w:val="22"/>
        </w:rPr>
        <w:t>non-public schools</w:t>
      </w:r>
      <w:r w:rsidRPr="00EC0E27">
        <w:rPr>
          <w:rFonts w:asciiTheme="minorHAnsi" w:hAnsiTheme="minorHAnsi" w:cstheme="minorHAnsi"/>
          <w:sz w:val="22"/>
          <w:szCs w:val="22"/>
        </w:rPr>
        <w:t>) to claim funds and an additional 30 days for the recipient (the state) to close out the grant), as described in DESE’s</w:t>
      </w:r>
      <w:hyperlink r:id="rId13" w:history="1">
        <w:r w:rsidRPr="00041573">
          <w:rPr>
            <w:rStyle w:val="Hyperlink"/>
            <w:rFonts w:asciiTheme="minorHAnsi" w:hAnsiTheme="minorHAnsi" w:cstheme="minorHAnsi"/>
            <w:sz w:val="22"/>
            <w:szCs w:val="22"/>
          </w:rPr>
          <w:t xml:space="preserve"> </w:t>
        </w:r>
        <w:r w:rsidR="00EC0E27" w:rsidRPr="00041573">
          <w:rPr>
            <w:rStyle w:val="Hyperlink"/>
            <w:rFonts w:asciiTheme="minorHAnsi" w:hAnsiTheme="minorHAnsi" w:cstheme="minorHAnsi"/>
            <w:i/>
            <w:iCs/>
            <w:sz w:val="22"/>
            <w:szCs w:val="22"/>
          </w:rPr>
          <w:t>ARP EANS (EANS-II) Program</w:t>
        </w:r>
        <w:r w:rsidR="00EC0E27" w:rsidRPr="00041573">
          <w:rPr>
            <w:rStyle w:val="Hyperlink"/>
            <w:rFonts w:asciiTheme="minorHAnsi" w:eastAsiaTheme="majorEastAsia" w:hAnsiTheme="minorHAnsi" w:cstheme="minorHAnsi"/>
            <w:i/>
            <w:iCs/>
            <w:sz w:val="22"/>
            <w:szCs w:val="22"/>
          </w:rPr>
          <w:t> </w:t>
        </w:r>
        <w:r w:rsidR="00EC0E27" w:rsidRPr="00041573">
          <w:rPr>
            <w:rStyle w:val="Hyperlink"/>
            <w:rFonts w:asciiTheme="minorHAnsi" w:hAnsiTheme="minorHAnsi" w:cstheme="minorHAnsi"/>
            <w:i/>
            <w:iCs/>
            <w:sz w:val="22"/>
            <w:szCs w:val="22"/>
          </w:rPr>
          <w:t>Resource Guide.</w:t>
        </w:r>
        <w:r w:rsidR="00EC0E27" w:rsidRPr="00041573">
          <w:rPr>
            <w:rStyle w:val="Hyperlink"/>
            <w:rFonts w:asciiTheme="minorHAnsi" w:eastAsiaTheme="majorEastAsia" w:hAnsiTheme="minorHAnsi" w:cstheme="minorHAnsi"/>
            <w:sz w:val="22"/>
            <w:szCs w:val="22"/>
          </w:rPr>
          <w:t> </w:t>
        </w:r>
      </w:hyperlink>
    </w:p>
    <w:p w14:paraId="5FCFA22B" w14:textId="77777777" w:rsidR="00D021F8" w:rsidRPr="00CC7A48" w:rsidRDefault="00D021F8" w:rsidP="002F16CC">
      <w:pPr>
        <w:spacing w:after="0"/>
        <w:ind w:left="180" w:right="180"/>
        <w:jc w:val="both"/>
        <w:rPr>
          <w:b/>
        </w:rPr>
      </w:pPr>
    </w:p>
    <w:p w14:paraId="3B8D3DF6" w14:textId="1F4BC67E" w:rsidR="00D021F8" w:rsidRPr="002F16CC" w:rsidRDefault="00D021F8" w:rsidP="002F16CC">
      <w:pPr>
        <w:spacing w:after="0"/>
        <w:ind w:left="180" w:right="180"/>
        <w:jc w:val="both"/>
        <w:rPr>
          <w:b/>
          <w:color w:val="1F497D"/>
          <w:sz w:val="24"/>
          <w:szCs w:val="24"/>
        </w:rPr>
      </w:pPr>
      <w:r w:rsidRPr="002F16CC">
        <w:rPr>
          <w:b/>
          <w:color w:val="1F497D"/>
          <w:sz w:val="24"/>
          <w:szCs w:val="24"/>
        </w:rPr>
        <w:t xml:space="preserve">A Liquidation Extension is available for </w:t>
      </w:r>
      <w:r w:rsidR="00597AD5" w:rsidRPr="002F16CC">
        <w:rPr>
          <w:b/>
          <w:color w:val="1F497D"/>
          <w:sz w:val="24"/>
          <w:szCs w:val="24"/>
        </w:rPr>
        <w:t>ARP EANS</w:t>
      </w:r>
      <w:r w:rsidRPr="002F16CC">
        <w:rPr>
          <w:b/>
          <w:color w:val="1F497D"/>
          <w:sz w:val="24"/>
          <w:szCs w:val="24"/>
        </w:rPr>
        <w:t xml:space="preserve"> in Some Cases </w:t>
      </w:r>
    </w:p>
    <w:p w14:paraId="348EE740" w14:textId="43B6C51C" w:rsidR="00D021F8" w:rsidRDefault="00D021F8" w:rsidP="002F16CC">
      <w:pPr>
        <w:spacing w:after="0"/>
        <w:ind w:left="180" w:right="180"/>
        <w:jc w:val="both"/>
      </w:pPr>
      <w:r>
        <w:t xml:space="preserve">The United States Department of Education (USED) announced that states can request, on an expense-by-expense basis, an extension of the standard liquidation period of </w:t>
      </w:r>
      <w:r w:rsidRPr="66659D3F">
        <w:rPr>
          <w:i/>
          <w:iCs/>
        </w:rPr>
        <w:t>up to</w:t>
      </w:r>
      <w:r>
        <w:t xml:space="preserve"> an additional 14 months to liquidate </w:t>
      </w:r>
      <w:r w:rsidR="00597AD5">
        <w:t>ARP EANS</w:t>
      </w:r>
      <w:r>
        <w:t xml:space="preserve"> funds that were properly obligated by September 30, 2024 </w:t>
      </w:r>
      <w:r w:rsidRPr="66659D3F">
        <w:rPr>
          <w:i/>
          <w:iCs/>
          <w:color w:val="000000" w:themeColor="text1"/>
        </w:rPr>
        <w:t xml:space="preserve">(see </w:t>
      </w:r>
      <w:r w:rsidRPr="66659D3F">
        <w:rPr>
          <w:i/>
          <w:iCs/>
        </w:rPr>
        <w:t xml:space="preserve">U.S. Department of Education General and Technical </w:t>
      </w:r>
      <w:hyperlink r:id="rId14">
        <w:r w:rsidRPr="66659D3F">
          <w:rPr>
            <w:rStyle w:val="Hyperlink"/>
            <w:i/>
            <w:iCs/>
          </w:rPr>
          <w:t>Frequently Asked Questions (FAQs)</w:t>
        </w:r>
      </w:hyperlink>
      <w:r w:rsidRPr="66659D3F">
        <w:rPr>
          <w:i/>
          <w:iCs/>
        </w:rPr>
        <w:t xml:space="preserve"> for Liquidation Extension Requests, January 9, 2024)</w:t>
      </w:r>
      <w:r>
        <w:t xml:space="preserve">. Importantly, the federal government is not offering a blanket extension of the liquidation period and is requiring a justification for any extension. USED has stated that solely needing more time to spend funds is not a sufficient justification. Expense-by-expense late liquidation requests are subject to both DESE and USED approval and </w:t>
      </w:r>
      <w:r w:rsidRPr="66659D3F">
        <w:rPr>
          <w:color w:val="000000" w:themeColor="text1"/>
        </w:rPr>
        <w:t>DESE </w:t>
      </w:r>
      <w:r w:rsidRPr="66659D3F">
        <w:rPr>
          <w:rStyle w:val="Emphasis"/>
          <w:color w:val="000000" w:themeColor="text1"/>
        </w:rPr>
        <w:t>must</w:t>
      </w:r>
      <w:r w:rsidRPr="66659D3F">
        <w:rPr>
          <w:color w:val="000000" w:themeColor="text1"/>
        </w:rPr>
        <w:t> apply to USED for late liquidation flexibility</w:t>
      </w:r>
      <w:r w:rsidR="74C790EA" w:rsidRPr="66659D3F">
        <w:rPr>
          <w:color w:val="000000" w:themeColor="text1"/>
        </w:rPr>
        <w:t xml:space="preserve"> for any expenses for goods or services to nonpublic schools</w:t>
      </w:r>
      <w:r>
        <w:t xml:space="preserve">. The obligation deadline for </w:t>
      </w:r>
      <w:r w:rsidR="00597AD5">
        <w:t>ARP EANS</w:t>
      </w:r>
      <w:r>
        <w:t xml:space="preserve"> remains unchanged; all grant expenses must be properly obligated </w:t>
      </w:r>
      <w:r w:rsidR="081AB8C7">
        <w:t xml:space="preserve">by DESE for good and services received </w:t>
      </w:r>
      <w:r>
        <w:t>in a timely fashion and no later than September 30, 2024.</w:t>
      </w:r>
    </w:p>
    <w:p w14:paraId="694A56C4" w14:textId="77777777" w:rsidR="00D021F8" w:rsidRDefault="00D021F8" w:rsidP="002F16CC">
      <w:pPr>
        <w:spacing w:after="0"/>
        <w:ind w:left="180" w:right="180"/>
        <w:jc w:val="both"/>
      </w:pPr>
    </w:p>
    <w:p w14:paraId="63EF9935" w14:textId="77777777" w:rsidR="00D021F8" w:rsidRPr="002F16CC" w:rsidRDefault="00D021F8" w:rsidP="002F16CC">
      <w:pPr>
        <w:pStyle w:val="Default"/>
        <w:ind w:left="180" w:right="180"/>
        <w:jc w:val="both"/>
        <w:rPr>
          <w:rFonts w:asciiTheme="minorHAnsi" w:hAnsiTheme="minorHAnsi" w:cstheme="minorHAnsi"/>
        </w:rPr>
      </w:pPr>
      <w:r w:rsidRPr="002F16CC">
        <w:rPr>
          <w:rFonts w:asciiTheme="minorHAnsi" w:hAnsiTheme="minorHAnsi" w:cstheme="minorHAnsi"/>
          <w:b/>
          <w:color w:val="1F497D"/>
        </w:rPr>
        <w:t xml:space="preserve">Expenditures Eligible for Late Liquidation </w:t>
      </w:r>
    </w:p>
    <w:p w14:paraId="79D577B1" w14:textId="040C1157" w:rsidR="00D021F8" w:rsidRPr="006E55F6" w:rsidRDefault="00D021F8" w:rsidP="002F16CC">
      <w:pPr>
        <w:pStyle w:val="Default"/>
        <w:spacing w:line="276" w:lineRule="auto"/>
        <w:ind w:left="180" w:right="180"/>
        <w:jc w:val="both"/>
        <w:rPr>
          <w:rFonts w:asciiTheme="minorHAnsi" w:hAnsiTheme="minorHAnsi" w:cstheme="minorBidi"/>
          <w:sz w:val="22"/>
          <w:szCs w:val="22"/>
        </w:rPr>
      </w:pPr>
      <w:r w:rsidRPr="45C025BB">
        <w:rPr>
          <w:rFonts w:asciiTheme="minorHAnsi" w:hAnsiTheme="minorHAnsi" w:cstheme="minorBidi"/>
          <w:sz w:val="22"/>
          <w:szCs w:val="22"/>
        </w:rPr>
        <w:t xml:space="preserve">Generally, a federal grant’s liquidation period is used to claim final expenditures and to accomplish final closeout tasks for states. Because contracts for goods and certain services are deemed obligated when the contract is signed (even though services are often provided </w:t>
      </w:r>
      <w:r w:rsidR="00563AD6">
        <w:rPr>
          <w:rFonts w:asciiTheme="minorHAnsi" w:hAnsiTheme="minorHAnsi" w:cstheme="minorBidi"/>
          <w:sz w:val="22"/>
          <w:szCs w:val="22"/>
        </w:rPr>
        <w:t xml:space="preserve">shortly </w:t>
      </w:r>
      <w:r w:rsidRPr="45C025BB">
        <w:rPr>
          <w:rFonts w:asciiTheme="minorHAnsi" w:hAnsiTheme="minorHAnsi" w:cstheme="minorBidi"/>
          <w:sz w:val="22"/>
          <w:szCs w:val="22"/>
        </w:rPr>
        <w:t xml:space="preserve">thereafter), the standard liquidation window allows </w:t>
      </w:r>
      <w:r w:rsidR="00E3659F">
        <w:rPr>
          <w:rFonts w:asciiTheme="minorHAnsi" w:hAnsiTheme="minorHAnsi" w:cstheme="minorBidi"/>
          <w:sz w:val="22"/>
          <w:szCs w:val="22"/>
        </w:rPr>
        <w:t>non-public school</w:t>
      </w:r>
      <w:r w:rsidRPr="45C025BB">
        <w:rPr>
          <w:rFonts w:asciiTheme="minorHAnsi" w:hAnsiTheme="minorHAnsi" w:cstheme="minorBidi"/>
          <w:sz w:val="22"/>
          <w:szCs w:val="22"/>
        </w:rPr>
        <w:t xml:space="preserve">s a short window of additional time (60 days) to receive these contractual benefits after the grant deadline and before the final claims against the grant must be made. </w:t>
      </w:r>
      <w:r w:rsidR="00C16C82">
        <w:rPr>
          <w:rFonts w:asciiTheme="minorHAnsi" w:hAnsiTheme="minorHAnsi" w:cstheme="minorBidi"/>
          <w:sz w:val="22"/>
          <w:szCs w:val="22"/>
        </w:rPr>
        <w:t xml:space="preserve"> </w:t>
      </w:r>
      <w:r w:rsidRPr="45C025BB">
        <w:rPr>
          <w:rFonts w:asciiTheme="minorHAnsi" w:hAnsiTheme="minorHAnsi" w:cstheme="minorBidi"/>
          <w:sz w:val="22"/>
          <w:szCs w:val="22"/>
        </w:rPr>
        <w:t xml:space="preserve"> </w:t>
      </w:r>
    </w:p>
    <w:p w14:paraId="0D5DC1A8" w14:textId="77777777" w:rsidR="00D021F8" w:rsidRPr="006E55F6" w:rsidRDefault="00D021F8" w:rsidP="002F16CC">
      <w:pPr>
        <w:pStyle w:val="Default"/>
        <w:spacing w:line="276" w:lineRule="auto"/>
        <w:ind w:left="180" w:right="180"/>
        <w:jc w:val="both"/>
        <w:rPr>
          <w:rFonts w:asciiTheme="minorHAnsi" w:hAnsiTheme="minorHAnsi" w:cstheme="minorBidi"/>
          <w:sz w:val="22"/>
          <w:szCs w:val="22"/>
        </w:rPr>
      </w:pPr>
    </w:p>
    <w:p w14:paraId="60DB035A" w14:textId="201DAF44" w:rsidR="00D021F8" w:rsidRDefault="00D021F8" w:rsidP="002F16CC">
      <w:pPr>
        <w:pStyle w:val="Default"/>
        <w:spacing w:line="276" w:lineRule="auto"/>
        <w:ind w:left="180" w:right="180"/>
        <w:jc w:val="both"/>
        <w:rPr>
          <w:rFonts w:asciiTheme="minorHAnsi" w:hAnsiTheme="minorHAnsi" w:cstheme="minorBidi"/>
          <w:sz w:val="22"/>
          <w:szCs w:val="22"/>
        </w:rPr>
      </w:pPr>
      <w:r w:rsidRPr="20F8F31C">
        <w:rPr>
          <w:rFonts w:asciiTheme="minorHAnsi" w:hAnsiTheme="minorHAnsi" w:cstheme="minorBidi"/>
          <w:sz w:val="22"/>
          <w:szCs w:val="22"/>
        </w:rPr>
        <w:t xml:space="preserve">To provide some </w:t>
      </w:r>
      <w:r w:rsidRPr="72385BDB">
        <w:rPr>
          <w:rFonts w:asciiTheme="minorHAnsi" w:hAnsiTheme="minorHAnsi" w:cstheme="minorBidi"/>
          <w:sz w:val="22"/>
          <w:szCs w:val="22"/>
        </w:rPr>
        <w:t xml:space="preserve">additional </w:t>
      </w:r>
      <w:r w:rsidRPr="315B3112">
        <w:rPr>
          <w:rFonts w:asciiTheme="minorHAnsi" w:hAnsiTheme="minorHAnsi" w:cstheme="minorBidi"/>
          <w:sz w:val="22"/>
          <w:szCs w:val="22"/>
        </w:rPr>
        <w:t xml:space="preserve">time to </w:t>
      </w:r>
      <w:r w:rsidRPr="34923A5C">
        <w:rPr>
          <w:rFonts w:asciiTheme="minorHAnsi" w:hAnsiTheme="minorHAnsi" w:cstheme="minorBidi"/>
          <w:sz w:val="22"/>
          <w:szCs w:val="22"/>
        </w:rPr>
        <w:t>use</w:t>
      </w:r>
      <w:r w:rsidRPr="13DEC771">
        <w:rPr>
          <w:rFonts w:asciiTheme="minorHAnsi" w:hAnsiTheme="minorHAnsi" w:cstheme="minorBidi"/>
          <w:sz w:val="22"/>
          <w:szCs w:val="22"/>
        </w:rPr>
        <w:t xml:space="preserve"> these </w:t>
      </w:r>
      <w:r w:rsidRPr="0226DEF9">
        <w:rPr>
          <w:rFonts w:asciiTheme="minorHAnsi" w:hAnsiTheme="minorHAnsi" w:cstheme="minorBidi"/>
          <w:sz w:val="22"/>
          <w:szCs w:val="22"/>
        </w:rPr>
        <w:t>funds, USED,</w:t>
      </w:r>
      <w:r w:rsidRPr="59AD1E46">
        <w:rPr>
          <w:rFonts w:asciiTheme="minorHAnsi" w:hAnsiTheme="minorHAnsi" w:cstheme="minorBidi"/>
          <w:sz w:val="22"/>
          <w:szCs w:val="22"/>
        </w:rPr>
        <w:t xml:space="preserve"> which cannot </w:t>
      </w:r>
      <w:r w:rsidRPr="5CE42790">
        <w:rPr>
          <w:rFonts w:asciiTheme="minorHAnsi" w:hAnsiTheme="minorHAnsi" w:cstheme="minorBidi"/>
          <w:sz w:val="22"/>
          <w:szCs w:val="22"/>
        </w:rPr>
        <w:t xml:space="preserve">extend the </w:t>
      </w:r>
      <w:r>
        <w:rPr>
          <w:rFonts w:asciiTheme="minorHAnsi" w:hAnsiTheme="minorHAnsi" w:cstheme="minorBidi"/>
          <w:sz w:val="22"/>
          <w:szCs w:val="22"/>
        </w:rPr>
        <w:t xml:space="preserve">9/30/2024 </w:t>
      </w:r>
      <w:r w:rsidRPr="113F8CDD">
        <w:rPr>
          <w:rFonts w:asciiTheme="minorHAnsi" w:hAnsiTheme="minorHAnsi" w:cstheme="minorBidi"/>
          <w:sz w:val="22"/>
          <w:szCs w:val="22"/>
        </w:rPr>
        <w:t>grant deadline</w:t>
      </w:r>
      <w:r w:rsidRPr="0E546AEE">
        <w:rPr>
          <w:rFonts w:asciiTheme="minorHAnsi" w:hAnsiTheme="minorHAnsi" w:cstheme="minorBidi"/>
          <w:sz w:val="22"/>
          <w:szCs w:val="22"/>
        </w:rPr>
        <w:t>,</w:t>
      </w:r>
      <w:r w:rsidRPr="085F7008">
        <w:rPr>
          <w:rFonts w:asciiTheme="minorHAnsi" w:hAnsiTheme="minorHAnsi" w:cstheme="minorBidi"/>
          <w:sz w:val="22"/>
          <w:szCs w:val="22"/>
        </w:rPr>
        <w:t xml:space="preserve"> is using its authority to extend the liquidation period for federal grants</w:t>
      </w:r>
      <w:r w:rsidRPr="236B302E">
        <w:rPr>
          <w:rFonts w:asciiTheme="minorHAnsi" w:hAnsiTheme="minorHAnsi" w:cstheme="minorBidi"/>
          <w:sz w:val="22"/>
          <w:szCs w:val="22"/>
        </w:rPr>
        <w:t>.</w:t>
      </w:r>
      <w:r w:rsidRPr="085F7008">
        <w:rPr>
          <w:rFonts w:asciiTheme="minorHAnsi" w:hAnsiTheme="minorHAnsi" w:cstheme="minorBidi"/>
          <w:sz w:val="22"/>
          <w:szCs w:val="22"/>
        </w:rPr>
        <w:t xml:space="preserve"> </w:t>
      </w:r>
      <w:r w:rsidRPr="6F3DF753">
        <w:rPr>
          <w:rFonts w:asciiTheme="minorHAnsi" w:hAnsiTheme="minorHAnsi" w:cstheme="minorBidi"/>
          <w:sz w:val="22"/>
          <w:szCs w:val="22"/>
        </w:rPr>
        <w:t>An extension of</w:t>
      </w:r>
      <w:r w:rsidRPr="12900D5B">
        <w:rPr>
          <w:rFonts w:asciiTheme="minorHAnsi" w:hAnsiTheme="minorHAnsi" w:cstheme="minorBidi"/>
          <w:sz w:val="22"/>
          <w:szCs w:val="22"/>
        </w:rPr>
        <w:t xml:space="preserve"> the </w:t>
      </w:r>
      <w:r w:rsidRPr="0141C727">
        <w:rPr>
          <w:rFonts w:asciiTheme="minorHAnsi" w:hAnsiTheme="minorHAnsi" w:cstheme="minorBidi"/>
          <w:sz w:val="22"/>
          <w:szCs w:val="22"/>
        </w:rPr>
        <w:t>liquidation</w:t>
      </w:r>
      <w:r w:rsidRPr="40386924">
        <w:rPr>
          <w:rFonts w:asciiTheme="minorHAnsi" w:hAnsiTheme="minorHAnsi" w:cstheme="minorBidi"/>
          <w:sz w:val="22"/>
          <w:szCs w:val="22"/>
        </w:rPr>
        <w:t xml:space="preserve"> period </w:t>
      </w:r>
      <w:r w:rsidRPr="7973F17B">
        <w:rPr>
          <w:rFonts w:asciiTheme="minorHAnsi" w:hAnsiTheme="minorHAnsi" w:cstheme="minorBidi"/>
          <w:sz w:val="22"/>
          <w:szCs w:val="22"/>
        </w:rPr>
        <w:t>may</w:t>
      </w:r>
      <w:r w:rsidRPr="085F7008">
        <w:rPr>
          <w:rFonts w:asciiTheme="minorHAnsi" w:hAnsiTheme="minorHAnsi" w:cstheme="minorBidi"/>
          <w:sz w:val="22"/>
          <w:szCs w:val="22"/>
        </w:rPr>
        <w:t xml:space="preserve"> allow </w:t>
      </w:r>
      <w:r w:rsidR="00E3659F">
        <w:rPr>
          <w:rFonts w:asciiTheme="minorHAnsi" w:hAnsiTheme="minorHAnsi" w:cstheme="minorBidi"/>
          <w:sz w:val="22"/>
          <w:szCs w:val="22"/>
        </w:rPr>
        <w:t>non-public school</w:t>
      </w:r>
      <w:r w:rsidRPr="085F7008">
        <w:rPr>
          <w:rFonts w:asciiTheme="minorHAnsi" w:hAnsiTheme="minorHAnsi" w:cstheme="minorBidi"/>
          <w:sz w:val="22"/>
          <w:szCs w:val="22"/>
        </w:rPr>
        <w:t xml:space="preserve">s to </w:t>
      </w:r>
      <w:r>
        <w:rPr>
          <w:rFonts w:asciiTheme="minorHAnsi" w:hAnsiTheme="minorHAnsi" w:cstheme="minorBidi"/>
          <w:sz w:val="22"/>
          <w:szCs w:val="22"/>
        </w:rPr>
        <w:t xml:space="preserve">both </w:t>
      </w:r>
      <w:r w:rsidRPr="085F7008">
        <w:rPr>
          <w:rFonts w:asciiTheme="minorHAnsi" w:hAnsiTheme="minorHAnsi" w:cstheme="minorBidi"/>
          <w:sz w:val="22"/>
          <w:szCs w:val="22"/>
        </w:rPr>
        <w:t>receive certain goods and services through validly obligated contracts</w:t>
      </w:r>
      <w:r>
        <w:rPr>
          <w:rFonts w:asciiTheme="minorHAnsi" w:hAnsiTheme="minorHAnsi" w:cstheme="minorBidi"/>
          <w:sz w:val="22"/>
          <w:szCs w:val="22"/>
        </w:rPr>
        <w:t xml:space="preserve"> (i.e., contracts executed by 9/30/2024)</w:t>
      </w:r>
      <w:r w:rsidRPr="085F7008">
        <w:rPr>
          <w:rFonts w:asciiTheme="minorHAnsi" w:hAnsiTheme="minorHAnsi" w:cstheme="minorBidi"/>
          <w:sz w:val="22"/>
          <w:szCs w:val="22"/>
        </w:rPr>
        <w:t xml:space="preserve"> and </w:t>
      </w:r>
      <w:r w:rsidR="0083028B">
        <w:rPr>
          <w:rFonts w:asciiTheme="minorHAnsi" w:hAnsiTheme="minorHAnsi" w:cstheme="minorBidi"/>
          <w:sz w:val="22"/>
          <w:szCs w:val="22"/>
        </w:rPr>
        <w:t xml:space="preserve">have DESE </w:t>
      </w:r>
      <w:r w:rsidRPr="085F7008">
        <w:rPr>
          <w:rFonts w:asciiTheme="minorHAnsi" w:hAnsiTheme="minorHAnsi" w:cstheme="minorBidi"/>
          <w:sz w:val="22"/>
          <w:szCs w:val="22"/>
        </w:rPr>
        <w:t xml:space="preserve">pay for those </w:t>
      </w:r>
      <w:r w:rsidR="00833304">
        <w:rPr>
          <w:rFonts w:asciiTheme="minorHAnsi" w:hAnsiTheme="minorHAnsi" w:cstheme="minorBidi"/>
          <w:sz w:val="22"/>
          <w:szCs w:val="22"/>
        </w:rPr>
        <w:t>goods and services</w:t>
      </w:r>
      <w:r w:rsidRPr="31F85C9D">
        <w:rPr>
          <w:rFonts w:asciiTheme="minorHAnsi" w:hAnsiTheme="minorHAnsi" w:cstheme="minorBidi"/>
          <w:sz w:val="22"/>
          <w:szCs w:val="22"/>
        </w:rPr>
        <w:t xml:space="preserve"> </w:t>
      </w:r>
      <w:r w:rsidRPr="1B1B5A2B">
        <w:rPr>
          <w:rFonts w:asciiTheme="minorHAnsi" w:hAnsiTheme="minorHAnsi" w:cstheme="minorBidi"/>
          <w:sz w:val="22"/>
          <w:szCs w:val="22"/>
        </w:rPr>
        <w:t xml:space="preserve">during an </w:t>
      </w:r>
      <w:r w:rsidRPr="706510BC">
        <w:rPr>
          <w:rFonts w:asciiTheme="minorHAnsi" w:hAnsiTheme="minorHAnsi" w:cstheme="minorBidi"/>
          <w:sz w:val="22"/>
          <w:szCs w:val="22"/>
        </w:rPr>
        <w:t xml:space="preserve">extended </w:t>
      </w:r>
      <w:r w:rsidRPr="6A6A2189">
        <w:rPr>
          <w:rFonts w:asciiTheme="minorHAnsi" w:hAnsiTheme="minorHAnsi" w:cstheme="minorBidi"/>
          <w:sz w:val="22"/>
          <w:szCs w:val="22"/>
        </w:rPr>
        <w:t xml:space="preserve">period of time for </w:t>
      </w:r>
      <w:r w:rsidR="00597AD5">
        <w:rPr>
          <w:rFonts w:asciiTheme="minorHAnsi" w:hAnsiTheme="minorHAnsi" w:cstheme="minorBidi"/>
          <w:sz w:val="22"/>
          <w:szCs w:val="22"/>
        </w:rPr>
        <w:t>ARP EANS</w:t>
      </w:r>
      <w:r w:rsidRPr="22AB2953">
        <w:rPr>
          <w:rFonts w:asciiTheme="minorHAnsi" w:hAnsiTheme="minorHAnsi" w:cstheme="minorBidi"/>
          <w:sz w:val="22"/>
          <w:szCs w:val="22"/>
        </w:rPr>
        <w:t>.</w:t>
      </w:r>
    </w:p>
    <w:p w14:paraId="4D1C6BCF" w14:textId="001306A0" w:rsidR="00D021F8" w:rsidRDefault="00D021F8" w:rsidP="00D021F8">
      <w:pPr>
        <w:pStyle w:val="Default"/>
        <w:jc w:val="both"/>
        <w:rPr>
          <w:rFonts w:asciiTheme="minorHAnsi" w:hAnsiTheme="minorHAnsi" w:cstheme="minorBidi"/>
          <w:sz w:val="22"/>
          <w:szCs w:val="22"/>
        </w:rPr>
      </w:pPr>
    </w:p>
    <w:p w14:paraId="5660D56A" w14:textId="720B02BE" w:rsidR="00D021F8" w:rsidRPr="0092442C" w:rsidRDefault="009C79EB" w:rsidP="00D021F8">
      <w:pPr>
        <w:pStyle w:val="Default"/>
        <w:jc w:val="center"/>
        <w:rPr>
          <w:rFonts w:asciiTheme="minorHAnsi" w:hAnsiTheme="minorHAnsi" w:cstheme="minorBidi"/>
          <w:b/>
          <w:bCs/>
          <w:sz w:val="22"/>
          <w:szCs w:val="22"/>
        </w:rPr>
      </w:pPr>
      <w:r w:rsidRPr="00DF6BA8">
        <w:rPr>
          <w:noProof/>
        </w:rPr>
        <w:drawing>
          <wp:anchor distT="0" distB="0" distL="114300" distR="114300" simplePos="0" relativeHeight="251658242" behindDoc="0" locked="0" layoutInCell="1" allowOverlap="1" wp14:anchorId="1931DC83" wp14:editId="024190B3">
            <wp:simplePos x="0" y="0"/>
            <wp:positionH relativeFrom="margin">
              <wp:posOffset>544388</wp:posOffset>
            </wp:positionH>
            <wp:positionV relativeFrom="paragraph">
              <wp:posOffset>5494</wp:posOffset>
            </wp:positionV>
            <wp:extent cx="5828306" cy="2405795"/>
            <wp:effectExtent l="0" t="0" r="0" b="0"/>
            <wp:wrapNone/>
            <wp:docPr id="668255230" name="Picture 20" descr="Graphic depicting deadlines across the 27 month period of availability for federal grants, which begin on July 1:&#10;&#10;1. Obligation must occur by September 30th in Year 3.&#10;2. Performance of a Validly Obligated Contract must happen by December 28 of year 3 of the grant.&#10;3. District liquidation/drawdown of validly obligated contract and closeout of grant must be completed by February 8th of year 3 of the grant.&#10;4. DESE liquidation of federal grant must occur by January 28th of year 3 of the grant.&#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255230" name="Picture 20" descr="Graphic depicting deadlines across the 27 month period of availability for federal grants, which begin on July 1:&#10;&#10;1. Obligation must occur by September 30th in Year 3.&#10;2. Performance of a Validly Obligated Contract must happen by December 28 of year 3 of the grant.&#10;3. District liquidation/drawdown of validly obligated contract and closeout of grant must be completed by February 8th of year 3 of the grant.&#10;4. DESE liquidation of federal grant must occur by January 28th of year 3 of the grant.&#10;">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28306" cy="2405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21F8" w:rsidRPr="0092442C">
        <w:rPr>
          <w:rFonts w:asciiTheme="minorHAnsi" w:hAnsiTheme="minorHAnsi" w:cstheme="minorBidi"/>
          <w:b/>
          <w:bCs/>
          <w:sz w:val="22"/>
          <w:szCs w:val="22"/>
        </w:rPr>
        <w:t xml:space="preserve">Figure 1: </w:t>
      </w:r>
      <w:r w:rsidR="00D021F8">
        <w:rPr>
          <w:rFonts w:asciiTheme="minorHAnsi" w:hAnsiTheme="minorHAnsi" w:cstheme="minorBidi"/>
          <w:b/>
          <w:bCs/>
          <w:sz w:val="22"/>
          <w:szCs w:val="22"/>
        </w:rPr>
        <w:t xml:space="preserve">Standard </w:t>
      </w:r>
      <w:r w:rsidR="00D021F8" w:rsidRPr="0092442C">
        <w:rPr>
          <w:rFonts w:asciiTheme="minorHAnsi" w:hAnsiTheme="minorHAnsi" w:cstheme="minorBidi"/>
          <w:b/>
          <w:bCs/>
          <w:sz w:val="22"/>
          <w:szCs w:val="22"/>
        </w:rPr>
        <w:t xml:space="preserve">Obligation and Liquidation Timelines of </w:t>
      </w:r>
      <w:r w:rsidR="00A92B6C">
        <w:rPr>
          <w:rFonts w:asciiTheme="minorHAnsi" w:hAnsiTheme="minorHAnsi" w:cstheme="minorBidi"/>
          <w:b/>
          <w:bCs/>
          <w:sz w:val="22"/>
          <w:szCs w:val="22"/>
        </w:rPr>
        <w:t>the EANS</w:t>
      </w:r>
      <w:r w:rsidR="00D021F8" w:rsidRPr="0092442C">
        <w:rPr>
          <w:rFonts w:asciiTheme="minorHAnsi" w:hAnsiTheme="minorHAnsi" w:cstheme="minorBidi"/>
          <w:b/>
          <w:bCs/>
          <w:sz w:val="22"/>
          <w:szCs w:val="22"/>
        </w:rPr>
        <w:t xml:space="preserve"> Federal Grants</w:t>
      </w:r>
    </w:p>
    <w:p w14:paraId="5BE82EF4" w14:textId="45BCAB78" w:rsidR="00D021F8" w:rsidRPr="006E55F6" w:rsidRDefault="00D021F8" w:rsidP="00D021F8">
      <w:pPr>
        <w:pStyle w:val="Default"/>
        <w:jc w:val="both"/>
        <w:rPr>
          <w:rFonts w:asciiTheme="minorHAnsi" w:hAnsiTheme="minorHAnsi" w:cstheme="minorBidi"/>
          <w:sz w:val="22"/>
          <w:szCs w:val="22"/>
        </w:rPr>
      </w:pPr>
    </w:p>
    <w:p w14:paraId="755E329C" w14:textId="62227F18" w:rsidR="00D021F8" w:rsidRPr="006E55F6" w:rsidRDefault="00D021F8" w:rsidP="00D021F8">
      <w:pPr>
        <w:pStyle w:val="Default"/>
        <w:jc w:val="both"/>
      </w:pPr>
    </w:p>
    <w:p w14:paraId="39C8810F" w14:textId="77777777" w:rsidR="00D021F8" w:rsidRPr="006E55F6" w:rsidRDefault="00D021F8" w:rsidP="00D021F8">
      <w:pPr>
        <w:pStyle w:val="Default"/>
        <w:jc w:val="both"/>
        <w:rPr>
          <w:rFonts w:asciiTheme="minorHAnsi" w:hAnsiTheme="minorHAnsi" w:cstheme="minorBidi"/>
          <w:sz w:val="22"/>
          <w:szCs w:val="22"/>
        </w:rPr>
      </w:pPr>
    </w:p>
    <w:p w14:paraId="5C0BF5FD" w14:textId="77777777" w:rsidR="00D021F8" w:rsidRPr="00685D95" w:rsidRDefault="00D021F8" w:rsidP="00D021F8">
      <w:pPr>
        <w:spacing w:after="0"/>
        <w:jc w:val="both"/>
        <w:rPr>
          <w:rFonts w:cstheme="minorHAnsi"/>
          <w:color w:val="000000"/>
        </w:rPr>
      </w:pPr>
    </w:p>
    <w:p w14:paraId="51E8C712" w14:textId="77777777" w:rsidR="00D021F8" w:rsidRDefault="00D021F8" w:rsidP="00D021F8">
      <w:pPr>
        <w:spacing w:after="0"/>
        <w:jc w:val="both"/>
        <w:rPr>
          <w:color w:val="000000" w:themeColor="text1"/>
        </w:rPr>
      </w:pPr>
    </w:p>
    <w:p w14:paraId="6A29E769" w14:textId="77777777" w:rsidR="00D021F8" w:rsidRDefault="00D021F8" w:rsidP="00D021F8">
      <w:pPr>
        <w:spacing w:after="0"/>
        <w:jc w:val="both"/>
        <w:rPr>
          <w:color w:val="000000" w:themeColor="text1"/>
        </w:rPr>
      </w:pPr>
    </w:p>
    <w:p w14:paraId="649F9A3C" w14:textId="77777777" w:rsidR="00D021F8" w:rsidRDefault="00D021F8" w:rsidP="00D021F8">
      <w:pPr>
        <w:spacing w:after="0"/>
        <w:jc w:val="both"/>
        <w:rPr>
          <w:color w:val="000000" w:themeColor="text1"/>
        </w:rPr>
      </w:pPr>
    </w:p>
    <w:p w14:paraId="59ECC9A2" w14:textId="77777777" w:rsidR="00D021F8" w:rsidRDefault="00D021F8" w:rsidP="00D021F8">
      <w:pPr>
        <w:spacing w:after="0"/>
        <w:jc w:val="both"/>
        <w:rPr>
          <w:color w:val="000000" w:themeColor="text1"/>
        </w:rPr>
      </w:pPr>
    </w:p>
    <w:p w14:paraId="6C0043E2" w14:textId="77777777" w:rsidR="00D021F8" w:rsidRDefault="00D021F8" w:rsidP="00D021F8">
      <w:pPr>
        <w:spacing w:after="0"/>
        <w:jc w:val="both"/>
        <w:rPr>
          <w:color w:val="000000" w:themeColor="text1"/>
        </w:rPr>
      </w:pPr>
    </w:p>
    <w:p w14:paraId="3FB6DC25" w14:textId="77777777" w:rsidR="00D021F8" w:rsidRDefault="00D021F8" w:rsidP="00D021F8">
      <w:pPr>
        <w:spacing w:after="0"/>
        <w:jc w:val="both"/>
        <w:rPr>
          <w:color w:val="000000" w:themeColor="text1"/>
        </w:rPr>
      </w:pPr>
    </w:p>
    <w:p w14:paraId="65285ED7" w14:textId="637E6300" w:rsidR="00D021F8" w:rsidRDefault="00D021F8" w:rsidP="00B87EC9">
      <w:pPr>
        <w:spacing w:after="0"/>
        <w:ind w:left="180" w:right="180"/>
        <w:jc w:val="both"/>
        <w:rPr>
          <w:color w:val="000000" w:themeColor="text1"/>
        </w:rPr>
      </w:pPr>
      <w:r w:rsidRPr="79362109">
        <w:rPr>
          <w:color w:val="000000" w:themeColor="text1"/>
        </w:rPr>
        <w:t xml:space="preserve">If a </w:t>
      </w:r>
      <w:r w:rsidR="00E3659F" w:rsidRPr="79362109">
        <w:rPr>
          <w:color w:val="000000" w:themeColor="text1"/>
        </w:rPr>
        <w:t>non-public school</w:t>
      </w:r>
      <w:r w:rsidRPr="79362109">
        <w:rPr>
          <w:color w:val="000000" w:themeColor="text1"/>
        </w:rPr>
        <w:t xml:space="preserve"> can demonstrate suitable justification for </w:t>
      </w:r>
      <w:r w:rsidR="6D3C3600" w:rsidRPr="79362109">
        <w:rPr>
          <w:color w:val="000000" w:themeColor="text1"/>
        </w:rPr>
        <w:t xml:space="preserve">extending the performance and claiming period for </w:t>
      </w:r>
      <w:r w:rsidRPr="79362109">
        <w:rPr>
          <w:color w:val="000000" w:themeColor="text1"/>
        </w:rPr>
        <w:t>a given expense, and their late liquidation application is approved by DESE and USED</w:t>
      </w:r>
      <w:r>
        <w:t xml:space="preserve">, </w:t>
      </w:r>
      <w:r w:rsidRPr="79362109">
        <w:rPr>
          <w:color w:val="000000" w:themeColor="text1"/>
        </w:rPr>
        <w:t xml:space="preserve">late-liquidation flexibility can be applied to such expenditures </w:t>
      </w:r>
      <w:r>
        <w:t xml:space="preserve">that experienced unforeseeable delays/supply shortages where the equipment or supplies cannot be delivered by November 29, 2024, the standard window available for post-deadline performance of validly obligated contracts. </w:t>
      </w:r>
      <w:r w:rsidRPr="79362109">
        <w:rPr>
          <w:color w:val="000000" w:themeColor="text1"/>
        </w:rPr>
        <w:t xml:space="preserve">Another possible circumstance justifying late liquidation could be for contracts with </w:t>
      </w:r>
      <w:r w:rsidRPr="79362109">
        <w:rPr>
          <w:color w:val="000000" w:themeColor="text1"/>
          <w:u w:val="single"/>
        </w:rPr>
        <w:t>third-party providers</w:t>
      </w:r>
      <w:r w:rsidRPr="79362109">
        <w:rPr>
          <w:color w:val="000000" w:themeColor="text1"/>
        </w:rPr>
        <w:t xml:space="preserve"> to support the continuity of educational support services through the end of the school year, such as contracts for tutoring, mental health support, curriculum materials, professional development, technology tools, and substitute teachers.</w:t>
      </w:r>
    </w:p>
    <w:p w14:paraId="58CB5CE2" w14:textId="77777777" w:rsidR="00D021F8" w:rsidRDefault="00D021F8" w:rsidP="00B87EC9">
      <w:pPr>
        <w:spacing w:after="0"/>
        <w:ind w:left="180" w:right="180"/>
        <w:jc w:val="both"/>
      </w:pPr>
    </w:p>
    <w:p w14:paraId="5B3A19EF" w14:textId="1FB82C9E" w:rsidR="00562A5F" w:rsidRDefault="00D021F8" w:rsidP="002F16CC">
      <w:pPr>
        <w:spacing w:after="0"/>
        <w:ind w:left="180" w:right="180"/>
        <w:jc w:val="both"/>
      </w:pPr>
      <w:r w:rsidRPr="2F53EC72">
        <w:t>As</w:t>
      </w:r>
      <w:r w:rsidRPr="543D1815">
        <w:t xml:space="preserve"> state</w:t>
      </w:r>
      <w:r>
        <w:t>d</w:t>
      </w:r>
      <w:r w:rsidRPr="543D1815">
        <w:t xml:space="preserve"> above,</w:t>
      </w:r>
      <w:r>
        <w:t xml:space="preserve"> solely</w:t>
      </w:r>
      <w:r w:rsidRPr="5ED854C6">
        <w:t xml:space="preserve"> needing more time to expend funds is not an adequate justification for late liquidation</w:t>
      </w:r>
      <w:r w:rsidRPr="2F53EC72">
        <w:t>.</w:t>
      </w:r>
      <w:r w:rsidRPr="5ED854C6">
        <w:t xml:space="preserve"> Rather, late liquidation requests must be aligned to specific projects</w:t>
      </w:r>
      <w:r w:rsidRPr="5E8383C6">
        <w:t>,</w:t>
      </w:r>
      <w:r w:rsidRPr="5ED854C6">
        <w:t xml:space="preserve"> contracts</w:t>
      </w:r>
      <w:r w:rsidRPr="57C330E3">
        <w:t>, or other expenses</w:t>
      </w:r>
      <w:r w:rsidRPr="5ED854C6">
        <w:t xml:space="preserve"> based on properly obligated </w:t>
      </w:r>
      <w:r w:rsidRPr="5EBB3155">
        <w:t>funds.</w:t>
      </w:r>
      <w:r w:rsidRPr="5ED854C6">
        <w:t xml:space="preserve"> The table below outlines some possible justifications for late liquidation and corresponding timelines. </w:t>
      </w:r>
    </w:p>
    <w:p w14:paraId="6237F664" w14:textId="77777777" w:rsidR="00C53C63" w:rsidRDefault="00C53C63" w:rsidP="00562A5F">
      <w:pPr>
        <w:spacing w:after="0"/>
        <w:jc w:val="both"/>
      </w:pPr>
    </w:p>
    <w:tbl>
      <w:tblPr>
        <w:tblStyle w:val="TableGrid"/>
        <w:tblW w:w="11491" w:type="dxa"/>
        <w:jc w:val="center"/>
        <w:tblLook w:val="04A0" w:firstRow="1" w:lastRow="0" w:firstColumn="1" w:lastColumn="0" w:noHBand="0" w:noVBand="1"/>
      </w:tblPr>
      <w:tblGrid>
        <w:gridCol w:w="1960"/>
        <w:gridCol w:w="1886"/>
        <w:gridCol w:w="1702"/>
        <w:gridCol w:w="1948"/>
        <w:gridCol w:w="2070"/>
        <w:gridCol w:w="1925"/>
      </w:tblGrid>
      <w:tr w:rsidR="00D021F8" w14:paraId="2446D74B" w14:textId="77777777" w:rsidTr="000E45CE">
        <w:trPr>
          <w:trHeight w:val="431"/>
          <w:jc w:val="center"/>
        </w:trPr>
        <w:tc>
          <w:tcPr>
            <w:tcW w:w="11491" w:type="dxa"/>
            <w:gridSpan w:val="6"/>
            <w:shd w:val="clear" w:color="auto" w:fill="95B3D7" w:themeFill="accent1" w:themeFillTint="99"/>
            <w:vAlign w:val="center"/>
          </w:tcPr>
          <w:p w14:paraId="6AD90FFA" w14:textId="1B334AD6" w:rsidR="00D021F8" w:rsidRPr="00832551" w:rsidRDefault="00597AD5">
            <w:pPr>
              <w:spacing w:line="247" w:lineRule="auto"/>
              <w:jc w:val="center"/>
              <w:rPr>
                <w:rFonts w:cstheme="minorHAnsi"/>
                <w:b/>
                <w:bCs/>
                <w:color w:val="000000" w:themeColor="text1"/>
              </w:rPr>
            </w:pPr>
            <w:r>
              <w:rPr>
                <w:rFonts w:cstheme="minorHAnsi"/>
                <w:b/>
                <w:bCs/>
                <w:color w:val="000000" w:themeColor="text1"/>
              </w:rPr>
              <w:t>ARP EANS</w:t>
            </w:r>
            <w:r w:rsidR="00D021F8" w:rsidRPr="00832551">
              <w:rPr>
                <w:rFonts w:cstheme="minorHAnsi"/>
                <w:b/>
                <w:bCs/>
                <w:color w:val="000000" w:themeColor="text1"/>
              </w:rPr>
              <w:t xml:space="preserve"> </w:t>
            </w:r>
            <w:r w:rsidR="00D021F8" w:rsidRPr="00832551">
              <w:rPr>
                <w:b/>
                <w:color w:val="000000" w:themeColor="text1"/>
              </w:rPr>
              <w:t>Obligation, Liquidation, Performance (Certain Contracts), and Grant Closeout</w:t>
            </w:r>
          </w:p>
        </w:tc>
      </w:tr>
      <w:tr w:rsidR="00D021F8" w14:paraId="48255F20" w14:textId="77777777" w:rsidTr="000E45CE">
        <w:trPr>
          <w:trHeight w:val="719"/>
          <w:jc w:val="center"/>
        </w:trPr>
        <w:tc>
          <w:tcPr>
            <w:tcW w:w="3846" w:type="dxa"/>
            <w:gridSpan w:val="2"/>
            <w:shd w:val="clear" w:color="auto" w:fill="DBE5F1" w:themeFill="accent1" w:themeFillTint="33"/>
            <w:vAlign w:val="center"/>
          </w:tcPr>
          <w:p w14:paraId="4CBE1A42" w14:textId="77777777" w:rsidR="00D021F8" w:rsidRPr="00832551" w:rsidRDefault="00D021F8">
            <w:pPr>
              <w:spacing w:line="247" w:lineRule="auto"/>
              <w:rPr>
                <w:rFonts w:cstheme="minorHAnsi"/>
                <w:b/>
                <w:bCs/>
                <w:sz w:val="16"/>
                <w:szCs w:val="16"/>
              </w:rPr>
            </w:pPr>
            <w:r w:rsidRPr="00832551">
              <w:rPr>
                <w:bCs/>
                <w:i/>
                <w:iCs/>
                <w:color w:val="000000" w:themeColor="text1"/>
                <w:sz w:val="16"/>
                <w:szCs w:val="16"/>
              </w:rPr>
              <w:t xml:space="preserve">Reminder:  Best Practice is to obligate, liquidate, and closeout </w:t>
            </w:r>
            <w:r>
              <w:rPr>
                <w:bCs/>
                <w:i/>
                <w:iCs/>
                <w:color w:val="000000" w:themeColor="text1"/>
                <w:sz w:val="16"/>
                <w:szCs w:val="16"/>
              </w:rPr>
              <w:t xml:space="preserve">a </w:t>
            </w:r>
            <w:r w:rsidRPr="00832551">
              <w:rPr>
                <w:bCs/>
                <w:i/>
                <w:iCs/>
                <w:color w:val="000000" w:themeColor="text1"/>
                <w:sz w:val="16"/>
                <w:szCs w:val="16"/>
              </w:rPr>
              <w:t xml:space="preserve">grant by end of </w:t>
            </w:r>
            <w:r>
              <w:rPr>
                <w:bCs/>
                <w:i/>
                <w:iCs/>
                <w:color w:val="000000" w:themeColor="text1"/>
                <w:sz w:val="16"/>
                <w:szCs w:val="16"/>
              </w:rPr>
              <w:t xml:space="preserve">the </w:t>
            </w:r>
            <w:r w:rsidRPr="00832551">
              <w:rPr>
                <w:bCs/>
                <w:i/>
                <w:iCs/>
                <w:color w:val="000000" w:themeColor="text1"/>
                <w:sz w:val="16"/>
                <w:szCs w:val="16"/>
              </w:rPr>
              <w:t>Period of Availability</w:t>
            </w:r>
            <w:r>
              <w:rPr>
                <w:bCs/>
                <w:i/>
                <w:iCs/>
                <w:color w:val="000000" w:themeColor="text1"/>
                <w:sz w:val="16"/>
                <w:szCs w:val="16"/>
              </w:rPr>
              <w:t xml:space="preserve"> (i.e., by the obligation deadline)</w:t>
            </w:r>
          </w:p>
        </w:tc>
        <w:tc>
          <w:tcPr>
            <w:tcW w:w="1702" w:type="dxa"/>
            <w:shd w:val="clear" w:color="auto" w:fill="DBE5F1" w:themeFill="accent1" w:themeFillTint="33"/>
            <w:vAlign w:val="center"/>
          </w:tcPr>
          <w:p w14:paraId="340230CA" w14:textId="77777777" w:rsidR="00D021F8" w:rsidRPr="008B5539" w:rsidRDefault="00D021F8">
            <w:pPr>
              <w:spacing w:line="247" w:lineRule="auto"/>
              <w:jc w:val="center"/>
              <w:rPr>
                <w:rFonts w:cstheme="minorHAnsi"/>
                <w:b/>
                <w:bCs/>
                <w:sz w:val="18"/>
                <w:szCs w:val="18"/>
              </w:rPr>
            </w:pPr>
            <w:r w:rsidRPr="008B5539">
              <w:rPr>
                <w:rFonts w:cstheme="minorHAnsi"/>
                <w:b/>
                <w:bCs/>
                <w:sz w:val="18"/>
                <w:szCs w:val="18"/>
              </w:rPr>
              <w:t>Obligation Must Occur</w:t>
            </w:r>
            <w:r>
              <w:rPr>
                <w:rFonts w:cstheme="minorHAnsi"/>
                <w:b/>
                <w:bCs/>
                <w:sz w:val="18"/>
                <w:szCs w:val="18"/>
              </w:rPr>
              <w:t xml:space="preserve"> By</w:t>
            </w:r>
            <w:r w:rsidRPr="008B5539">
              <w:rPr>
                <w:rFonts w:cstheme="minorHAnsi"/>
                <w:b/>
                <w:bCs/>
                <w:sz w:val="18"/>
                <w:szCs w:val="18"/>
              </w:rPr>
              <w:t>:</w:t>
            </w:r>
          </w:p>
        </w:tc>
        <w:tc>
          <w:tcPr>
            <w:tcW w:w="1948" w:type="dxa"/>
            <w:shd w:val="clear" w:color="auto" w:fill="DBE5F1" w:themeFill="accent1" w:themeFillTint="33"/>
            <w:vAlign w:val="center"/>
          </w:tcPr>
          <w:p w14:paraId="531694EA" w14:textId="77777777" w:rsidR="00D021F8" w:rsidRPr="002D0406" w:rsidRDefault="00D021F8">
            <w:pPr>
              <w:spacing w:line="247" w:lineRule="auto"/>
              <w:jc w:val="center"/>
              <w:rPr>
                <w:b/>
                <w:bCs/>
                <w:sz w:val="18"/>
                <w:szCs w:val="18"/>
              </w:rPr>
            </w:pPr>
            <w:r w:rsidRPr="008B5539">
              <w:rPr>
                <w:b/>
                <w:sz w:val="18"/>
                <w:szCs w:val="18"/>
              </w:rPr>
              <w:t>Performance of Validly Obligated Contract</w:t>
            </w:r>
            <w:r w:rsidRPr="008B5539">
              <w:rPr>
                <w:b/>
                <w:bCs/>
                <w:sz w:val="18"/>
                <w:szCs w:val="18"/>
              </w:rPr>
              <w:t xml:space="preserve"> Must be Completed By</w:t>
            </w:r>
            <w:r w:rsidRPr="008B5539">
              <w:rPr>
                <w:b/>
                <w:sz w:val="18"/>
                <w:szCs w:val="18"/>
              </w:rPr>
              <w:t>:</w:t>
            </w:r>
          </w:p>
        </w:tc>
        <w:tc>
          <w:tcPr>
            <w:tcW w:w="2070" w:type="dxa"/>
            <w:shd w:val="clear" w:color="auto" w:fill="DBE5F1" w:themeFill="accent1" w:themeFillTint="33"/>
            <w:vAlign w:val="center"/>
          </w:tcPr>
          <w:p w14:paraId="245BC58D" w14:textId="49D817B9" w:rsidR="00D021F8" w:rsidRPr="008B5539" w:rsidRDefault="00E3659F" w:rsidP="66659D3F">
            <w:pPr>
              <w:spacing w:line="247" w:lineRule="auto"/>
              <w:jc w:val="center"/>
              <w:rPr>
                <w:b/>
                <w:bCs/>
                <w:sz w:val="18"/>
                <w:szCs w:val="18"/>
              </w:rPr>
            </w:pPr>
            <w:r w:rsidRPr="66659D3F">
              <w:rPr>
                <w:b/>
                <w:bCs/>
                <w:sz w:val="18"/>
                <w:szCs w:val="18"/>
              </w:rPr>
              <w:t>Non-public school</w:t>
            </w:r>
            <w:r w:rsidR="00D021F8" w:rsidRPr="66659D3F">
              <w:rPr>
                <w:b/>
                <w:bCs/>
                <w:sz w:val="18"/>
                <w:szCs w:val="18"/>
              </w:rPr>
              <w:t xml:space="preserve"> Liquidation/Drawdown of Grant Expenditures </w:t>
            </w:r>
            <w:r w:rsidR="07025507" w:rsidRPr="66659D3F">
              <w:rPr>
                <w:b/>
                <w:bCs/>
                <w:sz w:val="18"/>
                <w:szCs w:val="18"/>
              </w:rPr>
              <w:t xml:space="preserve">by DESE </w:t>
            </w:r>
            <w:r w:rsidR="00D021F8" w:rsidRPr="66659D3F">
              <w:rPr>
                <w:b/>
                <w:bCs/>
                <w:sz w:val="18"/>
                <w:szCs w:val="18"/>
              </w:rPr>
              <w:t>By:</w:t>
            </w:r>
          </w:p>
        </w:tc>
        <w:tc>
          <w:tcPr>
            <w:tcW w:w="1925" w:type="dxa"/>
            <w:shd w:val="clear" w:color="auto" w:fill="DBE5F1" w:themeFill="accent1" w:themeFillTint="33"/>
            <w:vAlign w:val="center"/>
          </w:tcPr>
          <w:p w14:paraId="6FB68551" w14:textId="77777777" w:rsidR="00D021F8" w:rsidRPr="008B5539" w:rsidRDefault="00D021F8">
            <w:pPr>
              <w:spacing w:line="247" w:lineRule="auto"/>
              <w:jc w:val="center"/>
              <w:rPr>
                <w:b/>
                <w:bCs/>
                <w:sz w:val="18"/>
                <w:szCs w:val="18"/>
              </w:rPr>
            </w:pPr>
            <w:r w:rsidRPr="008B5539">
              <w:rPr>
                <w:b/>
                <w:bCs/>
                <w:sz w:val="18"/>
                <w:szCs w:val="18"/>
              </w:rPr>
              <w:t>DESE Liquidation of Federal Grant</w:t>
            </w:r>
            <w:r>
              <w:rPr>
                <w:b/>
                <w:bCs/>
                <w:sz w:val="18"/>
                <w:szCs w:val="18"/>
              </w:rPr>
              <w:t xml:space="preserve"> By</w:t>
            </w:r>
            <w:r w:rsidRPr="008B5539">
              <w:rPr>
                <w:b/>
                <w:bCs/>
                <w:sz w:val="18"/>
                <w:szCs w:val="18"/>
              </w:rPr>
              <w:t>:</w:t>
            </w:r>
          </w:p>
        </w:tc>
      </w:tr>
      <w:tr w:rsidR="00D021F8" w14:paraId="0D9FCFA4" w14:textId="77777777" w:rsidTr="000E45CE">
        <w:trPr>
          <w:trHeight w:val="552"/>
          <w:jc w:val="center"/>
        </w:trPr>
        <w:tc>
          <w:tcPr>
            <w:tcW w:w="3846" w:type="dxa"/>
            <w:gridSpan w:val="2"/>
            <w:vAlign w:val="center"/>
          </w:tcPr>
          <w:p w14:paraId="5CBF1B46" w14:textId="0F135A4B" w:rsidR="00D021F8" w:rsidRPr="008B5539" w:rsidRDefault="00D021F8">
            <w:pPr>
              <w:spacing w:line="247" w:lineRule="auto"/>
              <w:rPr>
                <w:rFonts w:cstheme="minorHAnsi"/>
                <w:b/>
                <w:bCs/>
                <w:sz w:val="18"/>
                <w:szCs w:val="18"/>
              </w:rPr>
            </w:pPr>
            <w:r>
              <w:rPr>
                <w:rFonts w:cstheme="minorHAnsi"/>
                <w:b/>
                <w:bCs/>
                <w:color w:val="000000" w:themeColor="text1"/>
                <w:sz w:val="18"/>
                <w:szCs w:val="18"/>
              </w:rPr>
              <w:t xml:space="preserve">Standard </w:t>
            </w:r>
            <w:r w:rsidR="00597AD5">
              <w:rPr>
                <w:rFonts w:cstheme="minorHAnsi"/>
                <w:b/>
                <w:bCs/>
                <w:color w:val="000000" w:themeColor="text1"/>
                <w:sz w:val="18"/>
                <w:szCs w:val="18"/>
              </w:rPr>
              <w:t>ARP EANS</w:t>
            </w:r>
            <w:r w:rsidRPr="008B5539">
              <w:rPr>
                <w:rFonts w:cstheme="minorHAnsi"/>
                <w:b/>
                <w:bCs/>
                <w:color w:val="000000" w:themeColor="text1"/>
                <w:sz w:val="18"/>
                <w:szCs w:val="18"/>
              </w:rPr>
              <w:t xml:space="preserve"> </w:t>
            </w:r>
            <w:r w:rsidRPr="008B5539">
              <w:rPr>
                <w:b/>
                <w:color w:val="000000" w:themeColor="text1"/>
                <w:sz w:val="18"/>
                <w:szCs w:val="18"/>
              </w:rPr>
              <w:t>Deadlines</w:t>
            </w:r>
          </w:p>
        </w:tc>
        <w:tc>
          <w:tcPr>
            <w:tcW w:w="1702" w:type="dxa"/>
            <w:vAlign w:val="center"/>
          </w:tcPr>
          <w:p w14:paraId="2A8645AA" w14:textId="77777777" w:rsidR="00D021F8" w:rsidRPr="008B5539" w:rsidRDefault="00D021F8">
            <w:pPr>
              <w:spacing w:line="247" w:lineRule="auto"/>
              <w:jc w:val="center"/>
              <w:rPr>
                <w:rFonts w:cstheme="minorHAnsi"/>
                <w:sz w:val="18"/>
                <w:szCs w:val="18"/>
              </w:rPr>
            </w:pPr>
            <w:r w:rsidRPr="008B5539">
              <w:rPr>
                <w:rFonts w:cstheme="minorHAnsi"/>
                <w:sz w:val="18"/>
                <w:szCs w:val="18"/>
              </w:rPr>
              <w:t>September 30, 202</w:t>
            </w:r>
            <w:r>
              <w:rPr>
                <w:rFonts w:cstheme="minorHAnsi"/>
                <w:sz w:val="18"/>
                <w:szCs w:val="18"/>
              </w:rPr>
              <w:t>4</w:t>
            </w:r>
          </w:p>
        </w:tc>
        <w:tc>
          <w:tcPr>
            <w:tcW w:w="1948" w:type="dxa"/>
            <w:vAlign w:val="center"/>
          </w:tcPr>
          <w:p w14:paraId="7C2B608C" w14:textId="77777777" w:rsidR="00D021F8" w:rsidRPr="008B5539" w:rsidRDefault="00D021F8">
            <w:pPr>
              <w:spacing w:line="247" w:lineRule="auto"/>
              <w:jc w:val="center"/>
              <w:rPr>
                <w:rFonts w:cstheme="minorHAnsi"/>
                <w:sz w:val="18"/>
                <w:szCs w:val="18"/>
              </w:rPr>
            </w:pPr>
            <w:r w:rsidRPr="008B5539">
              <w:rPr>
                <w:rFonts w:cstheme="minorHAnsi"/>
                <w:sz w:val="18"/>
                <w:szCs w:val="18"/>
              </w:rPr>
              <w:t>November 29, 202</w:t>
            </w:r>
            <w:r>
              <w:rPr>
                <w:rFonts w:cstheme="minorHAnsi"/>
                <w:sz w:val="18"/>
                <w:szCs w:val="18"/>
              </w:rPr>
              <w:t>4</w:t>
            </w:r>
          </w:p>
        </w:tc>
        <w:tc>
          <w:tcPr>
            <w:tcW w:w="2070" w:type="dxa"/>
            <w:vAlign w:val="center"/>
          </w:tcPr>
          <w:p w14:paraId="2723DA3D" w14:textId="77777777" w:rsidR="00D021F8" w:rsidRPr="008B5539" w:rsidRDefault="00D021F8">
            <w:pPr>
              <w:spacing w:line="247" w:lineRule="auto"/>
              <w:jc w:val="center"/>
              <w:rPr>
                <w:rFonts w:cstheme="minorHAnsi"/>
                <w:sz w:val="18"/>
                <w:szCs w:val="18"/>
              </w:rPr>
            </w:pPr>
            <w:r w:rsidRPr="008B5539">
              <w:rPr>
                <w:rFonts w:cstheme="minorHAnsi"/>
                <w:sz w:val="18"/>
                <w:szCs w:val="18"/>
              </w:rPr>
              <w:t>December 29, 202</w:t>
            </w:r>
            <w:r>
              <w:rPr>
                <w:rFonts w:cstheme="minorHAnsi"/>
                <w:sz w:val="18"/>
                <w:szCs w:val="18"/>
              </w:rPr>
              <w:t>4</w:t>
            </w:r>
          </w:p>
        </w:tc>
        <w:tc>
          <w:tcPr>
            <w:tcW w:w="1925" w:type="dxa"/>
            <w:vAlign w:val="center"/>
          </w:tcPr>
          <w:p w14:paraId="257827E9" w14:textId="77777777" w:rsidR="00D021F8" w:rsidRPr="008B5539" w:rsidRDefault="00D021F8">
            <w:pPr>
              <w:spacing w:line="247" w:lineRule="auto"/>
              <w:jc w:val="center"/>
              <w:rPr>
                <w:rFonts w:cstheme="minorHAnsi"/>
                <w:sz w:val="18"/>
                <w:szCs w:val="18"/>
              </w:rPr>
            </w:pPr>
            <w:r w:rsidRPr="008B5539">
              <w:rPr>
                <w:rFonts w:cstheme="minorHAnsi"/>
                <w:sz w:val="18"/>
                <w:szCs w:val="18"/>
              </w:rPr>
              <w:t>January 28, 202</w:t>
            </w:r>
            <w:r>
              <w:rPr>
                <w:rFonts w:cstheme="minorHAnsi"/>
                <w:sz w:val="18"/>
                <w:szCs w:val="18"/>
              </w:rPr>
              <w:t>5</w:t>
            </w:r>
          </w:p>
        </w:tc>
      </w:tr>
      <w:tr w:rsidR="00D021F8" w14:paraId="07590F31" w14:textId="77777777" w:rsidTr="000E45CE">
        <w:trPr>
          <w:trHeight w:val="485"/>
          <w:jc w:val="center"/>
        </w:trPr>
        <w:tc>
          <w:tcPr>
            <w:tcW w:w="1960" w:type="dxa"/>
            <w:vMerge w:val="restart"/>
            <w:vAlign w:val="center"/>
          </w:tcPr>
          <w:p w14:paraId="46ED90AF" w14:textId="486E8A3D" w:rsidR="00D021F8" w:rsidRPr="008B5539" w:rsidRDefault="00597AD5">
            <w:pPr>
              <w:spacing w:line="247" w:lineRule="auto"/>
              <w:rPr>
                <w:rFonts w:cstheme="minorHAnsi"/>
                <w:b/>
                <w:bCs/>
                <w:sz w:val="18"/>
                <w:szCs w:val="18"/>
              </w:rPr>
            </w:pPr>
            <w:r>
              <w:rPr>
                <w:rFonts w:cstheme="minorHAnsi"/>
                <w:b/>
                <w:bCs/>
                <w:sz w:val="18"/>
                <w:szCs w:val="18"/>
              </w:rPr>
              <w:t>ARP EANS</w:t>
            </w:r>
            <w:r w:rsidR="00D021F8" w:rsidRPr="008B5539">
              <w:rPr>
                <w:rFonts w:cstheme="minorHAnsi"/>
                <w:b/>
                <w:bCs/>
                <w:sz w:val="18"/>
                <w:szCs w:val="18"/>
              </w:rPr>
              <w:t xml:space="preserve"> Deadlines with </w:t>
            </w:r>
          </w:p>
          <w:p w14:paraId="22D455B4" w14:textId="77777777" w:rsidR="00D021F8" w:rsidRPr="008B5539" w:rsidRDefault="00D021F8">
            <w:pPr>
              <w:spacing w:line="247" w:lineRule="auto"/>
              <w:rPr>
                <w:rFonts w:cstheme="minorHAnsi"/>
                <w:b/>
                <w:bCs/>
                <w:sz w:val="18"/>
                <w:szCs w:val="18"/>
              </w:rPr>
            </w:pPr>
            <w:r>
              <w:rPr>
                <w:rFonts w:cstheme="minorHAnsi"/>
                <w:b/>
                <w:bCs/>
                <w:sz w:val="18"/>
                <w:szCs w:val="18"/>
              </w:rPr>
              <w:t xml:space="preserve">Late </w:t>
            </w:r>
            <w:r w:rsidRPr="008B5539">
              <w:rPr>
                <w:rFonts w:cstheme="minorHAnsi"/>
                <w:b/>
                <w:bCs/>
                <w:sz w:val="18"/>
                <w:szCs w:val="18"/>
              </w:rPr>
              <w:t xml:space="preserve">Liquidation Flexibility </w:t>
            </w:r>
          </w:p>
          <w:p w14:paraId="46E8A2D9" w14:textId="77777777" w:rsidR="00D021F8" w:rsidRPr="008B5539" w:rsidRDefault="00D021F8">
            <w:pPr>
              <w:spacing w:line="247" w:lineRule="auto"/>
              <w:rPr>
                <w:rFonts w:cstheme="minorHAnsi"/>
                <w:b/>
                <w:bCs/>
                <w:sz w:val="18"/>
                <w:szCs w:val="18"/>
              </w:rPr>
            </w:pPr>
            <w:r w:rsidRPr="008B5539">
              <w:rPr>
                <w:rFonts w:cstheme="minorHAnsi"/>
                <w:i/>
                <w:iCs/>
                <w:sz w:val="18"/>
                <w:szCs w:val="18"/>
              </w:rPr>
              <w:t xml:space="preserve">(if </w:t>
            </w:r>
            <w:r>
              <w:rPr>
                <w:rFonts w:cstheme="minorHAnsi"/>
                <w:i/>
                <w:iCs/>
                <w:sz w:val="18"/>
                <w:szCs w:val="18"/>
              </w:rPr>
              <w:t>a</w:t>
            </w:r>
            <w:r w:rsidRPr="008B5539">
              <w:rPr>
                <w:rFonts w:cstheme="minorHAnsi"/>
                <w:i/>
                <w:iCs/>
                <w:sz w:val="18"/>
                <w:szCs w:val="18"/>
              </w:rPr>
              <w:t>pproved by DESE and USED)</w:t>
            </w:r>
          </w:p>
        </w:tc>
        <w:tc>
          <w:tcPr>
            <w:tcW w:w="1886" w:type="dxa"/>
            <w:vAlign w:val="center"/>
          </w:tcPr>
          <w:p w14:paraId="65BC2B1B" w14:textId="77777777" w:rsidR="00D021F8" w:rsidRPr="008B5539" w:rsidRDefault="00D021F8">
            <w:pPr>
              <w:spacing w:line="247" w:lineRule="auto"/>
              <w:rPr>
                <w:rFonts w:cstheme="minorHAnsi"/>
                <w:sz w:val="18"/>
                <w:szCs w:val="18"/>
              </w:rPr>
            </w:pPr>
            <w:r w:rsidRPr="008B5539">
              <w:rPr>
                <w:rFonts w:cstheme="minorHAnsi"/>
                <w:sz w:val="18"/>
                <w:szCs w:val="18"/>
              </w:rPr>
              <w:t xml:space="preserve">Continuity of </w:t>
            </w:r>
            <w:r>
              <w:rPr>
                <w:rFonts w:cstheme="minorHAnsi"/>
                <w:sz w:val="18"/>
                <w:szCs w:val="18"/>
              </w:rPr>
              <w:t>s</w:t>
            </w:r>
            <w:r w:rsidRPr="008B5539">
              <w:rPr>
                <w:rFonts w:cstheme="minorHAnsi"/>
                <w:sz w:val="18"/>
                <w:szCs w:val="18"/>
              </w:rPr>
              <w:t>ervices</w:t>
            </w:r>
            <w:r>
              <w:rPr>
                <w:rFonts w:cstheme="minorHAnsi"/>
                <w:sz w:val="18"/>
                <w:szCs w:val="18"/>
              </w:rPr>
              <w:t xml:space="preserve"> through end of school year</w:t>
            </w:r>
          </w:p>
        </w:tc>
        <w:tc>
          <w:tcPr>
            <w:tcW w:w="1702" w:type="dxa"/>
            <w:vAlign w:val="center"/>
          </w:tcPr>
          <w:p w14:paraId="7ECEA790" w14:textId="77777777" w:rsidR="00D021F8" w:rsidRPr="008B5539" w:rsidRDefault="00D021F8">
            <w:pPr>
              <w:spacing w:line="247" w:lineRule="auto"/>
              <w:jc w:val="center"/>
              <w:rPr>
                <w:rFonts w:cstheme="minorHAnsi"/>
                <w:sz w:val="18"/>
                <w:szCs w:val="18"/>
              </w:rPr>
            </w:pPr>
            <w:r w:rsidRPr="008B5539">
              <w:rPr>
                <w:rFonts w:cstheme="minorHAnsi"/>
                <w:sz w:val="18"/>
                <w:szCs w:val="18"/>
              </w:rPr>
              <w:t>September 30, 202</w:t>
            </w:r>
            <w:r>
              <w:rPr>
                <w:rFonts w:cstheme="minorHAnsi"/>
                <w:sz w:val="18"/>
                <w:szCs w:val="18"/>
              </w:rPr>
              <w:t>4</w:t>
            </w:r>
          </w:p>
        </w:tc>
        <w:tc>
          <w:tcPr>
            <w:tcW w:w="1948" w:type="dxa"/>
            <w:shd w:val="clear" w:color="auto" w:fill="F2DBDB" w:themeFill="accent2" w:themeFillTint="33"/>
            <w:vAlign w:val="center"/>
          </w:tcPr>
          <w:p w14:paraId="58FF29B6" w14:textId="77777777" w:rsidR="00D021F8" w:rsidRDefault="00D021F8">
            <w:pPr>
              <w:spacing w:line="247" w:lineRule="auto"/>
              <w:jc w:val="center"/>
              <w:rPr>
                <w:sz w:val="18"/>
                <w:szCs w:val="18"/>
              </w:rPr>
            </w:pPr>
            <w:r w:rsidRPr="5C6C40AA">
              <w:rPr>
                <w:sz w:val="18"/>
                <w:szCs w:val="18"/>
              </w:rPr>
              <w:t>June 30, 202</w:t>
            </w:r>
            <w:r>
              <w:rPr>
                <w:sz w:val="18"/>
                <w:szCs w:val="18"/>
              </w:rPr>
              <w:t>5</w:t>
            </w:r>
          </w:p>
          <w:p w14:paraId="4FF00242" w14:textId="77777777" w:rsidR="00D021F8" w:rsidRPr="008B5539" w:rsidRDefault="00D021F8">
            <w:pPr>
              <w:spacing w:line="247" w:lineRule="auto"/>
              <w:jc w:val="center"/>
              <w:rPr>
                <w:sz w:val="18"/>
                <w:szCs w:val="18"/>
              </w:rPr>
            </w:pPr>
            <w:r>
              <w:rPr>
                <w:rFonts w:cstheme="minorHAnsi"/>
                <w:sz w:val="18"/>
                <w:szCs w:val="18"/>
              </w:rPr>
              <w:t>(example of a 7-month extension)</w:t>
            </w:r>
          </w:p>
        </w:tc>
        <w:tc>
          <w:tcPr>
            <w:tcW w:w="2070" w:type="dxa"/>
            <w:shd w:val="clear" w:color="auto" w:fill="E5B8B7" w:themeFill="accent2" w:themeFillTint="66"/>
            <w:vAlign w:val="center"/>
          </w:tcPr>
          <w:p w14:paraId="45938155" w14:textId="77777777" w:rsidR="00D021F8" w:rsidRDefault="00D021F8">
            <w:pPr>
              <w:spacing w:line="247" w:lineRule="auto"/>
              <w:jc w:val="center"/>
              <w:rPr>
                <w:rFonts w:cstheme="minorHAnsi"/>
                <w:sz w:val="18"/>
                <w:szCs w:val="18"/>
              </w:rPr>
            </w:pPr>
            <w:r w:rsidRPr="008B5539">
              <w:rPr>
                <w:rFonts w:cstheme="minorHAnsi"/>
                <w:sz w:val="18"/>
                <w:szCs w:val="18"/>
              </w:rPr>
              <w:t>July 30, 202</w:t>
            </w:r>
            <w:r>
              <w:rPr>
                <w:rFonts w:cstheme="minorHAnsi"/>
                <w:sz w:val="18"/>
                <w:szCs w:val="18"/>
              </w:rPr>
              <w:t>5</w:t>
            </w:r>
          </w:p>
          <w:p w14:paraId="46D56E2C" w14:textId="77777777" w:rsidR="00D021F8" w:rsidRPr="008B5539" w:rsidRDefault="00D021F8">
            <w:pPr>
              <w:spacing w:line="247" w:lineRule="auto"/>
              <w:jc w:val="center"/>
              <w:rPr>
                <w:rFonts w:cstheme="minorHAnsi"/>
                <w:sz w:val="18"/>
                <w:szCs w:val="18"/>
              </w:rPr>
            </w:pPr>
            <w:r>
              <w:rPr>
                <w:rFonts w:cstheme="minorHAnsi"/>
                <w:sz w:val="18"/>
                <w:szCs w:val="18"/>
              </w:rPr>
              <w:t>(example of a 7-month extension)</w:t>
            </w:r>
          </w:p>
        </w:tc>
        <w:tc>
          <w:tcPr>
            <w:tcW w:w="1925" w:type="dxa"/>
            <w:vAlign w:val="center"/>
          </w:tcPr>
          <w:p w14:paraId="04F07517" w14:textId="77777777" w:rsidR="00D021F8" w:rsidRDefault="00D021F8">
            <w:pPr>
              <w:spacing w:line="247" w:lineRule="auto"/>
              <w:jc w:val="center"/>
              <w:rPr>
                <w:rFonts w:cstheme="minorHAnsi"/>
                <w:sz w:val="18"/>
                <w:szCs w:val="18"/>
              </w:rPr>
            </w:pPr>
            <w:r>
              <w:rPr>
                <w:rFonts w:cstheme="minorHAnsi"/>
                <w:sz w:val="18"/>
                <w:szCs w:val="18"/>
              </w:rPr>
              <w:t>August 29</w:t>
            </w:r>
            <w:r w:rsidRPr="008B5539">
              <w:rPr>
                <w:rFonts w:cstheme="minorHAnsi"/>
                <w:sz w:val="18"/>
                <w:szCs w:val="18"/>
              </w:rPr>
              <w:t>, 202</w:t>
            </w:r>
            <w:r>
              <w:rPr>
                <w:rFonts w:cstheme="minorHAnsi"/>
                <w:sz w:val="18"/>
                <w:szCs w:val="18"/>
              </w:rPr>
              <w:t>5</w:t>
            </w:r>
          </w:p>
          <w:p w14:paraId="17C8A470" w14:textId="77777777" w:rsidR="00D021F8" w:rsidRPr="008B5539" w:rsidRDefault="00D021F8">
            <w:pPr>
              <w:spacing w:line="247" w:lineRule="auto"/>
              <w:jc w:val="center"/>
              <w:rPr>
                <w:rFonts w:cstheme="minorHAnsi"/>
                <w:sz w:val="18"/>
                <w:szCs w:val="18"/>
              </w:rPr>
            </w:pPr>
            <w:r>
              <w:rPr>
                <w:rFonts w:cstheme="minorHAnsi"/>
                <w:sz w:val="18"/>
                <w:szCs w:val="18"/>
              </w:rPr>
              <w:t>(example of a 7-month extension)</w:t>
            </w:r>
          </w:p>
        </w:tc>
      </w:tr>
      <w:tr w:rsidR="00D021F8" w14:paraId="7F58C700" w14:textId="77777777" w:rsidTr="000E45CE">
        <w:trPr>
          <w:trHeight w:val="134"/>
          <w:jc w:val="center"/>
        </w:trPr>
        <w:tc>
          <w:tcPr>
            <w:tcW w:w="1960" w:type="dxa"/>
            <w:vMerge/>
          </w:tcPr>
          <w:p w14:paraId="7EA88E9B" w14:textId="77777777" w:rsidR="00D021F8" w:rsidRPr="008B5539" w:rsidRDefault="00D021F8">
            <w:pPr>
              <w:spacing w:line="247" w:lineRule="auto"/>
              <w:rPr>
                <w:rFonts w:cstheme="minorHAnsi"/>
                <w:sz w:val="18"/>
                <w:szCs w:val="18"/>
              </w:rPr>
            </w:pPr>
          </w:p>
        </w:tc>
        <w:tc>
          <w:tcPr>
            <w:tcW w:w="1886" w:type="dxa"/>
          </w:tcPr>
          <w:p w14:paraId="2373DF46" w14:textId="77777777" w:rsidR="00D021F8" w:rsidRPr="008B5539" w:rsidRDefault="00D021F8">
            <w:pPr>
              <w:spacing w:line="247" w:lineRule="auto"/>
              <w:rPr>
                <w:sz w:val="18"/>
                <w:szCs w:val="18"/>
              </w:rPr>
            </w:pPr>
            <w:r w:rsidRPr="1878555E">
              <w:rPr>
                <w:sz w:val="18"/>
                <w:szCs w:val="18"/>
              </w:rPr>
              <w:t xml:space="preserve">Unforeseeable </w:t>
            </w:r>
            <w:r>
              <w:rPr>
                <w:sz w:val="18"/>
                <w:szCs w:val="18"/>
              </w:rPr>
              <w:t>d</w:t>
            </w:r>
            <w:r w:rsidRPr="1878555E">
              <w:rPr>
                <w:sz w:val="18"/>
                <w:szCs w:val="18"/>
              </w:rPr>
              <w:t xml:space="preserve">elays </w:t>
            </w:r>
          </w:p>
          <w:p w14:paraId="2F4949C9" w14:textId="77777777" w:rsidR="00D021F8" w:rsidRPr="008B5539" w:rsidRDefault="00D021F8">
            <w:pPr>
              <w:spacing w:line="247" w:lineRule="auto"/>
              <w:rPr>
                <w:sz w:val="18"/>
                <w:szCs w:val="18"/>
              </w:rPr>
            </w:pPr>
            <w:r w:rsidRPr="1878555E">
              <w:rPr>
                <w:sz w:val="18"/>
                <w:szCs w:val="18"/>
              </w:rPr>
              <w:t xml:space="preserve">(e.g., </w:t>
            </w:r>
            <w:r>
              <w:rPr>
                <w:sz w:val="18"/>
                <w:szCs w:val="18"/>
              </w:rPr>
              <w:t>s</w:t>
            </w:r>
            <w:r w:rsidRPr="1878555E">
              <w:rPr>
                <w:sz w:val="18"/>
                <w:szCs w:val="18"/>
              </w:rPr>
              <w:t xml:space="preserve">upply </w:t>
            </w:r>
            <w:r>
              <w:rPr>
                <w:sz w:val="18"/>
                <w:szCs w:val="18"/>
              </w:rPr>
              <w:t>c</w:t>
            </w:r>
            <w:r w:rsidRPr="1878555E">
              <w:rPr>
                <w:sz w:val="18"/>
                <w:szCs w:val="18"/>
              </w:rPr>
              <w:t xml:space="preserve">hain </w:t>
            </w:r>
            <w:r>
              <w:rPr>
                <w:sz w:val="18"/>
                <w:szCs w:val="18"/>
              </w:rPr>
              <w:t>i</w:t>
            </w:r>
            <w:r w:rsidRPr="1878555E">
              <w:rPr>
                <w:sz w:val="18"/>
                <w:szCs w:val="18"/>
              </w:rPr>
              <w:t xml:space="preserve">ssues or </w:t>
            </w:r>
            <w:r>
              <w:rPr>
                <w:sz w:val="18"/>
                <w:szCs w:val="18"/>
              </w:rPr>
              <w:t>d</w:t>
            </w:r>
            <w:r w:rsidRPr="1878555E">
              <w:rPr>
                <w:sz w:val="18"/>
                <w:szCs w:val="18"/>
              </w:rPr>
              <w:t xml:space="preserve">elivery </w:t>
            </w:r>
            <w:r>
              <w:rPr>
                <w:sz w:val="18"/>
                <w:szCs w:val="18"/>
              </w:rPr>
              <w:t>d</w:t>
            </w:r>
            <w:r w:rsidRPr="1878555E">
              <w:rPr>
                <w:sz w:val="18"/>
                <w:szCs w:val="18"/>
              </w:rPr>
              <w:t>elays)</w:t>
            </w:r>
          </w:p>
        </w:tc>
        <w:tc>
          <w:tcPr>
            <w:tcW w:w="1702" w:type="dxa"/>
            <w:vAlign w:val="center"/>
          </w:tcPr>
          <w:p w14:paraId="29A07731" w14:textId="77777777" w:rsidR="00D021F8" w:rsidRPr="008B5539" w:rsidRDefault="00D021F8">
            <w:pPr>
              <w:spacing w:line="247" w:lineRule="auto"/>
              <w:jc w:val="center"/>
              <w:rPr>
                <w:rFonts w:cstheme="minorHAnsi"/>
                <w:sz w:val="18"/>
                <w:szCs w:val="18"/>
              </w:rPr>
            </w:pPr>
            <w:r w:rsidRPr="008B5539">
              <w:rPr>
                <w:rFonts w:cstheme="minorHAnsi"/>
                <w:sz w:val="18"/>
                <w:szCs w:val="18"/>
              </w:rPr>
              <w:t>September 30, 202</w:t>
            </w:r>
            <w:r>
              <w:rPr>
                <w:rFonts w:cstheme="minorHAnsi"/>
                <w:sz w:val="18"/>
                <w:szCs w:val="18"/>
              </w:rPr>
              <w:t>4</w:t>
            </w:r>
          </w:p>
        </w:tc>
        <w:tc>
          <w:tcPr>
            <w:tcW w:w="1948" w:type="dxa"/>
            <w:shd w:val="clear" w:color="auto" w:fill="F2DBDB" w:themeFill="accent2" w:themeFillTint="33"/>
            <w:vAlign w:val="center"/>
          </w:tcPr>
          <w:p w14:paraId="0C095E1B" w14:textId="77777777" w:rsidR="00D021F8" w:rsidRPr="008B5539" w:rsidRDefault="00D021F8">
            <w:pPr>
              <w:spacing w:line="247" w:lineRule="auto"/>
              <w:jc w:val="center"/>
              <w:rPr>
                <w:sz w:val="18"/>
                <w:szCs w:val="18"/>
              </w:rPr>
            </w:pPr>
            <w:r w:rsidRPr="5C6C40AA">
              <w:rPr>
                <w:sz w:val="18"/>
                <w:szCs w:val="18"/>
              </w:rPr>
              <w:t>January 31, 202</w:t>
            </w:r>
            <w:r>
              <w:rPr>
                <w:sz w:val="18"/>
                <w:szCs w:val="18"/>
              </w:rPr>
              <w:t xml:space="preserve">6 </w:t>
            </w:r>
            <w:r>
              <w:rPr>
                <w:rFonts w:cstheme="minorHAnsi"/>
                <w:sz w:val="18"/>
                <w:szCs w:val="18"/>
              </w:rPr>
              <w:t>(example of a 14-month maximum extension)</w:t>
            </w:r>
          </w:p>
        </w:tc>
        <w:tc>
          <w:tcPr>
            <w:tcW w:w="2070" w:type="dxa"/>
            <w:shd w:val="clear" w:color="auto" w:fill="E5B8B7" w:themeFill="accent2" w:themeFillTint="66"/>
            <w:vAlign w:val="center"/>
          </w:tcPr>
          <w:p w14:paraId="5E6BFA56" w14:textId="77777777" w:rsidR="00D021F8" w:rsidRPr="008B5539" w:rsidRDefault="00D021F8">
            <w:pPr>
              <w:spacing w:line="247" w:lineRule="auto"/>
              <w:jc w:val="center"/>
              <w:rPr>
                <w:rFonts w:cstheme="minorHAnsi"/>
                <w:sz w:val="18"/>
                <w:szCs w:val="18"/>
              </w:rPr>
            </w:pPr>
            <w:r>
              <w:rPr>
                <w:rFonts w:cstheme="minorHAnsi"/>
                <w:sz w:val="18"/>
                <w:szCs w:val="18"/>
              </w:rPr>
              <w:t>February</w:t>
            </w:r>
            <w:r w:rsidRPr="008B5539">
              <w:rPr>
                <w:rFonts w:cstheme="minorHAnsi"/>
                <w:sz w:val="18"/>
                <w:szCs w:val="18"/>
              </w:rPr>
              <w:t xml:space="preserve"> </w:t>
            </w:r>
            <w:r>
              <w:rPr>
                <w:rFonts w:cstheme="minorHAnsi"/>
                <w:sz w:val="18"/>
                <w:szCs w:val="18"/>
              </w:rPr>
              <w:t>28</w:t>
            </w:r>
            <w:r w:rsidRPr="008B5539">
              <w:rPr>
                <w:rFonts w:cstheme="minorHAnsi"/>
                <w:sz w:val="18"/>
                <w:szCs w:val="18"/>
              </w:rPr>
              <w:t>, 202</w:t>
            </w:r>
            <w:r>
              <w:rPr>
                <w:rFonts w:cstheme="minorHAnsi"/>
                <w:sz w:val="18"/>
                <w:szCs w:val="18"/>
              </w:rPr>
              <w:t>6</w:t>
            </w:r>
            <w:r w:rsidRPr="008B5539">
              <w:rPr>
                <w:rFonts w:cstheme="minorHAnsi"/>
                <w:sz w:val="18"/>
                <w:szCs w:val="18"/>
              </w:rPr>
              <w:t xml:space="preserve"> </w:t>
            </w:r>
            <w:r>
              <w:rPr>
                <w:rFonts w:cstheme="minorHAnsi"/>
                <w:sz w:val="18"/>
                <w:szCs w:val="18"/>
              </w:rPr>
              <w:t>(example of a 14-month maximum extension)</w:t>
            </w:r>
          </w:p>
        </w:tc>
        <w:tc>
          <w:tcPr>
            <w:tcW w:w="1925" w:type="dxa"/>
            <w:vAlign w:val="center"/>
          </w:tcPr>
          <w:p w14:paraId="6F6FAED9" w14:textId="77777777" w:rsidR="00D021F8" w:rsidRDefault="00D021F8">
            <w:pPr>
              <w:spacing w:line="247" w:lineRule="auto"/>
              <w:jc w:val="center"/>
              <w:rPr>
                <w:sz w:val="18"/>
                <w:szCs w:val="18"/>
              </w:rPr>
            </w:pPr>
            <w:r w:rsidRPr="5C6C40AA">
              <w:rPr>
                <w:sz w:val="18"/>
                <w:szCs w:val="18"/>
              </w:rPr>
              <w:t xml:space="preserve">March </w:t>
            </w:r>
            <w:r>
              <w:rPr>
                <w:sz w:val="18"/>
                <w:szCs w:val="18"/>
              </w:rPr>
              <w:t>28</w:t>
            </w:r>
            <w:r w:rsidRPr="5C6C40AA">
              <w:rPr>
                <w:sz w:val="18"/>
                <w:szCs w:val="18"/>
              </w:rPr>
              <w:t>, 202</w:t>
            </w:r>
            <w:r>
              <w:rPr>
                <w:sz w:val="18"/>
                <w:szCs w:val="18"/>
              </w:rPr>
              <w:t>6</w:t>
            </w:r>
          </w:p>
          <w:p w14:paraId="2A93B378" w14:textId="77777777" w:rsidR="00D021F8" w:rsidRPr="008B5539" w:rsidRDefault="00D021F8">
            <w:pPr>
              <w:spacing w:line="247" w:lineRule="auto"/>
              <w:jc w:val="center"/>
              <w:rPr>
                <w:i/>
                <w:sz w:val="18"/>
                <w:szCs w:val="18"/>
              </w:rPr>
            </w:pPr>
            <w:r>
              <w:rPr>
                <w:rFonts w:cstheme="minorHAnsi"/>
                <w:sz w:val="18"/>
                <w:szCs w:val="18"/>
              </w:rPr>
              <w:t>(example of a 14-month maximum extension)</w:t>
            </w:r>
          </w:p>
        </w:tc>
      </w:tr>
    </w:tbl>
    <w:p w14:paraId="0BD744FD" w14:textId="77777777" w:rsidR="00D021F8" w:rsidRDefault="00D021F8" w:rsidP="00D021F8">
      <w:pPr>
        <w:jc w:val="both"/>
        <w:rPr>
          <w:color w:val="000000" w:themeColor="text1"/>
        </w:rPr>
      </w:pPr>
    </w:p>
    <w:p w14:paraId="5C7E464C" w14:textId="259B7AFC" w:rsidR="00D021F8" w:rsidRPr="002F16CC" w:rsidRDefault="00D021F8" w:rsidP="00D021F8">
      <w:pPr>
        <w:spacing w:after="0"/>
        <w:jc w:val="both"/>
        <w:rPr>
          <w:color w:val="000000" w:themeColor="text1"/>
          <w:sz w:val="24"/>
          <w:szCs w:val="24"/>
        </w:rPr>
      </w:pPr>
      <w:r w:rsidRPr="002F16CC">
        <w:rPr>
          <w:rFonts w:eastAsia="Calibri"/>
          <w:b/>
          <w:color w:val="1F497D"/>
          <w:sz w:val="24"/>
          <w:szCs w:val="24"/>
        </w:rPr>
        <w:t xml:space="preserve">Requesting an Extension of </w:t>
      </w:r>
      <w:r w:rsidRPr="002F16CC">
        <w:rPr>
          <w:rFonts w:eastAsia="Calibri"/>
          <w:b/>
          <w:bCs/>
          <w:color w:val="1F497D"/>
          <w:sz w:val="24"/>
          <w:szCs w:val="24"/>
        </w:rPr>
        <w:t xml:space="preserve">the Liquidation Period </w:t>
      </w:r>
      <w:r w:rsidRPr="002F16CC">
        <w:rPr>
          <w:rFonts w:eastAsia="Calibri"/>
          <w:b/>
          <w:color w:val="1F497D"/>
          <w:sz w:val="24"/>
          <w:szCs w:val="24"/>
        </w:rPr>
        <w:t xml:space="preserve">for </w:t>
      </w:r>
      <w:r w:rsidR="00597AD5" w:rsidRPr="002F16CC">
        <w:rPr>
          <w:rFonts w:eastAsia="Calibri"/>
          <w:b/>
          <w:color w:val="1F497D"/>
          <w:sz w:val="24"/>
          <w:szCs w:val="24"/>
        </w:rPr>
        <w:t>ARP EANS</w:t>
      </w:r>
    </w:p>
    <w:p w14:paraId="735BA7C6" w14:textId="09C32D10" w:rsidR="00D021F8" w:rsidRPr="00DF01D5" w:rsidRDefault="00E3659F" w:rsidP="00B87EC9">
      <w:pPr>
        <w:spacing w:before="120" w:after="0"/>
        <w:ind w:left="180" w:right="180"/>
        <w:jc w:val="both"/>
      </w:pPr>
      <w:r w:rsidRPr="66659D3F">
        <w:rPr>
          <w:color w:val="000000" w:themeColor="text1"/>
        </w:rPr>
        <w:t>Non-public school</w:t>
      </w:r>
      <w:r w:rsidR="00D021F8" w:rsidRPr="66659D3F">
        <w:rPr>
          <w:color w:val="000000" w:themeColor="text1"/>
        </w:rPr>
        <w:t>s that are interested in applying for</w:t>
      </w:r>
      <w:r w:rsidR="60F0DC6D" w:rsidRPr="66659D3F">
        <w:rPr>
          <w:color w:val="000000" w:themeColor="text1"/>
        </w:rPr>
        <w:t xml:space="preserve"> receipt of goods and services through</w:t>
      </w:r>
      <w:r w:rsidR="00D021F8" w:rsidRPr="66659D3F">
        <w:rPr>
          <w:color w:val="000000" w:themeColor="text1"/>
        </w:rPr>
        <w:t xml:space="preserve"> late liquidation for one or more expenses for </w:t>
      </w:r>
      <w:r w:rsidR="00597AD5" w:rsidRPr="66659D3F">
        <w:rPr>
          <w:color w:val="000000" w:themeColor="text1"/>
        </w:rPr>
        <w:t>ARP EANS</w:t>
      </w:r>
      <w:r w:rsidR="00D021F8" w:rsidRPr="66659D3F">
        <w:rPr>
          <w:color w:val="000000" w:themeColor="text1"/>
        </w:rPr>
        <w:t xml:space="preserve"> funds</w:t>
      </w:r>
      <w:r w:rsidR="00D021F8">
        <w:t xml:space="preserve"> should </w:t>
      </w:r>
      <w:r w:rsidR="00D021F8" w:rsidRPr="66659D3F">
        <w:rPr>
          <w:b/>
          <w:bCs/>
        </w:rPr>
        <w:t xml:space="preserve">submit a request </w:t>
      </w:r>
      <w:r w:rsidR="00241F30" w:rsidRPr="66659D3F">
        <w:rPr>
          <w:b/>
          <w:bCs/>
        </w:rPr>
        <w:t xml:space="preserve">using the </w:t>
      </w:r>
      <w:hyperlink r:id="rId16">
        <w:r w:rsidR="002D46F9" w:rsidRPr="66659D3F">
          <w:rPr>
            <w:rStyle w:val="normaltextrun"/>
            <w:b/>
            <w:bCs/>
            <w:color w:val="0000FF"/>
            <w:u w:val="single"/>
          </w:rPr>
          <w:t>ARP EANS (EANS-II) Late Liquidation Request Form</w:t>
        </w:r>
      </w:hyperlink>
      <w:r w:rsidR="00DF01D5" w:rsidRPr="66659D3F">
        <w:rPr>
          <w:rStyle w:val="normaltextrun"/>
          <w:rFonts w:ascii="Calibri" w:hAnsi="Calibri" w:cs="Calibri"/>
          <w:b/>
          <w:bCs/>
          <w:color w:val="000000" w:themeColor="text1"/>
        </w:rPr>
        <w:t xml:space="preserve"> </w:t>
      </w:r>
      <w:r w:rsidR="00D021F8" w:rsidRPr="66659D3F">
        <w:rPr>
          <w:b/>
          <w:bCs/>
        </w:rPr>
        <w:t xml:space="preserve">and provide the required information outlined </w:t>
      </w:r>
      <w:r w:rsidR="00161B25" w:rsidRPr="66659D3F">
        <w:rPr>
          <w:b/>
          <w:bCs/>
        </w:rPr>
        <w:t>below</w:t>
      </w:r>
      <w:r w:rsidR="00D021F8" w:rsidRPr="66659D3F">
        <w:rPr>
          <w:b/>
          <w:bCs/>
        </w:rPr>
        <w:t xml:space="preserve"> by September 30, 2024</w:t>
      </w:r>
      <w:r w:rsidR="00D021F8">
        <w:t xml:space="preserve">. Approval of a </w:t>
      </w:r>
      <w:r w:rsidR="004A337F">
        <w:t>non-public school’s</w:t>
      </w:r>
      <w:r w:rsidR="00D021F8">
        <w:t xml:space="preserve"> request will be based upon the specific facts and circumstances, in accordance with 2 CFR §200.344(b). Both DESE, and then USED, will review submissions on a rolling, first-come-first-served basis. If approved under this process, </w:t>
      </w:r>
      <w:r>
        <w:t>non-public school</w:t>
      </w:r>
      <w:r w:rsidR="00D021F8">
        <w:t>s will be notified by DESE as soon as USED makes a final determination. Further, if a late liquidation request is approved by DESE and USED, no changes can be made to the specific project or contract</w:t>
      </w:r>
      <w:r w:rsidR="1DB11610">
        <w:t xml:space="preserve"> by which goods and services are provided</w:t>
      </w:r>
      <w:r w:rsidR="00D021F8">
        <w:t xml:space="preserve">. If the executed contract cannot be fulfilled, the funds subject to late liquidation must be forfeited. </w:t>
      </w:r>
    </w:p>
    <w:p w14:paraId="0DB80845" w14:textId="77777777" w:rsidR="00C53C63" w:rsidRDefault="00C53C63" w:rsidP="00B87EC9">
      <w:pPr>
        <w:spacing w:after="0"/>
        <w:ind w:left="180" w:right="180"/>
        <w:jc w:val="both"/>
      </w:pPr>
    </w:p>
    <w:p w14:paraId="50FF4FE1" w14:textId="2280E31A" w:rsidR="00762AA6" w:rsidRDefault="00D021F8" w:rsidP="00B87EC9">
      <w:pPr>
        <w:spacing w:after="0"/>
        <w:ind w:left="180" w:right="180"/>
        <w:jc w:val="both"/>
        <w:rPr>
          <w:color w:val="000000" w:themeColor="text1"/>
        </w:rPr>
      </w:pPr>
      <w:r>
        <w:t xml:space="preserve">Please note that </w:t>
      </w:r>
      <w:r w:rsidRPr="66659D3F">
        <w:rPr>
          <w:color w:val="000000" w:themeColor="text1"/>
        </w:rPr>
        <w:t xml:space="preserve">submission of a request does not guarantee approval for a liquidation extension, as DESE has the ability to deny requests based on the information it receives from </w:t>
      </w:r>
      <w:r w:rsidR="00E3659F" w:rsidRPr="66659D3F">
        <w:rPr>
          <w:color w:val="000000" w:themeColor="text1"/>
        </w:rPr>
        <w:t>non-public school</w:t>
      </w:r>
      <w:r w:rsidRPr="66659D3F">
        <w:rPr>
          <w:color w:val="000000" w:themeColor="text1"/>
        </w:rPr>
        <w:t>s</w:t>
      </w:r>
      <w:r w:rsidR="00FD4393" w:rsidRPr="66659D3F">
        <w:rPr>
          <w:color w:val="000000" w:themeColor="text1"/>
        </w:rPr>
        <w:t xml:space="preserve">. </w:t>
      </w:r>
      <w:r w:rsidR="00FD4393">
        <w:t>If a school’s late liquidation request is not approved, the school will still have the standard 2-month window to take performance of a properly obligated contract as well as the standard 3-month</w:t>
      </w:r>
      <w:r w:rsidR="00C16C82">
        <w:t xml:space="preserve"> </w:t>
      </w:r>
      <w:r w:rsidR="00FD4393">
        <w:t>window to submit</w:t>
      </w:r>
      <w:r w:rsidR="00FD4393" w:rsidRPr="66659D3F">
        <w:rPr>
          <w:color w:val="000000" w:themeColor="text1"/>
        </w:rPr>
        <w:t xml:space="preserve"> requests for direct payment of invoices from an approved vendor in ClassWallet.</w:t>
      </w:r>
      <w:r w:rsidR="00762AA6" w:rsidRPr="66659D3F">
        <w:rPr>
          <w:rStyle w:val="normaltextrun"/>
        </w:rPr>
        <w:t xml:space="preserve"> </w:t>
      </w:r>
      <w:r w:rsidR="00FD4393" w:rsidRPr="66659D3F">
        <w:rPr>
          <w:color w:val="000000" w:themeColor="text1"/>
        </w:rPr>
        <w:t xml:space="preserve">ARP EANS </w:t>
      </w:r>
      <w:r w:rsidR="00C53C63" w:rsidRPr="66659D3F">
        <w:rPr>
          <w:color w:val="000000" w:themeColor="text1"/>
        </w:rPr>
        <w:t>recipients</w:t>
      </w:r>
      <w:r w:rsidR="00FD4393" w:rsidRPr="66659D3F">
        <w:rPr>
          <w:color w:val="000000" w:themeColor="text1"/>
        </w:rPr>
        <w:t xml:space="preserve"> </w:t>
      </w:r>
      <w:r w:rsidRPr="66659D3F">
        <w:rPr>
          <w:color w:val="000000" w:themeColor="text1"/>
        </w:rPr>
        <w:t xml:space="preserve">should plan for an alternative source of funds for any contractual performance extending beyond November 29, 2024 should an extension request not receive approval. </w:t>
      </w:r>
    </w:p>
    <w:p w14:paraId="6D8C3A37" w14:textId="77777777" w:rsidR="00762AA6" w:rsidRDefault="00762AA6" w:rsidP="00FD4393">
      <w:pPr>
        <w:spacing w:after="0"/>
        <w:jc w:val="both"/>
        <w:rPr>
          <w:color w:val="000000" w:themeColor="text1"/>
        </w:rPr>
      </w:pPr>
    </w:p>
    <w:p w14:paraId="3A446B9D" w14:textId="77777777" w:rsidR="00B00013" w:rsidRDefault="00B00013" w:rsidP="00D021F8">
      <w:pPr>
        <w:spacing w:after="0"/>
        <w:jc w:val="both"/>
      </w:pPr>
    </w:p>
    <w:p w14:paraId="09EB0121" w14:textId="77777777" w:rsidR="009C79EB" w:rsidRPr="002F16CC" w:rsidRDefault="009C79EB" w:rsidP="008B4519">
      <w:pPr>
        <w:spacing w:after="0"/>
        <w:ind w:left="180" w:right="180"/>
        <w:jc w:val="both"/>
        <w:rPr>
          <w:color w:val="1F497D"/>
          <w:sz w:val="24"/>
          <w:szCs w:val="24"/>
        </w:rPr>
      </w:pPr>
      <w:r w:rsidRPr="002F16CC">
        <w:rPr>
          <w:b/>
          <w:bCs/>
          <w:color w:val="1F497D"/>
          <w:sz w:val="24"/>
          <w:szCs w:val="24"/>
        </w:rPr>
        <w:t xml:space="preserve">Required Information to </w:t>
      </w:r>
      <w:r w:rsidRPr="002F16CC">
        <w:rPr>
          <w:rFonts w:eastAsia="Calibri"/>
          <w:b/>
          <w:bCs/>
          <w:color w:val="1F497D"/>
          <w:sz w:val="24"/>
          <w:szCs w:val="24"/>
        </w:rPr>
        <w:t>Request an Extension of the Liquidation Period for ARP EANS</w:t>
      </w:r>
      <w:r w:rsidRPr="002F16CC">
        <w:rPr>
          <w:b/>
          <w:bCs/>
          <w:color w:val="1F497D"/>
          <w:sz w:val="24"/>
          <w:szCs w:val="24"/>
        </w:rPr>
        <w:t xml:space="preserve">: </w:t>
      </w:r>
    </w:p>
    <w:p w14:paraId="1796FCC6" w14:textId="03CF3B4C" w:rsidR="009C79EB" w:rsidRPr="00AF56FD" w:rsidRDefault="009C79EB" w:rsidP="008B4519">
      <w:pPr>
        <w:pStyle w:val="ListParagraph"/>
        <w:numPr>
          <w:ilvl w:val="0"/>
          <w:numId w:val="49"/>
        </w:numPr>
        <w:spacing w:before="120" w:after="0"/>
        <w:ind w:right="180"/>
        <w:jc w:val="both"/>
        <w:rPr>
          <w:color w:val="000000" w:themeColor="text1"/>
        </w:rPr>
      </w:pPr>
      <w:r w:rsidRPr="66659D3F">
        <w:rPr>
          <w:b/>
          <w:bCs/>
          <w:color w:val="000000" w:themeColor="text1"/>
        </w:rPr>
        <w:t>Description of the Expense</w:t>
      </w:r>
      <w:r w:rsidRPr="66659D3F">
        <w:rPr>
          <w:color w:val="000000" w:themeColor="text1"/>
        </w:rPr>
        <w:t xml:space="preserve"> – A brief, simple description of the </w:t>
      </w:r>
      <w:r w:rsidR="002F16CC" w:rsidRPr="66659D3F">
        <w:rPr>
          <w:color w:val="000000" w:themeColor="text1"/>
        </w:rPr>
        <w:t xml:space="preserve">ARP EANS </w:t>
      </w:r>
      <w:r w:rsidRPr="66659D3F">
        <w:rPr>
          <w:color w:val="000000" w:themeColor="text1"/>
        </w:rPr>
        <w:t xml:space="preserve">expense for which you’re seeking an extension </w:t>
      </w:r>
      <w:r w:rsidR="2AC660DD" w:rsidRPr="66659D3F">
        <w:rPr>
          <w:color w:val="000000" w:themeColor="text1"/>
        </w:rPr>
        <w:t>to receive and submit appropriate paperwork</w:t>
      </w:r>
      <w:r w:rsidRPr="66659D3F">
        <w:rPr>
          <w:color w:val="000000" w:themeColor="text1"/>
        </w:rPr>
        <w:t>. Examples might include</w:t>
      </w:r>
      <w:r w:rsidR="5AB771EB" w:rsidRPr="66659D3F">
        <w:rPr>
          <w:color w:val="000000" w:themeColor="text1"/>
        </w:rPr>
        <w:t xml:space="preserve"> an extension for</w:t>
      </w:r>
      <w:r w:rsidRPr="66659D3F">
        <w:rPr>
          <w:color w:val="000000" w:themeColor="text1"/>
        </w:rPr>
        <w:t xml:space="preserve"> instructional services contract(s), materials/supplies, or other allowable uses.</w:t>
      </w:r>
    </w:p>
    <w:p w14:paraId="166BEABC" w14:textId="3101441D" w:rsidR="009C79EB" w:rsidRPr="00AF56FD" w:rsidRDefault="009C79EB" w:rsidP="008B4519">
      <w:pPr>
        <w:pStyle w:val="ListParagraph"/>
        <w:numPr>
          <w:ilvl w:val="0"/>
          <w:numId w:val="49"/>
        </w:numPr>
        <w:spacing w:after="0"/>
        <w:ind w:right="180"/>
        <w:jc w:val="both"/>
        <w:rPr>
          <w:color w:val="000000" w:themeColor="text1"/>
        </w:rPr>
      </w:pPr>
      <w:r w:rsidRPr="00AF56FD">
        <w:rPr>
          <w:rStyle w:val="xcontentpasted0"/>
          <w:rFonts w:ascii="Calibri" w:hAnsi="Calibri" w:cs="Calibri"/>
          <w:b/>
          <w:bCs/>
          <w:color w:val="000000"/>
        </w:rPr>
        <w:t>Link to COVID</w:t>
      </w:r>
      <w:r w:rsidR="00CB1822">
        <w:rPr>
          <w:rStyle w:val="xcontentpasted0"/>
          <w:rFonts w:ascii="Calibri" w:hAnsi="Calibri" w:cs="Calibri"/>
          <w:b/>
          <w:bCs/>
          <w:color w:val="000000"/>
        </w:rPr>
        <w:t>-19</w:t>
      </w:r>
      <w:r w:rsidRPr="00AF56FD">
        <w:rPr>
          <w:rStyle w:val="xcontentpasted0"/>
          <w:rFonts w:ascii="Calibri" w:hAnsi="Calibri" w:cs="Calibri"/>
          <w:b/>
          <w:bCs/>
          <w:color w:val="000000"/>
        </w:rPr>
        <w:t xml:space="preserve"> </w:t>
      </w:r>
      <w:r w:rsidRPr="00AF56FD">
        <w:rPr>
          <w:color w:val="000000" w:themeColor="text1"/>
        </w:rPr>
        <w:t>–</w:t>
      </w:r>
      <w:r w:rsidRPr="00AF56FD">
        <w:rPr>
          <w:rStyle w:val="xcontentpasted0"/>
          <w:rFonts w:ascii="Calibri" w:hAnsi="Calibri" w:cs="Calibri"/>
          <w:color w:val="000000"/>
        </w:rPr>
        <w:t xml:space="preserve"> Provide a brief description of how the request addresses educational disruptions caused by </w:t>
      </w:r>
      <w:r w:rsidR="00510DAC">
        <w:rPr>
          <w:rStyle w:val="xcontentpasted0"/>
          <w:rFonts w:ascii="Calibri" w:hAnsi="Calibri" w:cs="Calibri"/>
          <w:color w:val="000000"/>
        </w:rPr>
        <w:t xml:space="preserve">the </w:t>
      </w:r>
      <w:r w:rsidRPr="00AF56FD">
        <w:rPr>
          <w:rStyle w:val="xcontentpasted0"/>
          <w:rFonts w:ascii="Calibri" w:hAnsi="Calibri" w:cs="Calibri"/>
          <w:color w:val="000000"/>
        </w:rPr>
        <w:t>COVID-19</w:t>
      </w:r>
      <w:r w:rsidR="00510DAC">
        <w:rPr>
          <w:rStyle w:val="xcontentpasted0"/>
          <w:rFonts w:ascii="Calibri" w:hAnsi="Calibri" w:cs="Calibri"/>
          <w:color w:val="000000"/>
        </w:rPr>
        <w:t xml:space="preserve"> emergency</w:t>
      </w:r>
      <w:r w:rsidRPr="00AF56FD">
        <w:rPr>
          <w:rStyle w:val="xcontentpasted0"/>
          <w:rFonts w:ascii="Calibri" w:hAnsi="Calibri" w:cs="Calibri"/>
          <w:color w:val="000000"/>
        </w:rPr>
        <w:t>.</w:t>
      </w:r>
      <w:r w:rsidRPr="00AF56FD">
        <w:rPr>
          <w:rStyle w:val="normaltextrun"/>
          <w:rFonts w:ascii="Calibri" w:hAnsi="Calibri" w:cs="Calibri"/>
        </w:rPr>
        <w:t xml:space="preserve"> All purchases made under the EANS Programs must be tied to an initiative to prevent, prepare for, and respond to the pandemic, which includes pre-existing circumstances that were exacerbated by the pandemic.</w:t>
      </w:r>
    </w:p>
    <w:p w14:paraId="4518E79E" w14:textId="546A56E5" w:rsidR="009C79EB" w:rsidRPr="008B4519" w:rsidRDefault="009C79EB" w:rsidP="008B4519">
      <w:pPr>
        <w:pStyle w:val="ListParagraph"/>
        <w:numPr>
          <w:ilvl w:val="0"/>
          <w:numId w:val="49"/>
        </w:numPr>
        <w:spacing w:after="0"/>
        <w:ind w:right="180"/>
        <w:jc w:val="both"/>
        <w:rPr>
          <w:color w:val="000000" w:themeColor="text1"/>
        </w:rPr>
      </w:pPr>
      <w:r w:rsidRPr="66659D3F">
        <w:rPr>
          <w:b/>
          <w:bCs/>
          <w:color w:val="000000" w:themeColor="text1"/>
        </w:rPr>
        <w:t xml:space="preserve">Type of Service </w:t>
      </w:r>
      <w:r w:rsidRPr="66659D3F">
        <w:rPr>
          <w:b/>
          <w:bCs/>
        </w:rPr>
        <w:t xml:space="preserve">or Assistance </w:t>
      </w:r>
      <w:r w:rsidRPr="66659D3F">
        <w:rPr>
          <w:color w:val="000000" w:themeColor="text1"/>
        </w:rPr>
        <w:t xml:space="preserve">– Select the appropriate category of the </w:t>
      </w:r>
      <w:r w:rsidR="002F16CC" w:rsidRPr="66659D3F">
        <w:rPr>
          <w:color w:val="000000" w:themeColor="text1"/>
        </w:rPr>
        <w:t>ARP EANS</w:t>
      </w:r>
      <w:r w:rsidRPr="66659D3F">
        <w:rPr>
          <w:color w:val="000000" w:themeColor="text1"/>
        </w:rPr>
        <w:t xml:space="preserve"> expense for which you’re seeking an extension.</w:t>
      </w:r>
    </w:p>
    <w:p w14:paraId="677A7083" w14:textId="0556E480" w:rsidR="009C79EB" w:rsidRPr="00AF56FD" w:rsidRDefault="009C79EB" w:rsidP="008B4519">
      <w:pPr>
        <w:pStyle w:val="ListParagraph"/>
        <w:numPr>
          <w:ilvl w:val="0"/>
          <w:numId w:val="49"/>
        </w:numPr>
        <w:spacing w:after="0"/>
        <w:ind w:right="180"/>
        <w:jc w:val="both"/>
        <w:rPr>
          <w:color w:val="000000" w:themeColor="text1"/>
        </w:rPr>
      </w:pPr>
      <w:r w:rsidRPr="66659D3F">
        <w:rPr>
          <w:b/>
          <w:bCs/>
          <w:color w:val="000000" w:themeColor="text1"/>
        </w:rPr>
        <w:t>Justification for Request</w:t>
      </w:r>
      <w:r w:rsidRPr="66659D3F">
        <w:rPr>
          <w:color w:val="000000" w:themeColor="text1"/>
        </w:rPr>
        <w:t xml:space="preserve"> – Please provide an explanation for each expenditure as to why it cannot be </w:t>
      </w:r>
      <w:r w:rsidR="7F80B1D5" w:rsidRPr="66659D3F">
        <w:rPr>
          <w:color w:val="000000" w:themeColor="text1"/>
        </w:rPr>
        <w:t>completed</w:t>
      </w:r>
      <w:r w:rsidRPr="66659D3F">
        <w:rPr>
          <w:color w:val="000000" w:themeColor="text1"/>
        </w:rPr>
        <w:t xml:space="preserve"> by the end of the 90-day liquidation period already provided. Needing more time to </w:t>
      </w:r>
      <w:r w:rsidR="3631E69B" w:rsidRPr="66659D3F">
        <w:rPr>
          <w:color w:val="000000" w:themeColor="text1"/>
        </w:rPr>
        <w:t>order goods and services</w:t>
      </w:r>
      <w:r w:rsidRPr="66659D3F">
        <w:rPr>
          <w:color w:val="000000" w:themeColor="text1"/>
        </w:rPr>
        <w:t xml:space="preserve"> is not</w:t>
      </w:r>
      <w:r w:rsidR="4B754289" w:rsidRPr="66659D3F">
        <w:rPr>
          <w:color w:val="000000" w:themeColor="text1"/>
        </w:rPr>
        <w:t>, by itself,</w:t>
      </w:r>
      <w:r w:rsidRPr="66659D3F">
        <w:rPr>
          <w:color w:val="000000" w:themeColor="text1"/>
        </w:rPr>
        <w:t xml:space="preserve"> an adequate justification for</w:t>
      </w:r>
      <w:r w:rsidR="00C16C82">
        <w:rPr>
          <w:color w:val="000000" w:themeColor="text1"/>
        </w:rPr>
        <w:t xml:space="preserve"> </w:t>
      </w:r>
      <w:r w:rsidRPr="66659D3F">
        <w:rPr>
          <w:color w:val="000000" w:themeColor="text1"/>
        </w:rPr>
        <w:t>extension. Examples might include delays related to supply or labor shortages. The justification for each request will be reviewed consistent with state and federal oversight practices.</w:t>
      </w:r>
    </w:p>
    <w:p w14:paraId="5F3B42CE" w14:textId="74106C35" w:rsidR="009C79EB" w:rsidRPr="00AF56FD" w:rsidRDefault="009C79EB" w:rsidP="008B4519">
      <w:pPr>
        <w:pStyle w:val="ListParagraph"/>
        <w:numPr>
          <w:ilvl w:val="0"/>
          <w:numId w:val="49"/>
        </w:numPr>
        <w:spacing w:after="0"/>
        <w:ind w:right="180"/>
        <w:jc w:val="both"/>
        <w:rPr>
          <w:color w:val="000000" w:themeColor="text1"/>
        </w:rPr>
      </w:pPr>
      <w:r w:rsidRPr="66659D3F">
        <w:rPr>
          <w:b/>
          <w:bCs/>
          <w:color w:val="000000" w:themeColor="text1"/>
        </w:rPr>
        <w:t>Amount of Time Requested</w:t>
      </w:r>
      <w:r w:rsidRPr="66659D3F">
        <w:rPr>
          <w:color w:val="000000" w:themeColor="text1"/>
        </w:rPr>
        <w:t xml:space="preserve"> – Provide the amount of time, in months, needed</w:t>
      </w:r>
      <w:r w:rsidR="69A4A146" w:rsidRPr="66659D3F">
        <w:rPr>
          <w:color w:val="000000" w:themeColor="text1"/>
        </w:rPr>
        <w:t xml:space="preserve"> </w:t>
      </w:r>
      <w:r w:rsidRPr="66659D3F">
        <w:rPr>
          <w:color w:val="000000" w:themeColor="text1"/>
        </w:rPr>
        <w:t>for each expense beyond the 3-month window already provided. Remember that 14 additional months is the maximum extension.</w:t>
      </w:r>
    </w:p>
    <w:p w14:paraId="7F7EC448" w14:textId="77777777" w:rsidR="009C79EB" w:rsidRPr="00AF56FD" w:rsidRDefault="009C79EB" w:rsidP="008B4519">
      <w:pPr>
        <w:pStyle w:val="ListParagraph"/>
        <w:numPr>
          <w:ilvl w:val="0"/>
          <w:numId w:val="49"/>
        </w:numPr>
        <w:spacing w:after="0"/>
        <w:ind w:right="180"/>
        <w:jc w:val="both"/>
        <w:rPr>
          <w:color w:val="000000" w:themeColor="text1"/>
        </w:rPr>
      </w:pPr>
      <w:r w:rsidRPr="00AF56FD">
        <w:rPr>
          <w:b/>
          <w:color w:val="000000" w:themeColor="text1"/>
        </w:rPr>
        <w:t>Justification for Amount of Time</w:t>
      </w:r>
      <w:r w:rsidRPr="00AF56FD">
        <w:rPr>
          <w:color w:val="000000" w:themeColor="text1"/>
        </w:rPr>
        <w:t xml:space="preserve"> – Provide an explanation for why you requested this amount of additional time. </w:t>
      </w:r>
    </w:p>
    <w:p w14:paraId="3D3CEA21" w14:textId="35142058" w:rsidR="009C79EB" w:rsidRPr="00AF56FD" w:rsidRDefault="009C79EB" w:rsidP="008B4519">
      <w:pPr>
        <w:pStyle w:val="ListParagraph"/>
        <w:numPr>
          <w:ilvl w:val="0"/>
          <w:numId w:val="49"/>
        </w:numPr>
        <w:spacing w:after="0"/>
        <w:ind w:right="180"/>
        <w:jc w:val="both"/>
        <w:rPr>
          <w:color w:val="000000" w:themeColor="text1"/>
        </w:rPr>
      </w:pPr>
      <w:r w:rsidRPr="66659D3F">
        <w:rPr>
          <w:b/>
          <w:bCs/>
          <w:color w:val="000000" w:themeColor="text1"/>
        </w:rPr>
        <w:t>Amount of Obligated Funds</w:t>
      </w:r>
      <w:r w:rsidRPr="66659D3F">
        <w:rPr>
          <w:color w:val="000000" w:themeColor="text1"/>
        </w:rPr>
        <w:t xml:space="preserve"> – The amount of money for </w:t>
      </w:r>
      <w:r w:rsidR="70B4AA81" w:rsidRPr="66659D3F">
        <w:rPr>
          <w:color w:val="000000" w:themeColor="text1"/>
        </w:rPr>
        <w:t xml:space="preserve">any goods or services for </w:t>
      </w:r>
      <w:r w:rsidRPr="66659D3F">
        <w:rPr>
          <w:color w:val="000000" w:themeColor="text1"/>
        </w:rPr>
        <w:t>which a</w:t>
      </w:r>
      <w:r w:rsidR="43F0C5EF" w:rsidRPr="66659D3F">
        <w:rPr>
          <w:color w:val="000000" w:themeColor="text1"/>
        </w:rPr>
        <w:t>n</w:t>
      </w:r>
      <w:r w:rsidRPr="66659D3F">
        <w:rPr>
          <w:color w:val="000000" w:themeColor="text1"/>
        </w:rPr>
        <w:t xml:space="preserve"> extension is requested. </w:t>
      </w:r>
    </w:p>
    <w:p w14:paraId="64EEC416" w14:textId="6A47AE7A" w:rsidR="009C79EB" w:rsidRPr="00AF56FD" w:rsidRDefault="009C79EB" w:rsidP="008B4519">
      <w:pPr>
        <w:pStyle w:val="ListParagraph"/>
        <w:numPr>
          <w:ilvl w:val="0"/>
          <w:numId w:val="49"/>
        </w:numPr>
        <w:spacing w:after="0"/>
        <w:ind w:right="180"/>
        <w:jc w:val="both"/>
        <w:rPr>
          <w:color w:val="000000" w:themeColor="text1"/>
        </w:rPr>
      </w:pPr>
      <w:r w:rsidRPr="66659D3F">
        <w:rPr>
          <w:b/>
          <w:bCs/>
          <w:color w:val="000000" w:themeColor="text1"/>
        </w:rPr>
        <w:t>Supporting Documentation</w:t>
      </w:r>
      <w:r w:rsidRPr="66659D3F">
        <w:rPr>
          <w:color w:val="000000" w:themeColor="text1"/>
        </w:rPr>
        <w:t xml:space="preserve"> – Upload supporting documentation that demonstrates the timely obligation of funds, such as purchase orders or contracts for services</w:t>
      </w:r>
      <w:r w:rsidR="075F02F7" w:rsidRPr="66659D3F">
        <w:rPr>
          <w:color w:val="000000" w:themeColor="text1"/>
        </w:rPr>
        <w:t xml:space="preserve"> from a DESE contract</w:t>
      </w:r>
      <w:r w:rsidRPr="66659D3F">
        <w:rPr>
          <w:color w:val="000000" w:themeColor="text1"/>
        </w:rPr>
        <w:t>, as well as any documentation supporting a delay in receiving services, if applicable.</w:t>
      </w:r>
    </w:p>
    <w:p w14:paraId="736A929E" w14:textId="77777777" w:rsidR="00A92CB6" w:rsidRPr="00AF56FD" w:rsidRDefault="00A92CB6" w:rsidP="008B4519">
      <w:pPr>
        <w:spacing w:after="0"/>
        <w:ind w:left="180" w:right="180"/>
        <w:jc w:val="both"/>
        <w:rPr>
          <w:rFonts w:eastAsia="Calibri"/>
          <w:b/>
          <w:color w:val="1F497D"/>
        </w:rPr>
      </w:pPr>
    </w:p>
    <w:p w14:paraId="59324D08" w14:textId="77777777" w:rsidR="002F16CC" w:rsidRDefault="002F16CC" w:rsidP="008B4519">
      <w:pPr>
        <w:spacing w:after="0"/>
        <w:ind w:left="180" w:right="180"/>
        <w:jc w:val="both"/>
        <w:rPr>
          <w:rFonts w:eastAsia="Calibri"/>
          <w:b/>
          <w:color w:val="1F497D"/>
          <w:sz w:val="24"/>
          <w:szCs w:val="24"/>
        </w:rPr>
      </w:pPr>
    </w:p>
    <w:p w14:paraId="49CBA280" w14:textId="05C45D0C" w:rsidR="00D021F8" w:rsidRPr="002F16CC" w:rsidRDefault="00D021F8" w:rsidP="008B4519">
      <w:pPr>
        <w:spacing w:after="0"/>
        <w:ind w:left="180" w:right="180"/>
        <w:jc w:val="both"/>
        <w:rPr>
          <w:color w:val="000000" w:themeColor="text1"/>
          <w:sz w:val="24"/>
          <w:szCs w:val="24"/>
        </w:rPr>
      </w:pPr>
      <w:r w:rsidRPr="002F16CC">
        <w:rPr>
          <w:rFonts w:eastAsia="Calibri"/>
          <w:b/>
          <w:color w:val="1F497D"/>
          <w:sz w:val="24"/>
          <w:szCs w:val="24"/>
        </w:rPr>
        <w:t>Timing of Submissions and Potential Approvals</w:t>
      </w:r>
    </w:p>
    <w:p w14:paraId="0D7BF486" w14:textId="0DBA3102" w:rsidR="00D021F8" w:rsidRPr="00AF56FD" w:rsidRDefault="00D021F8" w:rsidP="002F16CC">
      <w:pPr>
        <w:spacing w:after="40"/>
        <w:ind w:left="180" w:right="180"/>
        <w:jc w:val="both"/>
        <w:rPr>
          <w:rFonts w:cstheme="minorHAnsi"/>
          <w:color w:val="000000"/>
        </w:rPr>
      </w:pPr>
      <w:r w:rsidRPr="00AF56FD">
        <w:rPr>
          <w:rFonts w:cstheme="minorHAnsi"/>
          <w:color w:val="000000"/>
        </w:rPr>
        <w:t xml:space="preserve">DESE will submit completed and approvable </w:t>
      </w:r>
      <w:r w:rsidR="00597AD5" w:rsidRPr="00AF56FD">
        <w:rPr>
          <w:rFonts w:cstheme="minorHAnsi"/>
          <w:color w:val="000000"/>
        </w:rPr>
        <w:t>ARP EANS</w:t>
      </w:r>
      <w:r w:rsidRPr="00AF56FD">
        <w:rPr>
          <w:rFonts w:cstheme="minorHAnsi"/>
          <w:color w:val="000000"/>
        </w:rPr>
        <w:t xml:space="preserve"> late liquidation requests to the US Department of Education received </w:t>
      </w:r>
      <w:r w:rsidR="008A6886">
        <w:rPr>
          <w:rFonts w:cstheme="minorHAnsi"/>
          <w:color w:val="000000"/>
        </w:rPr>
        <w:t>beginning October 1, 2024</w:t>
      </w:r>
      <w:r w:rsidRPr="00AF56FD">
        <w:rPr>
          <w:rFonts w:cstheme="minorHAnsi"/>
          <w:color w:val="000000"/>
        </w:rPr>
        <w:t>. Approval of these requests, pending USED review, w</w:t>
      </w:r>
      <w:r w:rsidR="008A6886">
        <w:rPr>
          <w:rFonts w:cstheme="minorHAnsi"/>
          <w:color w:val="000000"/>
        </w:rPr>
        <w:t>ill</w:t>
      </w:r>
      <w:r w:rsidRPr="00AF56FD">
        <w:rPr>
          <w:rFonts w:cstheme="minorHAnsi"/>
          <w:color w:val="000000"/>
        </w:rPr>
        <w:t xml:space="preserve"> come after the September 30, 2024 obligation deadline.</w:t>
      </w:r>
      <w:r w:rsidR="008A6886">
        <w:rPr>
          <w:rFonts w:cstheme="minorHAnsi"/>
          <w:color w:val="000000"/>
        </w:rPr>
        <w:t xml:space="preserve"> </w:t>
      </w:r>
      <w:r w:rsidR="00080B88" w:rsidRPr="00080B88">
        <w:rPr>
          <w:color w:val="000000" w:themeColor="text1"/>
        </w:rPr>
        <w:t xml:space="preserve">Once DESE receives notification from USED, non-public schools will be promptly informed of whether their </w:t>
      </w:r>
      <w:r w:rsidR="00080B88">
        <w:rPr>
          <w:color w:val="000000" w:themeColor="text1"/>
        </w:rPr>
        <w:t xml:space="preserve">late liquidation </w:t>
      </w:r>
      <w:r w:rsidR="00080B88" w:rsidRPr="00080B88">
        <w:rPr>
          <w:color w:val="000000" w:themeColor="text1"/>
        </w:rPr>
        <w:t>requests have been approved or denied</w:t>
      </w:r>
      <w:r w:rsidR="00080B88">
        <w:rPr>
          <w:color w:val="000000" w:themeColor="text1"/>
        </w:rPr>
        <w:t>.</w:t>
      </w:r>
    </w:p>
    <w:bookmarkEnd w:id="0"/>
    <w:p w14:paraId="063C2BCF" w14:textId="77777777" w:rsidR="00B70199" w:rsidRDefault="00B70199" w:rsidP="00B70199">
      <w:pPr>
        <w:spacing w:after="0"/>
        <w:jc w:val="both"/>
        <w:rPr>
          <w:bCs/>
          <w:color w:val="000000" w:themeColor="text1"/>
        </w:rPr>
      </w:pPr>
    </w:p>
    <w:p w14:paraId="152B880C" w14:textId="77777777" w:rsidR="00EA296A" w:rsidRDefault="00EA296A" w:rsidP="00EA296A">
      <w:pPr>
        <w:spacing w:after="0"/>
        <w:jc w:val="center"/>
        <w:rPr>
          <w:bCs/>
          <w:color w:val="000000" w:themeColor="text1"/>
          <w:sz w:val="20"/>
          <w:szCs w:val="20"/>
        </w:rPr>
      </w:pPr>
    </w:p>
    <w:p w14:paraId="272C0B7C" w14:textId="77777777" w:rsidR="00EA296A" w:rsidRDefault="00EA296A" w:rsidP="00EA296A">
      <w:pPr>
        <w:spacing w:after="0"/>
        <w:jc w:val="center"/>
        <w:rPr>
          <w:bCs/>
          <w:color w:val="000000" w:themeColor="text1"/>
          <w:sz w:val="20"/>
          <w:szCs w:val="20"/>
        </w:rPr>
      </w:pPr>
    </w:p>
    <w:p w14:paraId="7523C86F" w14:textId="77777777" w:rsidR="00640B70" w:rsidRDefault="00B70199" w:rsidP="00BC57E0">
      <w:pPr>
        <w:spacing w:after="0"/>
        <w:jc w:val="center"/>
        <w:rPr>
          <w:bCs/>
          <w:i/>
          <w:iCs/>
          <w:color w:val="000000" w:themeColor="text1"/>
        </w:rPr>
      </w:pPr>
      <w:r w:rsidRPr="00BC57E0">
        <w:rPr>
          <w:bCs/>
          <w:i/>
          <w:iCs/>
          <w:color w:val="000000" w:themeColor="text1"/>
        </w:rPr>
        <w:t>ARP EANS Late Liquidation Request Form:</w:t>
      </w:r>
    </w:p>
    <w:p w14:paraId="2C77290C" w14:textId="626946C1" w:rsidR="00B87EC9" w:rsidRPr="00BC57E0" w:rsidRDefault="00000000" w:rsidP="00BC57E0">
      <w:pPr>
        <w:spacing w:after="0"/>
        <w:jc w:val="center"/>
        <w:rPr>
          <w:b/>
          <w:color w:val="000000" w:themeColor="text1"/>
          <w:sz w:val="20"/>
          <w:szCs w:val="20"/>
        </w:rPr>
      </w:pPr>
      <w:hyperlink r:id="rId17" w:history="1">
        <w:r w:rsidR="00971287" w:rsidRPr="008F17A4">
          <w:rPr>
            <w:rStyle w:val="Hyperlink"/>
            <w:rFonts w:cstheme="minorBidi"/>
            <w:i/>
            <w:iCs/>
          </w:rPr>
          <w:t>https://survey.alchemer.com/s3/7841179/EANS-II-ARP-EANS-Late-Liquidation-Request</w:t>
        </w:r>
      </w:hyperlink>
    </w:p>
    <w:p w14:paraId="5BAE34EB" w14:textId="5BA0DAAE" w:rsidR="00626589" w:rsidRPr="00BC57E0" w:rsidRDefault="00626589" w:rsidP="00BC57E0">
      <w:pPr>
        <w:tabs>
          <w:tab w:val="left" w:pos="2445"/>
          <w:tab w:val="left" w:pos="3045"/>
        </w:tabs>
        <w:spacing w:after="0"/>
        <w:jc w:val="center"/>
        <w:rPr>
          <w:sz w:val="20"/>
          <w:szCs w:val="20"/>
        </w:rPr>
      </w:pPr>
    </w:p>
    <w:sectPr w:rsidR="00626589" w:rsidRPr="00BC57E0" w:rsidSect="00A92B6C">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10650" w14:textId="77777777" w:rsidR="007644EA" w:rsidRDefault="007644EA" w:rsidP="002123C2">
      <w:pPr>
        <w:spacing w:after="0" w:line="240" w:lineRule="auto"/>
      </w:pPr>
      <w:r>
        <w:separator/>
      </w:r>
    </w:p>
  </w:endnote>
  <w:endnote w:type="continuationSeparator" w:id="0">
    <w:p w14:paraId="40148C92" w14:textId="77777777" w:rsidR="007644EA" w:rsidRDefault="007644EA" w:rsidP="002123C2">
      <w:pPr>
        <w:spacing w:after="0" w:line="240" w:lineRule="auto"/>
      </w:pPr>
      <w:r>
        <w:continuationSeparator/>
      </w:r>
    </w:p>
  </w:endnote>
  <w:endnote w:type="continuationNotice" w:id="1">
    <w:p w14:paraId="0D229035" w14:textId="77777777" w:rsidR="007644EA" w:rsidRDefault="007644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1607184"/>
      <w:docPartObj>
        <w:docPartGallery w:val="Page Numbers (Bottom of Page)"/>
        <w:docPartUnique/>
      </w:docPartObj>
    </w:sdtPr>
    <w:sdtContent>
      <w:p w14:paraId="33AEB50F" w14:textId="457958B0" w:rsidR="00A92B6C" w:rsidRDefault="00A92B6C" w:rsidP="002641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0D70D7" w14:textId="77777777" w:rsidR="00D57578" w:rsidRDefault="00D57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4187046"/>
      <w:docPartObj>
        <w:docPartGallery w:val="Page Numbers (Bottom of Page)"/>
        <w:docPartUnique/>
      </w:docPartObj>
    </w:sdtPr>
    <w:sdtEndPr>
      <w:rPr>
        <w:rStyle w:val="PageNumber"/>
        <w:sz w:val="20"/>
        <w:szCs w:val="20"/>
      </w:rPr>
    </w:sdtEndPr>
    <w:sdtContent>
      <w:p w14:paraId="2C5A4623" w14:textId="65690EC1" w:rsidR="00A92B6C" w:rsidRPr="00507904" w:rsidRDefault="00A92B6C" w:rsidP="00264155">
        <w:pPr>
          <w:pStyle w:val="Footer"/>
          <w:framePr w:wrap="none" w:vAnchor="text" w:hAnchor="margin" w:xAlign="right" w:y="1"/>
          <w:rPr>
            <w:rStyle w:val="PageNumber"/>
            <w:sz w:val="20"/>
            <w:szCs w:val="20"/>
          </w:rPr>
        </w:pPr>
        <w:r w:rsidRPr="00507904">
          <w:rPr>
            <w:rStyle w:val="PageNumber"/>
            <w:sz w:val="20"/>
            <w:szCs w:val="20"/>
          </w:rPr>
          <w:fldChar w:fldCharType="begin"/>
        </w:r>
        <w:r w:rsidRPr="00507904">
          <w:rPr>
            <w:rStyle w:val="PageNumber"/>
            <w:sz w:val="20"/>
            <w:szCs w:val="20"/>
          </w:rPr>
          <w:instrText xml:space="preserve"> PAGE </w:instrText>
        </w:r>
        <w:r w:rsidRPr="00507904">
          <w:rPr>
            <w:rStyle w:val="PageNumber"/>
            <w:sz w:val="20"/>
            <w:szCs w:val="20"/>
          </w:rPr>
          <w:fldChar w:fldCharType="separate"/>
        </w:r>
        <w:r w:rsidRPr="00507904">
          <w:rPr>
            <w:rStyle w:val="PageNumber"/>
            <w:noProof/>
            <w:sz w:val="20"/>
            <w:szCs w:val="20"/>
          </w:rPr>
          <w:t>4</w:t>
        </w:r>
        <w:r w:rsidRPr="00507904">
          <w:rPr>
            <w:rStyle w:val="PageNumber"/>
            <w:sz w:val="20"/>
            <w:szCs w:val="20"/>
          </w:rPr>
          <w:fldChar w:fldCharType="end"/>
        </w:r>
      </w:p>
    </w:sdtContent>
  </w:sdt>
  <w:p w14:paraId="3552C8F2" w14:textId="5029DF87" w:rsidR="00C11BB5" w:rsidRPr="00507904" w:rsidRDefault="001C5E67" w:rsidP="00A92B6C">
    <w:pPr>
      <w:pStyle w:val="Footer"/>
      <w:ind w:right="360"/>
      <w:rPr>
        <w:sz w:val="20"/>
        <w:szCs w:val="20"/>
      </w:rPr>
    </w:pPr>
    <w:r w:rsidRPr="00507904">
      <w:rPr>
        <w:sz w:val="20"/>
        <w:szCs w:val="20"/>
      </w:rPr>
      <w:t xml:space="preserve">Updated </w:t>
    </w:r>
    <w:r w:rsidR="000E4804">
      <w:rPr>
        <w:sz w:val="20"/>
        <w:szCs w:val="20"/>
      </w:rPr>
      <w:t>September</w:t>
    </w:r>
    <w:r w:rsidR="007B049A" w:rsidRPr="00507904">
      <w:rPr>
        <w:sz w:val="20"/>
        <w:szCs w:val="20"/>
      </w:rPr>
      <w:t xml:space="preserve"> 2024</w:t>
    </w:r>
    <w:r w:rsidR="00C11BB5" w:rsidRPr="00507904">
      <w:rPr>
        <w:sz w:val="20"/>
        <w:szCs w:val="20"/>
      </w:rPr>
      <w:t xml:space="preserve"> </w:t>
    </w:r>
  </w:p>
  <w:p w14:paraId="2DB3BD92" w14:textId="0F2B90DF" w:rsidR="00C11BB5" w:rsidRDefault="00C11BB5" w:rsidP="00C11BB5">
    <w:pPr>
      <w:pStyle w:val="Footer"/>
      <w:rPr>
        <w:rFonts w:cstheme="minorHAnsi"/>
        <w:i/>
        <w:iCs/>
        <w:color w:val="595959" w:themeColor="text1" w:themeTint="A6"/>
        <w:sz w:val="18"/>
        <w:szCs w:val="18"/>
        <w:shd w:val="clear" w:color="auto" w:fill="FFFFFF"/>
      </w:rPr>
    </w:pPr>
    <w:r w:rsidRPr="004F508B">
      <w:rPr>
        <w:rFonts w:cstheme="minorHAnsi"/>
        <w:i/>
        <w:iCs/>
        <w:color w:val="595959" w:themeColor="text1" w:themeTint="A6"/>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35B57070" w14:textId="77777777" w:rsidR="00F87151" w:rsidRDefault="00F87151" w:rsidP="00C11BB5">
    <w:pPr>
      <w:pStyle w:val="Footer"/>
      <w:rPr>
        <w:rFonts w:cstheme="minorHAnsi"/>
        <w:i/>
        <w:iCs/>
        <w:color w:val="595959" w:themeColor="text1" w:themeTint="A6"/>
        <w:sz w:val="18"/>
        <w:szCs w:val="18"/>
        <w:shd w:val="clear" w:color="auto" w:fill="FFFFFF"/>
      </w:rPr>
    </w:pPr>
  </w:p>
  <w:p w14:paraId="15617C94" w14:textId="77777777" w:rsidR="00EC3607" w:rsidRDefault="00EC3607" w:rsidP="00C11BB5">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4A7FF" w14:textId="77777777" w:rsidR="000E4804" w:rsidRDefault="000E4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9E47D" w14:textId="77777777" w:rsidR="007644EA" w:rsidRDefault="007644EA" w:rsidP="002123C2">
      <w:pPr>
        <w:spacing w:after="0" w:line="240" w:lineRule="auto"/>
      </w:pPr>
      <w:r>
        <w:separator/>
      </w:r>
    </w:p>
  </w:footnote>
  <w:footnote w:type="continuationSeparator" w:id="0">
    <w:p w14:paraId="4616AC1D" w14:textId="77777777" w:rsidR="007644EA" w:rsidRDefault="007644EA" w:rsidP="002123C2">
      <w:pPr>
        <w:spacing w:after="0" w:line="240" w:lineRule="auto"/>
      </w:pPr>
      <w:r>
        <w:continuationSeparator/>
      </w:r>
    </w:p>
  </w:footnote>
  <w:footnote w:type="continuationNotice" w:id="1">
    <w:p w14:paraId="16B7A8BD" w14:textId="77777777" w:rsidR="007644EA" w:rsidRDefault="007644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3C96A" w14:textId="77777777" w:rsidR="000E4804" w:rsidRDefault="000E4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6759" w14:textId="20615869" w:rsidR="001C5E67" w:rsidRPr="003A0D3D" w:rsidRDefault="001C5E67" w:rsidP="002E041D">
    <w:pPr>
      <w:pStyle w:val="Heading1"/>
      <w:tabs>
        <w:tab w:val="left" w:pos="337"/>
        <w:tab w:val="center" w:pos="5112"/>
      </w:tabs>
      <w:spacing w:before="240" w:after="240"/>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2463C" w14:textId="77777777" w:rsidR="000E4804" w:rsidRDefault="000E4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0E0"/>
    <w:multiLevelType w:val="hybridMultilevel"/>
    <w:tmpl w:val="E0F25550"/>
    <w:lvl w:ilvl="0" w:tplc="4C083F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8737A"/>
    <w:multiLevelType w:val="hybridMultilevel"/>
    <w:tmpl w:val="ECAE9802"/>
    <w:lvl w:ilvl="0" w:tplc="0D04AE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C3F8B"/>
    <w:multiLevelType w:val="hybridMultilevel"/>
    <w:tmpl w:val="E354A9D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C233F"/>
    <w:multiLevelType w:val="hybridMultilevel"/>
    <w:tmpl w:val="2A5C5D92"/>
    <w:lvl w:ilvl="0" w:tplc="4C083F9C">
      <w:start w:val="1"/>
      <w:numFmt w:val="bullet"/>
      <w:lvlText w:val=""/>
      <w:lvlJc w:val="left"/>
      <w:pPr>
        <w:ind w:left="720" w:hanging="360"/>
      </w:pPr>
      <w:rPr>
        <w:rFonts w:ascii="Symbol" w:hAnsi="Symbol" w:hint="default"/>
        <w:color w:val="000000" w:themeColor="text1"/>
      </w:rPr>
    </w:lvl>
    <w:lvl w:ilvl="1" w:tplc="452C3964">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41065"/>
    <w:multiLevelType w:val="hybridMultilevel"/>
    <w:tmpl w:val="9E0A955A"/>
    <w:lvl w:ilvl="0" w:tplc="4C083F9C">
      <w:start w:val="1"/>
      <w:numFmt w:val="bullet"/>
      <w:lvlText w:val=""/>
      <w:lvlJc w:val="left"/>
      <w:pPr>
        <w:ind w:left="720" w:hanging="360"/>
      </w:pPr>
      <w:rPr>
        <w:rFonts w:ascii="Symbol" w:hAnsi="Symbol" w:hint="default"/>
        <w:color w:val="000000" w:themeColor="text1"/>
      </w:rPr>
    </w:lvl>
    <w:lvl w:ilvl="1" w:tplc="1BC4AB3E">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ED6007"/>
    <w:multiLevelType w:val="hybridMultilevel"/>
    <w:tmpl w:val="6E6C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A0940"/>
    <w:multiLevelType w:val="hybridMultilevel"/>
    <w:tmpl w:val="55F8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963EFF"/>
    <w:multiLevelType w:val="hybridMultilevel"/>
    <w:tmpl w:val="F218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D5147"/>
    <w:multiLevelType w:val="hybridMultilevel"/>
    <w:tmpl w:val="E3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F56C3"/>
    <w:multiLevelType w:val="hybridMultilevel"/>
    <w:tmpl w:val="63A89EC8"/>
    <w:lvl w:ilvl="0" w:tplc="4C083F9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57AB"/>
    <w:multiLevelType w:val="hybridMultilevel"/>
    <w:tmpl w:val="FD00A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1E5BAF"/>
    <w:multiLevelType w:val="hybridMultilevel"/>
    <w:tmpl w:val="D9A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B51F36"/>
    <w:multiLevelType w:val="hybridMultilevel"/>
    <w:tmpl w:val="AD6A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8327A28"/>
    <w:multiLevelType w:val="hybridMultilevel"/>
    <w:tmpl w:val="A2F2C796"/>
    <w:lvl w:ilvl="0" w:tplc="4C083F9C">
      <w:start w:val="1"/>
      <w:numFmt w:val="bullet"/>
      <w:lvlText w:val=""/>
      <w:lvlJc w:val="left"/>
      <w:pPr>
        <w:ind w:left="720" w:hanging="360"/>
      </w:pPr>
      <w:rPr>
        <w:rFonts w:ascii="Symbol" w:hAnsi="Symbol" w:hint="default"/>
        <w:color w:val="000000" w:themeColor="text1"/>
      </w:rPr>
    </w:lvl>
    <w:lvl w:ilvl="1" w:tplc="8E7811D4">
      <w:start w:val="1"/>
      <w:numFmt w:val="bullet"/>
      <w:lvlText w:val="o"/>
      <w:lvlJc w:val="left"/>
      <w:pPr>
        <w:ind w:left="1440" w:hanging="360"/>
      </w:pPr>
      <w:rPr>
        <w:rFonts w:ascii="Courier New" w:hAnsi="Courier New" w:cs="Courier New" w:hint="default"/>
        <w:color w:val="000000" w:themeColor="text1"/>
      </w:rPr>
    </w:lvl>
    <w:lvl w:ilvl="2" w:tplc="4E8E22A2">
      <w:start w:val="1"/>
      <w:numFmt w:val="bullet"/>
      <w:lvlText w:val=""/>
      <w:lvlJc w:val="left"/>
      <w:pPr>
        <w:ind w:left="2160" w:hanging="360"/>
      </w:pPr>
      <w:rPr>
        <w:rFonts w:ascii="Wingdings" w:hAnsi="Wingding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FA25F3"/>
    <w:multiLevelType w:val="hybridMultilevel"/>
    <w:tmpl w:val="7CFC5AAE"/>
    <w:lvl w:ilvl="0" w:tplc="FFFFFFFF">
      <w:start w:val="1"/>
      <w:numFmt w:val="bullet"/>
      <w:lvlText w:val=""/>
      <w:lvlJc w:val="left"/>
      <w:pPr>
        <w:ind w:left="720" w:hanging="360"/>
      </w:pPr>
      <w:rPr>
        <w:rFonts w:ascii="Symbol" w:hAnsi="Symbol" w:hint="default"/>
        <w:color w:val="000000" w:themeColor="text1"/>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6961E3"/>
    <w:multiLevelType w:val="multilevel"/>
    <w:tmpl w:val="285001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0626D92"/>
    <w:multiLevelType w:val="hybridMultilevel"/>
    <w:tmpl w:val="9540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0786C"/>
    <w:multiLevelType w:val="hybridMultilevel"/>
    <w:tmpl w:val="18A6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FB6154"/>
    <w:multiLevelType w:val="hybridMultilevel"/>
    <w:tmpl w:val="8BFCB352"/>
    <w:lvl w:ilvl="0" w:tplc="4C083F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850E81"/>
    <w:multiLevelType w:val="hybridMultilevel"/>
    <w:tmpl w:val="151C3D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F44DD5"/>
    <w:multiLevelType w:val="hybridMultilevel"/>
    <w:tmpl w:val="811EDC2E"/>
    <w:lvl w:ilvl="0" w:tplc="7542D8A8">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882BA6"/>
    <w:multiLevelType w:val="hybridMultilevel"/>
    <w:tmpl w:val="96F2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838E7"/>
    <w:multiLevelType w:val="hybridMultilevel"/>
    <w:tmpl w:val="6772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F42AE"/>
    <w:multiLevelType w:val="hybridMultilevel"/>
    <w:tmpl w:val="7E24BFBE"/>
    <w:lvl w:ilvl="0" w:tplc="4C083F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A44A08"/>
    <w:multiLevelType w:val="hybridMultilevel"/>
    <w:tmpl w:val="9872B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C85E8A"/>
    <w:multiLevelType w:val="hybridMultilevel"/>
    <w:tmpl w:val="4CE66F6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7EF14874"/>
    <w:multiLevelType w:val="hybridMultilevel"/>
    <w:tmpl w:val="017A2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725814">
    <w:abstractNumId w:val="27"/>
  </w:num>
  <w:num w:numId="2" w16cid:durableId="1954744942">
    <w:abstractNumId w:val="12"/>
  </w:num>
  <w:num w:numId="3" w16cid:durableId="1335717336">
    <w:abstractNumId w:val="10"/>
  </w:num>
  <w:num w:numId="4" w16cid:durableId="1655184825">
    <w:abstractNumId w:val="26"/>
  </w:num>
  <w:num w:numId="5" w16cid:durableId="1510171432">
    <w:abstractNumId w:val="14"/>
  </w:num>
  <w:num w:numId="6" w16cid:durableId="1292789236">
    <w:abstractNumId w:val="21"/>
  </w:num>
  <w:num w:numId="7" w16cid:durableId="2093967921">
    <w:abstractNumId w:val="23"/>
  </w:num>
  <w:num w:numId="8" w16cid:durableId="517550773">
    <w:abstractNumId w:val="22"/>
  </w:num>
  <w:num w:numId="9" w16cid:durableId="1046367063">
    <w:abstractNumId w:val="13"/>
  </w:num>
  <w:num w:numId="10" w16cid:durableId="1898587038">
    <w:abstractNumId w:val="29"/>
  </w:num>
  <w:num w:numId="11" w16cid:durableId="444889227">
    <w:abstractNumId w:val="30"/>
  </w:num>
  <w:num w:numId="12" w16cid:durableId="786390205">
    <w:abstractNumId w:val="40"/>
  </w:num>
  <w:num w:numId="13" w16cid:durableId="887185247">
    <w:abstractNumId w:val="4"/>
  </w:num>
  <w:num w:numId="14" w16cid:durableId="1925990588">
    <w:abstractNumId w:val="8"/>
  </w:num>
  <w:num w:numId="15" w16cid:durableId="1476292843">
    <w:abstractNumId w:val="48"/>
  </w:num>
  <w:num w:numId="16" w16cid:durableId="132649375">
    <w:abstractNumId w:val="42"/>
  </w:num>
  <w:num w:numId="17" w16cid:durableId="438184946">
    <w:abstractNumId w:val="15"/>
  </w:num>
  <w:num w:numId="18" w16cid:durableId="1066151597">
    <w:abstractNumId w:val="38"/>
  </w:num>
  <w:num w:numId="19" w16cid:durableId="1114861527">
    <w:abstractNumId w:val="24"/>
  </w:num>
  <w:num w:numId="20" w16cid:durableId="1905795042">
    <w:abstractNumId w:val="18"/>
  </w:num>
  <w:num w:numId="21" w16cid:durableId="1395852087">
    <w:abstractNumId w:val="2"/>
  </w:num>
  <w:num w:numId="22" w16cid:durableId="1208567973">
    <w:abstractNumId w:val="36"/>
  </w:num>
  <w:num w:numId="23" w16cid:durableId="1019162759">
    <w:abstractNumId w:val="43"/>
  </w:num>
  <w:num w:numId="24" w16cid:durableId="1355763283">
    <w:abstractNumId w:val="17"/>
  </w:num>
  <w:num w:numId="25" w16cid:durableId="673192567">
    <w:abstractNumId w:val="6"/>
  </w:num>
  <w:num w:numId="26" w16cid:durableId="466583259">
    <w:abstractNumId w:val="32"/>
  </w:num>
  <w:num w:numId="27" w16cid:durableId="1705324548">
    <w:abstractNumId w:val="1"/>
  </w:num>
  <w:num w:numId="28" w16cid:durableId="400911296">
    <w:abstractNumId w:val="5"/>
  </w:num>
  <w:num w:numId="29" w16cid:durableId="414088605">
    <w:abstractNumId w:val="16"/>
  </w:num>
  <w:num w:numId="30" w16cid:durableId="261382210">
    <w:abstractNumId w:val="33"/>
  </w:num>
  <w:num w:numId="31" w16cid:durableId="1411850250">
    <w:abstractNumId w:val="3"/>
  </w:num>
  <w:num w:numId="32" w16cid:durableId="1945772289">
    <w:abstractNumId w:val="39"/>
  </w:num>
  <w:num w:numId="33" w16cid:durableId="1843154848">
    <w:abstractNumId w:val="46"/>
  </w:num>
  <w:num w:numId="34" w16cid:durableId="862594363">
    <w:abstractNumId w:val="44"/>
  </w:num>
  <w:num w:numId="35" w16cid:durableId="1866821811">
    <w:abstractNumId w:val="35"/>
  </w:num>
  <w:num w:numId="36" w16cid:durableId="856383303">
    <w:abstractNumId w:val="34"/>
  </w:num>
  <w:num w:numId="37" w16cid:durableId="1414233664">
    <w:abstractNumId w:val="20"/>
  </w:num>
  <w:num w:numId="38" w16cid:durableId="1434860936">
    <w:abstractNumId w:val="28"/>
  </w:num>
  <w:num w:numId="39" w16cid:durableId="1587572180">
    <w:abstractNumId w:val="19"/>
  </w:num>
  <w:num w:numId="40" w16cid:durableId="260844187">
    <w:abstractNumId w:val="25"/>
  </w:num>
  <w:num w:numId="41" w16cid:durableId="1397390714">
    <w:abstractNumId w:val="45"/>
  </w:num>
  <w:num w:numId="42" w16cid:durableId="1440489362">
    <w:abstractNumId w:val="37"/>
  </w:num>
  <w:num w:numId="43" w16cid:durableId="128479092">
    <w:abstractNumId w:val="7"/>
  </w:num>
  <w:num w:numId="44" w16cid:durableId="576747264">
    <w:abstractNumId w:val="9"/>
  </w:num>
  <w:num w:numId="45" w16cid:durableId="1694108074">
    <w:abstractNumId w:val="0"/>
  </w:num>
  <w:num w:numId="46" w16cid:durableId="188691357">
    <w:abstractNumId w:val="41"/>
  </w:num>
  <w:num w:numId="47" w16cid:durableId="810900116">
    <w:abstractNumId w:val="11"/>
  </w:num>
  <w:num w:numId="48" w16cid:durableId="524638175">
    <w:abstractNumId w:val="31"/>
  </w:num>
  <w:num w:numId="49" w16cid:durableId="52189386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3135"/>
    <w:rsid w:val="00005127"/>
    <w:rsid w:val="00006B02"/>
    <w:rsid w:val="00006C87"/>
    <w:rsid w:val="00007051"/>
    <w:rsid w:val="00007BDE"/>
    <w:rsid w:val="00011048"/>
    <w:rsid w:val="000110D5"/>
    <w:rsid w:val="000125F3"/>
    <w:rsid w:val="00013908"/>
    <w:rsid w:val="00017416"/>
    <w:rsid w:val="00020240"/>
    <w:rsid w:val="0002190C"/>
    <w:rsid w:val="000255CC"/>
    <w:rsid w:val="00027405"/>
    <w:rsid w:val="00027554"/>
    <w:rsid w:val="000279B7"/>
    <w:rsid w:val="00027EA6"/>
    <w:rsid w:val="00030313"/>
    <w:rsid w:val="00031CBA"/>
    <w:rsid w:val="00032390"/>
    <w:rsid w:val="00041573"/>
    <w:rsid w:val="000434A5"/>
    <w:rsid w:val="00043D42"/>
    <w:rsid w:val="00043EC4"/>
    <w:rsid w:val="00043F19"/>
    <w:rsid w:val="00044DDF"/>
    <w:rsid w:val="00045E87"/>
    <w:rsid w:val="00047776"/>
    <w:rsid w:val="00050174"/>
    <w:rsid w:val="00051E46"/>
    <w:rsid w:val="0005384C"/>
    <w:rsid w:val="000542F1"/>
    <w:rsid w:val="0005530E"/>
    <w:rsid w:val="00056FFB"/>
    <w:rsid w:val="000634BA"/>
    <w:rsid w:val="000701E2"/>
    <w:rsid w:val="000752AD"/>
    <w:rsid w:val="000752F1"/>
    <w:rsid w:val="00075A42"/>
    <w:rsid w:val="00075F0D"/>
    <w:rsid w:val="00076146"/>
    <w:rsid w:val="0007624F"/>
    <w:rsid w:val="0007729A"/>
    <w:rsid w:val="00077F68"/>
    <w:rsid w:val="000808F3"/>
    <w:rsid w:val="00080B88"/>
    <w:rsid w:val="00080EAF"/>
    <w:rsid w:val="0008207E"/>
    <w:rsid w:val="00082EAD"/>
    <w:rsid w:val="00084041"/>
    <w:rsid w:val="000852BB"/>
    <w:rsid w:val="00085B84"/>
    <w:rsid w:val="00086E09"/>
    <w:rsid w:val="00086F4E"/>
    <w:rsid w:val="000942FF"/>
    <w:rsid w:val="00096FB4"/>
    <w:rsid w:val="000A0FFC"/>
    <w:rsid w:val="000A1148"/>
    <w:rsid w:val="000A36ED"/>
    <w:rsid w:val="000A3E59"/>
    <w:rsid w:val="000A473D"/>
    <w:rsid w:val="000A5D6C"/>
    <w:rsid w:val="000A6682"/>
    <w:rsid w:val="000A6A4C"/>
    <w:rsid w:val="000A7074"/>
    <w:rsid w:val="000A74D7"/>
    <w:rsid w:val="000B0E48"/>
    <w:rsid w:val="000B2729"/>
    <w:rsid w:val="000B565C"/>
    <w:rsid w:val="000B706A"/>
    <w:rsid w:val="000B7FE3"/>
    <w:rsid w:val="000C425B"/>
    <w:rsid w:val="000C4925"/>
    <w:rsid w:val="000C7B80"/>
    <w:rsid w:val="000C7D6D"/>
    <w:rsid w:val="000D13F0"/>
    <w:rsid w:val="000D1DAA"/>
    <w:rsid w:val="000D3CEF"/>
    <w:rsid w:val="000D3FCB"/>
    <w:rsid w:val="000D4A11"/>
    <w:rsid w:val="000D4A78"/>
    <w:rsid w:val="000E45CE"/>
    <w:rsid w:val="000E4804"/>
    <w:rsid w:val="000F1F0C"/>
    <w:rsid w:val="000F210C"/>
    <w:rsid w:val="000F59F3"/>
    <w:rsid w:val="000F69C8"/>
    <w:rsid w:val="000F6D88"/>
    <w:rsid w:val="00100559"/>
    <w:rsid w:val="00103383"/>
    <w:rsid w:val="00106324"/>
    <w:rsid w:val="00107676"/>
    <w:rsid w:val="00121D4E"/>
    <w:rsid w:val="001223F0"/>
    <w:rsid w:val="0012247C"/>
    <w:rsid w:val="0012545C"/>
    <w:rsid w:val="00125725"/>
    <w:rsid w:val="001257AF"/>
    <w:rsid w:val="001316FD"/>
    <w:rsid w:val="001362D3"/>
    <w:rsid w:val="00140541"/>
    <w:rsid w:val="00142DB2"/>
    <w:rsid w:val="00143989"/>
    <w:rsid w:val="00143CC7"/>
    <w:rsid w:val="00144928"/>
    <w:rsid w:val="00145F4E"/>
    <w:rsid w:val="00150EF0"/>
    <w:rsid w:val="00150F3F"/>
    <w:rsid w:val="001513A6"/>
    <w:rsid w:val="001516B4"/>
    <w:rsid w:val="00152BA3"/>
    <w:rsid w:val="0015686F"/>
    <w:rsid w:val="001574D3"/>
    <w:rsid w:val="001605FE"/>
    <w:rsid w:val="00161728"/>
    <w:rsid w:val="00161B25"/>
    <w:rsid w:val="00161DCF"/>
    <w:rsid w:val="001635A2"/>
    <w:rsid w:val="00166240"/>
    <w:rsid w:val="0017227A"/>
    <w:rsid w:val="001735A4"/>
    <w:rsid w:val="00174313"/>
    <w:rsid w:val="00174E70"/>
    <w:rsid w:val="00175467"/>
    <w:rsid w:val="001829F7"/>
    <w:rsid w:val="0018561B"/>
    <w:rsid w:val="001860A8"/>
    <w:rsid w:val="00186E2D"/>
    <w:rsid w:val="00187490"/>
    <w:rsid w:val="0019055D"/>
    <w:rsid w:val="0019424F"/>
    <w:rsid w:val="001948A2"/>
    <w:rsid w:val="00194A2F"/>
    <w:rsid w:val="001A0823"/>
    <w:rsid w:val="001A0A15"/>
    <w:rsid w:val="001A3F9D"/>
    <w:rsid w:val="001A48EC"/>
    <w:rsid w:val="001A644A"/>
    <w:rsid w:val="001A7245"/>
    <w:rsid w:val="001B111D"/>
    <w:rsid w:val="001B142E"/>
    <w:rsid w:val="001B3DD1"/>
    <w:rsid w:val="001C244B"/>
    <w:rsid w:val="001C5770"/>
    <w:rsid w:val="001C59D0"/>
    <w:rsid w:val="001C5E67"/>
    <w:rsid w:val="001D1029"/>
    <w:rsid w:val="001D1541"/>
    <w:rsid w:val="001D1B02"/>
    <w:rsid w:val="001D4018"/>
    <w:rsid w:val="001E0E40"/>
    <w:rsid w:val="001E3706"/>
    <w:rsid w:val="001E414E"/>
    <w:rsid w:val="001E4A3B"/>
    <w:rsid w:val="001E5D94"/>
    <w:rsid w:val="001E7E32"/>
    <w:rsid w:val="001F0102"/>
    <w:rsid w:val="001F0C9A"/>
    <w:rsid w:val="001F17C5"/>
    <w:rsid w:val="001F3840"/>
    <w:rsid w:val="001F3EC7"/>
    <w:rsid w:val="001F4AB0"/>
    <w:rsid w:val="00200C89"/>
    <w:rsid w:val="00200FAC"/>
    <w:rsid w:val="002011FB"/>
    <w:rsid w:val="0020151F"/>
    <w:rsid w:val="00203630"/>
    <w:rsid w:val="0020386C"/>
    <w:rsid w:val="00205019"/>
    <w:rsid w:val="00205D29"/>
    <w:rsid w:val="0020643D"/>
    <w:rsid w:val="00206C48"/>
    <w:rsid w:val="00207492"/>
    <w:rsid w:val="00210088"/>
    <w:rsid w:val="002123C2"/>
    <w:rsid w:val="00215CC8"/>
    <w:rsid w:val="00216695"/>
    <w:rsid w:val="002201BB"/>
    <w:rsid w:val="002207E6"/>
    <w:rsid w:val="002250D0"/>
    <w:rsid w:val="002251D1"/>
    <w:rsid w:val="002259FC"/>
    <w:rsid w:val="00226918"/>
    <w:rsid w:val="00231D56"/>
    <w:rsid w:val="00231DDF"/>
    <w:rsid w:val="002369FE"/>
    <w:rsid w:val="0024032A"/>
    <w:rsid w:val="00241BC4"/>
    <w:rsid w:val="00241F30"/>
    <w:rsid w:val="00241F37"/>
    <w:rsid w:val="002433E6"/>
    <w:rsid w:val="00243C02"/>
    <w:rsid w:val="002458F0"/>
    <w:rsid w:val="0024610A"/>
    <w:rsid w:val="00247627"/>
    <w:rsid w:val="00250D1D"/>
    <w:rsid w:val="00255D4E"/>
    <w:rsid w:val="00257683"/>
    <w:rsid w:val="00260A9E"/>
    <w:rsid w:val="00261293"/>
    <w:rsid w:val="0026177C"/>
    <w:rsid w:val="002636CA"/>
    <w:rsid w:val="00264155"/>
    <w:rsid w:val="002649C1"/>
    <w:rsid w:val="00267B36"/>
    <w:rsid w:val="00270A58"/>
    <w:rsid w:val="00271597"/>
    <w:rsid w:val="002732DA"/>
    <w:rsid w:val="0027517B"/>
    <w:rsid w:val="00275207"/>
    <w:rsid w:val="00276ED0"/>
    <w:rsid w:val="00280310"/>
    <w:rsid w:val="0028219B"/>
    <w:rsid w:val="0028324E"/>
    <w:rsid w:val="00283CFB"/>
    <w:rsid w:val="00284FF2"/>
    <w:rsid w:val="00287362"/>
    <w:rsid w:val="00287841"/>
    <w:rsid w:val="00287C40"/>
    <w:rsid w:val="00291E7D"/>
    <w:rsid w:val="00292048"/>
    <w:rsid w:val="00293839"/>
    <w:rsid w:val="00294558"/>
    <w:rsid w:val="00296BD8"/>
    <w:rsid w:val="002A0048"/>
    <w:rsid w:val="002A0D06"/>
    <w:rsid w:val="002A172A"/>
    <w:rsid w:val="002A5CFE"/>
    <w:rsid w:val="002A68F0"/>
    <w:rsid w:val="002A7ECD"/>
    <w:rsid w:val="002B0527"/>
    <w:rsid w:val="002B28A6"/>
    <w:rsid w:val="002B4A2F"/>
    <w:rsid w:val="002C201C"/>
    <w:rsid w:val="002C30C3"/>
    <w:rsid w:val="002C3B17"/>
    <w:rsid w:val="002C5303"/>
    <w:rsid w:val="002D39D2"/>
    <w:rsid w:val="002D46F9"/>
    <w:rsid w:val="002E041D"/>
    <w:rsid w:val="002E281A"/>
    <w:rsid w:val="002E6CE8"/>
    <w:rsid w:val="002F16CC"/>
    <w:rsid w:val="002F2AC5"/>
    <w:rsid w:val="002F4E8F"/>
    <w:rsid w:val="00301353"/>
    <w:rsid w:val="00304657"/>
    <w:rsid w:val="003049E7"/>
    <w:rsid w:val="003102F2"/>
    <w:rsid w:val="0031061A"/>
    <w:rsid w:val="003112A9"/>
    <w:rsid w:val="003135AE"/>
    <w:rsid w:val="0031459A"/>
    <w:rsid w:val="00315D22"/>
    <w:rsid w:val="00316ABE"/>
    <w:rsid w:val="0031778F"/>
    <w:rsid w:val="003178E1"/>
    <w:rsid w:val="00320C89"/>
    <w:rsid w:val="00323DF4"/>
    <w:rsid w:val="003250D3"/>
    <w:rsid w:val="0032528C"/>
    <w:rsid w:val="00331371"/>
    <w:rsid w:val="0033200D"/>
    <w:rsid w:val="003324A5"/>
    <w:rsid w:val="0033310F"/>
    <w:rsid w:val="00333555"/>
    <w:rsid w:val="00334A54"/>
    <w:rsid w:val="0034241C"/>
    <w:rsid w:val="00342FD0"/>
    <w:rsid w:val="0034309C"/>
    <w:rsid w:val="003461A7"/>
    <w:rsid w:val="003467DB"/>
    <w:rsid w:val="00346FAA"/>
    <w:rsid w:val="00347496"/>
    <w:rsid w:val="003511BC"/>
    <w:rsid w:val="00351B0E"/>
    <w:rsid w:val="003557D1"/>
    <w:rsid w:val="00356B3D"/>
    <w:rsid w:val="00356C00"/>
    <w:rsid w:val="0036578E"/>
    <w:rsid w:val="00365881"/>
    <w:rsid w:val="003660A3"/>
    <w:rsid w:val="003678B4"/>
    <w:rsid w:val="0037008A"/>
    <w:rsid w:val="00373A44"/>
    <w:rsid w:val="00377B44"/>
    <w:rsid w:val="003812B6"/>
    <w:rsid w:val="00382625"/>
    <w:rsid w:val="00384F2A"/>
    <w:rsid w:val="00385323"/>
    <w:rsid w:val="00387F0D"/>
    <w:rsid w:val="003916ED"/>
    <w:rsid w:val="00391BC1"/>
    <w:rsid w:val="00392314"/>
    <w:rsid w:val="0039486A"/>
    <w:rsid w:val="00395DCA"/>
    <w:rsid w:val="00395FFC"/>
    <w:rsid w:val="00396306"/>
    <w:rsid w:val="00396483"/>
    <w:rsid w:val="00397260"/>
    <w:rsid w:val="003A0D3D"/>
    <w:rsid w:val="003A2428"/>
    <w:rsid w:val="003A2AA4"/>
    <w:rsid w:val="003A412D"/>
    <w:rsid w:val="003A4FB0"/>
    <w:rsid w:val="003A6BCA"/>
    <w:rsid w:val="003A71B4"/>
    <w:rsid w:val="003A7938"/>
    <w:rsid w:val="003B2F2B"/>
    <w:rsid w:val="003B3419"/>
    <w:rsid w:val="003B3D7E"/>
    <w:rsid w:val="003B6158"/>
    <w:rsid w:val="003B6176"/>
    <w:rsid w:val="003C1600"/>
    <w:rsid w:val="003C1C5F"/>
    <w:rsid w:val="003C2246"/>
    <w:rsid w:val="003C450C"/>
    <w:rsid w:val="003C6E2D"/>
    <w:rsid w:val="003D14FF"/>
    <w:rsid w:val="003D31F2"/>
    <w:rsid w:val="003D372B"/>
    <w:rsid w:val="003D6B39"/>
    <w:rsid w:val="003E3B67"/>
    <w:rsid w:val="003E41CC"/>
    <w:rsid w:val="003E5954"/>
    <w:rsid w:val="003E61DE"/>
    <w:rsid w:val="003E78BB"/>
    <w:rsid w:val="003E7F17"/>
    <w:rsid w:val="003F1138"/>
    <w:rsid w:val="003F2ED6"/>
    <w:rsid w:val="003F66FA"/>
    <w:rsid w:val="003F6B6A"/>
    <w:rsid w:val="003F73D7"/>
    <w:rsid w:val="003F7A13"/>
    <w:rsid w:val="0040068D"/>
    <w:rsid w:val="00400837"/>
    <w:rsid w:val="00401390"/>
    <w:rsid w:val="004019BB"/>
    <w:rsid w:val="004029C3"/>
    <w:rsid w:val="004043FD"/>
    <w:rsid w:val="004044F7"/>
    <w:rsid w:val="00406A42"/>
    <w:rsid w:val="004075DC"/>
    <w:rsid w:val="00407BE0"/>
    <w:rsid w:val="00411346"/>
    <w:rsid w:val="00411A1F"/>
    <w:rsid w:val="00411DA1"/>
    <w:rsid w:val="00414273"/>
    <w:rsid w:val="0041454B"/>
    <w:rsid w:val="004162E0"/>
    <w:rsid w:val="0042016C"/>
    <w:rsid w:val="0042286C"/>
    <w:rsid w:val="00424566"/>
    <w:rsid w:val="0042470F"/>
    <w:rsid w:val="00424E7B"/>
    <w:rsid w:val="004252DA"/>
    <w:rsid w:val="004305CE"/>
    <w:rsid w:val="00435850"/>
    <w:rsid w:val="00435D9F"/>
    <w:rsid w:val="00436510"/>
    <w:rsid w:val="0043728A"/>
    <w:rsid w:val="00440EB9"/>
    <w:rsid w:val="00441362"/>
    <w:rsid w:val="00441FF5"/>
    <w:rsid w:val="00443C36"/>
    <w:rsid w:val="004441A5"/>
    <w:rsid w:val="00444807"/>
    <w:rsid w:val="00445153"/>
    <w:rsid w:val="00445915"/>
    <w:rsid w:val="00446E6D"/>
    <w:rsid w:val="004471FF"/>
    <w:rsid w:val="00450FA0"/>
    <w:rsid w:val="00451061"/>
    <w:rsid w:val="004517E1"/>
    <w:rsid w:val="00451B2E"/>
    <w:rsid w:val="00453C71"/>
    <w:rsid w:val="00454167"/>
    <w:rsid w:val="00454A20"/>
    <w:rsid w:val="004556BC"/>
    <w:rsid w:val="004576BD"/>
    <w:rsid w:val="00461F35"/>
    <w:rsid w:val="00465928"/>
    <w:rsid w:val="00466138"/>
    <w:rsid w:val="004663E1"/>
    <w:rsid w:val="00467FE6"/>
    <w:rsid w:val="004703A0"/>
    <w:rsid w:val="004705F5"/>
    <w:rsid w:val="00471139"/>
    <w:rsid w:val="0047173A"/>
    <w:rsid w:val="0047230E"/>
    <w:rsid w:val="004724B7"/>
    <w:rsid w:val="004727F3"/>
    <w:rsid w:val="0047310A"/>
    <w:rsid w:val="0047717B"/>
    <w:rsid w:val="00477D32"/>
    <w:rsid w:val="00480284"/>
    <w:rsid w:val="00482610"/>
    <w:rsid w:val="00483FB6"/>
    <w:rsid w:val="00484924"/>
    <w:rsid w:val="00485676"/>
    <w:rsid w:val="00492973"/>
    <w:rsid w:val="00494D66"/>
    <w:rsid w:val="004A3319"/>
    <w:rsid w:val="004A337F"/>
    <w:rsid w:val="004A4AB3"/>
    <w:rsid w:val="004B3161"/>
    <w:rsid w:val="004B5A44"/>
    <w:rsid w:val="004B5EBE"/>
    <w:rsid w:val="004B6498"/>
    <w:rsid w:val="004B6537"/>
    <w:rsid w:val="004B76DA"/>
    <w:rsid w:val="004B7C3B"/>
    <w:rsid w:val="004C1291"/>
    <w:rsid w:val="004C28B9"/>
    <w:rsid w:val="004C3A7C"/>
    <w:rsid w:val="004C6FDB"/>
    <w:rsid w:val="004C7ED5"/>
    <w:rsid w:val="004D29D9"/>
    <w:rsid w:val="004E0E81"/>
    <w:rsid w:val="004E1065"/>
    <w:rsid w:val="004E4502"/>
    <w:rsid w:val="004E4EF0"/>
    <w:rsid w:val="004E6E6E"/>
    <w:rsid w:val="004F29A0"/>
    <w:rsid w:val="004F508B"/>
    <w:rsid w:val="004F590E"/>
    <w:rsid w:val="005000D8"/>
    <w:rsid w:val="005007D0"/>
    <w:rsid w:val="00503F41"/>
    <w:rsid w:val="00504AE3"/>
    <w:rsid w:val="00507804"/>
    <w:rsid w:val="00507904"/>
    <w:rsid w:val="00510D00"/>
    <w:rsid w:val="00510DAC"/>
    <w:rsid w:val="00511FA9"/>
    <w:rsid w:val="005143F1"/>
    <w:rsid w:val="0051567A"/>
    <w:rsid w:val="00516374"/>
    <w:rsid w:val="005206E9"/>
    <w:rsid w:val="00524F02"/>
    <w:rsid w:val="00527F42"/>
    <w:rsid w:val="00530568"/>
    <w:rsid w:val="005307CA"/>
    <w:rsid w:val="00532791"/>
    <w:rsid w:val="00532DD6"/>
    <w:rsid w:val="00533551"/>
    <w:rsid w:val="005345F1"/>
    <w:rsid w:val="00535E84"/>
    <w:rsid w:val="00537142"/>
    <w:rsid w:val="00541AD6"/>
    <w:rsid w:val="00542A53"/>
    <w:rsid w:val="00544235"/>
    <w:rsid w:val="00546B72"/>
    <w:rsid w:val="005473BF"/>
    <w:rsid w:val="00547FDF"/>
    <w:rsid w:val="00551669"/>
    <w:rsid w:val="00551A56"/>
    <w:rsid w:val="005523B8"/>
    <w:rsid w:val="00553333"/>
    <w:rsid w:val="00553563"/>
    <w:rsid w:val="00554BAB"/>
    <w:rsid w:val="00555745"/>
    <w:rsid w:val="0055713E"/>
    <w:rsid w:val="00562A5F"/>
    <w:rsid w:val="00563AD6"/>
    <w:rsid w:val="0056403F"/>
    <w:rsid w:val="00564973"/>
    <w:rsid w:val="00570588"/>
    <w:rsid w:val="005708F7"/>
    <w:rsid w:val="005711BA"/>
    <w:rsid w:val="00574DEC"/>
    <w:rsid w:val="0057610A"/>
    <w:rsid w:val="0057615A"/>
    <w:rsid w:val="005764F3"/>
    <w:rsid w:val="00577430"/>
    <w:rsid w:val="00584393"/>
    <w:rsid w:val="0058441D"/>
    <w:rsid w:val="005857BC"/>
    <w:rsid w:val="005863A1"/>
    <w:rsid w:val="00587C72"/>
    <w:rsid w:val="00591745"/>
    <w:rsid w:val="00592B55"/>
    <w:rsid w:val="00592BDE"/>
    <w:rsid w:val="00597AD5"/>
    <w:rsid w:val="005A35E7"/>
    <w:rsid w:val="005B3DE7"/>
    <w:rsid w:val="005B5FD6"/>
    <w:rsid w:val="005B6645"/>
    <w:rsid w:val="005C1B32"/>
    <w:rsid w:val="005C1EAF"/>
    <w:rsid w:val="005C23CD"/>
    <w:rsid w:val="005C6C1D"/>
    <w:rsid w:val="005C7CC9"/>
    <w:rsid w:val="005C7D9C"/>
    <w:rsid w:val="005C7F10"/>
    <w:rsid w:val="005D0B61"/>
    <w:rsid w:val="005D174F"/>
    <w:rsid w:val="005D2020"/>
    <w:rsid w:val="005D2255"/>
    <w:rsid w:val="005D29B4"/>
    <w:rsid w:val="005D31FE"/>
    <w:rsid w:val="005D56AD"/>
    <w:rsid w:val="005D7F57"/>
    <w:rsid w:val="005E0B1D"/>
    <w:rsid w:val="005E3150"/>
    <w:rsid w:val="005E53B3"/>
    <w:rsid w:val="005F0C09"/>
    <w:rsid w:val="005F1DC6"/>
    <w:rsid w:val="005F3AAC"/>
    <w:rsid w:val="005F4889"/>
    <w:rsid w:val="005F4C92"/>
    <w:rsid w:val="00601532"/>
    <w:rsid w:val="00604A74"/>
    <w:rsid w:val="00611285"/>
    <w:rsid w:val="00616346"/>
    <w:rsid w:val="0061663B"/>
    <w:rsid w:val="00621434"/>
    <w:rsid w:val="00621F18"/>
    <w:rsid w:val="00623E03"/>
    <w:rsid w:val="00624057"/>
    <w:rsid w:val="00626589"/>
    <w:rsid w:val="00631AA7"/>
    <w:rsid w:val="00632675"/>
    <w:rsid w:val="006337E2"/>
    <w:rsid w:val="00633A68"/>
    <w:rsid w:val="0063553A"/>
    <w:rsid w:val="0063603F"/>
    <w:rsid w:val="0063761A"/>
    <w:rsid w:val="006402D1"/>
    <w:rsid w:val="00640B70"/>
    <w:rsid w:val="0064290A"/>
    <w:rsid w:val="00643D1F"/>
    <w:rsid w:val="00647821"/>
    <w:rsid w:val="006521D2"/>
    <w:rsid w:val="00652AA4"/>
    <w:rsid w:val="00661721"/>
    <w:rsid w:val="00661D36"/>
    <w:rsid w:val="00663114"/>
    <w:rsid w:val="00663C33"/>
    <w:rsid w:val="00666697"/>
    <w:rsid w:val="00667570"/>
    <w:rsid w:val="0067030F"/>
    <w:rsid w:val="00671753"/>
    <w:rsid w:val="00672E86"/>
    <w:rsid w:val="0067436A"/>
    <w:rsid w:val="00675306"/>
    <w:rsid w:val="006753CC"/>
    <w:rsid w:val="006819E3"/>
    <w:rsid w:val="00684DF7"/>
    <w:rsid w:val="0068601C"/>
    <w:rsid w:val="006944BB"/>
    <w:rsid w:val="00696B80"/>
    <w:rsid w:val="00696D40"/>
    <w:rsid w:val="006970FE"/>
    <w:rsid w:val="006A1226"/>
    <w:rsid w:val="006A499E"/>
    <w:rsid w:val="006A7837"/>
    <w:rsid w:val="006B3AD3"/>
    <w:rsid w:val="006B4D2B"/>
    <w:rsid w:val="006B67F2"/>
    <w:rsid w:val="006B6BDE"/>
    <w:rsid w:val="006B70FA"/>
    <w:rsid w:val="006B7E35"/>
    <w:rsid w:val="006C09C0"/>
    <w:rsid w:val="006C11AC"/>
    <w:rsid w:val="006C259C"/>
    <w:rsid w:val="006C3880"/>
    <w:rsid w:val="006C720B"/>
    <w:rsid w:val="006D2E83"/>
    <w:rsid w:val="006D612B"/>
    <w:rsid w:val="006D7B49"/>
    <w:rsid w:val="006E0B8E"/>
    <w:rsid w:val="006E0B92"/>
    <w:rsid w:val="006E13B5"/>
    <w:rsid w:val="006E1B91"/>
    <w:rsid w:val="006E3795"/>
    <w:rsid w:val="006E3B8C"/>
    <w:rsid w:val="006E3DB1"/>
    <w:rsid w:val="006E6D76"/>
    <w:rsid w:val="006E781A"/>
    <w:rsid w:val="006F2BB5"/>
    <w:rsid w:val="006F3514"/>
    <w:rsid w:val="007015D1"/>
    <w:rsid w:val="007025F1"/>
    <w:rsid w:val="00704FE4"/>
    <w:rsid w:val="007073A5"/>
    <w:rsid w:val="007119E1"/>
    <w:rsid w:val="0071313F"/>
    <w:rsid w:val="007131B9"/>
    <w:rsid w:val="00716EEA"/>
    <w:rsid w:val="00724C48"/>
    <w:rsid w:val="007263B2"/>
    <w:rsid w:val="007267D0"/>
    <w:rsid w:val="00733320"/>
    <w:rsid w:val="007338F6"/>
    <w:rsid w:val="00735A72"/>
    <w:rsid w:val="007402CD"/>
    <w:rsid w:val="007406A9"/>
    <w:rsid w:val="007435C2"/>
    <w:rsid w:val="00743F65"/>
    <w:rsid w:val="00744CE8"/>
    <w:rsid w:val="007470EB"/>
    <w:rsid w:val="00747AF9"/>
    <w:rsid w:val="0075364E"/>
    <w:rsid w:val="0075730C"/>
    <w:rsid w:val="00757DC7"/>
    <w:rsid w:val="00762AA6"/>
    <w:rsid w:val="00763845"/>
    <w:rsid w:val="007644EA"/>
    <w:rsid w:val="00765F27"/>
    <w:rsid w:val="0077092C"/>
    <w:rsid w:val="00774EB2"/>
    <w:rsid w:val="00777B2C"/>
    <w:rsid w:val="00781674"/>
    <w:rsid w:val="00781B10"/>
    <w:rsid w:val="00783A3C"/>
    <w:rsid w:val="00783E7A"/>
    <w:rsid w:val="00784E18"/>
    <w:rsid w:val="00790254"/>
    <w:rsid w:val="007924AA"/>
    <w:rsid w:val="00793B15"/>
    <w:rsid w:val="00794446"/>
    <w:rsid w:val="00794478"/>
    <w:rsid w:val="007944D2"/>
    <w:rsid w:val="0079476D"/>
    <w:rsid w:val="00794E04"/>
    <w:rsid w:val="00795560"/>
    <w:rsid w:val="007A17E5"/>
    <w:rsid w:val="007A1C35"/>
    <w:rsid w:val="007A3DBD"/>
    <w:rsid w:val="007A5AAC"/>
    <w:rsid w:val="007A67C7"/>
    <w:rsid w:val="007B049A"/>
    <w:rsid w:val="007B2E02"/>
    <w:rsid w:val="007B48A1"/>
    <w:rsid w:val="007B674E"/>
    <w:rsid w:val="007B681B"/>
    <w:rsid w:val="007C162D"/>
    <w:rsid w:val="007C2B2E"/>
    <w:rsid w:val="007C35CC"/>
    <w:rsid w:val="007C4A03"/>
    <w:rsid w:val="007C559C"/>
    <w:rsid w:val="007C6C2D"/>
    <w:rsid w:val="007C7087"/>
    <w:rsid w:val="007D0C87"/>
    <w:rsid w:val="007D27B1"/>
    <w:rsid w:val="007E1A24"/>
    <w:rsid w:val="007E34BE"/>
    <w:rsid w:val="007E4502"/>
    <w:rsid w:val="007E4D9E"/>
    <w:rsid w:val="007E4FAA"/>
    <w:rsid w:val="007E5248"/>
    <w:rsid w:val="007E54A1"/>
    <w:rsid w:val="007E638A"/>
    <w:rsid w:val="007F4984"/>
    <w:rsid w:val="007F50BF"/>
    <w:rsid w:val="008005AA"/>
    <w:rsid w:val="00805AC8"/>
    <w:rsid w:val="0080633C"/>
    <w:rsid w:val="00806391"/>
    <w:rsid w:val="0080709D"/>
    <w:rsid w:val="00807836"/>
    <w:rsid w:val="00810C07"/>
    <w:rsid w:val="00811F57"/>
    <w:rsid w:val="0081320D"/>
    <w:rsid w:val="008135CE"/>
    <w:rsid w:val="00816521"/>
    <w:rsid w:val="008201D0"/>
    <w:rsid w:val="008227E6"/>
    <w:rsid w:val="00827131"/>
    <w:rsid w:val="0083028B"/>
    <w:rsid w:val="00833304"/>
    <w:rsid w:val="00833F0F"/>
    <w:rsid w:val="00833F71"/>
    <w:rsid w:val="00834F13"/>
    <w:rsid w:val="0083784E"/>
    <w:rsid w:val="00841B19"/>
    <w:rsid w:val="00841F96"/>
    <w:rsid w:val="00842246"/>
    <w:rsid w:val="00844745"/>
    <w:rsid w:val="00845120"/>
    <w:rsid w:val="0084544F"/>
    <w:rsid w:val="00845985"/>
    <w:rsid w:val="00845D73"/>
    <w:rsid w:val="008475A9"/>
    <w:rsid w:val="00851EF2"/>
    <w:rsid w:val="008530BF"/>
    <w:rsid w:val="008576F0"/>
    <w:rsid w:val="008632D0"/>
    <w:rsid w:val="00865955"/>
    <w:rsid w:val="00870464"/>
    <w:rsid w:val="00871205"/>
    <w:rsid w:val="00872559"/>
    <w:rsid w:val="00873985"/>
    <w:rsid w:val="0087528C"/>
    <w:rsid w:val="008810E7"/>
    <w:rsid w:val="00882769"/>
    <w:rsid w:val="00884E2E"/>
    <w:rsid w:val="00884F09"/>
    <w:rsid w:val="00892A31"/>
    <w:rsid w:val="0089551A"/>
    <w:rsid w:val="00895D14"/>
    <w:rsid w:val="00897523"/>
    <w:rsid w:val="0089766A"/>
    <w:rsid w:val="00897F49"/>
    <w:rsid w:val="008A197C"/>
    <w:rsid w:val="008A316B"/>
    <w:rsid w:val="008A468A"/>
    <w:rsid w:val="008A4EDA"/>
    <w:rsid w:val="008A4FB9"/>
    <w:rsid w:val="008A5AB0"/>
    <w:rsid w:val="008A6886"/>
    <w:rsid w:val="008B4519"/>
    <w:rsid w:val="008B4DEC"/>
    <w:rsid w:val="008B6503"/>
    <w:rsid w:val="008C0B1C"/>
    <w:rsid w:val="008C0CF9"/>
    <w:rsid w:val="008C5978"/>
    <w:rsid w:val="008D1003"/>
    <w:rsid w:val="008D22FF"/>
    <w:rsid w:val="008D31B0"/>
    <w:rsid w:val="008D5EF6"/>
    <w:rsid w:val="008D6328"/>
    <w:rsid w:val="008D6D24"/>
    <w:rsid w:val="008D6D53"/>
    <w:rsid w:val="008D7359"/>
    <w:rsid w:val="008E0075"/>
    <w:rsid w:val="008E02A4"/>
    <w:rsid w:val="008E0674"/>
    <w:rsid w:val="008E114A"/>
    <w:rsid w:val="008E3B0C"/>
    <w:rsid w:val="008E6BE8"/>
    <w:rsid w:val="008F162F"/>
    <w:rsid w:val="008F3322"/>
    <w:rsid w:val="008F483C"/>
    <w:rsid w:val="008F57B0"/>
    <w:rsid w:val="008F5DDE"/>
    <w:rsid w:val="008F6183"/>
    <w:rsid w:val="008F6628"/>
    <w:rsid w:val="008F6818"/>
    <w:rsid w:val="008F690A"/>
    <w:rsid w:val="0090075A"/>
    <w:rsid w:val="00900869"/>
    <w:rsid w:val="00901822"/>
    <w:rsid w:val="00903340"/>
    <w:rsid w:val="00907F9D"/>
    <w:rsid w:val="00910ACA"/>
    <w:rsid w:val="00910CFE"/>
    <w:rsid w:val="009118CB"/>
    <w:rsid w:val="009131A3"/>
    <w:rsid w:val="00914C0F"/>
    <w:rsid w:val="009150A2"/>
    <w:rsid w:val="00916546"/>
    <w:rsid w:val="00916EFC"/>
    <w:rsid w:val="0092051A"/>
    <w:rsid w:val="009208E3"/>
    <w:rsid w:val="00922372"/>
    <w:rsid w:val="00930259"/>
    <w:rsid w:val="009305CA"/>
    <w:rsid w:val="009336AC"/>
    <w:rsid w:val="00933CE1"/>
    <w:rsid w:val="0093452A"/>
    <w:rsid w:val="009363EF"/>
    <w:rsid w:val="0093645D"/>
    <w:rsid w:val="00940535"/>
    <w:rsid w:val="00941645"/>
    <w:rsid w:val="009421C4"/>
    <w:rsid w:val="00942A90"/>
    <w:rsid w:val="009436F2"/>
    <w:rsid w:val="009441EB"/>
    <w:rsid w:val="00953876"/>
    <w:rsid w:val="00953A1C"/>
    <w:rsid w:val="00956CA2"/>
    <w:rsid w:val="00960296"/>
    <w:rsid w:val="009608B7"/>
    <w:rsid w:val="009619C4"/>
    <w:rsid w:val="00961E39"/>
    <w:rsid w:val="00965002"/>
    <w:rsid w:val="00966D4C"/>
    <w:rsid w:val="00967A79"/>
    <w:rsid w:val="0097076D"/>
    <w:rsid w:val="0097118F"/>
    <w:rsid w:val="00971287"/>
    <w:rsid w:val="00971A94"/>
    <w:rsid w:val="00971B6A"/>
    <w:rsid w:val="00972D90"/>
    <w:rsid w:val="0097445C"/>
    <w:rsid w:val="00980E0F"/>
    <w:rsid w:val="00981408"/>
    <w:rsid w:val="00981A2B"/>
    <w:rsid w:val="009829E0"/>
    <w:rsid w:val="00982E50"/>
    <w:rsid w:val="00983441"/>
    <w:rsid w:val="00987386"/>
    <w:rsid w:val="009874B2"/>
    <w:rsid w:val="00987D38"/>
    <w:rsid w:val="0099059B"/>
    <w:rsid w:val="0099300D"/>
    <w:rsid w:val="00993E72"/>
    <w:rsid w:val="0099481F"/>
    <w:rsid w:val="0099504F"/>
    <w:rsid w:val="0099548B"/>
    <w:rsid w:val="009A0CB7"/>
    <w:rsid w:val="009A2130"/>
    <w:rsid w:val="009A2F16"/>
    <w:rsid w:val="009B047D"/>
    <w:rsid w:val="009B1F17"/>
    <w:rsid w:val="009B3DB1"/>
    <w:rsid w:val="009B741F"/>
    <w:rsid w:val="009C3825"/>
    <w:rsid w:val="009C3A2C"/>
    <w:rsid w:val="009C4B97"/>
    <w:rsid w:val="009C4EF4"/>
    <w:rsid w:val="009C4F3A"/>
    <w:rsid w:val="009C79EB"/>
    <w:rsid w:val="009D072A"/>
    <w:rsid w:val="009D100F"/>
    <w:rsid w:val="009D1134"/>
    <w:rsid w:val="009D2D48"/>
    <w:rsid w:val="009D4030"/>
    <w:rsid w:val="009D5F80"/>
    <w:rsid w:val="009D7593"/>
    <w:rsid w:val="009D7A8A"/>
    <w:rsid w:val="009E10B4"/>
    <w:rsid w:val="009E493C"/>
    <w:rsid w:val="009F19F9"/>
    <w:rsid w:val="009F2233"/>
    <w:rsid w:val="009F29B9"/>
    <w:rsid w:val="009F4B90"/>
    <w:rsid w:val="009F512A"/>
    <w:rsid w:val="009F73F5"/>
    <w:rsid w:val="00A004DC"/>
    <w:rsid w:val="00A00627"/>
    <w:rsid w:val="00A01977"/>
    <w:rsid w:val="00A06ED1"/>
    <w:rsid w:val="00A131A7"/>
    <w:rsid w:val="00A13898"/>
    <w:rsid w:val="00A14255"/>
    <w:rsid w:val="00A16A10"/>
    <w:rsid w:val="00A16A80"/>
    <w:rsid w:val="00A16F26"/>
    <w:rsid w:val="00A17263"/>
    <w:rsid w:val="00A20A1B"/>
    <w:rsid w:val="00A21183"/>
    <w:rsid w:val="00A21DEB"/>
    <w:rsid w:val="00A225A7"/>
    <w:rsid w:val="00A229DB"/>
    <w:rsid w:val="00A25A95"/>
    <w:rsid w:val="00A25C25"/>
    <w:rsid w:val="00A25CA5"/>
    <w:rsid w:val="00A26FCC"/>
    <w:rsid w:val="00A27239"/>
    <w:rsid w:val="00A303E6"/>
    <w:rsid w:val="00A30D9E"/>
    <w:rsid w:val="00A3535C"/>
    <w:rsid w:val="00A362B4"/>
    <w:rsid w:val="00A366EB"/>
    <w:rsid w:val="00A374EE"/>
    <w:rsid w:val="00A3774C"/>
    <w:rsid w:val="00A41197"/>
    <w:rsid w:val="00A4263C"/>
    <w:rsid w:val="00A44024"/>
    <w:rsid w:val="00A44FFF"/>
    <w:rsid w:val="00A46F18"/>
    <w:rsid w:val="00A50D93"/>
    <w:rsid w:val="00A51EDC"/>
    <w:rsid w:val="00A53A38"/>
    <w:rsid w:val="00A61814"/>
    <w:rsid w:val="00A62625"/>
    <w:rsid w:val="00A6311F"/>
    <w:rsid w:val="00A64C6E"/>
    <w:rsid w:val="00A64CCF"/>
    <w:rsid w:val="00A71FB2"/>
    <w:rsid w:val="00A729A1"/>
    <w:rsid w:val="00A73C0F"/>
    <w:rsid w:val="00A759BC"/>
    <w:rsid w:val="00A76EA5"/>
    <w:rsid w:val="00A91E25"/>
    <w:rsid w:val="00A92B6C"/>
    <w:rsid w:val="00A92C7F"/>
    <w:rsid w:val="00A92CB6"/>
    <w:rsid w:val="00A92D46"/>
    <w:rsid w:val="00A94E43"/>
    <w:rsid w:val="00A95251"/>
    <w:rsid w:val="00AA081D"/>
    <w:rsid w:val="00AA395D"/>
    <w:rsid w:val="00AA45EF"/>
    <w:rsid w:val="00AA5B01"/>
    <w:rsid w:val="00AA5C8D"/>
    <w:rsid w:val="00AB05E3"/>
    <w:rsid w:val="00AB34A6"/>
    <w:rsid w:val="00AB638E"/>
    <w:rsid w:val="00AB650D"/>
    <w:rsid w:val="00AC17AA"/>
    <w:rsid w:val="00AC3DB7"/>
    <w:rsid w:val="00AC74E8"/>
    <w:rsid w:val="00AC76CA"/>
    <w:rsid w:val="00AD185C"/>
    <w:rsid w:val="00AD1C20"/>
    <w:rsid w:val="00AD5CDE"/>
    <w:rsid w:val="00AD5EB7"/>
    <w:rsid w:val="00AD6824"/>
    <w:rsid w:val="00AD773A"/>
    <w:rsid w:val="00AE2FD6"/>
    <w:rsid w:val="00AE4521"/>
    <w:rsid w:val="00AE57C8"/>
    <w:rsid w:val="00AE60BF"/>
    <w:rsid w:val="00AE65EC"/>
    <w:rsid w:val="00AE6E4C"/>
    <w:rsid w:val="00AF0E35"/>
    <w:rsid w:val="00AF11A7"/>
    <w:rsid w:val="00AF280E"/>
    <w:rsid w:val="00AF2909"/>
    <w:rsid w:val="00AF4340"/>
    <w:rsid w:val="00AF56FD"/>
    <w:rsid w:val="00AF5780"/>
    <w:rsid w:val="00AF65E4"/>
    <w:rsid w:val="00AF7634"/>
    <w:rsid w:val="00B00013"/>
    <w:rsid w:val="00B00018"/>
    <w:rsid w:val="00B00277"/>
    <w:rsid w:val="00B03BC3"/>
    <w:rsid w:val="00B040F8"/>
    <w:rsid w:val="00B058E8"/>
    <w:rsid w:val="00B05C64"/>
    <w:rsid w:val="00B06291"/>
    <w:rsid w:val="00B12A87"/>
    <w:rsid w:val="00B134C3"/>
    <w:rsid w:val="00B13EB9"/>
    <w:rsid w:val="00B15728"/>
    <w:rsid w:val="00B16149"/>
    <w:rsid w:val="00B2153A"/>
    <w:rsid w:val="00B230DE"/>
    <w:rsid w:val="00B23663"/>
    <w:rsid w:val="00B25672"/>
    <w:rsid w:val="00B26C4C"/>
    <w:rsid w:val="00B3052C"/>
    <w:rsid w:val="00B35C8E"/>
    <w:rsid w:val="00B37C44"/>
    <w:rsid w:val="00B37D26"/>
    <w:rsid w:val="00B40191"/>
    <w:rsid w:val="00B40647"/>
    <w:rsid w:val="00B4332D"/>
    <w:rsid w:val="00B4519C"/>
    <w:rsid w:val="00B5042F"/>
    <w:rsid w:val="00B507E8"/>
    <w:rsid w:val="00B5196C"/>
    <w:rsid w:val="00B554F9"/>
    <w:rsid w:val="00B570C5"/>
    <w:rsid w:val="00B61902"/>
    <w:rsid w:val="00B62D34"/>
    <w:rsid w:val="00B663FC"/>
    <w:rsid w:val="00B70199"/>
    <w:rsid w:val="00B7068C"/>
    <w:rsid w:val="00B717E5"/>
    <w:rsid w:val="00B73B7E"/>
    <w:rsid w:val="00B73CEB"/>
    <w:rsid w:val="00B753C8"/>
    <w:rsid w:val="00B75880"/>
    <w:rsid w:val="00B75BA4"/>
    <w:rsid w:val="00B762B0"/>
    <w:rsid w:val="00B7702D"/>
    <w:rsid w:val="00B77C97"/>
    <w:rsid w:val="00B77CB9"/>
    <w:rsid w:val="00B80279"/>
    <w:rsid w:val="00B80368"/>
    <w:rsid w:val="00B84425"/>
    <w:rsid w:val="00B87EC9"/>
    <w:rsid w:val="00B90880"/>
    <w:rsid w:val="00B90E45"/>
    <w:rsid w:val="00B92AEF"/>
    <w:rsid w:val="00B93D85"/>
    <w:rsid w:val="00B945C5"/>
    <w:rsid w:val="00B95954"/>
    <w:rsid w:val="00B96B60"/>
    <w:rsid w:val="00B9730C"/>
    <w:rsid w:val="00BA0D5F"/>
    <w:rsid w:val="00BA4A9C"/>
    <w:rsid w:val="00BA5EA3"/>
    <w:rsid w:val="00BB16DB"/>
    <w:rsid w:val="00BB18B6"/>
    <w:rsid w:val="00BB2195"/>
    <w:rsid w:val="00BB21A0"/>
    <w:rsid w:val="00BB6353"/>
    <w:rsid w:val="00BC142F"/>
    <w:rsid w:val="00BC2885"/>
    <w:rsid w:val="00BC4DDC"/>
    <w:rsid w:val="00BC54D4"/>
    <w:rsid w:val="00BC57E0"/>
    <w:rsid w:val="00BC58CE"/>
    <w:rsid w:val="00BD0357"/>
    <w:rsid w:val="00BD0978"/>
    <w:rsid w:val="00BD1D95"/>
    <w:rsid w:val="00BD3E3F"/>
    <w:rsid w:val="00BD6FD3"/>
    <w:rsid w:val="00BE1765"/>
    <w:rsid w:val="00BE26C7"/>
    <w:rsid w:val="00BE39F3"/>
    <w:rsid w:val="00BE51A0"/>
    <w:rsid w:val="00BE6B98"/>
    <w:rsid w:val="00BE7C8F"/>
    <w:rsid w:val="00BF2AFB"/>
    <w:rsid w:val="00BF4166"/>
    <w:rsid w:val="00BF4B52"/>
    <w:rsid w:val="00BF5A9F"/>
    <w:rsid w:val="00BF7F84"/>
    <w:rsid w:val="00C0018E"/>
    <w:rsid w:val="00C0060A"/>
    <w:rsid w:val="00C01063"/>
    <w:rsid w:val="00C02FD1"/>
    <w:rsid w:val="00C04A97"/>
    <w:rsid w:val="00C0634C"/>
    <w:rsid w:val="00C07A5A"/>
    <w:rsid w:val="00C07DC7"/>
    <w:rsid w:val="00C10558"/>
    <w:rsid w:val="00C11075"/>
    <w:rsid w:val="00C117FB"/>
    <w:rsid w:val="00C11BB5"/>
    <w:rsid w:val="00C13B0C"/>
    <w:rsid w:val="00C15925"/>
    <w:rsid w:val="00C16780"/>
    <w:rsid w:val="00C16C82"/>
    <w:rsid w:val="00C2154C"/>
    <w:rsid w:val="00C2310C"/>
    <w:rsid w:val="00C25B1D"/>
    <w:rsid w:val="00C26AE4"/>
    <w:rsid w:val="00C26E05"/>
    <w:rsid w:val="00C304D8"/>
    <w:rsid w:val="00C31011"/>
    <w:rsid w:val="00C31CB1"/>
    <w:rsid w:val="00C33526"/>
    <w:rsid w:val="00C33A55"/>
    <w:rsid w:val="00C37157"/>
    <w:rsid w:val="00C37F74"/>
    <w:rsid w:val="00C402F0"/>
    <w:rsid w:val="00C40A2C"/>
    <w:rsid w:val="00C46AB3"/>
    <w:rsid w:val="00C47AB9"/>
    <w:rsid w:val="00C51856"/>
    <w:rsid w:val="00C521DC"/>
    <w:rsid w:val="00C53C63"/>
    <w:rsid w:val="00C56E6F"/>
    <w:rsid w:val="00C6260A"/>
    <w:rsid w:val="00C62AF2"/>
    <w:rsid w:val="00C63C99"/>
    <w:rsid w:val="00C64655"/>
    <w:rsid w:val="00C647D1"/>
    <w:rsid w:val="00C64A67"/>
    <w:rsid w:val="00C65128"/>
    <w:rsid w:val="00C672AE"/>
    <w:rsid w:val="00C7052D"/>
    <w:rsid w:val="00C70620"/>
    <w:rsid w:val="00C70FA3"/>
    <w:rsid w:val="00C71A3D"/>
    <w:rsid w:val="00C73755"/>
    <w:rsid w:val="00C80650"/>
    <w:rsid w:val="00C80D4D"/>
    <w:rsid w:val="00C812F3"/>
    <w:rsid w:val="00C83AE6"/>
    <w:rsid w:val="00C842EB"/>
    <w:rsid w:val="00C85DEB"/>
    <w:rsid w:val="00C9189A"/>
    <w:rsid w:val="00C91EAE"/>
    <w:rsid w:val="00C92A57"/>
    <w:rsid w:val="00C944A9"/>
    <w:rsid w:val="00C94931"/>
    <w:rsid w:val="00C94BDC"/>
    <w:rsid w:val="00C96DEC"/>
    <w:rsid w:val="00C97BAB"/>
    <w:rsid w:val="00CA0EBC"/>
    <w:rsid w:val="00CA1899"/>
    <w:rsid w:val="00CA1F85"/>
    <w:rsid w:val="00CA3513"/>
    <w:rsid w:val="00CA4D14"/>
    <w:rsid w:val="00CA6680"/>
    <w:rsid w:val="00CB015D"/>
    <w:rsid w:val="00CB1822"/>
    <w:rsid w:val="00CB2B87"/>
    <w:rsid w:val="00CC2FEB"/>
    <w:rsid w:val="00CC4B67"/>
    <w:rsid w:val="00CC4ED9"/>
    <w:rsid w:val="00CC6AC3"/>
    <w:rsid w:val="00CC71BF"/>
    <w:rsid w:val="00CC7982"/>
    <w:rsid w:val="00CD049D"/>
    <w:rsid w:val="00CD094E"/>
    <w:rsid w:val="00CD216B"/>
    <w:rsid w:val="00CD2471"/>
    <w:rsid w:val="00CD2C7A"/>
    <w:rsid w:val="00CD5BF5"/>
    <w:rsid w:val="00CD64A9"/>
    <w:rsid w:val="00CD678A"/>
    <w:rsid w:val="00CD7051"/>
    <w:rsid w:val="00CD734F"/>
    <w:rsid w:val="00CE0470"/>
    <w:rsid w:val="00CE132A"/>
    <w:rsid w:val="00CE388B"/>
    <w:rsid w:val="00CE405C"/>
    <w:rsid w:val="00CE5737"/>
    <w:rsid w:val="00CE6144"/>
    <w:rsid w:val="00CF04B0"/>
    <w:rsid w:val="00CF176A"/>
    <w:rsid w:val="00CF1CF6"/>
    <w:rsid w:val="00CF2E63"/>
    <w:rsid w:val="00CF48CE"/>
    <w:rsid w:val="00CF4C60"/>
    <w:rsid w:val="00CF52C3"/>
    <w:rsid w:val="00CF5678"/>
    <w:rsid w:val="00CF5B42"/>
    <w:rsid w:val="00D021F8"/>
    <w:rsid w:val="00D061D5"/>
    <w:rsid w:val="00D0630D"/>
    <w:rsid w:val="00D06C67"/>
    <w:rsid w:val="00D071E5"/>
    <w:rsid w:val="00D07C11"/>
    <w:rsid w:val="00D1147C"/>
    <w:rsid w:val="00D119C8"/>
    <w:rsid w:val="00D130A8"/>
    <w:rsid w:val="00D13427"/>
    <w:rsid w:val="00D13FD6"/>
    <w:rsid w:val="00D14C19"/>
    <w:rsid w:val="00D14FFE"/>
    <w:rsid w:val="00D15E2E"/>
    <w:rsid w:val="00D20433"/>
    <w:rsid w:val="00D20DEE"/>
    <w:rsid w:val="00D20E6F"/>
    <w:rsid w:val="00D20FF8"/>
    <w:rsid w:val="00D21B0D"/>
    <w:rsid w:val="00D22302"/>
    <w:rsid w:val="00D279FB"/>
    <w:rsid w:val="00D30399"/>
    <w:rsid w:val="00D3063A"/>
    <w:rsid w:val="00D310D1"/>
    <w:rsid w:val="00D3429C"/>
    <w:rsid w:val="00D34A6D"/>
    <w:rsid w:val="00D422C0"/>
    <w:rsid w:val="00D44A9D"/>
    <w:rsid w:val="00D4543A"/>
    <w:rsid w:val="00D456B0"/>
    <w:rsid w:val="00D47D6C"/>
    <w:rsid w:val="00D5116A"/>
    <w:rsid w:val="00D54287"/>
    <w:rsid w:val="00D57578"/>
    <w:rsid w:val="00D609BD"/>
    <w:rsid w:val="00D64910"/>
    <w:rsid w:val="00D649B5"/>
    <w:rsid w:val="00D64D8D"/>
    <w:rsid w:val="00D659A6"/>
    <w:rsid w:val="00D66741"/>
    <w:rsid w:val="00D67F8E"/>
    <w:rsid w:val="00D745CC"/>
    <w:rsid w:val="00D75C33"/>
    <w:rsid w:val="00D76558"/>
    <w:rsid w:val="00D76ABD"/>
    <w:rsid w:val="00D76D2F"/>
    <w:rsid w:val="00D81055"/>
    <w:rsid w:val="00D82359"/>
    <w:rsid w:val="00D8240F"/>
    <w:rsid w:val="00D82B9B"/>
    <w:rsid w:val="00D8646A"/>
    <w:rsid w:val="00D86719"/>
    <w:rsid w:val="00D91C6F"/>
    <w:rsid w:val="00D920F7"/>
    <w:rsid w:val="00D92727"/>
    <w:rsid w:val="00D93923"/>
    <w:rsid w:val="00D93BA8"/>
    <w:rsid w:val="00D97D30"/>
    <w:rsid w:val="00DA14EA"/>
    <w:rsid w:val="00DA15E7"/>
    <w:rsid w:val="00DA29BF"/>
    <w:rsid w:val="00DA2F93"/>
    <w:rsid w:val="00DA3F06"/>
    <w:rsid w:val="00DA4E55"/>
    <w:rsid w:val="00DA670D"/>
    <w:rsid w:val="00DA7464"/>
    <w:rsid w:val="00DB1A59"/>
    <w:rsid w:val="00DB3CF4"/>
    <w:rsid w:val="00DB4504"/>
    <w:rsid w:val="00DB4B83"/>
    <w:rsid w:val="00DB60D5"/>
    <w:rsid w:val="00DB72D3"/>
    <w:rsid w:val="00DB7B78"/>
    <w:rsid w:val="00DC010E"/>
    <w:rsid w:val="00DC0935"/>
    <w:rsid w:val="00DC22A3"/>
    <w:rsid w:val="00DC315B"/>
    <w:rsid w:val="00DC3803"/>
    <w:rsid w:val="00DC527F"/>
    <w:rsid w:val="00DC63FB"/>
    <w:rsid w:val="00DC69CB"/>
    <w:rsid w:val="00DC76F9"/>
    <w:rsid w:val="00DD0994"/>
    <w:rsid w:val="00DD1CB5"/>
    <w:rsid w:val="00DD3065"/>
    <w:rsid w:val="00DD5E81"/>
    <w:rsid w:val="00DD6CCB"/>
    <w:rsid w:val="00DD7467"/>
    <w:rsid w:val="00DE012F"/>
    <w:rsid w:val="00DE100D"/>
    <w:rsid w:val="00DE2279"/>
    <w:rsid w:val="00DE35E2"/>
    <w:rsid w:val="00DE5C39"/>
    <w:rsid w:val="00DE6775"/>
    <w:rsid w:val="00DE70CE"/>
    <w:rsid w:val="00DF01D5"/>
    <w:rsid w:val="00DF2051"/>
    <w:rsid w:val="00DF2329"/>
    <w:rsid w:val="00DF4F96"/>
    <w:rsid w:val="00DF551B"/>
    <w:rsid w:val="00DF6B73"/>
    <w:rsid w:val="00DF6BA8"/>
    <w:rsid w:val="00DF7968"/>
    <w:rsid w:val="00E01233"/>
    <w:rsid w:val="00E017B8"/>
    <w:rsid w:val="00E02476"/>
    <w:rsid w:val="00E040BB"/>
    <w:rsid w:val="00E04381"/>
    <w:rsid w:val="00E04C4C"/>
    <w:rsid w:val="00E07534"/>
    <w:rsid w:val="00E07938"/>
    <w:rsid w:val="00E10B31"/>
    <w:rsid w:val="00E134E2"/>
    <w:rsid w:val="00E1711D"/>
    <w:rsid w:val="00E21F0F"/>
    <w:rsid w:val="00E249A1"/>
    <w:rsid w:val="00E250E1"/>
    <w:rsid w:val="00E26698"/>
    <w:rsid w:val="00E266F1"/>
    <w:rsid w:val="00E321A2"/>
    <w:rsid w:val="00E3659F"/>
    <w:rsid w:val="00E4033B"/>
    <w:rsid w:val="00E4096A"/>
    <w:rsid w:val="00E41C66"/>
    <w:rsid w:val="00E42D5B"/>
    <w:rsid w:val="00E43E1D"/>
    <w:rsid w:val="00E44686"/>
    <w:rsid w:val="00E44EAB"/>
    <w:rsid w:val="00E46F8B"/>
    <w:rsid w:val="00E47503"/>
    <w:rsid w:val="00E47C9C"/>
    <w:rsid w:val="00E50D3D"/>
    <w:rsid w:val="00E5429E"/>
    <w:rsid w:val="00E56D36"/>
    <w:rsid w:val="00E57D8B"/>
    <w:rsid w:val="00E6438C"/>
    <w:rsid w:val="00E64A49"/>
    <w:rsid w:val="00E6581A"/>
    <w:rsid w:val="00E66056"/>
    <w:rsid w:val="00E66CCA"/>
    <w:rsid w:val="00E703ED"/>
    <w:rsid w:val="00E70C1D"/>
    <w:rsid w:val="00E7306A"/>
    <w:rsid w:val="00E74A2A"/>
    <w:rsid w:val="00E768BF"/>
    <w:rsid w:val="00E76CE6"/>
    <w:rsid w:val="00E77E79"/>
    <w:rsid w:val="00E81732"/>
    <w:rsid w:val="00E902AA"/>
    <w:rsid w:val="00E91506"/>
    <w:rsid w:val="00E96267"/>
    <w:rsid w:val="00EA0E03"/>
    <w:rsid w:val="00EA20E8"/>
    <w:rsid w:val="00EA296A"/>
    <w:rsid w:val="00EA57E4"/>
    <w:rsid w:val="00EA5F3C"/>
    <w:rsid w:val="00EA60F5"/>
    <w:rsid w:val="00EB278D"/>
    <w:rsid w:val="00EB39D6"/>
    <w:rsid w:val="00EB3A99"/>
    <w:rsid w:val="00EB44B7"/>
    <w:rsid w:val="00EC0E27"/>
    <w:rsid w:val="00EC25E8"/>
    <w:rsid w:val="00EC2EAA"/>
    <w:rsid w:val="00EC342F"/>
    <w:rsid w:val="00EC3607"/>
    <w:rsid w:val="00EC3647"/>
    <w:rsid w:val="00EC66E2"/>
    <w:rsid w:val="00EC74F2"/>
    <w:rsid w:val="00EC74FA"/>
    <w:rsid w:val="00EC7982"/>
    <w:rsid w:val="00EC7F66"/>
    <w:rsid w:val="00ED00FB"/>
    <w:rsid w:val="00ED36FA"/>
    <w:rsid w:val="00ED57EC"/>
    <w:rsid w:val="00EE1E80"/>
    <w:rsid w:val="00EE3C17"/>
    <w:rsid w:val="00EE48EE"/>
    <w:rsid w:val="00EE4BDC"/>
    <w:rsid w:val="00EE4C60"/>
    <w:rsid w:val="00EE739F"/>
    <w:rsid w:val="00EF11BB"/>
    <w:rsid w:val="00EF1993"/>
    <w:rsid w:val="00EF56DE"/>
    <w:rsid w:val="00EF5AA2"/>
    <w:rsid w:val="00EF72F8"/>
    <w:rsid w:val="00EF7380"/>
    <w:rsid w:val="00F0141D"/>
    <w:rsid w:val="00F0293D"/>
    <w:rsid w:val="00F02FD1"/>
    <w:rsid w:val="00F04046"/>
    <w:rsid w:val="00F05108"/>
    <w:rsid w:val="00F05BC5"/>
    <w:rsid w:val="00F0702F"/>
    <w:rsid w:val="00F07EA9"/>
    <w:rsid w:val="00F114D6"/>
    <w:rsid w:val="00F14070"/>
    <w:rsid w:val="00F1496E"/>
    <w:rsid w:val="00F1570A"/>
    <w:rsid w:val="00F16622"/>
    <w:rsid w:val="00F16D97"/>
    <w:rsid w:val="00F22E90"/>
    <w:rsid w:val="00F25BE8"/>
    <w:rsid w:val="00F25DBB"/>
    <w:rsid w:val="00F2601C"/>
    <w:rsid w:val="00F267B2"/>
    <w:rsid w:val="00F2754F"/>
    <w:rsid w:val="00F311BB"/>
    <w:rsid w:val="00F31772"/>
    <w:rsid w:val="00F31FB8"/>
    <w:rsid w:val="00F32A72"/>
    <w:rsid w:val="00F37FB7"/>
    <w:rsid w:val="00F416E7"/>
    <w:rsid w:val="00F42332"/>
    <w:rsid w:val="00F4323C"/>
    <w:rsid w:val="00F51A6F"/>
    <w:rsid w:val="00F53255"/>
    <w:rsid w:val="00F533A9"/>
    <w:rsid w:val="00F53E9D"/>
    <w:rsid w:val="00F5518E"/>
    <w:rsid w:val="00F62D08"/>
    <w:rsid w:val="00F63D26"/>
    <w:rsid w:val="00F67837"/>
    <w:rsid w:val="00F712EF"/>
    <w:rsid w:val="00F71973"/>
    <w:rsid w:val="00F71E79"/>
    <w:rsid w:val="00F7421B"/>
    <w:rsid w:val="00F74A7E"/>
    <w:rsid w:val="00F77796"/>
    <w:rsid w:val="00F82D1B"/>
    <w:rsid w:val="00F85C1D"/>
    <w:rsid w:val="00F87151"/>
    <w:rsid w:val="00F904E8"/>
    <w:rsid w:val="00F90F26"/>
    <w:rsid w:val="00F918AC"/>
    <w:rsid w:val="00F925A6"/>
    <w:rsid w:val="00F94B4A"/>
    <w:rsid w:val="00F95394"/>
    <w:rsid w:val="00F95777"/>
    <w:rsid w:val="00F95AB8"/>
    <w:rsid w:val="00F977E3"/>
    <w:rsid w:val="00FA0217"/>
    <w:rsid w:val="00FA2E43"/>
    <w:rsid w:val="00FA303D"/>
    <w:rsid w:val="00FA308A"/>
    <w:rsid w:val="00FA34A8"/>
    <w:rsid w:val="00FA5399"/>
    <w:rsid w:val="00FA60F2"/>
    <w:rsid w:val="00FA6B90"/>
    <w:rsid w:val="00FB0D62"/>
    <w:rsid w:val="00FB2429"/>
    <w:rsid w:val="00FB319A"/>
    <w:rsid w:val="00FB4EF2"/>
    <w:rsid w:val="00FB5424"/>
    <w:rsid w:val="00FB7F2C"/>
    <w:rsid w:val="00FC06FA"/>
    <w:rsid w:val="00FC0CAE"/>
    <w:rsid w:val="00FC3643"/>
    <w:rsid w:val="00FD0EE2"/>
    <w:rsid w:val="00FD0F6C"/>
    <w:rsid w:val="00FD2069"/>
    <w:rsid w:val="00FD2F53"/>
    <w:rsid w:val="00FD4393"/>
    <w:rsid w:val="00FD50C2"/>
    <w:rsid w:val="00FD5CB5"/>
    <w:rsid w:val="00FE0371"/>
    <w:rsid w:val="00FE094C"/>
    <w:rsid w:val="00FE0AE5"/>
    <w:rsid w:val="00FE0CD4"/>
    <w:rsid w:val="00FE1A9F"/>
    <w:rsid w:val="00FE3747"/>
    <w:rsid w:val="00FE4221"/>
    <w:rsid w:val="00FE61B2"/>
    <w:rsid w:val="00FE6670"/>
    <w:rsid w:val="00FE7B57"/>
    <w:rsid w:val="00FF0CED"/>
    <w:rsid w:val="00FF1AC8"/>
    <w:rsid w:val="00FF20F4"/>
    <w:rsid w:val="00FF2538"/>
    <w:rsid w:val="00FF7AF9"/>
    <w:rsid w:val="07025507"/>
    <w:rsid w:val="075F02F7"/>
    <w:rsid w:val="081AB8C7"/>
    <w:rsid w:val="08A331F4"/>
    <w:rsid w:val="0E5D7116"/>
    <w:rsid w:val="1DB11610"/>
    <w:rsid w:val="2154ADE7"/>
    <w:rsid w:val="21BDED28"/>
    <w:rsid w:val="274CB80A"/>
    <w:rsid w:val="2AC660DD"/>
    <w:rsid w:val="3430B24E"/>
    <w:rsid w:val="3603EA86"/>
    <w:rsid w:val="3631E69B"/>
    <w:rsid w:val="3639CFD5"/>
    <w:rsid w:val="3FF905E2"/>
    <w:rsid w:val="43F0C5EF"/>
    <w:rsid w:val="4B5EF73B"/>
    <w:rsid w:val="4B754289"/>
    <w:rsid w:val="4E049EB3"/>
    <w:rsid w:val="55C90535"/>
    <w:rsid w:val="5AB771EB"/>
    <w:rsid w:val="60F0DC6D"/>
    <w:rsid w:val="64D92E8B"/>
    <w:rsid w:val="65FCE6BE"/>
    <w:rsid w:val="66659D3F"/>
    <w:rsid w:val="69A4A146"/>
    <w:rsid w:val="6D3C3600"/>
    <w:rsid w:val="6DBA0101"/>
    <w:rsid w:val="70B4AA81"/>
    <w:rsid w:val="723466F8"/>
    <w:rsid w:val="74C790EA"/>
    <w:rsid w:val="757958A6"/>
    <w:rsid w:val="79362109"/>
    <w:rsid w:val="7D0E89D0"/>
    <w:rsid w:val="7F80B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09C1F"/>
  <w15:docId w15:val="{EB449A92-DB15-4063-8F37-BFA2784E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C8"/>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uiPriority w:val="39"/>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rsid w:val="00E703ED"/>
    <w:rPr>
      <w:sz w:val="20"/>
      <w:szCs w:val="20"/>
    </w:rPr>
  </w:style>
  <w:style w:type="character" w:styleId="FootnoteReference">
    <w:name w:val="footnote reference"/>
    <w:uiPriority w:val="99"/>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C304D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B90E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043EC4"/>
    <w:rPr>
      <w:color w:val="605E5C"/>
      <w:shd w:val="clear" w:color="auto" w:fill="E1DFDD"/>
    </w:rPr>
  </w:style>
  <w:style w:type="paragraph" w:customStyle="1" w:styleId="paragraph">
    <w:name w:val="paragraph"/>
    <w:basedOn w:val="Normal"/>
    <w:rsid w:val="002F4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F4E8F"/>
  </w:style>
  <w:style w:type="character" w:customStyle="1" w:styleId="eop">
    <w:name w:val="eop"/>
    <w:basedOn w:val="DefaultParagraphFont"/>
    <w:rsid w:val="002F4E8F"/>
  </w:style>
  <w:style w:type="character" w:customStyle="1" w:styleId="contextualspellingandgrammarerror">
    <w:name w:val="contextualspellingandgrammarerror"/>
    <w:basedOn w:val="DefaultParagraphFont"/>
    <w:rsid w:val="00A21183"/>
  </w:style>
  <w:style w:type="character" w:styleId="Mention">
    <w:name w:val="Mention"/>
    <w:basedOn w:val="DefaultParagraphFont"/>
    <w:uiPriority w:val="99"/>
    <w:unhideWhenUsed/>
    <w:rsid w:val="0080633C"/>
    <w:rPr>
      <w:color w:val="2B579A"/>
      <w:shd w:val="clear" w:color="auto" w:fill="E1DFDD"/>
    </w:rPr>
  </w:style>
  <w:style w:type="character" w:customStyle="1" w:styleId="xcontentpasted0">
    <w:name w:val="x_contentpasted0"/>
    <w:basedOn w:val="DefaultParagraphFont"/>
    <w:rsid w:val="00D30399"/>
  </w:style>
  <w:style w:type="character" w:customStyle="1" w:styleId="xxxeop">
    <w:name w:val="x_x_x_eop"/>
    <w:basedOn w:val="DefaultParagraphFont"/>
    <w:rsid w:val="00672E86"/>
  </w:style>
  <w:style w:type="character" w:styleId="Emphasis">
    <w:name w:val="Emphasis"/>
    <w:basedOn w:val="DefaultParagraphFont"/>
    <w:uiPriority w:val="20"/>
    <w:qFormat/>
    <w:rsid w:val="00D021F8"/>
    <w:rPr>
      <w:i/>
      <w:iCs/>
    </w:rPr>
  </w:style>
  <w:style w:type="character" w:styleId="PageNumber">
    <w:name w:val="page number"/>
    <w:basedOn w:val="DefaultParagraphFont"/>
    <w:uiPriority w:val="99"/>
    <w:semiHidden/>
    <w:unhideWhenUsed/>
    <w:rsid w:val="00D57578"/>
  </w:style>
  <w:style w:type="character" w:customStyle="1" w:styleId="wacimagecontainer">
    <w:name w:val="wacimagecontainer"/>
    <w:basedOn w:val="DefaultParagraphFont"/>
    <w:rsid w:val="00EC0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91132">
      <w:bodyDiv w:val="1"/>
      <w:marLeft w:val="0"/>
      <w:marRight w:val="0"/>
      <w:marTop w:val="0"/>
      <w:marBottom w:val="0"/>
      <w:divBdr>
        <w:top w:val="none" w:sz="0" w:space="0" w:color="auto"/>
        <w:left w:val="none" w:sz="0" w:space="0" w:color="auto"/>
        <w:bottom w:val="none" w:sz="0" w:space="0" w:color="auto"/>
        <w:right w:val="none" w:sz="0" w:space="0" w:color="auto"/>
      </w:divBdr>
    </w:div>
    <w:div w:id="713311756">
      <w:bodyDiv w:val="1"/>
      <w:marLeft w:val="0"/>
      <w:marRight w:val="0"/>
      <w:marTop w:val="0"/>
      <w:marBottom w:val="0"/>
      <w:divBdr>
        <w:top w:val="none" w:sz="0" w:space="0" w:color="auto"/>
        <w:left w:val="none" w:sz="0" w:space="0" w:color="auto"/>
        <w:bottom w:val="none" w:sz="0" w:space="0" w:color="auto"/>
        <w:right w:val="none" w:sz="0" w:space="0" w:color="auto"/>
      </w:divBdr>
      <w:divsChild>
        <w:div w:id="1630622437">
          <w:marLeft w:val="0"/>
          <w:marRight w:val="0"/>
          <w:marTop w:val="0"/>
          <w:marBottom w:val="0"/>
          <w:divBdr>
            <w:top w:val="none" w:sz="0" w:space="0" w:color="auto"/>
            <w:left w:val="none" w:sz="0" w:space="0" w:color="auto"/>
            <w:bottom w:val="none" w:sz="0" w:space="0" w:color="auto"/>
            <w:right w:val="none" w:sz="0" w:space="0" w:color="auto"/>
          </w:divBdr>
          <w:divsChild>
            <w:div w:id="341585622">
              <w:marLeft w:val="0"/>
              <w:marRight w:val="0"/>
              <w:marTop w:val="0"/>
              <w:marBottom w:val="0"/>
              <w:divBdr>
                <w:top w:val="none" w:sz="0" w:space="0" w:color="auto"/>
                <w:left w:val="none" w:sz="0" w:space="0" w:color="auto"/>
                <w:bottom w:val="none" w:sz="0" w:space="0" w:color="auto"/>
                <w:right w:val="none" w:sz="0" w:space="0" w:color="auto"/>
              </w:divBdr>
            </w:div>
            <w:div w:id="6736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5840">
      <w:bodyDiv w:val="1"/>
      <w:marLeft w:val="0"/>
      <w:marRight w:val="0"/>
      <w:marTop w:val="0"/>
      <w:marBottom w:val="0"/>
      <w:divBdr>
        <w:top w:val="none" w:sz="0" w:space="0" w:color="auto"/>
        <w:left w:val="none" w:sz="0" w:space="0" w:color="auto"/>
        <w:bottom w:val="none" w:sz="0" w:space="0" w:color="auto"/>
        <w:right w:val="none" w:sz="0" w:space="0" w:color="auto"/>
      </w:divBdr>
      <w:divsChild>
        <w:div w:id="117336066">
          <w:marLeft w:val="0"/>
          <w:marRight w:val="0"/>
          <w:marTop w:val="0"/>
          <w:marBottom w:val="0"/>
          <w:divBdr>
            <w:top w:val="none" w:sz="0" w:space="0" w:color="auto"/>
            <w:left w:val="none" w:sz="0" w:space="0" w:color="auto"/>
            <w:bottom w:val="none" w:sz="0" w:space="0" w:color="auto"/>
            <w:right w:val="none" w:sz="0" w:space="0" w:color="auto"/>
          </w:divBdr>
          <w:divsChild>
            <w:div w:id="18194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2951">
      <w:bodyDiv w:val="1"/>
      <w:marLeft w:val="0"/>
      <w:marRight w:val="0"/>
      <w:marTop w:val="0"/>
      <w:marBottom w:val="0"/>
      <w:divBdr>
        <w:top w:val="none" w:sz="0" w:space="0" w:color="auto"/>
        <w:left w:val="none" w:sz="0" w:space="0" w:color="auto"/>
        <w:bottom w:val="none" w:sz="0" w:space="0" w:color="auto"/>
        <w:right w:val="none" w:sz="0" w:space="0" w:color="auto"/>
      </w:divBdr>
    </w:div>
    <w:div w:id="1250851307">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644195394">
      <w:bodyDiv w:val="1"/>
      <w:marLeft w:val="0"/>
      <w:marRight w:val="0"/>
      <w:marTop w:val="0"/>
      <w:marBottom w:val="0"/>
      <w:divBdr>
        <w:top w:val="none" w:sz="0" w:space="0" w:color="auto"/>
        <w:left w:val="none" w:sz="0" w:space="0" w:color="auto"/>
        <w:bottom w:val="none" w:sz="0" w:space="0" w:color="auto"/>
        <w:right w:val="none" w:sz="0" w:space="0" w:color="auto"/>
      </w:divBdr>
      <w:divsChild>
        <w:div w:id="724138779">
          <w:marLeft w:val="0"/>
          <w:marRight w:val="0"/>
          <w:marTop w:val="0"/>
          <w:marBottom w:val="0"/>
          <w:divBdr>
            <w:top w:val="none" w:sz="0" w:space="0" w:color="auto"/>
            <w:left w:val="none" w:sz="0" w:space="0" w:color="auto"/>
            <w:bottom w:val="none" w:sz="0" w:space="0" w:color="auto"/>
            <w:right w:val="none" w:sz="0" w:space="0" w:color="auto"/>
          </w:divBdr>
        </w:div>
      </w:divsChild>
    </w:div>
    <w:div w:id="1707171119">
      <w:bodyDiv w:val="1"/>
      <w:marLeft w:val="0"/>
      <w:marRight w:val="0"/>
      <w:marTop w:val="0"/>
      <w:marBottom w:val="0"/>
      <w:divBdr>
        <w:top w:val="none" w:sz="0" w:space="0" w:color="auto"/>
        <w:left w:val="none" w:sz="0" w:space="0" w:color="auto"/>
        <w:bottom w:val="none" w:sz="0" w:space="0" w:color="auto"/>
        <w:right w:val="none" w:sz="0" w:space="0" w:color="auto"/>
      </w:divBdr>
      <w:divsChild>
        <w:div w:id="760873303">
          <w:marLeft w:val="0"/>
          <w:marRight w:val="0"/>
          <w:marTop w:val="0"/>
          <w:marBottom w:val="0"/>
          <w:divBdr>
            <w:top w:val="none" w:sz="0" w:space="0" w:color="auto"/>
            <w:left w:val="none" w:sz="0" w:space="0" w:color="auto"/>
            <w:bottom w:val="none" w:sz="0" w:space="0" w:color="auto"/>
            <w:right w:val="none" w:sz="0" w:space="0" w:color="auto"/>
          </w:divBdr>
          <w:divsChild>
            <w:div w:id="955867471">
              <w:marLeft w:val="0"/>
              <w:marRight w:val="0"/>
              <w:marTop w:val="0"/>
              <w:marBottom w:val="0"/>
              <w:divBdr>
                <w:top w:val="none" w:sz="0" w:space="0" w:color="auto"/>
                <w:left w:val="none" w:sz="0" w:space="0" w:color="auto"/>
                <w:bottom w:val="none" w:sz="0" w:space="0" w:color="auto"/>
                <w:right w:val="none" w:sz="0" w:space="0" w:color="auto"/>
              </w:divBdr>
            </w:div>
            <w:div w:id="18085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1902">
      <w:bodyDiv w:val="1"/>
      <w:marLeft w:val="0"/>
      <w:marRight w:val="0"/>
      <w:marTop w:val="0"/>
      <w:marBottom w:val="0"/>
      <w:divBdr>
        <w:top w:val="none" w:sz="0" w:space="0" w:color="auto"/>
        <w:left w:val="none" w:sz="0" w:space="0" w:color="auto"/>
        <w:bottom w:val="none" w:sz="0" w:space="0" w:color="auto"/>
        <w:right w:val="none" w:sz="0" w:space="0" w:color="auto"/>
      </w:divBdr>
    </w:div>
    <w:div w:id="1867912211">
      <w:bodyDiv w:val="1"/>
      <w:marLeft w:val="0"/>
      <w:marRight w:val="0"/>
      <w:marTop w:val="0"/>
      <w:marBottom w:val="0"/>
      <w:divBdr>
        <w:top w:val="none" w:sz="0" w:space="0" w:color="auto"/>
        <w:left w:val="none" w:sz="0" w:space="0" w:color="auto"/>
        <w:bottom w:val="none" w:sz="0" w:space="0" w:color="auto"/>
        <w:right w:val="none" w:sz="0" w:space="0" w:color="auto"/>
      </w:divBdr>
    </w:div>
    <w:div w:id="1935818688">
      <w:bodyDiv w:val="1"/>
      <w:marLeft w:val="0"/>
      <w:marRight w:val="0"/>
      <w:marTop w:val="0"/>
      <w:marBottom w:val="0"/>
      <w:divBdr>
        <w:top w:val="none" w:sz="0" w:space="0" w:color="auto"/>
        <w:left w:val="none" w:sz="0" w:space="0" w:color="auto"/>
        <w:bottom w:val="none" w:sz="0" w:space="0" w:color="auto"/>
        <w:right w:val="none" w:sz="0" w:space="0" w:color="auto"/>
      </w:divBdr>
    </w:div>
    <w:div w:id="1991398847">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 w:id="2131899312">
      <w:bodyDiv w:val="1"/>
      <w:marLeft w:val="0"/>
      <w:marRight w:val="0"/>
      <w:marTop w:val="0"/>
      <w:marBottom w:val="0"/>
      <w:divBdr>
        <w:top w:val="none" w:sz="0" w:space="0" w:color="auto"/>
        <w:left w:val="none" w:sz="0" w:space="0" w:color="auto"/>
        <w:bottom w:val="none" w:sz="0" w:space="0" w:color="auto"/>
        <w:right w:val="none" w:sz="0" w:space="0" w:color="auto"/>
      </w:divBdr>
      <w:divsChild>
        <w:div w:id="793906359">
          <w:marLeft w:val="0"/>
          <w:marRight w:val="0"/>
          <w:marTop w:val="0"/>
          <w:marBottom w:val="0"/>
          <w:divBdr>
            <w:top w:val="none" w:sz="0" w:space="0" w:color="auto"/>
            <w:left w:val="none" w:sz="0" w:space="0" w:color="auto"/>
            <w:bottom w:val="none" w:sz="0" w:space="0" w:color="auto"/>
            <w:right w:val="none" w:sz="0" w:space="0" w:color="auto"/>
          </w:divBdr>
        </w:div>
        <w:div w:id="1111513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rive.google.com/file/d/16AZuPK3kTrvwVIxWUbUJZIu7rNXkaxY7/view?usp=drive_li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survey.alchemer.com/s3/7841179/EANS-II-ARP-EANS-Late-Liquidation-Reques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urvey.alchemer.com/s3/7841179/EANS-II-ARP-EANS-Late-Liquidation-Requ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ese.ed.gov/files/2024/01/Updated-Technical-FAQs-for-Liquidation-Extensions-1.9.24-v-2-for-posting.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DESE-231-72029</_dlc_DocId>
    <_dlc_DocIdUrl xmlns="733efe1c-5bbe-4968-87dc-d400e65c879f">
      <Url>https://sharepoint.doemass.org/ese/webteam/cps/_layouts/DocIdRedir.aspx?ID=DESE-231-72029</Url>
      <Description>DESE-231-72029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C45C273-60C5-45EB-85AB-801C3E8A4E67}">
  <ds:schemaRefs>
    <ds:schemaRef ds:uri="http://schemas.openxmlformats.org/officeDocument/2006/bibliography"/>
  </ds:schemaRefs>
</ds:datastoreItem>
</file>

<file path=customXml/itemProps3.xml><?xml version="1.0" encoding="utf-8"?>
<ds:datastoreItem xmlns:ds="http://schemas.openxmlformats.org/officeDocument/2006/customXml" ds:itemID="{16B85E79-21D1-494B-8C61-D791D4315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5.xml><?xml version="1.0" encoding="utf-8"?>
<ds:datastoreItem xmlns:ds="http://schemas.openxmlformats.org/officeDocument/2006/customXml" ds:itemID="{77442160-AC46-4652-90C6-9FEE0491CA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ARP EANS Late Liquidation Quick Reference Guide</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 EANS Late Liquidation Quick Reference Guide</dc:title>
  <dc:subject/>
  <dc:creator>DESE</dc:creator>
  <cp:keywords/>
  <cp:lastModifiedBy>Zou, Dong (EOE)</cp:lastModifiedBy>
  <cp:revision>3</cp:revision>
  <cp:lastPrinted>2019-06-06T02:03:00Z</cp:lastPrinted>
  <dcterms:created xsi:type="dcterms:W3CDTF">2024-09-06T15:34:00Z</dcterms:created>
  <dcterms:modified xsi:type="dcterms:W3CDTF">2024-09-09T17:46:00Z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2024 12:00AM</vt:lpwstr>
  </property>
</Properties>
</file>