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C5D5" w14:textId="3DABDFD0" w:rsidR="00C92A57" w:rsidRPr="00810C07" w:rsidRDefault="00385323" w:rsidP="00C92A57">
      <w:pPr>
        <w:spacing w:after="0" w:line="240" w:lineRule="auto"/>
        <w:rPr>
          <w:b/>
          <w:noProof/>
          <w:color w:val="E36C08"/>
          <w:sz w:val="32"/>
          <w:szCs w:val="32"/>
        </w:rPr>
      </w:pPr>
      <w:r>
        <w:rPr>
          <w:b/>
          <w:noProof/>
          <w:color w:val="1F497D" w:themeColor="text2"/>
          <w:sz w:val="32"/>
          <w:szCs w:val="32"/>
        </w:rPr>
        <w:drawing>
          <wp:anchor distT="0" distB="0" distL="114300" distR="114300" simplePos="0" relativeHeight="251658240" behindDoc="0" locked="0" layoutInCell="1" allowOverlap="1" wp14:anchorId="758D0090" wp14:editId="46F4BDE8">
            <wp:simplePos x="0" y="0"/>
            <wp:positionH relativeFrom="margin">
              <wp:align>right</wp:align>
            </wp:positionH>
            <wp:positionV relativeFrom="paragraph">
              <wp:posOffset>-218081</wp:posOffset>
            </wp:positionV>
            <wp:extent cx="1311965" cy="784010"/>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965" cy="78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713D">
        <w:rPr>
          <w:b/>
          <w:noProof/>
          <w:color w:val="E36C08"/>
          <w:sz w:val="32"/>
          <w:szCs w:val="32"/>
        </w:rPr>
        <w:t xml:space="preserve">ARP EANS </w:t>
      </w:r>
      <w:r w:rsidR="0011022B">
        <w:rPr>
          <w:b/>
          <w:noProof/>
          <w:color w:val="E36C08"/>
          <w:sz w:val="32"/>
          <w:szCs w:val="32"/>
        </w:rPr>
        <w:t>(</w:t>
      </w:r>
      <w:r w:rsidR="00A848EB">
        <w:rPr>
          <w:b/>
          <w:noProof/>
          <w:color w:val="E36C08"/>
          <w:sz w:val="32"/>
          <w:szCs w:val="32"/>
        </w:rPr>
        <w:t>EANS-II</w:t>
      </w:r>
      <w:r w:rsidR="0011022B">
        <w:rPr>
          <w:b/>
          <w:noProof/>
          <w:color w:val="E36C08"/>
          <w:sz w:val="32"/>
          <w:szCs w:val="32"/>
        </w:rPr>
        <w:t xml:space="preserve">) </w:t>
      </w:r>
      <w:r w:rsidR="00C0590A">
        <w:rPr>
          <w:b/>
          <w:noProof/>
          <w:color w:val="E36C08"/>
          <w:sz w:val="32"/>
          <w:szCs w:val="32"/>
        </w:rPr>
        <w:t>Program</w:t>
      </w:r>
    </w:p>
    <w:p w14:paraId="68B87396" w14:textId="172D2426" w:rsidR="00C304D8" w:rsidRPr="00810C07" w:rsidRDefault="00036BAB" w:rsidP="00C92A57">
      <w:pPr>
        <w:spacing w:after="0" w:line="240" w:lineRule="auto"/>
        <w:rPr>
          <w:b/>
          <w:noProof/>
          <w:color w:val="E36C08"/>
          <w:sz w:val="32"/>
          <w:szCs w:val="32"/>
        </w:rPr>
      </w:pPr>
      <w:r>
        <w:rPr>
          <w:b/>
          <w:noProof/>
          <w:color w:val="E36C08"/>
          <w:sz w:val="32"/>
          <w:szCs w:val="32"/>
        </w:rPr>
        <w:t>Re</w:t>
      </w:r>
      <w:r w:rsidR="00C0590A">
        <w:rPr>
          <w:b/>
          <w:noProof/>
          <w:color w:val="E36C08"/>
          <w:sz w:val="32"/>
          <w:szCs w:val="32"/>
        </w:rPr>
        <w:t>source Guide</w:t>
      </w:r>
    </w:p>
    <w:p w14:paraId="6AC79A13" w14:textId="42168182" w:rsidR="00385323" w:rsidRPr="00EE739F" w:rsidRDefault="00564D87" w:rsidP="008B6503">
      <w:pPr>
        <w:spacing w:after="0" w:line="240" w:lineRule="auto"/>
        <w:rPr>
          <w:b/>
          <w:color w:val="E36C0A" w:themeColor="accent6" w:themeShade="BF"/>
          <w:sz w:val="36"/>
          <w:szCs w:val="40"/>
        </w:rPr>
      </w:pPr>
      <w:r>
        <w:rPr>
          <w:b/>
          <w:noProof/>
          <w:color w:val="E36C0A" w:themeColor="accent6" w:themeShade="BF"/>
          <w:sz w:val="36"/>
          <w:szCs w:val="40"/>
        </w:rPr>
        <mc:AlternateContent>
          <mc:Choice Requires="wps">
            <w:drawing>
              <wp:anchor distT="0" distB="0" distL="114300" distR="114300" simplePos="0" relativeHeight="251658241" behindDoc="0" locked="0" layoutInCell="1" allowOverlap="1" wp14:anchorId="7177BDB5" wp14:editId="28C8BF48">
                <wp:simplePos x="0" y="0"/>
                <wp:positionH relativeFrom="margin">
                  <wp:posOffset>-16565</wp:posOffset>
                </wp:positionH>
                <wp:positionV relativeFrom="paragraph">
                  <wp:posOffset>284480</wp:posOffset>
                </wp:positionV>
                <wp:extent cx="6918960" cy="403860"/>
                <wp:effectExtent l="0" t="0" r="15240" b="15240"/>
                <wp:wrapNone/>
                <wp:docPr id="3" name="Rectangle: Rounded Corners 3"/>
                <wp:cNvGraphicFramePr/>
                <a:graphic xmlns:a="http://schemas.openxmlformats.org/drawingml/2006/main">
                  <a:graphicData uri="http://schemas.microsoft.com/office/word/2010/wordprocessingShape">
                    <wps:wsp>
                      <wps:cNvSpPr/>
                      <wps:spPr>
                        <a:xfrm>
                          <a:off x="0" y="0"/>
                          <a:ext cx="6918960" cy="403860"/>
                        </a:xfrm>
                        <a:prstGeom prst="roundRect">
                          <a:avLst/>
                        </a:prstGeom>
                        <a:solidFill>
                          <a:srgbClr val="4877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412E3" w14:textId="17664F8F" w:rsidR="00CD094E" w:rsidRPr="00584393" w:rsidRDefault="00CD094E" w:rsidP="00584393">
                            <w:pPr>
                              <w:spacing w:after="0" w:line="240" w:lineRule="auto"/>
                              <w:jc w:val="center"/>
                              <w:rPr>
                                <w:b/>
                                <w:color w:val="FFFFFF" w:themeColor="background1"/>
                                <w:sz w:val="26"/>
                                <w:szCs w:val="26"/>
                                <w:u w:val="single"/>
                              </w:rPr>
                            </w:pPr>
                            <w:r w:rsidRPr="00584393">
                              <w:rPr>
                                <w:b/>
                                <w:color w:val="FFFFFF" w:themeColor="background1"/>
                                <w:sz w:val="26"/>
                                <w:szCs w:val="26"/>
                                <w:u w:val="single"/>
                              </w:rPr>
                              <w:t xml:space="preserve">Best Practice: Obligate and liquidate all </w:t>
                            </w:r>
                            <w:r w:rsidR="0011022B">
                              <w:rPr>
                                <w:b/>
                                <w:color w:val="FFFFFF" w:themeColor="background1"/>
                                <w:sz w:val="26"/>
                                <w:szCs w:val="26"/>
                                <w:u w:val="single"/>
                              </w:rPr>
                              <w:t>ARP EANS</w:t>
                            </w:r>
                            <w:r w:rsidR="00E47C9C" w:rsidRPr="00584393">
                              <w:rPr>
                                <w:b/>
                                <w:color w:val="FFFFFF" w:themeColor="background1"/>
                                <w:sz w:val="26"/>
                                <w:szCs w:val="26"/>
                                <w:u w:val="single"/>
                              </w:rPr>
                              <w:t xml:space="preserve"> </w:t>
                            </w:r>
                            <w:r w:rsidRPr="00584393">
                              <w:rPr>
                                <w:b/>
                                <w:color w:val="FFFFFF" w:themeColor="background1"/>
                                <w:sz w:val="26"/>
                                <w:szCs w:val="26"/>
                                <w:u w:val="single"/>
                              </w:rPr>
                              <w:t xml:space="preserve">grant expenditures by </w:t>
                            </w:r>
                            <w:r w:rsidR="00865955" w:rsidRPr="00584393">
                              <w:rPr>
                                <w:b/>
                                <w:color w:val="FFFFFF" w:themeColor="background1"/>
                                <w:sz w:val="26"/>
                                <w:szCs w:val="26"/>
                                <w:u w:val="single"/>
                              </w:rPr>
                              <w:t>September 30, 202</w:t>
                            </w:r>
                            <w:r w:rsidR="00072F5F">
                              <w:rPr>
                                <w:b/>
                                <w:color w:val="FFFFFF" w:themeColor="background1"/>
                                <w:sz w:val="26"/>
                                <w:szCs w:val="26"/>
                                <w:u w:val="single"/>
                              </w:rPr>
                              <w:t>4</w:t>
                            </w:r>
                            <w:r w:rsidR="00EA60F5" w:rsidRPr="00584393">
                              <w:rPr>
                                <w:b/>
                                <w:color w:val="FFFFFF" w:themeColor="background1"/>
                                <w:sz w:val="26"/>
                                <w:szCs w:val="26"/>
                                <w:u w:val="single"/>
                              </w:rPr>
                              <w:t>.</w:t>
                            </w:r>
                          </w:p>
                          <w:p w14:paraId="7BF932C6" w14:textId="77777777" w:rsidR="00CD094E" w:rsidRDefault="00CD094E" w:rsidP="00CD0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roundrect id="Rectangle: Rounded Corners 3" style="position:absolute;margin-left:-1.3pt;margin-top:22.4pt;width:544.8pt;height:3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877bf" strokecolor="#243f60 [1604]" strokeweight="2pt" arcsize="10923f" w14:anchorId="7177B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">
                <v:textbox>
                  <w:txbxContent>
                    <w:p w:rsidRPr="00584393" w:rsidR="00CD094E" w:rsidP="00584393" w:rsidRDefault="00CD094E" w14:paraId="6F8412E3" w14:textId="17664F8F">
                      <w:pPr>
                        <w:spacing w:after="0" w:line="240" w:lineRule="auto"/>
                        <w:jc w:val="center"/>
                        <w:rPr>
                          <w:b/>
                          <w:color w:val="FFFFFF" w:themeColor="background1"/>
                          <w:sz w:val="26"/>
                          <w:szCs w:val="26"/>
                          <w:u w:val="single"/>
                        </w:rPr>
                      </w:pPr>
                      <w:r w:rsidRPr="00584393">
                        <w:rPr>
                          <w:b/>
                          <w:color w:val="FFFFFF" w:themeColor="background1"/>
                          <w:sz w:val="26"/>
                          <w:szCs w:val="26"/>
                          <w:u w:val="single"/>
                        </w:rPr>
                        <w:t xml:space="preserve">Best Practice: Obligate and liquidate all </w:t>
                      </w:r>
                      <w:r w:rsidR="0011022B">
                        <w:rPr>
                          <w:b/>
                          <w:color w:val="FFFFFF" w:themeColor="background1"/>
                          <w:sz w:val="26"/>
                          <w:szCs w:val="26"/>
                          <w:u w:val="single"/>
                        </w:rPr>
                        <w:t>ARP EANS</w:t>
                      </w:r>
                      <w:r w:rsidRPr="00584393" w:rsidR="00E47C9C">
                        <w:rPr>
                          <w:b/>
                          <w:color w:val="FFFFFF" w:themeColor="background1"/>
                          <w:sz w:val="26"/>
                          <w:szCs w:val="26"/>
                          <w:u w:val="single"/>
                        </w:rPr>
                        <w:t xml:space="preserve"> </w:t>
                      </w:r>
                      <w:r w:rsidRPr="00584393">
                        <w:rPr>
                          <w:b/>
                          <w:color w:val="FFFFFF" w:themeColor="background1"/>
                          <w:sz w:val="26"/>
                          <w:szCs w:val="26"/>
                          <w:u w:val="single"/>
                        </w:rPr>
                        <w:t xml:space="preserve">grant expenditures by </w:t>
                      </w:r>
                      <w:r w:rsidRPr="00584393" w:rsidR="00865955">
                        <w:rPr>
                          <w:b/>
                          <w:color w:val="FFFFFF" w:themeColor="background1"/>
                          <w:sz w:val="26"/>
                          <w:szCs w:val="26"/>
                          <w:u w:val="single"/>
                        </w:rPr>
                        <w:t>September 30, 202</w:t>
                      </w:r>
                      <w:r w:rsidR="00072F5F">
                        <w:rPr>
                          <w:b/>
                          <w:color w:val="FFFFFF" w:themeColor="background1"/>
                          <w:sz w:val="26"/>
                          <w:szCs w:val="26"/>
                          <w:u w:val="single"/>
                        </w:rPr>
                        <w:t>4</w:t>
                      </w:r>
                      <w:r w:rsidRPr="00584393" w:rsidR="00EA60F5">
                        <w:rPr>
                          <w:b/>
                          <w:color w:val="FFFFFF" w:themeColor="background1"/>
                          <w:sz w:val="26"/>
                          <w:szCs w:val="26"/>
                          <w:u w:val="single"/>
                        </w:rPr>
                        <w:t>.</w:t>
                      </w:r>
                    </w:p>
                    <w:p w:rsidR="00CD094E" w:rsidP="00CD094E" w:rsidRDefault="00CD094E" w14:paraId="7BF932C6" w14:textId="77777777">
                      <w:pPr>
                        <w:jc w:val="center"/>
                      </w:pPr>
                    </w:p>
                  </w:txbxContent>
                </v:textbox>
                <w10:wrap anchorx="margin"/>
              </v:roundrect>
            </w:pict>
          </mc:Fallback>
        </mc:AlternateContent>
      </w:r>
    </w:p>
    <w:p w14:paraId="41125B22" w14:textId="1DD6520D" w:rsidR="00D422C0" w:rsidRDefault="00D422C0" w:rsidP="008B6503">
      <w:pPr>
        <w:spacing w:after="0"/>
        <w:rPr>
          <w:sz w:val="20"/>
        </w:rPr>
      </w:pPr>
    </w:p>
    <w:p w14:paraId="125E9854" w14:textId="77777777" w:rsidR="00411A1F" w:rsidRDefault="00411A1F" w:rsidP="00411A1F">
      <w:pPr>
        <w:spacing w:after="0"/>
        <w:rPr>
          <w:b/>
          <w:color w:val="1F497D" w:themeColor="text2"/>
          <w:sz w:val="24"/>
          <w:szCs w:val="20"/>
        </w:rPr>
      </w:pPr>
      <w:bookmarkStart w:id="0" w:name="_Hlk132713096"/>
    </w:p>
    <w:p w14:paraId="515977D2" w14:textId="77777777" w:rsidR="00584393" w:rsidRPr="00411A1F" w:rsidRDefault="00584393" w:rsidP="00411A1F">
      <w:pPr>
        <w:spacing w:after="0"/>
        <w:rPr>
          <w:bCs/>
          <w:i/>
          <w:iCs/>
          <w:color w:val="1F497D" w:themeColor="text2"/>
          <w:sz w:val="18"/>
          <w:szCs w:val="18"/>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30"/>
        <w:gridCol w:w="6300"/>
      </w:tblGrid>
      <w:tr w:rsidR="00043F19" w:rsidRPr="00F25DBB" w14:paraId="3FA0F7D9" w14:textId="77777777" w:rsidTr="2025BC06">
        <w:trPr>
          <w:trHeight w:val="700"/>
        </w:trPr>
        <w:tc>
          <w:tcPr>
            <w:tcW w:w="10530" w:type="dxa"/>
            <w:gridSpan w:val="3"/>
            <w:shd w:val="clear" w:color="auto" w:fill="4877BF"/>
            <w:tcMar>
              <w:top w:w="192" w:type="nil"/>
              <w:left w:w="96" w:type="nil"/>
              <w:bottom w:w="96" w:type="nil"/>
              <w:right w:w="192" w:type="nil"/>
            </w:tcMar>
            <w:vAlign w:val="center"/>
          </w:tcPr>
          <w:p w14:paraId="304E229A" w14:textId="45BA1195" w:rsidR="00043F19" w:rsidRPr="00463391" w:rsidRDefault="00043F19" w:rsidP="00043F19">
            <w:pPr>
              <w:spacing w:after="0"/>
              <w:jc w:val="center"/>
              <w:rPr>
                <w:b/>
                <w:color w:val="FFFFFF" w:themeColor="background1"/>
                <w:sz w:val="20"/>
                <w:szCs w:val="20"/>
              </w:rPr>
            </w:pPr>
            <w:r w:rsidRPr="00463391">
              <w:rPr>
                <w:b/>
                <w:color w:val="FFFFFF" w:themeColor="background1"/>
                <w:sz w:val="20"/>
                <w:szCs w:val="20"/>
              </w:rPr>
              <w:t xml:space="preserve">Emergency Assistance </w:t>
            </w:r>
            <w:r w:rsidR="00F51A6F" w:rsidRPr="00463391">
              <w:rPr>
                <w:b/>
                <w:color w:val="FFFFFF" w:themeColor="background1"/>
                <w:sz w:val="20"/>
                <w:szCs w:val="20"/>
              </w:rPr>
              <w:t xml:space="preserve">to </w:t>
            </w:r>
            <w:r w:rsidRPr="00463391">
              <w:rPr>
                <w:b/>
                <w:color w:val="FFFFFF" w:themeColor="background1"/>
                <w:sz w:val="20"/>
                <w:szCs w:val="20"/>
              </w:rPr>
              <w:t>Non</w:t>
            </w:r>
            <w:r w:rsidR="00F51A6F" w:rsidRPr="00463391">
              <w:rPr>
                <w:b/>
                <w:color w:val="FFFFFF" w:themeColor="background1"/>
                <w:sz w:val="20"/>
                <w:szCs w:val="20"/>
              </w:rPr>
              <w:t>-</w:t>
            </w:r>
            <w:r w:rsidRPr="00463391">
              <w:rPr>
                <w:b/>
                <w:color w:val="FFFFFF" w:themeColor="background1"/>
                <w:sz w:val="20"/>
                <w:szCs w:val="20"/>
              </w:rPr>
              <w:t xml:space="preserve">Public Schools </w:t>
            </w:r>
            <w:r w:rsidR="00F51A6F" w:rsidRPr="00463391">
              <w:rPr>
                <w:b/>
                <w:color w:val="FFFFFF" w:themeColor="background1"/>
                <w:sz w:val="20"/>
                <w:szCs w:val="20"/>
              </w:rPr>
              <w:t>(</w:t>
            </w:r>
            <w:r w:rsidR="0011022B" w:rsidRPr="00463391">
              <w:rPr>
                <w:b/>
                <w:color w:val="FFFFFF" w:themeColor="background1"/>
                <w:sz w:val="20"/>
                <w:szCs w:val="20"/>
              </w:rPr>
              <w:t>ARP EANS</w:t>
            </w:r>
            <w:r w:rsidR="00F51A6F" w:rsidRPr="00463391">
              <w:rPr>
                <w:b/>
                <w:color w:val="FFFFFF" w:themeColor="background1"/>
                <w:sz w:val="20"/>
                <w:szCs w:val="20"/>
              </w:rPr>
              <w:t xml:space="preserve">) </w:t>
            </w:r>
            <w:r w:rsidR="00FD50C2" w:rsidRPr="00463391">
              <w:rPr>
                <w:b/>
                <w:color w:val="FFFFFF" w:themeColor="background1"/>
                <w:sz w:val="20"/>
                <w:szCs w:val="20"/>
              </w:rPr>
              <w:t>Grant</w:t>
            </w:r>
          </w:p>
          <w:p w14:paraId="1F2DEB1A" w14:textId="02E33435" w:rsidR="00043F19" w:rsidRPr="00F51A6F" w:rsidRDefault="00F51A6F" w:rsidP="00043F19">
            <w:pPr>
              <w:spacing w:after="0"/>
              <w:jc w:val="center"/>
              <w:rPr>
                <w:b/>
                <w:color w:val="FFFFFF" w:themeColor="background1"/>
                <w:sz w:val="18"/>
                <w:szCs w:val="18"/>
              </w:rPr>
            </w:pPr>
            <w:r w:rsidRPr="00463391">
              <w:rPr>
                <w:b/>
                <w:color w:val="FFFFFF" w:themeColor="background1"/>
                <w:sz w:val="20"/>
                <w:szCs w:val="20"/>
              </w:rPr>
              <w:t xml:space="preserve">Obligation, </w:t>
            </w:r>
            <w:r w:rsidR="004162E0" w:rsidRPr="00463391">
              <w:rPr>
                <w:b/>
                <w:color w:val="FFFFFF" w:themeColor="background1"/>
                <w:sz w:val="20"/>
                <w:szCs w:val="20"/>
              </w:rPr>
              <w:t xml:space="preserve">Performance (Certain Contracts), </w:t>
            </w:r>
            <w:r w:rsidRPr="00463391">
              <w:rPr>
                <w:b/>
                <w:color w:val="FFFFFF" w:themeColor="background1"/>
                <w:sz w:val="20"/>
                <w:szCs w:val="20"/>
              </w:rPr>
              <w:t>Liquidation</w:t>
            </w:r>
            <w:r w:rsidR="00FD50C2" w:rsidRPr="00463391">
              <w:rPr>
                <w:b/>
                <w:color w:val="FFFFFF" w:themeColor="background1"/>
                <w:sz w:val="20"/>
                <w:szCs w:val="20"/>
              </w:rPr>
              <w:t xml:space="preserve">, </w:t>
            </w:r>
            <w:r w:rsidRPr="00463391">
              <w:rPr>
                <w:b/>
                <w:color w:val="FFFFFF" w:themeColor="background1"/>
                <w:sz w:val="20"/>
                <w:szCs w:val="20"/>
              </w:rPr>
              <w:t>and Grant Closeout Deadlines</w:t>
            </w:r>
          </w:p>
        </w:tc>
      </w:tr>
      <w:tr w:rsidR="00EB44B7" w:rsidRPr="00F25DBB" w14:paraId="23DF2FC3" w14:textId="77777777" w:rsidTr="2025BC06">
        <w:trPr>
          <w:trHeight w:val="421"/>
        </w:trPr>
        <w:tc>
          <w:tcPr>
            <w:tcW w:w="10530" w:type="dxa"/>
            <w:gridSpan w:val="3"/>
            <w:shd w:val="clear" w:color="auto" w:fill="DBE5F1" w:themeFill="accent1" w:themeFillTint="33"/>
            <w:tcMar>
              <w:top w:w="192" w:type="nil"/>
              <w:left w:w="96" w:type="nil"/>
              <w:bottom w:w="96" w:type="nil"/>
              <w:right w:w="192" w:type="nil"/>
            </w:tcMar>
            <w:vAlign w:val="center"/>
          </w:tcPr>
          <w:p w14:paraId="72258153" w14:textId="7AE66908" w:rsidR="00EB44B7" w:rsidRPr="00F25DBB" w:rsidRDefault="0011022B" w:rsidP="00EB44B7">
            <w:pPr>
              <w:spacing w:after="0"/>
              <w:jc w:val="center"/>
              <w:rPr>
                <w:b/>
                <w:i/>
                <w:iCs/>
                <w:color w:val="000000" w:themeColor="text1"/>
                <w:sz w:val="18"/>
                <w:szCs w:val="18"/>
              </w:rPr>
            </w:pPr>
            <w:r>
              <w:rPr>
                <w:b/>
                <w:color w:val="000000" w:themeColor="text1"/>
                <w:sz w:val="18"/>
                <w:szCs w:val="18"/>
              </w:rPr>
              <w:t>ARP EANS</w:t>
            </w:r>
            <w:r w:rsidR="00EB44B7" w:rsidRPr="00F25DBB">
              <w:rPr>
                <w:b/>
                <w:color w:val="000000" w:themeColor="text1"/>
                <w:sz w:val="18"/>
                <w:szCs w:val="18"/>
              </w:rPr>
              <w:t xml:space="preserve"> </w:t>
            </w:r>
            <w:r w:rsidR="00EA57E4">
              <w:rPr>
                <w:b/>
                <w:color w:val="000000" w:themeColor="text1"/>
                <w:sz w:val="18"/>
                <w:szCs w:val="18"/>
              </w:rPr>
              <w:t xml:space="preserve">Grant </w:t>
            </w:r>
            <w:r w:rsidR="00EB44B7" w:rsidRPr="00F25DBB">
              <w:rPr>
                <w:b/>
                <w:color w:val="000000" w:themeColor="text1"/>
                <w:sz w:val="18"/>
                <w:szCs w:val="18"/>
              </w:rPr>
              <w:t>Funds Period of Availability</w:t>
            </w:r>
            <w:r w:rsidR="00D54BF3">
              <w:rPr>
                <w:b/>
                <w:color w:val="000000" w:themeColor="text1"/>
                <w:sz w:val="18"/>
                <w:szCs w:val="18"/>
              </w:rPr>
              <w:t xml:space="preserve"> Ends</w:t>
            </w:r>
            <w:r w:rsidR="00D54BF3">
              <w:rPr>
                <w:b/>
                <w:i/>
                <w:iCs/>
                <w:color w:val="000000" w:themeColor="text1"/>
                <w:sz w:val="18"/>
                <w:szCs w:val="18"/>
              </w:rPr>
              <w:t xml:space="preserve"> </w:t>
            </w:r>
            <w:r w:rsidR="00D54BF3" w:rsidRPr="001D03E8">
              <w:rPr>
                <w:b/>
                <w:color w:val="000000" w:themeColor="text1"/>
                <w:sz w:val="18"/>
                <w:szCs w:val="18"/>
              </w:rPr>
              <w:t>on</w:t>
            </w:r>
            <w:r w:rsidR="00EB44B7">
              <w:rPr>
                <w:b/>
                <w:i/>
                <w:color w:val="000000" w:themeColor="text1"/>
                <w:sz w:val="18"/>
                <w:szCs w:val="18"/>
              </w:rPr>
              <w:t xml:space="preserve"> </w:t>
            </w:r>
            <w:r w:rsidR="00072F5F">
              <w:rPr>
                <w:b/>
                <w:color w:val="000000" w:themeColor="text1"/>
                <w:sz w:val="18"/>
                <w:szCs w:val="18"/>
              </w:rPr>
              <w:t>Mon</w:t>
            </w:r>
            <w:r w:rsidR="00EB44B7" w:rsidRPr="00F25DBB">
              <w:rPr>
                <w:b/>
                <w:color w:val="000000" w:themeColor="text1"/>
                <w:sz w:val="18"/>
                <w:szCs w:val="18"/>
              </w:rPr>
              <w:t>day, September 30, 202</w:t>
            </w:r>
            <w:r w:rsidR="00072F5F">
              <w:rPr>
                <w:b/>
                <w:color w:val="000000" w:themeColor="text1"/>
                <w:sz w:val="18"/>
                <w:szCs w:val="18"/>
              </w:rPr>
              <w:t>4</w:t>
            </w:r>
          </w:p>
        </w:tc>
      </w:tr>
      <w:tr w:rsidR="00043F19" w:rsidRPr="00F25DBB" w14:paraId="6875C43C" w14:textId="77777777" w:rsidTr="2025BC06">
        <w:trPr>
          <w:trHeight w:val="1060"/>
        </w:trPr>
        <w:tc>
          <w:tcPr>
            <w:tcW w:w="1800" w:type="dxa"/>
            <w:tcMar>
              <w:top w:w="192" w:type="nil"/>
              <w:left w:w="96" w:type="nil"/>
              <w:bottom w:w="96" w:type="nil"/>
              <w:right w:w="192" w:type="nil"/>
            </w:tcMar>
            <w:vAlign w:val="center"/>
          </w:tcPr>
          <w:p w14:paraId="00E6039A" w14:textId="369B6A18" w:rsidR="000C7D6D" w:rsidRDefault="0011022B" w:rsidP="001A0823">
            <w:pPr>
              <w:spacing w:after="0"/>
              <w:rPr>
                <w:b/>
                <w:color w:val="000000" w:themeColor="text1"/>
                <w:sz w:val="18"/>
                <w:szCs w:val="18"/>
              </w:rPr>
            </w:pPr>
            <w:r>
              <w:rPr>
                <w:b/>
                <w:color w:val="000000" w:themeColor="text1"/>
                <w:sz w:val="18"/>
                <w:szCs w:val="18"/>
              </w:rPr>
              <w:t>ARP EANS</w:t>
            </w:r>
            <w:r w:rsidR="0005530E" w:rsidRPr="00F25DBB">
              <w:rPr>
                <w:b/>
                <w:color w:val="000000" w:themeColor="text1"/>
                <w:sz w:val="18"/>
                <w:szCs w:val="18"/>
              </w:rPr>
              <w:t xml:space="preserve"> </w:t>
            </w:r>
            <w:r w:rsidR="001A0823">
              <w:rPr>
                <w:b/>
                <w:color w:val="000000" w:themeColor="text1"/>
                <w:sz w:val="18"/>
                <w:szCs w:val="18"/>
              </w:rPr>
              <w:t>Grant</w:t>
            </w:r>
          </w:p>
          <w:p w14:paraId="443800D0" w14:textId="704655CE" w:rsidR="00043F19" w:rsidRPr="00F25DBB" w:rsidRDefault="0005530E" w:rsidP="001A0823">
            <w:pPr>
              <w:spacing w:after="0"/>
              <w:rPr>
                <w:bCs/>
                <w:i/>
                <w:iCs/>
                <w:color w:val="000000" w:themeColor="text1"/>
                <w:sz w:val="18"/>
                <w:szCs w:val="18"/>
              </w:rPr>
            </w:pPr>
            <w:r w:rsidRPr="00F25DBB">
              <w:rPr>
                <w:b/>
                <w:color w:val="000000" w:themeColor="text1"/>
                <w:sz w:val="18"/>
                <w:szCs w:val="18"/>
              </w:rPr>
              <w:t>Obligation Period</w:t>
            </w:r>
            <w:r w:rsidR="004A7B25">
              <w:rPr>
                <w:b/>
                <w:color w:val="000000" w:themeColor="text1"/>
                <w:sz w:val="18"/>
                <w:szCs w:val="18"/>
              </w:rPr>
              <w:t xml:space="preserve"> Concludes</w:t>
            </w:r>
          </w:p>
        </w:tc>
        <w:tc>
          <w:tcPr>
            <w:tcW w:w="2430" w:type="dxa"/>
            <w:tcMar>
              <w:top w:w="192" w:type="nil"/>
              <w:left w:w="96" w:type="nil"/>
              <w:bottom w:w="96" w:type="nil"/>
              <w:right w:w="192" w:type="nil"/>
            </w:tcMar>
            <w:vAlign w:val="center"/>
          </w:tcPr>
          <w:p w14:paraId="33841583" w14:textId="53CF1D60" w:rsidR="00043F19" w:rsidRPr="00F25DBB" w:rsidRDefault="00072F5F" w:rsidP="001A0823">
            <w:pPr>
              <w:spacing w:after="0"/>
              <w:rPr>
                <w:bCs/>
                <w:color w:val="000000" w:themeColor="text1"/>
                <w:sz w:val="18"/>
                <w:szCs w:val="18"/>
              </w:rPr>
            </w:pPr>
            <w:r>
              <w:rPr>
                <w:bCs/>
                <w:color w:val="000000" w:themeColor="text1"/>
                <w:sz w:val="18"/>
                <w:szCs w:val="18"/>
              </w:rPr>
              <w:t>Monday</w:t>
            </w:r>
            <w:r w:rsidRPr="00F25DBB">
              <w:rPr>
                <w:bCs/>
                <w:color w:val="000000" w:themeColor="text1"/>
                <w:sz w:val="18"/>
                <w:szCs w:val="18"/>
              </w:rPr>
              <w:t>, September 30, 202</w:t>
            </w:r>
            <w:r>
              <w:rPr>
                <w:bCs/>
                <w:color w:val="000000" w:themeColor="text1"/>
                <w:sz w:val="18"/>
                <w:szCs w:val="18"/>
              </w:rPr>
              <w:t>4</w:t>
            </w:r>
          </w:p>
        </w:tc>
        <w:tc>
          <w:tcPr>
            <w:tcW w:w="6300" w:type="dxa"/>
            <w:tcMar>
              <w:top w:w="192" w:type="nil"/>
              <w:left w:w="96" w:type="nil"/>
              <w:bottom w:w="96" w:type="nil"/>
              <w:right w:w="192" w:type="nil"/>
            </w:tcMar>
            <w:vAlign w:val="center"/>
          </w:tcPr>
          <w:p w14:paraId="5A23A096" w14:textId="13BD4A38" w:rsidR="00440EB9" w:rsidRDefault="00043F19" w:rsidP="001A0823">
            <w:pPr>
              <w:spacing w:after="0"/>
              <w:rPr>
                <w:bCs/>
                <w:color w:val="000000" w:themeColor="text1"/>
                <w:sz w:val="18"/>
                <w:szCs w:val="18"/>
              </w:rPr>
            </w:pPr>
            <w:r w:rsidRPr="00F25DBB">
              <w:rPr>
                <w:bCs/>
                <w:color w:val="000000" w:themeColor="text1"/>
                <w:sz w:val="18"/>
                <w:szCs w:val="18"/>
              </w:rPr>
              <w:t xml:space="preserve">All </w:t>
            </w:r>
            <w:r w:rsidR="0011022B">
              <w:rPr>
                <w:bCs/>
                <w:color w:val="000000" w:themeColor="text1"/>
                <w:sz w:val="18"/>
                <w:szCs w:val="18"/>
              </w:rPr>
              <w:t>ARP EANS</w:t>
            </w:r>
            <w:r w:rsidRPr="00F25DBB">
              <w:rPr>
                <w:bCs/>
                <w:color w:val="000000" w:themeColor="text1"/>
                <w:sz w:val="18"/>
                <w:szCs w:val="18"/>
              </w:rPr>
              <w:t xml:space="preserve"> funds must be obligated by </w:t>
            </w:r>
            <w:r w:rsidR="00072F5F">
              <w:rPr>
                <w:bCs/>
                <w:color w:val="000000" w:themeColor="text1"/>
                <w:sz w:val="18"/>
                <w:szCs w:val="18"/>
              </w:rPr>
              <w:t>Monday</w:t>
            </w:r>
            <w:r w:rsidRPr="00F25DBB">
              <w:rPr>
                <w:bCs/>
                <w:color w:val="000000" w:themeColor="text1"/>
                <w:sz w:val="18"/>
                <w:szCs w:val="18"/>
              </w:rPr>
              <w:t>, September 30, 202</w:t>
            </w:r>
            <w:r w:rsidR="00072F5F">
              <w:rPr>
                <w:bCs/>
                <w:color w:val="000000" w:themeColor="text1"/>
                <w:sz w:val="18"/>
                <w:szCs w:val="18"/>
              </w:rPr>
              <w:t>4</w:t>
            </w:r>
            <w:r w:rsidR="00DA29BF">
              <w:rPr>
                <w:bCs/>
                <w:color w:val="000000" w:themeColor="text1"/>
                <w:sz w:val="18"/>
                <w:szCs w:val="18"/>
              </w:rPr>
              <w:t>,</w:t>
            </w:r>
            <w:r w:rsidR="00516374">
              <w:rPr>
                <w:bCs/>
                <w:color w:val="000000" w:themeColor="text1"/>
                <w:sz w:val="18"/>
                <w:szCs w:val="18"/>
              </w:rPr>
              <w:t xml:space="preserve"> with no exceptions</w:t>
            </w:r>
            <w:r w:rsidRPr="00F25DBB">
              <w:rPr>
                <w:bCs/>
                <w:color w:val="000000" w:themeColor="text1"/>
                <w:sz w:val="18"/>
                <w:szCs w:val="18"/>
              </w:rPr>
              <w:t xml:space="preserve">. </w:t>
            </w:r>
            <w:r w:rsidR="00440EB9">
              <w:rPr>
                <w:bCs/>
                <w:color w:val="000000" w:themeColor="text1"/>
                <w:sz w:val="18"/>
                <w:szCs w:val="18"/>
              </w:rPr>
              <w:t xml:space="preserve">This means that: </w:t>
            </w:r>
          </w:p>
          <w:p w14:paraId="6D3A1648" w14:textId="1FE5F2B9" w:rsidR="00043F19" w:rsidRPr="0071313F" w:rsidRDefault="007E4D9E" w:rsidP="2025BC06">
            <w:pPr>
              <w:pStyle w:val="ListParagraph"/>
              <w:numPr>
                <w:ilvl w:val="0"/>
                <w:numId w:val="4"/>
              </w:numPr>
              <w:spacing w:after="0"/>
              <w:ind w:left="247" w:hanging="180"/>
              <w:rPr>
                <w:color w:val="000000" w:themeColor="text1"/>
                <w:sz w:val="18"/>
                <w:szCs w:val="18"/>
              </w:rPr>
            </w:pPr>
            <w:r w:rsidRPr="2025BC06">
              <w:rPr>
                <w:color w:val="000000" w:themeColor="text1"/>
                <w:sz w:val="18"/>
                <w:szCs w:val="18"/>
              </w:rPr>
              <w:t>A</w:t>
            </w:r>
            <w:r w:rsidR="00845985" w:rsidRPr="2025BC06">
              <w:rPr>
                <w:color w:val="000000" w:themeColor="text1"/>
                <w:sz w:val="18"/>
                <w:szCs w:val="18"/>
              </w:rPr>
              <w:t>ll</w:t>
            </w:r>
            <w:r w:rsidR="00043F19" w:rsidRPr="2025BC06">
              <w:rPr>
                <w:color w:val="000000" w:themeColor="text1"/>
                <w:sz w:val="18"/>
                <w:szCs w:val="18"/>
              </w:rPr>
              <w:t xml:space="preserve"> </w:t>
            </w:r>
            <w:r w:rsidR="00045781" w:rsidRPr="2025BC06">
              <w:rPr>
                <w:color w:val="000000" w:themeColor="text1"/>
                <w:sz w:val="18"/>
                <w:szCs w:val="18"/>
              </w:rPr>
              <w:t xml:space="preserve">equipment, supplies, </w:t>
            </w:r>
            <w:r w:rsidR="00A9580F" w:rsidRPr="2025BC06">
              <w:rPr>
                <w:color w:val="000000" w:themeColor="text1"/>
                <w:sz w:val="18"/>
                <w:szCs w:val="18"/>
              </w:rPr>
              <w:t>services,</w:t>
            </w:r>
            <w:r w:rsidR="00043F19" w:rsidRPr="2025BC06">
              <w:rPr>
                <w:color w:val="000000" w:themeColor="text1"/>
                <w:sz w:val="18"/>
                <w:szCs w:val="18"/>
              </w:rPr>
              <w:t xml:space="preserve"> and assistance by an approved </w:t>
            </w:r>
            <w:r w:rsidR="00DD3065" w:rsidRPr="2025BC06">
              <w:rPr>
                <w:color w:val="000000" w:themeColor="text1"/>
                <w:sz w:val="18"/>
                <w:szCs w:val="18"/>
              </w:rPr>
              <w:t xml:space="preserve">EANS </w:t>
            </w:r>
            <w:r w:rsidR="00043F19" w:rsidRPr="2025BC06">
              <w:rPr>
                <w:color w:val="000000" w:themeColor="text1"/>
                <w:sz w:val="18"/>
                <w:szCs w:val="18"/>
              </w:rPr>
              <w:t xml:space="preserve">vendor that will be submitted for possible direct payment </w:t>
            </w:r>
            <w:r w:rsidR="0503F10A" w:rsidRPr="2025BC06">
              <w:rPr>
                <w:color w:val="000000" w:themeColor="text1"/>
                <w:sz w:val="18"/>
                <w:szCs w:val="18"/>
              </w:rPr>
              <w:t xml:space="preserve">by DESE </w:t>
            </w:r>
            <w:r w:rsidR="00A131A7" w:rsidRPr="2025BC06">
              <w:rPr>
                <w:color w:val="000000" w:themeColor="text1"/>
                <w:sz w:val="18"/>
                <w:szCs w:val="18"/>
              </w:rPr>
              <w:t xml:space="preserve">under the </w:t>
            </w:r>
            <w:r w:rsidR="0011022B" w:rsidRPr="2025BC06">
              <w:rPr>
                <w:color w:val="000000" w:themeColor="text1"/>
                <w:sz w:val="18"/>
                <w:szCs w:val="18"/>
              </w:rPr>
              <w:t>ARP EANS</w:t>
            </w:r>
            <w:r w:rsidR="00A131A7" w:rsidRPr="2025BC06">
              <w:rPr>
                <w:color w:val="000000" w:themeColor="text1"/>
                <w:sz w:val="18"/>
                <w:szCs w:val="18"/>
              </w:rPr>
              <w:t xml:space="preserve"> Program</w:t>
            </w:r>
            <w:r w:rsidR="00043F19" w:rsidRPr="2025BC06">
              <w:rPr>
                <w:color w:val="000000" w:themeColor="text1"/>
                <w:sz w:val="18"/>
                <w:szCs w:val="18"/>
              </w:rPr>
              <w:t xml:space="preserve"> must be ordered</w:t>
            </w:r>
            <w:r w:rsidR="00AE4521" w:rsidRPr="2025BC06">
              <w:rPr>
                <w:color w:val="000000" w:themeColor="text1"/>
                <w:sz w:val="18"/>
                <w:szCs w:val="18"/>
              </w:rPr>
              <w:t>/requested</w:t>
            </w:r>
            <w:r w:rsidR="00043F19" w:rsidRPr="2025BC06">
              <w:rPr>
                <w:color w:val="000000" w:themeColor="text1"/>
                <w:sz w:val="18"/>
                <w:szCs w:val="18"/>
              </w:rPr>
              <w:t xml:space="preserve"> </w:t>
            </w:r>
            <w:r w:rsidR="00A3774C" w:rsidRPr="2025BC06">
              <w:rPr>
                <w:color w:val="000000" w:themeColor="text1"/>
                <w:sz w:val="18"/>
                <w:szCs w:val="18"/>
              </w:rPr>
              <w:t>from t</w:t>
            </w:r>
            <w:r w:rsidR="00C15925" w:rsidRPr="2025BC06">
              <w:rPr>
                <w:color w:val="000000" w:themeColor="text1"/>
                <w:sz w:val="18"/>
                <w:szCs w:val="18"/>
              </w:rPr>
              <w:t xml:space="preserve">he vendor </w:t>
            </w:r>
            <w:r w:rsidR="00025C62" w:rsidRPr="2025BC06">
              <w:rPr>
                <w:color w:val="000000" w:themeColor="text1"/>
                <w:sz w:val="18"/>
                <w:szCs w:val="18"/>
              </w:rPr>
              <w:t>by</w:t>
            </w:r>
            <w:r w:rsidR="00043F19" w:rsidRPr="2025BC06">
              <w:rPr>
                <w:color w:val="000000" w:themeColor="text1"/>
                <w:sz w:val="18"/>
                <w:szCs w:val="18"/>
              </w:rPr>
              <w:t xml:space="preserve"> </w:t>
            </w:r>
            <w:r w:rsidR="00072F5F" w:rsidRPr="2025BC06">
              <w:rPr>
                <w:color w:val="000000" w:themeColor="text1"/>
                <w:sz w:val="18"/>
                <w:szCs w:val="18"/>
              </w:rPr>
              <w:t>Monday, September 30, 2024</w:t>
            </w:r>
            <w:r w:rsidR="00043F19" w:rsidRPr="2025BC06">
              <w:rPr>
                <w:color w:val="000000" w:themeColor="text1"/>
                <w:sz w:val="18"/>
                <w:szCs w:val="18"/>
              </w:rPr>
              <w:t>. </w:t>
            </w:r>
          </w:p>
        </w:tc>
      </w:tr>
      <w:tr w:rsidR="00043F19" w:rsidRPr="00F25DBB" w14:paraId="390BA083" w14:textId="77777777" w:rsidTr="2025BC06">
        <w:tc>
          <w:tcPr>
            <w:tcW w:w="1800" w:type="dxa"/>
            <w:tcMar>
              <w:top w:w="192" w:type="nil"/>
              <w:left w:w="96" w:type="nil"/>
              <w:bottom w:w="96" w:type="nil"/>
              <w:right w:w="192" w:type="nil"/>
            </w:tcMar>
            <w:vAlign w:val="center"/>
          </w:tcPr>
          <w:p w14:paraId="09D45722" w14:textId="2B480999" w:rsidR="000C7D6D" w:rsidRDefault="0011022B" w:rsidP="001A0823">
            <w:pPr>
              <w:spacing w:after="0"/>
              <w:rPr>
                <w:b/>
                <w:color w:val="000000" w:themeColor="text1"/>
                <w:sz w:val="18"/>
                <w:szCs w:val="18"/>
              </w:rPr>
            </w:pPr>
            <w:r>
              <w:rPr>
                <w:b/>
                <w:color w:val="000000" w:themeColor="text1"/>
                <w:sz w:val="18"/>
                <w:szCs w:val="18"/>
              </w:rPr>
              <w:t>ARP EANS</w:t>
            </w:r>
            <w:r w:rsidR="0005530E" w:rsidRPr="00F25DBB">
              <w:rPr>
                <w:b/>
                <w:color w:val="000000" w:themeColor="text1"/>
                <w:sz w:val="18"/>
                <w:szCs w:val="18"/>
              </w:rPr>
              <w:t xml:space="preserve"> </w:t>
            </w:r>
            <w:r w:rsidR="001A0823">
              <w:rPr>
                <w:b/>
                <w:color w:val="000000" w:themeColor="text1"/>
                <w:sz w:val="18"/>
                <w:szCs w:val="18"/>
              </w:rPr>
              <w:t>Grant</w:t>
            </w:r>
          </w:p>
          <w:p w14:paraId="08F62A36" w14:textId="2D16D7C8" w:rsidR="00043F19" w:rsidRPr="00F25DBB" w:rsidRDefault="0005530E" w:rsidP="001A0823">
            <w:pPr>
              <w:spacing w:after="0"/>
              <w:rPr>
                <w:bCs/>
                <w:i/>
                <w:iCs/>
                <w:color w:val="000000" w:themeColor="text1"/>
                <w:sz w:val="18"/>
                <w:szCs w:val="18"/>
              </w:rPr>
            </w:pPr>
            <w:r w:rsidRPr="00F25DBB">
              <w:rPr>
                <w:b/>
                <w:color w:val="000000" w:themeColor="text1"/>
                <w:sz w:val="18"/>
                <w:szCs w:val="18"/>
              </w:rPr>
              <w:t>Performance Period</w:t>
            </w:r>
            <w:r w:rsidR="004A7B25">
              <w:rPr>
                <w:b/>
                <w:color w:val="000000" w:themeColor="text1"/>
                <w:sz w:val="18"/>
                <w:szCs w:val="18"/>
              </w:rPr>
              <w:t xml:space="preserve"> Concludes</w:t>
            </w:r>
          </w:p>
        </w:tc>
        <w:tc>
          <w:tcPr>
            <w:tcW w:w="2430" w:type="dxa"/>
            <w:tcMar>
              <w:top w:w="192" w:type="nil"/>
              <w:left w:w="96" w:type="nil"/>
              <w:bottom w:w="96" w:type="nil"/>
              <w:right w:w="192" w:type="nil"/>
            </w:tcMar>
            <w:vAlign w:val="center"/>
          </w:tcPr>
          <w:p w14:paraId="425A909B" w14:textId="48D617A0" w:rsidR="00043F19" w:rsidRDefault="00043F19" w:rsidP="001A0823">
            <w:pPr>
              <w:spacing w:after="0"/>
              <w:rPr>
                <w:sz w:val="18"/>
                <w:szCs w:val="18"/>
              </w:rPr>
            </w:pPr>
          </w:p>
          <w:p w14:paraId="66BE091F" w14:textId="04E803B3" w:rsidR="00D70D99" w:rsidRPr="00F25DBB" w:rsidRDefault="00944EFC" w:rsidP="001A0823">
            <w:pPr>
              <w:spacing w:after="0"/>
              <w:rPr>
                <w:bCs/>
                <w:color w:val="000000" w:themeColor="text1"/>
                <w:sz w:val="18"/>
                <w:szCs w:val="18"/>
              </w:rPr>
            </w:pPr>
            <w:r>
              <w:rPr>
                <w:bCs/>
                <w:color w:val="000000" w:themeColor="text1"/>
                <w:sz w:val="18"/>
                <w:szCs w:val="18"/>
              </w:rPr>
              <w:t>Friday, November 29, 2024</w:t>
            </w:r>
          </w:p>
        </w:tc>
        <w:tc>
          <w:tcPr>
            <w:tcW w:w="6300" w:type="dxa"/>
            <w:tcMar>
              <w:top w:w="192" w:type="nil"/>
              <w:left w:w="96" w:type="nil"/>
              <w:bottom w:w="96" w:type="nil"/>
              <w:right w:w="192" w:type="nil"/>
            </w:tcMar>
            <w:vAlign w:val="center"/>
          </w:tcPr>
          <w:p w14:paraId="623F55D1" w14:textId="561FF51A" w:rsidR="00440EB9" w:rsidRDefault="007E4D9E" w:rsidP="001A0823">
            <w:pPr>
              <w:spacing w:after="0"/>
              <w:rPr>
                <w:bCs/>
                <w:color w:val="000000" w:themeColor="text1"/>
                <w:sz w:val="18"/>
                <w:szCs w:val="18"/>
              </w:rPr>
            </w:pPr>
            <w:r>
              <w:rPr>
                <w:bCs/>
                <w:color w:val="000000" w:themeColor="text1"/>
                <w:sz w:val="18"/>
                <w:szCs w:val="18"/>
              </w:rPr>
              <w:t>T</w:t>
            </w:r>
            <w:r w:rsidR="00440EB9">
              <w:rPr>
                <w:bCs/>
                <w:color w:val="000000" w:themeColor="text1"/>
                <w:sz w:val="18"/>
                <w:szCs w:val="18"/>
              </w:rPr>
              <w:t xml:space="preserve">he </w:t>
            </w:r>
            <w:r w:rsidR="0011022B">
              <w:rPr>
                <w:bCs/>
                <w:color w:val="000000" w:themeColor="text1"/>
                <w:sz w:val="18"/>
                <w:szCs w:val="18"/>
              </w:rPr>
              <w:t>ARP EANS</w:t>
            </w:r>
            <w:r w:rsidR="00125725">
              <w:rPr>
                <w:bCs/>
                <w:color w:val="000000" w:themeColor="text1"/>
                <w:sz w:val="18"/>
                <w:szCs w:val="18"/>
              </w:rPr>
              <w:t xml:space="preserve"> Program </w:t>
            </w:r>
            <w:r w:rsidR="00440EB9">
              <w:rPr>
                <w:bCs/>
                <w:color w:val="000000" w:themeColor="text1"/>
                <w:sz w:val="18"/>
                <w:szCs w:val="18"/>
              </w:rPr>
              <w:t xml:space="preserve">period of performance concludes </w:t>
            </w:r>
            <w:r w:rsidR="00B05C64">
              <w:rPr>
                <w:bCs/>
                <w:color w:val="000000" w:themeColor="text1"/>
                <w:sz w:val="18"/>
                <w:szCs w:val="18"/>
              </w:rPr>
              <w:t xml:space="preserve">on </w:t>
            </w:r>
            <w:r w:rsidR="00D70D99">
              <w:rPr>
                <w:bCs/>
                <w:color w:val="000000" w:themeColor="text1"/>
                <w:sz w:val="18"/>
                <w:szCs w:val="18"/>
              </w:rPr>
              <w:t>Friday, November 29, 2024</w:t>
            </w:r>
            <w:r w:rsidR="00440EB9">
              <w:rPr>
                <w:bCs/>
                <w:color w:val="000000" w:themeColor="text1"/>
                <w:sz w:val="18"/>
                <w:szCs w:val="18"/>
              </w:rPr>
              <w:t xml:space="preserve">. </w:t>
            </w:r>
            <w:r>
              <w:rPr>
                <w:bCs/>
                <w:color w:val="000000" w:themeColor="text1"/>
                <w:sz w:val="18"/>
                <w:szCs w:val="18"/>
              </w:rPr>
              <w:t xml:space="preserve">This means that: </w:t>
            </w:r>
          </w:p>
          <w:p w14:paraId="44D65D06" w14:textId="3BD6D328" w:rsidR="007E4D9E" w:rsidRDefault="0011022B" w:rsidP="2025BC06">
            <w:pPr>
              <w:pStyle w:val="ListParagraph"/>
              <w:numPr>
                <w:ilvl w:val="0"/>
                <w:numId w:val="5"/>
              </w:numPr>
              <w:spacing w:after="0"/>
              <w:ind w:left="247" w:hanging="180"/>
              <w:rPr>
                <w:color w:val="000000" w:themeColor="text1"/>
                <w:sz w:val="18"/>
                <w:szCs w:val="18"/>
              </w:rPr>
            </w:pPr>
            <w:r w:rsidRPr="2025BC06">
              <w:rPr>
                <w:color w:val="000000" w:themeColor="text1"/>
                <w:sz w:val="18"/>
                <w:szCs w:val="18"/>
              </w:rPr>
              <w:t>ARP EANS</w:t>
            </w:r>
            <w:r w:rsidR="005708F7" w:rsidRPr="2025BC06">
              <w:rPr>
                <w:color w:val="000000" w:themeColor="text1"/>
                <w:sz w:val="18"/>
                <w:szCs w:val="18"/>
              </w:rPr>
              <w:t xml:space="preserve"> </w:t>
            </w:r>
            <w:r w:rsidR="00F12BF3" w:rsidRPr="2025BC06">
              <w:rPr>
                <w:color w:val="000000" w:themeColor="text1"/>
                <w:sz w:val="18"/>
                <w:szCs w:val="18"/>
              </w:rPr>
              <w:t>Recipients</w:t>
            </w:r>
            <w:r w:rsidR="007E4D9E" w:rsidRPr="2025BC06">
              <w:rPr>
                <w:color w:val="000000" w:themeColor="text1"/>
                <w:sz w:val="18"/>
                <w:szCs w:val="18"/>
              </w:rPr>
              <w:t xml:space="preserve"> must be in receipt of all equipment and supplies </w:t>
            </w:r>
            <w:r w:rsidR="00AC74E8" w:rsidRPr="2025BC06">
              <w:rPr>
                <w:color w:val="000000" w:themeColor="text1"/>
                <w:sz w:val="18"/>
                <w:szCs w:val="18"/>
              </w:rPr>
              <w:t xml:space="preserve">of </w:t>
            </w:r>
            <w:r w:rsidR="00CE388B" w:rsidRPr="2025BC06">
              <w:rPr>
                <w:color w:val="000000" w:themeColor="text1"/>
                <w:sz w:val="18"/>
                <w:szCs w:val="18"/>
              </w:rPr>
              <w:t xml:space="preserve">validly </w:t>
            </w:r>
            <w:r w:rsidR="00AC74E8" w:rsidRPr="2025BC06">
              <w:rPr>
                <w:color w:val="000000" w:themeColor="text1"/>
                <w:sz w:val="18"/>
                <w:szCs w:val="18"/>
              </w:rPr>
              <w:t>obligated</w:t>
            </w:r>
            <w:r w:rsidR="009B1F17" w:rsidRPr="2025BC06">
              <w:rPr>
                <w:color w:val="000000" w:themeColor="text1"/>
                <w:sz w:val="18"/>
                <w:szCs w:val="18"/>
              </w:rPr>
              <w:t xml:space="preserve"> purchases that will be </w:t>
            </w:r>
            <w:r w:rsidR="00F31772" w:rsidRPr="2025BC06">
              <w:rPr>
                <w:color w:val="000000" w:themeColor="text1"/>
                <w:sz w:val="18"/>
                <w:szCs w:val="18"/>
              </w:rPr>
              <w:t xml:space="preserve">submitted for possible </w:t>
            </w:r>
            <w:r w:rsidR="005708F7" w:rsidRPr="2025BC06">
              <w:rPr>
                <w:color w:val="000000" w:themeColor="text1"/>
                <w:sz w:val="18"/>
                <w:szCs w:val="18"/>
              </w:rPr>
              <w:t xml:space="preserve">direct payment </w:t>
            </w:r>
            <w:r w:rsidR="3279E402" w:rsidRPr="2025BC06">
              <w:rPr>
                <w:color w:val="000000" w:themeColor="text1"/>
                <w:sz w:val="18"/>
                <w:szCs w:val="18"/>
              </w:rPr>
              <w:t xml:space="preserve">by DESE </w:t>
            </w:r>
            <w:r w:rsidR="005708F7" w:rsidRPr="2025BC06">
              <w:rPr>
                <w:color w:val="000000" w:themeColor="text1"/>
                <w:sz w:val="18"/>
                <w:szCs w:val="18"/>
              </w:rPr>
              <w:t xml:space="preserve">to an approved </w:t>
            </w:r>
            <w:r w:rsidR="00DD3065" w:rsidRPr="2025BC06">
              <w:rPr>
                <w:color w:val="000000" w:themeColor="text1"/>
                <w:sz w:val="18"/>
                <w:szCs w:val="18"/>
              </w:rPr>
              <w:t xml:space="preserve">EANS </w:t>
            </w:r>
            <w:r w:rsidR="005708F7" w:rsidRPr="2025BC06">
              <w:rPr>
                <w:color w:val="000000" w:themeColor="text1"/>
                <w:sz w:val="18"/>
                <w:szCs w:val="18"/>
              </w:rPr>
              <w:t xml:space="preserve">vendor </w:t>
            </w:r>
            <w:r w:rsidR="00025C62" w:rsidRPr="2025BC06">
              <w:rPr>
                <w:color w:val="000000" w:themeColor="text1"/>
                <w:sz w:val="18"/>
                <w:szCs w:val="18"/>
              </w:rPr>
              <w:t xml:space="preserve">by </w:t>
            </w:r>
            <w:r w:rsidR="000E64B8" w:rsidRPr="2025BC06">
              <w:rPr>
                <w:color w:val="000000" w:themeColor="text1"/>
                <w:sz w:val="18"/>
                <w:szCs w:val="18"/>
              </w:rPr>
              <w:t>Friday</w:t>
            </w:r>
            <w:r w:rsidR="007E4D9E" w:rsidRPr="2025BC06">
              <w:rPr>
                <w:color w:val="000000" w:themeColor="text1"/>
                <w:sz w:val="18"/>
                <w:szCs w:val="18"/>
              </w:rPr>
              <w:t>, November 29, 202</w:t>
            </w:r>
            <w:r w:rsidR="00072F5F" w:rsidRPr="2025BC06">
              <w:rPr>
                <w:color w:val="000000" w:themeColor="text1"/>
                <w:sz w:val="18"/>
                <w:szCs w:val="18"/>
              </w:rPr>
              <w:t>4</w:t>
            </w:r>
            <w:r w:rsidR="007E4D9E" w:rsidRPr="2025BC06">
              <w:rPr>
                <w:color w:val="000000" w:themeColor="text1"/>
                <w:sz w:val="18"/>
                <w:szCs w:val="18"/>
              </w:rPr>
              <w:t xml:space="preserve">. </w:t>
            </w:r>
          </w:p>
          <w:p w14:paraId="3DD966C4" w14:textId="72060EA7" w:rsidR="004A7B25" w:rsidRDefault="00043F19" w:rsidP="00777A88">
            <w:pPr>
              <w:pStyle w:val="ListParagraph"/>
              <w:numPr>
                <w:ilvl w:val="0"/>
                <w:numId w:val="5"/>
              </w:numPr>
              <w:spacing w:after="0"/>
              <w:ind w:left="247" w:hanging="180"/>
              <w:rPr>
                <w:bCs/>
                <w:color w:val="000000" w:themeColor="text1"/>
                <w:sz w:val="18"/>
                <w:szCs w:val="18"/>
              </w:rPr>
            </w:pPr>
            <w:r w:rsidRPr="007E4D9E">
              <w:rPr>
                <w:bCs/>
                <w:color w:val="000000" w:themeColor="text1"/>
                <w:sz w:val="18"/>
                <w:szCs w:val="18"/>
              </w:rPr>
              <w:t xml:space="preserve">All </w:t>
            </w:r>
            <w:r w:rsidR="003D40E9">
              <w:rPr>
                <w:bCs/>
                <w:color w:val="000000" w:themeColor="text1"/>
                <w:sz w:val="18"/>
                <w:szCs w:val="18"/>
              </w:rPr>
              <w:t xml:space="preserve">validly obligated </w:t>
            </w:r>
            <w:r w:rsidRPr="007E4D9E">
              <w:rPr>
                <w:bCs/>
                <w:color w:val="000000" w:themeColor="text1"/>
                <w:sz w:val="18"/>
                <w:szCs w:val="18"/>
              </w:rPr>
              <w:t xml:space="preserve">services and assistance by an approved EANS vendor must be completely performed by </w:t>
            </w:r>
            <w:r w:rsidR="000E64B8">
              <w:rPr>
                <w:bCs/>
                <w:color w:val="000000" w:themeColor="text1"/>
                <w:sz w:val="18"/>
                <w:szCs w:val="18"/>
              </w:rPr>
              <w:t>Friday</w:t>
            </w:r>
            <w:r w:rsidRPr="007E4D9E">
              <w:rPr>
                <w:bCs/>
                <w:color w:val="000000" w:themeColor="text1"/>
                <w:sz w:val="18"/>
                <w:szCs w:val="18"/>
              </w:rPr>
              <w:t>, November 29, 202</w:t>
            </w:r>
            <w:r w:rsidR="00072F5F">
              <w:rPr>
                <w:bCs/>
                <w:color w:val="000000" w:themeColor="text1"/>
                <w:sz w:val="18"/>
                <w:szCs w:val="18"/>
              </w:rPr>
              <w:t>4</w:t>
            </w:r>
            <w:r w:rsidRPr="007E4D9E">
              <w:rPr>
                <w:bCs/>
                <w:color w:val="000000" w:themeColor="text1"/>
                <w:sz w:val="18"/>
                <w:szCs w:val="18"/>
              </w:rPr>
              <w:t xml:space="preserve">. This includes </w:t>
            </w:r>
            <w:r w:rsidR="00941645">
              <w:rPr>
                <w:bCs/>
                <w:color w:val="000000" w:themeColor="text1"/>
                <w:sz w:val="18"/>
                <w:szCs w:val="18"/>
              </w:rPr>
              <w:t>performance of</w:t>
            </w:r>
            <w:r w:rsidRPr="007E4D9E">
              <w:rPr>
                <w:bCs/>
                <w:color w:val="000000" w:themeColor="text1"/>
                <w:sz w:val="18"/>
                <w:szCs w:val="18"/>
              </w:rPr>
              <w:t xml:space="preserve"> educational support</w:t>
            </w:r>
            <w:r w:rsidR="00287C40" w:rsidRPr="007E4D9E">
              <w:rPr>
                <w:bCs/>
                <w:color w:val="000000" w:themeColor="text1"/>
                <w:sz w:val="18"/>
                <w:szCs w:val="18"/>
              </w:rPr>
              <w:t xml:space="preserve"> services</w:t>
            </w:r>
            <w:r w:rsidR="00B05C64">
              <w:rPr>
                <w:bCs/>
                <w:color w:val="000000" w:themeColor="text1"/>
                <w:sz w:val="18"/>
                <w:szCs w:val="18"/>
              </w:rPr>
              <w:t xml:space="preserve"> such as professional development </w:t>
            </w:r>
            <w:r w:rsidR="000942FF">
              <w:rPr>
                <w:bCs/>
                <w:color w:val="000000" w:themeColor="text1"/>
                <w:sz w:val="18"/>
                <w:szCs w:val="18"/>
              </w:rPr>
              <w:t>or intervention support</w:t>
            </w:r>
            <w:r w:rsidR="00941645">
              <w:rPr>
                <w:bCs/>
                <w:color w:val="000000" w:themeColor="text1"/>
                <w:sz w:val="18"/>
                <w:szCs w:val="18"/>
              </w:rPr>
              <w:t>, as well as installation services such as</w:t>
            </w:r>
            <w:r w:rsidR="00287C40" w:rsidRPr="007E4D9E">
              <w:rPr>
                <w:bCs/>
                <w:color w:val="000000" w:themeColor="text1"/>
                <w:sz w:val="18"/>
                <w:szCs w:val="18"/>
              </w:rPr>
              <w:t xml:space="preserve"> tec</w:t>
            </w:r>
            <w:r w:rsidR="00B762B0" w:rsidRPr="007E4D9E">
              <w:rPr>
                <w:bCs/>
                <w:color w:val="000000" w:themeColor="text1"/>
                <w:sz w:val="18"/>
                <w:szCs w:val="18"/>
              </w:rPr>
              <w:t>hnology</w:t>
            </w:r>
            <w:r w:rsidR="00941645">
              <w:rPr>
                <w:bCs/>
                <w:color w:val="000000" w:themeColor="text1"/>
                <w:sz w:val="18"/>
                <w:szCs w:val="18"/>
              </w:rPr>
              <w:t xml:space="preserve"> or</w:t>
            </w:r>
            <w:r w:rsidR="00B762B0" w:rsidRPr="007E4D9E">
              <w:rPr>
                <w:bCs/>
                <w:color w:val="000000" w:themeColor="text1"/>
                <w:sz w:val="18"/>
                <w:szCs w:val="18"/>
              </w:rPr>
              <w:t xml:space="preserve"> furniture</w:t>
            </w:r>
            <w:r w:rsidR="007E4D9E">
              <w:rPr>
                <w:bCs/>
                <w:color w:val="000000" w:themeColor="text1"/>
                <w:sz w:val="18"/>
                <w:szCs w:val="18"/>
              </w:rPr>
              <w:t xml:space="preserve">. </w:t>
            </w:r>
          </w:p>
          <w:p w14:paraId="2370CA3F" w14:textId="30AFC8A6" w:rsidR="007E4D9E" w:rsidRPr="0075730C" w:rsidRDefault="00793B15" w:rsidP="004A7B25">
            <w:pPr>
              <w:pStyle w:val="ListParagraph"/>
              <w:spacing w:after="0"/>
              <w:ind w:left="247"/>
              <w:rPr>
                <w:bCs/>
                <w:color w:val="000000" w:themeColor="text1"/>
                <w:sz w:val="18"/>
                <w:szCs w:val="18"/>
              </w:rPr>
            </w:pPr>
            <w:r w:rsidRPr="00C26E05">
              <w:rPr>
                <w:bCs/>
                <w:i/>
                <w:iCs/>
                <w:color w:val="C85208"/>
                <w:sz w:val="18"/>
                <w:szCs w:val="18"/>
              </w:rPr>
              <w:t>*</w:t>
            </w:r>
            <w:r w:rsidR="00043F19" w:rsidRPr="00C26E05">
              <w:rPr>
                <w:bCs/>
                <w:i/>
                <w:iCs/>
                <w:color w:val="C85208"/>
                <w:sz w:val="18"/>
                <w:szCs w:val="18"/>
              </w:rPr>
              <w:t>See</w:t>
            </w:r>
            <w:r w:rsidR="00AB638E" w:rsidRPr="00C26E05">
              <w:rPr>
                <w:bCs/>
                <w:i/>
                <w:iCs/>
                <w:color w:val="C85208"/>
                <w:sz w:val="18"/>
                <w:szCs w:val="18"/>
              </w:rPr>
              <w:t xml:space="preserve"> exceptions for</w:t>
            </w:r>
            <w:r w:rsidR="005C1EAF" w:rsidRPr="00C26E05">
              <w:rPr>
                <w:bCs/>
                <w:i/>
                <w:iCs/>
                <w:color w:val="C85208"/>
                <w:sz w:val="18"/>
                <w:szCs w:val="18"/>
              </w:rPr>
              <w:t xml:space="preserve"> licenses </w:t>
            </w:r>
            <w:r w:rsidR="008121B1">
              <w:rPr>
                <w:bCs/>
                <w:i/>
                <w:iCs/>
                <w:color w:val="C85208"/>
                <w:sz w:val="18"/>
                <w:szCs w:val="18"/>
              </w:rPr>
              <w:t>or</w:t>
            </w:r>
            <w:r w:rsidR="00DD0AB6" w:rsidRPr="00C26E05">
              <w:rPr>
                <w:bCs/>
                <w:i/>
                <w:iCs/>
                <w:color w:val="C85208"/>
                <w:sz w:val="18"/>
                <w:szCs w:val="18"/>
              </w:rPr>
              <w:t xml:space="preserve"> </w:t>
            </w:r>
            <w:r w:rsidR="00072F5F">
              <w:rPr>
                <w:bCs/>
                <w:i/>
                <w:iCs/>
                <w:color w:val="C85208"/>
                <w:sz w:val="18"/>
                <w:szCs w:val="18"/>
              </w:rPr>
              <w:t>subscriptions</w:t>
            </w:r>
            <w:r w:rsidR="004A7B25">
              <w:rPr>
                <w:bCs/>
                <w:i/>
                <w:iCs/>
                <w:color w:val="C85208"/>
                <w:sz w:val="18"/>
                <w:szCs w:val="18"/>
              </w:rPr>
              <w:t xml:space="preserve"> below</w:t>
            </w:r>
            <w:r w:rsidR="00043F19" w:rsidRPr="00C26E05">
              <w:rPr>
                <w:bCs/>
                <w:i/>
                <w:iCs/>
                <w:color w:val="C85208"/>
                <w:sz w:val="18"/>
                <w:szCs w:val="18"/>
              </w:rPr>
              <w:t>.</w:t>
            </w:r>
          </w:p>
        </w:tc>
      </w:tr>
      <w:tr w:rsidR="00043F19" w:rsidRPr="00F25DBB" w14:paraId="11320768" w14:textId="77777777" w:rsidTr="2025BC06">
        <w:trPr>
          <w:trHeight w:val="836"/>
        </w:trPr>
        <w:tc>
          <w:tcPr>
            <w:tcW w:w="1800" w:type="dxa"/>
            <w:tcMar>
              <w:top w:w="192" w:type="nil"/>
              <w:left w:w="96" w:type="nil"/>
              <w:bottom w:w="96" w:type="nil"/>
              <w:right w:w="192" w:type="nil"/>
            </w:tcMar>
            <w:vAlign w:val="center"/>
          </w:tcPr>
          <w:p w14:paraId="7AC56898" w14:textId="7A9279C5" w:rsidR="000C7D6D" w:rsidRDefault="0011022B" w:rsidP="001A0823">
            <w:pPr>
              <w:spacing w:after="0"/>
              <w:rPr>
                <w:b/>
                <w:color w:val="000000" w:themeColor="text1"/>
                <w:sz w:val="18"/>
                <w:szCs w:val="18"/>
              </w:rPr>
            </w:pPr>
            <w:r>
              <w:rPr>
                <w:b/>
                <w:color w:val="000000" w:themeColor="text1"/>
                <w:sz w:val="18"/>
                <w:szCs w:val="18"/>
              </w:rPr>
              <w:t>ARP EANS</w:t>
            </w:r>
            <w:r w:rsidR="0005530E" w:rsidRPr="00F25DBB">
              <w:rPr>
                <w:b/>
                <w:color w:val="000000" w:themeColor="text1"/>
                <w:sz w:val="18"/>
                <w:szCs w:val="18"/>
              </w:rPr>
              <w:t xml:space="preserve"> </w:t>
            </w:r>
            <w:r w:rsidR="001A0823">
              <w:rPr>
                <w:b/>
                <w:color w:val="000000" w:themeColor="text1"/>
                <w:sz w:val="18"/>
                <w:szCs w:val="18"/>
              </w:rPr>
              <w:t>Grant</w:t>
            </w:r>
          </w:p>
          <w:p w14:paraId="0E19A253" w14:textId="0030C213" w:rsidR="00043F19" w:rsidRPr="00F25DBB" w:rsidRDefault="0005530E" w:rsidP="001A0823">
            <w:pPr>
              <w:spacing w:after="0"/>
              <w:rPr>
                <w:b/>
                <w:i/>
                <w:iCs/>
                <w:color w:val="000000" w:themeColor="text1"/>
                <w:sz w:val="18"/>
                <w:szCs w:val="18"/>
              </w:rPr>
            </w:pPr>
            <w:r w:rsidRPr="00F25DBB">
              <w:rPr>
                <w:b/>
                <w:color w:val="000000" w:themeColor="text1"/>
                <w:sz w:val="18"/>
                <w:szCs w:val="18"/>
              </w:rPr>
              <w:t>Liquidation Period</w:t>
            </w:r>
            <w:r w:rsidR="004A7B25">
              <w:rPr>
                <w:b/>
                <w:color w:val="000000" w:themeColor="text1"/>
                <w:sz w:val="18"/>
                <w:szCs w:val="18"/>
              </w:rPr>
              <w:t xml:space="preserve"> Concludes</w:t>
            </w:r>
          </w:p>
        </w:tc>
        <w:tc>
          <w:tcPr>
            <w:tcW w:w="2430" w:type="dxa"/>
            <w:tcMar>
              <w:top w:w="192" w:type="nil"/>
              <w:left w:w="96" w:type="nil"/>
              <w:bottom w:w="96" w:type="nil"/>
              <w:right w:w="192" w:type="nil"/>
            </w:tcMar>
            <w:vAlign w:val="center"/>
          </w:tcPr>
          <w:p w14:paraId="087510BD" w14:textId="5FA32DBE" w:rsidR="00043F19" w:rsidRPr="00F25DBB" w:rsidRDefault="00413E09" w:rsidP="001A0823">
            <w:pPr>
              <w:spacing w:after="0"/>
              <w:rPr>
                <w:bCs/>
                <w:color w:val="000000" w:themeColor="text1"/>
                <w:sz w:val="18"/>
                <w:szCs w:val="18"/>
              </w:rPr>
            </w:pPr>
            <w:r>
              <w:rPr>
                <w:bCs/>
                <w:color w:val="000000" w:themeColor="text1"/>
                <w:sz w:val="18"/>
                <w:szCs w:val="18"/>
              </w:rPr>
              <w:t>Monday, December 30, 2024</w:t>
            </w:r>
          </w:p>
        </w:tc>
        <w:tc>
          <w:tcPr>
            <w:tcW w:w="6300" w:type="dxa"/>
            <w:tcMar>
              <w:top w:w="192" w:type="nil"/>
              <w:left w:w="96" w:type="nil"/>
              <w:bottom w:w="96" w:type="nil"/>
              <w:right w:w="192" w:type="nil"/>
            </w:tcMar>
            <w:vAlign w:val="center"/>
          </w:tcPr>
          <w:p w14:paraId="0E0FDA2F" w14:textId="7452FF68" w:rsidR="00043F19" w:rsidRPr="00F25DBB" w:rsidRDefault="00043F19" w:rsidP="001A0823">
            <w:pPr>
              <w:spacing w:after="0"/>
              <w:rPr>
                <w:bCs/>
                <w:color w:val="000000" w:themeColor="text1"/>
                <w:sz w:val="18"/>
                <w:szCs w:val="18"/>
              </w:rPr>
            </w:pPr>
            <w:r w:rsidRPr="00F25DBB">
              <w:rPr>
                <w:bCs/>
                <w:color w:val="000000" w:themeColor="text1"/>
                <w:sz w:val="18"/>
                <w:szCs w:val="18"/>
              </w:rPr>
              <w:t xml:space="preserve">All requests for direct payment of invoices from an approved vendor must be submitted in ClassWallet </w:t>
            </w:r>
            <w:r w:rsidR="006A7837">
              <w:rPr>
                <w:bCs/>
                <w:color w:val="000000" w:themeColor="text1"/>
                <w:sz w:val="18"/>
                <w:szCs w:val="18"/>
              </w:rPr>
              <w:t>on or before</w:t>
            </w:r>
            <w:r w:rsidRPr="00F25DBB">
              <w:rPr>
                <w:bCs/>
                <w:color w:val="000000" w:themeColor="text1"/>
                <w:sz w:val="18"/>
                <w:szCs w:val="18"/>
              </w:rPr>
              <w:t xml:space="preserve"> </w:t>
            </w:r>
            <w:r w:rsidR="00413E09">
              <w:rPr>
                <w:bCs/>
                <w:color w:val="000000" w:themeColor="text1"/>
                <w:sz w:val="18"/>
                <w:szCs w:val="18"/>
              </w:rPr>
              <w:t>Monday, December 30, 2024</w:t>
            </w:r>
            <w:r w:rsidRPr="00F25DBB">
              <w:rPr>
                <w:bCs/>
                <w:color w:val="000000" w:themeColor="text1"/>
                <w:sz w:val="18"/>
                <w:szCs w:val="18"/>
              </w:rPr>
              <w:t xml:space="preserve"> </w:t>
            </w:r>
            <w:r w:rsidR="008D6328" w:rsidRPr="00F25DBB">
              <w:rPr>
                <w:bCs/>
                <w:color w:val="000000" w:themeColor="text1"/>
                <w:sz w:val="18"/>
                <w:szCs w:val="18"/>
              </w:rPr>
              <w:t>to</w:t>
            </w:r>
            <w:r w:rsidRPr="00F25DBB">
              <w:rPr>
                <w:bCs/>
                <w:color w:val="000000" w:themeColor="text1"/>
                <w:sz w:val="18"/>
                <w:szCs w:val="18"/>
              </w:rPr>
              <w:t xml:space="preserve"> be considered for payment using </w:t>
            </w:r>
            <w:r w:rsidR="0011022B">
              <w:rPr>
                <w:bCs/>
                <w:color w:val="000000" w:themeColor="text1"/>
                <w:sz w:val="18"/>
                <w:szCs w:val="18"/>
              </w:rPr>
              <w:t>ARP EANS</w:t>
            </w:r>
            <w:r w:rsidRPr="00F25DBB">
              <w:rPr>
                <w:bCs/>
                <w:color w:val="000000" w:themeColor="text1"/>
                <w:sz w:val="18"/>
                <w:szCs w:val="18"/>
              </w:rPr>
              <w:t xml:space="preserve"> funding. </w:t>
            </w:r>
          </w:p>
        </w:tc>
      </w:tr>
      <w:tr w:rsidR="00043F19" w:rsidRPr="00F25DBB" w14:paraId="37A3045B" w14:textId="77777777" w:rsidTr="2025BC06">
        <w:tc>
          <w:tcPr>
            <w:tcW w:w="1800" w:type="dxa"/>
            <w:tcMar>
              <w:top w:w="192" w:type="nil"/>
              <w:left w:w="96" w:type="nil"/>
              <w:bottom w:w="96" w:type="nil"/>
              <w:right w:w="192" w:type="nil"/>
            </w:tcMar>
            <w:vAlign w:val="center"/>
          </w:tcPr>
          <w:p w14:paraId="57E25E4D" w14:textId="2157BC30" w:rsidR="001A0823" w:rsidRDefault="0011022B" w:rsidP="001A0823">
            <w:pPr>
              <w:spacing w:after="0"/>
              <w:rPr>
                <w:b/>
                <w:color w:val="000000" w:themeColor="text1"/>
                <w:sz w:val="18"/>
                <w:szCs w:val="18"/>
              </w:rPr>
            </w:pPr>
            <w:r>
              <w:rPr>
                <w:b/>
                <w:color w:val="000000" w:themeColor="text1"/>
                <w:sz w:val="18"/>
                <w:szCs w:val="18"/>
              </w:rPr>
              <w:t>ARP EANS</w:t>
            </w:r>
            <w:r w:rsidR="00E81732" w:rsidRPr="00F25DBB">
              <w:rPr>
                <w:b/>
                <w:color w:val="000000" w:themeColor="text1"/>
                <w:sz w:val="18"/>
                <w:szCs w:val="18"/>
              </w:rPr>
              <w:t xml:space="preserve"> Grant </w:t>
            </w:r>
          </w:p>
          <w:p w14:paraId="4752DB73" w14:textId="3FFFEAE0" w:rsidR="00043F19" w:rsidRPr="00F25DBB" w:rsidRDefault="00E81732" w:rsidP="001A0823">
            <w:pPr>
              <w:spacing w:after="0"/>
              <w:rPr>
                <w:b/>
                <w:i/>
                <w:iCs/>
                <w:color w:val="000000" w:themeColor="text1"/>
                <w:sz w:val="18"/>
                <w:szCs w:val="18"/>
              </w:rPr>
            </w:pPr>
            <w:r w:rsidRPr="00F25DBB">
              <w:rPr>
                <w:b/>
                <w:color w:val="000000" w:themeColor="text1"/>
                <w:sz w:val="18"/>
                <w:szCs w:val="18"/>
              </w:rPr>
              <w:t>Close Out</w:t>
            </w:r>
          </w:p>
        </w:tc>
        <w:tc>
          <w:tcPr>
            <w:tcW w:w="2430" w:type="dxa"/>
            <w:tcMar>
              <w:top w:w="192" w:type="nil"/>
              <w:left w:w="96" w:type="nil"/>
              <w:bottom w:w="96" w:type="nil"/>
              <w:right w:w="192" w:type="nil"/>
            </w:tcMar>
            <w:vAlign w:val="center"/>
          </w:tcPr>
          <w:p w14:paraId="50B9AD3C" w14:textId="6CA3D4CD" w:rsidR="00043F19" w:rsidRPr="00F25DBB" w:rsidRDefault="005306B2" w:rsidP="001A0823">
            <w:pPr>
              <w:spacing w:after="0"/>
              <w:rPr>
                <w:bCs/>
                <w:color w:val="000000" w:themeColor="text1"/>
                <w:sz w:val="18"/>
                <w:szCs w:val="18"/>
              </w:rPr>
            </w:pPr>
            <w:r>
              <w:rPr>
                <w:bCs/>
                <w:color w:val="000000" w:themeColor="text1"/>
                <w:sz w:val="18"/>
                <w:szCs w:val="18"/>
              </w:rPr>
              <w:t>Wednes</w:t>
            </w:r>
            <w:r w:rsidRPr="00F25DBB">
              <w:rPr>
                <w:bCs/>
                <w:color w:val="000000" w:themeColor="text1"/>
                <w:sz w:val="18"/>
                <w:szCs w:val="18"/>
              </w:rPr>
              <w:t>day</w:t>
            </w:r>
            <w:r w:rsidR="00043F19" w:rsidRPr="00F25DBB">
              <w:rPr>
                <w:bCs/>
                <w:color w:val="000000" w:themeColor="text1"/>
                <w:sz w:val="18"/>
                <w:szCs w:val="18"/>
              </w:rPr>
              <w:t>, January 2</w:t>
            </w:r>
            <w:r w:rsidR="004724B7">
              <w:rPr>
                <w:bCs/>
                <w:color w:val="000000" w:themeColor="text1"/>
                <w:sz w:val="18"/>
                <w:szCs w:val="18"/>
              </w:rPr>
              <w:t>9</w:t>
            </w:r>
            <w:r w:rsidR="00043F19" w:rsidRPr="00F25DBB">
              <w:rPr>
                <w:bCs/>
                <w:color w:val="000000" w:themeColor="text1"/>
                <w:sz w:val="18"/>
                <w:szCs w:val="18"/>
              </w:rPr>
              <w:t>, 202</w:t>
            </w:r>
            <w:r w:rsidR="00CC7E65">
              <w:rPr>
                <w:bCs/>
                <w:color w:val="000000" w:themeColor="text1"/>
                <w:sz w:val="18"/>
                <w:szCs w:val="18"/>
              </w:rPr>
              <w:t>5</w:t>
            </w:r>
          </w:p>
        </w:tc>
        <w:tc>
          <w:tcPr>
            <w:tcW w:w="6300" w:type="dxa"/>
            <w:tcMar>
              <w:top w:w="192" w:type="nil"/>
              <w:left w:w="96" w:type="nil"/>
              <w:bottom w:w="96" w:type="nil"/>
              <w:right w:w="192" w:type="nil"/>
            </w:tcMar>
            <w:vAlign w:val="center"/>
          </w:tcPr>
          <w:p w14:paraId="7E37A432" w14:textId="20740A34" w:rsidR="00043F19" w:rsidRPr="00F25DBB" w:rsidRDefault="00043F19" w:rsidP="001A0823">
            <w:pPr>
              <w:spacing w:after="0"/>
              <w:rPr>
                <w:bCs/>
                <w:color w:val="000000" w:themeColor="text1"/>
                <w:sz w:val="18"/>
                <w:szCs w:val="18"/>
              </w:rPr>
            </w:pPr>
            <w:r w:rsidRPr="00F25DBB">
              <w:rPr>
                <w:bCs/>
                <w:color w:val="000000" w:themeColor="text1"/>
                <w:sz w:val="18"/>
                <w:szCs w:val="18"/>
              </w:rPr>
              <w:t xml:space="preserve">DESE liquidation and close out of </w:t>
            </w:r>
            <w:r w:rsidR="0011022B">
              <w:rPr>
                <w:bCs/>
                <w:color w:val="000000" w:themeColor="text1"/>
                <w:sz w:val="18"/>
                <w:szCs w:val="18"/>
              </w:rPr>
              <w:t>ARP EANS</w:t>
            </w:r>
            <w:r w:rsidRPr="00F25DBB">
              <w:rPr>
                <w:bCs/>
                <w:color w:val="000000" w:themeColor="text1"/>
                <w:sz w:val="18"/>
                <w:szCs w:val="18"/>
              </w:rPr>
              <w:t xml:space="preserve"> funds. </w:t>
            </w:r>
          </w:p>
        </w:tc>
      </w:tr>
    </w:tbl>
    <w:p w14:paraId="723D889D" w14:textId="77777777" w:rsidR="0079713B" w:rsidRPr="00167973" w:rsidRDefault="0079713B">
      <w:pPr>
        <w:spacing w:after="0"/>
        <w:jc w:val="center"/>
        <w:rPr>
          <w:bCs/>
          <w:i/>
          <w:iCs/>
          <w:color w:val="1F497D" w:themeColor="text2"/>
          <w:sz w:val="13"/>
          <w:szCs w:val="13"/>
        </w:rPr>
      </w:pPr>
    </w:p>
    <w:p w14:paraId="50F21D40" w14:textId="388A2911" w:rsidR="008409A6" w:rsidRDefault="008409A6" w:rsidP="00A11B35">
      <w:pPr>
        <w:pStyle w:val="NormalWeb"/>
        <w:shd w:val="clear" w:color="auto" w:fill="FFFFFF"/>
        <w:spacing w:before="200" w:beforeAutospacing="0" w:after="80" w:afterAutospacing="0"/>
        <w:jc w:val="both"/>
      </w:pPr>
      <w:r w:rsidRPr="00AF0D2A">
        <w:rPr>
          <w:rFonts w:ascii="Calibri" w:hAnsi="Calibri" w:cs="Calibri"/>
          <w:b/>
          <w:bCs/>
          <w:sz w:val="26"/>
          <w:szCs w:val="26"/>
        </w:rPr>
        <w:t>ARP EANS ALLOWABILITY</w:t>
      </w:r>
      <w:r w:rsidRPr="00AF0D2A">
        <w:rPr>
          <w:rFonts w:ascii="Calibri" w:hAnsi="Calibri" w:cs="Calibri"/>
          <w:sz w:val="26"/>
          <w:szCs w:val="26"/>
        </w:rPr>
        <w:t xml:space="preserve"> </w:t>
      </w:r>
      <w:r w:rsidR="0094529E" w:rsidRPr="00AF0D2A">
        <w:rPr>
          <w:rFonts w:ascii="Calibri" w:hAnsi="Calibri" w:cs="Calibri"/>
          <w:b/>
          <w:bCs/>
          <w:sz w:val="26"/>
          <w:szCs w:val="26"/>
        </w:rPr>
        <w:t>OF PURCHASES</w:t>
      </w:r>
    </w:p>
    <w:p w14:paraId="73590420" w14:textId="05ED0F18" w:rsidR="008409A6" w:rsidRPr="003F3029" w:rsidRDefault="008409A6" w:rsidP="2025BC06">
      <w:pPr>
        <w:pStyle w:val="NormalWeb"/>
        <w:shd w:val="clear" w:color="auto" w:fill="FFFFFF" w:themeFill="background1"/>
        <w:spacing w:before="0" w:beforeAutospacing="0" w:after="0" w:afterAutospacing="0" w:line="276" w:lineRule="auto"/>
        <w:jc w:val="both"/>
        <w:rPr>
          <w:rFonts w:asciiTheme="minorHAnsi" w:hAnsiTheme="minorHAnsi" w:cstheme="minorBidi"/>
          <w:sz w:val="22"/>
          <w:szCs w:val="22"/>
        </w:rPr>
      </w:pPr>
      <w:r w:rsidRPr="2025BC06">
        <w:rPr>
          <w:rFonts w:asciiTheme="minorHAnsi" w:hAnsiTheme="minorHAnsi" w:cstheme="minorBidi"/>
          <w:b/>
          <w:bCs/>
          <w:color w:val="000000" w:themeColor="text1"/>
          <w:sz w:val="22"/>
          <w:szCs w:val="22"/>
        </w:rPr>
        <w:t>As a reminder, a</w:t>
      </w:r>
      <w:r w:rsidR="00CC4C4B" w:rsidRPr="2025BC06">
        <w:rPr>
          <w:rFonts w:asciiTheme="minorHAnsi" w:hAnsiTheme="minorHAnsi" w:cstheme="minorBidi"/>
          <w:b/>
          <w:bCs/>
          <w:color w:val="000000" w:themeColor="text1"/>
          <w:sz w:val="22"/>
          <w:szCs w:val="22"/>
        </w:rPr>
        <w:t>ll</w:t>
      </w:r>
      <w:r w:rsidRPr="2025BC06">
        <w:rPr>
          <w:rFonts w:asciiTheme="minorHAnsi" w:hAnsiTheme="minorHAnsi" w:cstheme="minorBidi"/>
          <w:b/>
          <w:bCs/>
          <w:color w:val="000000" w:themeColor="text1"/>
          <w:sz w:val="22"/>
          <w:szCs w:val="22"/>
        </w:rPr>
        <w:t xml:space="preserve"> purchase</w:t>
      </w:r>
      <w:r w:rsidR="00CC4C4B" w:rsidRPr="2025BC06">
        <w:rPr>
          <w:rFonts w:asciiTheme="minorHAnsi" w:hAnsiTheme="minorHAnsi" w:cstheme="minorBidi"/>
          <w:b/>
          <w:bCs/>
          <w:color w:val="000000" w:themeColor="text1"/>
          <w:sz w:val="22"/>
          <w:szCs w:val="22"/>
        </w:rPr>
        <w:t>s</w:t>
      </w:r>
      <w:r w:rsidRPr="2025BC06">
        <w:rPr>
          <w:rFonts w:asciiTheme="minorHAnsi" w:hAnsiTheme="minorHAnsi" w:cstheme="minorBidi"/>
          <w:b/>
          <w:bCs/>
          <w:color w:val="000000" w:themeColor="text1"/>
          <w:sz w:val="22"/>
          <w:szCs w:val="22"/>
        </w:rPr>
        <w:t xml:space="preserve"> from a</w:t>
      </w:r>
      <w:r w:rsidR="221362A6" w:rsidRPr="2025BC06">
        <w:rPr>
          <w:rFonts w:asciiTheme="minorHAnsi" w:hAnsiTheme="minorHAnsi" w:cstheme="minorBidi"/>
          <w:b/>
          <w:bCs/>
          <w:color w:val="000000" w:themeColor="text1"/>
          <w:sz w:val="22"/>
          <w:szCs w:val="22"/>
        </w:rPr>
        <w:t xml:space="preserve"> DESE-</w:t>
      </w:r>
      <w:r w:rsidRPr="2025BC06">
        <w:rPr>
          <w:rFonts w:asciiTheme="minorHAnsi" w:hAnsiTheme="minorHAnsi" w:cstheme="minorBidi"/>
          <w:b/>
          <w:bCs/>
          <w:color w:val="000000" w:themeColor="text1"/>
          <w:sz w:val="22"/>
          <w:szCs w:val="22"/>
        </w:rPr>
        <w:t>approved vendor must meet several critical criteria, among other program requirements. Namely:   </w:t>
      </w:r>
      <w:r w:rsidRPr="2025BC06">
        <w:rPr>
          <w:rFonts w:asciiTheme="minorHAnsi" w:hAnsiTheme="minorHAnsi" w:cstheme="minorBidi"/>
          <w:color w:val="000000" w:themeColor="text1"/>
          <w:sz w:val="22"/>
          <w:szCs w:val="22"/>
        </w:rPr>
        <w:t> </w:t>
      </w:r>
    </w:p>
    <w:p w14:paraId="390044B3" w14:textId="19A2AB77" w:rsidR="008409A6" w:rsidRPr="003F3029" w:rsidRDefault="008409A6" w:rsidP="00A11B35">
      <w:pPr>
        <w:pStyle w:val="NormalWeb"/>
        <w:numPr>
          <w:ilvl w:val="0"/>
          <w:numId w:val="1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3F3029">
        <w:rPr>
          <w:rFonts w:asciiTheme="minorHAnsi" w:hAnsiTheme="minorHAnsi" w:cstheme="minorHAnsi"/>
          <w:color w:val="000000"/>
          <w:sz w:val="22"/>
          <w:szCs w:val="22"/>
        </w:rPr>
        <w:t xml:space="preserve">The </w:t>
      </w:r>
      <w:r w:rsidR="00D77F4D" w:rsidRPr="003F3029">
        <w:rPr>
          <w:rFonts w:asciiTheme="minorHAnsi" w:hAnsiTheme="minorHAnsi" w:cstheme="minorHAnsi"/>
          <w:color w:val="000000"/>
          <w:sz w:val="22"/>
          <w:szCs w:val="22"/>
        </w:rPr>
        <w:t>purchase</w:t>
      </w:r>
      <w:r w:rsidRPr="003F3029">
        <w:rPr>
          <w:rFonts w:asciiTheme="minorHAnsi" w:hAnsiTheme="minorHAnsi" w:cstheme="minorHAnsi"/>
          <w:color w:val="000000"/>
          <w:sz w:val="22"/>
          <w:szCs w:val="22"/>
        </w:rPr>
        <w:t xml:space="preserve"> must be an </w:t>
      </w:r>
      <w:hyperlink r:id="rId13" w:history="1">
        <w:r w:rsidRPr="003F3029">
          <w:rPr>
            <w:rStyle w:val="Hyperlink"/>
            <w:rFonts w:asciiTheme="minorHAnsi" w:hAnsiTheme="minorHAnsi" w:cstheme="minorHAnsi"/>
            <w:sz w:val="22"/>
            <w:szCs w:val="22"/>
          </w:rPr>
          <w:t>allowable EANS service</w:t>
        </w:r>
        <w:r w:rsidR="009C0C73" w:rsidRPr="003F3029">
          <w:rPr>
            <w:rStyle w:val="Hyperlink"/>
            <w:rFonts w:asciiTheme="minorHAnsi" w:hAnsiTheme="minorHAnsi" w:cstheme="minorHAnsi"/>
            <w:sz w:val="22"/>
            <w:szCs w:val="22"/>
          </w:rPr>
          <w:t xml:space="preserve"> or </w:t>
        </w:r>
        <w:r w:rsidRPr="003F3029">
          <w:rPr>
            <w:rStyle w:val="Hyperlink"/>
            <w:rFonts w:asciiTheme="minorHAnsi" w:hAnsiTheme="minorHAnsi" w:cstheme="minorHAnsi"/>
            <w:sz w:val="22"/>
            <w:szCs w:val="22"/>
          </w:rPr>
          <w:t>assistance</w:t>
        </w:r>
      </w:hyperlink>
      <w:r w:rsidRPr="003F3029">
        <w:rPr>
          <w:rFonts w:asciiTheme="minorHAnsi" w:hAnsiTheme="minorHAnsi" w:cstheme="minorHAnsi"/>
          <w:color w:val="000000"/>
          <w:sz w:val="22"/>
          <w:szCs w:val="22"/>
        </w:rPr>
        <w:t xml:space="preserve"> in one or more of the categories as outlined by the U</w:t>
      </w:r>
      <w:r w:rsidR="00885CA2" w:rsidRPr="003F3029">
        <w:rPr>
          <w:rFonts w:asciiTheme="minorHAnsi" w:hAnsiTheme="minorHAnsi" w:cstheme="minorHAnsi"/>
          <w:color w:val="000000"/>
          <w:sz w:val="22"/>
          <w:szCs w:val="22"/>
        </w:rPr>
        <w:t>.</w:t>
      </w:r>
      <w:r w:rsidRPr="003F3029">
        <w:rPr>
          <w:rFonts w:asciiTheme="minorHAnsi" w:hAnsiTheme="minorHAnsi" w:cstheme="minorHAnsi"/>
          <w:color w:val="000000"/>
          <w:sz w:val="22"/>
          <w:szCs w:val="22"/>
        </w:rPr>
        <w:t>S</w:t>
      </w:r>
      <w:r w:rsidR="00885CA2" w:rsidRPr="003F3029">
        <w:rPr>
          <w:rFonts w:asciiTheme="minorHAnsi" w:hAnsiTheme="minorHAnsi" w:cstheme="minorHAnsi"/>
          <w:color w:val="000000"/>
          <w:sz w:val="22"/>
          <w:szCs w:val="22"/>
        </w:rPr>
        <w:t xml:space="preserve">. </w:t>
      </w:r>
      <w:r w:rsidRPr="003F3029">
        <w:rPr>
          <w:rFonts w:asciiTheme="minorHAnsi" w:hAnsiTheme="minorHAnsi" w:cstheme="minorHAnsi"/>
          <w:color w:val="000000"/>
          <w:sz w:val="22"/>
          <w:szCs w:val="22"/>
        </w:rPr>
        <w:t>D</w:t>
      </w:r>
      <w:r w:rsidR="00885CA2" w:rsidRPr="003F3029">
        <w:rPr>
          <w:rFonts w:asciiTheme="minorHAnsi" w:hAnsiTheme="minorHAnsi" w:cstheme="minorHAnsi"/>
          <w:color w:val="000000"/>
          <w:sz w:val="22"/>
          <w:szCs w:val="22"/>
        </w:rPr>
        <w:t xml:space="preserve">epartment of </w:t>
      </w:r>
      <w:r w:rsidRPr="003F3029">
        <w:rPr>
          <w:rFonts w:asciiTheme="minorHAnsi" w:hAnsiTheme="minorHAnsi" w:cstheme="minorHAnsi"/>
          <w:color w:val="000000"/>
          <w:sz w:val="22"/>
          <w:szCs w:val="22"/>
        </w:rPr>
        <w:t>E</w:t>
      </w:r>
      <w:r w:rsidR="00885CA2" w:rsidRPr="003F3029">
        <w:rPr>
          <w:rFonts w:asciiTheme="minorHAnsi" w:hAnsiTheme="minorHAnsi" w:cstheme="minorHAnsi"/>
          <w:color w:val="000000"/>
          <w:sz w:val="22"/>
          <w:szCs w:val="22"/>
        </w:rPr>
        <w:t>ducation</w:t>
      </w:r>
      <w:r w:rsidR="009C0C73" w:rsidRPr="003F3029">
        <w:rPr>
          <w:rFonts w:asciiTheme="minorHAnsi" w:hAnsiTheme="minorHAnsi" w:cstheme="minorHAnsi"/>
          <w:color w:val="000000"/>
          <w:sz w:val="22"/>
          <w:szCs w:val="22"/>
        </w:rPr>
        <w:t xml:space="preserve"> (See D-1, pg. 19)</w:t>
      </w:r>
      <w:r w:rsidR="0094529E" w:rsidRPr="003F3029">
        <w:rPr>
          <w:rFonts w:asciiTheme="minorHAnsi" w:hAnsiTheme="minorHAnsi" w:cstheme="minorHAnsi"/>
          <w:color w:val="000000"/>
          <w:sz w:val="22"/>
          <w:szCs w:val="22"/>
        </w:rPr>
        <w:t>.</w:t>
      </w:r>
      <w:r w:rsidRPr="003F3029">
        <w:rPr>
          <w:rFonts w:asciiTheme="minorHAnsi" w:hAnsiTheme="minorHAnsi" w:cstheme="minorHAnsi"/>
          <w:color w:val="000000"/>
          <w:sz w:val="22"/>
          <w:szCs w:val="22"/>
        </w:rPr>
        <w:t>  </w:t>
      </w:r>
    </w:p>
    <w:p w14:paraId="368D65C3" w14:textId="555A1316" w:rsidR="008409A6" w:rsidRPr="003F3029" w:rsidRDefault="008409A6" w:rsidP="00A11B35">
      <w:pPr>
        <w:pStyle w:val="NormalWeb"/>
        <w:numPr>
          <w:ilvl w:val="0"/>
          <w:numId w:val="1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3F3029">
        <w:rPr>
          <w:rFonts w:asciiTheme="minorHAnsi" w:hAnsiTheme="minorHAnsi" w:cstheme="minorHAnsi"/>
          <w:color w:val="000000"/>
          <w:sz w:val="22"/>
          <w:szCs w:val="22"/>
        </w:rPr>
        <w:t xml:space="preserve">The purchase must be tied to an initiative to prevent, prepare for, and respond to the </w:t>
      </w:r>
      <w:r w:rsidR="00C1669D" w:rsidRPr="003F3029">
        <w:rPr>
          <w:rFonts w:asciiTheme="minorHAnsi" w:hAnsiTheme="minorHAnsi" w:cstheme="minorHAnsi"/>
          <w:color w:val="000000"/>
          <w:sz w:val="22"/>
          <w:szCs w:val="22"/>
        </w:rPr>
        <w:t xml:space="preserve">COVID-19 </w:t>
      </w:r>
      <w:r w:rsidR="00506EE2" w:rsidRPr="003F3029">
        <w:rPr>
          <w:rFonts w:asciiTheme="minorHAnsi" w:hAnsiTheme="minorHAnsi" w:cstheme="minorHAnsi"/>
          <w:color w:val="000000"/>
          <w:sz w:val="22"/>
          <w:szCs w:val="22"/>
        </w:rPr>
        <w:t>emergency</w:t>
      </w:r>
      <w:r w:rsidRPr="003F3029">
        <w:rPr>
          <w:rFonts w:asciiTheme="minorHAnsi" w:hAnsiTheme="minorHAnsi" w:cstheme="minorHAnsi"/>
          <w:color w:val="000000"/>
          <w:sz w:val="22"/>
          <w:szCs w:val="22"/>
        </w:rPr>
        <w:t xml:space="preserve">, which includes pre-existing circumstances that were exacerbated by the </w:t>
      </w:r>
      <w:r w:rsidR="00506EE2" w:rsidRPr="003F3029">
        <w:rPr>
          <w:rFonts w:asciiTheme="minorHAnsi" w:hAnsiTheme="minorHAnsi" w:cstheme="minorHAnsi"/>
          <w:color w:val="000000"/>
          <w:sz w:val="22"/>
          <w:szCs w:val="22"/>
        </w:rPr>
        <w:t>emergency</w:t>
      </w:r>
      <w:r w:rsidRPr="003F3029">
        <w:rPr>
          <w:rFonts w:asciiTheme="minorHAnsi" w:hAnsiTheme="minorHAnsi" w:cstheme="minorHAnsi"/>
          <w:color w:val="000000"/>
          <w:sz w:val="22"/>
          <w:szCs w:val="22"/>
        </w:rPr>
        <w:t>. </w:t>
      </w:r>
      <w:r w:rsidRPr="00AF0D2A">
        <w:rPr>
          <w:rFonts w:asciiTheme="minorHAnsi" w:hAnsiTheme="minorHAnsi" w:cstheme="minorHAnsi"/>
          <w:b/>
          <w:sz w:val="22"/>
          <w:szCs w:val="22"/>
        </w:rPr>
        <w:t> </w:t>
      </w:r>
      <w:r w:rsidRPr="00AF0D2A">
        <w:rPr>
          <w:rFonts w:asciiTheme="minorHAnsi" w:hAnsiTheme="minorHAnsi" w:cstheme="minorHAnsi"/>
          <w:sz w:val="22"/>
          <w:szCs w:val="22"/>
        </w:rPr>
        <w:t> </w:t>
      </w:r>
    </w:p>
    <w:p w14:paraId="6985B930" w14:textId="1B1D943F" w:rsidR="008409A6" w:rsidRPr="003F3029" w:rsidRDefault="008409A6" w:rsidP="00A11B35">
      <w:pPr>
        <w:pStyle w:val="NormalWeb"/>
        <w:numPr>
          <w:ilvl w:val="0"/>
          <w:numId w:val="1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3F3029">
        <w:rPr>
          <w:rFonts w:asciiTheme="minorHAnsi" w:hAnsiTheme="minorHAnsi" w:cstheme="minorHAnsi"/>
          <w:color w:val="000000"/>
          <w:sz w:val="22"/>
          <w:szCs w:val="22"/>
        </w:rPr>
        <w:t xml:space="preserve">Equipment and supplies purchased with </w:t>
      </w:r>
      <w:r w:rsidR="006849BA">
        <w:rPr>
          <w:rFonts w:asciiTheme="minorHAnsi" w:hAnsiTheme="minorHAnsi" w:cstheme="minorHAnsi"/>
          <w:color w:val="000000"/>
          <w:sz w:val="22"/>
          <w:szCs w:val="22"/>
        </w:rPr>
        <w:t xml:space="preserve">ARP </w:t>
      </w:r>
      <w:r w:rsidRPr="003F3029">
        <w:rPr>
          <w:rFonts w:asciiTheme="minorHAnsi" w:hAnsiTheme="minorHAnsi" w:cstheme="minorHAnsi"/>
          <w:color w:val="000000"/>
          <w:sz w:val="22"/>
          <w:szCs w:val="22"/>
        </w:rPr>
        <w:t>EANS funds must be able to be removed from a non-public school without remodeling the non-public school facility.     </w:t>
      </w:r>
    </w:p>
    <w:p w14:paraId="2201DCCC" w14:textId="7337B794" w:rsidR="00E86274" w:rsidRPr="003F3029" w:rsidRDefault="008409A6" w:rsidP="00A11B35">
      <w:pPr>
        <w:pStyle w:val="NormalWeb"/>
        <w:numPr>
          <w:ilvl w:val="0"/>
          <w:numId w:val="1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3F3029">
        <w:rPr>
          <w:rFonts w:asciiTheme="minorHAnsi" w:hAnsiTheme="minorHAnsi" w:cstheme="minorHAnsi"/>
          <w:color w:val="000000"/>
          <w:sz w:val="22"/>
          <w:szCs w:val="22"/>
        </w:rPr>
        <w:t xml:space="preserve">DESE must retain the title(s) </w:t>
      </w:r>
      <w:proofErr w:type="gramStart"/>
      <w:r w:rsidRPr="003F3029">
        <w:rPr>
          <w:rFonts w:asciiTheme="minorHAnsi" w:hAnsiTheme="minorHAnsi" w:cstheme="minorHAnsi"/>
          <w:color w:val="000000"/>
          <w:sz w:val="22"/>
          <w:szCs w:val="22"/>
        </w:rPr>
        <w:t>to</w:t>
      </w:r>
      <w:proofErr w:type="gramEnd"/>
      <w:r w:rsidRPr="003F3029">
        <w:rPr>
          <w:rFonts w:asciiTheme="minorHAnsi" w:hAnsiTheme="minorHAnsi" w:cstheme="minorHAnsi"/>
          <w:color w:val="000000"/>
          <w:sz w:val="22"/>
          <w:szCs w:val="22"/>
        </w:rPr>
        <w:t xml:space="preserve"> and must maintain administrative control over equipment and supplies</w:t>
      </w:r>
      <w:r w:rsidR="009C0C73" w:rsidRPr="003F3029">
        <w:rPr>
          <w:rFonts w:asciiTheme="minorHAnsi" w:hAnsiTheme="minorHAnsi" w:cstheme="minorHAnsi"/>
          <w:color w:val="000000"/>
          <w:sz w:val="22"/>
          <w:szCs w:val="22"/>
        </w:rPr>
        <w:t>.</w:t>
      </w:r>
    </w:p>
    <w:p w14:paraId="2241CC06" w14:textId="77777777" w:rsidR="00E86274" w:rsidRPr="00E86274" w:rsidRDefault="008409A6" w:rsidP="00FB509C">
      <w:pPr>
        <w:pStyle w:val="NormalWeb"/>
        <w:numPr>
          <w:ilvl w:val="0"/>
          <w:numId w:val="1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FB509C">
        <w:rPr>
          <w:rFonts w:asciiTheme="minorHAnsi" w:hAnsiTheme="minorHAnsi" w:cstheme="minorHAnsi"/>
          <w:color w:val="000000"/>
          <w:sz w:val="22"/>
          <w:szCs w:val="22"/>
          <w:shd w:val="clear" w:color="auto" w:fill="FFFFFF"/>
        </w:rPr>
        <w:t xml:space="preserve">The vendor must be approved to </w:t>
      </w:r>
      <w:r w:rsidR="00E631DC" w:rsidRPr="00FB509C">
        <w:rPr>
          <w:rFonts w:asciiTheme="minorHAnsi" w:hAnsiTheme="minorHAnsi" w:cstheme="minorHAnsi"/>
          <w:color w:val="000000"/>
          <w:sz w:val="22"/>
          <w:szCs w:val="22"/>
          <w:shd w:val="clear" w:color="auto" w:fill="FFFFFF"/>
        </w:rPr>
        <w:t>provide</w:t>
      </w:r>
      <w:r w:rsidRPr="00FB509C">
        <w:rPr>
          <w:rFonts w:asciiTheme="minorHAnsi" w:hAnsiTheme="minorHAnsi" w:cstheme="minorHAnsi"/>
          <w:color w:val="000000"/>
          <w:sz w:val="22"/>
          <w:szCs w:val="22"/>
          <w:shd w:val="clear" w:color="auto" w:fill="FFFFFF"/>
        </w:rPr>
        <w:t xml:space="preserve"> the </w:t>
      </w:r>
      <w:r w:rsidR="0014030B" w:rsidRPr="00FB509C">
        <w:rPr>
          <w:rFonts w:asciiTheme="minorHAnsi" w:hAnsiTheme="minorHAnsi" w:cstheme="minorHAnsi"/>
          <w:color w:val="000000"/>
          <w:sz w:val="22"/>
          <w:szCs w:val="22"/>
          <w:shd w:val="clear" w:color="auto" w:fill="FFFFFF"/>
        </w:rPr>
        <w:t>services</w:t>
      </w:r>
      <w:r w:rsidRPr="00FB509C">
        <w:rPr>
          <w:rFonts w:asciiTheme="minorHAnsi" w:hAnsiTheme="minorHAnsi" w:cstheme="minorHAnsi"/>
          <w:color w:val="000000"/>
          <w:sz w:val="22"/>
          <w:szCs w:val="22"/>
          <w:shd w:val="clear" w:color="auto" w:fill="FFFFFF"/>
        </w:rPr>
        <w:t xml:space="preserve"> </w:t>
      </w:r>
      <w:r w:rsidR="009C0C73" w:rsidRPr="00FB509C">
        <w:rPr>
          <w:rFonts w:asciiTheme="minorHAnsi" w:hAnsiTheme="minorHAnsi" w:cstheme="minorHAnsi"/>
          <w:color w:val="000000"/>
          <w:sz w:val="22"/>
          <w:szCs w:val="22"/>
          <w:shd w:val="clear" w:color="auto" w:fill="FFFFFF"/>
        </w:rPr>
        <w:t>or assistance</w:t>
      </w:r>
      <w:r w:rsidRPr="00FB509C">
        <w:rPr>
          <w:rFonts w:asciiTheme="minorHAnsi" w:hAnsiTheme="minorHAnsi" w:cstheme="minorHAnsi"/>
          <w:color w:val="000000"/>
          <w:sz w:val="22"/>
          <w:szCs w:val="22"/>
          <w:shd w:val="clear" w:color="auto" w:fill="FFFFFF"/>
        </w:rPr>
        <w:t xml:space="preserve"> under </w:t>
      </w:r>
      <w:r w:rsidR="00CC4C4B" w:rsidRPr="00FB509C">
        <w:rPr>
          <w:rFonts w:asciiTheme="minorHAnsi" w:hAnsiTheme="minorHAnsi" w:cstheme="minorHAnsi"/>
          <w:color w:val="000000"/>
          <w:sz w:val="22"/>
          <w:szCs w:val="22"/>
          <w:shd w:val="clear" w:color="auto" w:fill="FFFFFF"/>
        </w:rPr>
        <w:t xml:space="preserve">their </w:t>
      </w:r>
      <w:r w:rsidR="000043ED" w:rsidRPr="00FB509C">
        <w:rPr>
          <w:rFonts w:asciiTheme="minorHAnsi" w:hAnsiTheme="minorHAnsi" w:cstheme="minorHAnsi"/>
          <w:color w:val="000000"/>
          <w:sz w:val="22"/>
          <w:szCs w:val="22"/>
          <w:shd w:val="clear" w:color="auto" w:fill="FFFFFF"/>
        </w:rPr>
        <w:t xml:space="preserve">approved </w:t>
      </w:r>
      <w:r w:rsidR="0014030B" w:rsidRPr="00FB509C">
        <w:rPr>
          <w:rFonts w:asciiTheme="minorHAnsi" w:hAnsiTheme="minorHAnsi" w:cstheme="minorHAnsi"/>
          <w:color w:val="000000"/>
          <w:sz w:val="22"/>
          <w:szCs w:val="22"/>
          <w:shd w:val="clear" w:color="auto" w:fill="FFFFFF"/>
        </w:rPr>
        <w:t xml:space="preserve">Massachusetts EANS proposal </w:t>
      </w:r>
      <w:r w:rsidR="000043ED" w:rsidRPr="00FB509C">
        <w:rPr>
          <w:rFonts w:asciiTheme="minorHAnsi" w:hAnsiTheme="minorHAnsi" w:cstheme="minorHAnsi"/>
          <w:color w:val="000000"/>
          <w:sz w:val="22"/>
          <w:szCs w:val="22"/>
          <w:shd w:val="clear" w:color="auto" w:fill="FFFFFF"/>
        </w:rPr>
        <w:t>and their</w:t>
      </w:r>
      <w:r w:rsidR="00BD4388" w:rsidRPr="00FB509C">
        <w:rPr>
          <w:rFonts w:asciiTheme="minorHAnsi" w:hAnsiTheme="minorHAnsi" w:cstheme="minorHAnsi"/>
          <w:color w:val="000000"/>
          <w:sz w:val="22"/>
          <w:szCs w:val="22"/>
          <w:shd w:val="clear" w:color="auto" w:fill="FFFFFF"/>
        </w:rPr>
        <w:t xml:space="preserve"> Statewide</w:t>
      </w:r>
      <w:r w:rsidR="000043ED" w:rsidRPr="00FB509C">
        <w:rPr>
          <w:rFonts w:asciiTheme="minorHAnsi" w:hAnsiTheme="minorHAnsi" w:cstheme="minorHAnsi"/>
          <w:color w:val="000000"/>
          <w:sz w:val="22"/>
          <w:szCs w:val="22"/>
          <w:shd w:val="clear" w:color="auto" w:fill="FFFFFF"/>
        </w:rPr>
        <w:t xml:space="preserve"> </w:t>
      </w:r>
      <w:r w:rsidR="00741BD5" w:rsidRPr="00FB509C">
        <w:rPr>
          <w:rFonts w:asciiTheme="minorHAnsi" w:hAnsiTheme="minorHAnsi" w:cstheme="minorHAnsi"/>
          <w:color w:val="000000"/>
          <w:sz w:val="22"/>
          <w:szCs w:val="22"/>
          <w:shd w:val="clear" w:color="auto" w:fill="FFFFFF"/>
        </w:rPr>
        <w:t>C</w:t>
      </w:r>
      <w:r w:rsidRPr="00FB509C">
        <w:rPr>
          <w:rFonts w:asciiTheme="minorHAnsi" w:hAnsiTheme="minorHAnsi" w:cstheme="minorHAnsi"/>
          <w:color w:val="000000"/>
          <w:sz w:val="22"/>
          <w:szCs w:val="22"/>
          <w:shd w:val="clear" w:color="auto" w:fill="FFFFFF"/>
        </w:rPr>
        <w:t xml:space="preserve">ontract </w:t>
      </w:r>
      <w:r w:rsidR="000043ED" w:rsidRPr="00FB509C">
        <w:rPr>
          <w:rFonts w:asciiTheme="minorHAnsi" w:hAnsiTheme="minorHAnsi" w:cstheme="minorHAnsi"/>
          <w:color w:val="000000"/>
          <w:sz w:val="22"/>
          <w:szCs w:val="22"/>
          <w:shd w:val="clear" w:color="auto" w:fill="FFFFFF"/>
        </w:rPr>
        <w:t>with the Commonwealth, where applicable</w:t>
      </w:r>
      <w:r w:rsidRPr="00FB509C">
        <w:rPr>
          <w:rFonts w:asciiTheme="minorHAnsi" w:hAnsiTheme="minorHAnsi" w:cstheme="minorHAnsi"/>
          <w:color w:val="000000"/>
          <w:sz w:val="22"/>
          <w:szCs w:val="22"/>
          <w:shd w:val="clear" w:color="auto" w:fill="FFFFFF"/>
        </w:rPr>
        <w:t xml:space="preserve">.  </w:t>
      </w:r>
    </w:p>
    <w:p w14:paraId="1EE603FB" w14:textId="27EF4BF5" w:rsidR="00370589" w:rsidRPr="00FB509C" w:rsidRDefault="008409A6" w:rsidP="00E86274">
      <w:pPr>
        <w:pStyle w:val="NormalWeb"/>
        <w:numPr>
          <w:ilvl w:val="1"/>
          <w:numId w:val="14"/>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FB509C">
        <w:rPr>
          <w:rFonts w:asciiTheme="minorHAnsi" w:hAnsiTheme="minorHAnsi" w:cstheme="minorHAnsi"/>
          <w:color w:val="000000"/>
          <w:sz w:val="22"/>
          <w:szCs w:val="22"/>
        </w:rPr>
        <w:t xml:space="preserve">This means the vendor must limit what can be sold to ARP EANS recipients to only items </w:t>
      </w:r>
      <w:r w:rsidR="009C0C73" w:rsidRPr="00FB509C">
        <w:rPr>
          <w:rFonts w:asciiTheme="minorHAnsi" w:hAnsiTheme="minorHAnsi" w:cstheme="minorHAnsi"/>
          <w:color w:val="000000"/>
          <w:sz w:val="22"/>
          <w:szCs w:val="22"/>
        </w:rPr>
        <w:t xml:space="preserve">they are </w:t>
      </w:r>
      <w:r w:rsidRPr="00FB509C">
        <w:rPr>
          <w:rFonts w:asciiTheme="minorHAnsi" w:hAnsiTheme="minorHAnsi" w:cstheme="minorHAnsi"/>
          <w:color w:val="000000"/>
          <w:sz w:val="22"/>
          <w:szCs w:val="22"/>
        </w:rPr>
        <w:t xml:space="preserve">contracted </w:t>
      </w:r>
      <w:r w:rsidR="009C0C73" w:rsidRPr="00FB509C">
        <w:rPr>
          <w:rFonts w:asciiTheme="minorHAnsi" w:hAnsiTheme="minorHAnsi" w:cstheme="minorHAnsi"/>
          <w:color w:val="000000"/>
          <w:sz w:val="22"/>
          <w:szCs w:val="22"/>
        </w:rPr>
        <w:t xml:space="preserve">to sell </w:t>
      </w:r>
      <w:r w:rsidRPr="00FB509C">
        <w:rPr>
          <w:rFonts w:asciiTheme="minorHAnsi" w:hAnsiTheme="minorHAnsi" w:cstheme="minorHAnsi"/>
          <w:color w:val="000000"/>
          <w:sz w:val="22"/>
          <w:szCs w:val="22"/>
        </w:rPr>
        <w:t xml:space="preserve">under </w:t>
      </w:r>
      <w:r w:rsidR="009C0C73" w:rsidRPr="00FB509C">
        <w:rPr>
          <w:rFonts w:asciiTheme="minorHAnsi" w:hAnsiTheme="minorHAnsi" w:cstheme="minorHAnsi"/>
          <w:color w:val="000000"/>
          <w:sz w:val="22"/>
          <w:szCs w:val="22"/>
        </w:rPr>
        <w:t>the Massachusetts ARP EANS Program</w:t>
      </w:r>
      <w:r w:rsidR="0019264E" w:rsidRPr="00FB509C">
        <w:rPr>
          <w:rFonts w:asciiTheme="minorHAnsi" w:hAnsiTheme="minorHAnsi" w:cstheme="minorHAnsi"/>
          <w:color w:val="000000"/>
          <w:sz w:val="22"/>
          <w:szCs w:val="22"/>
        </w:rPr>
        <w:t xml:space="preserve"> </w:t>
      </w:r>
      <w:r w:rsidR="00B508D8" w:rsidRPr="00FB509C">
        <w:rPr>
          <w:rFonts w:asciiTheme="minorHAnsi" w:hAnsiTheme="minorHAnsi" w:cstheme="minorHAnsi"/>
          <w:color w:val="000000"/>
          <w:sz w:val="22"/>
          <w:szCs w:val="22"/>
        </w:rPr>
        <w:t>and their respective Statewide Contract.</w:t>
      </w:r>
    </w:p>
    <w:p w14:paraId="5DBE57C1" w14:textId="3C803E62" w:rsidR="00AA16F6" w:rsidRDefault="00AA16F6" w:rsidP="00370589">
      <w:pPr>
        <w:spacing w:after="0"/>
        <w:jc w:val="both"/>
      </w:pPr>
      <w:r w:rsidRPr="00AF0D2A">
        <w:rPr>
          <w:rFonts w:ascii="Calibri" w:hAnsi="Calibri" w:cs="Calibri"/>
          <w:b/>
          <w:bCs/>
          <w:sz w:val="26"/>
          <w:szCs w:val="26"/>
        </w:rPr>
        <w:lastRenderedPageBreak/>
        <w:t>APPROVED ARP EANS VENDORS</w:t>
      </w:r>
    </w:p>
    <w:p w14:paraId="55E62C45" w14:textId="789DA984" w:rsidR="00AA16F6" w:rsidRDefault="004C2056" w:rsidP="000D2DBD">
      <w:pPr>
        <w:pStyle w:val="ListParagraph"/>
        <w:numPr>
          <w:ilvl w:val="0"/>
          <w:numId w:val="15"/>
        </w:numPr>
        <w:spacing w:after="80"/>
        <w:jc w:val="both"/>
        <w:rPr>
          <w:color w:val="000000" w:themeColor="text1"/>
        </w:rPr>
      </w:pPr>
      <w:r>
        <w:rPr>
          <w:color w:val="000000" w:themeColor="text1"/>
        </w:rPr>
        <w:t xml:space="preserve">Prior to </w:t>
      </w:r>
      <w:r w:rsidR="0077596D">
        <w:rPr>
          <w:color w:val="000000" w:themeColor="text1"/>
        </w:rPr>
        <w:t xml:space="preserve">engaging with any vendor, </w:t>
      </w:r>
      <w:r w:rsidR="00555DF3">
        <w:rPr>
          <w:color w:val="000000" w:themeColor="text1"/>
        </w:rPr>
        <w:t xml:space="preserve">the non-public school must </w:t>
      </w:r>
      <w:r w:rsidR="00F854D2">
        <w:rPr>
          <w:color w:val="000000" w:themeColor="text1"/>
        </w:rPr>
        <w:t xml:space="preserve">confirm the vendor is approved to provide services or assistance </w:t>
      </w:r>
      <w:r w:rsidR="00555DF3">
        <w:rPr>
          <w:color w:val="000000" w:themeColor="text1"/>
        </w:rPr>
        <w:t xml:space="preserve">under the Massachusetts ARP EANS Program </w:t>
      </w:r>
      <w:r w:rsidR="00F854D2">
        <w:rPr>
          <w:color w:val="000000" w:themeColor="text1"/>
        </w:rPr>
        <w:t>using</w:t>
      </w:r>
      <w:r w:rsidR="009A54F6">
        <w:rPr>
          <w:color w:val="000000" w:themeColor="text1"/>
        </w:rPr>
        <w:t xml:space="preserve"> the</w:t>
      </w:r>
      <w:r w:rsidR="00D87688" w:rsidRPr="000D2DBD">
        <w:rPr>
          <w:color w:val="000000" w:themeColor="text1"/>
        </w:rPr>
        <w:t xml:space="preserve"> complete</w:t>
      </w:r>
      <w:r w:rsidR="006C49BD">
        <w:rPr>
          <w:color w:val="000000" w:themeColor="text1"/>
        </w:rPr>
        <w:t xml:space="preserve"> list of </w:t>
      </w:r>
      <w:hyperlink r:id="rId14" w:history="1">
        <w:r w:rsidR="006C49BD" w:rsidRPr="009A54F6">
          <w:rPr>
            <w:rStyle w:val="Hyperlink"/>
            <w:rFonts w:cstheme="minorBidi"/>
          </w:rPr>
          <w:t>ARP EANS A</w:t>
        </w:r>
        <w:r w:rsidR="00496C57" w:rsidRPr="009A54F6">
          <w:rPr>
            <w:rStyle w:val="Hyperlink"/>
            <w:rFonts w:cstheme="minorBidi"/>
          </w:rPr>
          <w:t xml:space="preserve">pproved </w:t>
        </w:r>
        <w:r w:rsidR="00B40AC6">
          <w:rPr>
            <w:rStyle w:val="Hyperlink"/>
            <w:rFonts w:cstheme="minorBidi"/>
          </w:rPr>
          <w:t>V</w:t>
        </w:r>
        <w:r w:rsidR="00496C57" w:rsidRPr="009A54F6">
          <w:rPr>
            <w:rStyle w:val="Hyperlink"/>
            <w:rFonts w:cstheme="minorBidi"/>
          </w:rPr>
          <w:t>endors</w:t>
        </w:r>
      </w:hyperlink>
      <w:r w:rsidR="00194CBC">
        <w:rPr>
          <w:color w:val="000000" w:themeColor="text1"/>
        </w:rPr>
        <w:t>.</w:t>
      </w:r>
    </w:p>
    <w:p w14:paraId="0B94BA03" w14:textId="0283BBCD" w:rsidR="00FF4B06" w:rsidRPr="000D2DBD" w:rsidRDefault="00FF4B06" w:rsidP="00FF4B06">
      <w:pPr>
        <w:pStyle w:val="ListParagraph"/>
        <w:numPr>
          <w:ilvl w:val="1"/>
          <w:numId w:val="15"/>
        </w:numPr>
        <w:spacing w:after="80"/>
        <w:jc w:val="both"/>
        <w:rPr>
          <w:color w:val="000000" w:themeColor="text1"/>
        </w:rPr>
      </w:pPr>
      <w:r w:rsidRPr="00894DFB">
        <w:rPr>
          <w:color w:val="000000" w:themeColor="text1"/>
        </w:rPr>
        <w:t xml:space="preserve">Pay careful attention to the Contract Start Date and </w:t>
      </w:r>
      <w:r>
        <w:rPr>
          <w:color w:val="000000" w:themeColor="text1"/>
        </w:rPr>
        <w:t xml:space="preserve">ARP </w:t>
      </w:r>
      <w:r w:rsidRPr="00894DFB">
        <w:rPr>
          <w:color w:val="000000" w:themeColor="text1"/>
        </w:rPr>
        <w:t xml:space="preserve">EANS Program Contract End Date columns in the table as vendors might have a contract end date that ends prior to the </w:t>
      </w:r>
      <w:r>
        <w:rPr>
          <w:color w:val="000000" w:themeColor="text1"/>
        </w:rPr>
        <w:t xml:space="preserve">ARP </w:t>
      </w:r>
      <w:r w:rsidRPr="00894DFB">
        <w:rPr>
          <w:color w:val="000000" w:themeColor="text1"/>
        </w:rPr>
        <w:t xml:space="preserve">EANS </w:t>
      </w:r>
      <w:r w:rsidR="00A34502">
        <w:rPr>
          <w:color w:val="000000" w:themeColor="text1"/>
        </w:rPr>
        <w:t>P</w:t>
      </w:r>
      <w:r w:rsidRPr="00894DFB">
        <w:rPr>
          <w:color w:val="000000" w:themeColor="text1"/>
        </w:rPr>
        <w:t xml:space="preserve">rogram end date. </w:t>
      </w:r>
    </w:p>
    <w:p w14:paraId="00490014" w14:textId="5117AEA5" w:rsidR="00FF4B06" w:rsidRPr="00FF4B06" w:rsidRDefault="00FF4B06" w:rsidP="00FF4B06">
      <w:pPr>
        <w:pStyle w:val="ListParagraph"/>
        <w:numPr>
          <w:ilvl w:val="1"/>
          <w:numId w:val="15"/>
        </w:numPr>
        <w:spacing w:after="80"/>
        <w:jc w:val="both"/>
        <w:rPr>
          <w:color w:val="000000" w:themeColor="text1"/>
        </w:rPr>
      </w:pPr>
      <w:r>
        <w:rPr>
          <w:color w:val="000000" w:themeColor="text1"/>
        </w:rPr>
        <w:t xml:space="preserve">ARP </w:t>
      </w:r>
      <w:r w:rsidRPr="00894DFB">
        <w:rPr>
          <w:color w:val="000000" w:themeColor="text1"/>
        </w:rPr>
        <w:t xml:space="preserve">EANS funds can only be </w:t>
      </w:r>
      <w:r w:rsidR="00B14A8F" w:rsidRPr="00532D71">
        <w:rPr>
          <w:color w:val="000000" w:themeColor="text1"/>
        </w:rPr>
        <w:t>obligated</w:t>
      </w:r>
      <w:r w:rsidRPr="00894DFB">
        <w:rPr>
          <w:color w:val="000000" w:themeColor="text1"/>
        </w:rPr>
        <w:t xml:space="preserve"> through the program end date of September 30, 2024 or the </w:t>
      </w:r>
      <w:r w:rsidRPr="21D52D7A">
        <w:rPr>
          <w:color w:val="000000" w:themeColor="text1"/>
        </w:rPr>
        <w:t>vendor</w:t>
      </w:r>
      <w:r w:rsidR="1DA40E26" w:rsidRPr="21D52D7A">
        <w:rPr>
          <w:color w:val="000000" w:themeColor="text1"/>
        </w:rPr>
        <w:t>’</w:t>
      </w:r>
      <w:r w:rsidRPr="21D52D7A">
        <w:rPr>
          <w:color w:val="000000" w:themeColor="text1"/>
        </w:rPr>
        <w:t>s</w:t>
      </w:r>
      <w:r w:rsidRPr="00894DFB">
        <w:rPr>
          <w:color w:val="000000" w:themeColor="text1"/>
        </w:rPr>
        <w:t xml:space="preserve"> contract end date, whichever date is earlier.  </w:t>
      </w:r>
    </w:p>
    <w:p w14:paraId="7A21E673" w14:textId="47FDA39E" w:rsidR="00AA16F6" w:rsidRDefault="00D87688" w:rsidP="000D2DBD">
      <w:pPr>
        <w:pStyle w:val="ListParagraph"/>
        <w:numPr>
          <w:ilvl w:val="0"/>
          <w:numId w:val="15"/>
        </w:numPr>
        <w:spacing w:after="80"/>
        <w:jc w:val="both"/>
        <w:rPr>
          <w:color w:val="000000" w:themeColor="text1"/>
        </w:rPr>
      </w:pPr>
      <w:r w:rsidRPr="00894DFB">
        <w:rPr>
          <w:color w:val="000000" w:themeColor="text1"/>
        </w:rPr>
        <w:t xml:space="preserve">The </w:t>
      </w:r>
      <w:hyperlink r:id="rId15" w:history="1">
        <w:r w:rsidR="00F241C5" w:rsidRPr="00F241C5">
          <w:rPr>
            <w:rStyle w:val="Hyperlink"/>
            <w:rFonts w:cstheme="minorBidi"/>
          </w:rPr>
          <w:t>ARP EANS Approved Vendor</w:t>
        </w:r>
        <w:r w:rsidR="00F4213D">
          <w:rPr>
            <w:rStyle w:val="Hyperlink"/>
            <w:rFonts w:cstheme="minorBidi"/>
          </w:rPr>
          <w:t>s</w:t>
        </w:r>
        <w:r w:rsidR="00F241C5" w:rsidRPr="00F241C5">
          <w:rPr>
            <w:rStyle w:val="Hyperlink"/>
            <w:rFonts w:cstheme="minorBidi"/>
          </w:rPr>
          <w:t xml:space="preserve"> Database</w:t>
        </w:r>
      </w:hyperlink>
      <w:r w:rsidRPr="00894DFB">
        <w:rPr>
          <w:color w:val="000000" w:themeColor="text1"/>
        </w:rPr>
        <w:t xml:space="preserve"> is a supplemental resource that provides information related to the vendor’s available services, geographic areas of the Commonwealth they serve, and methods of service delivery (on-site and/or online). </w:t>
      </w:r>
    </w:p>
    <w:p w14:paraId="7710B74A" w14:textId="2E382C15" w:rsidR="00AA16F6" w:rsidRDefault="00D87688" w:rsidP="000D2DBD">
      <w:pPr>
        <w:pStyle w:val="ListParagraph"/>
        <w:numPr>
          <w:ilvl w:val="1"/>
          <w:numId w:val="15"/>
        </w:numPr>
        <w:spacing w:after="80"/>
        <w:jc w:val="both"/>
        <w:rPr>
          <w:color w:val="000000" w:themeColor="text1"/>
        </w:rPr>
      </w:pPr>
      <w:r w:rsidRPr="00894DFB">
        <w:rPr>
          <w:color w:val="000000" w:themeColor="text1"/>
        </w:rPr>
        <w:t xml:space="preserve">Please note that not all vendors have submitted an entry on the </w:t>
      </w:r>
      <w:r w:rsidR="004316A7">
        <w:rPr>
          <w:color w:val="000000" w:themeColor="text1"/>
        </w:rPr>
        <w:t>database</w:t>
      </w:r>
      <w:r w:rsidRPr="00894DFB">
        <w:rPr>
          <w:color w:val="000000" w:themeColor="text1"/>
        </w:rPr>
        <w:t xml:space="preserve"> to date. </w:t>
      </w:r>
    </w:p>
    <w:p w14:paraId="04621F3E" w14:textId="40ECC455" w:rsidR="00A957FB" w:rsidRDefault="00255D95" w:rsidP="000D2DBD">
      <w:pPr>
        <w:pStyle w:val="ListParagraph"/>
        <w:numPr>
          <w:ilvl w:val="0"/>
          <w:numId w:val="15"/>
        </w:numPr>
        <w:spacing w:after="80"/>
        <w:jc w:val="both"/>
        <w:rPr>
          <w:color w:val="000000" w:themeColor="text1"/>
        </w:rPr>
      </w:pPr>
      <w:r>
        <w:rPr>
          <w:color w:val="000000" w:themeColor="text1"/>
        </w:rPr>
        <w:t>If</w:t>
      </w:r>
      <w:r w:rsidR="00D87688" w:rsidRPr="00894DFB">
        <w:rPr>
          <w:color w:val="000000" w:themeColor="text1"/>
        </w:rPr>
        <w:t xml:space="preserve"> new vendors are approved to provide services through the </w:t>
      </w:r>
      <w:r w:rsidR="00900C41">
        <w:rPr>
          <w:color w:val="000000" w:themeColor="text1"/>
        </w:rPr>
        <w:t>Massachusetts</w:t>
      </w:r>
      <w:r w:rsidR="000357ED">
        <w:rPr>
          <w:color w:val="000000" w:themeColor="text1"/>
        </w:rPr>
        <w:t xml:space="preserve"> </w:t>
      </w:r>
      <w:r>
        <w:rPr>
          <w:color w:val="000000" w:themeColor="text1"/>
        </w:rPr>
        <w:t xml:space="preserve">ARP </w:t>
      </w:r>
      <w:r w:rsidR="00D87688" w:rsidRPr="00894DFB">
        <w:rPr>
          <w:color w:val="000000" w:themeColor="text1"/>
        </w:rPr>
        <w:t>EANS program</w:t>
      </w:r>
      <w:r w:rsidR="000D2DBD" w:rsidRPr="000D2DBD">
        <w:rPr>
          <w:color w:val="000000" w:themeColor="text1"/>
        </w:rPr>
        <w:t>,</w:t>
      </w:r>
      <w:r w:rsidR="00AA16F6">
        <w:rPr>
          <w:color w:val="000000" w:themeColor="text1"/>
        </w:rPr>
        <w:t xml:space="preserve"> </w:t>
      </w:r>
      <w:r>
        <w:rPr>
          <w:color w:val="000000" w:themeColor="text1"/>
        </w:rPr>
        <w:t>DESE will email</w:t>
      </w:r>
      <w:r w:rsidR="00C10F1D">
        <w:rPr>
          <w:color w:val="000000" w:themeColor="text1"/>
        </w:rPr>
        <w:t xml:space="preserve"> ARP EANS </w:t>
      </w:r>
      <w:r w:rsidR="00EE6913">
        <w:rPr>
          <w:color w:val="000000" w:themeColor="text1"/>
        </w:rPr>
        <w:t>recipients notification that</w:t>
      </w:r>
      <w:r w:rsidR="00AA16F6">
        <w:rPr>
          <w:color w:val="000000" w:themeColor="text1"/>
        </w:rPr>
        <w:t xml:space="preserve"> the </w:t>
      </w:r>
      <w:r w:rsidR="00A957FB">
        <w:rPr>
          <w:color w:val="000000" w:themeColor="text1"/>
        </w:rPr>
        <w:t xml:space="preserve">vendor list and database </w:t>
      </w:r>
      <w:r w:rsidR="00382F9B">
        <w:rPr>
          <w:color w:val="000000" w:themeColor="text1"/>
        </w:rPr>
        <w:t>are</w:t>
      </w:r>
      <w:r w:rsidR="00D87688" w:rsidRPr="00894DFB">
        <w:rPr>
          <w:color w:val="000000" w:themeColor="text1"/>
        </w:rPr>
        <w:t xml:space="preserve"> updated. </w:t>
      </w:r>
    </w:p>
    <w:p w14:paraId="3B944A98" w14:textId="77777777" w:rsidR="00D87688" w:rsidRPr="007A1356" w:rsidRDefault="00D87688" w:rsidP="00D87688">
      <w:pPr>
        <w:spacing w:after="80"/>
        <w:jc w:val="both"/>
        <w:rPr>
          <w:color w:val="000000" w:themeColor="text1"/>
        </w:rPr>
      </w:pPr>
    </w:p>
    <w:p w14:paraId="30B88806" w14:textId="782BB2F7" w:rsidR="004A7B25" w:rsidRPr="00AF0D2A" w:rsidRDefault="4E33E2B0" w:rsidP="00A01A04">
      <w:pPr>
        <w:spacing w:after="80"/>
        <w:jc w:val="both"/>
        <w:rPr>
          <w:b/>
          <w:sz w:val="26"/>
          <w:szCs w:val="26"/>
        </w:rPr>
      </w:pPr>
      <w:r w:rsidRPr="00AF0D2A">
        <w:rPr>
          <w:b/>
          <w:bCs/>
          <w:sz w:val="26"/>
          <w:szCs w:val="26"/>
        </w:rPr>
        <w:t>PREPAYING FOR</w:t>
      </w:r>
      <w:r w:rsidR="004A7B25" w:rsidRPr="00AF0D2A">
        <w:rPr>
          <w:b/>
          <w:bCs/>
          <w:sz w:val="26"/>
          <w:szCs w:val="26"/>
        </w:rPr>
        <w:t xml:space="preserve"> SOFTWARE LICENSES </w:t>
      </w:r>
      <w:r w:rsidR="008121B1" w:rsidRPr="00AF0D2A">
        <w:rPr>
          <w:b/>
          <w:bCs/>
          <w:sz w:val="26"/>
          <w:szCs w:val="26"/>
        </w:rPr>
        <w:t>OR</w:t>
      </w:r>
      <w:r w:rsidR="004A7B25" w:rsidRPr="00AF0D2A">
        <w:rPr>
          <w:b/>
          <w:bCs/>
          <w:sz w:val="26"/>
          <w:szCs w:val="26"/>
        </w:rPr>
        <w:t xml:space="preserve"> SUBSCRIPTIONS</w:t>
      </w:r>
      <w:r w:rsidR="46C8CFA5" w:rsidRPr="00AF0D2A">
        <w:rPr>
          <w:b/>
          <w:bCs/>
          <w:sz w:val="26"/>
          <w:szCs w:val="26"/>
        </w:rPr>
        <w:t xml:space="preserve"> WITH ARP EANS FUNDS</w:t>
      </w:r>
    </w:p>
    <w:p w14:paraId="15D7B26D" w14:textId="77777777" w:rsidR="00DE4309" w:rsidRPr="00DE4309" w:rsidRDefault="004A7B25" w:rsidP="00623E78">
      <w:pPr>
        <w:pStyle w:val="ListParagraph"/>
        <w:numPr>
          <w:ilvl w:val="0"/>
          <w:numId w:val="16"/>
        </w:numPr>
        <w:spacing w:after="0"/>
        <w:jc w:val="both"/>
      </w:pPr>
      <w:r w:rsidRPr="00463391">
        <w:t xml:space="preserve">Because software subscriptions and licenses are 1) usually bundled so that purchase for less than a year is impractical, 2) these licenses are often essential for curriculum delivery for the entire school year, and 3) licenses and subscriptions are unlikely to be returned or canceled resulting in a return of funds, DESE has authorized an exception to the performance rules for these licenses and subscriptions for </w:t>
      </w:r>
      <w:r w:rsidR="0011022B" w:rsidRPr="00463391">
        <w:t>ARP EANS</w:t>
      </w:r>
      <w:r w:rsidRPr="00463391">
        <w:t xml:space="preserve"> funds.</w:t>
      </w:r>
      <w:r w:rsidRPr="00463391">
        <w:rPr>
          <w:b/>
          <w:bCs/>
        </w:rPr>
        <w:t xml:space="preserve"> </w:t>
      </w:r>
    </w:p>
    <w:p w14:paraId="4AB3D999" w14:textId="3F7DAC96" w:rsidR="00C1391D" w:rsidRPr="003F3029" w:rsidRDefault="005B7B30" w:rsidP="00623E78">
      <w:pPr>
        <w:pStyle w:val="ListParagraph"/>
        <w:numPr>
          <w:ilvl w:val="0"/>
          <w:numId w:val="16"/>
        </w:numPr>
        <w:spacing w:after="0"/>
        <w:jc w:val="both"/>
      </w:pPr>
      <w:r w:rsidRPr="00532D71">
        <w:t>So</w:t>
      </w:r>
      <w:r w:rsidR="004A7B25" w:rsidRPr="00463391">
        <w:t xml:space="preserve"> long as these expenditures are 1) otherwise allowable, necessary, and reasonable, 2) obligated prior to the grant deadline of 9/30/2024, and 3) are liquidated by no later than 12/</w:t>
      </w:r>
      <w:r w:rsidR="000853C6">
        <w:t>30</w:t>
      </w:r>
      <w:r w:rsidR="004A7B25" w:rsidRPr="00463391">
        <w:t xml:space="preserve">/2024, </w:t>
      </w:r>
      <w:r w:rsidR="004A7B25" w:rsidRPr="00463391">
        <w:rPr>
          <w:b/>
          <w:bCs/>
          <w:u w:val="single"/>
        </w:rPr>
        <w:t xml:space="preserve">software licenses </w:t>
      </w:r>
      <w:r w:rsidR="008121B1">
        <w:rPr>
          <w:b/>
          <w:bCs/>
          <w:u w:val="single"/>
        </w:rPr>
        <w:t>or</w:t>
      </w:r>
      <w:r w:rsidR="004A7B25" w:rsidRPr="00463391">
        <w:rPr>
          <w:b/>
          <w:bCs/>
          <w:u w:val="single"/>
        </w:rPr>
        <w:t xml:space="preserve"> subscriptions may continue for no later than 1 year past the grant deadline of September 30, 2024, if purchased with </w:t>
      </w:r>
      <w:r w:rsidR="0011022B" w:rsidRPr="00463391">
        <w:rPr>
          <w:b/>
          <w:bCs/>
          <w:u w:val="single"/>
        </w:rPr>
        <w:t>ARP EANS</w:t>
      </w:r>
      <w:r w:rsidR="004A7B25" w:rsidRPr="00463391">
        <w:rPr>
          <w:b/>
          <w:bCs/>
          <w:u w:val="single"/>
        </w:rPr>
        <w:t xml:space="preserve"> funds</w:t>
      </w:r>
      <w:r w:rsidR="004A7B25" w:rsidRPr="00463391">
        <w:rPr>
          <w:b/>
          <w:bCs/>
        </w:rPr>
        <w:t xml:space="preserve">. </w:t>
      </w:r>
    </w:p>
    <w:p w14:paraId="79181627" w14:textId="7268C9AF" w:rsidR="00DE4309" w:rsidRPr="00DE4309" w:rsidRDefault="004A7B25" w:rsidP="2025BC06">
      <w:pPr>
        <w:pStyle w:val="ListParagraph"/>
        <w:numPr>
          <w:ilvl w:val="1"/>
          <w:numId w:val="16"/>
        </w:numPr>
        <w:spacing w:after="0"/>
        <w:jc w:val="both"/>
        <w:rPr>
          <w:b/>
          <w:bCs/>
        </w:rPr>
      </w:pPr>
      <w:r w:rsidRPr="2025BC06">
        <w:rPr>
          <w:b/>
          <w:bCs/>
          <w:u w:val="single"/>
        </w:rPr>
        <w:t xml:space="preserve">This means </w:t>
      </w:r>
      <w:r w:rsidR="0011022B" w:rsidRPr="2025BC06">
        <w:rPr>
          <w:b/>
          <w:bCs/>
          <w:u w:val="single"/>
        </w:rPr>
        <w:t>ARP EANS</w:t>
      </w:r>
      <w:r w:rsidRPr="2025BC06">
        <w:rPr>
          <w:b/>
          <w:bCs/>
          <w:u w:val="single"/>
        </w:rPr>
        <w:t xml:space="preserve"> </w:t>
      </w:r>
      <w:r w:rsidR="00F12BF3" w:rsidRPr="2025BC06">
        <w:rPr>
          <w:b/>
          <w:bCs/>
          <w:u w:val="single"/>
        </w:rPr>
        <w:t>recipients</w:t>
      </w:r>
      <w:r w:rsidRPr="2025BC06">
        <w:rPr>
          <w:b/>
          <w:bCs/>
          <w:u w:val="single"/>
        </w:rPr>
        <w:t xml:space="preserve"> can </w:t>
      </w:r>
      <w:r w:rsidR="7BAA92C3" w:rsidRPr="2025BC06">
        <w:rPr>
          <w:b/>
          <w:bCs/>
          <w:u w:val="single"/>
        </w:rPr>
        <w:t xml:space="preserve">order </w:t>
      </w:r>
      <w:r w:rsidRPr="2025BC06">
        <w:rPr>
          <w:b/>
          <w:bCs/>
          <w:u w:val="single"/>
        </w:rPr>
        <w:t xml:space="preserve">software licenses </w:t>
      </w:r>
      <w:r w:rsidR="008121B1" w:rsidRPr="2025BC06">
        <w:rPr>
          <w:b/>
          <w:bCs/>
          <w:u w:val="single"/>
        </w:rPr>
        <w:t>or</w:t>
      </w:r>
      <w:r w:rsidRPr="2025BC06">
        <w:rPr>
          <w:b/>
          <w:bCs/>
          <w:u w:val="single"/>
        </w:rPr>
        <w:t xml:space="preserve"> subscriptions from an approved vendor through September 30, 2025.</w:t>
      </w:r>
      <w:r w:rsidRPr="2025BC06">
        <w:rPr>
          <w:b/>
          <w:bCs/>
        </w:rPr>
        <w:t xml:space="preserve"> </w:t>
      </w:r>
    </w:p>
    <w:p w14:paraId="32470B06" w14:textId="0EE4C2F6" w:rsidR="004A7B25" w:rsidRDefault="004A7B25" w:rsidP="00DE4309">
      <w:pPr>
        <w:pStyle w:val="ListParagraph"/>
        <w:numPr>
          <w:ilvl w:val="1"/>
          <w:numId w:val="16"/>
        </w:numPr>
        <w:spacing w:after="0"/>
        <w:jc w:val="both"/>
      </w:pPr>
      <w:r w:rsidRPr="00463391">
        <w:t>Note that if a software license or subscription is cancelled after the obligation date, the funds are not available for use for a new contract and will be forfeited.</w:t>
      </w:r>
    </w:p>
    <w:p w14:paraId="3804C903" w14:textId="390E20BB" w:rsidR="00684433" w:rsidRDefault="002929BA" w:rsidP="00F96BA0">
      <w:pPr>
        <w:pStyle w:val="ListParagraph"/>
        <w:numPr>
          <w:ilvl w:val="0"/>
          <w:numId w:val="16"/>
        </w:numPr>
        <w:spacing w:after="0"/>
        <w:jc w:val="both"/>
        <w:rPr>
          <w:color w:val="000000" w:themeColor="text1"/>
        </w:rPr>
      </w:pPr>
      <w:r w:rsidRPr="2025BC06">
        <w:rPr>
          <w:color w:val="000000" w:themeColor="text1"/>
        </w:rPr>
        <w:t xml:space="preserve">Please be mindful when </w:t>
      </w:r>
      <w:r w:rsidR="769052AD" w:rsidRPr="2025BC06">
        <w:rPr>
          <w:color w:val="000000" w:themeColor="text1"/>
        </w:rPr>
        <w:t>ordering</w:t>
      </w:r>
      <w:r w:rsidRPr="2025BC06">
        <w:rPr>
          <w:color w:val="000000" w:themeColor="text1"/>
        </w:rPr>
        <w:t xml:space="preserve"> products such as </w:t>
      </w:r>
      <w:r w:rsidR="00A80C0B" w:rsidRPr="2025BC06">
        <w:rPr>
          <w:color w:val="000000" w:themeColor="text1"/>
        </w:rPr>
        <w:t>software licenses</w:t>
      </w:r>
      <w:r w:rsidRPr="2025BC06">
        <w:rPr>
          <w:color w:val="000000" w:themeColor="text1"/>
        </w:rPr>
        <w:t xml:space="preserve"> or subscriptions from an approved vendor that there is </w:t>
      </w:r>
      <w:r w:rsidR="00C14F48" w:rsidRPr="2025BC06">
        <w:rPr>
          <w:color w:val="000000" w:themeColor="text1"/>
        </w:rPr>
        <w:t>limited time remaining in the</w:t>
      </w:r>
      <w:r w:rsidRPr="2025BC06">
        <w:rPr>
          <w:color w:val="000000" w:themeColor="text1"/>
        </w:rPr>
        <w:t xml:space="preserve"> </w:t>
      </w:r>
      <w:r w:rsidR="00C337DD" w:rsidRPr="2025BC06">
        <w:rPr>
          <w:color w:val="000000" w:themeColor="text1"/>
        </w:rPr>
        <w:t>ARP EANS</w:t>
      </w:r>
      <w:r w:rsidRPr="2025BC06">
        <w:rPr>
          <w:color w:val="000000" w:themeColor="text1"/>
        </w:rPr>
        <w:t xml:space="preserve"> </w:t>
      </w:r>
      <w:r w:rsidR="00C14F48" w:rsidRPr="2025BC06">
        <w:rPr>
          <w:color w:val="000000" w:themeColor="text1"/>
        </w:rPr>
        <w:t>program</w:t>
      </w:r>
      <w:r w:rsidRPr="2025BC06">
        <w:rPr>
          <w:color w:val="000000" w:themeColor="text1"/>
        </w:rPr>
        <w:t xml:space="preserve">. </w:t>
      </w:r>
    </w:p>
    <w:p w14:paraId="2A5C48E7" w14:textId="77777777" w:rsidR="00684433" w:rsidRDefault="002929BA" w:rsidP="00F96BA0">
      <w:pPr>
        <w:pStyle w:val="ListParagraph"/>
        <w:numPr>
          <w:ilvl w:val="0"/>
          <w:numId w:val="16"/>
        </w:numPr>
        <w:spacing w:after="0"/>
        <w:jc w:val="both"/>
        <w:rPr>
          <w:color w:val="000000" w:themeColor="text1"/>
        </w:rPr>
      </w:pPr>
      <w:r w:rsidRPr="00532D71">
        <w:rPr>
          <w:color w:val="000000" w:themeColor="text1"/>
        </w:rPr>
        <w:t xml:space="preserve">Thus, purchasing a one-year subscription </w:t>
      </w:r>
      <w:r w:rsidR="00A17FA8">
        <w:rPr>
          <w:color w:val="000000" w:themeColor="text1"/>
        </w:rPr>
        <w:t>prior to September 30, 2024</w:t>
      </w:r>
      <w:r w:rsidRPr="00532D71">
        <w:rPr>
          <w:color w:val="000000" w:themeColor="text1"/>
        </w:rPr>
        <w:t xml:space="preserve"> would be allowable, but purchasing a two-year subscription would not be allowable. </w:t>
      </w:r>
    </w:p>
    <w:p w14:paraId="1E7BE4CD" w14:textId="54D349A1" w:rsidR="00684433" w:rsidRDefault="002929BA" w:rsidP="00F96BA0">
      <w:pPr>
        <w:pStyle w:val="ListParagraph"/>
        <w:numPr>
          <w:ilvl w:val="0"/>
          <w:numId w:val="16"/>
        </w:numPr>
        <w:spacing w:after="0"/>
        <w:jc w:val="both"/>
        <w:rPr>
          <w:color w:val="000000" w:themeColor="text1"/>
        </w:rPr>
      </w:pPr>
      <w:r w:rsidRPr="00532D71">
        <w:rPr>
          <w:color w:val="000000" w:themeColor="text1"/>
        </w:rPr>
        <w:t xml:space="preserve">However, </w:t>
      </w:r>
      <w:r w:rsidR="00A80C0B" w:rsidRPr="00532D71">
        <w:rPr>
          <w:color w:val="000000" w:themeColor="text1"/>
        </w:rPr>
        <w:t>ARP EANS</w:t>
      </w:r>
      <w:r w:rsidRPr="00532D71">
        <w:rPr>
          <w:color w:val="000000" w:themeColor="text1"/>
        </w:rPr>
        <w:t xml:space="preserve"> funds can be used to pay for the prorated amount of </w:t>
      </w:r>
      <w:r w:rsidR="00413E09" w:rsidRPr="00532D71">
        <w:rPr>
          <w:color w:val="000000" w:themeColor="text1"/>
        </w:rPr>
        <w:t>software</w:t>
      </w:r>
      <w:r w:rsidR="00212297" w:rsidRPr="00532D71">
        <w:rPr>
          <w:color w:val="000000" w:themeColor="text1"/>
        </w:rPr>
        <w:t xml:space="preserve"> licenses or subscriptions</w:t>
      </w:r>
      <w:r w:rsidRPr="00532D71">
        <w:rPr>
          <w:color w:val="000000" w:themeColor="text1"/>
        </w:rPr>
        <w:t xml:space="preserve"> through </w:t>
      </w:r>
      <w:r w:rsidR="00044ECB" w:rsidRPr="00532D71">
        <w:rPr>
          <w:color w:val="000000" w:themeColor="text1"/>
        </w:rPr>
        <w:t>9/30/2025</w:t>
      </w:r>
      <w:r w:rsidRPr="00532D71">
        <w:rPr>
          <w:color w:val="000000" w:themeColor="text1"/>
        </w:rPr>
        <w:t>. For example, if a non-public school would like to purchase a two-year subscription from an approved vendor and there are 1</w:t>
      </w:r>
      <w:r w:rsidR="00F32D25">
        <w:rPr>
          <w:color w:val="000000" w:themeColor="text1"/>
        </w:rPr>
        <w:t>7</w:t>
      </w:r>
      <w:r w:rsidRPr="00532D71">
        <w:rPr>
          <w:color w:val="000000" w:themeColor="text1"/>
        </w:rPr>
        <w:t xml:space="preserve"> months until </w:t>
      </w:r>
      <w:r w:rsidR="00044ECB" w:rsidRPr="00532D71">
        <w:rPr>
          <w:color w:val="000000" w:themeColor="text1"/>
        </w:rPr>
        <w:t>9/30/2025</w:t>
      </w:r>
      <w:r w:rsidRPr="00532D71">
        <w:rPr>
          <w:color w:val="000000" w:themeColor="text1"/>
        </w:rPr>
        <w:t xml:space="preserve">, </w:t>
      </w:r>
      <w:r w:rsidR="00212297" w:rsidRPr="00532D71">
        <w:rPr>
          <w:color w:val="000000" w:themeColor="text1"/>
        </w:rPr>
        <w:t>ARP EANS</w:t>
      </w:r>
      <w:r w:rsidRPr="00532D71">
        <w:rPr>
          <w:color w:val="000000" w:themeColor="text1"/>
        </w:rPr>
        <w:t xml:space="preserve"> funds can be used to pay for 1</w:t>
      </w:r>
      <w:r w:rsidR="00F32D25">
        <w:rPr>
          <w:color w:val="000000" w:themeColor="text1"/>
        </w:rPr>
        <w:t>7</w:t>
      </w:r>
      <w:r w:rsidRPr="00532D71">
        <w:rPr>
          <w:color w:val="000000" w:themeColor="text1"/>
        </w:rPr>
        <w:t xml:space="preserve"> months of the </w:t>
      </w:r>
      <w:r w:rsidR="0041052E" w:rsidRPr="00532D71">
        <w:rPr>
          <w:color w:val="000000" w:themeColor="text1"/>
        </w:rPr>
        <w:t>24-month</w:t>
      </w:r>
      <w:r w:rsidRPr="00532D71">
        <w:rPr>
          <w:color w:val="000000" w:themeColor="text1"/>
        </w:rPr>
        <w:t xml:space="preserve"> subscription. </w:t>
      </w:r>
    </w:p>
    <w:p w14:paraId="6DBF8742" w14:textId="793918DE" w:rsidR="00CA4DD0" w:rsidRPr="00532D71" w:rsidRDefault="002929BA" w:rsidP="00F96BA0">
      <w:pPr>
        <w:pStyle w:val="ListParagraph"/>
        <w:numPr>
          <w:ilvl w:val="0"/>
          <w:numId w:val="16"/>
        </w:numPr>
        <w:spacing w:after="0"/>
        <w:jc w:val="both"/>
        <w:rPr>
          <w:color w:val="000000" w:themeColor="text1"/>
        </w:rPr>
      </w:pPr>
      <w:r w:rsidRPr="00532D71">
        <w:rPr>
          <w:color w:val="000000" w:themeColor="text1"/>
        </w:rPr>
        <w:t xml:space="preserve">While some vendors may afford flexibility in the duration of licenses or subscriptions, others may not, so plan accordingly. </w:t>
      </w:r>
    </w:p>
    <w:p w14:paraId="04B41D9D" w14:textId="77777777" w:rsidR="00DB788E" w:rsidRPr="00DB788E" w:rsidRDefault="00DB788E" w:rsidP="00DB788E">
      <w:pPr>
        <w:pStyle w:val="ListParagraph"/>
        <w:spacing w:after="80"/>
        <w:jc w:val="both"/>
        <w:rPr>
          <w:color w:val="000000" w:themeColor="text1"/>
          <w:sz w:val="20"/>
          <w:szCs w:val="20"/>
        </w:rPr>
      </w:pPr>
    </w:p>
    <w:p w14:paraId="55CED1B5" w14:textId="77777777" w:rsidR="0095022A" w:rsidRPr="00AF0D2A" w:rsidRDefault="0095022A">
      <w:pPr>
        <w:rPr>
          <w:rStyle w:val="xcontentpasted0"/>
          <w:rFonts w:ascii="Calibri" w:hAnsi="Calibri" w:cs="Calibri"/>
          <w:b/>
          <w:sz w:val="26"/>
          <w:szCs w:val="26"/>
        </w:rPr>
      </w:pPr>
      <w:r w:rsidRPr="00AF0D2A">
        <w:rPr>
          <w:rStyle w:val="xcontentpasted0"/>
          <w:rFonts w:ascii="Calibri" w:hAnsi="Calibri" w:cs="Calibri"/>
          <w:b/>
          <w:bCs/>
          <w:sz w:val="26"/>
          <w:szCs w:val="26"/>
        </w:rPr>
        <w:br w:type="page"/>
      </w:r>
    </w:p>
    <w:p w14:paraId="5300347A" w14:textId="1A3A9E12" w:rsidR="00EF4ED0" w:rsidRPr="00AF0D2A" w:rsidRDefault="00EF4ED0" w:rsidP="001C14BE">
      <w:pPr>
        <w:spacing w:after="80"/>
        <w:rPr>
          <w:rFonts w:ascii="Calibri" w:eastAsia="Times New Roman" w:hAnsi="Calibri" w:cs="Calibri"/>
          <w:b/>
          <w:sz w:val="26"/>
          <w:szCs w:val="26"/>
        </w:rPr>
      </w:pPr>
      <w:r w:rsidRPr="00AF0D2A">
        <w:rPr>
          <w:rStyle w:val="xcontentpasted0"/>
          <w:rFonts w:ascii="Calibri" w:hAnsi="Calibri" w:cs="Calibri"/>
          <w:b/>
          <w:bCs/>
          <w:sz w:val="26"/>
          <w:szCs w:val="26"/>
        </w:rPr>
        <w:lastRenderedPageBreak/>
        <w:t>OPTIONAL PREAPPROVAL PROCESS FOR ARP EANS PURCHASES</w:t>
      </w:r>
    </w:p>
    <w:p w14:paraId="43EE0D46" w14:textId="547DC4C5" w:rsidR="00880852" w:rsidRPr="00532D71" w:rsidRDefault="008A6741" w:rsidP="00532D71">
      <w:pPr>
        <w:pStyle w:val="xmsonormal"/>
        <w:numPr>
          <w:ilvl w:val="0"/>
          <w:numId w:val="19"/>
        </w:numPr>
        <w:spacing w:before="0" w:beforeAutospacing="0" w:after="0" w:afterAutospacing="0" w:line="276" w:lineRule="auto"/>
        <w:jc w:val="both"/>
        <w:rPr>
          <w:rStyle w:val="xcontentpasted0"/>
          <w:rFonts w:ascii="Calibri" w:hAnsi="Calibri" w:cs="Calibri"/>
          <w:sz w:val="22"/>
          <w:szCs w:val="22"/>
        </w:rPr>
      </w:pPr>
      <w:r>
        <w:rPr>
          <w:rStyle w:val="xcontentpasted0"/>
          <w:rFonts w:ascii="Calibri" w:hAnsi="Calibri" w:cs="Calibri"/>
          <w:color w:val="000000" w:themeColor="text1"/>
          <w:sz w:val="22"/>
          <w:szCs w:val="22"/>
        </w:rPr>
        <w:t xml:space="preserve">While some </w:t>
      </w:r>
      <w:r w:rsidR="533ED68F" w:rsidRPr="4A85A47E">
        <w:rPr>
          <w:rStyle w:val="xcontentpasted0"/>
          <w:rFonts w:ascii="Calibri" w:hAnsi="Calibri" w:cs="Calibri"/>
          <w:color w:val="000000" w:themeColor="text1"/>
          <w:sz w:val="22"/>
          <w:szCs w:val="22"/>
        </w:rPr>
        <w:t xml:space="preserve">purchases </w:t>
      </w:r>
      <w:r w:rsidR="07674B24" w:rsidRPr="00684433">
        <w:rPr>
          <w:rStyle w:val="xcontentpasted0"/>
          <w:rFonts w:ascii="Calibri" w:hAnsi="Calibri" w:cs="Calibri"/>
          <w:i/>
          <w:color w:val="000000" w:themeColor="text1"/>
          <w:sz w:val="22"/>
          <w:szCs w:val="22"/>
        </w:rPr>
        <w:t>require</w:t>
      </w:r>
      <w:r w:rsidR="07674B24" w:rsidRPr="40EE6978">
        <w:rPr>
          <w:rStyle w:val="xcontentpasted0"/>
          <w:rFonts w:ascii="Calibri" w:hAnsi="Calibri" w:cs="Calibri"/>
          <w:color w:val="000000" w:themeColor="text1"/>
          <w:sz w:val="22"/>
          <w:szCs w:val="22"/>
        </w:rPr>
        <w:t xml:space="preserve"> </w:t>
      </w:r>
      <w:r w:rsidR="00E140A8" w:rsidRPr="40EE6978">
        <w:rPr>
          <w:rStyle w:val="xcontentpasted0"/>
          <w:rFonts w:ascii="Calibri" w:hAnsi="Calibri" w:cs="Calibri"/>
          <w:color w:val="000000" w:themeColor="text1"/>
          <w:sz w:val="22"/>
          <w:szCs w:val="22"/>
        </w:rPr>
        <w:t>preapproval</w:t>
      </w:r>
      <w:r w:rsidR="00E140A8" w:rsidRPr="6213D0D4">
        <w:rPr>
          <w:rStyle w:val="xcontentpasted0"/>
          <w:rFonts w:ascii="Calibri" w:hAnsi="Calibri" w:cs="Calibri"/>
          <w:color w:val="000000" w:themeColor="text1"/>
          <w:sz w:val="22"/>
          <w:szCs w:val="22"/>
        </w:rPr>
        <w:t xml:space="preserve"> under</w:t>
      </w:r>
      <w:r w:rsidR="00CA4DD0" w:rsidRPr="6213D0D4">
        <w:rPr>
          <w:rStyle w:val="xcontentpasted0"/>
          <w:rFonts w:ascii="Calibri" w:hAnsi="Calibri" w:cs="Calibri"/>
          <w:color w:val="000000" w:themeColor="text1"/>
          <w:sz w:val="22"/>
          <w:szCs w:val="22"/>
        </w:rPr>
        <w:t xml:space="preserve"> the ARP EANS program, a non-public school </w:t>
      </w:r>
      <w:r w:rsidR="004319EB">
        <w:rPr>
          <w:rStyle w:val="xcontentpasted0"/>
          <w:rFonts w:ascii="Calibri" w:hAnsi="Calibri" w:cs="Calibri"/>
          <w:color w:val="000000" w:themeColor="text1"/>
          <w:sz w:val="22"/>
          <w:szCs w:val="22"/>
        </w:rPr>
        <w:t xml:space="preserve">does </w:t>
      </w:r>
      <w:r w:rsidR="47CCF635" w:rsidRPr="3871FA9A">
        <w:rPr>
          <w:rStyle w:val="xcontentpasted0"/>
          <w:rFonts w:ascii="Calibri" w:hAnsi="Calibri" w:cs="Calibri"/>
          <w:color w:val="000000" w:themeColor="text1"/>
          <w:sz w:val="22"/>
          <w:szCs w:val="22"/>
        </w:rPr>
        <w:t>ha</w:t>
      </w:r>
      <w:r w:rsidR="004319EB">
        <w:rPr>
          <w:rStyle w:val="xcontentpasted0"/>
          <w:rFonts w:ascii="Calibri" w:hAnsi="Calibri" w:cs="Calibri"/>
          <w:color w:val="000000" w:themeColor="text1"/>
          <w:sz w:val="22"/>
          <w:szCs w:val="22"/>
        </w:rPr>
        <w:t>ve</w:t>
      </w:r>
      <w:r w:rsidR="47CCF635" w:rsidRPr="3871FA9A">
        <w:rPr>
          <w:rStyle w:val="xcontentpasted0"/>
          <w:rFonts w:ascii="Calibri" w:hAnsi="Calibri" w:cs="Calibri"/>
          <w:color w:val="000000" w:themeColor="text1"/>
          <w:sz w:val="22"/>
          <w:szCs w:val="22"/>
        </w:rPr>
        <w:t xml:space="preserve"> the </w:t>
      </w:r>
      <w:r w:rsidR="47CCF635" w:rsidRPr="533E20A6">
        <w:rPr>
          <w:rStyle w:val="xcontentpasted0"/>
          <w:rFonts w:ascii="Calibri" w:hAnsi="Calibri" w:cs="Calibri"/>
          <w:color w:val="000000" w:themeColor="text1"/>
          <w:sz w:val="22"/>
          <w:szCs w:val="22"/>
        </w:rPr>
        <w:t>option</w:t>
      </w:r>
      <w:r w:rsidR="00CA4DD0" w:rsidRPr="6213D0D4">
        <w:rPr>
          <w:rStyle w:val="xcontentpasted0"/>
          <w:rFonts w:ascii="Calibri" w:hAnsi="Calibri" w:cs="Calibri"/>
          <w:color w:val="000000" w:themeColor="text1"/>
          <w:sz w:val="22"/>
          <w:szCs w:val="22"/>
        </w:rPr>
        <w:t xml:space="preserve"> to submit a preapproval request for any </w:t>
      </w:r>
      <w:r w:rsidR="00880852" w:rsidRPr="6213D0D4">
        <w:rPr>
          <w:rStyle w:val="xcontentpasted0"/>
          <w:rFonts w:ascii="Calibri" w:hAnsi="Calibri" w:cs="Calibri"/>
          <w:color w:val="000000" w:themeColor="text1"/>
          <w:sz w:val="22"/>
          <w:szCs w:val="22"/>
        </w:rPr>
        <w:t xml:space="preserve">purchase </w:t>
      </w:r>
      <w:r w:rsidR="00690B71" w:rsidRPr="6213D0D4">
        <w:rPr>
          <w:rStyle w:val="xcontentpasted0"/>
          <w:rFonts w:ascii="Calibri" w:hAnsi="Calibri" w:cs="Calibri"/>
          <w:color w:val="000000" w:themeColor="text1"/>
          <w:sz w:val="22"/>
          <w:szCs w:val="22"/>
        </w:rPr>
        <w:t>using ARP EANS funds</w:t>
      </w:r>
      <w:r w:rsidR="00EF4ED0" w:rsidRPr="6213D0D4">
        <w:rPr>
          <w:rStyle w:val="xcontentpasted0"/>
          <w:rFonts w:ascii="Calibri" w:hAnsi="Calibri" w:cs="Calibri"/>
          <w:color w:val="000000" w:themeColor="text1"/>
          <w:sz w:val="22"/>
          <w:szCs w:val="22"/>
        </w:rPr>
        <w:t xml:space="preserve">. </w:t>
      </w:r>
    </w:p>
    <w:p w14:paraId="73CD28AD" w14:textId="518F0189" w:rsidR="0009140D" w:rsidRPr="00532D71" w:rsidRDefault="00EF4ED0" w:rsidP="00532D71">
      <w:pPr>
        <w:pStyle w:val="xmsonormal"/>
        <w:numPr>
          <w:ilvl w:val="0"/>
          <w:numId w:val="19"/>
        </w:numPr>
        <w:spacing w:before="0" w:beforeAutospacing="0" w:after="0" w:afterAutospacing="0" w:line="276" w:lineRule="auto"/>
        <w:jc w:val="both"/>
        <w:rPr>
          <w:rFonts w:ascii="Calibri" w:hAnsi="Calibri" w:cs="Calibri"/>
          <w:sz w:val="22"/>
          <w:szCs w:val="22"/>
        </w:rPr>
      </w:pPr>
      <w:r w:rsidRPr="00532D71">
        <w:rPr>
          <w:rStyle w:val="xcontentpasted0"/>
          <w:rFonts w:ascii="Calibri" w:hAnsi="Calibri" w:cs="Calibri"/>
          <w:color w:val="000000"/>
          <w:sz w:val="22"/>
          <w:szCs w:val="22"/>
        </w:rPr>
        <w:t xml:space="preserve">The preapproval process functions as follows: </w:t>
      </w:r>
      <w:r w:rsidRPr="00532D71">
        <w:rPr>
          <w:rFonts w:ascii="Calibri" w:hAnsi="Calibri" w:cs="Calibri"/>
          <w:sz w:val="22"/>
          <w:szCs w:val="22"/>
        </w:rPr>
        <w:t> </w:t>
      </w:r>
    </w:p>
    <w:p w14:paraId="4890C714" w14:textId="489D7186" w:rsidR="002271DD" w:rsidRPr="00532D71" w:rsidRDefault="00390CA1" w:rsidP="00532D71">
      <w:pPr>
        <w:pStyle w:val="xmsonormal"/>
        <w:numPr>
          <w:ilvl w:val="1"/>
          <w:numId w:val="19"/>
        </w:numPr>
        <w:spacing w:before="0" w:beforeAutospacing="0" w:after="0" w:afterAutospacing="0" w:line="276" w:lineRule="auto"/>
        <w:jc w:val="both"/>
        <w:rPr>
          <w:rFonts w:ascii="Calibri" w:hAnsi="Calibri" w:cs="Calibri"/>
          <w:sz w:val="22"/>
          <w:szCs w:val="22"/>
        </w:rPr>
      </w:pPr>
      <w:r>
        <w:rPr>
          <w:rStyle w:val="xcontentpasted0"/>
          <w:rFonts w:ascii="Calibri" w:hAnsi="Calibri" w:cs="Calibri"/>
          <w:color w:val="000000"/>
          <w:sz w:val="22"/>
          <w:szCs w:val="22"/>
        </w:rPr>
        <w:t xml:space="preserve">ARP </w:t>
      </w:r>
      <w:r w:rsidR="00EF4ED0" w:rsidRPr="00532D71">
        <w:rPr>
          <w:rStyle w:val="xcontentpasted0"/>
          <w:rFonts w:ascii="Calibri" w:hAnsi="Calibri" w:cs="Calibri"/>
          <w:color w:val="000000"/>
          <w:sz w:val="22"/>
          <w:szCs w:val="22"/>
        </w:rPr>
        <w:t xml:space="preserve">EANS </w:t>
      </w:r>
      <w:r w:rsidR="00F12BF3" w:rsidRPr="00532D71">
        <w:rPr>
          <w:rStyle w:val="xcontentpasted0"/>
          <w:rFonts w:ascii="Calibri" w:hAnsi="Calibri" w:cs="Calibri"/>
          <w:color w:val="000000"/>
          <w:sz w:val="22"/>
          <w:szCs w:val="22"/>
        </w:rPr>
        <w:t>recipients</w:t>
      </w:r>
      <w:r w:rsidR="00EF4ED0" w:rsidRPr="00532D71">
        <w:rPr>
          <w:rStyle w:val="xcontentpasted0"/>
          <w:rFonts w:ascii="Calibri" w:hAnsi="Calibri" w:cs="Calibri"/>
          <w:color w:val="000000"/>
          <w:sz w:val="22"/>
          <w:szCs w:val="22"/>
        </w:rPr>
        <w:t xml:space="preserve"> can submit a preapproval request </w:t>
      </w:r>
      <w:r w:rsidR="00880852" w:rsidRPr="00532D71">
        <w:rPr>
          <w:rStyle w:val="xcontentpasted0"/>
          <w:rFonts w:ascii="Calibri" w:hAnsi="Calibri" w:cs="Calibri"/>
          <w:color w:val="000000"/>
          <w:sz w:val="22"/>
          <w:szCs w:val="22"/>
        </w:rPr>
        <w:t xml:space="preserve">using the </w:t>
      </w:r>
      <w:hyperlink r:id="rId16" w:history="1">
        <w:r w:rsidR="00B46009" w:rsidRPr="00532D71">
          <w:rPr>
            <w:rStyle w:val="Hyperlink"/>
            <w:rFonts w:ascii="Calibri" w:hAnsi="Calibri" w:cs="Calibri"/>
            <w:color w:val="1155CC"/>
            <w:sz w:val="22"/>
            <w:szCs w:val="22"/>
          </w:rPr>
          <w:t>preapproval form</w:t>
        </w:r>
      </w:hyperlink>
      <w:r w:rsidR="00B46009" w:rsidRPr="00532D71">
        <w:rPr>
          <w:rFonts w:ascii="Calibri" w:hAnsi="Calibri" w:cs="Calibri"/>
          <w:color w:val="000000"/>
          <w:sz w:val="22"/>
          <w:szCs w:val="22"/>
        </w:rPr>
        <w:t xml:space="preserve"> </w:t>
      </w:r>
      <w:r w:rsidR="001C14BE" w:rsidRPr="00532D71">
        <w:rPr>
          <w:rFonts w:ascii="Calibri" w:hAnsi="Calibri" w:cs="Calibri"/>
          <w:color w:val="000000"/>
          <w:sz w:val="22"/>
          <w:szCs w:val="22"/>
        </w:rPr>
        <w:t xml:space="preserve">for DESE to review. </w:t>
      </w:r>
    </w:p>
    <w:p w14:paraId="5BBF0A9E" w14:textId="77777777" w:rsidR="0022529D" w:rsidRPr="00532D71" w:rsidRDefault="0022529D" w:rsidP="00532D71">
      <w:pPr>
        <w:numPr>
          <w:ilvl w:val="2"/>
          <w:numId w:val="19"/>
        </w:numPr>
        <w:spacing w:after="0"/>
        <w:jc w:val="both"/>
        <w:rPr>
          <w:rFonts w:ascii="Calibri" w:hAnsi="Calibri" w:cs="Calibri"/>
        </w:rPr>
      </w:pPr>
      <w:r w:rsidRPr="00532D71">
        <w:rPr>
          <w:rStyle w:val="xcontentpasted0"/>
          <w:rFonts w:ascii="Calibri" w:hAnsi="Calibri" w:cs="Calibri"/>
          <w:color w:val="000000"/>
        </w:rPr>
        <w:t>Note: The form accepts a maximum of 10 PDFs.  </w:t>
      </w:r>
    </w:p>
    <w:p w14:paraId="168ADD2E" w14:textId="284BFE5E" w:rsidR="00B46009" w:rsidRPr="00532D71" w:rsidRDefault="00B46009" w:rsidP="00532D71">
      <w:pPr>
        <w:pStyle w:val="xmsonormal"/>
        <w:numPr>
          <w:ilvl w:val="2"/>
          <w:numId w:val="19"/>
        </w:numPr>
        <w:spacing w:before="0" w:beforeAutospacing="0" w:after="0" w:afterAutospacing="0" w:line="276" w:lineRule="auto"/>
        <w:jc w:val="both"/>
        <w:rPr>
          <w:rFonts w:ascii="Calibri" w:hAnsi="Calibri" w:cs="Calibri"/>
          <w:sz w:val="22"/>
          <w:szCs w:val="22"/>
        </w:rPr>
      </w:pPr>
      <w:r w:rsidRPr="00532D71">
        <w:rPr>
          <w:rFonts w:ascii="Calibri" w:hAnsi="Calibri" w:cs="Calibri"/>
          <w:color w:val="000000"/>
          <w:sz w:val="22"/>
          <w:szCs w:val="22"/>
        </w:rPr>
        <w:t>If the documentation from the vendor does not include contract assurance or the preapproval form is missing any required information, the preapproval will be denied.</w:t>
      </w:r>
    </w:p>
    <w:p w14:paraId="35341F73" w14:textId="47A3B637" w:rsidR="00EF4ED0" w:rsidRPr="00532D71" w:rsidRDefault="00B46009" w:rsidP="00532D71">
      <w:pPr>
        <w:pStyle w:val="NormalWeb"/>
        <w:numPr>
          <w:ilvl w:val="0"/>
          <w:numId w:val="18"/>
        </w:numPr>
        <w:shd w:val="clear" w:color="auto" w:fill="FFFFFF"/>
        <w:spacing w:before="0" w:beforeAutospacing="0" w:after="0" w:afterAutospacing="0" w:line="276" w:lineRule="auto"/>
        <w:jc w:val="both"/>
        <w:textAlignment w:val="baseline"/>
        <w:rPr>
          <w:rFonts w:ascii="Calibri" w:hAnsi="Calibri" w:cs="Calibri"/>
          <w:color w:val="000000"/>
          <w:sz w:val="22"/>
          <w:szCs w:val="22"/>
        </w:rPr>
      </w:pPr>
      <w:r w:rsidRPr="00532D71">
        <w:rPr>
          <w:rFonts w:ascii="Calibri" w:hAnsi="Calibri" w:cs="Calibri"/>
          <w:color w:val="000000"/>
          <w:sz w:val="22"/>
          <w:szCs w:val="22"/>
        </w:rPr>
        <w:t xml:space="preserve">After review of the preapproval request, DESE will issue a decision via email </w:t>
      </w:r>
      <w:r w:rsidR="005A01E6" w:rsidRPr="00532D71">
        <w:rPr>
          <w:rFonts w:ascii="Calibri" w:hAnsi="Calibri" w:cs="Calibri"/>
          <w:sz w:val="22"/>
          <w:szCs w:val="22"/>
        </w:rPr>
        <w:t>within ten (10) days of submission</w:t>
      </w:r>
      <w:r w:rsidR="00704084" w:rsidRPr="00532D71">
        <w:rPr>
          <w:rFonts w:ascii="Calibri" w:hAnsi="Calibri" w:cs="Calibri"/>
          <w:sz w:val="22"/>
          <w:szCs w:val="22"/>
        </w:rPr>
        <w:t xml:space="preserve"> to the vendor and the </w:t>
      </w:r>
      <w:proofErr w:type="gramStart"/>
      <w:r w:rsidR="00704084" w:rsidRPr="00532D71">
        <w:rPr>
          <w:rFonts w:ascii="Calibri" w:hAnsi="Calibri" w:cs="Calibri"/>
          <w:sz w:val="22"/>
          <w:szCs w:val="22"/>
        </w:rPr>
        <w:t>contact</w:t>
      </w:r>
      <w:proofErr w:type="gramEnd"/>
      <w:r w:rsidR="00704084" w:rsidRPr="00532D71">
        <w:rPr>
          <w:rFonts w:ascii="Calibri" w:hAnsi="Calibri" w:cs="Calibri"/>
          <w:sz w:val="22"/>
          <w:szCs w:val="22"/>
        </w:rPr>
        <w:t xml:space="preserve"> name provided on the form. </w:t>
      </w:r>
    </w:p>
    <w:p w14:paraId="6E1C32B3" w14:textId="77777777" w:rsidR="00EF4ED0" w:rsidRPr="00532D71" w:rsidRDefault="00EF4ED0" w:rsidP="00532D71">
      <w:pPr>
        <w:numPr>
          <w:ilvl w:val="0"/>
          <w:numId w:val="11"/>
        </w:numPr>
        <w:spacing w:after="0"/>
        <w:jc w:val="both"/>
        <w:rPr>
          <w:rFonts w:ascii="Calibri" w:hAnsi="Calibri" w:cs="Calibri"/>
        </w:rPr>
      </w:pPr>
      <w:r w:rsidRPr="00532D71">
        <w:rPr>
          <w:rStyle w:val="xcontentpasted0"/>
          <w:rFonts w:ascii="Calibri" w:hAnsi="Calibri" w:cs="Calibri"/>
          <w:color w:val="000000"/>
        </w:rPr>
        <w:t xml:space="preserve">If a non-public school receives preapproval from DESE, the preapproval notice </w:t>
      </w:r>
      <w:r w:rsidRPr="00532D71">
        <w:rPr>
          <w:rStyle w:val="xcontentpasted0"/>
          <w:rFonts w:ascii="Calibri" w:hAnsi="Calibri" w:cs="Calibri"/>
          <w:color w:val="000000"/>
          <w:u w:val="single"/>
        </w:rPr>
        <w:t>must</w:t>
      </w:r>
      <w:r w:rsidRPr="00532D71">
        <w:rPr>
          <w:rStyle w:val="xcontentpasted0"/>
          <w:rFonts w:ascii="Calibri" w:hAnsi="Calibri" w:cs="Calibri"/>
          <w:color w:val="000000"/>
        </w:rPr>
        <w:t xml:space="preserve"> be included as part of the documentation uploaded to the ClassWallet request for direct payment. </w:t>
      </w:r>
    </w:p>
    <w:p w14:paraId="4AD1DC30" w14:textId="0542292D" w:rsidR="00EF4ED0" w:rsidRPr="00532D71" w:rsidRDefault="00EF4ED0" w:rsidP="00532D71">
      <w:pPr>
        <w:numPr>
          <w:ilvl w:val="0"/>
          <w:numId w:val="11"/>
        </w:numPr>
        <w:spacing w:after="0"/>
        <w:jc w:val="both"/>
        <w:rPr>
          <w:rFonts w:ascii="Calibri" w:hAnsi="Calibri" w:cs="Calibri"/>
        </w:rPr>
      </w:pPr>
      <w:r w:rsidRPr="00532D71">
        <w:rPr>
          <w:rStyle w:val="xcontentpasted0"/>
          <w:rFonts w:ascii="Calibri" w:hAnsi="Calibri" w:cs="Calibri"/>
          <w:color w:val="000000"/>
        </w:rPr>
        <w:t xml:space="preserve">Preapproval of any purchase is based on the documentation submitted by the non-public school as part of the preapproval process. Significant changes to the purchase made by the non-public school </w:t>
      </w:r>
      <w:r w:rsidRPr="00532D71">
        <w:rPr>
          <w:rStyle w:val="xcontentpasted0"/>
          <w:rFonts w:ascii="Calibri" w:hAnsi="Calibri" w:cs="Calibri"/>
          <w:i/>
          <w:color w:val="000000"/>
        </w:rPr>
        <w:t>after</w:t>
      </w:r>
      <w:r w:rsidRPr="00532D71">
        <w:rPr>
          <w:rStyle w:val="xcontentpasted0"/>
          <w:rFonts w:ascii="Calibri" w:hAnsi="Calibri" w:cs="Calibri"/>
          <w:color w:val="000000"/>
        </w:rPr>
        <w:t xml:space="preserve"> DESE issues preapproval are subject to further review.   </w:t>
      </w:r>
    </w:p>
    <w:p w14:paraId="7B6435F0" w14:textId="77777777" w:rsidR="009C0DEA" w:rsidRPr="00AF0D2A" w:rsidRDefault="009C0DEA" w:rsidP="00437876">
      <w:pPr>
        <w:pStyle w:val="NormalWeb"/>
        <w:shd w:val="clear" w:color="auto" w:fill="FFFFFF"/>
        <w:spacing w:before="0" w:beforeAutospacing="0" w:after="0" w:afterAutospacing="0"/>
        <w:jc w:val="both"/>
        <w:rPr>
          <w:rFonts w:ascii="Calibri" w:hAnsi="Calibri" w:cs="Calibri"/>
          <w:b/>
          <w:bCs/>
          <w:sz w:val="26"/>
          <w:szCs w:val="26"/>
        </w:rPr>
      </w:pPr>
    </w:p>
    <w:p w14:paraId="53BD2601" w14:textId="4AD81150" w:rsidR="00CC7E65" w:rsidRDefault="00AB4628" w:rsidP="00DF3663">
      <w:pPr>
        <w:pStyle w:val="NormalWeb"/>
        <w:shd w:val="clear" w:color="auto" w:fill="FFFFFF"/>
        <w:spacing w:before="0" w:beforeAutospacing="0" w:after="80" w:afterAutospacing="0"/>
        <w:jc w:val="both"/>
      </w:pPr>
      <w:r w:rsidRPr="00AF0D2A">
        <w:rPr>
          <w:rFonts w:ascii="Calibri" w:hAnsi="Calibri" w:cs="Calibri"/>
          <w:b/>
          <w:bCs/>
          <w:sz w:val="26"/>
          <w:szCs w:val="26"/>
        </w:rPr>
        <w:t>SUBMITTING REQUESTS FOR DIRECT PAYMENT IN CLASSWALLET</w:t>
      </w:r>
    </w:p>
    <w:p w14:paraId="212FA07E" w14:textId="066A1F83" w:rsidR="009C0DEA" w:rsidRPr="00CC7E65" w:rsidRDefault="009C0DEA" w:rsidP="009C0DEA">
      <w:pPr>
        <w:spacing w:after="0"/>
        <w:jc w:val="both"/>
        <w:rPr>
          <w:rStyle w:val="normaltextrun"/>
          <w:b/>
          <w:color w:val="E36C0A" w:themeColor="accent6" w:themeShade="BF"/>
        </w:rPr>
      </w:pPr>
      <w:r w:rsidRPr="00CC7E65">
        <w:rPr>
          <w:rStyle w:val="normaltextrun"/>
          <w:rFonts w:ascii="Calibri" w:hAnsi="Calibri" w:cs="Calibri"/>
        </w:rPr>
        <w:t>All ARP EANS requests for direct payment to a</w:t>
      </w:r>
      <w:r w:rsidR="00A71073">
        <w:rPr>
          <w:rStyle w:val="normaltextrun"/>
          <w:rFonts w:ascii="Calibri" w:hAnsi="Calibri" w:cs="Calibri"/>
        </w:rPr>
        <w:t xml:space="preserve">n </w:t>
      </w:r>
      <w:r w:rsidRPr="00CC7E65">
        <w:rPr>
          <w:rStyle w:val="normaltextrun"/>
          <w:rFonts w:ascii="Calibri" w:hAnsi="Calibri" w:cs="Calibri"/>
        </w:rPr>
        <w:t>approved EANS vendor</w:t>
      </w:r>
      <w:r w:rsidR="00A01A04">
        <w:rPr>
          <w:rStyle w:val="normaltextrun"/>
          <w:rFonts w:ascii="Calibri" w:hAnsi="Calibri" w:cs="Calibri"/>
        </w:rPr>
        <w:t xml:space="preserve"> </w:t>
      </w:r>
      <w:r w:rsidRPr="00CC7E65">
        <w:rPr>
          <w:rStyle w:val="normaltextrun"/>
          <w:rFonts w:ascii="Calibri" w:hAnsi="Calibri" w:cs="Calibri"/>
        </w:rPr>
        <w:t xml:space="preserve">must be submitted in </w:t>
      </w:r>
      <w:proofErr w:type="spellStart"/>
      <w:r w:rsidRPr="00CC7E65">
        <w:rPr>
          <w:rStyle w:val="normaltextrun"/>
          <w:rFonts w:ascii="Calibri" w:hAnsi="Calibri" w:cs="Calibri"/>
        </w:rPr>
        <w:t>ClassWallet</w:t>
      </w:r>
      <w:proofErr w:type="spellEnd"/>
      <w:r w:rsidRPr="00CC7E65">
        <w:rPr>
          <w:rStyle w:val="normaltextrun"/>
          <w:rFonts w:ascii="Calibri" w:hAnsi="Calibri" w:cs="Calibri"/>
        </w:rPr>
        <w:t xml:space="preserve"> through the </w:t>
      </w:r>
      <w:proofErr w:type="spellStart"/>
      <w:r w:rsidRPr="00CC7E65">
        <w:rPr>
          <w:rStyle w:val="normaltextrun"/>
          <w:rFonts w:ascii="Calibri" w:hAnsi="Calibri" w:cs="Calibri"/>
        </w:rPr>
        <w:t>DirectPay</w:t>
      </w:r>
      <w:proofErr w:type="spellEnd"/>
      <w:r w:rsidRPr="00CC7E65">
        <w:rPr>
          <w:rStyle w:val="normaltextrun"/>
          <w:rFonts w:ascii="Calibri" w:hAnsi="Calibri" w:cs="Calibri"/>
        </w:rPr>
        <w:t xml:space="preserve"> feature on or before </w:t>
      </w:r>
      <w:r w:rsidR="00413E09">
        <w:rPr>
          <w:color w:val="000000" w:themeColor="text1"/>
        </w:rPr>
        <w:t>Monday, December 30, 2024</w:t>
      </w:r>
      <w:r w:rsidRPr="00CC7E65">
        <w:rPr>
          <w:color w:val="000000" w:themeColor="text1"/>
        </w:rPr>
        <w:t xml:space="preserve">, </w:t>
      </w:r>
      <w:r w:rsidRPr="00CC7E65">
        <w:rPr>
          <w:rStyle w:val="contextualspellingandgrammarerror"/>
          <w:rFonts w:ascii="Calibri" w:hAnsi="Calibri" w:cs="Calibri"/>
        </w:rPr>
        <w:t>with:</w:t>
      </w:r>
      <w:r w:rsidRPr="00CC7E65">
        <w:rPr>
          <w:rStyle w:val="normaltextrun"/>
          <w:rFonts w:ascii="Calibri" w:hAnsi="Calibri" w:cs="Calibri"/>
        </w:rPr>
        <w:t xml:space="preserve"> </w:t>
      </w:r>
    </w:p>
    <w:p w14:paraId="3B2CB925" w14:textId="6EC19F37" w:rsidR="009C0DEA" w:rsidRPr="00A01A04" w:rsidRDefault="009C0DEA" w:rsidP="00A01A04">
      <w:pPr>
        <w:pStyle w:val="ListParagraph"/>
        <w:numPr>
          <w:ilvl w:val="0"/>
          <w:numId w:val="17"/>
        </w:numPr>
        <w:spacing w:after="0"/>
        <w:jc w:val="both"/>
        <w:rPr>
          <w:rStyle w:val="normaltextrun"/>
          <w:b/>
          <w:color w:val="E36C0A" w:themeColor="accent6" w:themeShade="BF"/>
        </w:rPr>
      </w:pPr>
      <w:r w:rsidRPr="00A01A04">
        <w:rPr>
          <w:rStyle w:val="normaltextrun"/>
          <w:rFonts w:ascii="Calibri" w:hAnsi="Calibri" w:cs="Calibri"/>
        </w:rPr>
        <w:t xml:space="preserve">The invoice(s) from the vendor for </w:t>
      </w:r>
      <w:r w:rsidR="0026617F" w:rsidRPr="00A01A04">
        <w:rPr>
          <w:rStyle w:val="normaltextrun"/>
          <w:rFonts w:ascii="Calibri" w:hAnsi="Calibri" w:cs="Calibri"/>
        </w:rPr>
        <w:t xml:space="preserve">goods and </w:t>
      </w:r>
      <w:r w:rsidRPr="00A01A04">
        <w:rPr>
          <w:rStyle w:val="normaltextrun"/>
          <w:rFonts w:ascii="Calibri" w:hAnsi="Calibri" w:cs="Calibri"/>
        </w:rPr>
        <w:t xml:space="preserve">services provided </w:t>
      </w:r>
      <w:r w:rsidRPr="00A01A04">
        <w:rPr>
          <w:color w:val="000000" w:themeColor="text1"/>
        </w:rPr>
        <w:t xml:space="preserve">on or before </w:t>
      </w:r>
      <w:r w:rsidR="00D70D99">
        <w:rPr>
          <w:color w:val="000000" w:themeColor="text1"/>
        </w:rPr>
        <w:t>Friday, November 29, 2024</w:t>
      </w:r>
      <w:r w:rsidR="001D7B6D">
        <w:rPr>
          <w:bCs/>
          <w:color w:val="000000" w:themeColor="text1"/>
        </w:rPr>
        <w:t>.</w:t>
      </w:r>
    </w:p>
    <w:p w14:paraId="1DE2B001" w14:textId="227FC477" w:rsidR="004753CE" w:rsidRPr="00532D71" w:rsidRDefault="009C0DEA" w:rsidP="00A01A04">
      <w:pPr>
        <w:pStyle w:val="ListParagraph"/>
        <w:numPr>
          <w:ilvl w:val="0"/>
          <w:numId w:val="17"/>
        </w:numPr>
        <w:spacing w:after="0"/>
        <w:jc w:val="both"/>
        <w:rPr>
          <w:rStyle w:val="xcontentpasted0"/>
          <w:b/>
          <w:color w:val="1F497D"/>
        </w:rPr>
      </w:pPr>
      <w:r w:rsidRPr="00532D71">
        <w:rPr>
          <w:rStyle w:val="xcontentpasted0"/>
          <w:rFonts w:ascii="Calibri" w:hAnsi="Calibri" w:cs="Calibri"/>
          <w:color w:val="000000"/>
        </w:rPr>
        <w:t xml:space="preserve">A brief description of how the request addresses educational disruptions caused by </w:t>
      </w:r>
      <w:r w:rsidR="009A35EB" w:rsidRPr="00532D71">
        <w:rPr>
          <w:rStyle w:val="xcontentpasted0"/>
          <w:rFonts w:ascii="Calibri" w:hAnsi="Calibri" w:cs="Calibri"/>
          <w:color w:val="000000"/>
        </w:rPr>
        <w:t xml:space="preserve">the </w:t>
      </w:r>
      <w:r w:rsidRPr="00532D71">
        <w:rPr>
          <w:rStyle w:val="xcontentpasted0"/>
          <w:rFonts w:ascii="Calibri" w:hAnsi="Calibri" w:cs="Calibri"/>
          <w:color w:val="000000"/>
        </w:rPr>
        <w:t>COVID-19</w:t>
      </w:r>
      <w:r w:rsidR="009A35EB" w:rsidRPr="00532D71">
        <w:rPr>
          <w:rStyle w:val="xcontentpasted0"/>
          <w:rFonts w:ascii="Calibri" w:hAnsi="Calibri" w:cs="Calibri"/>
          <w:color w:val="000000"/>
        </w:rPr>
        <w:t xml:space="preserve"> emergency</w:t>
      </w:r>
      <w:r w:rsidRPr="00532D71">
        <w:rPr>
          <w:rStyle w:val="xcontentpasted0"/>
          <w:rFonts w:ascii="Calibri" w:hAnsi="Calibri" w:cs="Calibri"/>
          <w:color w:val="000000"/>
        </w:rPr>
        <w:t> in the </w:t>
      </w:r>
      <w:r w:rsidRPr="00532D71">
        <w:rPr>
          <w:rStyle w:val="xcontentpasted0"/>
          <w:rFonts w:ascii="Calibri" w:hAnsi="Calibri" w:cs="Calibri"/>
          <w:i/>
          <w:iCs/>
          <w:color w:val="000000"/>
        </w:rPr>
        <w:t>'Description' </w:t>
      </w:r>
      <w:r w:rsidRPr="00532D71">
        <w:rPr>
          <w:rStyle w:val="xcontentpasted0"/>
          <w:rFonts w:ascii="Calibri" w:hAnsi="Calibri" w:cs="Calibri"/>
          <w:color w:val="000000"/>
        </w:rPr>
        <w:t>or '</w:t>
      </w:r>
      <w:r w:rsidRPr="00532D71">
        <w:rPr>
          <w:rStyle w:val="xcontentpasted0"/>
          <w:rFonts w:ascii="Calibri" w:hAnsi="Calibri" w:cs="Calibri"/>
          <w:i/>
          <w:iCs/>
          <w:color w:val="000000"/>
        </w:rPr>
        <w:t>User Comment' </w:t>
      </w:r>
      <w:r w:rsidRPr="00532D71">
        <w:rPr>
          <w:rStyle w:val="xcontentpasted0"/>
          <w:rFonts w:ascii="Calibri" w:hAnsi="Calibri" w:cs="Calibri"/>
          <w:color w:val="000000"/>
        </w:rPr>
        <w:t>section, or as a standalone document uploaded alongside the invoice</w:t>
      </w:r>
      <w:r w:rsidR="004753CE" w:rsidRPr="00532D71">
        <w:rPr>
          <w:rStyle w:val="xcontentpasted0"/>
          <w:rFonts w:ascii="Calibri" w:hAnsi="Calibri" w:cs="Calibri"/>
          <w:color w:val="000000"/>
        </w:rPr>
        <w:t>.</w:t>
      </w:r>
    </w:p>
    <w:p w14:paraId="0848D32A" w14:textId="0592BFE8" w:rsidR="004753CE" w:rsidRPr="00532D71" w:rsidRDefault="004753CE" w:rsidP="009A35EB">
      <w:pPr>
        <w:pStyle w:val="ListParagraph"/>
        <w:numPr>
          <w:ilvl w:val="1"/>
          <w:numId w:val="17"/>
        </w:numPr>
        <w:spacing w:after="0"/>
        <w:jc w:val="both"/>
        <w:rPr>
          <w:rStyle w:val="xcontentpasted0"/>
          <w:b/>
          <w:color w:val="1F497D"/>
        </w:rPr>
      </w:pPr>
      <w:r w:rsidRPr="00532D71">
        <w:rPr>
          <w:rStyle w:val="normaltextrun"/>
          <w:rFonts w:ascii="Calibri" w:hAnsi="Calibri" w:cs="Calibri"/>
        </w:rPr>
        <w:t xml:space="preserve">All purchases made under the </w:t>
      </w:r>
      <w:r w:rsidR="00E24075">
        <w:rPr>
          <w:rStyle w:val="normaltextrun"/>
          <w:rFonts w:ascii="Calibri" w:hAnsi="Calibri" w:cs="Calibri"/>
        </w:rPr>
        <w:t xml:space="preserve">ARP </w:t>
      </w:r>
      <w:r w:rsidRPr="00532D71">
        <w:rPr>
          <w:rStyle w:val="normaltextrun"/>
          <w:rFonts w:ascii="Calibri" w:hAnsi="Calibri" w:cs="Calibri"/>
        </w:rPr>
        <w:t xml:space="preserve">EANS Program must be tied to an initiative to prevent, prepare for, and respond to the </w:t>
      </w:r>
      <w:r w:rsidR="009A35EB" w:rsidRPr="00532D71">
        <w:rPr>
          <w:rStyle w:val="normaltextrun"/>
          <w:rFonts w:ascii="Calibri" w:hAnsi="Calibri" w:cs="Calibri"/>
        </w:rPr>
        <w:t>COVID-19 emergency</w:t>
      </w:r>
      <w:r w:rsidRPr="00532D71">
        <w:rPr>
          <w:rStyle w:val="normaltextrun"/>
          <w:rFonts w:ascii="Calibri" w:hAnsi="Calibri" w:cs="Calibri"/>
        </w:rPr>
        <w:t xml:space="preserve">, which includes pre-existing circumstances that were exacerbated by the </w:t>
      </w:r>
      <w:r w:rsidR="009A35EB" w:rsidRPr="00532D71">
        <w:rPr>
          <w:rStyle w:val="normaltextrun"/>
          <w:rFonts w:ascii="Calibri" w:hAnsi="Calibri" w:cs="Calibri"/>
        </w:rPr>
        <w:t>emergency</w:t>
      </w:r>
      <w:r w:rsidRPr="00532D71">
        <w:rPr>
          <w:rStyle w:val="normaltextrun"/>
          <w:rFonts w:ascii="Calibri" w:hAnsi="Calibri" w:cs="Calibri"/>
        </w:rPr>
        <w:t xml:space="preserve">. </w:t>
      </w:r>
    </w:p>
    <w:p w14:paraId="782AC6CE" w14:textId="4488EF07" w:rsidR="004753CE" w:rsidRPr="001D7B6D" w:rsidRDefault="004753CE" w:rsidP="001D7B6D">
      <w:pPr>
        <w:pStyle w:val="ListParagraph"/>
        <w:numPr>
          <w:ilvl w:val="0"/>
          <w:numId w:val="17"/>
        </w:numPr>
        <w:spacing w:after="0"/>
        <w:jc w:val="both"/>
        <w:rPr>
          <w:rStyle w:val="xcontentpasted0"/>
          <w:rFonts w:ascii="Calibri" w:hAnsi="Calibri" w:cs="Calibri"/>
          <w:b/>
          <w:bCs/>
          <w:color w:val="E15D15"/>
        </w:rPr>
      </w:pPr>
      <w:r w:rsidRPr="00532D71">
        <w:rPr>
          <w:rStyle w:val="xcontentpasted0"/>
          <w:rFonts w:ascii="Calibri" w:hAnsi="Calibri" w:cs="Calibri"/>
          <w:color w:val="000000"/>
        </w:rPr>
        <w:t>R</w:t>
      </w:r>
      <w:r w:rsidR="007E636D" w:rsidRPr="00532D71">
        <w:rPr>
          <w:rStyle w:val="xcontentpasted0"/>
          <w:rFonts w:ascii="Calibri" w:hAnsi="Calibri" w:cs="Calibri"/>
          <w:color w:val="000000"/>
        </w:rPr>
        <w:t xml:space="preserve">equired </w:t>
      </w:r>
      <w:r w:rsidR="009C0DEA" w:rsidRPr="00532D71">
        <w:rPr>
          <w:rStyle w:val="xcontentpasted0"/>
          <w:rFonts w:ascii="Calibri" w:hAnsi="Calibri" w:cs="Calibri"/>
          <w:color w:val="000000"/>
        </w:rPr>
        <w:t>assurances</w:t>
      </w:r>
      <w:r w:rsidR="001D7B6D">
        <w:rPr>
          <w:rStyle w:val="xcontentpasted0"/>
          <w:rFonts w:ascii="Calibri" w:hAnsi="Calibri" w:cs="Calibri"/>
          <w:color w:val="000000"/>
        </w:rPr>
        <w:t xml:space="preserve"> and preapproval notification</w:t>
      </w:r>
      <w:r w:rsidR="009C0DEA" w:rsidRPr="00532D71">
        <w:rPr>
          <w:rStyle w:val="xcontentpasted0"/>
          <w:rFonts w:ascii="Calibri" w:hAnsi="Calibri" w:cs="Calibri"/>
          <w:color w:val="000000"/>
        </w:rPr>
        <w:t xml:space="preserve">, where applicable. </w:t>
      </w:r>
    </w:p>
    <w:p w14:paraId="67D08618" w14:textId="77777777" w:rsidR="009C0DEA" w:rsidRPr="001D7B6D" w:rsidRDefault="009C0DEA" w:rsidP="009A35EB">
      <w:pPr>
        <w:pStyle w:val="ListParagraph"/>
        <w:spacing w:after="0"/>
        <w:jc w:val="both"/>
        <w:rPr>
          <w:rFonts w:ascii="Calibri" w:hAnsi="Calibri" w:cs="Calibri"/>
          <w:b/>
          <w:color w:val="E15D15"/>
        </w:rPr>
      </w:pPr>
    </w:p>
    <w:p w14:paraId="05AA090A" w14:textId="1337F585" w:rsidR="00437876" w:rsidRDefault="00437876" w:rsidP="00A01A04">
      <w:pPr>
        <w:pStyle w:val="NormalWeb"/>
        <w:shd w:val="clear" w:color="auto" w:fill="FFFFFF"/>
        <w:spacing w:before="0" w:beforeAutospacing="0" w:after="80" w:afterAutospacing="0"/>
        <w:jc w:val="both"/>
      </w:pPr>
      <w:r w:rsidRPr="00AF0D2A">
        <w:rPr>
          <w:rFonts w:ascii="Calibri" w:hAnsi="Calibri" w:cs="Calibri"/>
          <w:b/>
          <w:bCs/>
          <w:sz w:val="26"/>
          <w:szCs w:val="26"/>
        </w:rPr>
        <w:t>FEDERAL INVENTORY COMPLIANCE MONITORING</w:t>
      </w:r>
      <w:r>
        <w:rPr>
          <w:rFonts w:ascii="Calibri" w:hAnsi="Calibri" w:cs="Calibri"/>
          <w:b/>
          <w:bCs/>
          <w:color w:val="DE6A19"/>
          <w:sz w:val="22"/>
          <w:szCs w:val="22"/>
        </w:rPr>
        <w:t xml:space="preserve">  </w:t>
      </w:r>
      <w:r>
        <w:rPr>
          <w:b/>
          <w:bCs/>
          <w:color w:val="DE6A19"/>
        </w:rPr>
        <w:t> </w:t>
      </w:r>
    </w:p>
    <w:p w14:paraId="672969B8" w14:textId="72578806" w:rsidR="00437876" w:rsidRPr="00437876" w:rsidRDefault="00437876" w:rsidP="001D7B6D">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37876">
        <w:rPr>
          <w:rFonts w:asciiTheme="minorHAnsi" w:hAnsiTheme="minorHAnsi" w:cstheme="minorHAnsi"/>
          <w:color w:val="000000"/>
          <w:sz w:val="22"/>
          <w:szCs w:val="22"/>
        </w:rPr>
        <w:t xml:space="preserve">The Massachusetts Department of Elementary and Secondary Education (DESE) must retain the title(s) to and </w:t>
      </w:r>
    </w:p>
    <w:p w14:paraId="3AC9B4AD" w14:textId="77777777" w:rsidR="00437876" w:rsidRPr="00437876" w:rsidRDefault="00437876" w:rsidP="001D7B6D">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37876">
        <w:rPr>
          <w:rFonts w:asciiTheme="minorHAnsi" w:hAnsiTheme="minorHAnsi" w:cstheme="minorHAnsi"/>
          <w:color w:val="000000"/>
          <w:sz w:val="22"/>
          <w:szCs w:val="22"/>
        </w:rPr>
        <w:t xml:space="preserve">maintain administrative control over all EANS-funded equipment and supplies. Thus, each non-public school is required to maintain an up-to-date inventory using the </w:t>
      </w:r>
      <w:hyperlink r:id="rId17" w:history="1">
        <w:r w:rsidRPr="00437876">
          <w:rPr>
            <w:rStyle w:val="Hyperlink"/>
            <w:rFonts w:asciiTheme="minorHAnsi" w:hAnsiTheme="minorHAnsi" w:cstheme="minorHAnsi"/>
            <w:color w:val="1155CC"/>
            <w:sz w:val="22"/>
            <w:szCs w:val="22"/>
          </w:rPr>
          <w:t>recommended template</w:t>
        </w:r>
      </w:hyperlink>
      <w:r w:rsidRPr="00437876">
        <w:rPr>
          <w:rFonts w:asciiTheme="minorHAnsi" w:hAnsiTheme="minorHAnsi" w:cstheme="minorHAnsi"/>
          <w:color w:val="000000"/>
          <w:sz w:val="22"/>
          <w:szCs w:val="22"/>
        </w:rPr>
        <w:t xml:space="preserve"> or a format most convenient for the non-public school. The </w:t>
      </w:r>
      <w:hyperlink r:id="rId18" w:history="1">
        <w:r w:rsidRPr="00437876">
          <w:rPr>
            <w:rStyle w:val="Hyperlink"/>
            <w:rFonts w:asciiTheme="minorHAnsi" w:hAnsiTheme="minorHAnsi" w:cstheme="minorHAnsi"/>
            <w:color w:val="1155CC"/>
            <w:sz w:val="22"/>
            <w:szCs w:val="22"/>
          </w:rPr>
          <w:t>Quick Reference Guide</w:t>
        </w:r>
      </w:hyperlink>
      <w:r w:rsidRPr="00437876">
        <w:rPr>
          <w:rFonts w:asciiTheme="minorHAnsi" w:hAnsiTheme="minorHAnsi" w:cstheme="minorHAnsi"/>
          <w:color w:val="000000"/>
          <w:sz w:val="22"/>
          <w:szCs w:val="22"/>
        </w:rPr>
        <w:t xml:space="preserve"> (QRG) is aimed to assist EANS program participants in the management of equipment and supplies purchased in whole or in part using Federal dollars.</w:t>
      </w:r>
    </w:p>
    <w:p w14:paraId="67251BD9" w14:textId="77777777" w:rsidR="00437876" w:rsidRPr="00437876" w:rsidRDefault="00437876" w:rsidP="001D7B6D">
      <w:pPr>
        <w:pStyle w:val="NormalWeb"/>
        <w:numPr>
          <w:ilvl w:val="0"/>
          <w:numId w:val="20"/>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437876">
        <w:rPr>
          <w:rFonts w:asciiTheme="minorHAnsi" w:hAnsiTheme="minorHAnsi" w:cstheme="minorHAnsi"/>
          <w:color w:val="000000"/>
          <w:sz w:val="22"/>
          <w:szCs w:val="22"/>
        </w:rPr>
        <w:t>Equipment means tangible personal equipment or supplies (including information technology systems) having a useful life of more than one year and a per-unit acquisition cost that equals or exceeds the lesser of the capitalization level established by the non-Federal entity for financial statement purposes, or $5,000. (</w:t>
      </w:r>
      <w:hyperlink r:id="rId19" w:history="1">
        <w:r w:rsidRPr="00437876">
          <w:rPr>
            <w:rStyle w:val="Hyperlink"/>
            <w:rFonts w:asciiTheme="minorHAnsi" w:hAnsiTheme="minorHAnsi" w:cstheme="minorHAnsi"/>
            <w:color w:val="1155CC"/>
            <w:sz w:val="22"/>
            <w:szCs w:val="22"/>
          </w:rPr>
          <w:t>2 C.F.R. § 200.1</w:t>
        </w:r>
      </w:hyperlink>
      <w:r w:rsidRPr="00437876">
        <w:rPr>
          <w:rFonts w:asciiTheme="minorHAnsi" w:hAnsiTheme="minorHAnsi" w:cstheme="minorHAnsi"/>
          <w:color w:val="000000"/>
          <w:sz w:val="22"/>
          <w:szCs w:val="22"/>
        </w:rPr>
        <w:t>).      </w:t>
      </w:r>
    </w:p>
    <w:p w14:paraId="15AA4D38" w14:textId="398836B6" w:rsidR="00437876" w:rsidRPr="00437876" w:rsidRDefault="00437876" w:rsidP="001D7B6D">
      <w:pPr>
        <w:pStyle w:val="NormalWeb"/>
        <w:numPr>
          <w:ilvl w:val="0"/>
          <w:numId w:val="20"/>
        </w:numPr>
        <w:shd w:val="clear" w:color="auto" w:fill="FFFFFF"/>
        <w:spacing w:before="0" w:beforeAutospacing="0" w:after="0" w:afterAutospacing="0" w:line="276" w:lineRule="auto"/>
        <w:jc w:val="both"/>
        <w:textAlignment w:val="baseline"/>
        <w:rPr>
          <w:rFonts w:asciiTheme="minorHAnsi" w:hAnsiTheme="minorHAnsi" w:cstheme="minorHAnsi"/>
          <w:color w:val="000000"/>
          <w:sz w:val="22"/>
          <w:szCs w:val="22"/>
        </w:rPr>
      </w:pPr>
      <w:r w:rsidRPr="00437876">
        <w:rPr>
          <w:rFonts w:asciiTheme="minorHAnsi" w:hAnsiTheme="minorHAnsi" w:cstheme="minorHAnsi"/>
          <w:color w:val="000000"/>
          <w:sz w:val="22"/>
          <w:szCs w:val="22"/>
        </w:rPr>
        <w:t xml:space="preserve">Supplies means any tangible supply that is not equipment. A computing device is a supply if the acquisition cost is less than the lesser of the capitalization level established by the non-Federal entity for financial statement purposes, or $5,000, regardless of the length of its useful life. Supplies include, but are not limited to cell phones, iPads, tablets, iPods, graphing calculators, software, projectors, cameras, camcorders, DVD players, </w:t>
      </w:r>
      <w:r w:rsidR="00E00932">
        <w:rPr>
          <w:rFonts w:asciiTheme="minorHAnsi" w:hAnsiTheme="minorHAnsi" w:cstheme="minorHAnsi"/>
          <w:color w:val="000000"/>
          <w:sz w:val="22"/>
          <w:szCs w:val="22"/>
        </w:rPr>
        <w:t>computer</w:t>
      </w:r>
      <w:r w:rsidR="004E7896">
        <w:rPr>
          <w:rFonts w:asciiTheme="minorHAnsi" w:hAnsiTheme="minorHAnsi" w:cstheme="minorHAnsi"/>
          <w:color w:val="000000"/>
          <w:sz w:val="22"/>
          <w:szCs w:val="22"/>
        </w:rPr>
        <w:t>s,</w:t>
      </w:r>
      <w:r w:rsidR="00E00932">
        <w:rPr>
          <w:rFonts w:asciiTheme="minorHAnsi" w:hAnsiTheme="minorHAnsi" w:cstheme="minorHAnsi"/>
          <w:color w:val="000000"/>
          <w:sz w:val="22"/>
          <w:szCs w:val="22"/>
        </w:rPr>
        <w:t xml:space="preserve"> </w:t>
      </w:r>
      <w:r w:rsidRPr="00437876">
        <w:rPr>
          <w:rFonts w:asciiTheme="minorHAnsi" w:hAnsiTheme="minorHAnsi" w:cstheme="minorHAnsi"/>
          <w:color w:val="000000"/>
          <w:sz w:val="22"/>
          <w:szCs w:val="22"/>
        </w:rPr>
        <w:t xml:space="preserve">computer </w:t>
      </w:r>
      <w:r w:rsidR="004E7896">
        <w:rPr>
          <w:rFonts w:asciiTheme="minorHAnsi" w:hAnsiTheme="minorHAnsi" w:cstheme="minorHAnsi"/>
          <w:color w:val="000000"/>
          <w:sz w:val="22"/>
          <w:szCs w:val="22"/>
        </w:rPr>
        <w:t>accessories</w:t>
      </w:r>
      <w:r w:rsidRPr="00437876">
        <w:rPr>
          <w:rFonts w:asciiTheme="minorHAnsi" w:hAnsiTheme="minorHAnsi" w:cstheme="minorHAnsi"/>
          <w:color w:val="000000"/>
          <w:sz w:val="22"/>
          <w:szCs w:val="22"/>
        </w:rPr>
        <w:t>, and televisions. (</w:t>
      </w:r>
      <w:hyperlink r:id="rId20" w:history="1">
        <w:r w:rsidRPr="00437876">
          <w:rPr>
            <w:rStyle w:val="Hyperlink"/>
            <w:rFonts w:asciiTheme="minorHAnsi" w:hAnsiTheme="minorHAnsi" w:cstheme="minorHAnsi"/>
            <w:color w:val="1155CC"/>
            <w:sz w:val="22"/>
            <w:szCs w:val="22"/>
          </w:rPr>
          <w:t>2 C.F.R. § 200.1</w:t>
        </w:r>
      </w:hyperlink>
      <w:r w:rsidRPr="00437876">
        <w:rPr>
          <w:rFonts w:asciiTheme="minorHAnsi" w:hAnsiTheme="minorHAnsi" w:cstheme="minorHAnsi"/>
          <w:color w:val="000000"/>
          <w:sz w:val="22"/>
          <w:szCs w:val="22"/>
        </w:rPr>
        <w:t>).     </w:t>
      </w:r>
    </w:p>
    <w:p w14:paraId="454A88E4" w14:textId="3531CAEA" w:rsidR="00437876" w:rsidRPr="001D7B6D" w:rsidRDefault="00437876" w:rsidP="00ED0910">
      <w:pPr>
        <w:pStyle w:val="NormalWeb"/>
        <w:shd w:val="clear" w:color="auto" w:fill="FFFFFF"/>
        <w:spacing w:before="80" w:beforeAutospacing="0" w:after="0" w:afterAutospacing="0"/>
        <w:jc w:val="both"/>
        <w:rPr>
          <w:rFonts w:asciiTheme="minorHAnsi" w:hAnsiTheme="minorHAnsi" w:cstheme="minorHAnsi"/>
          <w:sz w:val="22"/>
          <w:szCs w:val="22"/>
        </w:rPr>
      </w:pPr>
      <w:r w:rsidRPr="00437876">
        <w:rPr>
          <w:rFonts w:asciiTheme="minorHAnsi" w:hAnsiTheme="minorHAnsi" w:cstheme="minorHAnsi"/>
          <w:color w:val="000000"/>
          <w:sz w:val="22"/>
          <w:szCs w:val="22"/>
        </w:rPr>
        <w:t>As part of DESE’s annual Federal Compliance Monitoring program, DESE staff may review inventory records as well as the overall management of equipment and supplies purchased with Federal funds.   </w:t>
      </w:r>
    </w:p>
    <w:p w14:paraId="43EA783C" w14:textId="4753A252" w:rsidR="00953A1C" w:rsidRPr="001D7B6D" w:rsidRDefault="004A7B25" w:rsidP="001D7B6D">
      <w:pPr>
        <w:rPr>
          <w:b/>
          <w:color w:val="E36C08"/>
          <w:sz w:val="32"/>
          <w:szCs w:val="32"/>
        </w:rPr>
      </w:pPr>
      <w:r>
        <w:rPr>
          <w:b/>
          <w:noProof/>
          <w:color w:val="E36C08"/>
          <w:sz w:val="32"/>
          <w:szCs w:val="32"/>
        </w:rPr>
        <w:br w:type="page"/>
      </w:r>
      <w:r w:rsidR="007A1356">
        <w:rPr>
          <w:b/>
          <w:noProof/>
          <w:color w:val="E36C08"/>
          <w:sz w:val="32"/>
          <w:szCs w:val="32"/>
        </w:rPr>
        <w:lastRenderedPageBreak/>
        <w:t>ARP EANS (</w:t>
      </w:r>
      <w:r w:rsidR="00A848EB">
        <w:rPr>
          <w:b/>
          <w:noProof/>
          <w:color w:val="E36C08"/>
          <w:sz w:val="32"/>
          <w:szCs w:val="32"/>
        </w:rPr>
        <w:t>EANS-II</w:t>
      </w:r>
      <w:r w:rsidR="007A1356">
        <w:rPr>
          <w:b/>
          <w:noProof/>
          <w:color w:val="E36C08"/>
          <w:sz w:val="32"/>
          <w:szCs w:val="32"/>
        </w:rPr>
        <w:t>) Program</w:t>
      </w:r>
      <w:r w:rsidR="00D26A43">
        <w:rPr>
          <w:b/>
          <w:noProof/>
          <w:color w:val="E36C08"/>
          <w:sz w:val="32"/>
          <w:szCs w:val="32"/>
        </w:rPr>
        <w:t xml:space="preserve"> </w:t>
      </w:r>
      <w:r w:rsidR="0055713E" w:rsidRPr="00810C07">
        <w:rPr>
          <w:b/>
          <w:noProof/>
          <w:color w:val="E36C08"/>
          <w:sz w:val="32"/>
          <w:szCs w:val="32"/>
        </w:rPr>
        <w:t>– Frequently Asked Questions</w:t>
      </w:r>
    </w:p>
    <w:p w14:paraId="7F7EFA9E" w14:textId="7A6F7300" w:rsidR="007A1356" w:rsidRPr="00AF0D2A" w:rsidRDefault="007A1356" w:rsidP="0009140D">
      <w:pPr>
        <w:spacing w:after="80"/>
        <w:jc w:val="both"/>
        <w:rPr>
          <w:b/>
          <w:noProof/>
          <w:sz w:val="26"/>
          <w:szCs w:val="26"/>
        </w:rPr>
      </w:pPr>
      <w:r w:rsidRPr="00AF0D2A">
        <w:rPr>
          <w:b/>
          <w:noProof/>
          <w:sz w:val="26"/>
          <w:szCs w:val="26"/>
        </w:rPr>
        <w:t xml:space="preserve">OBLIGATION, PERFORMANCE, AND LIQUIDATION OF ARP EANS </w:t>
      </w:r>
      <w:r w:rsidR="00437876" w:rsidRPr="00AF0D2A">
        <w:rPr>
          <w:b/>
          <w:noProof/>
          <w:sz w:val="26"/>
          <w:szCs w:val="26"/>
        </w:rPr>
        <w:t>FUNDS</w:t>
      </w:r>
    </w:p>
    <w:p w14:paraId="41AB5EB3" w14:textId="5D7F80D9" w:rsidR="0061663B" w:rsidRPr="004B01A1" w:rsidRDefault="005F4889" w:rsidP="00AB650D">
      <w:pPr>
        <w:spacing w:after="0"/>
        <w:jc w:val="both"/>
      </w:pPr>
      <w:r w:rsidRPr="004B01A1">
        <w:rPr>
          <w:b/>
          <w:color w:val="1F497D"/>
        </w:rPr>
        <w:t>What does it mean to “</w:t>
      </w:r>
      <w:r w:rsidR="009829E0" w:rsidRPr="004B01A1">
        <w:rPr>
          <w:b/>
          <w:color w:val="1F497D"/>
        </w:rPr>
        <w:t>o</w:t>
      </w:r>
      <w:r w:rsidRPr="004B01A1">
        <w:rPr>
          <w:b/>
          <w:color w:val="1F497D"/>
        </w:rPr>
        <w:t xml:space="preserve">bligate” </w:t>
      </w:r>
      <w:r w:rsidR="0011022B" w:rsidRPr="004B01A1">
        <w:rPr>
          <w:b/>
          <w:color w:val="1F497D"/>
        </w:rPr>
        <w:t>ARP EANS</w:t>
      </w:r>
      <w:r w:rsidR="0061663B" w:rsidRPr="004B01A1">
        <w:rPr>
          <w:b/>
          <w:color w:val="1F497D"/>
        </w:rPr>
        <w:t xml:space="preserve"> </w:t>
      </w:r>
      <w:r w:rsidR="009829E0" w:rsidRPr="004B01A1">
        <w:rPr>
          <w:b/>
          <w:color w:val="1F497D"/>
        </w:rPr>
        <w:t>f</w:t>
      </w:r>
      <w:r w:rsidRPr="004B01A1">
        <w:rPr>
          <w:b/>
          <w:color w:val="1F497D"/>
        </w:rPr>
        <w:t>unds</w:t>
      </w:r>
      <w:r w:rsidR="00A73C0F" w:rsidRPr="004B01A1">
        <w:rPr>
          <w:b/>
          <w:color w:val="1F497D"/>
        </w:rPr>
        <w:t xml:space="preserve"> by </w:t>
      </w:r>
      <w:r w:rsidR="000E64B8" w:rsidRPr="004B01A1">
        <w:rPr>
          <w:b/>
          <w:color w:val="1F497D"/>
        </w:rPr>
        <w:t>Monday, September 30, 2024</w:t>
      </w:r>
      <w:r w:rsidR="0061663B" w:rsidRPr="004B01A1">
        <w:rPr>
          <w:b/>
          <w:color w:val="1F497D"/>
        </w:rPr>
        <w:t xml:space="preserve">?  </w:t>
      </w:r>
    </w:p>
    <w:p w14:paraId="22B39CA7" w14:textId="150A7551" w:rsidR="00647859" w:rsidRPr="004B01A1" w:rsidRDefault="00143CC7" w:rsidP="2025BC06">
      <w:pPr>
        <w:pStyle w:val="ListParagraph"/>
        <w:numPr>
          <w:ilvl w:val="0"/>
          <w:numId w:val="6"/>
        </w:numPr>
        <w:spacing w:after="0"/>
        <w:jc w:val="both"/>
        <w:rPr>
          <w:b/>
          <w:bCs/>
          <w:color w:val="1F497D"/>
        </w:rPr>
      </w:pPr>
      <w:r>
        <w:t>A</w:t>
      </w:r>
      <w:r w:rsidR="00C812F3">
        <w:t xml:space="preserve"> non-public school</w:t>
      </w:r>
      <w:r>
        <w:t xml:space="preserve"> obligates</w:t>
      </w:r>
      <w:r w:rsidR="00C812F3">
        <w:t xml:space="preserve"> </w:t>
      </w:r>
      <w:r w:rsidR="0011022B">
        <w:t>ARP EANS</w:t>
      </w:r>
      <w:r w:rsidR="00C812F3">
        <w:t xml:space="preserve"> funds </w:t>
      </w:r>
      <w:r w:rsidR="005D2255">
        <w:t xml:space="preserve">when it </w:t>
      </w:r>
      <w:r w:rsidR="35DAC3DB">
        <w:t>orders goods and/or services from a DESE-approved vendor</w:t>
      </w:r>
      <w:r w:rsidR="00EE1E80">
        <w:t xml:space="preserve"> </w:t>
      </w:r>
      <w:r w:rsidR="006B70FA">
        <w:t xml:space="preserve">with the intent to use </w:t>
      </w:r>
      <w:r w:rsidR="0011022B">
        <w:t>ARP EANS</w:t>
      </w:r>
      <w:r w:rsidR="006B70FA">
        <w:t xml:space="preserve"> funds to pay for the expenditure</w:t>
      </w:r>
      <w:r w:rsidR="00EE1E80">
        <w:t>.</w:t>
      </w:r>
      <w:r w:rsidR="0027517B">
        <w:t xml:space="preserve"> Therefore, obligat</w:t>
      </w:r>
      <w:r w:rsidR="00F27FE1">
        <w:t>ing</w:t>
      </w:r>
      <w:r w:rsidR="0027517B">
        <w:t xml:space="preserve"> </w:t>
      </w:r>
      <w:r w:rsidR="0011022B">
        <w:t>ARP EANS</w:t>
      </w:r>
      <w:r w:rsidR="0027517B">
        <w:t xml:space="preserve"> funds </w:t>
      </w:r>
      <w:r w:rsidR="00967A79">
        <w:t>includes</w:t>
      </w:r>
      <w:r w:rsidR="005D2255">
        <w:t xml:space="preserve"> placing orders </w:t>
      </w:r>
      <w:r w:rsidR="00C812F3">
        <w:t xml:space="preserve">for </w:t>
      </w:r>
      <w:r w:rsidR="005D174F">
        <w:t>equipment, supplies,</w:t>
      </w:r>
      <w:r w:rsidR="00C812F3">
        <w:t xml:space="preserve"> </w:t>
      </w:r>
      <w:r w:rsidR="005D174F">
        <w:t>or</w:t>
      </w:r>
      <w:r w:rsidR="00C812F3">
        <w:t xml:space="preserve"> services, </w:t>
      </w:r>
      <w:r w:rsidR="005D2255">
        <w:t xml:space="preserve">signing a contract for </w:t>
      </w:r>
      <w:r w:rsidR="00B753C8">
        <w:t xml:space="preserve">educational support services with an approved EANS vendor, </w:t>
      </w:r>
      <w:r w:rsidR="00C812F3">
        <w:t xml:space="preserve">and similar </w:t>
      </w:r>
      <w:r w:rsidR="00B753C8">
        <w:t xml:space="preserve">allowable </w:t>
      </w:r>
      <w:r w:rsidR="00C812F3">
        <w:t xml:space="preserve">transactions that require payment </w:t>
      </w:r>
      <w:r w:rsidR="00FC0CAE">
        <w:t xml:space="preserve">(see </w:t>
      </w:r>
      <w:r w:rsidR="00C812F3">
        <w:t>2 CFR 200.1</w:t>
      </w:r>
      <w:r w:rsidR="00FC0CAE">
        <w:t>)</w:t>
      </w:r>
      <w:r w:rsidR="00391BC1">
        <w:t xml:space="preserve">. Therefore, a non-public school with remaining </w:t>
      </w:r>
      <w:r w:rsidR="0011022B">
        <w:t>ARP EANS</w:t>
      </w:r>
      <w:r w:rsidR="00391BC1">
        <w:t xml:space="preserve"> funds must place all orders</w:t>
      </w:r>
      <w:r w:rsidR="00C62AF2">
        <w:t xml:space="preserve"> or</w:t>
      </w:r>
      <w:r w:rsidR="007D0CBD">
        <w:t xml:space="preserve"> </w:t>
      </w:r>
      <w:r w:rsidR="00C62AF2">
        <w:t xml:space="preserve">for allowable services with </w:t>
      </w:r>
      <w:r w:rsidR="002B4A2F">
        <w:t xml:space="preserve">an </w:t>
      </w:r>
      <w:r w:rsidR="00C62AF2">
        <w:t xml:space="preserve">approved EANS vendor </w:t>
      </w:r>
      <w:r w:rsidR="00C62AF2" w:rsidRPr="2025BC06">
        <w:rPr>
          <w:color w:val="000000" w:themeColor="text1"/>
        </w:rPr>
        <w:t xml:space="preserve">on or before </w:t>
      </w:r>
      <w:r w:rsidR="000E64B8" w:rsidRPr="2025BC06">
        <w:rPr>
          <w:color w:val="000000" w:themeColor="text1"/>
        </w:rPr>
        <w:t>Monday, September 30, 2024</w:t>
      </w:r>
      <w:r w:rsidR="00C62AF2" w:rsidRPr="2025BC06">
        <w:rPr>
          <w:color w:val="000000" w:themeColor="text1"/>
        </w:rPr>
        <w:t xml:space="preserve">. </w:t>
      </w:r>
      <w:r w:rsidR="00C64655" w:rsidRPr="2025BC06">
        <w:rPr>
          <w:color w:val="000000" w:themeColor="text1"/>
        </w:rPr>
        <w:t xml:space="preserve">It is important to note that there are no available exceptions or flexibility in the final date to obligate </w:t>
      </w:r>
      <w:r w:rsidR="0011022B" w:rsidRPr="2025BC06">
        <w:rPr>
          <w:color w:val="000000" w:themeColor="text1"/>
        </w:rPr>
        <w:t>ARP EANS</w:t>
      </w:r>
      <w:r w:rsidR="00C64655" w:rsidRPr="2025BC06">
        <w:rPr>
          <w:color w:val="000000" w:themeColor="text1"/>
        </w:rPr>
        <w:t xml:space="preserve"> funds</w:t>
      </w:r>
      <w:r w:rsidR="00884E2E" w:rsidRPr="2025BC06">
        <w:rPr>
          <w:color w:val="000000" w:themeColor="text1"/>
        </w:rPr>
        <w:t>;</w:t>
      </w:r>
      <w:r w:rsidR="00D76D2F">
        <w:t xml:space="preserve"> a</w:t>
      </w:r>
      <w:r w:rsidR="00EF7380">
        <w:t xml:space="preserve">ll </w:t>
      </w:r>
      <w:r w:rsidR="0011022B">
        <w:t>ARP EANS</w:t>
      </w:r>
      <w:r w:rsidR="00EF7380">
        <w:t xml:space="preserve"> grant expenditures must be obligated by the grant deadline of September 30, 202</w:t>
      </w:r>
      <w:r w:rsidR="000E64B8">
        <w:t>4</w:t>
      </w:r>
      <w:r w:rsidR="00EF7380">
        <w:t>.</w:t>
      </w:r>
    </w:p>
    <w:p w14:paraId="6321EA95" w14:textId="7023A666" w:rsidR="009829E0" w:rsidRPr="004B01A1" w:rsidRDefault="0061663B" w:rsidP="00AB650D">
      <w:pPr>
        <w:spacing w:after="0"/>
        <w:jc w:val="both"/>
      </w:pPr>
      <w:r w:rsidRPr="004B01A1">
        <w:rPr>
          <w:b/>
          <w:color w:val="1F497D"/>
        </w:rPr>
        <w:t>W</w:t>
      </w:r>
      <w:r w:rsidR="008A5AB0" w:rsidRPr="004B01A1">
        <w:rPr>
          <w:b/>
          <w:color w:val="1F497D"/>
        </w:rPr>
        <w:t xml:space="preserve">hen does </w:t>
      </w:r>
      <w:r w:rsidRPr="004B01A1">
        <w:rPr>
          <w:b/>
          <w:color w:val="1F497D"/>
        </w:rPr>
        <w:t xml:space="preserve">the </w:t>
      </w:r>
      <w:r w:rsidR="008A5AB0" w:rsidRPr="004B01A1">
        <w:rPr>
          <w:b/>
          <w:color w:val="1F497D"/>
        </w:rPr>
        <w:t xml:space="preserve">obligation </w:t>
      </w:r>
      <w:r w:rsidRPr="004B01A1">
        <w:rPr>
          <w:b/>
          <w:color w:val="1F497D"/>
        </w:rPr>
        <w:t xml:space="preserve">of </w:t>
      </w:r>
      <w:r w:rsidR="0011022B" w:rsidRPr="004B01A1">
        <w:rPr>
          <w:b/>
          <w:color w:val="1F497D"/>
        </w:rPr>
        <w:t>ARP EANS</w:t>
      </w:r>
      <w:r w:rsidRPr="004B01A1">
        <w:rPr>
          <w:b/>
          <w:color w:val="1F497D"/>
        </w:rPr>
        <w:t xml:space="preserve"> funds</w:t>
      </w:r>
      <w:r w:rsidR="00524F02" w:rsidRPr="004B01A1">
        <w:rPr>
          <w:b/>
          <w:color w:val="1F497D"/>
        </w:rPr>
        <w:t xml:space="preserve"> </w:t>
      </w:r>
      <w:r w:rsidR="008A5AB0" w:rsidRPr="004B01A1">
        <w:rPr>
          <w:b/>
          <w:color w:val="1F497D"/>
        </w:rPr>
        <w:t>occur</w:t>
      </w:r>
      <w:r w:rsidR="005F4889" w:rsidRPr="004B01A1">
        <w:rPr>
          <w:b/>
          <w:color w:val="1F497D"/>
        </w:rPr>
        <w:t>?</w:t>
      </w:r>
      <w:r w:rsidR="005F4889" w:rsidRPr="004B01A1">
        <w:t xml:space="preserve"> </w:t>
      </w:r>
    </w:p>
    <w:p w14:paraId="44532B6A" w14:textId="010DB165" w:rsidR="00CD094E" w:rsidRPr="004B01A1" w:rsidRDefault="00A004DC" w:rsidP="00777A88">
      <w:pPr>
        <w:pStyle w:val="ListParagraph"/>
        <w:numPr>
          <w:ilvl w:val="0"/>
          <w:numId w:val="6"/>
        </w:numPr>
        <w:spacing w:after="80"/>
        <w:jc w:val="both"/>
      </w:pPr>
      <w:r w:rsidRPr="004B01A1">
        <w:t xml:space="preserve">When </w:t>
      </w:r>
      <w:r w:rsidR="00EF7380" w:rsidRPr="004B01A1">
        <w:t xml:space="preserve">the </w:t>
      </w:r>
      <w:r w:rsidRPr="004B01A1">
        <w:t>obligation</w:t>
      </w:r>
      <w:r w:rsidR="00EF7380" w:rsidRPr="004B01A1">
        <w:t xml:space="preserve"> of an </w:t>
      </w:r>
      <w:r w:rsidR="0011022B" w:rsidRPr="004B01A1">
        <w:t>ARP EANS</w:t>
      </w:r>
      <w:r w:rsidR="00EF7380" w:rsidRPr="004B01A1">
        <w:t xml:space="preserve"> expenditure</w:t>
      </w:r>
      <w:r w:rsidRPr="004B01A1">
        <w:t xml:space="preserve"> occurs depends on the type of expenditure (</w:t>
      </w:r>
      <w:hyperlink r:id="rId21" w:history="1">
        <w:r w:rsidRPr="004B01A1">
          <w:rPr>
            <w:rStyle w:val="Hyperlink"/>
            <w:rFonts w:cstheme="minorBidi"/>
          </w:rPr>
          <w:t>34 CFR 76.707</w:t>
        </w:r>
      </w:hyperlink>
      <w:r w:rsidRPr="004B01A1">
        <w:t xml:space="preserve">). </w:t>
      </w:r>
      <w:r w:rsidR="005F4889" w:rsidRPr="004B01A1">
        <w:t>The regulations at 34 C.F.R. §76.707</w:t>
      </w:r>
      <w:r w:rsidR="00F67837" w:rsidRPr="004B01A1">
        <w:t xml:space="preserve"> </w:t>
      </w:r>
      <w:r w:rsidR="005F4889" w:rsidRPr="004B01A1">
        <w:t xml:space="preserve">govern when an obligation of Federal funds occurs. </w:t>
      </w:r>
      <w:r w:rsidR="00527F42" w:rsidRPr="004B01A1">
        <w:t>Specifically,</w:t>
      </w:r>
      <w:r w:rsidR="00100559" w:rsidRPr="004B01A1">
        <w:t xml:space="preserve"> for </w:t>
      </w:r>
      <w:r w:rsidR="0011022B" w:rsidRPr="004B01A1">
        <w:t>ARP EANS</w:t>
      </w:r>
      <w:r w:rsidR="00527F42" w:rsidRPr="004B01A1">
        <w:t xml:space="preserve"> </w:t>
      </w:r>
      <w:r w:rsidR="00100559" w:rsidRPr="004B01A1">
        <w:t>Program</w:t>
      </w:r>
      <w:bookmarkEnd w:id="0"/>
      <w:r w:rsidR="00CD678A" w:rsidRPr="004B01A1">
        <w:t xml:space="preserve"> expenditures, </w:t>
      </w:r>
      <w:r w:rsidR="00542A53" w:rsidRPr="004B01A1">
        <w:t xml:space="preserve">obligations occur as follows: </w:t>
      </w:r>
    </w:p>
    <w:tbl>
      <w:tblPr>
        <w:tblStyle w:val="MediumShading1-Accent1"/>
        <w:tblW w:w="1007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 of Allowable and Nonallowable costs"/>
      </w:tblPr>
      <w:tblGrid>
        <w:gridCol w:w="2790"/>
        <w:gridCol w:w="3420"/>
        <w:gridCol w:w="3860"/>
      </w:tblGrid>
      <w:tr w:rsidR="004F7FDF" w:rsidRPr="00810C07" w14:paraId="7D460527" w14:textId="4605534F" w:rsidTr="00087B36">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2790" w:type="dxa"/>
            <w:shd w:val="clear" w:color="auto" w:fill="1F497D" w:themeFill="text2"/>
            <w:vAlign w:val="center"/>
          </w:tcPr>
          <w:p w14:paraId="5170AC9B" w14:textId="43B448F3" w:rsidR="00086E09" w:rsidRPr="00810C07" w:rsidRDefault="00086E09" w:rsidP="008F690A">
            <w:pPr>
              <w:rPr>
                <w:rFonts w:ascii="Calibri" w:eastAsia="Times New Roman" w:hAnsi="Calibri" w:cs="Times New Roman"/>
                <w:bCs w:val="0"/>
                <w:sz w:val="20"/>
                <w:szCs w:val="20"/>
              </w:rPr>
            </w:pPr>
            <w:r w:rsidRPr="00810C07">
              <w:rPr>
                <w:rFonts w:ascii="Calibri" w:eastAsia="Times New Roman" w:hAnsi="Calibri" w:cs="Times New Roman"/>
                <w:bCs w:val="0"/>
                <w:sz w:val="20"/>
                <w:szCs w:val="20"/>
              </w:rPr>
              <w:t>If the obligation is for:</w:t>
            </w:r>
          </w:p>
        </w:tc>
        <w:tc>
          <w:tcPr>
            <w:tcW w:w="3420" w:type="dxa"/>
            <w:shd w:val="clear" w:color="auto" w:fill="1F497D" w:themeFill="text2"/>
            <w:vAlign w:val="center"/>
          </w:tcPr>
          <w:p w14:paraId="6A9AA307" w14:textId="0C6A36B7" w:rsidR="00086E09" w:rsidRPr="00810C07" w:rsidRDefault="00086E09" w:rsidP="008F69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20"/>
                <w:szCs w:val="20"/>
              </w:rPr>
            </w:pPr>
            <w:r w:rsidRPr="00810C07">
              <w:rPr>
                <w:rFonts w:ascii="Calibri" w:eastAsia="Times New Roman" w:hAnsi="Calibri" w:cs="Times New Roman"/>
                <w:bCs w:val="0"/>
                <w:sz w:val="20"/>
                <w:szCs w:val="20"/>
              </w:rPr>
              <w:t xml:space="preserve"> The obligation is made:</w:t>
            </w:r>
          </w:p>
        </w:tc>
        <w:tc>
          <w:tcPr>
            <w:tcW w:w="3860" w:type="dxa"/>
            <w:shd w:val="clear" w:color="auto" w:fill="1F497D" w:themeFill="text2"/>
            <w:vAlign w:val="center"/>
          </w:tcPr>
          <w:p w14:paraId="5559D511" w14:textId="42AA194F" w:rsidR="00086E09" w:rsidRPr="00810C07" w:rsidRDefault="008F690A" w:rsidP="008F69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sz w:val="20"/>
                <w:szCs w:val="20"/>
              </w:rPr>
            </w:pPr>
            <w:r>
              <w:rPr>
                <w:rFonts w:ascii="Calibri" w:eastAsia="Times New Roman" w:hAnsi="Calibri" w:cs="Times New Roman"/>
                <w:bCs w:val="0"/>
                <w:sz w:val="20"/>
                <w:szCs w:val="20"/>
              </w:rPr>
              <w:t>Examples:</w:t>
            </w:r>
          </w:p>
        </w:tc>
      </w:tr>
      <w:tr w:rsidR="000D1384" w:rsidRPr="00810C07" w14:paraId="5E117674" w14:textId="6339EA9A" w:rsidTr="00087B36">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90" w:type="dxa"/>
          </w:tcPr>
          <w:p w14:paraId="2134C187" w14:textId="1AC876F9" w:rsidR="00086E09" w:rsidRPr="00203630" w:rsidRDefault="00086E09" w:rsidP="00777A88">
            <w:pPr>
              <w:pStyle w:val="ListParagraph"/>
              <w:numPr>
                <w:ilvl w:val="0"/>
                <w:numId w:val="3"/>
              </w:numPr>
              <w:tabs>
                <w:tab w:val="left" w:pos="540"/>
                <w:tab w:val="left" w:pos="630"/>
              </w:tabs>
              <w:ind w:left="360"/>
              <w:rPr>
                <w:sz w:val="18"/>
                <w:szCs w:val="18"/>
              </w:rPr>
            </w:pPr>
            <w:r w:rsidRPr="00203630">
              <w:rPr>
                <w:sz w:val="18"/>
                <w:szCs w:val="18"/>
              </w:rPr>
              <w:t xml:space="preserve">Acquisition of personal property </w:t>
            </w:r>
          </w:p>
        </w:tc>
        <w:tc>
          <w:tcPr>
            <w:tcW w:w="3420" w:type="dxa"/>
          </w:tcPr>
          <w:p w14:paraId="7FF11076" w14:textId="4B121661" w:rsidR="00086E09" w:rsidRPr="00203630" w:rsidRDefault="00086E09" w:rsidP="00F16622">
            <w:pPr>
              <w:cnfStyle w:val="000000100000" w:firstRow="0" w:lastRow="0" w:firstColumn="0" w:lastColumn="0" w:oddVBand="0" w:evenVBand="0" w:oddHBand="1" w:evenHBand="0" w:firstRowFirstColumn="0" w:firstRowLastColumn="0" w:lastRowFirstColumn="0" w:lastRowLastColumn="0"/>
              <w:rPr>
                <w:sz w:val="18"/>
                <w:szCs w:val="18"/>
              </w:rPr>
            </w:pPr>
            <w:r w:rsidRPr="00203630">
              <w:rPr>
                <w:sz w:val="18"/>
                <w:szCs w:val="18"/>
              </w:rPr>
              <w:t>On the date on which the non-public school makes a binding written commitment to acquire the property.</w:t>
            </w:r>
          </w:p>
        </w:tc>
        <w:tc>
          <w:tcPr>
            <w:tcW w:w="3860" w:type="dxa"/>
          </w:tcPr>
          <w:p w14:paraId="3FEA0943" w14:textId="26B0E3E0" w:rsidR="00086E09" w:rsidRPr="00203630" w:rsidRDefault="00CD2C7A" w:rsidP="00F16622">
            <w:pPr>
              <w:cnfStyle w:val="000000100000" w:firstRow="0" w:lastRow="0" w:firstColumn="0" w:lastColumn="0" w:oddVBand="0" w:evenVBand="0" w:oddHBand="1" w:evenHBand="0" w:firstRowFirstColumn="0" w:firstRowLastColumn="0" w:lastRowFirstColumn="0" w:lastRowLastColumn="0"/>
              <w:rPr>
                <w:sz w:val="18"/>
                <w:szCs w:val="18"/>
              </w:rPr>
            </w:pPr>
            <w:r w:rsidRPr="00203630">
              <w:rPr>
                <w:sz w:val="18"/>
                <w:szCs w:val="18"/>
              </w:rPr>
              <w:t>Purchasing outright or ordering a</w:t>
            </w:r>
            <w:r w:rsidR="008F690A" w:rsidRPr="00203630">
              <w:rPr>
                <w:sz w:val="18"/>
                <w:szCs w:val="18"/>
              </w:rPr>
              <w:t xml:space="preserve">llowable equipment and supplies such as laptops, </w:t>
            </w:r>
            <w:proofErr w:type="spellStart"/>
            <w:r w:rsidR="00F27FE1">
              <w:rPr>
                <w:sz w:val="18"/>
                <w:szCs w:val="18"/>
              </w:rPr>
              <w:t>T</w:t>
            </w:r>
            <w:r w:rsidR="008F690A" w:rsidRPr="00203630">
              <w:rPr>
                <w:sz w:val="18"/>
                <w:szCs w:val="18"/>
              </w:rPr>
              <w:t>ouch</w:t>
            </w:r>
            <w:r w:rsidR="00662F2D">
              <w:rPr>
                <w:sz w:val="18"/>
                <w:szCs w:val="18"/>
              </w:rPr>
              <w:t>V</w:t>
            </w:r>
            <w:r w:rsidR="008F690A" w:rsidRPr="00203630">
              <w:rPr>
                <w:sz w:val="18"/>
                <w:szCs w:val="18"/>
              </w:rPr>
              <w:t>iew</w:t>
            </w:r>
            <w:proofErr w:type="spellEnd"/>
            <w:r w:rsidR="006D7B49" w:rsidRPr="00203630">
              <w:rPr>
                <w:sz w:val="18"/>
                <w:szCs w:val="18"/>
              </w:rPr>
              <w:t xml:space="preserve"> screens</w:t>
            </w:r>
            <w:r w:rsidR="008F690A" w:rsidRPr="00203630">
              <w:rPr>
                <w:sz w:val="18"/>
                <w:szCs w:val="18"/>
              </w:rPr>
              <w:t>, a</w:t>
            </w:r>
            <w:r w:rsidR="00A06ED1" w:rsidRPr="00203630">
              <w:rPr>
                <w:sz w:val="18"/>
                <w:szCs w:val="18"/>
              </w:rPr>
              <w:t xml:space="preserve">ir purifiers, </w:t>
            </w:r>
            <w:r w:rsidR="006D7B49" w:rsidRPr="00203630">
              <w:rPr>
                <w:sz w:val="18"/>
                <w:szCs w:val="18"/>
              </w:rPr>
              <w:t xml:space="preserve">COVID-19 tests, </w:t>
            </w:r>
            <w:r w:rsidR="00A06ED1" w:rsidRPr="00203630">
              <w:rPr>
                <w:sz w:val="18"/>
                <w:szCs w:val="18"/>
              </w:rPr>
              <w:t xml:space="preserve">furniture, </w:t>
            </w:r>
            <w:r w:rsidR="006C11AC">
              <w:rPr>
                <w:sz w:val="18"/>
                <w:szCs w:val="18"/>
              </w:rPr>
              <w:t xml:space="preserve">or </w:t>
            </w:r>
            <w:r w:rsidR="00A06ED1" w:rsidRPr="00203630">
              <w:rPr>
                <w:sz w:val="18"/>
                <w:szCs w:val="18"/>
              </w:rPr>
              <w:t>a</w:t>
            </w:r>
            <w:r w:rsidR="008F690A" w:rsidRPr="00203630">
              <w:rPr>
                <w:sz w:val="18"/>
                <w:szCs w:val="18"/>
              </w:rPr>
              <w:t>rt and instructional school supplies</w:t>
            </w:r>
            <w:r w:rsidR="006D7B49" w:rsidRPr="00203630">
              <w:rPr>
                <w:sz w:val="18"/>
                <w:szCs w:val="18"/>
              </w:rPr>
              <w:t>.</w:t>
            </w:r>
          </w:p>
        </w:tc>
      </w:tr>
      <w:tr w:rsidR="001C59D0" w:rsidRPr="00810C07" w14:paraId="773CE1F1" w14:textId="77777777" w:rsidTr="00087B36">
        <w:trPr>
          <w:cnfStyle w:val="000000010000" w:firstRow="0" w:lastRow="0" w:firstColumn="0" w:lastColumn="0" w:oddVBand="0" w:evenVBand="0" w:oddHBand="0" w:evenHBand="1"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90" w:type="dxa"/>
          </w:tcPr>
          <w:p w14:paraId="63DC6C82" w14:textId="21A23119" w:rsidR="001C59D0" w:rsidRPr="00203630" w:rsidRDefault="001C59D0" w:rsidP="00777A88">
            <w:pPr>
              <w:pStyle w:val="ListParagraph"/>
              <w:numPr>
                <w:ilvl w:val="0"/>
                <w:numId w:val="3"/>
              </w:numPr>
              <w:tabs>
                <w:tab w:val="left" w:pos="540"/>
                <w:tab w:val="left" w:pos="630"/>
              </w:tabs>
              <w:ind w:left="360"/>
              <w:rPr>
                <w:sz w:val="18"/>
                <w:szCs w:val="18"/>
              </w:rPr>
            </w:pPr>
            <w:r w:rsidRPr="00203630">
              <w:rPr>
                <w:sz w:val="18"/>
                <w:szCs w:val="18"/>
              </w:rPr>
              <w:t>Personal services by a contractor who is not an employee of the State or subgrantee</w:t>
            </w:r>
          </w:p>
        </w:tc>
        <w:tc>
          <w:tcPr>
            <w:tcW w:w="3420" w:type="dxa"/>
          </w:tcPr>
          <w:p w14:paraId="1A3B981D" w14:textId="2A7F1CE0" w:rsidR="001C59D0" w:rsidRPr="00203630" w:rsidRDefault="00A20A1B" w:rsidP="00F16622">
            <w:pPr>
              <w:cnfStyle w:val="000000010000" w:firstRow="0" w:lastRow="0" w:firstColumn="0" w:lastColumn="0" w:oddVBand="0" w:evenVBand="0" w:oddHBand="0" w:evenHBand="1" w:firstRowFirstColumn="0" w:firstRowLastColumn="0" w:lastRowFirstColumn="0" w:lastRowLastColumn="0"/>
              <w:rPr>
                <w:sz w:val="18"/>
                <w:szCs w:val="18"/>
              </w:rPr>
            </w:pPr>
            <w:r w:rsidRPr="00203630">
              <w:rPr>
                <w:sz w:val="18"/>
                <w:szCs w:val="18"/>
              </w:rPr>
              <w:t xml:space="preserve">On the date on which the </w:t>
            </w:r>
            <w:r w:rsidR="00203630" w:rsidRPr="00203630">
              <w:rPr>
                <w:sz w:val="18"/>
                <w:szCs w:val="18"/>
              </w:rPr>
              <w:t xml:space="preserve">non-public school </w:t>
            </w:r>
            <w:r w:rsidRPr="00203630">
              <w:rPr>
                <w:sz w:val="18"/>
                <w:szCs w:val="18"/>
              </w:rPr>
              <w:t>makes a binding written commitment to obtain the services.</w:t>
            </w:r>
          </w:p>
        </w:tc>
        <w:tc>
          <w:tcPr>
            <w:tcW w:w="3860" w:type="dxa"/>
          </w:tcPr>
          <w:p w14:paraId="7B473EB0" w14:textId="15A8F571" w:rsidR="001C59D0" w:rsidRPr="00203630" w:rsidRDefault="00D20DEE" w:rsidP="00F16622">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Installation</w:t>
            </w:r>
            <w:r w:rsidR="00D82359">
              <w:rPr>
                <w:sz w:val="18"/>
                <w:szCs w:val="18"/>
              </w:rPr>
              <w:t xml:space="preserve"> </w:t>
            </w:r>
            <w:r>
              <w:rPr>
                <w:sz w:val="18"/>
                <w:szCs w:val="18"/>
              </w:rPr>
              <w:t>and repair services such as technology install</w:t>
            </w:r>
            <w:r w:rsidR="00FA308A">
              <w:rPr>
                <w:sz w:val="18"/>
                <w:szCs w:val="18"/>
              </w:rPr>
              <w:t>ation</w:t>
            </w:r>
            <w:r w:rsidR="004B5A44">
              <w:rPr>
                <w:sz w:val="18"/>
                <w:szCs w:val="18"/>
              </w:rPr>
              <w:t xml:space="preserve">. </w:t>
            </w:r>
          </w:p>
        </w:tc>
      </w:tr>
      <w:tr w:rsidR="000D1384" w:rsidRPr="00810C07" w14:paraId="49D242AB" w14:textId="49197777" w:rsidTr="00087B36">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790" w:type="dxa"/>
          </w:tcPr>
          <w:p w14:paraId="60F51566" w14:textId="7FCEE001" w:rsidR="00086E09" w:rsidRPr="00203630" w:rsidRDefault="00086E09" w:rsidP="00777A88">
            <w:pPr>
              <w:pStyle w:val="ListParagraph"/>
              <w:numPr>
                <w:ilvl w:val="0"/>
                <w:numId w:val="3"/>
              </w:numPr>
              <w:tabs>
                <w:tab w:val="left" w:pos="540"/>
                <w:tab w:val="left" w:pos="630"/>
              </w:tabs>
              <w:ind w:left="360"/>
              <w:rPr>
                <w:sz w:val="18"/>
                <w:szCs w:val="18"/>
              </w:rPr>
            </w:pPr>
            <w:r w:rsidRPr="00203630">
              <w:rPr>
                <w:sz w:val="18"/>
                <w:szCs w:val="18"/>
              </w:rPr>
              <w:t>Performance of work other than personal services</w:t>
            </w:r>
          </w:p>
        </w:tc>
        <w:tc>
          <w:tcPr>
            <w:tcW w:w="3420" w:type="dxa"/>
          </w:tcPr>
          <w:p w14:paraId="1EF54D31" w14:textId="7DEFEB02" w:rsidR="00086E09" w:rsidRPr="00203630" w:rsidRDefault="00086E09" w:rsidP="00F16622">
            <w:pPr>
              <w:cnfStyle w:val="000000100000" w:firstRow="0" w:lastRow="0" w:firstColumn="0" w:lastColumn="0" w:oddVBand="0" w:evenVBand="0" w:oddHBand="1" w:evenHBand="0" w:firstRowFirstColumn="0" w:firstRowLastColumn="0" w:lastRowFirstColumn="0" w:lastRowLastColumn="0"/>
              <w:rPr>
                <w:sz w:val="18"/>
                <w:szCs w:val="18"/>
              </w:rPr>
            </w:pPr>
            <w:r w:rsidRPr="00203630">
              <w:rPr>
                <w:sz w:val="18"/>
                <w:szCs w:val="18"/>
              </w:rPr>
              <w:t>On the date on which the non-public school makes a binding written commitment to obtain the work.</w:t>
            </w:r>
          </w:p>
        </w:tc>
        <w:tc>
          <w:tcPr>
            <w:tcW w:w="3860" w:type="dxa"/>
          </w:tcPr>
          <w:p w14:paraId="7108FA40" w14:textId="2AE261F8" w:rsidR="00086E09" w:rsidRPr="00203630" w:rsidRDefault="00E66056" w:rsidP="00F16622">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Educational support services by an approved EANS vendor</w:t>
            </w:r>
            <w:r w:rsidR="00FA308A">
              <w:rPr>
                <w:sz w:val="18"/>
                <w:szCs w:val="18"/>
              </w:rPr>
              <w:t>,</w:t>
            </w:r>
            <w:r>
              <w:rPr>
                <w:sz w:val="18"/>
                <w:szCs w:val="18"/>
              </w:rPr>
              <w:t xml:space="preserve"> including professional development, coaching, and </w:t>
            </w:r>
            <w:r w:rsidR="00280310">
              <w:rPr>
                <w:sz w:val="18"/>
                <w:szCs w:val="18"/>
              </w:rPr>
              <w:t xml:space="preserve">tutoring. </w:t>
            </w:r>
          </w:p>
        </w:tc>
      </w:tr>
    </w:tbl>
    <w:p w14:paraId="1322C7EF" w14:textId="77777777" w:rsidR="00647859" w:rsidRDefault="00647859" w:rsidP="00AB650D">
      <w:pPr>
        <w:spacing w:after="0"/>
        <w:jc w:val="both"/>
        <w:rPr>
          <w:b/>
          <w:color w:val="1F497D"/>
        </w:rPr>
      </w:pPr>
    </w:p>
    <w:p w14:paraId="476DF528" w14:textId="01BEE34E" w:rsidR="007B681B" w:rsidRPr="004B01A1" w:rsidRDefault="00C07DC7" w:rsidP="00AB650D">
      <w:pPr>
        <w:spacing w:after="0"/>
        <w:jc w:val="both"/>
        <w:rPr>
          <w:b/>
          <w:color w:val="1F497D"/>
        </w:rPr>
      </w:pPr>
      <w:r w:rsidRPr="004B01A1">
        <w:rPr>
          <w:b/>
          <w:color w:val="1F497D"/>
        </w:rPr>
        <w:t xml:space="preserve">What does it mean that the </w:t>
      </w:r>
      <w:r w:rsidR="002A68F0" w:rsidRPr="004B01A1">
        <w:rPr>
          <w:b/>
          <w:color w:val="1F497D"/>
        </w:rPr>
        <w:t>“</w:t>
      </w:r>
      <w:r w:rsidR="00013908" w:rsidRPr="004B01A1">
        <w:rPr>
          <w:b/>
          <w:color w:val="1F497D"/>
        </w:rPr>
        <w:t>period of performance</w:t>
      </w:r>
      <w:r w:rsidR="002A68F0" w:rsidRPr="004B01A1">
        <w:rPr>
          <w:b/>
          <w:color w:val="1F497D"/>
        </w:rPr>
        <w:t>”</w:t>
      </w:r>
      <w:r w:rsidR="00013908" w:rsidRPr="004B01A1">
        <w:rPr>
          <w:b/>
          <w:color w:val="1F497D"/>
        </w:rPr>
        <w:t xml:space="preserve"> for </w:t>
      </w:r>
      <w:r w:rsidR="007B681B" w:rsidRPr="004B01A1">
        <w:rPr>
          <w:b/>
          <w:color w:val="1F497D"/>
        </w:rPr>
        <w:t xml:space="preserve">the </w:t>
      </w:r>
      <w:r w:rsidR="0011022B" w:rsidRPr="004B01A1">
        <w:rPr>
          <w:b/>
          <w:color w:val="1F497D"/>
        </w:rPr>
        <w:t>ARP EANS</w:t>
      </w:r>
      <w:r w:rsidRPr="004B01A1">
        <w:rPr>
          <w:b/>
          <w:color w:val="1F497D"/>
        </w:rPr>
        <w:t xml:space="preserve"> </w:t>
      </w:r>
      <w:r w:rsidR="007B681B" w:rsidRPr="004B01A1">
        <w:rPr>
          <w:b/>
          <w:color w:val="1F497D"/>
        </w:rPr>
        <w:t>Program</w:t>
      </w:r>
      <w:r w:rsidRPr="004B01A1">
        <w:rPr>
          <w:b/>
          <w:color w:val="1F497D"/>
        </w:rPr>
        <w:t xml:space="preserve"> </w:t>
      </w:r>
      <w:r w:rsidR="00013908" w:rsidRPr="004B01A1">
        <w:rPr>
          <w:b/>
          <w:color w:val="1F497D"/>
        </w:rPr>
        <w:t xml:space="preserve">concludes on </w:t>
      </w:r>
      <w:r w:rsidR="000E64B8" w:rsidRPr="004B01A1">
        <w:rPr>
          <w:b/>
          <w:color w:val="1F497D"/>
        </w:rPr>
        <w:t>Fri</w:t>
      </w:r>
      <w:r w:rsidR="00013908" w:rsidRPr="004B01A1">
        <w:rPr>
          <w:b/>
          <w:color w:val="1F497D"/>
        </w:rPr>
        <w:t>day, November 29, 202</w:t>
      </w:r>
      <w:r w:rsidR="000E64B8" w:rsidRPr="004B01A1">
        <w:rPr>
          <w:b/>
          <w:color w:val="1F497D"/>
        </w:rPr>
        <w:t>4</w:t>
      </w:r>
      <w:r w:rsidR="007B681B" w:rsidRPr="004B01A1">
        <w:rPr>
          <w:b/>
          <w:color w:val="1F497D"/>
        </w:rPr>
        <w:t>?</w:t>
      </w:r>
    </w:p>
    <w:p w14:paraId="4535186A" w14:textId="14A00490" w:rsidR="00013908" w:rsidRPr="004B01A1" w:rsidRDefault="007B681B" w:rsidP="00777A88">
      <w:pPr>
        <w:pStyle w:val="ListParagraph"/>
        <w:numPr>
          <w:ilvl w:val="0"/>
          <w:numId w:val="7"/>
        </w:numPr>
        <w:spacing w:after="0"/>
        <w:jc w:val="both"/>
        <w:rPr>
          <w:color w:val="000000" w:themeColor="text1"/>
        </w:rPr>
      </w:pPr>
      <w:r w:rsidRPr="2025BC06">
        <w:rPr>
          <w:color w:val="000000" w:themeColor="text1"/>
        </w:rPr>
        <w:t>Since non-public schools have until September 30, 202</w:t>
      </w:r>
      <w:r w:rsidR="000E64B8" w:rsidRPr="2025BC06">
        <w:rPr>
          <w:color w:val="000000" w:themeColor="text1"/>
        </w:rPr>
        <w:t>4</w:t>
      </w:r>
      <w:r w:rsidRPr="2025BC06">
        <w:rPr>
          <w:color w:val="000000" w:themeColor="text1"/>
        </w:rPr>
        <w:t xml:space="preserve"> to obligate </w:t>
      </w:r>
      <w:r w:rsidR="0011022B" w:rsidRPr="2025BC06">
        <w:rPr>
          <w:color w:val="000000" w:themeColor="text1"/>
        </w:rPr>
        <w:t>ARP EANS</w:t>
      </w:r>
      <w:r w:rsidRPr="2025BC06">
        <w:rPr>
          <w:color w:val="000000" w:themeColor="text1"/>
        </w:rPr>
        <w:t xml:space="preserve"> funds</w:t>
      </w:r>
      <w:r w:rsidR="562D3B6F" w:rsidRPr="2025BC06">
        <w:rPr>
          <w:color w:val="000000" w:themeColor="text1"/>
        </w:rPr>
        <w:t xml:space="preserve"> (by placing orders with DESE-approved vendors)</w:t>
      </w:r>
      <w:r w:rsidRPr="2025BC06">
        <w:rPr>
          <w:color w:val="000000" w:themeColor="text1"/>
        </w:rPr>
        <w:t xml:space="preserve">, </w:t>
      </w:r>
      <w:r w:rsidR="003812B6" w:rsidRPr="2025BC06">
        <w:rPr>
          <w:color w:val="000000" w:themeColor="text1"/>
        </w:rPr>
        <w:t>it is likely that not all equipment and supplies</w:t>
      </w:r>
      <w:r w:rsidR="00D649B5" w:rsidRPr="2025BC06">
        <w:rPr>
          <w:color w:val="000000" w:themeColor="text1"/>
        </w:rPr>
        <w:t xml:space="preserve"> </w:t>
      </w:r>
      <w:r w:rsidR="00F32A72" w:rsidRPr="2025BC06">
        <w:rPr>
          <w:color w:val="000000" w:themeColor="text1"/>
        </w:rPr>
        <w:t>will also arrive by that date or that allowable services obligated on or before September 30, 202</w:t>
      </w:r>
      <w:r w:rsidR="000E64B8" w:rsidRPr="2025BC06">
        <w:rPr>
          <w:color w:val="000000" w:themeColor="text1"/>
        </w:rPr>
        <w:t>4</w:t>
      </w:r>
      <w:r w:rsidR="00F32A72" w:rsidRPr="2025BC06">
        <w:rPr>
          <w:color w:val="000000" w:themeColor="text1"/>
        </w:rPr>
        <w:t xml:space="preserve"> can be performed (completed)</w:t>
      </w:r>
      <w:r w:rsidR="003812B6" w:rsidRPr="2025BC06">
        <w:rPr>
          <w:color w:val="000000" w:themeColor="text1"/>
        </w:rPr>
        <w:t xml:space="preserve"> </w:t>
      </w:r>
      <w:r w:rsidR="00F32A72" w:rsidRPr="2025BC06">
        <w:rPr>
          <w:color w:val="000000" w:themeColor="text1"/>
        </w:rPr>
        <w:t>by that date as well</w:t>
      </w:r>
      <w:r w:rsidR="002207E6" w:rsidRPr="2025BC06">
        <w:rPr>
          <w:color w:val="000000" w:themeColor="text1"/>
        </w:rPr>
        <w:t xml:space="preserve">. </w:t>
      </w:r>
      <w:r w:rsidR="0011022B" w:rsidRPr="2025BC06">
        <w:rPr>
          <w:color w:val="000000" w:themeColor="text1"/>
        </w:rPr>
        <w:t>ARP EANS</w:t>
      </w:r>
      <w:r w:rsidR="00013908" w:rsidRPr="2025BC06">
        <w:rPr>
          <w:color w:val="000000" w:themeColor="text1"/>
        </w:rPr>
        <w:t xml:space="preserve"> </w:t>
      </w:r>
      <w:r w:rsidR="00F12BF3" w:rsidRPr="2025BC06">
        <w:rPr>
          <w:color w:val="000000" w:themeColor="text1"/>
        </w:rPr>
        <w:t>Recipients</w:t>
      </w:r>
      <w:r w:rsidR="00013908" w:rsidRPr="2025BC06">
        <w:rPr>
          <w:color w:val="000000" w:themeColor="text1"/>
        </w:rPr>
        <w:t xml:space="preserve"> must be in receipt of all equipment and supplies of validly obligated purchases that will be submitted for possible direct payment to an approved EANS vendor by </w:t>
      </w:r>
      <w:r w:rsidR="000E64B8" w:rsidRPr="2025BC06">
        <w:rPr>
          <w:color w:val="000000" w:themeColor="text1"/>
        </w:rPr>
        <w:t>Fri</w:t>
      </w:r>
      <w:r w:rsidR="00013908" w:rsidRPr="2025BC06">
        <w:rPr>
          <w:color w:val="000000" w:themeColor="text1"/>
        </w:rPr>
        <w:t>day, November 29, 202</w:t>
      </w:r>
      <w:r w:rsidR="000E64B8" w:rsidRPr="2025BC06">
        <w:rPr>
          <w:color w:val="000000" w:themeColor="text1"/>
        </w:rPr>
        <w:t>4</w:t>
      </w:r>
      <w:r w:rsidR="00A91E25" w:rsidRPr="2025BC06">
        <w:rPr>
          <w:color w:val="000000" w:themeColor="text1"/>
        </w:rPr>
        <w:t xml:space="preserve">, the end of the </w:t>
      </w:r>
      <w:r w:rsidR="004663E1" w:rsidRPr="2025BC06">
        <w:rPr>
          <w:color w:val="000000" w:themeColor="text1"/>
        </w:rPr>
        <w:t>“</w:t>
      </w:r>
      <w:r w:rsidR="00A91E25" w:rsidRPr="2025BC06">
        <w:rPr>
          <w:color w:val="000000" w:themeColor="text1"/>
        </w:rPr>
        <w:t>period of performance</w:t>
      </w:r>
      <w:r w:rsidR="004663E1" w:rsidRPr="2025BC06">
        <w:rPr>
          <w:color w:val="000000" w:themeColor="text1"/>
        </w:rPr>
        <w:t>”</w:t>
      </w:r>
      <w:r w:rsidR="00A91E25" w:rsidRPr="2025BC06">
        <w:rPr>
          <w:color w:val="000000" w:themeColor="text1"/>
        </w:rPr>
        <w:t xml:space="preserve"> for the </w:t>
      </w:r>
      <w:r w:rsidR="0011022B" w:rsidRPr="2025BC06">
        <w:rPr>
          <w:color w:val="000000" w:themeColor="text1"/>
        </w:rPr>
        <w:t>ARP EANS</w:t>
      </w:r>
      <w:r w:rsidR="00A91E25" w:rsidRPr="2025BC06">
        <w:rPr>
          <w:color w:val="000000" w:themeColor="text1"/>
        </w:rPr>
        <w:t xml:space="preserve"> Program</w:t>
      </w:r>
      <w:r w:rsidR="00013908" w:rsidRPr="2025BC06">
        <w:rPr>
          <w:color w:val="000000" w:themeColor="text1"/>
        </w:rPr>
        <w:t xml:space="preserve">. </w:t>
      </w:r>
    </w:p>
    <w:p w14:paraId="5D0EDECE" w14:textId="5D30D56E" w:rsidR="008D31B0" w:rsidRPr="004B01A1" w:rsidRDefault="00013908" w:rsidP="00777A88">
      <w:pPr>
        <w:pStyle w:val="ListParagraph"/>
        <w:numPr>
          <w:ilvl w:val="0"/>
          <w:numId w:val="7"/>
        </w:numPr>
        <w:spacing w:after="0"/>
        <w:jc w:val="both"/>
        <w:rPr>
          <w:color w:val="000000" w:themeColor="text1"/>
        </w:rPr>
      </w:pPr>
      <w:r w:rsidRPr="004B01A1">
        <w:rPr>
          <w:color w:val="000000" w:themeColor="text1"/>
        </w:rPr>
        <w:t>All services and assistance by an approved EANS vendor must be performed</w:t>
      </w:r>
      <w:r w:rsidR="00BC142F" w:rsidRPr="004B01A1">
        <w:rPr>
          <w:color w:val="000000" w:themeColor="text1"/>
        </w:rPr>
        <w:t xml:space="preserve"> (completed)</w:t>
      </w:r>
      <w:r w:rsidRPr="004B01A1">
        <w:rPr>
          <w:color w:val="000000" w:themeColor="text1"/>
        </w:rPr>
        <w:t xml:space="preserve"> by </w:t>
      </w:r>
      <w:r w:rsidR="000E64B8" w:rsidRPr="004B01A1">
        <w:rPr>
          <w:color w:val="000000" w:themeColor="text1"/>
        </w:rPr>
        <w:t>Fri</w:t>
      </w:r>
      <w:r w:rsidRPr="004B01A1">
        <w:rPr>
          <w:color w:val="000000" w:themeColor="text1"/>
        </w:rPr>
        <w:t>day, November 29, 202</w:t>
      </w:r>
      <w:r w:rsidR="000E64B8" w:rsidRPr="004B01A1">
        <w:rPr>
          <w:color w:val="000000" w:themeColor="text1"/>
        </w:rPr>
        <w:t>4</w:t>
      </w:r>
      <w:r w:rsidRPr="004B01A1">
        <w:rPr>
          <w:color w:val="000000" w:themeColor="text1"/>
        </w:rPr>
        <w:t xml:space="preserve">. This includes performance of educational support services such as professional development or intervention support, as well as installation services such as for technology or furniture. </w:t>
      </w:r>
    </w:p>
    <w:p w14:paraId="2E8B5A81" w14:textId="4E3F1A9D" w:rsidR="00FD5CB5" w:rsidRPr="004B01A1" w:rsidRDefault="00FD5CB5" w:rsidP="00777A88">
      <w:pPr>
        <w:pStyle w:val="ListParagraph"/>
        <w:numPr>
          <w:ilvl w:val="0"/>
          <w:numId w:val="7"/>
        </w:numPr>
        <w:spacing w:after="0"/>
        <w:jc w:val="both"/>
        <w:rPr>
          <w:color w:val="000000" w:themeColor="text1"/>
        </w:rPr>
      </w:pPr>
      <w:r w:rsidRPr="004B01A1">
        <w:t xml:space="preserve">Note that if an order or service is cancelled or is unavailable after the obligation date, </w:t>
      </w:r>
      <w:r w:rsidR="008D31B0" w:rsidRPr="004B01A1">
        <w:t xml:space="preserve">the funds are not available for use for a new contract and </w:t>
      </w:r>
      <w:r w:rsidR="00FC06FA" w:rsidRPr="004B01A1">
        <w:rPr>
          <w:color w:val="000000" w:themeColor="text1"/>
        </w:rPr>
        <w:t>will be forfeited.</w:t>
      </w:r>
    </w:p>
    <w:p w14:paraId="05248D31" w14:textId="4B59F90F" w:rsidR="0033310F" w:rsidRPr="004B01A1" w:rsidRDefault="0033310F" w:rsidP="003F3029">
      <w:pPr>
        <w:spacing w:after="0"/>
      </w:pPr>
      <w:r w:rsidRPr="004B01A1">
        <w:rPr>
          <w:b/>
          <w:color w:val="1F497D"/>
        </w:rPr>
        <w:t xml:space="preserve">What does it mean to “liquidate” </w:t>
      </w:r>
      <w:r w:rsidR="0011022B" w:rsidRPr="004B01A1">
        <w:rPr>
          <w:b/>
          <w:color w:val="1F497D"/>
        </w:rPr>
        <w:t>ARP EANS</w:t>
      </w:r>
      <w:r w:rsidRPr="004B01A1">
        <w:rPr>
          <w:b/>
          <w:color w:val="1F497D"/>
        </w:rPr>
        <w:t xml:space="preserve"> funds?  </w:t>
      </w:r>
    </w:p>
    <w:p w14:paraId="5211A333" w14:textId="30FC8F34" w:rsidR="004B01A1" w:rsidRPr="003F3029" w:rsidRDefault="0033310F" w:rsidP="003F3029">
      <w:pPr>
        <w:pStyle w:val="ListParagraph"/>
        <w:numPr>
          <w:ilvl w:val="0"/>
          <w:numId w:val="8"/>
        </w:numPr>
        <w:spacing w:after="0"/>
        <w:jc w:val="both"/>
        <w:rPr>
          <w:b/>
          <w:color w:val="1F497D" w:themeColor="text2"/>
        </w:rPr>
      </w:pPr>
      <w:r w:rsidRPr="004B01A1">
        <w:rPr>
          <w:color w:val="000000" w:themeColor="text1"/>
        </w:rPr>
        <w:t xml:space="preserve">For the purposes of the </w:t>
      </w:r>
      <w:r w:rsidR="0011022B" w:rsidRPr="004B01A1">
        <w:rPr>
          <w:color w:val="000000" w:themeColor="text1"/>
        </w:rPr>
        <w:t>ARP EANS</w:t>
      </w:r>
      <w:r w:rsidRPr="004B01A1">
        <w:rPr>
          <w:color w:val="000000" w:themeColor="text1"/>
        </w:rPr>
        <w:t xml:space="preserve"> grant, liquidating funds means submitting all requests for direct payment of invoices from an approved vendor in ClassWallet on or before </w:t>
      </w:r>
      <w:r w:rsidR="00413E09">
        <w:rPr>
          <w:color w:val="000000" w:themeColor="text1"/>
        </w:rPr>
        <w:t>Monday, December 30, 2024</w:t>
      </w:r>
      <w:r w:rsidR="00DA29BF" w:rsidRPr="004B01A1">
        <w:rPr>
          <w:color w:val="000000" w:themeColor="text1"/>
        </w:rPr>
        <w:t>,</w:t>
      </w:r>
      <w:r w:rsidRPr="004B01A1">
        <w:rPr>
          <w:color w:val="000000" w:themeColor="text1"/>
        </w:rPr>
        <w:t xml:space="preserve"> in order to be considered for payment using </w:t>
      </w:r>
      <w:r w:rsidR="0011022B" w:rsidRPr="004B01A1">
        <w:rPr>
          <w:color w:val="000000" w:themeColor="text1"/>
        </w:rPr>
        <w:t>ARP EANS</w:t>
      </w:r>
      <w:r w:rsidRPr="004B01A1">
        <w:rPr>
          <w:color w:val="000000" w:themeColor="text1"/>
        </w:rPr>
        <w:t xml:space="preserve"> funding. </w:t>
      </w:r>
      <w:r w:rsidR="000279B7" w:rsidRPr="004B01A1">
        <w:t xml:space="preserve">DESE recommends, however, that all grant expenditures be liquidated by </w:t>
      </w:r>
      <w:r w:rsidR="00CF399D" w:rsidRPr="004B01A1">
        <w:rPr>
          <w:color w:val="000000" w:themeColor="text1"/>
        </w:rPr>
        <w:t xml:space="preserve">Monday, </w:t>
      </w:r>
      <w:r w:rsidR="00C80FDC" w:rsidRPr="004B01A1">
        <w:t>September</w:t>
      </w:r>
      <w:r w:rsidR="000279B7" w:rsidRPr="004B01A1">
        <w:t xml:space="preserve"> 30, 202</w:t>
      </w:r>
      <w:r w:rsidR="000E64B8" w:rsidRPr="004B01A1">
        <w:t>4</w:t>
      </w:r>
      <w:r w:rsidR="000279B7" w:rsidRPr="004B01A1">
        <w:t xml:space="preserve"> as a best practice.</w:t>
      </w:r>
    </w:p>
    <w:p w14:paraId="1E17C8BF" w14:textId="36BE21E1" w:rsidR="00DE70CE" w:rsidRPr="004B01A1" w:rsidRDefault="001D1B02" w:rsidP="001E07FC">
      <w:pPr>
        <w:spacing w:after="0"/>
        <w:rPr>
          <w:b/>
          <w:color w:val="1F497D" w:themeColor="text2"/>
        </w:rPr>
      </w:pPr>
      <w:r w:rsidRPr="004B01A1">
        <w:rPr>
          <w:b/>
          <w:color w:val="1F497D" w:themeColor="text2"/>
        </w:rPr>
        <w:lastRenderedPageBreak/>
        <w:t>Must</w:t>
      </w:r>
      <w:r w:rsidR="00E902AA" w:rsidRPr="004B01A1">
        <w:rPr>
          <w:b/>
          <w:color w:val="1F497D" w:themeColor="text2"/>
        </w:rPr>
        <w:t xml:space="preserve"> validly obligated third-party contracts for goods and services </w:t>
      </w:r>
      <w:r w:rsidR="00CC4ED9" w:rsidRPr="004B01A1">
        <w:rPr>
          <w:b/>
          <w:color w:val="1F497D" w:themeColor="text2"/>
        </w:rPr>
        <w:t>(</w:t>
      </w:r>
      <w:r w:rsidR="00530568" w:rsidRPr="004B01A1">
        <w:rPr>
          <w:b/>
          <w:color w:val="1F497D" w:themeColor="text2"/>
        </w:rPr>
        <w:t>N</w:t>
      </w:r>
      <w:r w:rsidR="00AC3DB7" w:rsidRPr="004B01A1">
        <w:rPr>
          <w:b/>
          <w:color w:val="1F497D" w:themeColor="text2"/>
        </w:rPr>
        <w:t>umbers</w:t>
      </w:r>
      <w:r w:rsidR="00530568" w:rsidRPr="004B01A1">
        <w:rPr>
          <w:b/>
          <w:color w:val="1F497D" w:themeColor="text2"/>
        </w:rPr>
        <w:t xml:space="preserve"> </w:t>
      </w:r>
      <w:r w:rsidR="00EA20E8" w:rsidRPr="004B01A1">
        <w:rPr>
          <w:b/>
          <w:color w:val="1F497D" w:themeColor="text2"/>
        </w:rPr>
        <w:t>2 and 3</w:t>
      </w:r>
      <w:r w:rsidR="00530568" w:rsidRPr="004B01A1">
        <w:rPr>
          <w:b/>
          <w:color w:val="1F497D" w:themeColor="text2"/>
        </w:rPr>
        <w:t xml:space="preserve"> in the above chart) </w:t>
      </w:r>
      <w:r w:rsidR="000F1F0C" w:rsidRPr="004B01A1">
        <w:rPr>
          <w:b/>
          <w:color w:val="1F497D" w:themeColor="text2"/>
        </w:rPr>
        <w:t xml:space="preserve">be completed </w:t>
      </w:r>
      <w:r w:rsidR="00C92A57" w:rsidRPr="004B01A1">
        <w:rPr>
          <w:b/>
          <w:color w:val="1F497D" w:themeColor="text2"/>
        </w:rPr>
        <w:t xml:space="preserve">(performed) </w:t>
      </w:r>
      <w:r w:rsidR="000F1F0C" w:rsidRPr="004B01A1">
        <w:rPr>
          <w:b/>
          <w:color w:val="1F497D" w:themeColor="text2"/>
        </w:rPr>
        <w:t>by the grant deadline?</w:t>
      </w:r>
    </w:p>
    <w:p w14:paraId="64E2EF82" w14:textId="1BC16B37" w:rsidR="00647859" w:rsidRPr="004B01A1" w:rsidRDefault="00930259" w:rsidP="003F3029">
      <w:pPr>
        <w:pStyle w:val="ListParagraph"/>
        <w:numPr>
          <w:ilvl w:val="0"/>
          <w:numId w:val="21"/>
        </w:numPr>
        <w:spacing w:after="0"/>
        <w:rPr>
          <w:b/>
          <w:color w:val="1F497D" w:themeColor="text2"/>
        </w:rPr>
      </w:pPr>
      <w:r w:rsidRPr="004B01A1">
        <w:t xml:space="preserve">No. </w:t>
      </w:r>
      <w:r w:rsidR="00435850" w:rsidRPr="004B01A1">
        <w:t xml:space="preserve">For contracts signed during the period of availability for the grant (by the grant deadline), performance of the contract may continue into the liquidation period for up to </w:t>
      </w:r>
      <w:r w:rsidR="00E5429E" w:rsidRPr="004B01A1">
        <w:t>6</w:t>
      </w:r>
      <w:r w:rsidR="00435850" w:rsidRPr="004B01A1">
        <w:t>0 days past the grant deadline</w:t>
      </w:r>
      <w:r w:rsidR="005F4C92" w:rsidRPr="004B01A1">
        <w:t>.</w:t>
      </w:r>
      <w:r w:rsidR="0064290A" w:rsidRPr="004B01A1">
        <w:t xml:space="preserve"> DESE </w:t>
      </w:r>
      <w:r w:rsidR="0064290A" w:rsidRPr="004B01A1">
        <w:rPr>
          <w:i/>
        </w:rPr>
        <w:t>recommends</w:t>
      </w:r>
      <w:r w:rsidR="0064290A" w:rsidRPr="004B01A1">
        <w:t xml:space="preserve">, however, that all grant expenditures be liquidated by </w:t>
      </w:r>
      <w:r w:rsidR="00C80FDC" w:rsidRPr="004B01A1">
        <w:t>September</w:t>
      </w:r>
      <w:r w:rsidR="0064290A" w:rsidRPr="004B01A1">
        <w:t xml:space="preserve"> 30, 202</w:t>
      </w:r>
      <w:r w:rsidR="000E64B8" w:rsidRPr="004B01A1">
        <w:t>4</w:t>
      </w:r>
      <w:r w:rsidR="0064290A" w:rsidRPr="004B01A1">
        <w:t>, as a best practice.</w:t>
      </w:r>
    </w:p>
    <w:p w14:paraId="59BFDE8D" w14:textId="375577D5" w:rsidR="00DC010E" w:rsidRPr="004B01A1" w:rsidRDefault="00DC010E" w:rsidP="00AB650D">
      <w:pPr>
        <w:spacing w:after="0"/>
        <w:jc w:val="both"/>
        <w:rPr>
          <w:b/>
          <w:color w:val="E36C0A" w:themeColor="accent6" w:themeShade="BF"/>
        </w:rPr>
      </w:pPr>
      <w:r w:rsidRPr="004B01A1">
        <w:rPr>
          <w:b/>
          <w:color w:val="1F497D" w:themeColor="text2"/>
        </w:rPr>
        <w:t xml:space="preserve">What is the last date we can make a purchase using our </w:t>
      </w:r>
      <w:r w:rsidR="0011022B" w:rsidRPr="004B01A1">
        <w:rPr>
          <w:b/>
          <w:color w:val="1F497D" w:themeColor="text2"/>
        </w:rPr>
        <w:t>ARP EANS</w:t>
      </w:r>
      <w:r w:rsidRPr="004B01A1">
        <w:rPr>
          <w:b/>
          <w:color w:val="1F497D" w:themeColor="text2"/>
        </w:rPr>
        <w:t xml:space="preserve"> funds? </w:t>
      </w:r>
    </w:p>
    <w:p w14:paraId="1A7D7985" w14:textId="4C6CA3BD" w:rsidR="00647859" w:rsidRPr="004B01A1" w:rsidRDefault="00DC010E" w:rsidP="003F3029">
      <w:pPr>
        <w:pStyle w:val="ListParagraph"/>
        <w:numPr>
          <w:ilvl w:val="0"/>
          <w:numId w:val="8"/>
        </w:numPr>
        <w:spacing w:after="0"/>
        <w:jc w:val="both"/>
        <w:rPr>
          <w:b/>
          <w:color w:val="1F497D"/>
        </w:rPr>
      </w:pPr>
      <w:r w:rsidRPr="004B01A1">
        <w:rPr>
          <w:color w:val="000000" w:themeColor="text1"/>
        </w:rPr>
        <w:t xml:space="preserve">All </w:t>
      </w:r>
      <w:r w:rsidR="00C936F5" w:rsidRPr="004B01A1">
        <w:rPr>
          <w:color w:val="000000" w:themeColor="text1"/>
        </w:rPr>
        <w:t xml:space="preserve">goods, </w:t>
      </w:r>
      <w:r w:rsidRPr="004B01A1">
        <w:rPr>
          <w:color w:val="000000" w:themeColor="text1"/>
        </w:rPr>
        <w:t>services</w:t>
      </w:r>
      <w:r w:rsidR="002A633A" w:rsidRPr="004B01A1">
        <w:rPr>
          <w:color w:val="000000" w:themeColor="text1"/>
        </w:rPr>
        <w:t>,</w:t>
      </w:r>
      <w:r w:rsidRPr="004B01A1">
        <w:rPr>
          <w:color w:val="000000" w:themeColor="text1"/>
        </w:rPr>
        <w:t xml:space="preserve"> and assistance by an approved EANS vendor that will be submitted for possible direct payment under the </w:t>
      </w:r>
      <w:r w:rsidR="0011022B" w:rsidRPr="004B01A1">
        <w:rPr>
          <w:color w:val="000000" w:themeColor="text1"/>
        </w:rPr>
        <w:t>ARP EANS</w:t>
      </w:r>
      <w:r w:rsidRPr="004B01A1">
        <w:rPr>
          <w:color w:val="000000" w:themeColor="text1"/>
        </w:rPr>
        <w:t xml:space="preserve"> Program must be ordered/requested</w:t>
      </w:r>
      <w:r w:rsidR="002C5303" w:rsidRPr="004B01A1">
        <w:rPr>
          <w:color w:val="000000" w:themeColor="text1"/>
        </w:rPr>
        <w:t xml:space="preserve"> from the vendor</w:t>
      </w:r>
      <w:r w:rsidRPr="004B01A1">
        <w:rPr>
          <w:color w:val="000000" w:themeColor="text1"/>
        </w:rPr>
        <w:t xml:space="preserve"> </w:t>
      </w:r>
      <w:r w:rsidR="002C5303" w:rsidRPr="004B01A1">
        <w:rPr>
          <w:color w:val="000000" w:themeColor="text1"/>
        </w:rPr>
        <w:t xml:space="preserve">(obligated) </w:t>
      </w:r>
      <w:r w:rsidRPr="004B01A1">
        <w:rPr>
          <w:color w:val="000000" w:themeColor="text1"/>
        </w:rPr>
        <w:t xml:space="preserve">on or before </w:t>
      </w:r>
      <w:r w:rsidR="000E64B8" w:rsidRPr="004B01A1">
        <w:rPr>
          <w:color w:val="000000" w:themeColor="text1"/>
        </w:rPr>
        <w:t>Monday, September 30, 2024</w:t>
      </w:r>
      <w:r w:rsidRPr="004B01A1">
        <w:rPr>
          <w:color w:val="000000" w:themeColor="text1"/>
        </w:rPr>
        <w:t>. </w:t>
      </w:r>
    </w:p>
    <w:p w14:paraId="673AF4A1" w14:textId="0A9BEA70" w:rsidR="000B7FE3" w:rsidRPr="004B01A1" w:rsidRDefault="000B7FE3" w:rsidP="00AB650D">
      <w:pPr>
        <w:spacing w:after="0"/>
        <w:jc w:val="both"/>
        <w:rPr>
          <w:b/>
          <w:color w:val="1F497D"/>
        </w:rPr>
      </w:pPr>
      <w:r w:rsidRPr="004B01A1">
        <w:rPr>
          <w:b/>
          <w:color w:val="1F497D"/>
        </w:rPr>
        <w:t xml:space="preserve">We won’t be able to spend all of our </w:t>
      </w:r>
      <w:r w:rsidR="0011022B" w:rsidRPr="004B01A1">
        <w:rPr>
          <w:b/>
          <w:color w:val="1F497D"/>
        </w:rPr>
        <w:t>ARP EANS</w:t>
      </w:r>
      <w:r w:rsidRPr="004B01A1">
        <w:rPr>
          <w:b/>
          <w:color w:val="1F497D"/>
        </w:rPr>
        <w:t xml:space="preserve"> funds by </w:t>
      </w:r>
      <w:r w:rsidR="000E64B8" w:rsidRPr="004B01A1">
        <w:rPr>
          <w:b/>
          <w:color w:val="1F497D"/>
        </w:rPr>
        <w:t>September 30, 2024</w:t>
      </w:r>
      <w:r w:rsidRPr="004B01A1">
        <w:rPr>
          <w:b/>
          <w:color w:val="1F497D"/>
        </w:rPr>
        <w:t xml:space="preserve">. Can we apply for an extension to allow for extra time to obligate our remaining </w:t>
      </w:r>
      <w:r w:rsidR="0011022B" w:rsidRPr="004B01A1">
        <w:rPr>
          <w:b/>
          <w:color w:val="1F497D"/>
        </w:rPr>
        <w:t>ARP EANS</w:t>
      </w:r>
      <w:r w:rsidRPr="004B01A1">
        <w:rPr>
          <w:b/>
          <w:color w:val="1F497D"/>
        </w:rPr>
        <w:t xml:space="preserve"> funds? </w:t>
      </w:r>
    </w:p>
    <w:p w14:paraId="44A9A378" w14:textId="34464B6A" w:rsidR="00647859" w:rsidRPr="004B01A1" w:rsidRDefault="000B7FE3" w:rsidP="003F3029">
      <w:pPr>
        <w:pStyle w:val="ListParagraph"/>
        <w:numPr>
          <w:ilvl w:val="0"/>
          <w:numId w:val="9"/>
        </w:numPr>
        <w:spacing w:after="0"/>
        <w:jc w:val="both"/>
        <w:rPr>
          <w:b/>
          <w:color w:val="1F497D" w:themeColor="text2"/>
        </w:rPr>
      </w:pPr>
      <w:r w:rsidRPr="004B01A1">
        <w:rPr>
          <w:rStyle w:val="normaltextrun"/>
        </w:rPr>
        <w:t xml:space="preserve">No. </w:t>
      </w:r>
      <w:r w:rsidRPr="004B01A1">
        <w:rPr>
          <w:color w:val="000000" w:themeColor="text1"/>
        </w:rPr>
        <w:t xml:space="preserve">All </w:t>
      </w:r>
      <w:r w:rsidR="0011022B" w:rsidRPr="004B01A1">
        <w:rPr>
          <w:color w:val="000000" w:themeColor="text1"/>
        </w:rPr>
        <w:t>ARP EANS</w:t>
      </w:r>
      <w:r w:rsidRPr="004B01A1">
        <w:rPr>
          <w:color w:val="000000" w:themeColor="text1"/>
        </w:rPr>
        <w:t xml:space="preserve"> funds must be obligated by </w:t>
      </w:r>
      <w:r w:rsidR="000E64B8" w:rsidRPr="004B01A1">
        <w:rPr>
          <w:color w:val="000000" w:themeColor="text1"/>
        </w:rPr>
        <w:t>Monday, September 30, 2024</w:t>
      </w:r>
      <w:r w:rsidRPr="004B01A1">
        <w:rPr>
          <w:color w:val="000000" w:themeColor="text1"/>
        </w:rPr>
        <w:t xml:space="preserve">. Any and all </w:t>
      </w:r>
      <w:r w:rsidR="0011022B" w:rsidRPr="004B01A1">
        <w:rPr>
          <w:color w:val="000000" w:themeColor="text1"/>
        </w:rPr>
        <w:t>ARP EANS</w:t>
      </w:r>
      <w:r w:rsidRPr="004B01A1">
        <w:rPr>
          <w:color w:val="000000" w:themeColor="text1"/>
        </w:rPr>
        <w:t xml:space="preserve"> funds not validly obligated by </w:t>
      </w:r>
      <w:r w:rsidR="00CF399D" w:rsidRPr="004B01A1">
        <w:rPr>
          <w:color w:val="000000" w:themeColor="text1"/>
        </w:rPr>
        <w:t xml:space="preserve">Monday, </w:t>
      </w:r>
      <w:r w:rsidR="000E64B8" w:rsidRPr="004B01A1">
        <w:rPr>
          <w:color w:val="000000" w:themeColor="text1"/>
        </w:rPr>
        <w:t xml:space="preserve">September 30, </w:t>
      </w:r>
      <w:proofErr w:type="gramStart"/>
      <w:r w:rsidR="000E64B8" w:rsidRPr="004B01A1">
        <w:rPr>
          <w:color w:val="000000" w:themeColor="text1"/>
        </w:rPr>
        <w:t>2024</w:t>
      </w:r>
      <w:proofErr w:type="gramEnd"/>
      <w:r w:rsidRPr="004B01A1">
        <w:rPr>
          <w:color w:val="000000" w:themeColor="text1"/>
        </w:rPr>
        <w:t xml:space="preserve"> </w:t>
      </w:r>
      <w:r w:rsidR="00B7068C" w:rsidRPr="004B01A1">
        <w:rPr>
          <w:color w:val="000000" w:themeColor="text1"/>
        </w:rPr>
        <w:t xml:space="preserve">will </w:t>
      </w:r>
      <w:r w:rsidR="00B134C3" w:rsidRPr="004B01A1">
        <w:rPr>
          <w:color w:val="000000" w:themeColor="text1"/>
        </w:rPr>
        <w:t>be forfeited</w:t>
      </w:r>
      <w:r w:rsidR="00B7068C" w:rsidRPr="004B01A1">
        <w:rPr>
          <w:color w:val="000000" w:themeColor="text1"/>
        </w:rPr>
        <w:t>.</w:t>
      </w:r>
    </w:p>
    <w:p w14:paraId="2D41A03D" w14:textId="0587C553" w:rsidR="00BB6353" w:rsidRPr="004B01A1" w:rsidRDefault="00BB6353" w:rsidP="00AB650D">
      <w:pPr>
        <w:spacing w:after="0"/>
        <w:jc w:val="both"/>
        <w:rPr>
          <w:b/>
          <w:color w:val="1F497D" w:themeColor="text2"/>
        </w:rPr>
      </w:pPr>
      <w:r w:rsidRPr="004B01A1">
        <w:rPr>
          <w:b/>
          <w:color w:val="1F497D" w:themeColor="text2"/>
        </w:rPr>
        <w:t>What is the last date we can submit</w:t>
      </w:r>
      <w:r w:rsidR="009A2F16" w:rsidRPr="004B01A1">
        <w:rPr>
          <w:b/>
          <w:color w:val="1F497D" w:themeColor="text2"/>
        </w:rPr>
        <w:t xml:space="preserve"> an </w:t>
      </w:r>
      <w:r w:rsidR="0011022B" w:rsidRPr="004B01A1">
        <w:rPr>
          <w:b/>
          <w:color w:val="1F497D" w:themeColor="text2"/>
        </w:rPr>
        <w:t>ARP EANS</w:t>
      </w:r>
      <w:r w:rsidR="009A2F16" w:rsidRPr="004B01A1">
        <w:rPr>
          <w:b/>
          <w:color w:val="1F497D" w:themeColor="text2"/>
        </w:rPr>
        <w:t xml:space="preserve"> reimbursement request in ClassWallet? </w:t>
      </w:r>
    </w:p>
    <w:p w14:paraId="7948366B" w14:textId="65961435" w:rsidR="00647859" w:rsidRPr="004B01A1" w:rsidRDefault="000E64B8" w:rsidP="003F3029">
      <w:pPr>
        <w:pStyle w:val="ListParagraph"/>
        <w:numPr>
          <w:ilvl w:val="0"/>
          <w:numId w:val="6"/>
        </w:numPr>
        <w:spacing w:after="0"/>
        <w:jc w:val="both"/>
        <w:rPr>
          <w:b/>
          <w:color w:val="1F497D" w:themeColor="text2"/>
        </w:rPr>
      </w:pPr>
      <w:r w:rsidRPr="004B01A1">
        <w:rPr>
          <w:rFonts w:cstheme="minorHAnsi"/>
          <w:color w:val="000000"/>
        </w:rPr>
        <w:t xml:space="preserve">Reimbursements are prohibited under the ARP EANS Program. Therefore, </w:t>
      </w:r>
      <w:r w:rsidRPr="004B01A1">
        <w:rPr>
          <w:color w:val="000000" w:themeColor="text1"/>
        </w:rPr>
        <w:t xml:space="preserve">non-public schools </w:t>
      </w:r>
      <w:r w:rsidRPr="004B01A1">
        <w:rPr>
          <w:rFonts w:cstheme="minorHAnsi"/>
          <w:color w:val="000000"/>
        </w:rPr>
        <w:t>must purchase allowable goods and services from an approved ARP EANS vendor for direct payment in ClassWallet.</w:t>
      </w:r>
    </w:p>
    <w:p w14:paraId="77A0A1F9" w14:textId="4D0CA5FA" w:rsidR="00574DEC" w:rsidRPr="004B01A1" w:rsidRDefault="00574DEC" w:rsidP="00AB650D">
      <w:pPr>
        <w:spacing w:after="0"/>
        <w:jc w:val="both"/>
        <w:rPr>
          <w:b/>
          <w:color w:val="E36C0A" w:themeColor="accent6" w:themeShade="BF"/>
        </w:rPr>
      </w:pPr>
      <w:r w:rsidRPr="004B01A1">
        <w:rPr>
          <w:b/>
          <w:color w:val="1F497D" w:themeColor="text2"/>
        </w:rPr>
        <w:t xml:space="preserve">What is the last date we can submit an </w:t>
      </w:r>
      <w:r w:rsidR="0011022B" w:rsidRPr="004B01A1">
        <w:rPr>
          <w:b/>
          <w:color w:val="1F497D" w:themeColor="text2"/>
        </w:rPr>
        <w:t>ARP EANS</w:t>
      </w:r>
      <w:r w:rsidRPr="004B01A1">
        <w:rPr>
          <w:b/>
          <w:color w:val="1F497D" w:themeColor="text2"/>
        </w:rPr>
        <w:t xml:space="preserve"> </w:t>
      </w:r>
      <w:r w:rsidR="00B134C3" w:rsidRPr="004B01A1">
        <w:rPr>
          <w:b/>
          <w:color w:val="1F497D" w:themeColor="text2"/>
        </w:rPr>
        <w:t xml:space="preserve">invoice </w:t>
      </w:r>
      <w:r w:rsidRPr="004B01A1">
        <w:rPr>
          <w:b/>
          <w:color w:val="1F497D" w:themeColor="text2"/>
        </w:rPr>
        <w:t xml:space="preserve">for </w:t>
      </w:r>
      <w:r w:rsidR="003D372B" w:rsidRPr="004B01A1">
        <w:rPr>
          <w:b/>
          <w:color w:val="1F497D" w:themeColor="text2"/>
        </w:rPr>
        <w:t>d</w:t>
      </w:r>
      <w:r w:rsidRPr="004B01A1">
        <w:rPr>
          <w:b/>
          <w:color w:val="1F497D" w:themeColor="text2"/>
        </w:rPr>
        <w:t>irect</w:t>
      </w:r>
      <w:r w:rsidR="003D372B" w:rsidRPr="004B01A1">
        <w:rPr>
          <w:b/>
          <w:color w:val="1F497D" w:themeColor="text2"/>
        </w:rPr>
        <w:t xml:space="preserve"> p</w:t>
      </w:r>
      <w:r w:rsidRPr="004B01A1">
        <w:rPr>
          <w:b/>
          <w:color w:val="1F497D" w:themeColor="text2"/>
        </w:rPr>
        <w:t xml:space="preserve">ayment to an approved EANS vendor in ClassWallet? </w:t>
      </w:r>
    </w:p>
    <w:p w14:paraId="35F17BD2" w14:textId="3AC835F7" w:rsidR="004B01A1" w:rsidRPr="003F3029" w:rsidRDefault="00661721" w:rsidP="003F3029">
      <w:pPr>
        <w:pStyle w:val="ListParagraph"/>
        <w:numPr>
          <w:ilvl w:val="0"/>
          <w:numId w:val="10"/>
        </w:numPr>
        <w:spacing w:after="0"/>
        <w:jc w:val="both"/>
        <w:rPr>
          <w:noProof/>
        </w:rPr>
      </w:pPr>
      <w:r w:rsidRPr="004B01A1">
        <w:rPr>
          <w:color w:val="000000" w:themeColor="text1"/>
        </w:rPr>
        <w:t xml:space="preserve">All requests for direct payment of invoices from an approved EANS vendor must be submitted in ClassWallet on or before </w:t>
      </w:r>
      <w:r w:rsidR="00413E09">
        <w:rPr>
          <w:color w:val="000000" w:themeColor="text1"/>
        </w:rPr>
        <w:t>Monday, December 30, 2024</w:t>
      </w:r>
      <w:r w:rsidR="00E2670B">
        <w:rPr>
          <w:color w:val="000000" w:themeColor="text1"/>
        </w:rPr>
        <w:t xml:space="preserve"> </w:t>
      </w:r>
      <w:r w:rsidR="00DA29BF" w:rsidRPr="004B01A1">
        <w:rPr>
          <w:color w:val="000000" w:themeColor="text1"/>
        </w:rPr>
        <w:t>to</w:t>
      </w:r>
      <w:r w:rsidRPr="004B01A1">
        <w:rPr>
          <w:color w:val="000000" w:themeColor="text1"/>
        </w:rPr>
        <w:t xml:space="preserve"> be considered for payment using </w:t>
      </w:r>
      <w:r w:rsidR="0011022B" w:rsidRPr="004B01A1">
        <w:rPr>
          <w:color w:val="000000" w:themeColor="text1"/>
        </w:rPr>
        <w:t>ARP EANS</w:t>
      </w:r>
      <w:r w:rsidRPr="004B01A1">
        <w:rPr>
          <w:color w:val="000000" w:themeColor="text1"/>
        </w:rPr>
        <w:t xml:space="preserve"> </w:t>
      </w:r>
      <w:r w:rsidRPr="004B01A1">
        <w:rPr>
          <w:bCs/>
          <w:color w:val="000000" w:themeColor="text1"/>
        </w:rPr>
        <w:t>fund</w:t>
      </w:r>
      <w:r w:rsidR="00F6250E" w:rsidRPr="004B01A1">
        <w:rPr>
          <w:bCs/>
          <w:color w:val="000000" w:themeColor="text1"/>
        </w:rPr>
        <w:t>s.</w:t>
      </w:r>
      <w:r w:rsidRPr="004B01A1">
        <w:rPr>
          <w:color w:val="000000" w:themeColor="text1"/>
        </w:rPr>
        <w:t xml:space="preserve"> </w:t>
      </w:r>
      <w:r w:rsidR="00E04C4C" w:rsidRPr="004B01A1">
        <w:t xml:space="preserve">DESE recommends, however, that all grant expenditures be liquidated by </w:t>
      </w:r>
      <w:r w:rsidR="0030450C" w:rsidRPr="004B01A1">
        <w:t>September</w:t>
      </w:r>
      <w:r w:rsidR="000E64B8" w:rsidRPr="004B01A1">
        <w:t xml:space="preserve"> 30, 2024</w:t>
      </w:r>
      <w:r w:rsidR="00E04C4C" w:rsidRPr="004B01A1">
        <w:t xml:space="preserve"> as a best practice.</w:t>
      </w:r>
    </w:p>
    <w:p w14:paraId="5C5E7834" w14:textId="13621CA4" w:rsidR="00DA14EA" w:rsidRPr="00437876" w:rsidRDefault="00A22CCD" w:rsidP="003F3029">
      <w:pPr>
        <w:spacing w:before="120" w:after="80"/>
        <w:rPr>
          <w:b/>
          <w:bCs/>
          <w:noProof/>
          <w:color w:val="1F497D"/>
          <w:sz w:val="20"/>
          <w:szCs w:val="20"/>
        </w:rPr>
      </w:pPr>
      <w:r w:rsidRPr="00AF0D2A">
        <w:rPr>
          <w:b/>
          <w:noProof/>
          <w:sz w:val="26"/>
          <w:szCs w:val="26"/>
        </w:rPr>
        <w:t>PURCHASING GOODS AND SERVICES USING</w:t>
      </w:r>
      <w:r w:rsidR="00437876" w:rsidRPr="00AF0D2A">
        <w:rPr>
          <w:b/>
          <w:noProof/>
          <w:sz w:val="26"/>
          <w:szCs w:val="26"/>
        </w:rPr>
        <w:t xml:space="preserve"> ARP EANS FUNDS</w:t>
      </w:r>
    </w:p>
    <w:p w14:paraId="5CC4BBAD" w14:textId="5C47F2CC" w:rsidR="00EA597F" w:rsidRPr="004B01A1" w:rsidRDefault="00EA597F" w:rsidP="003F3029">
      <w:pPr>
        <w:spacing w:after="0"/>
        <w:jc w:val="both"/>
        <w:rPr>
          <w:b/>
          <w:color w:val="1F497D"/>
        </w:rPr>
      </w:pPr>
      <w:r w:rsidRPr="004B01A1">
        <w:rPr>
          <w:b/>
          <w:color w:val="1F497D"/>
        </w:rPr>
        <w:t xml:space="preserve">There is an </w:t>
      </w:r>
      <w:r w:rsidR="005D0D82" w:rsidRPr="004B01A1">
        <w:rPr>
          <w:b/>
          <w:color w:val="1F497D"/>
        </w:rPr>
        <w:t xml:space="preserve">educational service </w:t>
      </w:r>
      <w:r w:rsidRPr="004B01A1">
        <w:rPr>
          <w:b/>
          <w:color w:val="1F497D"/>
        </w:rPr>
        <w:t xml:space="preserve">organization we would like to partner with using our </w:t>
      </w:r>
      <w:r w:rsidR="00CA4DD0" w:rsidRPr="004B01A1">
        <w:rPr>
          <w:b/>
          <w:bCs/>
          <w:color w:val="1F497D"/>
        </w:rPr>
        <w:t xml:space="preserve">ARP </w:t>
      </w:r>
      <w:r w:rsidRPr="004B01A1">
        <w:rPr>
          <w:b/>
          <w:color w:val="1F497D"/>
        </w:rPr>
        <w:t xml:space="preserve">EANS funds and they are interested in becoming an EANS vendor in Massachusetts. Where do I direct them to apply?  </w:t>
      </w:r>
    </w:p>
    <w:p w14:paraId="4C8688A8" w14:textId="08549707" w:rsidR="00647859" w:rsidRPr="004B01A1" w:rsidRDefault="00EA597F" w:rsidP="003F3029">
      <w:pPr>
        <w:pStyle w:val="ListParagraph"/>
        <w:numPr>
          <w:ilvl w:val="0"/>
          <w:numId w:val="13"/>
        </w:numPr>
        <w:spacing w:after="0"/>
        <w:jc w:val="both"/>
        <w:rPr>
          <w:b/>
          <w:color w:val="1F497D"/>
        </w:rPr>
      </w:pPr>
      <w:r w:rsidRPr="004B01A1">
        <w:rPr>
          <w:color w:val="000000" w:themeColor="text1"/>
        </w:rPr>
        <w:t>DESE publicly solicited educational and instructional support services vendors for the EANS program from April 7, 2021 through December 30, 2022. The bid is now closed. Therefore, DESE cannot accept any applications or addendums from new or existing educational support service vendors.</w:t>
      </w:r>
    </w:p>
    <w:p w14:paraId="4D058F12" w14:textId="6E264088" w:rsidR="00EA597F" w:rsidRPr="004B01A1" w:rsidRDefault="00EA597F" w:rsidP="003F3029">
      <w:pPr>
        <w:spacing w:after="0"/>
        <w:jc w:val="both"/>
        <w:rPr>
          <w:b/>
          <w:color w:val="1F497D"/>
        </w:rPr>
      </w:pPr>
      <w:r w:rsidRPr="004B01A1">
        <w:rPr>
          <w:b/>
          <w:color w:val="1F497D"/>
        </w:rPr>
        <w:t xml:space="preserve">There is an organization we would like to partner with using our </w:t>
      </w:r>
      <w:r w:rsidR="00CA4DD0" w:rsidRPr="004B01A1">
        <w:rPr>
          <w:b/>
          <w:bCs/>
          <w:color w:val="1F497D"/>
        </w:rPr>
        <w:t xml:space="preserve">ARP </w:t>
      </w:r>
      <w:r w:rsidRPr="004B01A1">
        <w:rPr>
          <w:b/>
          <w:color w:val="1F497D"/>
        </w:rPr>
        <w:t xml:space="preserve">EANS funds. They told us they are an approved vendor for Massachusetts, so can we just start working with them? </w:t>
      </w:r>
    </w:p>
    <w:p w14:paraId="32BAF20A" w14:textId="3C297CF8" w:rsidR="00647859" w:rsidRPr="004B01A1" w:rsidRDefault="00EA597F" w:rsidP="003F3029">
      <w:pPr>
        <w:pStyle w:val="ListParagraph"/>
        <w:numPr>
          <w:ilvl w:val="0"/>
          <w:numId w:val="13"/>
        </w:numPr>
        <w:spacing w:after="0"/>
        <w:jc w:val="both"/>
        <w:rPr>
          <w:b/>
          <w:color w:val="1F497D"/>
        </w:rPr>
      </w:pPr>
      <w:r w:rsidRPr="004B01A1">
        <w:rPr>
          <w:color w:val="000000" w:themeColor="text1"/>
        </w:rPr>
        <w:t xml:space="preserve">Non-public schools must verify that a vendor is an approved EANS vendor with DESE prior to entering a partnership if </w:t>
      </w:r>
      <w:r w:rsidR="00C40EBC" w:rsidRPr="004B01A1">
        <w:rPr>
          <w:color w:val="000000" w:themeColor="text1"/>
        </w:rPr>
        <w:t xml:space="preserve">ARP </w:t>
      </w:r>
      <w:r w:rsidRPr="004B01A1">
        <w:rPr>
          <w:color w:val="000000" w:themeColor="text1"/>
        </w:rPr>
        <w:t xml:space="preserve">EANS funds will be sought for payment in part or whole for </w:t>
      </w:r>
      <w:r w:rsidR="00C40EBC" w:rsidRPr="004B01A1">
        <w:rPr>
          <w:color w:val="000000" w:themeColor="text1"/>
        </w:rPr>
        <w:t>goods or</w:t>
      </w:r>
      <w:r w:rsidRPr="004B01A1">
        <w:rPr>
          <w:color w:val="000000" w:themeColor="text1"/>
        </w:rPr>
        <w:t xml:space="preserve"> services. Vendors often incorrectly communicate to non-public schools that they are an approved </w:t>
      </w:r>
      <w:r w:rsidR="00C40EBC" w:rsidRPr="004B01A1">
        <w:rPr>
          <w:color w:val="000000" w:themeColor="text1"/>
        </w:rPr>
        <w:t xml:space="preserve">ARP </w:t>
      </w:r>
      <w:r w:rsidRPr="004B01A1">
        <w:rPr>
          <w:color w:val="000000" w:themeColor="text1"/>
        </w:rPr>
        <w:t xml:space="preserve">EANS vendor when they have not been approved by the State for </w:t>
      </w:r>
      <w:r w:rsidR="00C40EBC" w:rsidRPr="004B01A1">
        <w:rPr>
          <w:color w:val="000000" w:themeColor="text1"/>
        </w:rPr>
        <w:t xml:space="preserve">the ARP </w:t>
      </w:r>
      <w:r w:rsidRPr="004B01A1">
        <w:rPr>
          <w:color w:val="000000" w:themeColor="text1"/>
        </w:rPr>
        <w:t xml:space="preserve">EANS </w:t>
      </w:r>
      <w:r w:rsidR="00C40EBC" w:rsidRPr="004B01A1">
        <w:rPr>
          <w:color w:val="000000" w:themeColor="text1"/>
        </w:rPr>
        <w:t>Program.</w:t>
      </w:r>
      <w:r w:rsidRPr="004B01A1">
        <w:rPr>
          <w:color w:val="000000" w:themeColor="text1"/>
        </w:rPr>
        <w:t xml:space="preserve"> It is important to note that becoming an approved EANS vendor is a separate and unique process for vendors than becoming a vendor for a State contract. If a non-public school enters a partnership with a vendor and the vendor is not approved to provide </w:t>
      </w:r>
      <w:r w:rsidR="00CA4DD0" w:rsidRPr="004B01A1">
        <w:rPr>
          <w:color w:val="000000" w:themeColor="text1"/>
        </w:rPr>
        <w:t xml:space="preserve">goods or </w:t>
      </w:r>
      <w:r w:rsidRPr="004B01A1">
        <w:rPr>
          <w:color w:val="000000" w:themeColor="text1"/>
        </w:rPr>
        <w:t xml:space="preserve">services though the </w:t>
      </w:r>
      <w:r w:rsidR="00CA4DD0" w:rsidRPr="004B01A1">
        <w:rPr>
          <w:color w:val="000000" w:themeColor="text1"/>
        </w:rPr>
        <w:t xml:space="preserve">ARP </w:t>
      </w:r>
      <w:r w:rsidRPr="004B01A1">
        <w:rPr>
          <w:color w:val="000000" w:themeColor="text1"/>
        </w:rPr>
        <w:t xml:space="preserve">EANS program, </w:t>
      </w:r>
      <w:r w:rsidR="00CA4DD0" w:rsidRPr="004B01A1">
        <w:rPr>
          <w:color w:val="000000" w:themeColor="text1"/>
        </w:rPr>
        <w:t xml:space="preserve">ARP </w:t>
      </w:r>
      <w:r w:rsidRPr="004B01A1">
        <w:rPr>
          <w:color w:val="000000" w:themeColor="text1"/>
        </w:rPr>
        <w:t xml:space="preserve">EANS funds cannot be used to pay the vendor.  </w:t>
      </w:r>
    </w:p>
    <w:p w14:paraId="4F149369" w14:textId="26374E13" w:rsidR="00EA597F" w:rsidRPr="004B01A1" w:rsidRDefault="00EA597F" w:rsidP="003F3029">
      <w:pPr>
        <w:spacing w:after="0"/>
        <w:jc w:val="both"/>
        <w:rPr>
          <w:b/>
          <w:color w:val="1F497D"/>
        </w:rPr>
      </w:pPr>
      <w:r w:rsidRPr="004B01A1">
        <w:rPr>
          <w:b/>
          <w:color w:val="1F497D"/>
        </w:rPr>
        <w:t xml:space="preserve">We began working with an organization before they became an approved EANS vendor. Now that they are approved, can we use </w:t>
      </w:r>
      <w:r w:rsidR="00CA4DD0" w:rsidRPr="004B01A1">
        <w:rPr>
          <w:b/>
          <w:bCs/>
          <w:color w:val="1F497D"/>
        </w:rPr>
        <w:t xml:space="preserve">ARP </w:t>
      </w:r>
      <w:r w:rsidRPr="004B01A1">
        <w:rPr>
          <w:b/>
          <w:color w:val="1F497D"/>
        </w:rPr>
        <w:t xml:space="preserve">EANS funds to pay for services they provided before approval?  </w:t>
      </w:r>
    </w:p>
    <w:p w14:paraId="5BAE34EB" w14:textId="2A1A5B67" w:rsidR="00626589" w:rsidRPr="00ED0910" w:rsidRDefault="00EA597F" w:rsidP="003F3029">
      <w:pPr>
        <w:pStyle w:val="ListParagraph"/>
        <w:numPr>
          <w:ilvl w:val="0"/>
          <w:numId w:val="13"/>
        </w:numPr>
        <w:spacing w:after="0"/>
        <w:jc w:val="both"/>
        <w:rPr>
          <w:sz w:val="20"/>
          <w:szCs w:val="20"/>
        </w:rPr>
      </w:pPr>
      <w:r w:rsidRPr="004B01A1">
        <w:rPr>
          <w:color w:val="000000" w:themeColor="text1"/>
        </w:rPr>
        <w:t xml:space="preserve">No. EANS funds cannot be used to pay for </w:t>
      </w:r>
      <w:r w:rsidR="005D627F" w:rsidRPr="004B01A1">
        <w:rPr>
          <w:color w:val="000000" w:themeColor="text1"/>
        </w:rPr>
        <w:t xml:space="preserve">goods or </w:t>
      </w:r>
      <w:r w:rsidRPr="004B01A1">
        <w:rPr>
          <w:color w:val="000000" w:themeColor="text1"/>
        </w:rPr>
        <w:t xml:space="preserve">services </w:t>
      </w:r>
      <w:r w:rsidR="005D627F" w:rsidRPr="004B01A1">
        <w:rPr>
          <w:color w:val="000000" w:themeColor="text1"/>
        </w:rPr>
        <w:t>provided</w:t>
      </w:r>
      <w:r w:rsidRPr="004B01A1">
        <w:rPr>
          <w:color w:val="000000" w:themeColor="text1"/>
        </w:rPr>
        <w:t xml:space="preserve"> by the vendor prior to the date the vendor became approved through the </w:t>
      </w:r>
      <w:r w:rsidR="005D0D82" w:rsidRPr="004B01A1">
        <w:rPr>
          <w:color w:val="000000" w:themeColor="text1"/>
        </w:rPr>
        <w:t xml:space="preserve">ARP </w:t>
      </w:r>
      <w:r w:rsidRPr="004B01A1">
        <w:rPr>
          <w:color w:val="000000" w:themeColor="text1"/>
        </w:rPr>
        <w:t xml:space="preserve">EANS </w:t>
      </w:r>
      <w:r w:rsidR="005D0D82" w:rsidRPr="004B01A1">
        <w:rPr>
          <w:color w:val="000000" w:themeColor="text1"/>
        </w:rPr>
        <w:t>P</w:t>
      </w:r>
      <w:r w:rsidRPr="004B01A1">
        <w:rPr>
          <w:color w:val="000000" w:themeColor="text1"/>
        </w:rPr>
        <w:t>rogram.</w:t>
      </w:r>
      <w:r w:rsidR="007D0CBD">
        <w:rPr>
          <w:color w:val="000000" w:themeColor="text1"/>
        </w:rPr>
        <w:t xml:space="preserve"> </w:t>
      </w:r>
      <w:r w:rsidR="005D0D82" w:rsidRPr="004B01A1">
        <w:rPr>
          <w:color w:val="000000" w:themeColor="text1"/>
        </w:rPr>
        <w:t xml:space="preserve">ARP </w:t>
      </w:r>
      <w:r w:rsidRPr="004B01A1">
        <w:rPr>
          <w:color w:val="000000" w:themeColor="text1"/>
        </w:rPr>
        <w:t xml:space="preserve">EANS funds can only be used to pay the vendor for </w:t>
      </w:r>
      <w:r w:rsidR="005D627F" w:rsidRPr="004B01A1">
        <w:rPr>
          <w:color w:val="000000" w:themeColor="text1"/>
        </w:rPr>
        <w:t xml:space="preserve">goods or </w:t>
      </w:r>
      <w:r w:rsidRPr="004B01A1">
        <w:rPr>
          <w:color w:val="000000" w:themeColor="text1"/>
        </w:rPr>
        <w:t xml:space="preserve">services </w:t>
      </w:r>
      <w:r w:rsidR="005D627F" w:rsidRPr="004B01A1">
        <w:rPr>
          <w:color w:val="000000" w:themeColor="text1"/>
        </w:rPr>
        <w:t>provided</w:t>
      </w:r>
      <w:r w:rsidRPr="004B01A1">
        <w:rPr>
          <w:color w:val="000000" w:themeColor="text1"/>
        </w:rPr>
        <w:t xml:space="preserve"> on or after the date the organization becomes an approved </w:t>
      </w:r>
      <w:r w:rsidR="005D0D82" w:rsidRPr="004B01A1">
        <w:rPr>
          <w:color w:val="000000" w:themeColor="text1"/>
        </w:rPr>
        <w:t xml:space="preserve">ARP </w:t>
      </w:r>
      <w:r w:rsidRPr="004B01A1">
        <w:rPr>
          <w:color w:val="000000" w:themeColor="text1"/>
        </w:rPr>
        <w:t xml:space="preserve">EANS vendor. </w:t>
      </w:r>
    </w:p>
    <w:p w14:paraId="5883D15D" w14:textId="77777777" w:rsidR="00533475" w:rsidRDefault="00533475" w:rsidP="00533475">
      <w:pPr>
        <w:spacing w:after="0"/>
        <w:jc w:val="both"/>
        <w:rPr>
          <w:sz w:val="20"/>
          <w:szCs w:val="20"/>
        </w:rPr>
      </w:pPr>
    </w:p>
    <w:p w14:paraId="1B16A85E" w14:textId="77777777" w:rsidR="00533475" w:rsidRDefault="00533475" w:rsidP="00533475">
      <w:pPr>
        <w:spacing w:after="0"/>
        <w:jc w:val="both"/>
        <w:rPr>
          <w:sz w:val="20"/>
          <w:szCs w:val="20"/>
        </w:rPr>
      </w:pPr>
    </w:p>
    <w:p w14:paraId="4590EF87" w14:textId="468EB93D" w:rsidR="00533475" w:rsidRDefault="00533475">
      <w:pPr>
        <w:rPr>
          <w:sz w:val="20"/>
          <w:szCs w:val="20"/>
        </w:rPr>
      </w:pPr>
      <w:r>
        <w:rPr>
          <w:sz w:val="20"/>
          <w:szCs w:val="20"/>
        </w:rPr>
        <w:br w:type="page"/>
      </w:r>
    </w:p>
    <w:p w14:paraId="4A90FFCB" w14:textId="175239C6" w:rsidR="00CF6D50" w:rsidRPr="00A07322" w:rsidRDefault="003460EC" w:rsidP="00D0454A">
      <w:pPr>
        <w:spacing w:before="120" w:after="80"/>
        <w:rPr>
          <w:noProof/>
          <w:color w:val="000000" w:themeColor="text1"/>
          <w:sz w:val="20"/>
          <w:szCs w:val="20"/>
        </w:rPr>
      </w:pPr>
      <w:r w:rsidRPr="00AF0D2A">
        <w:rPr>
          <w:b/>
          <w:noProof/>
          <w:sz w:val="26"/>
          <w:szCs w:val="26"/>
        </w:rPr>
        <w:lastRenderedPageBreak/>
        <w:t>ARP EANS LATE LIQUIDATION REQUESTS</w:t>
      </w:r>
    </w:p>
    <w:p w14:paraId="401D69B0" w14:textId="2C750FA9" w:rsidR="00CF6D50" w:rsidRPr="001E361D" w:rsidRDefault="00CF6D50" w:rsidP="00B15938">
      <w:pPr>
        <w:jc w:val="both"/>
        <w:rPr>
          <w:rFonts w:ascii="Calibri" w:hAnsi="Calibri" w:cs="Calibri"/>
          <w:color w:val="000000"/>
        </w:rPr>
      </w:pPr>
      <w:r w:rsidRPr="2025BC06">
        <w:rPr>
          <w:rStyle w:val="xxxeop"/>
          <w:rFonts w:ascii="Calibri" w:hAnsi="Calibri" w:cs="Calibri"/>
          <w:color w:val="000000" w:themeColor="text1"/>
        </w:rPr>
        <w:t>While the September 30, 202</w:t>
      </w:r>
      <w:r w:rsidR="007B6B3E" w:rsidRPr="2025BC06">
        <w:rPr>
          <w:rStyle w:val="xxxeop"/>
          <w:rFonts w:ascii="Calibri" w:hAnsi="Calibri" w:cs="Calibri"/>
          <w:color w:val="000000" w:themeColor="text1"/>
        </w:rPr>
        <w:t>4</w:t>
      </w:r>
      <w:r w:rsidRPr="2025BC06">
        <w:rPr>
          <w:rStyle w:val="xxxeop"/>
          <w:rFonts w:ascii="Calibri" w:hAnsi="Calibri" w:cs="Calibri"/>
          <w:color w:val="000000" w:themeColor="text1"/>
        </w:rPr>
        <w:t xml:space="preserve"> obligation deadline for </w:t>
      </w:r>
      <w:r w:rsidR="007B6B3E" w:rsidRPr="2025BC06">
        <w:rPr>
          <w:rStyle w:val="xxxeop"/>
          <w:rFonts w:ascii="Calibri" w:hAnsi="Calibri" w:cs="Calibri"/>
          <w:color w:val="000000" w:themeColor="text1"/>
        </w:rPr>
        <w:t>ARP EANS</w:t>
      </w:r>
      <w:r w:rsidRPr="2025BC06">
        <w:rPr>
          <w:rStyle w:val="xxxeop"/>
          <w:rFonts w:ascii="Calibri" w:hAnsi="Calibri" w:cs="Calibri"/>
          <w:color w:val="000000" w:themeColor="text1"/>
        </w:rPr>
        <w:t xml:space="preserve"> remains unchanged, the United States Department of Education (USED) announced that, on behalf of </w:t>
      </w:r>
      <w:r w:rsidR="007B6B3E" w:rsidRPr="2025BC06">
        <w:rPr>
          <w:rStyle w:val="xxxeop"/>
          <w:rFonts w:ascii="Calibri" w:hAnsi="Calibri" w:cs="Calibri"/>
          <w:color w:val="000000" w:themeColor="text1"/>
        </w:rPr>
        <w:t>ARP EANS</w:t>
      </w:r>
      <w:r w:rsidRPr="2025BC06">
        <w:rPr>
          <w:rStyle w:val="xxxeop"/>
          <w:rFonts w:ascii="Calibri" w:hAnsi="Calibri" w:cs="Calibri"/>
          <w:color w:val="000000" w:themeColor="text1"/>
        </w:rPr>
        <w:t xml:space="preserve"> recipients, states can request an extension of the standard federal liquidation period</w:t>
      </w:r>
      <w:r w:rsidR="78B2C986" w:rsidRPr="2025BC06">
        <w:rPr>
          <w:rStyle w:val="xxxeop"/>
          <w:rFonts w:ascii="Calibri" w:hAnsi="Calibri" w:cs="Calibri"/>
          <w:color w:val="000000" w:themeColor="text1"/>
        </w:rPr>
        <w:t xml:space="preserve"> for certain goods and services for EANS participants</w:t>
      </w:r>
      <w:r w:rsidRPr="2025BC06">
        <w:rPr>
          <w:rStyle w:val="xxxeop"/>
          <w:rFonts w:ascii="Calibri" w:hAnsi="Calibri" w:cs="Calibri"/>
          <w:color w:val="000000" w:themeColor="text1"/>
        </w:rPr>
        <w:t xml:space="preserve">. </w:t>
      </w:r>
      <w:r w:rsidR="007B6B3E" w:rsidRPr="2025BC06">
        <w:rPr>
          <w:rStyle w:val="xxxeop"/>
          <w:rFonts w:ascii="Calibri" w:hAnsi="Calibri" w:cs="Calibri"/>
          <w:color w:val="000000" w:themeColor="text1"/>
        </w:rPr>
        <w:t>ARP EANS</w:t>
      </w:r>
      <w:r w:rsidRPr="2025BC06">
        <w:rPr>
          <w:rStyle w:val="xxxeop"/>
          <w:rFonts w:ascii="Calibri" w:hAnsi="Calibri" w:cs="Calibri"/>
          <w:color w:val="000000" w:themeColor="text1"/>
        </w:rPr>
        <w:t xml:space="preserve"> recipients may submit extension requests to DESE, on an expense-by-expense basis, of up to an additional 14 months to liquidate </w:t>
      </w:r>
      <w:r w:rsidR="007B6B3E" w:rsidRPr="2025BC06">
        <w:rPr>
          <w:rStyle w:val="xxxeop"/>
          <w:rFonts w:ascii="Calibri" w:hAnsi="Calibri" w:cs="Calibri"/>
          <w:color w:val="000000" w:themeColor="text1"/>
        </w:rPr>
        <w:t>ARP EANS</w:t>
      </w:r>
      <w:r w:rsidRPr="2025BC06">
        <w:rPr>
          <w:rStyle w:val="xxxeop"/>
          <w:rFonts w:ascii="Calibri" w:hAnsi="Calibri" w:cs="Calibri"/>
          <w:color w:val="000000" w:themeColor="text1"/>
        </w:rPr>
        <w:t xml:space="preserve"> funds</w:t>
      </w:r>
      <w:r w:rsidR="0B2002A1" w:rsidRPr="2025BC06">
        <w:rPr>
          <w:rStyle w:val="xxxeop"/>
          <w:rFonts w:ascii="Calibri" w:hAnsi="Calibri" w:cs="Calibri"/>
          <w:color w:val="000000" w:themeColor="text1"/>
        </w:rPr>
        <w:t xml:space="preserve"> (as defined above)</w:t>
      </w:r>
      <w:r w:rsidRPr="2025BC06">
        <w:rPr>
          <w:rStyle w:val="xxxeop"/>
          <w:rFonts w:ascii="Calibri" w:hAnsi="Calibri" w:cs="Calibri"/>
          <w:color w:val="000000" w:themeColor="text1"/>
        </w:rPr>
        <w:t xml:space="preserve">. Importantly, the federal government is not offering a blanket extension of the liquidation period and is requiring both a justification for any extension and proof of obligation, again, on an expense-by-expense basis. For more information, </w:t>
      </w:r>
      <w:r w:rsidR="007B6B3E" w:rsidRPr="2025BC06">
        <w:rPr>
          <w:noProof/>
          <w:color w:val="000000" w:themeColor="text1"/>
        </w:rPr>
        <w:t xml:space="preserve">please access DESE’s </w:t>
      </w:r>
      <w:r w:rsidR="007B6B3E" w:rsidRPr="2025BC06">
        <w:rPr>
          <w:i/>
          <w:iCs/>
          <w:noProof/>
          <w:color w:val="0000FF"/>
          <w:u w:val="single"/>
        </w:rPr>
        <w:t>ARP EANS Late Liqudation – Quick Reference Guide</w:t>
      </w:r>
      <w:r w:rsidRPr="2025BC06">
        <w:rPr>
          <w:rStyle w:val="xxxeop"/>
          <w:rFonts w:ascii="Calibri" w:hAnsi="Calibri" w:cs="Calibri"/>
          <w:color w:val="000000" w:themeColor="text1"/>
        </w:rPr>
        <w:t xml:space="preserve"> for guidance on the topic, which includes instructions for completing a </w:t>
      </w:r>
      <w:hyperlink r:id="rId22">
        <w:r w:rsidRPr="2025BC06">
          <w:rPr>
            <w:rStyle w:val="Hyperlink"/>
            <w:rFonts w:ascii="Calibri" w:hAnsi="Calibri" w:cs="Calibri"/>
          </w:rPr>
          <w:t>late liquidation request</w:t>
        </w:r>
      </w:hyperlink>
      <w:r w:rsidRPr="2025BC06">
        <w:rPr>
          <w:rStyle w:val="xxxeop"/>
          <w:rFonts w:ascii="Calibri" w:hAnsi="Calibri" w:cs="Calibri"/>
          <w:color w:val="000000" w:themeColor="text1"/>
        </w:rPr>
        <w:t xml:space="preserve">. </w:t>
      </w:r>
    </w:p>
    <w:p w14:paraId="7703EEEE" w14:textId="77777777" w:rsidR="003460EC" w:rsidRPr="00437876" w:rsidRDefault="003460EC" w:rsidP="00B91D95">
      <w:pPr>
        <w:spacing w:after="0"/>
        <w:jc w:val="both"/>
        <w:rPr>
          <w:b/>
          <w:bCs/>
          <w:noProof/>
          <w:color w:val="1F497D"/>
          <w:sz w:val="20"/>
          <w:szCs w:val="20"/>
        </w:rPr>
      </w:pPr>
    </w:p>
    <w:p w14:paraId="6C653F5C" w14:textId="5B43FB77" w:rsidR="00533475" w:rsidRPr="00ED0910" w:rsidRDefault="00533475" w:rsidP="00ED0910">
      <w:pPr>
        <w:spacing w:after="0"/>
        <w:jc w:val="both"/>
        <w:rPr>
          <w:sz w:val="20"/>
          <w:szCs w:val="20"/>
        </w:rPr>
      </w:pPr>
    </w:p>
    <w:sectPr w:rsidR="00533475" w:rsidRPr="00ED0910" w:rsidSect="0024560F">
      <w:headerReference w:type="default" r:id="rId23"/>
      <w:footerReference w:type="default" r:id="rId24"/>
      <w:pgSz w:w="12240" w:h="15840"/>
      <w:pgMar w:top="432" w:right="864"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D78CA" w14:textId="77777777" w:rsidR="007B1FFE" w:rsidRDefault="007B1FFE" w:rsidP="002123C2">
      <w:pPr>
        <w:spacing w:after="0" w:line="240" w:lineRule="auto"/>
      </w:pPr>
      <w:r>
        <w:separator/>
      </w:r>
    </w:p>
  </w:endnote>
  <w:endnote w:type="continuationSeparator" w:id="0">
    <w:p w14:paraId="64E0B408" w14:textId="77777777" w:rsidR="007B1FFE" w:rsidRDefault="007B1FFE" w:rsidP="002123C2">
      <w:pPr>
        <w:spacing w:after="0" w:line="240" w:lineRule="auto"/>
      </w:pPr>
      <w:r>
        <w:continuationSeparator/>
      </w:r>
    </w:p>
  </w:endnote>
  <w:endnote w:type="continuationNotice" w:id="1">
    <w:p w14:paraId="6C7C689D" w14:textId="77777777" w:rsidR="007B1FFE" w:rsidRDefault="007B1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C8F2" w14:textId="28261DD5" w:rsidR="00C11BB5" w:rsidRPr="003F3029" w:rsidRDefault="001C5E67" w:rsidP="003F3029">
    <w:pPr>
      <w:pStyle w:val="Footer"/>
      <w:tabs>
        <w:tab w:val="clear" w:pos="4680"/>
        <w:tab w:val="clear" w:pos="9360"/>
        <w:tab w:val="center" w:pos="0"/>
        <w:tab w:val="right" w:pos="7290"/>
      </w:tabs>
      <w:jc w:val="both"/>
      <w:rPr>
        <w:sz w:val="16"/>
        <w:szCs w:val="16"/>
      </w:rPr>
    </w:pPr>
    <w:r w:rsidRPr="003F3029">
      <w:rPr>
        <w:sz w:val="16"/>
        <w:szCs w:val="16"/>
      </w:rPr>
      <w:t xml:space="preserve">Updated </w:t>
    </w:r>
    <w:r w:rsidR="003369F6">
      <w:rPr>
        <w:sz w:val="16"/>
        <w:szCs w:val="16"/>
      </w:rPr>
      <w:t>June</w:t>
    </w:r>
    <w:r w:rsidR="00533475" w:rsidRPr="003F3029">
      <w:rPr>
        <w:sz w:val="16"/>
        <w:szCs w:val="16"/>
      </w:rPr>
      <w:t xml:space="preserve"> </w:t>
    </w:r>
    <w:r w:rsidR="000E64B8" w:rsidRPr="003F3029">
      <w:rPr>
        <w:sz w:val="16"/>
        <w:szCs w:val="16"/>
      </w:rPr>
      <w:t>2024</w:t>
    </w:r>
    <w:r w:rsidR="00096AB3">
      <w:rPr>
        <w:sz w:val="16"/>
        <w:szCs w:val="16"/>
      </w:rPr>
      <w:tab/>
    </w:r>
    <w:r w:rsidR="00096AB3">
      <w:rPr>
        <w:sz w:val="16"/>
        <w:szCs w:val="16"/>
      </w:rPr>
      <w:tab/>
    </w:r>
    <w:r w:rsidR="00096AB3">
      <w:rPr>
        <w:sz w:val="16"/>
        <w:szCs w:val="16"/>
      </w:rPr>
      <w:tab/>
    </w:r>
    <w:r w:rsidR="00096AB3">
      <w:rPr>
        <w:sz w:val="16"/>
        <w:szCs w:val="16"/>
      </w:rPr>
      <w:tab/>
    </w:r>
  </w:p>
  <w:p w14:paraId="2DB3BD92" w14:textId="0F2B90DF" w:rsidR="00C11BB5" w:rsidRPr="003F3029" w:rsidRDefault="00C11BB5" w:rsidP="00C11BB5">
    <w:pPr>
      <w:pStyle w:val="Footer"/>
      <w:rPr>
        <w:rFonts w:cstheme="minorHAnsi"/>
        <w:i/>
        <w:iCs/>
        <w:color w:val="595959" w:themeColor="text1" w:themeTint="A6"/>
        <w:sz w:val="14"/>
        <w:szCs w:val="14"/>
        <w:shd w:val="clear" w:color="auto" w:fill="FFFFFF"/>
      </w:rPr>
    </w:pPr>
    <w:r w:rsidRPr="003F3029">
      <w:rPr>
        <w:rFonts w:cstheme="minorHAnsi"/>
        <w:i/>
        <w:iCs/>
        <w:color w:val="595959" w:themeColor="text1" w:themeTint="A6"/>
        <w:sz w:val="14"/>
        <w:szCs w:val="14"/>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35B57070" w14:textId="77777777" w:rsidR="00F87151" w:rsidRDefault="00F87151" w:rsidP="00C11BB5">
    <w:pPr>
      <w:pStyle w:val="Footer"/>
      <w:rPr>
        <w:rFonts w:cstheme="minorHAnsi"/>
        <w:i/>
        <w:iCs/>
        <w:color w:val="595959" w:themeColor="text1" w:themeTint="A6"/>
        <w:sz w:val="18"/>
        <w:szCs w:val="18"/>
        <w:shd w:val="clear" w:color="auto" w:fill="FFFFFF"/>
      </w:rPr>
    </w:pPr>
  </w:p>
  <w:p w14:paraId="15617C94" w14:textId="77777777" w:rsidR="00EC3607" w:rsidRDefault="00EC3607" w:rsidP="00C11BB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2F05F" w14:textId="77777777" w:rsidR="007B1FFE" w:rsidRDefault="007B1FFE" w:rsidP="002123C2">
      <w:pPr>
        <w:spacing w:after="0" w:line="240" w:lineRule="auto"/>
      </w:pPr>
      <w:r>
        <w:separator/>
      </w:r>
    </w:p>
  </w:footnote>
  <w:footnote w:type="continuationSeparator" w:id="0">
    <w:p w14:paraId="06177E5F" w14:textId="77777777" w:rsidR="007B1FFE" w:rsidRDefault="007B1FFE" w:rsidP="002123C2">
      <w:pPr>
        <w:spacing w:after="0" w:line="240" w:lineRule="auto"/>
      </w:pPr>
      <w:r>
        <w:continuationSeparator/>
      </w:r>
    </w:p>
  </w:footnote>
  <w:footnote w:type="continuationNotice" w:id="1">
    <w:p w14:paraId="13ABB694" w14:textId="77777777" w:rsidR="007B1FFE" w:rsidRDefault="007B1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6759" w14:textId="20615869" w:rsidR="001C5E67" w:rsidRPr="003A0D3D" w:rsidRDefault="001C5E67" w:rsidP="002E041D">
    <w:pPr>
      <w:pStyle w:val="Heading1"/>
      <w:tabs>
        <w:tab w:val="left" w:pos="337"/>
        <w:tab w:val="center" w:pos="5112"/>
      </w:tabs>
      <w:spacing w:before="240" w:after="240"/>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0E0"/>
    <w:multiLevelType w:val="hybridMultilevel"/>
    <w:tmpl w:val="E0F25550"/>
    <w:lvl w:ilvl="0" w:tplc="4C083F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E2D8D"/>
    <w:multiLevelType w:val="hybridMultilevel"/>
    <w:tmpl w:val="47C0F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C233F"/>
    <w:multiLevelType w:val="hybridMultilevel"/>
    <w:tmpl w:val="2A5C5D92"/>
    <w:lvl w:ilvl="0" w:tplc="4C083F9C">
      <w:start w:val="1"/>
      <w:numFmt w:val="bullet"/>
      <w:lvlText w:val=""/>
      <w:lvlJc w:val="left"/>
      <w:pPr>
        <w:ind w:left="720" w:hanging="360"/>
      </w:pPr>
      <w:rPr>
        <w:rFonts w:ascii="Symbol" w:hAnsi="Symbol" w:hint="default"/>
        <w:color w:val="000000" w:themeColor="text1"/>
      </w:rPr>
    </w:lvl>
    <w:lvl w:ilvl="1" w:tplc="452C396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2B67"/>
    <w:multiLevelType w:val="multilevel"/>
    <w:tmpl w:val="CD3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E1548"/>
    <w:multiLevelType w:val="multilevel"/>
    <w:tmpl w:val="CD3A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41065"/>
    <w:multiLevelType w:val="hybridMultilevel"/>
    <w:tmpl w:val="9E0A955A"/>
    <w:lvl w:ilvl="0" w:tplc="4C083F9C">
      <w:start w:val="1"/>
      <w:numFmt w:val="bullet"/>
      <w:lvlText w:val=""/>
      <w:lvlJc w:val="left"/>
      <w:pPr>
        <w:ind w:left="720" w:hanging="360"/>
      </w:pPr>
      <w:rPr>
        <w:rFonts w:ascii="Symbol" w:hAnsi="Symbol" w:hint="default"/>
        <w:color w:val="000000" w:themeColor="text1"/>
      </w:rPr>
    </w:lvl>
    <w:lvl w:ilvl="1" w:tplc="1BC4AB3E">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2E535D"/>
    <w:multiLevelType w:val="hybridMultilevel"/>
    <w:tmpl w:val="C0F4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515F5"/>
    <w:multiLevelType w:val="multilevel"/>
    <w:tmpl w:val="CD3A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32257"/>
    <w:multiLevelType w:val="hybridMultilevel"/>
    <w:tmpl w:val="5DB2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51F36"/>
    <w:multiLevelType w:val="hybridMultilevel"/>
    <w:tmpl w:val="69A07C28"/>
    <w:lvl w:ilvl="0" w:tplc="A09CFF3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F65A3"/>
    <w:multiLevelType w:val="hybridMultilevel"/>
    <w:tmpl w:val="F07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A3564"/>
    <w:multiLevelType w:val="multilevel"/>
    <w:tmpl w:val="CD3A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26D92"/>
    <w:multiLevelType w:val="hybridMultilevel"/>
    <w:tmpl w:val="9540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90786C"/>
    <w:multiLevelType w:val="hybridMultilevel"/>
    <w:tmpl w:val="18A6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A33CA"/>
    <w:multiLevelType w:val="hybridMultilevel"/>
    <w:tmpl w:val="2C228804"/>
    <w:lvl w:ilvl="0" w:tplc="92D0A2A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B6154"/>
    <w:multiLevelType w:val="hybridMultilevel"/>
    <w:tmpl w:val="8BFCB352"/>
    <w:lvl w:ilvl="0" w:tplc="4C083F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B5BDC"/>
    <w:multiLevelType w:val="multilevel"/>
    <w:tmpl w:val="CD3AB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F42AE"/>
    <w:multiLevelType w:val="hybridMultilevel"/>
    <w:tmpl w:val="7E24BFBE"/>
    <w:lvl w:ilvl="0" w:tplc="4C083F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561D0D"/>
    <w:multiLevelType w:val="multilevel"/>
    <w:tmpl w:val="CD3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14874"/>
    <w:multiLevelType w:val="hybridMultilevel"/>
    <w:tmpl w:val="017A2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717336">
    <w:abstractNumId w:val="7"/>
  </w:num>
  <w:num w:numId="2" w16cid:durableId="887185247">
    <w:abstractNumId w:val="2"/>
  </w:num>
  <w:num w:numId="3" w16cid:durableId="1476292843">
    <w:abstractNumId w:val="21"/>
  </w:num>
  <w:num w:numId="4" w16cid:durableId="1866821811">
    <w:abstractNumId w:val="15"/>
  </w:num>
  <w:num w:numId="5" w16cid:durableId="856383303">
    <w:abstractNumId w:val="14"/>
  </w:num>
  <w:num w:numId="6" w16cid:durableId="260844187">
    <w:abstractNumId w:val="11"/>
  </w:num>
  <w:num w:numId="7" w16cid:durableId="1397390714">
    <w:abstractNumId w:val="19"/>
  </w:num>
  <w:num w:numId="8" w16cid:durableId="1440489362">
    <w:abstractNumId w:val="17"/>
  </w:num>
  <w:num w:numId="9" w16cid:durableId="128479092">
    <w:abstractNumId w:val="3"/>
  </w:num>
  <w:num w:numId="10" w16cid:durableId="576747264">
    <w:abstractNumId w:val="6"/>
  </w:num>
  <w:num w:numId="11" w16cid:durableId="67072553">
    <w:abstractNumId w:val="9"/>
  </w:num>
  <w:num w:numId="12" w16cid:durableId="917907104">
    <w:abstractNumId w:val="20"/>
  </w:num>
  <w:num w:numId="13" w16cid:durableId="1873032729">
    <w:abstractNumId w:val="4"/>
  </w:num>
  <w:num w:numId="14" w16cid:durableId="2042508704">
    <w:abstractNumId w:val="1"/>
  </w:num>
  <w:num w:numId="15" w16cid:durableId="1520198341">
    <w:abstractNumId w:val="13"/>
  </w:num>
  <w:num w:numId="16" w16cid:durableId="1774203310">
    <w:abstractNumId w:val="5"/>
  </w:num>
  <w:num w:numId="17" w16cid:durableId="1167986517">
    <w:abstractNumId w:val="16"/>
  </w:num>
  <w:num w:numId="18" w16cid:durableId="1581207832">
    <w:abstractNumId w:val="18"/>
  </w:num>
  <w:num w:numId="19" w16cid:durableId="2099714847">
    <w:abstractNumId w:val="8"/>
  </w:num>
  <w:num w:numId="20" w16cid:durableId="2003459513">
    <w:abstractNumId w:val="12"/>
  </w:num>
  <w:num w:numId="21" w16cid:durableId="1633638043">
    <w:abstractNumId w:val="10"/>
  </w:num>
  <w:num w:numId="22" w16cid:durableId="169410807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2"/>
    <w:rsid w:val="00003135"/>
    <w:rsid w:val="000043ED"/>
    <w:rsid w:val="00005127"/>
    <w:rsid w:val="00006AA6"/>
    <w:rsid w:val="00006B02"/>
    <w:rsid w:val="00006C87"/>
    <w:rsid w:val="00007051"/>
    <w:rsid w:val="000071B9"/>
    <w:rsid w:val="00007BDE"/>
    <w:rsid w:val="000110D5"/>
    <w:rsid w:val="000125F3"/>
    <w:rsid w:val="00013908"/>
    <w:rsid w:val="00017416"/>
    <w:rsid w:val="00020240"/>
    <w:rsid w:val="0002190C"/>
    <w:rsid w:val="000255CC"/>
    <w:rsid w:val="00025C62"/>
    <w:rsid w:val="00027405"/>
    <w:rsid w:val="00027554"/>
    <w:rsid w:val="000279B7"/>
    <w:rsid w:val="00027EA6"/>
    <w:rsid w:val="00031CBA"/>
    <w:rsid w:val="00032390"/>
    <w:rsid w:val="00034305"/>
    <w:rsid w:val="000357ED"/>
    <w:rsid w:val="00035FF2"/>
    <w:rsid w:val="00036BAB"/>
    <w:rsid w:val="00041CF6"/>
    <w:rsid w:val="000434A5"/>
    <w:rsid w:val="00043D42"/>
    <w:rsid w:val="00043EC4"/>
    <w:rsid w:val="00043F19"/>
    <w:rsid w:val="00044386"/>
    <w:rsid w:val="00044A64"/>
    <w:rsid w:val="00044DDF"/>
    <w:rsid w:val="00044ECB"/>
    <w:rsid w:val="00045140"/>
    <w:rsid w:val="00045781"/>
    <w:rsid w:val="00045E87"/>
    <w:rsid w:val="00047776"/>
    <w:rsid w:val="00047CAF"/>
    <w:rsid w:val="00050174"/>
    <w:rsid w:val="00051E46"/>
    <w:rsid w:val="000540F0"/>
    <w:rsid w:val="0005530E"/>
    <w:rsid w:val="00056FFB"/>
    <w:rsid w:val="000634BA"/>
    <w:rsid w:val="00065C29"/>
    <w:rsid w:val="00065F1D"/>
    <w:rsid w:val="000701E2"/>
    <w:rsid w:val="00072F5F"/>
    <w:rsid w:val="000752AD"/>
    <w:rsid w:val="00075A42"/>
    <w:rsid w:val="00075F0D"/>
    <w:rsid w:val="00076146"/>
    <w:rsid w:val="0007624F"/>
    <w:rsid w:val="0007729A"/>
    <w:rsid w:val="00077F68"/>
    <w:rsid w:val="000808F3"/>
    <w:rsid w:val="00080EAF"/>
    <w:rsid w:val="000815E2"/>
    <w:rsid w:val="0008207E"/>
    <w:rsid w:val="000825CF"/>
    <w:rsid w:val="00082EAD"/>
    <w:rsid w:val="00084041"/>
    <w:rsid w:val="000852BB"/>
    <w:rsid w:val="000853C6"/>
    <w:rsid w:val="00085B84"/>
    <w:rsid w:val="00086E09"/>
    <w:rsid w:val="00086F4E"/>
    <w:rsid w:val="00087B36"/>
    <w:rsid w:val="0009140D"/>
    <w:rsid w:val="000942FF"/>
    <w:rsid w:val="00094F53"/>
    <w:rsid w:val="00096AB3"/>
    <w:rsid w:val="00096FB4"/>
    <w:rsid w:val="000A0FFC"/>
    <w:rsid w:val="000A1148"/>
    <w:rsid w:val="000A1C10"/>
    <w:rsid w:val="000A36ED"/>
    <w:rsid w:val="000A3E59"/>
    <w:rsid w:val="000A473D"/>
    <w:rsid w:val="000A5D6C"/>
    <w:rsid w:val="000A6682"/>
    <w:rsid w:val="000A6A4C"/>
    <w:rsid w:val="000A7074"/>
    <w:rsid w:val="000A74D7"/>
    <w:rsid w:val="000B0E48"/>
    <w:rsid w:val="000B2729"/>
    <w:rsid w:val="000B3165"/>
    <w:rsid w:val="000B3BD4"/>
    <w:rsid w:val="000B407E"/>
    <w:rsid w:val="000B565C"/>
    <w:rsid w:val="000B7436"/>
    <w:rsid w:val="000B7FE3"/>
    <w:rsid w:val="000C2A03"/>
    <w:rsid w:val="000C425B"/>
    <w:rsid w:val="000C7B80"/>
    <w:rsid w:val="000C7D6D"/>
    <w:rsid w:val="000D1384"/>
    <w:rsid w:val="000D13F0"/>
    <w:rsid w:val="000D1DAA"/>
    <w:rsid w:val="000D2DBD"/>
    <w:rsid w:val="000D3CEF"/>
    <w:rsid w:val="000D3FCB"/>
    <w:rsid w:val="000D4A11"/>
    <w:rsid w:val="000D4A78"/>
    <w:rsid w:val="000D60C3"/>
    <w:rsid w:val="000E64B8"/>
    <w:rsid w:val="000F1F0C"/>
    <w:rsid w:val="000F210C"/>
    <w:rsid w:val="000F466F"/>
    <w:rsid w:val="000F59F3"/>
    <w:rsid w:val="000F69C8"/>
    <w:rsid w:val="000F6D88"/>
    <w:rsid w:val="000F7848"/>
    <w:rsid w:val="0010005B"/>
    <w:rsid w:val="00100559"/>
    <w:rsid w:val="00103383"/>
    <w:rsid w:val="00106324"/>
    <w:rsid w:val="00107676"/>
    <w:rsid w:val="0011022B"/>
    <w:rsid w:val="001107F8"/>
    <w:rsid w:val="00121D4E"/>
    <w:rsid w:val="001223F0"/>
    <w:rsid w:val="0012247C"/>
    <w:rsid w:val="00124657"/>
    <w:rsid w:val="0012545C"/>
    <w:rsid w:val="00125725"/>
    <w:rsid w:val="001257AF"/>
    <w:rsid w:val="00130F32"/>
    <w:rsid w:val="001316FD"/>
    <w:rsid w:val="00131F1F"/>
    <w:rsid w:val="001362D3"/>
    <w:rsid w:val="0014030B"/>
    <w:rsid w:val="00142DB2"/>
    <w:rsid w:val="00143989"/>
    <w:rsid w:val="00143CC7"/>
    <w:rsid w:val="00144928"/>
    <w:rsid w:val="001501D7"/>
    <w:rsid w:val="00150EF0"/>
    <w:rsid w:val="00150F3F"/>
    <w:rsid w:val="001513A6"/>
    <w:rsid w:val="001516B4"/>
    <w:rsid w:val="00152BA3"/>
    <w:rsid w:val="0015686F"/>
    <w:rsid w:val="001574D3"/>
    <w:rsid w:val="001605FE"/>
    <w:rsid w:val="00161728"/>
    <w:rsid w:val="00161DCF"/>
    <w:rsid w:val="00166240"/>
    <w:rsid w:val="00167973"/>
    <w:rsid w:val="0017227A"/>
    <w:rsid w:val="00174313"/>
    <w:rsid w:val="00174E70"/>
    <w:rsid w:val="00175467"/>
    <w:rsid w:val="00181E1F"/>
    <w:rsid w:val="001829F7"/>
    <w:rsid w:val="0018561B"/>
    <w:rsid w:val="001860A8"/>
    <w:rsid w:val="00186E2D"/>
    <w:rsid w:val="0018700A"/>
    <w:rsid w:val="00187490"/>
    <w:rsid w:val="0019055D"/>
    <w:rsid w:val="00191050"/>
    <w:rsid w:val="0019264E"/>
    <w:rsid w:val="0019424F"/>
    <w:rsid w:val="001948A2"/>
    <w:rsid w:val="00194A2F"/>
    <w:rsid w:val="00194CBC"/>
    <w:rsid w:val="001A0823"/>
    <w:rsid w:val="001A0A15"/>
    <w:rsid w:val="001A3F9D"/>
    <w:rsid w:val="001A48EC"/>
    <w:rsid w:val="001A5615"/>
    <w:rsid w:val="001A644A"/>
    <w:rsid w:val="001A7245"/>
    <w:rsid w:val="001A7BA6"/>
    <w:rsid w:val="001B111D"/>
    <w:rsid w:val="001B3DD1"/>
    <w:rsid w:val="001C14BE"/>
    <w:rsid w:val="001C244B"/>
    <w:rsid w:val="001C5770"/>
    <w:rsid w:val="001C59D0"/>
    <w:rsid w:val="001C5E67"/>
    <w:rsid w:val="001D03E8"/>
    <w:rsid w:val="001D1029"/>
    <w:rsid w:val="001D1541"/>
    <w:rsid w:val="001D1B02"/>
    <w:rsid w:val="001D4018"/>
    <w:rsid w:val="001D7B6D"/>
    <w:rsid w:val="001E07FC"/>
    <w:rsid w:val="001E0E40"/>
    <w:rsid w:val="001E11E3"/>
    <w:rsid w:val="001E361D"/>
    <w:rsid w:val="001E3706"/>
    <w:rsid w:val="001E414E"/>
    <w:rsid w:val="001E4A3B"/>
    <w:rsid w:val="001E5633"/>
    <w:rsid w:val="001E5D94"/>
    <w:rsid w:val="001E7E32"/>
    <w:rsid w:val="001F0102"/>
    <w:rsid w:val="001F0C9A"/>
    <w:rsid w:val="001F17C5"/>
    <w:rsid w:val="001F1847"/>
    <w:rsid w:val="001F3840"/>
    <w:rsid w:val="001F3EC7"/>
    <w:rsid w:val="001F4AB0"/>
    <w:rsid w:val="00200C89"/>
    <w:rsid w:val="00200FAC"/>
    <w:rsid w:val="002011FB"/>
    <w:rsid w:val="0020151F"/>
    <w:rsid w:val="00203630"/>
    <w:rsid w:val="00205019"/>
    <w:rsid w:val="00205D29"/>
    <w:rsid w:val="0020643D"/>
    <w:rsid w:val="00206C48"/>
    <w:rsid w:val="00212297"/>
    <w:rsid w:val="002123C2"/>
    <w:rsid w:val="00213C16"/>
    <w:rsid w:val="00214861"/>
    <w:rsid w:val="00215CC8"/>
    <w:rsid w:val="00216695"/>
    <w:rsid w:val="002201BB"/>
    <w:rsid w:val="002207E6"/>
    <w:rsid w:val="002250D0"/>
    <w:rsid w:val="002251D1"/>
    <w:rsid w:val="0022529D"/>
    <w:rsid w:val="002259FC"/>
    <w:rsid w:val="00226727"/>
    <w:rsid w:val="00226918"/>
    <w:rsid w:val="002271DD"/>
    <w:rsid w:val="00231D56"/>
    <w:rsid w:val="00231DDF"/>
    <w:rsid w:val="0023731D"/>
    <w:rsid w:val="002374C8"/>
    <w:rsid w:val="00241BC4"/>
    <w:rsid w:val="00241F37"/>
    <w:rsid w:val="002433E6"/>
    <w:rsid w:val="00243C02"/>
    <w:rsid w:val="0024560F"/>
    <w:rsid w:val="002458F0"/>
    <w:rsid w:val="0024610A"/>
    <w:rsid w:val="00246769"/>
    <w:rsid w:val="00247627"/>
    <w:rsid w:val="00250D1D"/>
    <w:rsid w:val="00255D95"/>
    <w:rsid w:val="00257683"/>
    <w:rsid w:val="00260A9E"/>
    <w:rsid w:val="00261293"/>
    <w:rsid w:val="0026177C"/>
    <w:rsid w:val="0026240B"/>
    <w:rsid w:val="002636CA"/>
    <w:rsid w:val="002649C1"/>
    <w:rsid w:val="0026617F"/>
    <w:rsid w:val="00267B36"/>
    <w:rsid w:val="0027067C"/>
    <w:rsid w:val="00270A58"/>
    <w:rsid w:val="00271597"/>
    <w:rsid w:val="002732DA"/>
    <w:rsid w:val="0027517B"/>
    <w:rsid w:val="00275207"/>
    <w:rsid w:val="00276ED0"/>
    <w:rsid w:val="00277073"/>
    <w:rsid w:val="00280310"/>
    <w:rsid w:val="0028219B"/>
    <w:rsid w:val="0028324E"/>
    <w:rsid w:val="00283CFB"/>
    <w:rsid w:val="0028479C"/>
    <w:rsid w:val="00284FF2"/>
    <w:rsid w:val="00287362"/>
    <w:rsid w:val="00287841"/>
    <w:rsid w:val="00287C40"/>
    <w:rsid w:val="00291E7D"/>
    <w:rsid w:val="00292048"/>
    <w:rsid w:val="002929BA"/>
    <w:rsid w:val="00292C57"/>
    <w:rsid w:val="00293602"/>
    <w:rsid w:val="00293839"/>
    <w:rsid w:val="00294558"/>
    <w:rsid w:val="00295BCB"/>
    <w:rsid w:val="00296BD8"/>
    <w:rsid w:val="00297D05"/>
    <w:rsid w:val="002A0048"/>
    <w:rsid w:val="002A0D06"/>
    <w:rsid w:val="002A172A"/>
    <w:rsid w:val="002A176C"/>
    <w:rsid w:val="002A1EDF"/>
    <w:rsid w:val="002A5CFE"/>
    <w:rsid w:val="002A633A"/>
    <w:rsid w:val="002A68F0"/>
    <w:rsid w:val="002A7ECD"/>
    <w:rsid w:val="002B0527"/>
    <w:rsid w:val="002B28A6"/>
    <w:rsid w:val="002B4A2F"/>
    <w:rsid w:val="002B7BA5"/>
    <w:rsid w:val="002C201C"/>
    <w:rsid w:val="002C30C3"/>
    <w:rsid w:val="002C3B17"/>
    <w:rsid w:val="002C5303"/>
    <w:rsid w:val="002D39D2"/>
    <w:rsid w:val="002E041D"/>
    <w:rsid w:val="002E281A"/>
    <w:rsid w:val="002E50DD"/>
    <w:rsid w:val="002E6CE8"/>
    <w:rsid w:val="002F106E"/>
    <w:rsid w:val="002F2AC5"/>
    <w:rsid w:val="002F35B4"/>
    <w:rsid w:val="002F4E8F"/>
    <w:rsid w:val="002F61A5"/>
    <w:rsid w:val="002F7C51"/>
    <w:rsid w:val="00301353"/>
    <w:rsid w:val="0030450C"/>
    <w:rsid w:val="00304657"/>
    <w:rsid w:val="003049E7"/>
    <w:rsid w:val="003068B6"/>
    <w:rsid w:val="00307783"/>
    <w:rsid w:val="00307DEA"/>
    <w:rsid w:val="003102F2"/>
    <w:rsid w:val="003112A9"/>
    <w:rsid w:val="003135AE"/>
    <w:rsid w:val="0031459A"/>
    <w:rsid w:val="00315D22"/>
    <w:rsid w:val="00316ABE"/>
    <w:rsid w:val="0031755B"/>
    <w:rsid w:val="0031778F"/>
    <w:rsid w:val="003178E1"/>
    <w:rsid w:val="00320C89"/>
    <w:rsid w:val="00323DF4"/>
    <w:rsid w:val="003250D3"/>
    <w:rsid w:val="0032528C"/>
    <w:rsid w:val="00327473"/>
    <w:rsid w:val="0033200D"/>
    <w:rsid w:val="003324A5"/>
    <w:rsid w:val="0033310F"/>
    <w:rsid w:val="00333555"/>
    <w:rsid w:val="00334A54"/>
    <w:rsid w:val="003369F6"/>
    <w:rsid w:val="0033798D"/>
    <w:rsid w:val="0034241C"/>
    <w:rsid w:val="00342FD0"/>
    <w:rsid w:val="0034309C"/>
    <w:rsid w:val="003460EC"/>
    <w:rsid w:val="003461A7"/>
    <w:rsid w:val="003467DB"/>
    <w:rsid w:val="00347496"/>
    <w:rsid w:val="003511BC"/>
    <w:rsid w:val="00351B0E"/>
    <w:rsid w:val="003557D1"/>
    <w:rsid w:val="00356B3D"/>
    <w:rsid w:val="00356C00"/>
    <w:rsid w:val="00360E1A"/>
    <w:rsid w:val="0036578E"/>
    <w:rsid w:val="003660A3"/>
    <w:rsid w:val="003678B4"/>
    <w:rsid w:val="00370589"/>
    <w:rsid w:val="00373A44"/>
    <w:rsid w:val="00377B44"/>
    <w:rsid w:val="003812B6"/>
    <w:rsid w:val="00382625"/>
    <w:rsid w:val="00382F9B"/>
    <w:rsid w:val="00384F2A"/>
    <w:rsid w:val="00385323"/>
    <w:rsid w:val="00390A00"/>
    <w:rsid w:val="00390CA1"/>
    <w:rsid w:val="003916ED"/>
    <w:rsid w:val="00391BC1"/>
    <w:rsid w:val="0039486A"/>
    <w:rsid w:val="00395938"/>
    <w:rsid w:val="00395DCA"/>
    <w:rsid w:val="00395FFC"/>
    <w:rsid w:val="00396306"/>
    <w:rsid w:val="00396483"/>
    <w:rsid w:val="00397260"/>
    <w:rsid w:val="003A0D3D"/>
    <w:rsid w:val="003A2428"/>
    <w:rsid w:val="003A2AA4"/>
    <w:rsid w:val="003A3A15"/>
    <w:rsid w:val="003A412D"/>
    <w:rsid w:val="003A4FB0"/>
    <w:rsid w:val="003A6BCA"/>
    <w:rsid w:val="003A71B4"/>
    <w:rsid w:val="003A7938"/>
    <w:rsid w:val="003B2F2B"/>
    <w:rsid w:val="003B3419"/>
    <w:rsid w:val="003B6158"/>
    <w:rsid w:val="003B6176"/>
    <w:rsid w:val="003B68E1"/>
    <w:rsid w:val="003C16F4"/>
    <w:rsid w:val="003C1C5F"/>
    <w:rsid w:val="003C2246"/>
    <w:rsid w:val="003C450C"/>
    <w:rsid w:val="003C6E2D"/>
    <w:rsid w:val="003D14FF"/>
    <w:rsid w:val="003D221C"/>
    <w:rsid w:val="003D31F2"/>
    <w:rsid w:val="003D372B"/>
    <w:rsid w:val="003D40E9"/>
    <w:rsid w:val="003D6B39"/>
    <w:rsid w:val="003E3B67"/>
    <w:rsid w:val="003E41CC"/>
    <w:rsid w:val="003E4F58"/>
    <w:rsid w:val="003E4F99"/>
    <w:rsid w:val="003E5954"/>
    <w:rsid w:val="003E61DE"/>
    <w:rsid w:val="003E78BB"/>
    <w:rsid w:val="003E7F17"/>
    <w:rsid w:val="003F1138"/>
    <w:rsid w:val="003F2ED6"/>
    <w:rsid w:val="003F3029"/>
    <w:rsid w:val="003F66FA"/>
    <w:rsid w:val="003F6B6A"/>
    <w:rsid w:val="003F7203"/>
    <w:rsid w:val="003F73D7"/>
    <w:rsid w:val="003F7A13"/>
    <w:rsid w:val="0040068D"/>
    <w:rsid w:val="00400837"/>
    <w:rsid w:val="00401390"/>
    <w:rsid w:val="004019BB"/>
    <w:rsid w:val="004029C3"/>
    <w:rsid w:val="004038FC"/>
    <w:rsid w:val="004044F7"/>
    <w:rsid w:val="004054B3"/>
    <w:rsid w:val="00406406"/>
    <w:rsid w:val="00406A42"/>
    <w:rsid w:val="0040700F"/>
    <w:rsid w:val="004075DC"/>
    <w:rsid w:val="00407BE0"/>
    <w:rsid w:val="0041052E"/>
    <w:rsid w:val="004108AC"/>
    <w:rsid w:val="00411346"/>
    <w:rsid w:val="00411A1F"/>
    <w:rsid w:val="00411DA1"/>
    <w:rsid w:val="00413715"/>
    <w:rsid w:val="00413E09"/>
    <w:rsid w:val="00414273"/>
    <w:rsid w:val="0041454B"/>
    <w:rsid w:val="004162E0"/>
    <w:rsid w:val="0042016C"/>
    <w:rsid w:val="0042286C"/>
    <w:rsid w:val="0042470F"/>
    <w:rsid w:val="00424E7B"/>
    <w:rsid w:val="004252DA"/>
    <w:rsid w:val="004305CE"/>
    <w:rsid w:val="00430A8D"/>
    <w:rsid w:val="004316A7"/>
    <w:rsid w:val="004319EB"/>
    <w:rsid w:val="0043208B"/>
    <w:rsid w:val="00432884"/>
    <w:rsid w:val="004334B2"/>
    <w:rsid w:val="00435850"/>
    <w:rsid w:val="00435D9F"/>
    <w:rsid w:val="00436510"/>
    <w:rsid w:val="0043728A"/>
    <w:rsid w:val="00437876"/>
    <w:rsid w:val="00440EB9"/>
    <w:rsid w:val="00441362"/>
    <w:rsid w:val="00441FF5"/>
    <w:rsid w:val="00443C36"/>
    <w:rsid w:val="004441A5"/>
    <w:rsid w:val="00444807"/>
    <w:rsid w:val="00445153"/>
    <w:rsid w:val="004454F7"/>
    <w:rsid w:val="00445915"/>
    <w:rsid w:val="00446E6D"/>
    <w:rsid w:val="004471FF"/>
    <w:rsid w:val="00450FA0"/>
    <w:rsid w:val="00451061"/>
    <w:rsid w:val="004517E1"/>
    <w:rsid w:val="00451B2E"/>
    <w:rsid w:val="00451D8E"/>
    <w:rsid w:val="00453C71"/>
    <w:rsid w:val="00454167"/>
    <w:rsid w:val="00454A20"/>
    <w:rsid w:val="00460C72"/>
    <w:rsid w:val="00463391"/>
    <w:rsid w:val="00465928"/>
    <w:rsid w:val="00466138"/>
    <w:rsid w:val="004663E1"/>
    <w:rsid w:val="004703A0"/>
    <w:rsid w:val="004705F5"/>
    <w:rsid w:val="00471139"/>
    <w:rsid w:val="0047173A"/>
    <w:rsid w:val="0047230E"/>
    <w:rsid w:val="004724B7"/>
    <w:rsid w:val="004727F3"/>
    <w:rsid w:val="004753CE"/>
    <w:rsid w:val="0047717B"/>
    <w:rsid w:val="00477D32"/>
    <w:rsid w:val="00480284"/>
    <w:rsid w:val="00480606"/>
    <w:rsid w:val="00482610"/>
    <w:rsid w:val="00483FB6"/>
    <w:rsid w:val="00484924"/>
    <w:rsid w:val="00485676"/>
    <w:rsid w:val="0048651B"/>
    <w:rsid w:val="00487D1F"/>
    <w:rsid w:val="00492973"/>
    <w:rsid w:val="00494D66"/>
    <w:rsid w:val="00496C57"/>
    <w:rsid w:val="004A1443"/>
    <w:rsid w:val="004A3319"/>
    <w:rsid w:val="004A383B"/>
    <w:rsid w:val="004A4AB3"/>
    <w:rsid w:val="004A7B25"/>
    <w:rsid w:val="004B01A1"/>
    <w:rsid w:val="004B3161"/>
    <w:rsid w:val="004B5A44"/>
    <w:rsid w:val="004B5EBE"/>
    <w:rsid w:val="004B6498"/>
    <w:rsid w:val="004B76DA"/>
    <w:rsid w:val="004B7C3B"/>
    <w:rsid w:val="004C1291"/>
    <w:rsid w:val="004C2056"/>
    <w:rsid w:val="004C28B9"/>
    <w:rsid w:val="004C3A7C"/>
    <w:rsid w:val="004C6FDB"/>
    <w:rsid w:val="004C7ED5"/>
    <w:rsid w:val="004E0E81"/>
    <w:rsid w:val="004E1065"/>
    <w:rsid w:val="004E3844"/>
    <w:rsid w:val="004E4502"/>
    <w:rsid w:val="004E4EF0"/>
    <w:rsid w:val="004E6E6E"/>
    <w:rsid w:val="004E7896"/>
    <w:rsid w:val="004F1AF1"/>
    <w:rsid w:val="004F29A0"/>
    <w:rsid w:val="004F508B"/>
    <w:rsid w:val="004F590E"/>
    <w:rsid w:val="004F7FDF"/>
    <w:rsid w:val="005007D0"/>
    <w:rsid w:val="00504AE3"/>
    <w:rsid w:val="00504F8E"/>
    <w:rsid w:val="00506EE2"/>
    <w:rsid w:val="00507804"/>
    <w:rsid w:val="00510D00"/>
    <w:rsid w:val="005116CB"/>
    <w:rsid w:val="00511AC4"/>
    <w:rsid w:val="00511FA9"/>
    <w:rsid w:val="005143F1"/>
    <w:rsid w:val="00514CFC"/>
    <w:rsid w:val="0051567A"/>
    <w:rsid w:val="00516374"/>
    <w:rsid w:val="005206E9"/>
    <w:rsid w:val="00521A71"/>
    <w:rsid w:val="00524F02"/>
    <w:rsid w:val="00527F42"/>
    <w:rsid w:val="00530568"/>
    <w:rsid w:val="005306B2"/>
    <w:rsid w:val="00532791"/>
    <w:rsid w:val="00532D71"/>
    <w:rsid w:val="00533475"/>
    <w:rsid w:val="00533551"/>
    <w:rsid w:val="005335A3"/>
    <w:rsid w:val="00535E84"/>
    <w:rsid w:val="00537142"/>
    <w:rsid w:val="00541AD6"/>
    <w:rsid w:val="00542A53"/>
    <w:rsid w:val="00544235"/>
    <w:rsid w:val="00546B72"/>
    <w:rsid w:val="00547238"/>
    <w:rsid w:val="005473BF"/>
    <w:rsid w:val="00547FDF"/>
    <w:rsid w:val="00551669"/>
    <w:rsid w:val="00551A56"/>
    <w:rsid w:val="00553333"/>
    <w:rsid w:val="00553563"/>
    <w:rsid w:val="005546B9"/>
    <w:rsid w:val="00554BAB"/>
    <w:rsid w:val="00555745"/>
    <w:rsid w:val="00555DF3"/>
    <w:rsid w:val="0055713E"/>
    <w:rsid w:val="0056403F"/>
    <w:rsid w:val="00564973"/>
    <w:rsid w:val="00564D87"/>
    <w:rsid w:val="00570588"/>
    <w:rsid w:val="005708F7"/>
    <w:rsid w:val="005711BA"/>
    <w:rsid w:val="00574DEC"/>
    <w:rsid w:val="0057610A"/>
    <w:rsid w:val="0057615A"/>
    <w:rsid w:val="005764F3"/>
    <w:rsid w:val="00577430"/>
    <w:rsid w:val="00584393"/>
    <w:rsid w:val="0058441D"/>
    <w:rsid w:val="005857BC"/>
    <w:rsid w:val="005862C6"/>
    <w:rsid w:val="005863A1"/>
    <w:rsid w:val="00587C72"/>
    <w:rsid w:val="00591745"/>
    <w:rsid w:val="00592B55"/>
    <w:rsid w:val="00592BDE"/>
    <w:rsid w:val="0059708A"/>
    <w:rsid w:val="005A01E6"/>
    <w:rsid w:val="005A315C"/>
    <w:rsid w:val="005A35E7"/>
    <w:rsid w:val="005B16C3"/>
    <w:rsid w:val="005B3DE7"/>
    <w:rsid w:val="005B5FD6"/>
    <w:rsid w:val="005B6645"/>
    <w:rsid w:val="005B7B30"/>
    <w:rsid w:val="005C1B32"/>
    <w:rsid w:val="005C1EAF"/>
    <w:rsid w:val="005C23CD"/>
    <w:rsid w:val="005C6C1D"/>
    <w:rsid w:val="005C7CC9"/>
    <w:rsid w:val="005C7D9C"/>
    <w:rsid w:val="005C7F10"/>
    <w:rsid w:val="005D0B61"/>
    <w:rsid w:val="005D0D82"/>
    <w:rsid w:val="005D174F"/>
    <w:rsid w:val="005D2020"/>
    <w:rsid w:val="005D2255"/>
    <w:rsid w:val="005D29B4"/>
    <w:rsid w:val="005D31FE"/>
    <w:rsid w:val="005D56AD"/>
    <w:rsid w:val="005D627F"/>
    <w:rsid w:val="005D7F57"/>
    <w:rsid w:val="005E0B1D"/>
    <w:rsid w:val="005E3150"/>
    <w:rsid w:val="005E53B3"/>
    <w:rsid w:val="005E7A61"/>
    <w:rsid w:val="005F0C09"/>
    <w:rsid w:val="005F1DC6"/>
    <w:rsid w:val="005F4889"/>
    <w:rsid w:val="005F4C92"/>
    <w:rsid w:val="00601532"/>
    <w:rsid w:val="00604A74"/>
    <w:rsid w:val="00611285"/>
    <w:rsid w:val="00611830"/>
    <w:rsid w:val="00616346"/>
    <w:rsid w:val="0061663B"/>
    <w:rsid w:val="00617EA4"/>
    <w:rsid w:val="00621434"/>
    <w:rsid w:val="00623E03"/>
    <w:rsid w:val="00623E78"/>
    <w:rsid w:val="00624057"/>
    <w:rsid w:val="00626589"/>
    <w:rsid w:val="00630E3F"/>
    <w:rsid w:val="00631AA7"/>
    <w:rsid w:val="00632675"/>
    <w:rsid w:val="006337E2"/>
    <w:rsid w:val="00633A68"/>
    <w:rsid w:val="0063603F"/>
    <w:rsid w:val="0063652D"/>
    <w:rsid w:val="0063761A"/>
    <w:rsid w:val="006402D1"/>
    <w:rsid w:val="00641127"/>
    <w:rsid w:val="0064290A"/>
    <w:rsid w:val="00643D1F"/>
    <w:rsid w:val="0064649E"/>
    <w:rsid w:val="00647821"/>
    <w:rsid w:val="00647859"/>
    <w:rsid w:val="006521D2"/>
    <w:rsid w:val="00652AA4"/>
    <w:rsid w:val="00661721"/>
    <w:rsid w:val="00661D36"/>
    <w:rsid w:val="00662F2D"/>
    <w:rsid w:val="00666697"/>
    <w:rsid w:val="00667570"/>
    <w:rsid w:val="00670296"/>
    <w:rsid w:val="0067030F"/>
    <w:rsid w:val="00671753"/>
    <w:rsid w:val="0067436A"/>
    <w:rsid w:val="00675306"/>
    <w:rsid w:val="006753CC"/>
    <w:rsid w:val="006819E3"/>
    <w:rsid w:val="00681FC6"/>
    <w:rsid w:val="00684433"/>
    <w:rsid w:val="006849BA"/>
    <w:rsid w:val="0068601C"/>
    <w:rsid w:val="00687B9C"/>
    <w:rsid w:val="00690B71"/>
    <w:rsid w:val="00691707"/>
    <w:rsid w:val="006944BB"/>
    <w:rsid w:val="00696B80"/>
    <w:rsid w:val="00696D40"/>
    <w:rsid w:val="006970FE"/>
    <w:rsid w:val="006A043F"/>
    <w:rsid w:val="006A499E"/>
    <w:rsid w:val="006A7837"/>
    <w:rsid w:val="006B1331"/>
    <w:rsid w:val="006B3AD3"/>
    <w:rsid w:val="006B4D2B"/>
    <w:rsid w:val="006B67F2"/>
    <w:rsid w:val="006B6BDE"/>
    <w:rsid w:val="006B70FA"/>
    <w:rsid w:val="006B7E35"/>
    <w:rsid w:val="006C09C0"/>
    <w:rsid w:val="006C11AC"/>
    <w:rsid w:val="006C259C"/>
    <w:rsid w:val="006C49BD"/>
    <w:rsid w:val="006C720B"/>
    <w:rsid w:val="006D2E83"/>
    <w:rsid w:val="006D612B"/>
    <w:rsid w:val="006D64A1"/>
    <w:rsid w:val="006D6E09"/>
    <w:rsid w:val="006D7B49"/>
    <w:rsid w:val="006E0B8E"/>
    <w:rsid w:val="006E0B92"/>
    <w:rsid w:val="006E13B5"/>
    <w:rsid w:val="006E1AE7"/>
    <w:rsid w:val="006E1B91"/>
    <w:rsid w:val="006E3717"/>
    <w:rsid w:val="006E3795"/>
    <w:rsid w:val="006E3B8C"/>
    <w:rsid w:val="006E3DB1"/>
    <w:rsid w:val="006E6D76"/>
    <w:rsid w:val="006E781A"/>
    <w:rsid w:val="006F2BB5"/>
    <w:rsid w:val="006F3514"/>
    <w:rsid w:val="007015D1"/>
    <w:rsid w:val="007025F1"/>
    <w:rsid w:val="00704084"/>
    <w:rsid w:val="00704FE4"/>
    <w:rsid w:val="007073A5"/>
    <w:rsid w:val="0071313F"/>
    <w:rsid w:val="007131B9"/>
    <w:rsid w:val="00716EEA"/>
    <w:rsid w:val="00717C99"/>
    <w:rsid w:val="007205B8"/>
    <w:rsid w:val="00724C48"/>
    <w:rsid w:val="007263B2"/>
    <w:rsid w:val="007267D0"/>
    <w:rsid w:val="00731AE4"/>
    <w:rsid w:val="00733320"/>
    <w:rsid w:val="007338F6"/>
    <w:rsid w:val="00735A72"/>
    <w:rsid w:val="00736899"/>
    <w:rsid w:val="007402CD"/>
    <w:rsid w:val="007406A9"/>
    <w:rsid w:val="00741BD5"/>
    <w:rsid w:val="007435C2"/>
    <w:rsid w:val="007439C6"/>
    <w:rsid w:val="00743F65"/>
    <w:rsid w:val="00744CE8"/>
    <w:rsid w:val="00745B77"/>
    <w:rsid w:val="007470EB"/>
    <w:rsid w:val="00747AF9"/>
    <w:rsid w:val="00750D75"/>
    <w:rsid w:val="00756364"/>
    <w:rsid w:val="007569C9"/>
    <w:rsid w:val="0075730C"/>
    <w:rsid w:val="0075732A"/>
    <w:rsid w:val="00757DC7"/>
    <w:rsid w:val="00763409"/>
    <w:rsid w:val="00763845"/>
    <w:rsid w:val="00765F27"/>
    <w:rsid w:val="0077092C"/>
    <w:rsid w:val="00774EB2"/>
    <w:rsid w:val="0077596D"/>
    <w:rsid w:val="00777A88"/>
    <w:rsid w:val="00777B2C"/>
    <w:rsid w:val="00781674"/>
    <w:rsid w:val="00781B10"/>
    <w:rsid w:val="00783A3C"/>
    <w:rsid w:val="00783E7A"/>
    <w:rsid w:val="00784E18"/>
    <w:rsid w:val="00786FB5"/>
    <w:rsid w:val="00787FC9"/>
    <w:rsid w:val="00790254"/>
    <w:rsid w:val="007912AB"/>
    <w:rsid w:val="00792426"/>
    <w:rsid w:val="00793B15"/>
    <w:rsid w:val="00793E42"/>
    <w:rsid w:val="00794446"/>
    <w:rsid w:val="00794478"/>
    <w:rsid w:val="007944D2"/>
    <w:rsid w:val="0079476D"/>
    <w:rsid w:val="00794E04"/>
    <w:rsid w:val="00795560"/>
    <w:rsid w:val="0079713B"/>
    <w:rsid w:val="007A1356"/>
    <w:rsid w:val="007A1C35"/>
    <w:rsid w:val="007A2CC9"/>
    <w:rsid w:val="007A3DBD"/>
    <w:rsid w:val="007A5AAC"/>
    <w:rsid w:val="007A67C7"/>
    <w:rsid w:val="007B1FFE"/>
    <w:rsid w:val="007B2E02"/>
    <w:rsid w:val="007B48A1"/>
    <w:rsid w:val="007B674E"/>
    <w:rsid w:val="007B681B"/>
    <w:rsid w:val="007B6B3E"/>
    <w:rsid w:val="007C162D"/>
    <w:rsid w:val="007C2B2E"/>
    <w:rsid w:val="007C35CC"/>
    <w:rsid w:val="007C4A03"/>
    <w:rsid w:val="007C559C"/>
    <w:rsid w:val="007C7087"/>
    <w:rsid w:val="007D0C87"/>
    <w:rsid w:val="007D0CBD"/>
    <w:rsid w:val="007D27B1"/>
    <w:rsid w:val="007E1A24"/>
    <w:rsid w:val="007E34BE"/>
    <w:rsid w:val="007E4502"/>
    <w:rsid w:val="007E4D9E"/>
    <w:rsid w:val="007E4FAA"/>
    <w:rsid w:val="007E5248"/>
    <w:rsid w:val="007E636D"/>
    <w:rsid w:val="007E638A"/>
    <w:rsid w:val="007F1C4B"/>
    <w:rsid w:val="007F38AC"/>
    <w:rsid w:val="007F4984"/>
    <w:rsid w:val="007F51CA"/>
    <w:rsid w:val="007F661C"/>
    <w:rsid w:val="008005AA"/>
    <w:rsid w:val="00803FA4"/>
    <w:rsid w:val="00805AC8"/>
    <w:rsid w:val="0080633C"/>
    <w:rsid w:val="00806391"/>
    <w:rsid w:val="0080709D"/>
    <w:rsid w:val="00807836"/>
    <w:rsid w:val="00810C07"/>
    <w:rsid w:val="00811F57"/>
    <w:rsid w:val="008121B1"/>
    <w:rsid w:val="0081320D"/>
    <w:rsid w:val="008135CE"/>
    <w:rsid w:val="00813D3B"/>
    <w:rsid w:val="00816521"/>
    <w:rsid w:val="008201D0"/>
    <w:rsid w:val="00822655"/>
    <w:rsid w:val="008227E6"/>
    <w:rsid w:val="008239D6"/>
    <w:rsid w:val="0082542D"/>
    <w:rsid w:val="00827131"/>
    <w:rsid w:val="00833F0F"/>
    <w:rsid w:val="00833F71"/>
    <w:rsid w:val="00834F13"/>
    <w:rsid w:val="0083784E"/>
    <w:rsid w:val="008409A6"/>
    <w:rsid w:val="008413CE"/>
    <w:rsid w:val="00841B19"/>
    <w:rsid w:val="00841F96"/>
    <w:rsid w:val="00842246"/>
    <w:rsid w:val="00844745"/>
    <w:rsid w:val="00845120"/>
    <w:rsid w:val="0084544F"/>
    <w:rsid w:val="00845985"/>
    <w:rsid w:val="00845D73"/>
    <w:rsid w:val="00846595"/>
    <w:rsid w:val="008475A9"/>
    <w:rsid w:val="00851EF2"/>
    <w:rsid w:val="008530BF"/>
    <w:rsid w:val="008576F0"/>
    <w:rsid w:val="008632D0"/>
    <w:rsid w:val="00865955"/>
    <w:rsid w:val="00870464"/>
    <w:rsid w:val="00871205"/>
    <w:rsid w:val="00872559"/>
    <w:rsid w:val="0087528C"/>
    <w:rsid w:val="00880328"/>
    <w:rsid w:val="00880852"/>
    <w:rsid w:val="008810E7"/>
    <w:rsid w:val="00882769"/>
    <w:rsid w:val="00884E2E"/>
    <w:rsid w:val="00884F09"/>
    <w:rsid w:val="00885CA2"/>
    <w:rsid w:val="00892A31"/>
    <w:rsid w:val="00894DFB"/>
    <w:rsid w:val="0089551A"/>
    <w:rsid w:val="00895D14"/>
    <w:rsid w:val="00897523"/>
    <w:rsid w:val="00897F49"/>
    <w:rsid w:val="008A197C"/>
    <w:rsid w:val="008A316B"/>
    <w:rsid w:val="008A468A"/>
    <w:rsid w:val="008A4EDA"/>
    <w:rsid w:val="008A4FB9"/>
    <w:rsid w:val="008A5AB0"/>
    <w:rsid w:val="008A6741"/>
    <w:rsid w:val="008A7DA0"/>
    <w:rsid w:val="008B4DEC"/>
    <w:rsid w:val="008B6503"/>
    <w:rsid w:val="008C0B1C"/>
    <w:rsid w:val="008C0CF9"/>
    <w:rsid w:val="008C1477"/>
    <w:rsid w:val="008C14F4"/>
    <w:rsid w:val="008C5978"/>
    <w:rsid w:val="008D1003"/>
    <w:rsid w:val="008D22FF"/>
    <w:rsid w:val="008D31B0"/>
    <w:rsid w:val="008D5EF6"/>
    <w:rsid w:val="008D6328"/>
    <w:rsid w:val="008D6D24"/>
    <w:rsid w:val="008D6D53"/>
    <w:rsid w:val="008D7359"/>
    <w:rsid w:val="008E0075"/>
    <w:rsid w:val="008E02A4"/>
    <w:rsid w:val="008E0674"/>
    <w:rsid w:val="008E114A"/>
    <w:rsid w:val="008E3B0C"/>
    <w:rsid w:val="008E6BE8"/>
    <w:rsid w:val="008F161B"/>
    <w:rsid w:val="008F162F"/>
    <w:rsid w:val="008F3322"/>
    <w:rsid w:val="008F483C"/>
    <w:rsid w:val="008F5DDE"/>
    <w:rsid w:val="008F6183"/>
    <w:rsid w:val="008F6628"/>
    <w:rsid w:val="008F6818"/>
    <w:rsid w:val="008F690A"/>
    <w:rsid w:val="0090075A"/>
    <w:rsid w:val="00900869"/>
    <w:rsid w:val="00900C41"/>
    <w:rsid w:val="00903340"/>
    <w:rsid w:val="0090386B"/>
    <w:rsid w:val="009060D5"/>
    <w:rsid w:val="00907C45"/>
    <w:rsid w:val="00907F9D"/>
    <w:rsid w:val="009107AD"/>
    <w:rsid w:val="00910A33"/>
    <w:rsid w:val="00910ACA"/>
    <w:rsid w:val="00910CFE"/>
    <w:rsid w:val="009118CB"/>
    <w:rsid w:val="009131A3"/>
    <w:rsid w:val="00914C0F"/>
    <w:rsid w:val="009150A2"/>
    <w:rsid w:val="00915FC3"/>
    <w:rsid w:val="00916546"/>
    <w:rsid w:val="00916EFC"/>
    <w:rsid w:val="0092051A"/>
    <w:rsid w:val="009208E3"/>
    <w:rsid w:val="00922372"/>
    <w:rsid w:val="00927EBA"/>
    <w:rsid w:val="00930259"/>
    <w:rsid w:val="009305CA"/>
    <w:rsid w:val="00933CE1"/>
    <w:rsid w:val="0093452A"/>
    <w:rsid w:val="009363EF"/>
    <w:rsid w:val="0093645D"/>
    <w:rsid w:val="00937E9D"/>
    <w:rsid w:val="0094038C"/>
    <w:rsid w:val="00940535"/>
    <w:rsid w:val="00941645"/>
    <w:rsid w:val="009421C4"/>
    <w:rsid w:val="00942A90"/>
    <w:rsid w:val="009436F2"/>
    <w:rsid w:val="009441EB"/>
    <w:rsid w:val="00944EFC"/>
    <w:rsid w:val="0094529E"/>
    <w:rsid w:val="009458D9"/>
    <w:rsid w:val="009458E4"/>
    <w:rsid w:val="0095022A"/>
    <w:rsid w:val="009508D9"/>
    <w:rsid w:val="00953A1C"/>
    <w:rsid w:val="00956CA2"/>
    <w:rsid w:val="00960296"/>
    <w:rsid w:val="009607F3"/>
    <w:rsid w:val="009608B7"/>
    <w:rsid w:val="009619C4"/>
    <w:rsid w:val="00961E39"/>
    <w:rsid w:val="009627E1"/>
    <w:rsid w:val="009643D3"/>
    <w:rsid w:val="00965002"/>
    <w:rsid w:val="00966D4C"/>
    <w:rsid w:val="00967A79"/>
    <w:rsid w:val="0097076D"/>
    <w:rsid w:val="0097118F"/>
    <w:rsid w:val="00971A94"/>
    <w:rsid w:val="00971B6A"/>
    <w:rsid w:val="00972D90"/>
    <w:rsid w:val="0097445C"/>
    <w:rsid w:val="009754A5"/>
    <w:rsid w:val="00980E0F"/>
    <w:rsid w:val="00981408"/>
    <w:rsid w:val="009829E0"/>
    <w:rsid w:val="00982E50"/>
    <w:rsid w:val="00983F07"/>
    <w:rsid w:val="00987386"/>
    <w:rsid w:val="00987D38"/>
    <w:rsid w:val="0099059B"/>
    <w:rsid w:val="0099300D"/>
    <w:rsid w:val="00993E72"/>
    <w:rsid w:val="0099481F"/>
    <w:rsid w:val="0099504F"/>
    <w:rsid w:val="0099548B"/>
    <w:rsid w:val="009A0CB7"/>
    <w:rsid w:val="009A148D"/>
    <w:rsid w:val="009A2130"/>
    <w:rsid w:val="009A2F16"/>
    <w:rsid w:val="009A35EB"/>
    <w:rsid w:val="009A52A3"/>
    <w:rsid w:val="009A54F6"/>
    <w:rsid w:val="009B047D"/>
    <w:rsid w:val="009B1F17"/>
    <w:rsid w:val="009B2E60"/>
    <w:rsid w:val="009B3DB1"/>
    <w:rsid w:val="009B4266"/>
    <w:rsid w:val="009B54F0"/>
    <w:rsid w:val="009B741F"/>
    <w:rsid w:val="009C0C73"/>
    <w:rsid w:val="009C0DEA"/>
    <w:rsid w:val="009C3825"/>
    <w:rsid w:val="009C3A2C"/>
    <w:rsid w:val="009C4F3A"/>
    <w:rsid w:val="009D072A"/>
    <w:rsid w:val="009D100F"/>
    <w:rsid w:val="009D1134"/>
    <w:rsid w:val="009D2A13"/>
    <w:rsid w:val="009D2D48"/>
    <w:rsid w:val="009D4030"/>
    <w:rsid w:val="009D5F80"/>
    <w:rsid w:val="009D7068"/>
    <w:rsid w:val="009D7593"/>
    <w:rsid w:val="009D7A8A"/>
    <w:rsid w:val="009E493C"/>
    <w:rsid w:val="009F19F9"/>
    <w:rsid w:val="009F2233"/>
    <w:rsid w:val="009F29B9"/>
    <w:rsid w:val="009F4B90"/>
    <w:rsid w:val="009F512A"/>
    <w:rsid w:val="009F73F5"/>
    <w:rsid w:val="00A004DC"/>
    <w:rsid w:val="00A00627"/>
    <w:rsid w:val="00A01977"/>
    <w:rsid w:val="00A01A04"/>
    <w:rsid w:val="00A0558F"/>
    <w:rsid w:val="00A06ED1"/>
    <w:rsid w:val="00A07322"/>
    <w:rsid w:val="00A11B35"/>
    <w:rsid w:val="00A131A7"/>
    <w:rsid w:val="00A13898"/>
    <w:rsid w:val="00A13C33"/>
    <w:rsid w:val="00A14255"/>
    <w:rsid w:val="00A14CD3"/>
    <w:rsid w:val="00A16A10"/>
    <w:rsid w:val="00A16A80"/>
    <w:rsid w:val="00A16F26"/>
    <w:rsid w:val="00A17263"/>
    <w:rsid w:val="00A17FA8"/>
    <w:rsid w:val="00A20A1B"/>
    <w:rsid w:val="00A21183"/>
    <w:rsid w:val="00A225A7"/>
    <w:rsid w:val="00A22CCD"/>
    <w:rsid w:val="00A25A95"/>
    <w:rsid w:val="00A25C25"/>
    <w:rsid w:val="00A25CA5"/>
    <w:rsid w:val="00A26FCC"/>
    <w:rsid w:val="00A27463"/>
    <w:rsid w:val="00A303E6"/>
    <w:rsid w:val="00A30D9E"/>
    <w:rsid w:val="00A34502"/>
    <w:rsid w:val="00A34EA1"/>
    <w:rsid w:val="00A362B4"/>
    <w:rsid w:val="00A366EB"/>
    <w:rsid w:val="00A374EE"/>
    <w:rsid w:val="00A3774C"/>
    <w:rsid w:val="00A3F891"/>
    <w:rsid w:val="00A41197"/>
    <w:rsid w:val="00A4263C"/>
    <w:rsid w:val="00A44024"/>
    <w:rsid w:val="00A44FFF"/>
    <w:rsid w:val="00A50D93"/>
    <w:rsid w:val="00A51EDC"/>
    <w:rsid w:val="00A53A38"/>
    <w:rsid w:val="00A60971"/>
    <w:rsid w:val="00A614AA"/>
    <w:rsid w:val="00A61814"/>
    <w:rsid w:val="00A62625"/>
    <w:rsid w:val="00A6311F"/>
    <w:rsid w:val="00A64C6E"/>
    <w:rsid w:val="00A64CCF"/>
    <w:rsid w:val="00A66B83"/>
    <w:rsid w:val="00A71073"/>
    <w:rsid w:val="00A71FB2"/>
    <w:rsid w:val="00A729A1"/>
    <w:rsid w:val="00A73C0F"/>
    <w:rsid w:val="00A759BC"/>
    <w:rsid w:val="00A76EA5"/>
    <w:rsid w:val="00A80C0B"/>
    <w:rsid w:val="00A839F8"/>
    <w:rsid w:val="00A848EB"/>
    <w:rsid w:val="00A876A8"/>
    <w:rsid w:val="00A9077E"/>
    <w:rsid w:val="00A91E25"/>
    <w:rsid w:val="00A92C7F"/>
    <w:rsid w:val="00A92D46"/>
    <w:rsid w:val="00A94E43"/>
    <w:rsid w:val="00A957FB"/>
    <w:rsid w:val="00A9580F"/>
    <w:rsid w:val="00A9699C"/>
    <w:rsid w:val="00AA081D"/>
    <w:rsid w:val="00AA16F6"/>
    <w:rsid w:val="00AA395D"/>
    <w:rsid w:val="00AA45EF"/>
    <w:rsid w:val="00AA5B01"/>
    <w:rsid w:val="00AA5C8D"/>
    <w:rsid w:val="00AB0403"/>
    <w:rsid w:val="00AB05E3"/>
    <w:rsid w:val="00AB34A6"/>
    <w:rsid w:val="00AB4166"/>
    <w:rsid w:val="00AB4628"/>
    <w:rsid w:val="00AB638E"/>
    <w:rsid w:val="00AB650D"/>
    <w:rsid w:val="00AC17AA"/>
    <w:rsid w:val="00AC3DB7"/>
    <w:rsid w:val="00AC4782"/>
    <w:rsid w:val="00AC74E8"/>
    <w:rsid w:val="00AC76CA"/>
    <w:rsid w:val="00AD185C"/>
    <w:rsid w:val="00AD1C20"/>
    <w:rsid w:val="00AD5CDE"/>
    <w:rsid w:val="00AD5EB7"/>
    <w:rsid w:val="00AD6824"/>
    <w:rsid w:val="00AD773A"/>
    <w:rsid w:val="00AE2FD6"/>
    <w:rsid w:val="00AE3F75"/>
    <w:rsid w:val="00AE4521"/>
    <w:rsid w:val="00AE57C8"/>
    <w:rsid w:val="00AE60BF"/>
    <w:rsid w:val="00AE65EC"/>
    <w:rsid w:val="00AF0D2A"/>
    <w:rsid w:val="00AF0E35"/>
    <w:rsid w:val="00AF11A7"/>
    <w:rsid w:val="00AF280E"/>
    <w:rsid w:val="00AF2909"/>
    <w:rsid w:val="00AF4340"/>
    <w:rsid w:val="00AF65E4"/>
    <w:rsid w:val="00AF7634"/>
    <w:rsid w:val="00B00018"/>
    <w:rsid w:val="00B00277"/>
    <w:rsid w:val="00B03BC3"/>
    <w:rsid w:val="00B040F8"/>
    <w:rsid w:val="00B058E8"/>
    <w:rsid w:val="00B05C64"/>
    <w:rsid w:val="00B060D0"/>
    <w:rsid w:val="00B06291"/>
    <w:rsid w:val="00B12A87"/>
    <w:rsid w:val="00B134C3"/>
    <w:rsid w:val="00B13EB9"/>
    <w:rsid w:val="00B14A8F"/>
    <w:rsid w:val="00B15728"/>
    <w:rsid w:val="00B15938"/>
    <w:rsid w:val="00B16149"/>
    <w:rsid w:val="00B2153A"/>
    <w:rsid w:val="00B22024"/>
    <w:rsid w:val="00B230DE"/>
    <w:rsid w:val="00B23663"/>
    <w:rsid w:val="00B2490B"/>
    <w:rsid w:val="00B25672"/>
    <w:rsid w:val="00B26C4C"/>
    <w:rsid w:val="00B27DA3"/>
    <w:rsid w:val="00B3052C"/>
    <w:rsid w:val="00B35C8E"/>
    <w:rsid w:val="00B37C44"/>
    <w:rsid w:val="00B37D26"/>
    <w:rsid w:val="00B40191"/>
    <w:rsid w:val="00B40647"/>
    <w:rsid w:val="00B40AC6"/>
    <w:rsid w:val="00B4332D"/>
    <w:rsid w:val="00B4519C"/>
    <w:rsid w:val="00B46009"/>
    <w:rsid w:val="00B5042F"/>
    <w:rsid w:val="00B507E8"/>
    <w:rsid w:val="00B508D8"/>
    <w:rsid w:val="00B5196C"/>
    <w:rsid w:val="00B554F9"/>
    <w:rsid w:val="00B570C5"/>
    <w:rsid w:val="00B5741E"/>
    <w:rsid w:val="00B61902"/>
    <w:rsid w:val="00B663FC"/>
    <w:rsid w:val="00B7068C"/>
    <w:rsid w:val="00B717E5"/>
    <w:rsid w:val="00B72F6F"/>
    <w:rsid w:val="00B73B7E"/>
    <w:rsid w:val="00B73CEB"/>
    <w:rsid w:val="00B753C8"/>
    <w:rsid w:val="00B75880"/>
    <w:rsid w:val="00B762B0"/>
    <w:rsid w:val="00B76CA3"/>
    <w:rsid w:val="00B7702D"/>
    <w:rsid w:val="00B77C97"/>
    <w:rsid w:val="00B77CB9"/>
    <w:rsid w:val="00B80279"/>
    <w:rsid w:val="00B80368"/>
    <w:rsid w:val="00B81B69"/>
    <w:rsid w:val="00B84425"/>
    <w:rsid w:val="00B90880"/>
    <w:rsid w:val="00B90E45"/>
    <w:rsid w:val="00B910DA"/>
    <w:rsid w:val="00B91D95"/>
    <w:rsid w:val="00B92AEF"/>
    <w:rsid w:val="00B93D85"/>
    <w:rsid w:val="00B940F2"/>
    <w:rsid w:val="00B945C5"/>
    <w:rsid w:val="00B94AFA"/>
    <w:rsid w:val="00B95954"/>
    <w:rsid w:val="00B96B60"/>
    <w:rsid w:val="00B9730C"/>
    <w:rsid w:val="00BA0D5F"/>
    <w:rsid w:val="00BA4A9C"/>
    <w:rsid w:val="00BA577B"/>
    <w:rsid w:val="00BA5D4F"/>
    <w:rsid w:val="00BA5EA3"/>
    <w:rsid w:val="00BA7D7D"/>
    <w:rsid w:val="00BB18B6"/>
    <w:rsid w:val="00BB2195"/>
    <w:rsid w:val="00BB21A0"/>
    <w:rsid w:val="00BB51E1"/>
    <w:rsid w:val="00BB6353"/>
    <w:rsid w:val="00BB6CC7"/>
    <w:rsid w:val="00BC142F"/>
    <w:rsid w:val="00BC2885"/>
    <w:rsid w:val="00BC4DDC"/>
    <w:rsid w:val="00BC54D4"/>
    <w:rsid w:val="00BC58CE"/>
    <w:rsid w:val="00BD0357"/>
    <w:rsid w:val="00BD0978"/>
    <w:rsid w:val="00BD1D95"/>
    <w:rsid w:val="00BD3E2E"/>
    <w:rsid w:val="00BD3E3F"/>
    <w:rsid w:val="00BD4388"/>
    <w:rsid w:val="00BD6EF5"/>
    <w:rsid w:val="00BD6FD3"/>
    <w:rsid w:val="00BE1765"/>
    <w:rsid w:val="00BE26C7"/>
    <w:rsid w:val="00BE3590"/>
    <w:rsid w:val="00BE39F3"/>
    <w:rsid w:val="00BE51A0"/>
    <w:rsid w:val="00BE5955"/>
    <w:rsid w:val="00BE7C8F"/>
    <w:rsid w:val="00BF2AFB"/>
    <w:rsid w:val="00BF4166"/>
    <w:rsid w:val="00BF4B52"/>
    <w:rsid w:val="00BF5A9F"/>
    <w:rsid w:val="00C0018E"/>
    <w:rsid w:val="00C0060A"/>
    <w:rsid w:val="00C01063"/>
    <w:rsid w:val="00C02FD1"/>
    <w:rsid w:val="00C055D6"/>
    <w:rsid w:val="00C0590A"/>
    <w:rsid w:val="00C07A5A"/>
    <w:rsid w:val="00C07DC7"/>
    <w:rsid w:val="00C10558"/>
    <w:rsid w:val="00C10D65"/>
    <w:rsid w:val="00C10F1D"/>
    <w:rsid w:val="00C11075"/>
    <w:rsid w:val="00C117FB"/>
    <w:rsid w:val="00C11BB5"/>
    <w:rsid w:val="00C1391D"/>
    <w:rsid w:val="00C13B0C"/>
    <w:rsid w:val="00C14F48"/>
    <w:rsid w:val="00C15925"/>
    <w:rsid w:val="00C1669D"/>
    <w:rsid w:val="00C16780"/>
    <w:rsid w:val="00C2154C"/>
    <w:rsid w:val="00C2310C"/>
    <w:rsid w:val="00C25B1D"/>
    <w:rsid w:val="00C26AE4"/>
    <w:rsid w:val="00C26E05"/>
    <w:rsid w:val="00C304D8"/>
    <w:rsid w:val="00C31011"/>
    <w:rsid w:val="00C31CB1"/>
    <w:rsid w:val="00C33526"/>
    <w:rsid w:val="00C337DD"/>
    <w:rsid w:val="00C33A55"/>
    <w:rsid w:val="00C37157"/>
    <w:rsid w:val="00C37F74"/>
    <w:rsid w:val="00C402F0"/>
    <w:rsid w:val="00C40A2C"/>
    <w:rsid w:val="00C40EBC"/>
    <w:rsid w:val="00C42603"/>
    <w:rsid w:val="00C47AB9"/>
    <w:rsid w:val="00C51856"/>
    <w:rsid w:val="00C521DC"/>
    <w:rsid w:val="00C55795"/>
    <w:rsid w:val="00C56E6F"/>
    <w:rsid w:val="00C6042A"/>
    <w:rsid w:val="00C6260A"/>
    <w:rsid w:val="00C62AF2"/>
    <w:rsid w:val="00C62C36"/>
    <w:rsid w:val="00C63C99"/>
    <w:rsid w:val="00C64655"/>
    <w:rsid w:val="00C647D1"/>
    <w:rsid w:val="00C64A67"/>
    <w:rsid w:val="00C65128"/>
    <w:rsid w:val="00C672AE"/>
    <w:rsid w:val="00C7052D"/>
    <w:rsid w:val="00C70620"/>
    <w:rsid w:val="00C70FA3"/>
    <w:rsid w:val="00C71A3D"/>
    <w:rsid w:val="00C738C7"/>
    <w:rsid w:val="00C77E1E"/>
    <w:rsid w:val="00C80650"/>
    <w:rsid w:val="00C80D4D"/>
    <w:rsid w:val="00C80FDC"/>
    <w:rsid w:val="00C812F3"/>
    <w:rsid w:val="00C828EF"/>
    <w:rsid w:val="00C83AE6"/>
    <w:rsid w:val="00C842EB"/>
    <w:rsid w:val="00C84BF7"/>
    <w:rsid w:val="00C85DEB"/>
    <w:rsid w:val="00C9189A"/>
    <w:rsid w:val="00C91EAE"/>
    <w:rsid w:val="00C92A57"/>
    <w:rsid w:val="00C936F5"/>
    <w:rsid w:val="00C94085"/>
    <w:rsid w:val="00C944A9"/>
    <w:rsid w:val="00C94931"/>
    <w:rsid w:val="00C94BDC"/>
    <w:rsid w:val="00C96DEC"/>
    <w:rsid w:val="00C97BAB"/>
    <w:rsid w:val="00CA0EBC"/>
    <w:rsid w:val="00CA1899"/>
    <w:rsid w:val="00CA3513"/>
    <w:rsid w:val="00CA4D14"/>
    <w:rsid w:val="00CA4DD0"/>
    <w:rsid w:val="00CA6680"/>
    <w:rsid w:val="00CB015D"/>
    <w:rsid w:val="00CB2B87"/>
    <w:rsid w:val="00CC04C1"/>
    <w:rsid w:val="00CC0690"/>
    <w:rsid w:val="00CC2FEB"/>
    <w:rsid w:val="00CC4B67"/>
    <w:rsid w:val="00CC4C4B"/>
    <w:rsid w:val="00CC4ED9"/>
    <w:rsid w:val="00CC6AC3"/>
    <w:rsid w:val="00CC71BF"/>
    <w:rsid w:val="00CC7982"/>
    <w:rsid w:val="00CC7E65"/>
    <w:rsid w:val="00CD049D"/>
    <w:rsid w:val="00CD094E"/>
    <w:rsid w:val="00CD216B"/>
    <w:rsid w:val="00CD2471"/>
    <w:rsid w:val="00CD2636"/>
    <w:rsid w:val="00CD2A1D"/>
    <w:rsid w:val="00CD2C7A"/>
    <w:rsid w:val="00CD5BF5"/>
    <w:rsid w:val="00CD64A9"/>
    <w:rsid w:val="00CD678A"/>
    <w:rsid w:val="00CD7051"/>
    <w:rsid w:val="00CD734F"/>
    <w:rsid w:val="00CE0A4A"/>
    <w:rsid w:val="00CE132A"/>
    <w:rsid w:val="00CE13CF"/>
    <w:rsid w:val="00CE388B"/>
    <w:rsid w:val="00CE405C"/>
    <w:rsid w:val="00CE5737"/>
    <w:rsid w:val="00CE6144"/>
    <w:rsid w:val="00CF04B0"/>
    <w:rsid w:val="00CF176A"/>
    <w:rsid w:val="00CF1CF6"/>
    <w:rsid w:val="00CF23D7"/>
    <w:rsid w:val="00CF2C0C"/>
    <w:rsid w:val="00CF2E63"/>
    <w:rsid w:val="00CF3949"/>
    <w:rsid w:val="00CF399D"/>
    <w:rsid w:val="00CF48CE"/>
    <w:rsid w:val="00CF4C60"/>
    <w:rsid w:val="00CF52C3"/>
    <w:rsid w:val="00CF5678"/>
    <w:rsid w:val="00CF5B42"/>
    <w:rsid w:val="00CF6D50"/>
    <w:rsid w:val="00D020A9"/>
    <w:rsid w:val="00D0454A"/>
    <w:rsid w:val="00D0567E"/>
    <w:rsid w:val="00D05683"/>
    <w:rsid w:val="00D061D5"/>
    <w:rsid w:val="00D0630D"/>
    <w:rsid w:val="00D071E5"/>
    <w:rsid w:val="00D07C11"/>
    <w:rsid w:val="00D1147C"/>
    <w:rsid w:val="00D119C8"/>
    <w:rsid w:val="00D130A8"/>
    <w:rsid w:val="00D13FD6"/>
    <w:rsid w:val="00D14C19"/>
    <w:rsid w:val="00D14FFE"/>
    <w:rsid w:val="00D154D8"/>
    <w:rsid w:val="00D15E2E"/>
    <w:rsid w:val="00D20433"/>
    <w:rsid w:val="00D20DEE"/>
    <w:rsid w:val="00D20E6F"/>
    <w:rsid w:val="00D20FF8"/>
    <w:rsid w:val="00D21B0D"/>
    <w:rsid w:val="00D22302"/>
    <w:rsid w:val="00D26A43"/>
    <w:rsid w:val="00D279FB"/>
    <w:rsid w:val="00D30399"/>
    <w:rsid w:val="00D3063A"/>
    <w:rsid w:val="00D310D1"/>
    <w:rsid w:val="00D32AF9"/>
    <w:rsid w:val="00D3429C"/>
    <w:rsid w:val="00D34A6D"/>
    <w:rsid w:val="00D422C0"/>
    <w:rsid w:val="00D44A9D"/>
    <w:rsid w:val="00D4543A"/>
    <w:rsid w:val="00D456B0"/>
    <w:rsid w:val="00D47D6C"/>
    <w:rsid w:val="00D5116A"/>
    <w:rsid w:val="00D53DD8"/>
    <w:rsid w:val="00D54287"/>
    <w:rsid w:val="00D54325"/>
    <w:rsid w:val="00D546AD"/>
    <w:rsid w:val="00D54BF3"/>
    <w:rsid w:val="00D56161"/>
    <w:rsid w:val="00D609BD"/>
    <w:rsid w:val="00D64910"/>
    <w:rsid w:val="00D649B5"/>
    <w:rsid w:val="00D64D8D"/>
    <w:rsid w:val="00D659A6"/>
    <w:rsid w:val="00D66741"/>
    <w:rsid w:val="00D67F8E"/>
    <w:rsid w:val="00D70D99"/>
    <w:rsid w:val="00D745CC"/>
    <w:rsid w:val="00D75C33"/>
    <w:rsid w:val="00D76558"/>
    <w:rsid w:val="00D76D2F"/>
    <w:rsid w:val="00D77F4D"/>
    <w:rsid w:val="00D81055"/>
    <w:rsid w:val="00D82359"/>
    <w:rsid w:val="00D8240F"/>
    <w:rsid w:val="00D8314D"/>
    <w:rsid w:val="00D8646A"/>
    <w:rsid w:val="00D86719"/>
    <w:rsid w:val="00D87688"/>
    <w:rsid w:val="00D91568"/>
    <w:rsid w:val="00D91C6F"/>
    <w:rsid w:val="00D920F7"/>
    <w:rsid w:val="00D92727"/>
    <w:rsid w:val="00D93923"/>
    <w:rsid w:val="00D93BA8"/>
    <w:rsid w:val="00D97D30"/>
    <w:rsid w:val="00DA14EA"/>
    <w:rsid w:val="00DA29BF"/>
    <w:rsid w:val="00DA2F93"/>
    <w:rsid w:val="00DA4E55"/>
    <w:rsid w:val="00DA670D"/>
    <w:rsid w:val="00DA7350"/>
    <w:rsid w:val="00DA7464"/>
    <w:rsid w:val="00DB1A59"/>
    <w:rsid w:val="00DB3CF4"/>
    <w:rsid w:val="00DB4504"/>
    <w:rsid w:val="00DB4B83"/>
    <w:rsid w:val="00DB60D5"/>
    <w:rsid w:val="00DB72D3"/>
    <w:rsid w:val="00DB788E"/>
    <w:rsid w:val="00DB7B78"/>
    <w:rsid w:val="00DC010E"/>
    <w:rsid w:val="00DC0935"/>
    <w:rsid w:val="00DC22A3"/>
    <w:rsid w:val="00DC315B"/>
    <w:rsid w:val="00DC3803"/>
    <w:rsid w:val="00DC527F"/>
    <w:rsid w:val="00DC63FB"/>
    <w:rsid w:val="00DC6419"/>
    <w:rsid w:val="00DC69CB"/>
    <w:rsid w:val="00DC76F9"/>
    <w:rsid w:val="00DD0994"/>
    <w:rsid w:val="00DD0AB6"/>
    <w:rsid w:val="00DD1CB5"/>
    <w:rsid w:val="00DD3065"/>
    <w:rsid w:val="00DD5E81"/>
    <w:rsid w:val="00DD7467"/>
    <w:rsid w:val="00DE012F"/>
    <w:rsid w:val="00DE100D"/>
    <w:rsid w:val="00DE2279"/>
    <w:rsid w:val="00DE35E2"/>
    <w:rsid w:val="00DE4309"/>
    <w:rsid w:val="00DE5C39"/>
    <w:rsid w:val="00DE6775"/>
    <w:rsid w:val="00DE70CE"/>
    <w:rsid w:val="00DF2051"/>
    <w:rsid w:val="00DF2329"/>
    <w:rsid w:val="00DF3663"/>
    <w:rsid w:val="00DF4F96"/>
    <w:rsid w:val="00DF551B"/>
    <w:rsid w:val="00DF68D0"/>
    <w:rsid w:val="00DF6B73"/>
    <w:rsid w:val="00DF6BA8"/>
    <w:rsid w:val="00DF7968"/>
    <w:rsid w:val="00E00932"/>
    <w:rsid w:val="00E01233"/>
    <w:rsid w:val="00E017B8"/>
    <w:rsid w:val="00E02355"/>
    <w:rsid w:val="00E02476"/>
    <w:rsid w:val="00E040BB"/>
    <w:rsid w:val="00E04381"/>
    <w:rsid w:val="00E04723"/>
    <w:rsid w:val="00E04C4C"/>
    <w:rsid w:val="00E07534"/>
    <w:rsid w:val="00E07938"/>
    <w:rsid w:val="00E10B31"/>
    <w:rsid w:val="00E1338B"/>
    <w:rsid w:val="00E134E2"/>
    <w:rsid w:val="00E140A8"/>
    <w:rsid w:val="00E1711D"/>
    <w:rsid w:val="00E21F0F"/>
    <w:rsid w:val="00E24075"/>
    <w:rsid w:val="00E249A1"/>
    <w:rsid w:val="00E250E1"/>
    <w:rsid w:val="00E26698"/>
    <w:rsid w:val="00E266F1"/>
    <w:rsid w:val="00E2670B"/>
    <w:rsid w:val="00E4033B"/>
    <w:rsid w:val="00E4096A"/>
    <w:rsid w:val="00E41C66"/>
    <w:rsid w:val="00E42D5B"/>
    <w:rsid w:val="00E44686"/>
    <w:rsid w:val="00E44EAB"/>
    <w:rsid w:val="00E45180"/>
    <w:rsid w:val="00E45919"/>
    <w:rsid w:val="00E46F8B"/>
    <w:rsid w:val="00E47503"/>
    <w:rsid w:val="00E47C9C"/>
    <w:rsid w:val="00E50D3D"/>
    <w:rsid w:val="00E5429E"/>
    <w:rsid w:val="00E56D36"/>
    <w:rsid w:val="00E57D8B"/>
    <w:rsid w:val="00E57E0C"/>
    <w:rsid w:val="00E60783"/>
    <w:rsid w:val="00E623E1"/>
    <w:rsid w:val="00E62893"/>
    <w:rsid w:val="00E631DC"/>
    <w:rsid w:val="00E6438C"/>
    <w:rsid w:val="00E647AF"/>
    <w:rsid w:val="00E64A49"/>
    <w:rsid w:val="00E6581A"/>
    <w:rsid w:val="00E66056"/>
    <w:rsid w:val="00E66CCA"/>
    <w:rsid w:val="00E703ED"/>
    <w:rsid w:val="00E70C1D"/>
    <w:rsid w:val="00E7306A"/>
    <w:rsid w:val="00E768BF"/>
    <w:rsid w:val="00E76CE6"/>
    <w:rsid w:val="00E77E79"/>
    <w:rsid w:val="00E81732"/>
    <w:rsid w:val="00E81BCE"/>
    <w:rsid w:val="00E84A85"/>
    <w:rsid w:val="00E86274"/>
    <w:rsid w:val="00E902AA"/>
    <w:rsid w:val="00E90849"/>
    <w:rsid w:val="00E90D42"/>
    <w:rsid w:val="00E96101"/>
    <w:rsid w:val="00E96267"/>
    <w:rsid w:val="00E96A2B"/>
    <w:rsid w:val="00EA0E03"/>
    <w:rsid w:val="00EA20E8"/>
    <w:rsid w:val="00EA28EF"/>
    <w:rsid w:val="00EA57E4"/>
    <w:rsid w:val="00EA597F"/>
    <w:rsid w:val="00EA5F3C"/>
    <w:rsid w:val="00EA60F5"/>
    <w:rsid w:val="00EA70C6"/>
    <w:rsid w:val="00EB1268"/>
    <w:rsid w:val="00EB129D"/>
    <w:rsid w:val="00EB278D"/>
    <w:rsid w:val="00EB3A99"/>
    <w:rsid w:val="00EB44B7"/>
    <w:rsid w:val="00EC25E8"/>
    <w:rsid w:val="00EC2EAA"/>
    <w:rsid w:val="00EC3132"/>
    <w:rsid w:val="00EC342F"/>
    <w:rsid w:val="00EC3607"/>
    <w:rsid w:val="00EC3647"/>
    <w:rsid w:val="00EC66E2"/>
    <w:rsid w:val="00EC74F2"/>
    <w:rsid w:val="00EC74FA"/>
    <w:rsid w:val="00EC7982"/>
    <w:rsid w:val="00EC7F66"/>
    <w:rsid w:val="00ED00FB"/>
    <w:rsid w:val="00ED0910"/>
    <w:rsid w:val="00ED1680"/>
    <w:rsid w:val="00ED36FA"/>
    <w:rsid w:val="00ED3F2D"/>
    <w:rsid w:val="00ED57EC"/>
    <w:rsid w:val="00EE1E80"/>
    <w:rsid w:val="00EE35D0"/>
    <w:rsid w:val="00EE3C17"/>
    <w:rsid w:val="00EE48EE"/>
    <w:rsid w:val="00EE4C60"/>
    <w:rsid w:val="00EE66EA"/>
    <w:rsid w:val="00EE6913"/>
    <w:rsid w:val="00EE739F"/>
    <w:rsid w:val="00EF11BB"/>
    <w:rsid w:val="00EF4ED0"/>
    <w:rsid w:val="00EF56DE"/>
    <w:rsid w:val="00EF5AA2"/>
    <w:rsid w:val="00EF72F8"/>
    <w:rsid w:val="00EF7380"/>
    <w:rsid w:val="00F0141D"/>
    <w:rsid w:val="00F01C58"/>
    <w:rsid w:val="00F0293D"/>
    <w:rsid w:val="00F02FD1"/>
    <w:rsid w:val="00F05108"/>
    <w:rsid w:val="00F05BC5"/>
    <w:rsid w:val="00F05DB5"/>
    <w:rsid w:val="00F06C19"/>
    <w:rsid w:val="00F0702F"/>
    <w:rsid w:val="00F07EA9"/>
    <w:rsid w:val="00F114D6"/>
    <w:rsid w:val="00F12BF3"/>
    <w:rsid w:val="00F14070"/>
    <w:rsid w:val="00F1496E"/>
    <w:rsid w:val="00F1570A"/>
    <w:rsid w:val="00F16622"/>
    <w:rsid w:val="00F22E90"/>
    <w:rsid w:val="00F241C5"/>
    <w:rsid w:val="00F250A1"/>
    <w:rsid w:val="00F253E4"/>
    <w:rsid w:val="00F25BE8"/>
    <w:rsid w:val="00F25DBB"/>
    <w:rsid w:val="00F2601C"/>
    <w:rsid w:val="00F267B2"/>
    <w:rsid w:val="00F2754F"/>
    <w:rsid w:val="00F27FE1"/>
    <w:rsid w:val="00F311BB"/>
    <w:rsid w:val="00F31772"/>
    <w:rsid w:val="00F31FB8"/>
    <w:rsid w:val="00F31FE1"/>
    <w:rsid w:val="00F32A72"/>
    <w:rsid w:val="00F32D25"/>
    <w:rsid w:val="00F32F27"/>
    <w:rsid w:val="00F37FB7"/>
    <w:rsid w:val="00F416E7"/>
    <w:rsid w:val="00F4213D"/>
    <w:rsid w:val="00F42332"/>
    <w:rsid w:val="00F4323C"/>
    <w:rsid w:val="00F453BF"/>
    <w:rsid w:val="00F51A6F"/>
    <w:rsid w:val="00F53255"/>
    <w:rsid w:val="00F533A9"/>
    <w:rsid w:val="00F53E9D"/>
    <w:rsid w:val="00F54617"/>
    <w:rsid w:val="00F54F4F"/>
    <w:rsid w:val="00F5518E"/>
    <w:rsid w:val="00F5713D"/>
    <w:rsid w:val="00F57791"/>
    <w:rsid w:val="00F6250E"/>
    <w:rsid w:val="00F63D26"/>
    <w:rsid w:val="00F67837"/>
    <w:rsid w:val="00F712EF"/>
    <w:rsid w:val="00F71973"/>
    <w:rsid w:val="00F71E79"/>
    <w:rsid w:val="00F73856"/>
    <w:rsid w:val="00F7421B"/>
    <w:rsid w:val="00F74A7E"/>
    <w:rsid w:val="00F82D1B"/>
    <w:rsid w:val="00F854D2"/>
    <w:rsid w:val="00F85C1D"/>
    <w:rsid w:val="00F87151"/>
    <w:rsid w:val="00F904E8"/>
    <w:rsid w:val="00F91663"/>
    <w:rsid w:val="00F918AC"/>
    <w:rsid w:val="00F91D43"/>
    <w:rsid w:val="00F925A6"/>
    <w:rsid w:val="00F94B4A"/>
    <w:rsid w:val="00F95394"/>
    <w:rsid w:val="00F95AB8"/>
    <w:rsid w:val="00F96BA0"/>
    <w:rsid w:val="00F977E3"/>
    <w:rsid w:val="00FA0086"/>
    <w:rsid w:val="00FA0217"/>
    <w:rsid w:val="00FA2E43"/>
    <w:rsid w:val="00FA303D"/>
    <w:rsid w:val="00FA308A"/>
    <w:rsid w:val="00FA34A8"/>
    <w:rsid w:val="00FA5399"/>
    <w:rsid w:val="00FA60F2"/>
    <w:rsid w:val="00FA6B90"/>
    <w:rsid w:val="00FA7D9B"/>
    <w:rsid w:val="00FB0D62"/>
    <w:rsid w:val="00FB2429"/>
    <w:rsid w:val="00FB319A"/>
    <w:rsid w:val="00FB4EF2"/>
    <w:rsid w:val="00FB509C"/>
    <w:rsid w:val="00FB5424"/>
    <w:rsid w:val="00FB7F2C"/>
    <w:rsid w:val="00FC06FA"/>
    <w:rsid w:val="00FC0CAE"/>
    <w:rsid w:val="00FC3643"/>
    <w:rsid w:val="00FC64D3"/>
    <w:rsid w:val="00FD0EE2"/>
    <w:rsid w:val="00FD2069"/>
    <w:rsid w:val="00FD50C2"/>
    <w:rsid w:val="00FD5CB5"/>
    <w:rsid w:val="00FE0371"/>
    <w:rsid w:val="00FE094C"/>
    <w:rsid w:val="00FE0AE5"/>
    <w:rsid w:val="00FE0CD4"/>
    <w:rsid w:val="00FE1A9F"/>
    <w:rsid w:val="00FE3747"/>
    <w:rsid w:val="00FE4221"/>
    <w:rsid w:val="00FE592C"/>
    <w:rsid w:val="00FE61B2"/>
    <w:rsid w:val="00FE6670"/>
    <w:rsid w:val="00FE750F"/>
    <w:rsid w:val="00FE7B57"/>
    <w:rsid w:val="00FF0CED"/>
    <w:rsid w:val="00FF1AC8"/>
    <w:rsid w:val="00FF20F4"/>
    <w:rsid w:val="00FF2538"/>
    <w:rsid w:val="00FF4B06"/>
    <w:rsid w:val="00FF71CB"/>
    <w:rsid w:val="00FF7AF9"/>
    <w:rsid w:val="02EDE84E"/>
    <w:rsid w:val="0503F10A"/>
    <w:rsid w:val="07674B24"/>
    <w:rsid w:val="0B2002A1"/>
    <w:rsid w:val="0BC46991"/>
    <w:rsid w:val="0CA9CEA9"/>
    <w:rsid w:val="0F9ACBAC"/>
    <w:rsid w:val="14ACC132"/>
    <w:rsid w:val="1DA40E26"/>
    <w:rsid w:val="2025BC06"/>
    <w:rsid w:val="21B915FF"/>
    <w:rsid w:val="21D52D7A"/>
    <w:rsid w:val="221362A6"/>
    <w:rsid w:val="24F705BB"/>
    <w:rsid w:val="26A2B02D"/>
    <w:rsid w:val="274CB80A"/>
    <w:rsid w:val="290C366B"/>
    <w:rsid w:val="2A846CC6"/>
    <w:rsid w:val="2CB5CB9E"/>
    <w:rsid w:val="2D035BC0"/>
    <w:rsid w:val="2DF5DA93"/>
    <w:rsid w:val="312CE3DD"/>
    <w:rsid w:val="3279E402"/>
    <w:rsid w:val="35DAC3DB"/>
    <w:rsid w:val="3871FA9A"/>
    <w:rsid w:val="390A175B"/>
    <w:rsid w:val="3B16F6AA"/>
    <w:rsid w:val="40EE6978"/>
    <w:rsid w:val="42DC7A28"/>
    <w:rsid w:val="44D211A3"/>
    <w:rsid w:val="46C8CFA5"/>
    <w:rsid w:val="47CCF635"/>
    <w:rsid w:val="48D9FA0C"/>
    <w:rsid w:val="48EA38C4"/>
    <w:rsid w:val="4A85A47E"/>
    <w:rsid w:val="4B1A2B57"/>
    <w:rsid w:val="4E33E2B0"/>
    <w:rsid w:val="4F2922C7"/>
    <w:rsid w:val="523270A2"/>
    <w:rsid w:val="533E20A6"/>
    <w:rsid w:val="533ED68F"/>
    <w:rsid w:val="55C90535"/>
    <w:rsid w:val="55FFDDD7"/>
    <w:rsid w:val="562D3B6F"/>
    <w:rsid w:val="5755FC50"/>
    <w:rsid w:val="5768BA12"/>
    <w:rsid w:val="59B618FE"/>
    <w:rsid w:val="5AAB7807"/>
    <w:rsid w:val="607768FB"/>
    <w:rsid w:val="60B3F285"/>
    <w:rsid w:val="6213D0D4"/>
    <w:rsid w:val="662E902F"/>
    <w:rsid w:val="673291DA"/>
    <w:rsid w:val="68655491"/>
    <w:rsid w:val="6D058C59"/>
    <w:rsid w:val="6EAED3DE"/>
    <w:rsid w:val="7087EDE9"/>
    <w:rsid w:val="70C373EC"/>
    <w:rsid w:val="72B91829"/>
    <w:rsid w:val="769052AD"/>
    <w:rsid w:val="78B2C986"/>
    <w:rsid w:val="7963F6A7"/>
    <w:rsid w:val="7BAA92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09C1F"/>
  <w15:docId w15:val="{4EE921C3-4F27-4F9E-8231-5AA28B82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C8"/>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1"/>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2"/>
      </w:numPr>
      <w:spacing w:before="160" w:after="160"/>
    </w:pPr>
    <w:rPr>
      <w:rFonts w:ascii="Arial" w:eastAsia="Calibri" w:hAnsi="Arial" w:cs="Arial"/>
      <w:sz w:val="20"/>
    </w:rPr>
  </w:style>
  <w:style w:type="paragraph" w:styleId="FootnoteText">
    <w:name w:val="footnote text"/>
    <w:basedOn w:val="Normal"/>
    <w:link w:val="FootnoteTextChar"/>
    <w:uiPriority w:val="99"/>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rsid w:val="00E703ED"/>
    <w:rPr>
      <w:sz w:val="20"/>
      <w:szCs w:val="20"/>
    </w:rPr>
  </w:style>
  <w:style w:type="character" w:styleId="FootnoteReference">
    <w:name w:val="footnote reference"/>
    <w:uiPriority w:val="99"/>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C304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90E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043EC4"/>
    <w:rPr>
      <w:color w:val="605E5C"/>
      <w:shd w:val="clear" w:color="auto" w:fill="E1DFDD"/>
    </w:rPr>
  </w:style>
  <w:style w:type="paragraph" w:customStyle="1" w:styleId="paragraph">
    <w:name w:val="paragraph"/>
    <w:basedOn w:val="Normal"/>
    <w:rsid w:val="002F4E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4E8F"/>
  </w:style>
  <w:style w:type="character" w:customStyle="1" w:styleId="eop">
    <w:name w:val="eop"/>
    <w:basedOn w:val="DefaultParagraphFont"/>
    <w:rsid w:val="002F4E8F"/>
  </w:style>
  <w:style w:type="character" w:customStyle="1" w:styleId="contextualspellingandgrammarerror">
    <w:name w:val="contextualspellingandgrammarerror"/>
    <w:basedOn w:val="DefaultParagraphFont"/>
    <w:rsid w:val="00A21183"/>
  </w:style>
  <w:style w:type="character" w:styleId="Mention">
    <w:name w:val="Mention"/>
    <w:basedOn w:val="DefaultParagraphFont"/>
    <w:uiPriority w:val="99"/>
    <w:unhideWhenUsed/>
    <w:rsid w:val="0080633C"/>
    <w:rPr>
      <w:color w:val="2B579A"/>
      <w:shd w:val="clear" w:color="auto" w:fill="E1DFDD"/>
    </w:rPr>
  </w:style>
  <w:style w:type="character" w:customStyle="1" w:styleId="xcontentpasted0">
    <w:name w:val="x_contentpasted0"/>
    <w:basedOn w:val="DefaultParagraphFont"/>
    <w:rsid w:val="00D30399"/>
  </w:style>
  <w:style w:type="paragraph" w:customStyle="1" w:styleId="xmsonormal">
    <w:name w:val="x_msonormal"/>
    <w:basedOn w:val="Normal"/>
    <w:rsid w:val="00EF4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eop">
    <w:name w:val="x_x_x_eop"/>
    <w:basedOn w:val="DefaultParagraphFont"/>
    <w:rsid w:val="00CF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6560">
      <w:bodyDiv w:val="1"/>
      <w:marLeft w:val="0"/>
      <w:marRight w:val="0"/>
      <w:marTop w:val="0"/>
      <w:marBottom w:val="0"/>
      <w:divBdr>
        <w:top w:val="none" w:sz="0" w:space="0" w:color="auto"/>
        <w:left w:val="none" w:sz="0" w:space="0" w:color="auto"/>
        <w:bottom w:val="none" w:sz="0" w:space="0" w:color="auto"/>
        <w:right w:val="none" w:sz="0" w:space="0" w:color="auto"/>
      </w:divBdr>
    </w:div>
    <w:div w:id="669991132">
      <w:bodyDiv w:val="1"/>
      <w:marLeft w:val="0"/>
      <w:marRight w:val="0"/>
      <w:marTop w:val="0"/>
      <w:marBottom w:val="0"/>
      <w:divBdr>
        <w:top w:val="none" w:sz="0" w:space="0" w:color="auto"/>
        <w:left w:val="none" w:sz="0" w:space="0" w:color="auto"/>
        <w:bottom w:val="none" w:sz="0" w:space="0" w:color="auto"/>
        <w:right w:val="none" w:sz="0" w:space="0" w:color="auto"/>
      </w:divBdr>
    </w:div>
    <w:div w:id="922645840">
      <w:bodyDiv w:val="1"/>
      <w:marLeft w:val="0"/>
      <w:marRight w:val="0"/>
      <w:marTop w:val="0"/>
      <w:marBottom w:val="0"/>
      <w:divBdr>
        <w:top w:val="none" w:sz="0" w:space="0" w:color="auto"/>
        <w:left w:val="none" w:sz="0" w:space="0" w:color="auto"/>
        <w:bottom w:val="none" w:sz="0" w:space="0" w:color="auto"/>
        <w:right w:val="none" w:sz="0" w:space="0" w:color="auto"/>
      </w:divBdr>
      <w:divsChild>
        <w:div w:id="117336066">
          <w:marLeft w:val="0"/>
          <w:marRight w:val="0"/>
          <w:marTop w:val="0"/>
          <w:marBottom w:val="0"/>
          <w:divBdr>
            <w:top w:val="none" w:sz="0" w:space="0" w:color="auto"/>
            <w:left w:val="none" w:sz="0" w:space="0" w:color="auto"/>
            <w:bottom w:val="none" w:sz="0" w:space="0" w:color="auto"/>
            <w:right w:val="none" w:sz="0" w:space="0" w:color="auto"/>
          </w:divBdr>
          <w:divsChild>
            <w:div w:id="18194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2951">
      <w:bodyDiv w:val="1"/>
      <w:marLeft w:val="0"/>
      <w:marRight w:val="0"/>
      <w:marTop w:val="0"/>
      <w:marBottom w:val="0"/>
      <w:divBdr>
        <w:top w:val="none" w:sz="0" w:space="0" w:color="auto"/>
        <w:left w:val="none" w:sz="0" w:space="0" w:color="auto"/>
        <w:bottom w:val="none" w:sz="0" w:space="0" w:color="auto"/>
        <w:right w:val="none" w:sz="0" w:space="0" w:color="auto"/>
      </w:divBdr>
    </w:div>
    <w:div w:id="1250851307">
      <w:bodyDiv w:val="1"/>
      <w:marLeft w:val="0"/>
      <w:marRight w:val="0"/>
      <w:marTop w:val="0"/>
      <w:marBottom w:val="0"/>
      <w:divBdr>
        <w:top w:val="none" w:sz="0" w:space="0" w:color="auto"/>
        <w:left w:val="none" w:sz="0" w:space="0" w:color="auto"/>
        <w:bottom w:val="none" w:sz="0" w:space="0" w:color="auto"/>
        <w:right w:val="none" w:sz="0" w:space="0" w:color="auto"/>
      </w:divBdr>
    </w:div>
    <w:div w:id="1295716693">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581525171">
      <w:bodyDiv w:val="1"/>
      <w:marLeft w:val="0"/>
      <w:marRight w:val="0"/>
      <w:marTop w:val="0"/>
      <w:marBottom w:val="0"/>
      <w:divBdr>
        <w:top w:val="none" w:sz="0" w:space="0" w:color="auto"/>
        <w:left w:val="none" w:sz="0" w:space="0" w:color="auto"/>
        <w:bottom w:val="none" w:sz="0" w:space="0" w:color="auto"/>
        <w:right w:val="none" w:sz="0" w:space="0" w:color="auto"/>
      </w:divBdr>
    </w:div>
    <w:div w:id="1845391902">
      <w:bodyDiv w:val="1"/>
      <w:marLeft w:val="0"/>
      <w:marRight w:val="0"/>
      <w:marTop w:val="0"/>
      <w:marBottom w:val="0"/>
      <w:divBdr>
        <w:top w:val="none" w:sz="0" w:space="0" w:color="auto"/>
        <w:left w:val="none" w:sz="0" w:space="0" w:color="auto"/>
        <w:bottom w:val="none" w:sz="0" w:space="0" w:color="auto"/>
        <w:right w:val="none" w:sz="0" w:space="0" w:color="auto"/>
      </w:divBdr>
    </w:div>
    <w:div w:id="1867912211">
      <w:bodyDiv w:val="1"/>
      <w:marLeft w:val="0"/>
      <w:marRight w:val="0"/>
      <w:marTop w:val="0"/>
      <w:marBottom w:val="0"/>
      <w:divBdr>
        <w:top w:val="none" w:sz="0" w:space="0" w:color="auto"/>
        <w:left w:val="none" w:sz="0" w:space="0" w:color="auto"/>
        <w:bottom w:val="none" w:sz="0" w:space="0" w:color="auto"/>
        <w:right w:val="none" w:sz="0" w:space="0" w:color="auto"/>
      </w:divBdr>
    </w:div>
    <w:div w:id="1935818688">
      <w:bodyDiv w:val="1"/>
      <w:marLeft w:val="0"/>
      <w:marRight w:val="0"/>
      <w:marTop w:val="0"/>
      <w:marBottom w:val="0"/>
      <w:divBdr>
        <w:top w:val="none" w:sz="0" w:space="0" w:color="auto"/>
        <w:left w:val="none" w:sz="0" w:space="0" w:color="auto"/>
        <w:bottom w:val="none" w:sz="0" w:space="0" w:color="auto"/>
        <w:right w:val="none" w:sz="0" w:space="0" w:color="auto"/>
      </w:divBdr>
    </w:div>
    <w:div w:id="1991398847">
      <w:bodyDiv w:val="1"/>
      <w:marLeft w:val="0"/>
      <w:marRight w:val="0"/>
      <w:marTop w:val="0"/>
      <w:marBottom w:val="0"/>
      <w:divBdr>
        <w:top w:val="none" w:sz="0" w:space="0" w:color="auto"/>
        <w:left w:val="none" w:sz="0" w:space="0" w:color="auto"/>
        <w:bottom w:val="none" w:sz="0" w:space="0" w:color="auto"/>
        <w:right w:val="none" w:sz="0" w:space="0" w:color="auto"/>
      </w:divBdr>
    </w:div>
    <w:div w:id="2049912511">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 w:id="2131899312">
      <w:bodyDiv w:val="1"/>
      <w:marLeft w:val="0"/>
      <w:marRight w:val="0"/>
      <w:marTop w:val="0"/>
      <w:marBottom w:val="0"/>
      <w:divBdr>
        <w:top w:val="none" w:sz="0" w:space="0" w:color="auto"/>
        <w:left w:val="none" w:sz="0" w:space="0" w:color="auto"/>
        <w:bottom w:val="none" w:sz="0" w:space="0" w:color="auto"/>
        <w:right w:val="none" w:sz="0" w:space="0" w:color="auto"/>
      </w:divBdr>
      <w:divsChild>
        <w:div w:id="793906359">
          <w:marLeft w:val="0"/>
          <w:marRight w:val="0"/>
          <w:marTop w:val="0"/>
          <w:marBottom w:val="0"/>
          <w:divBdr>
            <w:top w:val="none" w:sz="0" w:space="0" w:color="auto"/>
            <w:left w:val="none" w:sz="0" w:space="0" w:color="auto"/>
            <w:bottom w:val="none" w:sz="0" w:space="0" w:color="auto"/>
            <w:right w:val="none" w:sz="0" w:space="0" w:color="auto"/>
          </w:divBdr>
        </w:div>
        <w:div w:id="1111513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ese.ed.gov/files/2021/09/Final-EANS-FAQ-Update-9.17.21.pdf" TargetMode="External"/><Relationship Id="rId18" Type="http://schemas.openxmlformats.org/officeDocument/2006/relationships/hyperlink" Target="https://drive.google.com/file/d/17lsZ5dO3F2u6YmE7iKSaBwaz5HzRTHhL/view?usp=drive_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cfr.gov/current/title-34/subtitle-A/part-76/subpart-G/subject-group-ECFRae39e5300d1271f/section-76.70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cs.google.com/spreadsheets/d/1sf2FqHUllMzg81QKpv_yeZZGPSKvXH1X/edit?usp=sharing&amp;ouid=105118963012789202243&amp;rtpof=true&amp;sd=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google.com/forms/d/e/1FAIpQLSdCoMROoRGljjQaLwt_SEznL05iWWE-m0sGcyDlJbwqQe9IQw/viewform?usp=sf_link" TargetMode="External"/><Relationship Id="rId20" Type="http://schemas.openxmlformats.org/officeDocument/2006/relationships/hyperlink" Target="https://www.ecfr.gov/current/title-2/subtitle-A/chapter-II/part-200/subpart-A/subject-group-ECFR2a6a0087862fd2c/section-20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cs.google.com/spreadsheets/d/1cd62HkIgPZmkyJh5-yKDq9j32U3mqKfR9SL2iil7N0w/edit?usp=drive_lin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cfr.gov/current/title-2/subtitle-A/chapter-II/part-200/subpart-A/subject-group-ECFR2a6a0087862fd2c/section-200.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spreadsheets/d/1qdRCbfGft8_C8mroD0KIAhSqznb270FhAyhBiDGYxj0/edit?usp=drive_link" TargetMode="External"/><Relationship Id="rId22" Type="http://schemas.openxmlformats.org/officeDocument/2006/relationships/hyperlink" Target="https://survey.alchemer.com/s3/7841179/EANS-II-ARP-EANS-Late-Liquidat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DESE-231-72029</_dlc_DocId>
    <_dlc_DocIdUrl xmlns="733efe1c-5bbe-4968-87dc-d400e65c879f">
      <Url>https://sharepoint.doemass.org/ese/webteam/cps/_layouts/DocIdRedir.aspx?ID=DESE-231-72029</Url>
      <Description>DESE-231-72029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5C273-60C5-45EB-85AB-801C3E8A4E67}">
  <ds:schemaRefs>
    <ds:schemaRef ds:uri="http://schemas.openxmlformats.org/officeDocument/2006/bibliography"/>
  </ds:schemaRefs>
</ds:datastoreItem>
</file>

<file path=customXml/itemProps2.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4.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5.xml><?xml version="1.0" encoding="utf-8"?>
<ds:datastoreItem xmlns:ds="http://schemas.openxmlformats.org/officeDocument/2006/customXml" ds:itemID="{16B85E79-21D1-494B-8C61-D791D431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2896</Words>
  <Characters>15387</Characters>
  <Application>Microsoft Office Word</Application>
  <DocSecurity>0</DocSecurity>
  <Lines>263</Lines>
  <Paragraphs>113</Paragraphs>
  <ScaleCrop>false</ScaleCrop>
  <HeadingPairs>
    <vt:vector size="2" baseType="variant">
      <vt:variant>
        <vt:lpstr>Title</vt:lpstr>
      </vt:variant>
      <vt:variant>
        <vt:i4>1</vt:i4>
      </vt:variant>
    </vt:vector>
  </HeadingPairs>
  <TitlesOfParts>
    <vt:vector size="1" baseType="lpstr">
      <vt:lpstr>EANS II Field Guidance</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EANS II Field Guidance</dc:title>
  <dc:subject/>
  <dc:creator>DESE</dc:creator>
  <cp:keywords/>
  <cp:lastModifiedBy>Zou, Dong (EOE)</cp:lastModifiedBy>
  <cp:revision>9</cp:revision>
  <cp:lastPrinted>2019-06-06T02:03:00Z</cp:lastPrinted>
  <dcterms:created xsi:type="dcterms:W3CDTF">2024-06-17T13:43:00Z</dcterms:created>
  <dcterms:modified xsi:type="dcterms:W3CDTF">2024-06-18T17:16:00Z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2024 12:00AM</vt:lpwstr>
  </property>
</Properties>
</file>