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E616B" w14:textId="1F3F6165" w:rsidR="00A44EB8" w:rsidRPr="005B79B7" w:rsidRDefault="00A44EB8" w:rsidP="005B79B7">
      <w:pPr>
        <w:pStyle w:val="Heading2"/>
        <w:ind w:right="-90" w:hanging="90"/>
        <w:rPr>
          <w:rFonts w:ascii="Arial" w:hAnsi="Arial" w:cs="Arial"/>
          <w:b/>
          <w:bCs/>
          <w:i/>
          <w:iCs/>
          <w:color w:val="000000" w:themeColor="text1"/>
          <w:sz w:val="20"/>
          <w:szCs w:val="20"/>
          <w:u w:val="single"/>
        </w:rPr>
      </w:pPr>
      <w:r w:rsidRPr="005B79B7">
        <w:rPr>
          <w:rFonts w:ascii="Arial" w:hAnsi="Arial" w:cs="Arial"/>
          <w:b/>
          <w:bCs/>
          <w:i/>
          <w:iCs/>
          <w:color w:val="000000" w:themeColor="text1"/>
          <w:sz w:val="20"/>
          <w:szCs w:val="20"/>
          <w:u w:val="single"/>
        </w:rPr>
        <w:t>Massachusetts Department of Elementary and Secondary Education</w:t>
      </w:r>
    </w:p>
    <w:p w14:paraId="7D12FF7D" w14:textId="6BBB6BD0" w:rsidR="7BF72EDF" w:rsidRDefault="7BF72EDF" w:rsidP="7BF72EDF"/>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44EB8" w14:paraId="5A89B601" w14:textId="77777777" w:rsidTr="00773BB7">
        <w:tc>
          <w:tcPr>
            <w:tcW w:w="9576" w:type="dxa"/>
            <w:tcBorders>
              <w:top w:val="double" w:sz="4" w:space="0" w:color="auto"/>
              <w:left w:val="double" w:sz="4" w:space="0" w:color="auto"/>
              <w:bottom w:val="double" w:sz="4" w:space="0" w:color="auto"/>
              <w:right w:val="double" w:sz="4" w:space="0" w:color="auto"/>
            </w:tcBorders>
          </w:tcPr>
          <w:p w14:paraId="2C9C203C" w14:textId="77777777" w:rsidR="00A44EB8" w:rsidRDefault="00A44EB8" w:rsidP="00773BB7">
            <w:pPr>
              <w:jc w:val="both"/>
              <w:rPr>
                <w:rFonts w:ascii="Arial" w:hAnsi="Arial" w:cs="Arial"/>
              </w:rPr>
            </w:pPr>
          </w:p>
          <w:p w14:paraId="7C8D79E1" w14:textId="287DC606" w:rsidR="00A44EB8" w:rsidRDefault="00A44EB8" w:rsidP="00773BB7">
            <w:pPr>
              <w:tabs>
                <w:tab w:val="left" w:pos="1332"/>
              </w:tabs>
              <w:jc w:val="both"/>
              <w:rPr>
                <w:rFonts w:ascii="Arial" w:hAnsi="Arial" w:cs="Arial"/>
              </w:rPr>
            </w:pPr>
            <w:r>
              <w:rPr>
                <w:rFonts w:ascii="Arial" w:hAnsi="Arial" w:cs="Arial"/>
                <w:b/>
              </w:rPr>
              <w:t xml:space="preserve">Name of Funding Opportunity: </w:t>
            </w:r>
            <w:r w:rsidR="005B79B7">
              <w:rPr>
                <w:rFonts w:ascii="Calibri" w:hAnsi="Calibri" w:cs="Calibri"/>
                <w:bCs/>
              </w:rPr>
              <w:t>ARP</w:t>
            </w:r>
            <w:r>
              <w:rPr>
                <w:rFonts w:ascii="Calibri" w:hAnsi="Calibri" w:cs="Calibri"/>
                <w:bCs/>
              </w:rPr>
              <w:t xml:space="preserve"> Act</w:t>
            </w:r>
            <w:r w:rsidRPr="002D3A43">
              <w:rPr>
                <w:rFonts w:ascii="Calibri" w:hAnsi="Calibri" w:cs="Calibri"/>
                <w:bCs/>
              </w:rPr>
              <w:t xml:space="preserve">: Emergency </w:t>
            </w:r>
            <w:r>
              <w:rPr>
                <w:rFonts w:ascii="Calibri" w:hAnsi="Calibri" w:cs="Calibri"/>
                <w:bCs/>
              </w:rPr>
              <w:t>Assistance for Non-</w:t>
            </w:r>
            <w:r w:rsidR="00153921">
              <w:rPr>
                <w:rFonts w:ascii="Calibri" w:hAnsi="Calibri" w:cs="Calibri"/>
                <w:bCs/>
              </w:rPr>
              <w:t>P</w:t>
            </w:r>
            <w:r>
              <w:rPr>
                <w:rFonts w:ascii="Calibri" w:hAnsi="Calibri" w:cs="Calibri"/>
                <w:bCs/>
              </w:rPr>
              <w:t xml:space="preserve">ublic Schools </w:t>
            </w:r>
            <w:r w:rsidRPr="002D3A43">
              <w:rPr>
                <w:rFonts w:ascii="Calibri" w:hAnsi="Calibri" w:cs="Calibri"/>
                <w:bCs/>
              </w:rPr>
              <w:t>(E</w:t>
            </w:r>
            <w:r>
              <w:rPr>
                <w:rFonts w:ascii="Calibri" w:hAnsi="Calibri" w:cs="Calibri"/>
                <w:bCs/>
              </w:rPr>
              <w:t>AN</w:t>
            </w:r>
            <w:r w:rsidRPr="002D3A43">
              <w:rPr>
                <w:rFonts w:ascii="Calibri" w:hAnsi="Calibri" w:cs="Calibri"/>
                <w:bCs/>
              </w:rPr>
              <w:t>S</w:t>
            </w:r>
            <w:r w:rsidR="00153921">
              <w:rPr>
                <w:rFonts w:ascii="Calibri" w:hAnsi="Calibri" w:cs="Calibri"/>
                <w:bCs/>
              </w:rPr>
              <w:t>-II</w:t>
            </w:r>
            <w:r w:rsidRPr="002D3A43">
              <w:rPr>
                <w:rFonts w:ascii="Calibri" w:hAnsi="Calibri" w:cs="Calibri"/>
                <w:bCs/>
              </w:rPr>
              <w:t>)</w:t>
            </w:r>
            <w:r w:rsidRPr="002D3A43">
              <w:rPr>
                <w:rFonts w:ascii="Arial" w:hAnsi="Arial" w:cs="Arial"/>
              </w:rPr>
              <w:t xml:space="preserve">      </w:t>
            </w:r>
            <w:r>
              <w:rPr>
                <w:rFonts w:ascii="Arial" w:hAnsi="Arial" w:cs="Arial"/>
              </w:rPr>
              <w:tab/>
            </w:r>
          </w:p>
        </w:tc>
      </w:tr>
    </w:tbl>
    <w:p w14:paraId="6CB24FDD" w14:textId="39CECA66" w:rsidR="00A44EB8" w:rsidRDefault="00A44EB8" w:rsidP="00A44EB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398"/>
      </w:tblGrid>
      <w:tr w:rsidR="00A44EB8" w14:paraId="601076CF" w14:textId="77777777" w:rsidTr="00773BB7">
        <w:tc>
          <w:tcPr>
            <w:tcW w:w="2178" w:type="dxa"/>
            <w:tcBorders>
              <w:top w:val="nil"/>
              <w:left w:val="nil"/>
              <w:bottom w:val="nil"/>
              <w:right w:val="nil"/>
            </w:tcBorders>
          </w:tcPr>
          <w:p w14:paraId="0FAECCFF" w14:textId="77777777" w:rsidR="00A44EB8" w:rsidRPr="00D60243" w:rsidRDefault="00A44EB8" w:rsidP="00773BB7">
            <w:pPr>
              <w:jc w:val="both"/>
              <w:rPr>
                <w:rFonts w:ascii="Calibri" w:hAnsi="Calibri" w:cs="Calibri"/>
                <w:b/>
              </w:rPr>
            </w:pPr>
            <w:r w:rsidRPr="00D60243">
              <w:rPr>
                <w:rFonts w:ascii="Calibri" w:hAnsi="Calibri" w:cs="Calibri"/>
                <w:b/>
              </w:rPr>
              <w:t>Purpose:</w:t>
            </w:r>
          </w:p>
          <w:p w14:paraId="3FFB01EB" w14:textId="77777777" w:rsidR="00A44EB8" w:rsidRPr="00D60243" w:rsidRDefault="00A44EB8" w:rsidP="00773BB7">
            <w:pPr>
              <w:jc w:val="both"/>
              <w:rPr>
                <w:rFonts w:ascii="Calibri" w:hAnsi="Calibri" w:cs="Calibri"/>
                <w:b/>
              </w:rPr>
            </w:pPr>
          </w:p>
        </w:tc>
        <w:tc>
          <w:tcPr>
            <w:tcW w:w="7398" w:type="dxa"/>
            <w:tcBorders>
              <w:top w:val="nil"/>
              <w:left w:val="nil"/>
              <w:bottom w:val="nil"/>
              <w:right w:val="nil"/>
            </w:tcBorders>
          </w:tcPr>
          <w:p w14:paraId="1B855F74" w14:textId="17C2E5BA" w:rsidR="00A44EB8" w:rsidRDefault="00A44EB8" w:rsidP="00773BB7">
            <w:pPr>
              <w:rPr>
                <w:rFonts w:cstheme="minorHAnsi"/>
              </w:rPr>
            </w:pPr>
            <w:r w:rsidRPr="008A7B11">
              <w:rPr>
                <w:rFonts w:cstheme="minorHAnsi"/>
              </w:rPr>
              <w:t xml:space="preserve">A component of the </w:t>
            </w:r>
            <w:r w:rsidR="009B3A6D">
              <w:rPr>
                <w:rFonts w:cstheme="minorHAnsi"/>
              </w:rPr>
              <w:t xml:space="preserve">American Rescue Plan Act of 2021 </w:t>
            </w:r>
            <w:r w:rsidRPr="008A7B11">
              <w:rPr>
                <w:rFonts w:cstheme="minorHAnsi"/>
              </w:rPr>
              <w:t>(</w:t>
            </w:r>
            <w:r w:rsidR="009B3A6D">
              <w:rPr>
                <w:rFonts w:cstheme="minorHAnsi"/>
              </w:rPr>
              <w:t>ARP</w:t>
            </w:r>
            <w:r w:rsidRPr="008A7B11">
              <w:rPr>
                <w:rFonts w:cstheme="minorHAnsi"/>
              </w:rPr>
              <w:t xml:space="preserve">), the </w:t>
            </w:r>
            <w:r w:rsidR="00B4222B" w:rsidRPr="00D54616">
              <w:rPr>
                <w:rFonts w:cstheme="minorHAnsi"/>
                <w:b/>
                <w:bCs/>
              </w:rPr>
              <w:t>ARP</w:t>
            </w:r>
            <w:r w:rsidR="00B4222B">
              <w:rPr>
                <w:rFonts w:cstheme="minorHAnsi"/>
              </w:rPr>
              <w:t xml:space="preserve"> </w:t>
            </w:r>
            <w:r w:rsidRPr="00366643">
              <w:rPr>
                <w:rFonts w:cstheme="minorHAnsi"/>
                <w:b/>
              </w:rPr>
              <w:t>Emergency Assistance to Non-Public Schools (EANS</w:t>
            </w:r>
            <w:r w:rsidR="00983EBA">
              <w:rPr>
                <w:rFonts w:cstheme="minorHAnsi"/>
                <w:b/>
              </w:rPr>
              <w:t>-II</w:t>
            </w:r>
            <w:r w:rsidRPr="00366643">
              <w:rPr>
                <w:rFonts w:cstheme="minorHAnsi"/>
                <w:b/>
              </w:rPr>
              <w:t>)</w:t>
            </w:r>
            <w:r w:rsidRPr="008A7B11">
              <w:rPr>
                <w:rFonts w:cstheme="minorHAnsi"/>
                <w:bCs/>
              </w:rPr>
              <w:t xml:space="preserve"> program </w:t>
            </w:r>
            <w:r w:rsidR="00B4222B">
              <w:rPr>
                <w:rFonts w:cstheme="minorHAnsi"/>
                <w:bCs/>
              </w:rPr>
              <w:t>authorized a second round of funding to provide services or assistance to non-public schools</w:t>
            </w:r>
            <w:r w:rsidRPr="008A7B11">
              <w:rPr>
                <w:rFonts w:cstheme="minorHAnsi"/>
              </w:rPr>
              <w:t xml:space="preserve"> to address the impact the novel Coronavirus Disease (COVID-19) has had and continues to have on the non-public school community.</w:t>
            </w:r>
            <w:r w:rsidR="0033712D">
              <w:rPr>
                <w:rFonts w:cstheme="minorHAnsi"/>
              </w:rPr>
              <w:t xml:space="preserve"> </w:t>
            </w:r>
            <w:r w:rsidR="0033712D" w:rsidRPr="298439D2">
              <w:rPr>
                <w:rFonts w:ascii="Calibri" w:eastAsia="Calibri" w:hAnsi="Calibri" w:cs="Calibri"/>
              </w:rPr>
              <w:t>The EANS</w:t>
            </w:r>
            <w:r w:rsidR="0033712D">
              <w:rPr>
                <w:rFonts w:ascii="Calibri" w:eastAsia="Calibri" w:hAnsi="Calibri" w:cs="Calibri"/>
              </w:rPr>
              <w:t>-II</w:t>
            </w:r>
            <w:r w:rsidR="0033712D" w:rsidRPr="298439D2">
              <w:rPr>
                <w:rFonts w:ascii="Calibri" w:eastAsia="Calibri" w:hAnsi="Calibri" w:cs="Calibri"/>
              </w:rPr>
              <w:t xml:space="preserve"> program prioritizes services or assistance to non-public schools that enroll low-income students and are most impacted by the COVID-19 emergency.</w:t>
            </w:r>
          </w:p>
          <w:p w14:paraId="66AB98C4" w14:textId="77777777" w:rsidR="00A44EB8" w:rsidRPr="008A7B11" w:rsidRDefault="00A44EB8" w:rsidP="00773BB7">
            <w:pPr>
              <w:jc w:val="both"/>
              <w:rPr>
                <w:rFonts w:cstheme="minorHAnsi"/>
              </w:rPr>
            </w:pPr>
          </w:p>
        </w:tc>
      </w:tr>
      <w:tr w:rsidR="00A44EB8" w14:paraId="25F7366A" w14:textId="77777777" w:rsidTr="00773BB7">
        <w:tc>
          <w:tcPr>
            <w:tcW w:w="2178" w:type="dxa"/>
            <w:tcBorders>
              <w:top w:val="nil"/>
              <w:left w:val="nil"/>
              <w:bottom w:val="nil"/>
              <w:right w:val="nil"/>
            </w:tcBorders>
          </w:tcPr>
          <w:p w14:paraId="72AADAB5" w14:textId="77777777" w:rsidR="00A44EB8" w:rsidRPr="00D60243" w:rsidRDefault="00A44EB8" w:rsidP="00773BB7">
            <w:pPr>
              <w:jc w:val="both"/>
              <w:rPr>
                <w:rFonts w:ascii="Calibri" w:hAnsi="Calibri" w:cs="Calibri"/>
                <w:b/>
              </w:rPr>
            </w:pPr>
            <w:r w:rsidRPr="00D60243">
              <w:rPr>
                <w:rFonts w:ascii="Calibri" w:hAnsi="Calibri" w:cs="Calibri"/>
                <w:b/>
              </w:rPr>
              <w:t>Priorities:</w:t>
            </w:r>
          </w:p>
          <w:p w14:paraId="1F954718" w14:textId="77777777" w:rsidR="00A44EB8" w:rsidRPr="002D3A43" w:rsidRDefault="00A44EB8" w:rsidP="00773BB7">
            <w:pPr>
              <w:jc w:val="both"/>
              <w:rPr>
                <w:rFonts w:ascii="Arial" w:hAnsi="Arial" w:cs="Arial"/>
                <w:b/>
              </w:rPr>
            </w:pPr>
          </w:p>
        </w:tc>
        <w:tc>
          <w:tcPr>
            <w:tcW w:w="7398" w:type="dxa"/>
            <w:tcBorders>
              <w:top w:val="nil"/>
              <w:left w:val="nil"/>
              <w:bottom w:val="nil"/>
              <w:right w:val="nil"/>
            </w:tcBorders>
          </w:tcPr>
          <w:p w14:paraId="3CD52894" w14:textId="77777777" w:rsidR="00A44EB8" w:rsidRPr="008A7B11" w:rsidRDefault="00A44EB8" w:rsidP="00773BB7">
            <w:pPr>
              <w:autoSpaceDE w:val="0"/>
              <w:autoSpaceDN w:val="0"/>
              <w:adjustRightInd w:val="0"/>
              <w:rPr>
                <w:rFonts w:cstheme="minorHAnsi"/>
                <w:color w:val="000000"/>
              </w:rPr>
            </w:pPr>
            <w:r w:rsidRPr="008A7B11">
              <w:rPr>
                <w:rFonts w:cstheme="minorHAnsi"/>
                <w:color w:val="000000"/>
              </w:rPr>
              <w:t>A non-public school receiving services or assistance under the EANS program shall use such services or assistance to address educational disruptions resulting from the COVID-19 emergency for:</w:t>
            </w:r>
          </w:p>
          <w:p w14:paraId="58828CD5"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2361A3C4"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(A) supplies to sanitize, disinfect, and clean school </w:t>
            </w:r>
            <w:proofErr w:type="gramStart"/>
            <w:r w:rsidRPr="008A7B11">
              <w:rPr>
                <w:rFonts w:cstheme="minorHAnsi"/>
                <w:color w:val="000000"/>
              </w:rPr>
              <w:t>facilities;</w:t>
            </w:r>
            <w:proofErr w:type="gramEnd"/>
          </w:p>
          <w:p w14:paraId="73D46E9E"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37A48A20"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(B) personal protective </w:t>
            </w:r>
            <w:proofErr w:type="gramStart"/>
            <w:r w:rsidRPr="008A7B11">
              <w:rPr>
                <w:rFonts w:cstheme="minorHAnsi"/>
                <w:color w:val="000000"/>
              </w:rPr>
              <w:t>equipment;</w:t>
            </w:r>
            <w:proofErr w:type="gramEnd"/>
          </w:p>
          <w:p w14:paraId="3E53C8AA"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2F45EFD6"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(C) improving ventilation systems, including windows or portable air purification systems to ensure healthy air in the non-public </w:t>
            </w:r>
            <w:proofErr w:type="gramStart"/>
            <w:r w:rsidRPr="008A7B11">
              <w:rPr>
                <w:rFonts w:cstheme="minorHAnsi"/>
                <w:color w:val="000000"/>
              </w:rPr>
              <w:t>school;</w:t>
            </w:r>
            <w:proofErr w:type="gramEnd"/>
          </w:p>
          <w:p w14:paraId="290EA28F"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317F1C2B"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(D) training and professional development for staff on sanitation, the use of personal protective equipment, and minimizing the spread of infectious </w:t>
            </w:r>
            <w:proofErr w:type="gramStart"/>
            <w:r w:rsidRPr="008A7B11">
              <w:rPr>
                <w:rFonts w:cstheme="minorHAnsi"/>
                <w:color w:val="000000"/>
              </w:rPr>
              <w:t>diseases;</w:t>
            </w:r>
            <w:proofErr w:type="gramEnd"/>
          </w:p>
          <w:p w14:paraId="74687DC0"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67AD30AC"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(E) physical barriers to facilitate social </w:t>
            </w:r>
            <w:proofErr w:type="gramStart"/>
            <w:r w:rsidRPr="008A7B11">
              <w:rPr>
                <w:rFonts w:cstheme="minorHAnsi"/>
                <w:color w:val="000000"/>
              </w:rPr>
              <w:t>distancing;</w:t>
            </w:r>
            <w:proofErr w:type="gramEnd"/>
          </w:p>
          <w:p w14:paraId="7A31357C"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4CDDD1AE"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(F) other materials, supplies, or equipment to implement public health protocols, including guidelines and recommendations from the Centers for Disease Control and Prevention for the reopening and operation of school facilities to effectively maintain the health and safety of students, educators, and other staff during the qualifying emergency;</w:t>
            </w:r>
          </w:p>
          <w:p w14:paraId="74C1CEF5"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4A2D8989"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(G) expanding capacity to administer coronavirus testing to effectively monitor and suppress coronavirus, to conduct surveillance and contact tracing activities, and to support other activities related to coronavirus testing for students, teachers, and staff at the non-public </w:t>
            </w:r>
            <w:proofErr w:type="gramStart"/>
            <w:r w:rsidRPr="008A7B11">
              <w:rPr>
                <w:rFonts w:cstheme="minorHAnsi"/>
                <w:color w:val="000000"/>
              </w:rPr>
              <w:t>school;</w:t>
            </w:r>
            <w:proofErr w:type="gramEnd"/>
          </w:p>
          <w:p w14:paraId="50022269"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7CEF0795" w14:textId="77777777" w:rsidR="00A44EB8"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lastRenderedPageBreak/>
              <w:t xml:space="preserve">(H) educational technology (including hardware, software, connectivity, assistive technology, and adaptive equipment) to assist students, educators, and other staff with remote or hybrid </w:t>
            </w:r>
            <w:proofErr w:type="gramStart"/>
            <w:r w:rsidRPr="008A7B11">
              <w:rPr>
                <w:rFonts w:cstheme="minorHAnsi"/>
                <w:color w:val="000000"/>
              </w:rPr>
              <w:t>learning;</w:t>
            </w:r>
            <w:proofErr w:type="gramEnd"/>
          </w:p>
          <w:p w14:paraId="7902DF7A"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p>
          <w:p w14:paraId="7E44515D"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(I) redeveloping instructional plans, including curriculum development, for remote learning, hybrid learning, or to address learning </w:t>
            </w:r>
            <w:proofErr w:type="gramStart"/>
            <w:r w:rsidRPr="008A7B11">
              <w:rPr>
                <w:rFonts w:cstheme="minorHAnsi"/>
                <w:color w:val="000000"/>
              </w:rPr>
              <w:t>loss;</w:t>
            </w:r>
            <w:proofErr w:type="gramEnd"/>
          </w:p>
          <w:p w14:paraId="1DF25B57"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75A6EA80" w14:textId="77777777" w:rsidR="00A44EB8" w:rsidRPr="008A7B11"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(J) leasing of sites or spaces to ensure safe social distancing to implement public health protocols, including guidelines and recommendations from the Centers for Disease Control and </w:t>
            </w:r>
            <w:proofErr w:type="gramStart"/>
            <w:r w:rsidRPr="008A7B11">
              <w:rPr>
                <w:rFonts w:cstheme="minorHAnsi"/>
                <w:color w:val="000000"/>
              </w:rPr>
              <w:t>Prevention;</w:t>
            </w:r>
            <w:proofErr w:type="gramEnd"/>
          </w:p>
          <w:p w14:paraId="1F7F1ECC" w14:textId="77777777" w:rsidR="00A44EB8" w:rsidRDefault="00A44EB8" w:rsidP="00773BB7">
            <w:pPr>
              <w:pStyle w:val="ListParagraph"/>
              <w:autoSpaceDE w:val="0"/>
              <w:autoSpaceDN w:val="0"/>
              <w:adjustRightInd w:val="0"/>
              <w:spacing w:after="0" w:line="240" w:lineRule="auto"/>
              <w:ind w:left="0"/>
              <w:rPr>
                <w:rFonts w:cstheme="minorHAnsi"/>
                <w:color w:val="000000"/>
              </w:rPr>
            </w:pPr>
          </w:p>
          <w:p w14:paraId="6ACD39F8" w14:textId="77777777" w:rsidR="00A44EB8" w:rsidRDefault="00A44EB8" w:rsidP="00773BB7">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 xml:space="preserve">(K) reasonable transportation </w:t>
            </w:r>
            <w:proofErr w:type="gramStart"/>
            <w:r w:rsidRPr="008A7B11">
              <w:rPr>
                <w:rFonts w:cstheme="minorHAnsi"/>
                <w:color w:val="000000"/>
              </w:rPr>
              <w:t>costs;</w:t>
            </w:r>
            <w:proofErr w:type="gramEnd"/>
          </w:p>
          <w:p w14:paraId="32743969" w14:textId="77777777" w:rsidR="001002D5" w:rsidRPr="008A7B11" w:rsidRDefault="001002D5" w:rsidP="00773BB7">
            <w:pPr>
              <w:pStyle w:val="ListParagraph"/>
              <w:autoSpaceDE w:val="0"/>
              <w:autoSpaceDN w:val="0"/>
              <w:adjustRightInd w:val="0"/>
              <w:spacing w:after="0" w:line="240" w:lineRule="auto"/>
              <w:ind w:left="0"/>
              <w:rPr>
                <w:rFonts w:cstheme="minorHAnsi"/>
                <w:color w:val="000000"/>
              </w:rPr>
            </w:pPr>
          </w:p>
          <w:p w14:paraId="1CAAA991" w14:textId="6564FD10" w:rsidR="00A44EB8" w:rsidRDefault="00A44EB8" w:rsidP="00160403">
            <w:pPr>
              <w:pStyle w:val="ListParagraph"/>
              <w:autoSpaceDE w:val="0"/>
              <w:autoSpaceDN w:val="0"/>
              <w:adjustRightInd w:val="0"/>
              <w:spacing w:after="0" w:line="240" w:lineRule="auto"/>
              <w:ind w:left="0"/>
              <w:rPr>
                <w:rFonts w:cstheme="minorHAnsi"/>
                <w:color w:val="000000"/>
              </w:rPr>
            </w:pPr>
            <w:r w:rsidRPr="008A7B11">
              <w:rPr>
                <w:rFonts w:cstheme="minorHAnsi"/>
                <w:color w:val="000000"/>
              </w:rPr>
              <w:t>(L) initiating and maintaining education and support services or assistance for remote learning, hybrid learning, or to address learning loss</w:t>
            </w:r>
            <w:r w:rsidR="00BD31EE">
              <w:rPr>
                <w:rFonts w:cstheme="minorHAnsi"/>
                <w:color w:val="000000"/>
              </w:rPr>
              <w:t xml:space="preserve">. </w:t>
            </w:r>
          </w:p>
          <w:p w14:paraId="4F1D7CF9" w14:textId="77777777" w:rsidR="00160403" w:rsidRPr="00BB74DD" w:rsidRDefault="00160403" w:rsidP="00160403">
            <w:pPr>
              <w:pStyle w:val="ListParagraph"/>
              <w:autoSpaceDE w:val="0"/>
              <w:autoSpaceDN w:val="0"/>
              <w:adjustRightInd w:val="0"/>
              <w:spacing w:after="0" w:line="240" w:lineRule="auto"/>
              <w:ind w:left="0"/>
              <w:rPr>
                <w:rFonts w:cstheme="minorHAnsi"/>
                <w:color w:val="000000"/>
              </w:rPr>
            </w:pPr>
          </w:p>
          <w:p w14:paraId="2C4FFDF6" w14:textId="24219937" w:rsidR="00A44EB8" w:rsidRDefault="00A44EB8" w:rsidP="00773BB7">
            <w:pPr>
              <w:autoSpaceDE w:val="0"/>
              <w:autoSpaceDN w:val="0"/>
              <w:adjustRightInd w:val="0"/>
              <w:rPr>
                <w:rFonts w:cstheme="minorHAnsi"/>
                <w:color w:val="000000"/>
              </w:rPr>
            </w:pPr>
            <w:r w:rsidRPr="00BB74DD">
              <w:rPr>
                <w:rFonts w:cstheme="minorHAnsi"/>
                <w:color w:val="000000"/>
              </w:rPr>
              <w:t>All services or assistance provided, including equipment, materials, and any other items, shall be secular, neutral, and non-ideological.</w:t>
            </w:r>
            <w:r>
              <w:rPr>
                <w:rFonts w:cstheme="minorHAnsi"/>
                <w:color w:val="000000"/>
              </w:rPr>
              <w:t xml:space="preserve"> Furthermore, funds cannot be used </w:t>
            </w:r>
            <w:r w:rsidRPr="00CE0145">
              <w:rPr>
                <w:rFonts w:cstheme="minorHAnsi"/>
                <w:color w:val="000000"/>
              </w:rPr>
              <w:t>to provide direct or indirect financial assistance to scholarship granting organizations or related entities for elementary or secondary</w:t>
            </w:r>
            <w:r>
              <w:rPr>
                <w:rFonts w:cstheme="minorHAnsi"/>
                <w:color w:val="000000"/>
              </w:rPr>
              <w:t xml:space="preserve"> </w:t>
            </w:r>
            <w:r w:rsidRPr="00CE0145">
              <w:rPr>
                <w:rFonts w:cstheme="minorHAnsi"/>
                <w:color w:val="000000"/>
              </w:rPr>
              <w:t>education</w:t>
            </w:r>
            <w:r>
              <w:rPr>
                <w:rFonts w:cstheme="minorHAnsi"/>
                <w:color w:val="000000"/>
              </w:rPr>
              <w:t>,</w:t>
            </w:r>
            <w:r w:rsidRPr="00CE0145">
              <w:rPr>
                <w:rFonts w:cstheme="minorHAnsi"/>
                <w:color w:val="000000"/>
              </w:rPr>
              <w:t xml:space="preserve"> or to provide or support vouchers, tuition</w:t>
            </w:r>
            <w:r>
              <w:rPr>
                <w:rFonts w:cstheme="minorHAnsi"/>
                <w:color w:val="000000"/>
              </w:rPr>
              <w:t xml:space="preserve"> </w:t>
            </w:r>
            <w:r w:rsidRPr="00CE0145">
              <w:rPr>
                <w:rFonts w:cstheme="minorHAnsi"/>
                <w:color w:val="000000"/>
              </w:rPr>
              <w:t>tax credit programs, education savings accounts, scholarships, scholarship programs, or</w:t>
            </w:r>
            <w:r>
              <w:rPr>
                <w:rFonts w:cstheme="minorHAnsi"/>
                <w:color w:val="000000"/>
              </w:rPr>
              <w:t xml:space="preserve"> </w:t>
            </w:r>
            <w:r w:rsidRPr="00CE0145">
              <w:rPr>
                <w:rFonts w:cstheme="minorHAnsi"/>
                <w:color w:val="000000"/>
              </w:rPr>
              <w:t>tuition-assistance programs for elementary or secondary education.</w:t>
            </w:r>
          </w:p>
          <w:p w14:paraId="341C5C6F" w14:textId="1D634B0E" w:rsidR="009D5A83" w:rsidRDefault="009D5A83" w:rsidP="009D5A83">
            <w:pPr>
              <w:spacing w:after="0" w:line="240" w:lineRule="auto"/>
              <w:jc w:val="both"/>
              <w:rPr>
                <w:rFonts w:ascii="Calibri" w:eastAsia="Times New Roman" w:hAnsi="Calibri" w:cs="Calibri"/>
              </w:rPr>
            </w:pPr>
            <w:r w:rsidRPr="43468A48">
              <w:rPr>
                <w:rFonts w:ascii="Calibri" w:eastAsia="Times New Roman" w:hAnsi="Calibri" w:cs="Calibri"/>
              </w:rPr>
              <w:t xml:space="preserve">Unlike EANS-I, EANS-II funds may </w:t>
            </w:r>
            <w:r w:rsidRPr="000C59A4">
              <w:rPr>
                <w:rFonts w:ascii="Calibri" w:eastAsia="Times New Roman" w:hAnsi="Calibri" w:cs="Calibri"/>
              </w:rPr>
              <w:t xml:space="preserve">not </w:t>
            </w:r>
            <w:r w:rsidRPr="43468A48">
              <w:rPr>
                <w:rFonts w:ascii="Calibri" w:eastAsia="Times New Roman" w:hAnsi="Calibri" w:cs="Calibri"/>
              </w:rPr>
              <w:t>be used to provide reimbursements to any non-public school for costs the school incurred to address the impact of COVID-19 emergency.</w:t>
            </w:r>
          </w:p>
          <w:p w14:paraId="7B837DED" w14:textId="77777777" w:rsidR="009D5A83" w:rsidRPr="009D5A83" w:rsidRDefault="009D5A83" w:rsidP="009D5A83">
            <w:pPr>
              <w:spacing w:after="0" w:line="240" w:lineRule="auto"/>
              <w:jc w:val="both"/>
              <w:rPr>
                <w:rFonts w:ascii="Calibri" w:eastAsia="Times New Roman" w:hAnsi="Calibri" w:cs="Calibri"/>
              </w:rPr>
            </w:pPr>
          </w:p>
          <w:p w14:paraId="13CE8589" w14:textId="653B6EF3" w:rsidR="00A44EB8" w:rsidRPr="00BB74DD" w:rsidRDefault="00A44EB8" w:rsidP="00773BB7">
            <w:pPr>
              <w:autoSpaceDE w:val="0"/>
              <w:autoSpaceDN w:val="0"/>
              <w:adjustRightInd w:val="0"/>
              <w:rPr>
                <w:rFonts w:cstheme="minorHAnsi"/>
                <w:color w:val="000000"/>
              </w:rPr>
            </w:pPr>
            <w:r w:rsidRPr="7BF72EDF">
              <w:rPr>
                <w:color w:val="000000" w:themeColor="text1"/>
              </w:rPr>
              <w:t>DESE must maintain control of funds for the services or assistance provided to a non-public school, and title to materials, equipment, and property purchased with EANS funds.</w:t>
            </w:r>
          </w:p>
          <w:p w14:paraId="06C635C1" w14:textId="38C7116B" w:rsidR="7BF72EDF" w:rsidRDefault="7BF72EDF" w:rsidP="7BF72EDF">
            <w:pPr>
              <w:spacing w:after="0" w:line="240" w:lineRule="auto"/>
              <w:rPr>
                <w:color w:val="000000" w:themeColor="text1"/>
              </w:rPr>
            </w:pPr>
          </w:p>
          <w:p w14:paraId="74E590F6" w14:textId="77777777" w:rsidR="00A44EB8" w:rsidRPr="008A7B11" w:rsidRDefault="00A44EB8" w:rsidP="7BF72EDF">
            <w:pPr>
              <w:autoSpaceDE w:val="0"/>
              <w:autoSpaceDN w:val="0"/>
              <w:adjustRightInd w:val="0"/>
              <w:spacing w:after="0" w:line="240" w:lineRule="auto"/>
              <w:rPr>
                <w:rFonts w:cstheme="minorHAnsi"/>
                <w:color w:val="000000"/>
              </w:rPr>
            </w:pPr>
            <w:r w:rsidRPr="7BF72EDF">
              <w:rPr>
                <w:color w:val="000000" w:themeColor="text1"/>
              </w:rPr>
              <w:t xml:space="preserve"> </w:t>
            </w:r>
          </w:p>
        </w:tc>
      </w:tr>
      <w:tr w:rsidR="00A44EB8" w14:paraId="754D8AC3" w14:textId="77777777" w:rsidTr="00773BB7">
        <w:tc>
          <w:tcPr>
            <w:tcW w:w="2178" w:type="dxa"/>
            <w:tcBorders>
              <w:top w:val="nil"/>
              <w:left w:val="nil"/>
              <w:bottom w:val="nil"/>
              <w:right w:val="nil"/>
            </w:tcBorders>
          </w:tcPr>
          <w:p w14:paraId="17EF3C87" w14:textId="77777777" w:rsidR="00A44EB8" w:rsidRPr="00D60243" w:rsidRDefault="00A44EB8" w:rsidP="00773BB7">
            <w:pPr>
              <w:jc w:val="both"/>
              <w:rPr>
                <w:rFonts w:ascii="Calibri" w:hAnsi="Calibri" w:cs="Calibri"/>
                <w:b/>
              </w:rPr>
            </w:pPr>
            <w:r w:rsidRPr="00D60243">
              <w:rPr>
                <w:rFonts w:ascii="Calibri" w:hAnsi="Calibri" w:cs="Calibri"/>
                <w:b/>
              </w:rPr>
              <w:lastRenderedPageBreak/>
              <w:t>Eligibility:</w:t>
            </w:r>
          </w:p>
          <w:p w14:paraId="4FF1CD7A" w14:textId="77777777" w:rsidR="00A44EB8" w:rsidRPr="00D60243" w:rsidRDefault="00A44EB8" w:rsidP="00773BB7">
            <w:pPr>
              <w:jc w:val="both"/>
              <w:rPr>
                <w:rFonts w:ascii="Calibri" w:hAnsi="Calibri" w:cs="Calibri"/>
                <w:b/>
              </w:rPr>
            </w:pPr>
          </w:p>
          <w:p w14:paraId="0A649146" w14:textId="77777777" w:rsidR="00A44EB8" w:rsidRDefault="00A44EB8" w:rsidP="00773BB7">
            <w:pPr>
              <w:jc w:val="both"/>
              <w:rPr>
                <w:rFonts w:ascii="Calibri" w:hAnsi="Calibri" w:cs="Calibri"/>
                <w:b/>
              </w:rPr>
            </w:pPr>
          </w:p>
          <w:p w14:paraId="4F25D6A3" w14:textId="77777777" w:rsidR="00A44EB8" w:rsidRDefault="00A44EB8" w:rsidP="00773BB7">
            <w:pPr>
              <w:jc w:val="both"/>
              <w:rPr>
                <w:rFonts w:ascii="Calibri" w:hAnsi="Calibri" w:cs="Calibri"/>
                <w:b/>
              </w:rPr>
            </w:pPr>
          </w:p>
          <w:p w14:paraId="79A80B7F" w14:textId="77777777" w:rsidR="00A44EB8" w:rsidRDefault="00A44EB8" w:rsidP="00773BB7">
            <w:pPr>
              <w:jc w:val="both"/>
              <w:rPr>
                <w:rFonts w:ascii="Calibri" w:hAnsi="Calibri" w:cs="Calibri"/>
                <w:b/>
              </w:rPr>
            </w:pPr>
          </w:p>
          <w:p w14:paraId="3ECDF0A3" w14:textId="77777777" w:rsidR="00A44EB8" w:rsidRDefault="00A44EB8" w:rsidP="00773BB7">
            <w:pPr>
              <w:jc w:val="both"/>
              <w:rPr>
                <w:rFonts w:ascii="Calibri" w:hAnsi="Calibri" w:cs="Calibri"/>
                <w:b/>
              </w:rPr>
            </w:pPr>
          </w:p>
          <w:p w14:paraId="7D956D76" w14:textId="77777777" w:rsidR="00A44EB8" w:rsidRDefault="00A44EB8" w:rsidP="00773BB7">
            <w:pPr>
              <w:jc w:val="both"/>
              <w:rPr>
                <w:rFonts w:ascii="Calibri" w:hAnsi="Calibri" w:cs="Calibri"/>
                <w:b/>
              </w:rPr>
            </w:pPr>
          </w:p>
          <w:p w14:paraId="6895364F" w14:textId="77777777" w:rsidR="00A44EB8" w:rsidRDefault="00A44EB8" w:rsidP="00773BB7">
            <w:pPr>
              <w:jc w:val="both"/>
              <w:rPr>
                <w:rFonts w:ascii="Calibri" w:hAnsi="Calibri" w:cs="Calibri"/>
                <w:b/>
              </w:rPr>
            </w:pPr>
          </w:p>
          <w:p w14:paraId="3F516B03" w14:textId="77777777" w:rsidR="00A44EB8" w:rsidRDefault="00A44EB8" w:rsidP="00773BB7">
            <w:pPr>
              <w:jc w:val="both"/>
              <w:rPr>
                <w:rFonts w:ascii="Calibri" w:hAnsi="Calibri" w:cs="Calibri"/>
                <w:b/>
              </w:rPr>
            </w:pPr>
          </w:p>
          <w:p w14:paraId="318324A9" w14:textId="77777777" w:rsidR="00A44EB8" w:rsidRDefault="00A44EB8" w:rsidP="00773BB7">
            <w:pPr>
              <w:jc w:val="both"/>
              <w:rPr>
                <w:rFonts w:ascii="Calibri" w:hAnsi="Calibri" w:cs="Calibri"/>
                <w:b/>
              </w:rPr>
            </w:pPr>
          </w:p>
          <w:p w14:paraId="0F2247AE" w14:textId="77777777" w:rsidR="00A44EB8" w:rsidRDefault="00A44EB8" w:rsidP="00773BB7">
            <w:pPr>
              <w:jc w:val="both"/>
              <w:rPr>
                <w:rFonts w:ascii="Calibri" w:hAnsi="Calibri" w:cs="Calibri"/>
                <w:b/>
              </w:rPr>
            </w:pPr>
          </w:p>
          <w:p w14:paraId="3124A159" w14:textId="77777777" w:rsidR="00A44EB8" w:rsidRDefault="00A44EB8" w:rsidP="00773BB7">
            <w:pPr>
              <w:jc w:val="both"/>
              <w:rPr>
                <w:rFonts w:ascii="Calibri" w:hAnsi="Calibri" w:cs="Calibri"/>
                <w:b/>
              </w:rPr>
            </w:pPr>
          </w:p>
          <w:p w14:paraId="654EA394" w14:textId="77777777" w:rsidR="00A44EB8" w:rsidRPr="00D60243" w:rsidRDefault="00A44EB8" w:rsidP="00773BB7">
            <w:pPr>
              <w:jc w:val="both"/>
              <w:rPr>
                <w:rFonts w:ascii="Calibri" w:hAnsi="Calibri" w:cs="Calibri"/>
                <w:b/>
              </w:rPr>
            </w:pPr>
          </w:p>
        </w:tc>
        <w:tc>
          <w:tcPr>
            <w:tcW w:w="7398" w:type="dxa"/>
            <w:tcBorders>
              <w:top w:val="nil"/>
              <w:left w:val="nil"/>
              <w:bottom w:val="nil"/>
              <w:right w:val="nil"/>
            </w:tcBorders>
          </w:tcPr>
          <w:p w14:paraId="14E65336" w14:textId="77777777" w:rsidR="00A44EB8" w:rsidRDefault="00A44EB8" w:rsidP="00773BB7">
            <w:pPr>
              <w:tabs>
                <w:tab w:val="left" w:pos="432"/>
                <w:tab w:val="left" w:pos="972"/>
                <w:tab w:val="left" w:pos="1512"/>
              </w:tabs>
              <w:jc w:val="both"/>
              <w:rPr>
                <w:rFonts w:ascii="Calibri" w:hAnsi="Calibri" w:cs="Calibri"/>
              </w:rPr>
            </w:pPr>
            <w:r>
              <w:rPr>
                <w:rFonts w:ascii="Calibri" w:hAnsi="Calibri" w:cs="Calibri"/>
              </w:rPr>
              <w:lastRenderedPageBreak/>
              <w:t>Non-public K-12 schools are eligible to apply if they are:</w:t>
            </w:r>
          </w:p>
          <w:p w14:paraId="75311528" w14:textId="369F9BE1" w:rsidR="00423BB3" w:rsidRPr="001173B8" w:rsidRDefault="0BA61FF3" w:rsidP="7BF72EDF">
            <w:pPr>
              <w:pStyle w:val="ListParagraph"/>
              <w:numPr>
                <w:ilvl w:val="0"/>
                <w:numId w:val="17"/>
              </w:numPr>
              <w:tabs>
                <w:tab w:val="left" w:pos="432"/>
                <w:tab w:val="left" w:pos="972"/>
                <w:tab w:val="left" w:pos="1512"/>
              </w:tabs>
              <w:jc w:val="both"/>
              <w:rPr>
                <w:rFonts w:eastAsiaTheme="minorEastAsia"/>
              </w:rPr>
            </w:pPr>
            <w:r w:rsidRPr="001173B8">
              <w:rPr>
                <w:rFonts w:ascii="Calibri" w:eastAsia="Calibri" w:hAnsi="Calibri" w:cs="Calibri"/>
              </w:rPr>
              <w:t xml:space="preserve">Are a non-public elementary or secondary school in </w:t>
            </w:r>
            <w:proofErr w:type="gramStart"/>
            <w:r w:rsidRPr="001173B8">
              <w:rPr>
                <w:rFonts w:ascii="Calibri" w:eastAsia="Calibri" w:hAnsi="Calibri" w:cs="Calibri"/>
              </w:rPr>
              <w:t>Massachusetts;</w:t>
            </w:r>
            <w:proofErr w:type="gramEnd"/>
          </w:p>
          <w:p w14:paraId="57190248" w14:textId="46454F1F" w:rsidR="0BA61FF3" w:rsidRPr="001173B8" w:rsidRDefault="0BA61FF3" w:rsidP="00503549">
            <w:pPr>
              <w:pStyle w:val="ListParagraph"/>
              <w:numPr>
                <w:ilvl w:val="0"/>
                <w:numId w:val="17"/>
              </w:numPr>
              <w:rPr>
                <w:rFonts w:eastAsiaTheme="minorEastAsia"/>
              </w:rPr>
            </w:pPr>
            <w:r w:rsidRPr="001173B8">
              <w:rPr>
                <w:rFonts w:ascii="Calibri" w:eastAsia="Calibri" w:hAnsi="Calibri" w:cs="Calibri"/>
              </w:rPr>
              <w:t xml:space="preserve">Are approved to operate as a non-public school under Massachusetts General </w:t>
            </w:r>
            <w:proofErr w:type="gramStart"/>
            <w:r w:rsidRPr="001173B8">
              <w:rPr>
                <w:rFonts w:ascii="Calibri" w:eastAsia="Calibri" w:hAnsi="Calibri" w:cs="Calibri"/>
              </w:rPr>
              <w:t>Law;</w:t>
            </w:r>
            <w:proofErr w:type="gramEnd"/>
          </w:p>
          <w:p w14:paraId="19974984" w14:textId="60230C89" w:rsidR="0BA61FF3" w:rsidRPr="001173B8" w:rsidRDefault="0BA61FF3" w:rsidP="00503549">
            <w:pPr>
              <w:pStyle w:val="ListParagraph"/>
              <w:numPr>
                <w:ilvl w:val="0"/>
                <w:numId w:val="17"/>
              </w:numPr>
              <w:rPr>
                <w:rFonts w:eastAsiaTheme="minorEastAsia"/>
              </w:rPr>
            </w:pPr>
            <w:r w:rsidRPr="001173B8">
              <w:rPr>
                <w:rFonts w:ascii="Calibri" w:eastAsia="Calibri" w:hAnsi="Calibri" w:cs="Calibri"/>
              </w:rPr>
              <w:t>Are a non-profit entity</w:t>
            </w:r>
            <w:r w:rsidR="42549BF9" w:rsidRPr="001173B8">
              <w:rPr>
                <w:rFonts w:ascii="Calibri" w:eastAsia="Calibri" w:hAnsi="Calibri" w:cs="Calibri"/>
              </w:rPr>
              <w:t xml:space="preserve"> i</w:t>
            </w:r>
            <w:r w:rsidRPr="001173B8">
              <w:rPr>
                <w:rFonts w:ascii="Calibri" w:eastAsia="Calibri" w:hAnsi="Calibri" w:cs="Calibri"/>
              </w:rPr>
              <w:t>n existence prior to March 13, 2020; and</w:t>
            </w:r>
          </w:p>
          <w:p w14:paraId="299E2C83" w14:textId="0EE6BA42" w:rsidR="43468A48" w:rsidRPr="001173B8" w:rsidRDefault="43468A48" w:rsidP="00503549">
            <w:pPr>
              <w:pStyle w:val="ListParagraph"/>
              <w:numPr>
                <w:ilvl w:val="0"/>
                <w:numId w:val="17"/>
              </w:numPr>
              <w:rPr>
                <w:rFonts w:asciiTheme="minorEastAsia" w:eastAsiaTheme="minorEastAsia" w:hAnsiTheme="minorEastAsia" w:cstheme="minorEastAsia"/>
              </w:rPr>
            </w:pPr>
            <w:r w:rsidRPr="001173B8">
              <w:rPr>
                <w:rFonts w:eastAsiaTheme="minorEastAsia"/>
              </w:rPr>
              <w:t xml:space="preserve">Did not participate in the </w:t>
            </w:r>
            <w:r w:rsidRPr="001173B8">
              <w:rPr>
                <w:rFonts w:eastAsiaTheme="minorEastAsia"/>
                <w:u w:val="single"/>
              </w:rPr>
              <w:t>second</w:t>
            </w:r>
            <w:r w:rsidRPr="001173B8">
              <w:rPr>
                <w:rFonts w:eastAsiaTheme="minorEastAsia"/>
              </w:rPr>
              <w:t xml:space="preserve"> federal Paycheck Protection Program (on or </w:t>
            </w:r>
            <w:r w:rsidRPr="001173B8">
              <w:rPr>
                <w:rFonts w:eastAsiaTheme="minorEastAsia"/>
                <w:u w:val="single"/>
              </w:rPr>
              <w:t>after</w:t>
            </w:r>
            <w:r w:rsidRPr="001173B8">
              <w:rPr>
                <w:rFonts w:eastAsiaTheme="minorEastAsia"/>
              </w:rPr>
              <w:t xml:space="preserve"> December 27, 2020). Those who participated in PPP before December 27, 2020, are still eligible.</w:t>
            </w:r>
          </w:p>
          <w:p w14:paraId="01AAA9B5" w14:textId="14A009EA" w:rsidR="7BF72EDF" w:rsidRPr="001173B8" w:rsidRDefault="7BF72EDF" w:rsidP="00503549">
            <w:pPr>
              <w:pStyle w:val="ListParagraph"/>
              <w:numPr>
                <w:ilvl w:val="0"/>
                <w:numId w:val="17"/>
              </w:numPr>
              <w:rPr>
                <w:rFonts w:asciiTheme="minorEastAsia" w:eastAsiaTheme="minorEastAsia" w:hAnsiTheme="minorEastAsia" w:cstheme="minorEastAsia"/>
              </w:rPr>
            </w:pPr>
            <w:r w:rsidRPr="001173B8">
              <w:rPr>
                <w:rFonts w:eastAsiaTheme="minorEastAsia"/>
              </w:rPr>
              <w:t>Serve a low-income student population that is greater than or equal to 25.9% of the total enrollment of the school</w:t>
            </w:r>
          </w:p>
          <w:p w14:paraId="4DB40E4B" w14:textId="474B865C" w:rsidR="7BF72EDF" w:rsidRDefault="7BF72EDF" w:rsidP="00896A50">
            <w:pPr>
              <w:pStyle w:val="ListParagraph"/>
              <w:tabs>
                <w:tab w:val="left" w:pos="432"/>
                <w:tab w:val="left" w:pos="972"/>
                <w:tab w:val="left" w:pos="1512"/>
              </w:tabs>
              <w:ind w:left="960"/>
              <w:jc w:val="both"/>
            </w:pPr>
          </w:p>
          <w:p w14:paraId="726C3A05" w14:textId="77777777" w:rsidR="00423BB3" w:rsidRPr="00423BB3" w:rsidRDefault="00423BB3" w:rsidP="00A3296C">
            <w:pPr>
              <w:pStyle w:val="ListParagraph"/>
              <w:tabs>
                <w:tab w:val="left" w:pos="432"/>
                <w:tab w:val="left" w:pos="972"/>
                <w:tab w:val="left" w:pos="1512"/>
              </w:tabs>
              <w:ind w:left="960"/>
              <w:jc w:val="both"/>
              <w:rPr>
                <w:rFonts w:cs="Calibri"/>
              </w:rPr>
            </w:pPr>
          </w:p>
          <w:p w14:paraId="7E583058" w14:textId="3D8CC7BA" w:rsidR="00A44EB8" w:rsidRDefault="00FC6EC4" w:rsidP="7BF72EDF">
            <w:pPr>
              <w:spacing w:after="0" w:line="240" w:lineRule="auto"/>
              <w:jc w:val="both"/>
              <w:rPr>
                <w:rFonts w:ascii="Calibri" w:eastAsia="MS Mincho" w:hAnsi="Calibri" w:cs="Calibri"/>
              </w:rPr>
            </w:pPr>
            <w:r w:rsidRPr="00C85776">
              <w:rPr>
                <w:rFonts w:ascii="Calibri" w:eastAsia="MS Mincho" w:hAnsi="Calibri" w:cs="Calibri"/>
              </w:rPr>
              <w:lastRenderedPageBreak/>
              <w:t>In accordance with U.S. Ed’s ARP EANS guidance, a State educational agency may only provide services or assistance under ARP EANS to non-public schools that enroll a</w:t>
            </w:r>
            <w:r w:rsidRPr="000C59A4">
              <w:rPr>
                <w:rFonts w:ascii="Calibri" w:eastAsia="MS Mincho" w:hAnsi="Calibri" w:cs="Calibri"/>
              </w:rPr>
              <w:t xml:space="preserve"> significant percentage</w:t>
            </w:r>
            <w:r w:rsidRPr="00C85776">
              <w:rPr>
                <w:rFonts w:ascii="Calibri" w:eastAsia="MS Mincho" w:hAnsi="Calibri" w:cs="Calibri"/>
              </w:rPr>
              <w:t xml:space="preserve"> of students from low-income families (families at or below 185% of the federal poverty level). U.S. Ed approved a low-income threshold of </w:t>
            </w:r>
            <w:r w:rsidRPr="000C59A4">
              <w:rPr>
                <w:rFonts w:ascii="Calibri" w:eastAsia="MS Mincho" w:hAnsi="Calibri" w:cs="Calibri"/>
              </w:rPr>
              <w:t>25.9%</w:t>
            </w:r>
            <w:r w:rsidRPr="00C85776">
              <w:rPr>
                <w:rFonts w:ascii="Calibri" w:eastAsia="MS Mincho" w:hAnsi="Calibri" w:cs="Calibri"/>
              </w:rPr>
              <w:t xml:space="preserve"> for Massachusetts to use in determining a non-public school’s eligibility for EANS-II funding.</w:t>
            </w:r>
          </w:p>
          <w:p w14:paraId="5CD70887" w14:textId="406F1AB4" w:rsidR="00C611CD" w:rsidRDefault="00C611CD" w:rsidP="7BF72EDF">
            <w:pPr>
              <w:spacing w:after="0" w:line="240" w:lineRule="auto"/>
              <w:jc w:val="both"/>
              <w:rPr>
                <w:rFonts w:ascii="Calibri" w:eastAsia="MS Mincho" w:hAnsi="Calibri" w:cs="Calibri"/>
              </w:rPr>
            </w:pPr>
          </w:p>
          <w:p w14:paraId="0160484E" w14:textId="31B16F0C" w:rsidR="00C611CD" w:rsidRPr="00C85776" w:rsidRDefault="00FD5A21" w:rsidP="00FD5A21">
            <w:pPr>
              <w:spacing w:after="0" w:line="240" w:lineRule="auto"/>
              <w:jc w:val="both"/>
              <w:rPr>
                <w:rFonts w:ascii="MS Mincho" w:eastAsia="MS Mincho" w:hAnsi="MS Mincho" w:cs="Calibri"/>
              </w:rPr>
            </w:pPr>
            <w:r>
              <w:rPr>
                <w:rFonts w:ascii="Calibri" w:eastAsia="MS Mincho" w:hAnsi="Calibri" w:cs="Calibri"/>
              </w:rPr>
              <w:t xml:space="preserve">Lastly, DESE will use </w:t>
            </w:r>
            <w:r w:rsidRPr="00FD5A21">
              <w:rPr>
                <w:rFonts w:ascii="Calibri" w:eastAsia="MS Mincho" w:hAnsi="Calibri" w:cs="Calibri"/>
              </w:rPr>
              <w:t>the number of COVID-19 infections per capita in the community or communities served by the</w:t>
            </w:r>
            <w:r w:rsidR="00B12CDE">
              <w:rPr>
                <w:rFonts w:ascii="Calibri" w:eastAsia="MS Mincho" w:hAnsi="Calibri" w:cs="Calibri"/>
              </w:rPr>
              <w:t xml:space="preserve"> </w:t>
            </w:r>
            <w:r w:rsidRPr="00FD5A21">
              <w:rPr>
                <w:rFonts w:ascii="Calibri" w:eastAsia="MS Mincho" w:hAnsi="Calibri" w:cs="Calibri"/>
              </w:rPr>
              <w:t>non-public school</w:t>
            </w:r>
            <w:r w:rsidR="00D42B22">
              <w:rPr>
                <w:rFonts w:ascii="Calibri" w:eastAsia="MS Mincho" w:hAnsi="Calibri" w:cs="Calibri"/>
              </w:rPr>
              <w:t xml:space="preserve"> </w:t>
            </w:r>
            <w:r w:rsidR="00CB65E0">
              <w:rPr>
                <w:rFonts w:ascii="Calibri" w:eastAsia="MS Mincho" w:hAnsi="Calibri" w:cs="Calibri"/>
              </w:rPr>
              <w:t xml:space="preserve">to determine the extent to which </w:t>
            </w:r>
            <w:r w:rsidR="00F7507D">
              <w:t xml:space="preserve">a non-public school </w:t>
            </w:r>
            <w:r w:rsidR="00CB65E0">
              <w:t>has been</w:t>
            </w:r>
            <w:r w:rsidR="00F7507D">
              <w:t xml:space="preserve"> impacted by the COVID-19 emergency</w:t>
            </w:r>
            <w:r w:rsidR="00CB65E0">
              <w:t>.</w:t>
            </w:r>
          </w:p>
          <w:p w14:paraId="17792F19" w14:textId="700DC170" w:rsidR="7BF72EDF" w:rsidRDefault="7BF72EDF" w:rsidP="7BF72EDF">
            <w:pPr>
              <w:spacing w:after="0" w:line="240" w:lineRule="auto"/>
              <w:jc w:val="both"/>
              <w:rPr>
                <w:rFonts w:ascii="Calibri" w:eastAsia="MS Mincho" w:hAnsi="Calibri" w:cs="Calibri"/>
              </w:rPr>
            </w:pPr>
          </w:p>
          <w:p w14:paraId="18439F93" w14:textId="77777777" w:rsidR="00A44EB8" w:rsidRPr="00D60243" w:rsidRDefault="00A44EB8" w:rsidP="00773BB7">
            <w:pPr>
              <w:rPr>
                <w:rFonts w:ascii="Calibri" w:hAnsi="Calibri" w:cs="Calibri"/>
              </w:rPr>
            </w:pPr>
          </w:p>
        </w:tc>
      </w:tr>
      <w:tr w:rsidR="00A44EB8" w14:paraId="6CC9AC76" w14:textId="77777777" w:rsidTr="00773BB7">
        <w:tc>
          <w:tcPr>
            <w:tcW w:w="2178" w:type="dxa"/>
            <w:tcBorders>
              <w:top w:val="nil"/>
              <w:left w:val="nil"/>
              <w:bottom w:val="nil"/>
              <w:right w:val="nil"/>
            </w:tcBorders>
          </w:tcPr>
          <w:p w14:paraId="3AD15C2B" w14:textId="77777777" w:rsidR="00A44EB8" w:rsidRPr="00D60243" w:rsidRDefault="00A44EB8" w:rsidP="00773BB7">
            <w:pPr>
              <w:jc w:val="both"/>
              <w:rPr>
                <w:rFonts w:ascii="Calibri" w:hAnsi="Calibri" w:cs="Calibri"/>
                <w:b/>
              </w:rPr>
            </w:pPr>
            <w:r w:rsidRPr="00D60243">
              <w:rPr>
                <w:rFonts w:ascii="Calibri" w:hAnsi="Calibri" w:cs="Calibri"/>
                <w:b/>
              </w:rPr>
              <w:lastRenderedPageBreak/>
              <w:t>Funding:</w:t>
            </w:r>
          </w:p>
          <w:p w14:paraId="0CC9A4E2" w14:textId="77777777" w:rsidR="00A44EB8" w:rsidRPr="00D60243" w:rsidRDefault="00A44EB8" w:rsidP="00773BB7">
            <w:pPr>
              <w:jc w:val="both"/>
              <w:rPr>
                <w:rFonts w:ascii="Calibri" w:hAnsi="Calibri" w:cs="Calibri"/>
                <w:b/>
              </w:rPr>
            </w:pPr>
          </w:p>
        </w:tc>
        <w:tc>
          <w:tcPr>
            <w:tcW w:w="7398" w:type="dxa"/>
            <w:tcBorders>
              <w:top w:val="nil"/>
              <w:left w:val="nil"/>
              <w:bottom w:val="nil"/>
              <w:right w:val="nil"/>
            </w:tcBorders>
          </w:tcPr>
          <w:p w14:paraId="2EC71B9D" w14:textId="43DD9094" w:rsidR="00A44EB8" w:rsidRPr="00B12CDE" w:rsidRDefault="00A44EB8" w:rsidP="00773BB7">
            <w:pPr>
              <w:jc w:val="both"/>
              <w:rPr>
                <w:rFonts w:ascii="Calibri" w:hAnsi="Calibri" w:cs="Calibri"/>
              </w:rPr>
            </w:pPr>
            <w:r w:rsidRPr="00B12CDE">
              <w:rPr>
                <w:rFonts w:ascii="Calibri" w:hAnsi="Calibri" w:cs="Calibri"/>
              </w:rPr>
              <w:t>Federal CFDA 84.425</w:t>
            </w:r>
            <w:r w:rsidR="00B12CDE" w:rsidRPr="00B12CDE">
              <w:rPr>
                <w:rFonts w:ascii="Calibri" w:hAnsi="Calibri" w:cs="Calibri"/>
              </w:rPr>
              <w:t>V</w:t>
            </w:r>
          </w:p>
          <w:p w14:paraId="277B21A4" w14:textId="4BD56302" w:rsidR="00A44EB8" w:rsidRDefault="00A44EB8" w:rsidP="00773BB7">
            <w:pPr>
              <w:jc w:val="both"/>
              <w:rPr>
                <w:rFonts w:ascii="Calibri" w:hAnsi="Calibri" w:cs="Calibri"/>
              </w:rPr>
            </w:pPr>
            <w:r w:rsidRPr="009B7C74">
              <w:rPr>
                <w:rFonts w:ascii="Calibri" w:hAnsi="Calibri" w:cs="Calibri"/>
              </w:rPr>
              <w:t>$24,</w:t>
            </w:r>
            <w:r w:rsidR="001D448C">
              <w:rPr>
                <w:rFonts w:ascii="Calibri" w:hAnsi="Calibri" w:cs="Calibri"/>
              </w:rPr>
              <w:t>6</w:t>
            </w:r>
            <w:r w:rsidR="00135135">
              <w:rPr>
                <w:rFonts w:ascii="Calibri" w:hAnsi="Calibri" w:cs="Calibri"/>
              </w:rPr>
              <w:t>26,</w:t>
            </w:r>
            <w:r w:rsidR="00A16073">
              <w:rPr>
                <w:rFonts w:ascii="Calibri" w:hAnsi="Calibri" w:cs="Calibri"/>
              </w:rPr>
              <w:t>386</w:t>
            </w:r>
            <w:r w:rsidR="001D448C">
              <w:rPr>
                <w:rFonts w:ascii="Calibri" w:hAnsi="Calibri" w:cs="Calibri"/>
              </w:rPr>
              <w:t xml:space="preserve"> to be awarded to eligible non-public schools</w:t>
            </w:r>
          </w:p>
          <w:p w14:paraId="54441ADE" w14:textId="0B6B57A6" w:rsidR="001D448C" w:rsidRDefault="001D448C" w:rsidP="00773BB7">
            <w:pPr>
              <w:jc w:val="both"/>
              <w:rPr>
                <w:rFonts w:ascii="Calibri" w:hAnsi="Calibri" w:cs="Calibri"/>
              </w:rPr>
            </w:pPr>
            <w:r>
              <w:rPr>
                <w:rFonts w:ascii="Calibri" w:hAnsi="Calibri" w:cs="Calibri"/>
              </w:rPr>
              <w:t xml:space="preserve">$200,000 for </w:t>
            </w:r>
            <w:r w:rsidR="00E201C3">
              <w:rPr>
                <w:rFonts w:ascii="Calibri" w:hAnsi="Calibri" w:cs="Calibri"/>
              </w:rPr>
              <w:t>DESE’s administration of the program</w:t>
            </w:r>
          </w:p>
          <w:p w14:paraId="39C64E9F" w14:textId="77777777" w:rsidR="00A44EB8" w:rsidRDefault="00A44EB8" w:rsidP="00773BB7">
            <w:pPr>
              <w:jc w:val="both"/>
              <w:rPr>
                <w:rFonts w:ascii="Calibri" w:hAnsi="Calibri" w:cs="Calibri"/>
              </w:rPr>
            </w:pPr>
          </w:p>
          <w:p w14:paraId="07C2EC87" w14:textId="77777777" w:rsidR="00A44EB8" w:rsidRPr="00D60243" w:rsidRDefault="00A44EB8" w:rsidP="00773BB7">
            <w:pPr>
              <w:rPr>
                <w:rFonts w:ascii="Calibri" w:hAnsi="Calibri" w:cs="Calibri"/>
              </w:rPr>
            </w:pPr>
            <w:r w:rsidRPr="00D60243">
              <w:rPr>
                <w:rFonts w:ascii="Calibri" w:hAnsi="Calibri" w:cs="Calibri"/>
              </w:rPr>
              <w:t>Funding is contingent upon availability. All dollar amounts listed are estimated/approximate and are subject to change. If more funding becomes available, it will be distributed under the same guidelines that appear in this RFP document.</w:t>
            </w:r>
          </w:p>
          <w:p w14:paraId="5BF8A473" w14:textId="77777777" w:rsidR="00A44EB8" w:rsidRPr="00D60243" w:rsidRDefault="00A44EB8" w:rsidP="00773BB7">
            <w:pPr>
              <w:jc w:val="both"/>
              <w:rPr>
                <w:rFonts w:ascii="Calibri" w:hAnsi="Calibri" w:cs="Calibri"/>
              </w:rPr>
            </w:pPr>
          </w:p>
        </w:tc>
      </w:tr>
      <w:tr w:rsidR="00A44EB8" w14:paraId="352EE364" w14:textId="77777777" w:rsidTr="00773BB7">
        <w:tc>
          <w:tcPr>
            <w:tcW w:w="2178" w:type="dxa"/>
            <w:tcBorders>
              <w:top w:val="nil"/>
              <w:left w:val="nil"/>
              <w:bottom w:val="nil"/>
              <w:right w:val="nil"/>
            </w:tcBorders>
          </w:tcPr>
          <w:p w14:paraId="0FEA1F29" w14:textId="77777777" w:rsidR="00A44EB8" w:rsidRPr="00D60243" w:rsidRDefault="00A44EB8" w:rsidP="00773BB7">
            <w:pPr>
              <w:jc w:val="both"/>
              <w:rPr>
                <w:rFonts w:ascii="Calibri" w:hAnsi="Calibri" w:cs="Calibri"/>
                <w:b/>
              </w:rPr>
            </w:pPr>
          </w:p>
        </w:tc>
        <w:tc>
          <w:tcPr>
            <w:tcW w:w="7398" w:type="dxa"/>
            <w:tcBorders>
              <w:top w:val="nil"/>
              <w:left w:val="nil"/>
              <w:bottom w:val="nil"/>
              <w:right w:val="nil"/>
            </w:tcBorders>
          </w:tcPr>
          <w:p w14:paraId="23BA17C7" w14:textId="77777777" w:rsidR="00A44EB8" w:rsidRPr="00D60243" w:rsidRDefault="00A44EB8" w:rsidP="00773BB7">
            <w:pPr>
              <w:jc w:val="both"/>
              <w:rPr>
                <w:rFonts w:ascii="Calibri" w:hAnsi="Calibri" w:cs="Calibri"/>
              </w:rPr>
            </w:pPr>
          </w:p>
        </w:tc>
      </w:tr>
      <w:tr w:rsidR="00A44EB8" w14:paraId="1BAE6302" w14:textId="77777777" w:rsidTr="00773BB7">
        <w:tc>
          <w:tcPr>
            <w:tcW w:w="2178" w:type="dxa"/>
            <w:tcBorders>
              <w:top w:val="nil"/>
              <w:left w:val="nil"/>
              <w:bottom w:val="nil"/>
              <w:right w:val="nil"/>
            </w:tcBorders>
          </w:tcPr>
          <w:p w14:paraId="62D652B6" w14:textId="77777777" w:rsidR="00A44EB8" w:rsidRPr="00FA6A62" w:rsidRDefault="00A44EB8" w:rsidP="00773BB7">
            <w:pPr>
              <w:spacing w:after="120"/>
              <w:jc w:val="both"/>
              <w:rPr>
                <w:rFonts w:ascii="Calibri" w:hAnsi="Calibri" w:cs="Calibri"/>
                <w:b/>
              </w:rPr>
            </w:pPr>
            <w:r w:rsidRPr="00FA6A62">
              <w:rPr>
                <w:rFonts w:ascii="Calibri" w:hAnsi="Calibri" w:cs="Calibri"/>
                <w:b/>
              </w:rPr>
              <w:t>Project Duration</w:t>
            </w:r>
            <w:r>
              <w:rPr>
                <w:rFonts w:ascii="Calibri" w:hAnsi="Calibri" w:cs="Calibri"/>
                <w:b/>
              </w:rPr>
              <w:t xml:space="preserve"> and Timeline</w:t>
            </w:r>
            <w:r w:rsidRPr="00FA6A62">
              <w:rPr>
                <w:rFonts w:ascii="Calibri" w:hAnsi="Calibri" w:cs="Calibri"/>
                <w:b/>
              </w:rPr>
              <w:t>:</w:t>
            </w:r>
          </w:p>
        </w:tc>
        <w:tc>
          <w:tcPr>
            <w:tcW w:w="7398" w:type="dxa"/>
            <w:tcBorders>
              <w:top w:val="nil"/>
              <w:left w:val="nil"/>
              <w:bottom w:val="nil"/>
              <w:right w:val="nil"/>
            </w:tcBorders>
          </w:tcPr>
          <w:p w14:paraId="532FF2B9" w14:textId="391EE5FB" w:rsidR="00A44EB8" w:rsidRDefault="00A44EB8" w:rsidP="00773BB7">
            <w:pPr>
              <w:jc w:val="both"/>
              <w:rPr>
                <w:rFonts w:ascii="Calibri" w:hAnsi="Calibri" w:cs="Calibri"/>
              </w:rPr>
            </w:pPr>
            <w:r w:rsidRPr="00FA6A62">
              <w:rPr>
                <w:rFonts w:ascii="Calibri" w:hAnsi="Calibri" w:cs="Calibri"/>
              </w:rPr>
              <w:t>February 2</w:t>
            </w:r>
            <w:r w:rsidR="00A3296C">
              <w:rPr>
                <w:rFonts w:ascii="Calibri" w:hAnsi="Calibri" w:cs="Calibri"/>
              </w:rPr>
              <w:t>5</w:t>
            </w:r>
            <w:r w:rsidRPr="00FA6A62">
              <w:rPr>
                <w:rFonts w:ascii="Calibri" w:hAnsi="Calibri" w:cs="Calibri"/>
              </w:rPr>
              <w:t>, 202</w:t>
            </w:r>
            <w:r w:rsidR="00A3296C">
              <w:rPr>
                <w:rFonts w:ascii="Calibri" w:hAnsi="Calibri" w:cs="Calibri"/>
              </w:rPr>
              <w:t>2</w:t>
            </w:r>
            <w:r w:rsidRPr="00FA6A62">
              <w:rPr>
                <w:rFonts w:ascii="Calibri" w:hAnsi="Calibri" w:cs="Calibri"/>
              </w:rPr>
              <w:t xml:space="preserve"> through September 30, 202</w:t>
            </w:r>
            <w:r w:rsidR="00A3296C">
              <w:rPr>
                <w:rFonts w:ascii="Calibri" w:hAnsi="Calibri" w:cs="Calibri"/>
              </w:rPr>
              <w:t>4</w:t>
            </w:r>
            <w:r w:rsidRPr="00FA6A62">
              <w:rPr>
                <w:rFonts w:ascii="Calibri" w:hAnsi="Calibri" w:cs="Calibri"/>
              </w:rPr>
              <w:t>.</w:t>
            </w:r>
            <w:r>
              <w:rPr>
                <w:rFonts w:ascii="Calibri" w:hAnsi="Calibri" w:cs="Calibri"/>
              </w:rPr>
              <w:t xml:space="preserve"> </w:t>
            </w:r>
          </w:p>
          <w:p w14:paraId="717F7E8B" w14:textId="77777777" w:rsidR="00A44EB8" w:rsidRDefault="00A44EB8" w:rsidP="00773BB7">
            <w:pPr>
              <w:jc w:val="both"/>
              <w:rPr>
                <w:rFonts w:ascii="Calibri" w:hAnsi="Calibri" w:cs="Calibri"/>
              </w:rPr>
            </w:pPr>
          </w:p>
          <w:p w14:paraId="43268472" w14:textId="2F4AC400" w:rsidR="00A44EB8" w:rsidRPr="00FA6A62" w:rsidRDefault="00A44EB8" w:rsidP="00773BB7">
            <w:r w:rsidRPr="7BF72EDF">
              <w:t xml:space="preserve">Non-public schools that desire to participate in the program must complete and submit the EANS Application Part A by Friday, </w:t>
            </w:r>
            <w:r w:rsidR="00502379" w:rsidRPr="7BF72EDF">
              <w:t>April 8</w:t>
            </w:r>
            <w:r w:rsidRPr="7BF72EDF">
              <w:t>, 202</w:t>
            </w:r>
            <w:r w:rsidR="00502379" w:rsidRPr="7BF72EDF">
              <w:t>2</w:t>
            </w:r>
            <w:r w:rsidRPr="7BF72EDF">
              <w:t xml:space="preserve"> @ 11:59PM EST.</w:t>
            </w:r>
          </w:p>
          <w:p w14:paraId="37B3DD42" w14:textId="77777777" w:rsidR="00A44EB8" w:rsidRDefault="00A44EB8" w:rsidP="00773BB7">
            <w:pPr>
              <w:jc w:val="both"/>
              <w:rPr>
                <w:rFonts w:ascii="Calibri" w:hAnsi="Calibri" w:cs="Calibri"/>
              </w:rPr>
            </w:pPr>
          </w:p>
          <w:p w14:paraId="0A3C10A3" w14:textId="58AC4A56" w:rsidR="00A44EB8" w:rsidRPr="00B037F3" w:rsidRDefault="00A44EB8" w:rsidP="00773BB7">
            <w:pPr>
              <w:jc w:val="both"/>
              <w:rPr>
                <w:rFonts w:ascii="Calibri" w:hAnsi="Calibri" w:cs="Calibri"/>
              </w:rPr>
            </w:pPr>
            <w:r w:rsidRPr="00B037F3">
              <w:rPr>
                <w:rFonts w:ascii="Calibri" w:hAnsi="Calibri" w:cs="Calibri"/>
              </w:rPr>
              <w:t xml:space="preserve">DESE </w:t>
            </w:r>
            <w:r>
              <w:rPr>
                <w:rFonts w:ascii="Calibri" w:hAnsi="Calibri" w:cs="Calibri"/>
              </w:rPr>
              <w:t xml:space="preserve">announces </w:t>
            </w:r>
            <w:r w:rsidRPr="00B037F3">
              <w:rPr>
                <w:rFonts w:ascii="Calibri" w:hAnsi="Calibri" w:cs="Calibri"/>
              </w:rPr>
              <w:t>award</w:t>
            </w:r>
            <w:r>
              <w:rPr>
                <w:rFonts w:ascii="Calibri" w:hAnsi="Calibri" w:cs="Calibri"/>
              </w:rPr>
              <w:t xml:space="preserve"> amounts</w:t>
            </w:r>
            <w:r w:rsidRPr="00B037F3">
              <w:rPr>
                <w:rFonts w:ascii="Calibri" w:hAnsi="Calibri" w:cs="Calibri"/>
              </w:rPr>
              <w:t xml:space="preserve"> to non-public schools</w:t>
            </w:r>
            <w:r>
              <w:rPr>
                <w:rFonts w:ascii="Calibri" w:hAnsi="Calibri" w:cs="Calibri"/>
              </w:rPr>
              <w:t xml:space="preserve"> </w:t>
            </w:r>
            <w:r w:rsidR="008B5470">
              <w:rPr>
                <w:rFonts w:ascii="Calibri" w:hAnsi="Calibri" w:cs="Calibri"/>
              </w:rPr>
              <w:t xml:space="preserve">beginning </w:t>
            </w:r>
            <w:r>
              <w:rPr>
                <w:rFonts w:ascii="Calibri" w:hAnsi="Calibri" w:cs="Calibri"/>
              </w:rPr>
              <w:t xml:space="preserve">in </w:t>
            </w:r>
            <w:r w:rsidR="00E201C3">
              <w:rPr>
                <w:rFonts w:ascii="Calibri" w:hAnsi="Calibri" w:cs="Calibri"/>
              </w:rPr>
              <w:t xml:space="preserve">either late </w:t>
            </w:r>
            <w:r w:rsidRPr="00B037F3">
              <w:rPr>
                <w:rFonts w:ascii="Calibri" w:hAnsi="Calibri" w:cs="Calibri"/>
              </w:rPr>
              <w:t xml:space="preserve">April </w:t>
            </w:r>
            <w:r w:rsidR="00E201C3">
              <w:rPr>
                <w:rFonts w:ascii="Calibri" w:hAnsi="Calibri" w:cs="Calibri"/>
              </w:rPr>
              <w:t xml:space="preserve">or early May of </w:t>
            </w:r>
            <w:r w:rsidRPr="00B037F3">
              <w:rPr>
                <w:rFonts w:ascii="Calibri" w:hAnsi="Calibri" w:cs="Calibri"/>
              </w:rPr>
              <w:t>202</w:t>
            </w:r>
            <w:r w:rsidR="005D13B2">
              <w:rPr>
                <w:rFonts w:ascii="Calibri" w:hAnsi="Calibri" w:cs="Calibri"/>
              </w:rPr>
              <w:t>2</w:t>
            </w:r>
            <w:r>
              <w:rPr>
                <w:rFonts w:ascii="Calibri" w:hAnsi="Calibri" w:cs="Calibri"/>
              </w:rPr>
              <w:t>.</w:t>
            </w:r>
          </w:p>
          <w:p w14:paraId="3D56E0A8" w14:textId="77777777" w:rsidR="00A44EB8" w:rsidRPr="00B037F3" w:rsidRDefault="00A44EB8" w:rsidP="00773BB7">
            <w:pPr>
              <w:jc w:val="both"/>
              <w:rPr>
                <w:rFonts w:ascii="Calibri" w:hAnsi="Calibri" w:cs="Calibri"/>
              </w:rPr>
            </w:pPr>
          </w:p>
          <w:p w14:paraId="61022BAA" w14:textId="6F465E7F" w:rsidR="00A44EB8" w:rsidRPr="00B037F3" w:rsidRDefault="00A44EB8" w:rsidP="00773BB7">
            <w:pPr>
              <w:jc w:val="both"/>
              <w:rPr>
                <w:rFonts w:ascii="Calibri" w:hAnsi="Calibri" w:cs="Calibri"/>
              </w:rPr>
            </w:pPr>
            <w:r w:rsidRPr="00B037F3">
              <w:rPr>
                <w:rFonts w:ascii="Calibri" w:hAnsi="Calibri" w:cs="Calibri"/>
              </w:rPr>
              <w:t>All funds</w:t>
            </w:r>
            <w:r>
              <w:rPr>
                <w:rFonts w:ascii="Calibri" w:hAnsi="Calibri" w:cs="Calibri"/>
              </w:rPr>
              <w:t xml:space="preserve"> will be</w:t>
            </w:r>
            <w:r w:rsidRPr="00B037F3">
              <w:rPr>
                <w:rFonts w:ascii="Calibri" w:hAnsi="Calibri" w:cs="Calibri"/>
              </w:rPr>
              <w:t xml:space="preserve"> obligated to </w:t>
            </w:r>
            <w:r>
              <w:rPr>
                <w:rFonts w:ascii="Calibri" w:hAnsi="Calibri" w:cs="Calibri"/>
              </w:rPr>
              <w:t>awarded non-public schools o</w:t>
            </w:r>
            <w:r w:rsidRPr="00B037F3">
              <w:rPr>
                <w:rFonts w:ascii="Calibri" w:hAnsi="Calibri" w:cs="Calibri"/>
              </w:rPr>
              <w:t xml:space="preserve">n a rolling basis and no later than </w:t>
            </w:r>
            <w:r w:rsidR="007F6B60">
              <w:rPr>
                <w:rFonts w:ascii="Calibri" w:hAnsi="Calibri" w:cs="Calibri"/>
              </w:rPr>
              <w:t>July 26</w:t>
            </w:r>
            <w:r w:rsidRPr="00B037F3">
              <w:rPr>
                <w:rFonts w:ascii="Calibri" w:hAnsi="Calibri" w:cs="Calibri"/>
              </w:rPr>
              <w:t>, 202</w:t>
            </w:r>
            <w:r w:rsidR="008B5470">
              <w:rPr>
                <w:rFonts w:ascii="Calibri" w:hAnsi="Calibri" w:cs="Calibri"/>
              </w:rPr>
              <w:t>2</w:t>
            </w:r>
            <w:r>
              <w:rPr>
                <w:rFonts w:ascii="Calibri" w:hAnsi="Calibri" w:cs="Calibri"/>
              </w:rPr>
              <w:t>.</w:t>
            </w:r>
          </w:p>
          <w:p w14:paraId="2B51FD3D" w14:textId="77777777" w:rsidR="00A44EB8" w:rsidRPr="00B037F3" w:rsidRDefault="00A44EB8" w:rsidP="00773BB7">
            <w:pPr>
              <w:jc w:val="both"/>
              <w:rPr>
                <w:rFonts w:ascii="Calibri" w:hAnsi="Calibri" w:cs="Calibri"/>
              </w:rPr>
            </w:pPr>
          </w:p>
          <w:p w14:paraId="036CD6E5" w14:textId="77381074" w:rsidR="00A44EB8" w:rsidRPr="00FA6A62" w:rsidRDefault="00A44EB8" w:rsidP="00773BB7">
            <w:pPr>
              <w:jc w:val="both"/>
              <w:rPr>
                <w:rFonts w:ascii="Calibri" w:hAnsi="Calibri" w:cs="Calibri"/>
              </w:rPr>
            </w:pPr>
            <w:r w:rsidRPr="00B037F3">
              <w:rPr>
                <w:rFonts w:ascii="Calibri" w:hAnsi="Calibri" w:cs="Calibri"/>
              </w:rPr>
              <w:t>Expenditures of awards</w:t>
            </w:r>
            <w:r>
              <w:rPr>
                <w:rFonts w:ascii="Calibri" w:hAnsi="Calibri" w:cs="Calibri"/>
              </w:rPr>
              <w:t xml:space="preserve"> will continue </w:t>
            </w:r>
            <w:r w:rsidRPr="00B037F3">
              <w:rPr>
                <w:rFonts w:ascii="Calibri" w:hAnsi="Calibri" w:cs="Calibri"/>
              </w:rPr>
              <w:t>through September 30, 202</w:t>
            </w:r>
            <w:r w:rsidR="00CA61DA">
              <w:rPr>
                <w:rFonts w:ascii="Calibri" w:hAnsi="Calibri" w:cs="Calibri"/>
              </w:rPr>
              <w:t>4</w:t>
            </w:r>
            <w:r>
              <w:rPr>
                <w:rFonts w:ascii="Calibri" w:hAnsi="Calibri" w:cs="Calibri"/>
              </w:rPr>
              <w:t>.</w:t>
            </w:r>
          </w:p>
          <w:p w14:paraId="017CB87B" w14:textId="77777777" w:rsidR="00A44EB8" w:rsidRPr="00FA6A62" w:rsidRDefault="00A44EB8" w:rsidP="00773BB7">
            <w:pPr>
              <w:jc w:val="both"/>
              <w:rPr>
                <w:rFonts w:ascii="Calibri" w:hAnsi="Calibri" w:cs="Calibri"/>
              </w:rPr>
            </w:pPr>
          </w:p>
          <w:p w14:paraId="28BDFD62" w14:textId="77777777" w:rsidR="00A44EB8" w:rsidRPr="00FA6A62" w:rsidRDefault="00A44EB8" w:rsidP="00773BB7">
            <w:pPr>
              <w:jc w:val="both"/>
              <w:rPr>
                <w:rFonts w:ascii="Calibri" w:hAnsi="Calibri" w:cs="Calibri"/>
              </w:rPr>
            </w:pPr>
          </w:p>
        </w:tc>
      </w:tr>
      <w:tr w:rsidR="00A44EB8" w14:paraId="40F0B441" w14:textId="77777777" w:rsidTr="00773BB7">
        <w:tc>
          <w:tcPr>
            <w:tcW w:w="2178" w:type="dxa"/>
            <w:tcBorders>
              <w:top w:val="nil"/>
              <w:left w:val="nil"/>
              <w:bottom w:val="nil"/>
              <w:right w:val="nil"/>
            </w:tcBorders>
          </w:tcPr>
          <w:p w14:paraId="0C1910DE" w14:textId="77777777" w:rsidR="00A44EB8" w:rsidRPr="00FA6A62" w:rsidRDefault="00A44EB8" w:rsidP="00773BB7">
            <w:pPr>
              <w:spacing w:after="120"/>
              <w:jc w:val="both"/>
              <w:rPr>
                <w:rFonts w:ascii="Calibri" w:hAnsi="Calibri" w:cs="Calibri"/>
                <w:b/>
              </w:rPr>
            </w:pPr>
            <w:r w:rsidRPr="00FA6A62">
              <w:rPr>
                <w:rFonts w:ascii="Calibri" w:hAnsi="Calibri" w:cs="Calibri"/>
                <w:b/>
              </w:rPr>
              <w:lastRenderedPageBreak/>
              <w:t>Program Unit:</w:t>
            </w:r>
          </w:p>
        </w:tc>
        <w:tc>
          <w:tcPr>
            <w:tcW w:w="7398" w:type="dxa"/>
            <w:tcBorders>
              <w:top w:val="nil"/>
              <w:left w:val="nil"/>
              <w:bottom w:val="nil"/>
              <w:right w:val="nil"/>
            </w:tcBorders>
          </w:tcPr>
          <w:p w14:paraId="38A8DB45" w14:textId="77777777" w:rsidR="00A44EB8" w:rsidRPr="00FA6A62" w:rsidRDefault="00951566" w:rsidP="00773BB7">
            <w:pPr>
              <w:jc w:val="both"/>
              <w:rPr>
                <w:rFonts w:ascii="Calibri" w:hAnsi="Calibri" w:cs="Calibri"/>
              </w:rPr>
            </w:pPr>
            <w:hyperlink r:id="rId9" w:history="1">
              <w:r w:rsidR="00A44EB8" w:rsidRPr="00FA6A62">
                <w:rPr>
                  <w:rStyle w:val="Hyperlink"/>
                  <w:rFonts w:ascii="Calibri" w:hAnsi="Calibri" w:cs="Calibri"/>
                </w:rPr>
                <w:t>Resource Allocation Strategy and Planning</w:t>
              </w:r>
            </w:hyperlink>
          </w:p>
        </w:tc>
      </w:tr>
      <w:tr w:rsidR="00A44EB8" w14:paraId="6AC138FE" w14:textId="77777777" w:rsidTr="00773BB7">
        <w:tc>
          <w:tcPr>
            <w:tcW w:w="2178" w:type="dxa"/>
            <w:tcBorders>
              <w:top w:val="nil"/>
              <w:left w:val="nil"/>
              <w:bottom w:val="nil"/>
              <w:right w:val="nil"/>
            </w:tcBorders>
          </w:tcPr>
          <w:p w14:paraId="6D3FFD06" w14:textId="77777777" w:rsidR="00A44EB8" w:rsidRPr="00FA6A62" w:rsidRDefault="00A44EB8" w:rsidP="00773BB7">
            <w:pPr>
              <w:spacing w:after="120"/>
              <w:jc w:val="both"/>
              <w:rPr>
                <w:rFonts w:ascii="Calibri" w:hAnsi="Calibri" w:cs="Calibri"/>
                <w:b/>
              </w:rPr>
            </w:pPr>
            <w:r w:rsidRPr="00FA6A62">
              <w:rPr>
                <w:rFonts w:ascii="Calibri" w:hAnsi="Calibri" w:cs="Calibri"/>
                <w:b/>
              </w:rPr>
              <w:t>Contact:</w:t>
            </w:r>
          </w:p>
        </w:tc>
        <w:tc>
          <w:tcPr>
            <w:tcW w:w="7398" w:type="dxa"/>
            <w:tcBorders>
              <w:top w:val="nil"/>
              <w:left w:val="nil"/>
              <w:bottom w:val="nil"/>
              <w:right w:val="nil"/>
            </w:tcBorders>
          </w:tcPr>
          <w:p w14:paraId="4ADAC019" w14:textId="77777777" w:rsidR="00A44EB8" w:rsidRPr="00FA6A62" w:rsidRDefault="00951566" w:rsidP="00773BB7">
            <w:pPr>
              <w:rPr>
                <w:rStyle w:val="Hyperlink"/>
                <w:rFonts w:ascii="Calibri" w:hAnsi="Calibri" w:cs="Calibri"/>
              </w:rPr>
            </w:pPr>
            <w:hyperlink r:id="rId10" w:history="1">
              <w:r w:rsidR="00A44EB8" w:rsidRPr="00FA6A62">
                <w:rPr>
                  <w:rStyle w:val="Hyperlink"/>
                  <w:rFonts w:ascii="Calibri" w:hAnsi="Calibri" w:cs="Calibri"/>
                </w:rPr>
                <w:t>EANS@mass.gov</w:t>
              </w:r>
            </w:hyperlink>
          </w:p>
          <w:p w14:paraId="45084EBB" w14:textId="77777777" w:rsidR="00A44EB8" w:rsidRPr="00FA6A62" w:rsidRDefault="00A44EB8" w:rsidP="00773BB7">
            <w:pPr>
              <w:jc w:val="both"/>
              <w:rPr>
                <w:rFonts w:ascii="Calibri" w:hAnsi="Calibri" w:cs="Calibri"/>
              </w:rPr>
            </w:pPr>
            <w:r w:rsidRPr="00FA6A62">
              <w:rPr>
                <w:rFonts w:ascii="Calibri" w:hAnsi="Calibri" w:cs="Calibri"/>
              </w:rPr>
              <w:tab/>
            </w:r>
            <w:r w:rsidRPr="00FA6A62">
              <w:rPr>
                <w:rFonts w:ascii="Calibri" w:hAnsi="Calibri" w:cs="Calibri"/>
              </w:rPr>
              <w:tab/>
            </w:r>
            <w:r w:rsidRPr="00FA6A62">
              <w:rPr>
                <w:rFonts w:ascii="Calibri" w:hAnsi="Calibri" w:cs="Calibri"/>
              </w:rPr>
              <w:tab/>
              <w:t xml:space="preserve">                   </w:t>
            </w:r>
          </w:p>
        </w:tc>
      </w:tr>
      <w:tr w:rsidR="00A44EB8" w14:paraId="05F97131" w14:textId="77777777" w:rsidTr="00773BB7">
        <w:tc>
          <w:tcPr>
            <w:tcW w:w="2178" w:type="dxa"/>
            <w:tcBorders>
              <w:top w:val="nil"/>
              <w:left w:val="nil"/>
              <w:bottom w:val="nil"/>
              <w:right w:val="nil"/>
            </w:tcBorders>
          </w:tcPr>
          <w:p w14:paraId="11B4590B" w14:textId="77777777" w:rsidR="00A44EB8" w:rsidRPr="00FA6A62" w:rsidRDefault="00A44EB8" w:rsidP="00773BB7">
            <w:pPr>
              <w:spacing w:after="120"/>
              <w:jc w:val="both"/>
              <w:rPr>
                <w:rFonts w:ascii="Calibri" w:hAnsi="Calibri" w:cs="Calibri"/>
                <w:b/>
              </w:rPr>
            </w:pPr>
            <w:r w:rsidRPr="00FA6A62">
              <w:rPr>
                <w:rFonts w:ascii="Calibri" w:hAnsi="Calibri" w:cs="Calibri"/>
                <w:b/>
              </w:rPr>
              <w:t>Phone Number:</w:t>
            </w:r>
          </w:p>
        </w:tc>
        <w:tc>
          <w:tcPr>
            <w:tcW w:w="7398" w:type="dxa"/>
            <w:tcBorders>
              <w:top w:val="nil"/>
              <w:left w:val="nil"/>
              <w:bottom w:val="nil"/>
              <w:right w:val="nil"/>
            </w:tcBorders>
          </w:tcPr>
          <w:p w14:paraId="4EC8BCA2" w14:textId="77777777" w:rsidR="00A44EB8" w:rsidRPr="00FA6A62" w:rsidRDefault="00A44EB8" w:rsidP="00773BB7">
            <w:pPr>
              <w:jc w:val="both"/>
              <w:rPr>
                <w:rFonts w:ascii="Calibri" w:hAnsi="Calibri" w:cs="Calibri"/>
              </w:rPr>
            </w:pPr>
            <w:r w:rsidRPr="00FA6A62">
              <w:rPr>
                <w:rFonts w:ascii="Calibri" w:hAnsi="Calibri" w:cs="Calibri"/>
              </w:rPr>
              <w:t>(781) 338-6230</w:t>
            </w:r>
          </w:p>
        </w:tc>
      </w:tr>
      <w:tr w:rsidR="00A44EB8" w14:paraId="46535EBE" w14:textId="77777777" w:rsidTr="00773BB7">
        <w:tc>
          <w:tcPr>
            <w:tcW w:w="2178" w:type="dxa"/>
            <w:tcBorders>
              <w:top w:val="nil"/>
              <w:left w:val="nil"/>
              <w:bottom w:val="nil"/>
              <w:right w:val="nil"/>
            </w:tcBorders>
          </w:tcPr>
          <w:p w14:paraId="4D780C36" w14:textId="77777777" w:rsidR="00A44EB8" w:rsidRPr="00FA6A62" w:rsidRDefault="00A44EB8" w:rsidP="00773BB7">
            <w:pPr>
              <w:jc w:val="both"/>
              <w:rPr>
                <w:rFonts w:ascii="Calibri" w:hAnsi="Calibri" w:cs="Calibri"/>
                <w:b/>
              </w:rPr>
            </w:pPr>
            <w:r w:rsidRPr="00FA6A62">
              <w:rPr>
                <w:rFonts w:ascii="Calibri" w:hAnsi="Calibri" w:cs="Calibri"/>
                <w:b/>
              </w:rPr>
              <w:t>Date Due:</w:t>
            </w:r>
          </w:p>
          <w:p w14:paraId="1179624A" w14:textId="77777777" w:rsidR="00A44EB8" w:rsidRPr="00FA6A62" w:rsidRDefault="00A44EB8" w:rsidP="00773BB7">
            <w:pPr>
              <w:jc w:val="both"/>
              <w:rPr>
                <w:rFonts w:ascii="Calibri" w:hAnsi="Calibri" w:cs="Calibri"/>
                <w:b/>
              </w:rPr>
            </w:pPr>
          </w:p>
        </w:tc>
        <w:tc>
          <w:tcPr>
            <w:tcW w:w="7398" w:type="dxa"/>
            <w:tcBorders>
              <w:top w:val="nil"/>
              <w:left w:val="nil"/>
              <w:bottom w:val="nil"/>
              <w:right w:val="nil"/>
            </w:tcBorders>
          </w:tcPr>
          <w:p w14:paraId="78BC6F38" w14:textId="1440D238" w:rsidR="00A44EB8" w:rsidRPr="00FA6A62" w:rsidRDefault="00A44EB8" w:rsidP="00773BB7">
            <w:pPr>
              <w:spacing w:after="120"/>
              <w:jc w:val="both"/>
              <w:rPr>
                <w:rFonts w:cstheme="minorHAnsi"/>
                <w:b/>
                <w:bCs/>
              </w:rPr>
            </w:pPr>
            <w:r w:rsidRPr="00FA6A62">
              <w:rPr>
                <w:rFonts w:cstheme="minorHAnsi"/>
                <w:b/>
                <w:bCs/>
              </w:rPr>
              <w:t xml:space="preserve">Friday, </w:t>
            </w:r>
            <w:r w:rsidR="00CA61DA">
              <w:rPr>
                <w:rFonts w:cstheme="minorHAnsi"/>
                <w:b/>
                <w:bCs/>
              </w:rPr>
              <w:t xml:space="preserve">April </w:t>
            </w:r>
            <w:r w:rsidR="00462F74">
              <w:rPr>
                <w:rFonts w:cstheme="minorHAnsi"/>
                <w:b/>
                <w:bCs/>
              </w:rPr>
              <w:t>8</w:t>
            </w:r>
            <w:r w:rsidR="00CA61DA">
              <w:rPr>
                <w:rFonts w:cstheme="minorHAnsi"/>
                <w:b/>
                <w:bCs/>
              </w:rPr>
              <w:t xml:space="preserve">, </w:t>
            </w:r>
            <w:r w:rsidR="00DE6118">
              <w:rPr>
                <w:rFonts w:cstheme="minorHAnsi"/>
                <w:b/>
                <w:bCs/>
              </w:rPr>
              <w:t>2022</w:t>
            </w:r>
            <w:r w:rsidRPr="00FA6A62">
              <w:rPr>
                <w:rFonts w:cstheme="minorHAnsi"/>
                <w:b/>
                <w:bCs/>
              </w:rPr>
              <w:t xml:space="preserve"> </w:t>
            </w:r>
          </w:p>
          <w:p w14:paraId="5A5D3F54" w14:textId="77777777" w:rsidR="00A44EB8" w:rsidRPr="00FA6A62" w:rsidRDefault="00A44EB8" w:rsidP="00462F74">
            <w:pPr>
              <w:spacing w:after="120"/>
              <w:jc w:val="both"/>
              <w:rPr>
                <w:rFonts w:cstheme="minorHAnsi"/>
                <w:b/>
                <w:bCs/>
              </w:rPr>
            </w:pPr>
          </w:p>
        </w:tc>
      </w:tr>
      <w:tr w:rsidR="00A44EB8" w14:paraId="6948AE07" w14:textId="77777777" w:rsidTr="00773BB7">
        <w:tc>
          <w:tcPr>
            <w:tcW w:w="2178" w:type="dxa"/>
            <w:tcBorders>
              <w:top w:val="nil"/>
              <w:left w:val="nil"/>
              <w:bottom w:val="nil"/>
              <w:right w:val="nil"/>
            </w:tcBorders>
          </w:tcPr>
          <w:p w14:paraId="07668814" w14:textId="77777777" w:rsidR="00A44EB8" w:rsidRPr="00D60243" w:rsidRDefault="00A44EB8" w:rsidP="00773BB7">
            <w:pPr>
              <w:jc w:val="both"/>
              <w:rPr>
                <w:rFonts w:ascii="Calibri" w:hAnsi="Calibri" w:cs="Calibri"/>
                <w:b/>
              </w:rPr>
            </w:pPr>
            <w:r w:rsidRPr="00D60243">
              <w:rPr>
                <w:rFonts w:ascii="Calibri" w:hAnsi="Calibri" w:cs="Calibri"/>
                <w:b/>
              </w:rPr>
              <w:t>Required Forms:</w:t>
            </w:r>
          </w:p>
        </w:tc>
        <w:tc>
          <w:tcPr>
            <w:tcW w:w="7398" w:type="dxa"/>
            <w:tcBorders>
              <w:top w:val="nil"/>
              <w:left w:val="nil"/>
              <w:bottom w:val="nil"/>
              <w:right w:val="nil"/>
            </w:tcBorders>
          </w:tcPr>
          <w:p w14:paraId="3C3D9333" w14:textId="3CB48507" w:rsidR="00A44EB8" w:rsidRPr="005641E1" w:rsidRDefault="00A44EB8" w:rsidP="005641E1">
            <w:pPr>
              <w:pStyle w:val="BodyText"/>
              <w:numPr>
                <w:ilvl w:val="0"/>
                <w:numId w:val="12"/>
              </w:numPr>
              <w:rPr>
                <w:rFonts w:asciiTheme="minorHAnsi" w:hAnsiTheme="minorHAnsi" w:cstheme="minorHAnsi"/>
                <w:szCs w:val="22"/>
              </w:rPr>
            </w:pPr>
            <w:r w:rsidRPr="005641E1">
              <w:rPr>
                <w:rFonts w:asciiTheme="minorHAnsi" w:hAnsiTheme="minorHAnsi" w:cstheme="minorHAnsi"/>
                <w:szCs w:val="22"/>
              </w:rPr>
              <w:t>EANS</w:t>
            </w:r>
            <w:r w:rsidR="005641E1">
              <w:rPr>
                <w:rFonts w:asciiTheme="minorHAnsi" w:hAnsiTheme="minorHAnsi" w:cstheme="minorHAnsi"/>
                <w:szCs w:val="22"/>
              </w:rPr>
              <w:t>-II</w:t>
            </w:r>
            <w:r w:rsidRPr="005641E1">
              <w:rPr>
                <w:rFonts w:asciiTheme="minorHAnsi" w:hAnsiTheme="minorHAnsi" w:cstheme="minorHAnsi"/>
                <w:szCs w:val="22"/>
              </w:rPr>
              <w:t xml:space="preserve"> Application </w:t>
            </w:r>
          </w:p>
          <w:p w14:paraId="2144D915" w14:textId="77777777" w:rsidR="00A44EB8" w:rsidRPr="00FA6A62" w:rsidRDefault="00A44EB8" w:rsidP="00773BB7">
            <w:pPr>
              <w:pStyle w:val="BodyText"/>
              <w:ind w:left="720"/>
              <w:rPr>
                <w:rFonts w:asciiTheme="minorHAnsi" w:hAnsiTheme="minorHAnsi" w:cstheme="minorHAnsi"/>
                <w:szCs w:val="22"/>
              </w:rPr>
            </w:pPr>
          </w:p>
        </w:tc>
      </w:tr>
      <w:tr w:rsidR="00A44EB8" w14:paraId="4486ED70" w14:textId="77777777" w:rsidTr="00773BB7">
        <w:tc>
          <w:tcPr>
            <w:tcW w:w="2178" w:type="dxa"/>
            <w:tcBorders>
              <w:top w:val="nil"/>
              <w:left w:val="nil"/>
              <w:bottom w:val="nil"/>
              <w:right w:val="nil"/>
            </w:tcBorders>
          </w:tcPr>
          <w:p w14:paraId="2449339D" w14:textId="77777777" w:rsidR="00A44EB8" w:rsidRPr="00D60243" w:rsidRDefault="00A44EB8" w:rsidP="00773BB7">
            <w:pPr>
              <w:spacing w:after="120"/>
              <w:jc w:val="both"/>
              <w:rPr>
                <w:rFonts w:ascii="Calibri" w:hAnsi="Calibri" w:cs="Calibri"/>
                <w:b/>
              </w:rPr>
            </w:pPr>
            <w:r w:rsidRPr="00D60243">
              <w:rPr>
                <w:rFonts w:ascii="Calibri" w:hAnsi="Calibri" w:cs="Calibri"/>
                <w:b/>
              </w:rPr>
              <w:t>Additional Information:</w:t>
            </w:r>
          </w:p>
          <w:p w14:paraId="274DC52F" w14:textId="77777777" w:rsidR="00A44EB8" w:rsidRPr="00D60243" w:rsidRDefault="00A44EB8" w:rsidP="00773BB7">
            <w:pPr>
              <w:spacing w:after="120"/>
              <w:jc w:val="both"/>
              <w:rPr>
                <w:rFonts w:ascii="Calibri" w:hAnsi="Calibri" w:cs="Calibri"/>
                <w:b/>
              </w:rPr>
            </w:pPr>
          </w:p>
          <w:p w14:paraId="6D9269EC" w14:textId="77777777" w:rsidR="00A44EB8" w:rsidRDefault="00A44EB8" w:rsidP="00773BB7">
            <w:pPr>
              <w:spacing w:after="120"/>
              <w:jc w:val="both"/>
              <w:rPr>
                <w:rFonts w:ascii="Calibri" w:hAnsi="Calibri" w:cs="Calibri"/>
                <w:b/>
              </w:rPr>
            </w:pPr>
          </w:p>
          <w:p w14:paraId="24F67860" w14:textId="77777777" w:rsidR="00A44EB8" w:rsidRPr="00D60243" w:rsidRDefault="00A44EB8" w:rsidP="00773BB7">
            <w:pPr>
              <w:spacing w:after="120"/>
              <w:jc w:val="both"/>
              <w:rPr>
                <w:rFonts w:ascii="Calibri" w:hAnsi="Calibri" w:cs="Calibri"/>
                <w:b/>
              </w:rPr>
            </w:pPr>
            <w:r w:rsidRPr="00D60243">
              <w:rPr>
                <w:rFonts w:ascii="Calibri" w:hAnsi="Calibri" w:cs="Calibri"/>
                <w:b/>
              </w:rPr>
              <w:t xml:space="preserve">Submission Instructions: </w:t>
            </w:r>
          </w:p>
        </w:tc>
        <w:tc>
          <w:tcPr>
            <w:tcW w:w="7398" w:type="dxa"/>
            <w:tcBorders>
              <w:top w:val="nil"/>
              <w:left w:val="nil"/>
              <w:bottom w:val="nil"/>
              <w:right w:val="nil"/>
            </w:tcBorders>
          </w:tcPr>
          <w:p w14:paraId="1E74B53F" w14:textId="77777777" w:rsidR="00A44EB8" w:rsidRPr="00FA6A62" w:rsidRDefault="00951566" w:rsidP="00A44EB8">
            <w:pPr>
              <w:numPr>
                <w:ilvl w:val="0"/>
                <w:numId w:val="13"/>
              </w:numPr>
              <w:spacing w:after="0" w:line="240" w:lineRule="auto"/>
              <w:jc w:val="both"/>
              <w:rPr>
                <w:rFonts w:cstheme="minorHAnsi"/>
              </w:rPr>
            </w:pPr>
            <w:hyperlink r:id="rId11" w:history="1">
              <w:r w:rsidR="00A44EB8" w:rsidRPr="00FA6A62">
                <w:rPr>
                  <w:rStyle w:val="Hyperlink"/>
                  <w:rFonts w:cstheme="minorHAnsi"/>
                </w:rPr>
                <w:t>EANS program homepage – U.S. Department of Education</w:t>
              </w:r>
            </w:hyperlink>
          </w:p>
          <w:p w14:paraId="7E59F877" w14:textId="77777777" w:rsidR="00A44EB8" w:rsidRPr="00FA6A62" w:rsidRDefault="00A44EB8" w:rsidP="00A44EB8">
            <w:pPr>
              <w:numPr>
                <w:ilvl w:val="0"/>
                <w:numId w:val="13"/>
              </w:numPr>
              <w:spacing w:after="0" w:line="240" w:lineRule="auto"/>
              <w:jc w:val="both"/>
              <w:rPr>
                <w:rStyle w:val="Hyperlink"/>
                <w:rFonts w:cstheme="minorHAnsi"/>
              </w:rPr>
            </w:pPr>
            <w:r>
              <w:rPr>
                <w:rFonts w:cstheme="minorHAnsi"/>
              </w:rPr>
              <w:fldChar w:fldCharType="begin"/>
            </w:r>
            <w:r>
              <w:rPr>
                <w:rFonts w:cstheme="minorHAnsi"/>
              </w:rPr>
              <w:instrText xml:space="preserve"> HYPERLINK "https://oese.ed.gov/files/2021/01/FINAL_-GEER_FactSheet_1.8.21.pdf" </w:instrText>
            </w:r>
            <w:r>
              <w:rPr>
                <w:rFonts w:cstheme="minorHAnsi"/>
              </w:rPr>
              <w:fldChar w:fldCharType="separate"/>
            </w:r>
            <w:r w:rsidRPr="00FA6A62">
              <w:rPr>
                <w:rStyle w:val="Hyperlink"/>
                <w:rFonts w:cstheme="minorHAnsi"/>
              </w:rPr>
              <w:t>U.S. Department of Education – EANS Fact Sheet</w:t>
            </w:r>
          </w:p>
          <w:p w14:paraId="5C9DF17A" w14:textId="77777777" w:rsidR="00A44EB8" w:rsidRPr="00FA6A62" w:rsidRDefault="00A44EB8" w:rsidP="00A44EB8">
            <w:pPr>
              <w:numPr>
                <w:ilvl w:val="0"/>
                <w:numId w:val="13"/>
              </w:numPr>
              <w:spacing w:after="0" w:line="240" w:lineRule="auto"/>
              <w:jc w:val="both"/>
              <w:rPr>
                <w:rFonts w:cstheme="minorHAnsi"/>
              </w:rPr>
            </w:pPr>
            <w:r>
              <w:rPr>
                <w:rFonts w:cstheme="minorHAnsi"/>
              </w:rPr>
              <w:fldChar w:fldCharType="end"/>
            </w:r>
            <w:hyperlink r:id="rId12" w:history="1">
              <w:r w:rsidRPr="00FA6A62">
                <w:rPr>
                  <w:rStyle w:val="Hyperlink"/>
                  <w:rFonts w:cstheme="minorHAnsi"/>
                </w:rPr>
                <w:t>U.S. Department of Education – EANS FAQ</w:t>
              </w:r>
            </w:hyperlink>
          </w:p>
          <w:p w14:paraId="3245C617" w14:textId="77777777" w:rsidR="00A44EB8" w:rsidRPr="00FA6A62" w:rsidRDefault="00A44EB8" w:rsidP="00A44EB8">
            <w:pPr>
              <w:numPr>
                <w:ilvl w:val="0"/>
                <w:numId w:val="13"/>
              </w:numPr>
              <w:spacing w:after="0" w:line="240" w:lineRule="auto"/>
              <w:jc w:val="both"/>
              <w:rPr>
                <w:rFonts w:cstheme="minorHAnsi"/>
              </w:rPr>
            </w:pPr>
            <w:r w:rsidRPr="00FA6A62">
              <w:rPr>
                <w:rFonts w:cstheme="minorHAnsi"/>
              </w:rPr>
              <w:t>EANS PowerPoint presentation - DESE</w:t>
            </w:r>
          </w:p>
          <w:p w14:paraId="37CF5349" w14:textId="77777777" w:rsidR="002075B7" w:rsidRPr="00FA6A62" w:rsidRDefault="002075B7" w:rsidP="00773BB7">
            <w:pPr>
              <w:jc w:val="both"/>
              <w:rPr>
                <w:rFonts w:cstheme="minorHAnsi"/>
              </w:rPr>
            </w:pPr>
          </w:p>
          <w:p w14:paraId="72933D15" w14:textId="54822CF6" w:rsidR="00A44EB8" w:rsidRPr="00FA6A62" w:rsidRDefault="00A44EB8" w:rsidP="000C59A4">
            <w:pPr>
              <w:rPr>
                <w:rFonts w:cstheme="minorHAnsi"/>
              </w:rPr>
            </w:pPr>
            <w:r w:rsidRPr="7BF72EDF">
              <w:t xml:space="preserve">Non-public schools that desire to participate in the program must complete and submit the EANS-II Application by Friday, </w:t>
            </w:r>
            <w:r w:rsidR="00CA61DA" w:rsidRPr="7BF72EDF">
              <w:t xml:space="preserve">April 8, 2022 </w:t>
            </w:r>
            <w:r w:rsidRPr="7BF72EDF">
              <w:t>@ 11:59PM EST.</w:t>
            </w:r>
          </w:p>
          <w:p w14:paraId="159B3369" w14:textId="202BF800" w:rsidR="00A44EB8" w:rsidRPr="00FA6A62" w:rsidRDefault="00A44EB8" w:rsidP="00773BB7">
            <w:pPr>
              <w:jc w:val="both"/>
            </w:pPr>
            <w:r w:rsidRPr="7BF72EDF">
              <w:t xml:space="preserve">Non-public schools will be notified of their eligibility and award amounts within a few weeks of the </w:t>
            </w:r>
            <w:r w:rsidR="00CA61DA" w:rsidRPr="7BF72EDF">
              <w:t xml:space="preserve">April 8, 2022 </w:t>
            </w:r>
            <w:r w:rsidRPr="7BF72EDF">
              <w:t>submission date.</w:t>
            </w:r>
          </w:p>
          <w:p w14:paraId="7E100275" w14:textId="77777777" w:rsidR="00A44EB8" w:rsidRPr="00FA6A62" w:rsidRDefault="00A44EB8" w:rsidP="00773BB7">
            <w:pPr>
              <w:jc w:val="both"/>
              <w:rPr>
                <w:rFonts w:cstheme="minorHAnsi"/>
              </w:rPr>
            </w:pPr>
          </w:p>
          <w:p w14:paraId="473B2F00" w14:textId="155F73A4" w:rsidR="00A44EB8" w:rsidRPr="00FA6A62" w:rsidRDefault="00A44EB8" w:rsidP="00773BB7">
            <w:pPr>
              <w:jc w:val="both"/>
            </w:pPr>
          </w:p>
        </w:tc>
      </w:tr>
      <w:tr w:rsidR="00A44EB8" w:rsidRPr="00FA6A62" w14:paraId="1A3B8BCF" w14:textId="77777777" w:rsidTr="00773BB7">
        <w:trPr>
          <w:gridAfter w:val="1"/>
          <w:wAfter w:w="7398" w:type="dxa"/>
        </w:trPr>
        <w:tc>
          <w:tcPr>
            <w:tcW w:w="2178" w:type="dxa"/>
            <w:tcBorders>
              <w:top w:val="nil"/>
              <w:left w:val="nil"/>
              <w:bottom w:val="nil"/>
              <w:right w:val="nil"/>
            </w:tcBorders>
          </w:tcPr>
          <w:p w14:paraId="074FC4BF" w14:textId="77777777" w:rsidR="00A44EB8" w:rsidRDefault="00A44EB8" w:rsidP="00773BB7">
            <w:pPr>
              <w:jc w:val="both"/>
              <w:rPr>
                <w:rFonts w:ascii="Arial" w:hAnsi="Arial" w:cs="Arial"/>
                <w:b/>
              </w:rPr>
            </w:pPr>
          </w:p>
        </w:tc>
      </w:tr>
    </w:tbl>
    <w:p w14:paraId="796F556B" w14:textId="77777777" w:rsidR="00A44EB8" w:rsidRDefault="00A44EB8" w:rsidP="00A44EB8">
      <w:pPr>
        <w:jc w:val="both"/>
        <w:rPr>
          <w:rFonts w:ascii="Arial" w:hAnsi="Arial" w:cs="Arial"/>
        </w:rPr>
      </w:pPr>
    </w:p>
    <w:p w14:paraId="2C078E63" w14:textId="16057692" w:rsidR="00923177" w:rsidRDefault="00923177" w:rsidP="298439D2"/>
    <w:p w14:paraId="7714C9D2" w14:textId="77777777" w:rsidR="00A747B4" w:rsidRDefault="00A747B4" w:rsidP="298439D2"/>
    <w:sectPr w:rsidR="00A7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5CAB"/>
    <w:multiLevelType w:val="hybridMultilevel"/>
    <w:tmpl w:val="C8D4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1204C"/>
    <w:multiLevelType w:val="multilevel"/>
    <w:tmpl w:val="6002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607E6"/>
    <w:multiLevelType w:val="hybridMultilevel"/>
    <w:tmpl w:val="FFFFFFFF"/>
    <w:lvl w:ilvl="0" w:tplc="4BBA942A">
      <w:start w:val="1"/>
      <w:numFmt w:val="bullet"/>
      <w:lvlText w:val=""/>
      <w:lvlJc w:val="left"/>
      <w:pPr>
        <w:ind w:left="720" w:hanging="360"/>
      </w:pPr>
      <w:rPr>
        <w:rFonts w:ascii="Symbol" w:hAnsi="Symbol" w:hint="default"/>
      </w:rPr>
    </w:lvl>
    <w:lvl w:ilvl="1" w:tplc="798ECAE2">
      <w:start w:val="1"/>
      <w:numFmt w:val="bullet"/>
      <w:lvlText w:val="o"/>
      <w:lvlJc w:val="left"/>
      <w:pPr>
        <w:ind w:left="1440" w:hanging="360"/>
      </w:pPr>
      <w:rPr>
        <w:rFonts w:ascii="Courier New" w:hAnsi="Courier New" w:hint="default"/>
      </w:rPr>
    </w:lvl>
    <w:lvl w:ilvl="2" w:tplc="D668EE92">
      <w:start w:val="1"/>
      <w:numFmt w:val="bullet"/>
      <w:lvlText w:val=""/>
      <w:lvlJc w:val="left"/>
      <w:pPr>
        <w:ind w:left="2160" w:hanging="360"/>
      </w:pPr>
      <w:rPr>
        <w:rFonts w:ascii="Wingdings" w:hAnsi="Wingdings" w:hint="default"/>
      </w:rPr>
    </w:lvl>
    <w:lvl w:ilvl="3" w:tplc="E88A9046">
      <w:start w:val="1"/>
      <w:numFmt w:val="bullet"/>
      <w:lvlText w:val=""/>
      <w:lvlJc w:val="left"/>
      <w:pPr>
        <w:ind w:left="2880" w:hanging="360"/>
      </w:pPr>
      <w:rPr>
        <w:rFonts w:ascii="Symbol" w:hAnsi="Symbol" w:hint="default"/>
      </w:rPr>
    </w:lvl>
    <w:lvl w:ilvl="4" w:tplc="72440A80">
      <w:start w:val="1"/>
      <w:numFmt w:val="bullet"/>
      <w:lvlText w:val="o"/>
      <w:lvlJc w:val="left"/>
      <w:pPr>
        <w:ind w:left="3600" w:hanging="360"/>
      </w:pPr>
      <w:rPr>
        <w:rFonts w:ascii="Courier New" w:hAnsi="Courier New" w:hint="default"/>
      </w:rPr>
    </w:lvl>
    <w:lvl w:ilvl="5" w:tplc="315CE394">
      <w:start w:val="1"/>
      <w:numFmt w:val="bullet"/>
      <w:lvlText w:val=""/>
      <w:lvlJc w:val="left"/>
      <w:pPr>
        <w:ind w:left="4320" w:hanging="360"/>
      </w:pPr>
      <w:rPr>
        <w:rFonts w:ascii="Wingdings" w:hAnsi="Wingdings" w:hint="default"/>
      </w:rPr>
    </w:lvl>
    <w:lvl w:ilvl="6" w:tplc="256CF4E6">
      <w:start w:val="1"/>
      <w:numFmt w:val="bullet"/>
      <w:lvlText w:val=""/>
      <w:lvlJc w:val="left"/>
      <w:pPr>
        <w:ind w:left="5040" w:hanging="360"/>
      </w:pPr>
      <w:rPr>
        <w:rFonts w:ascii="Symbol" w:hAnsi="Symbol" w:hint="default"/>
      </w:rPr>
    </w:lvl>
    <w:lvl w:ilvl="7" w:tplc="D814F9B6">
      <w:start w:val="1"/>
      <w:numFmt w:val="bullet"/>
      <w:lvlText w:val="o"/>
      <w:lvlJc w:val="left"/>
      <w:pPr>
        <w:ind w:left="5760" w:hanging="360"/>
      </w:pPr>
      <w:rPr>
        <w:rFonts w:ascii="Courier New" w:hAnsi="Courier New" w:hint="default"/>
      </w:rPr>
    </w:lvl>
    <w:lvl w:ilvl="8" w:tplc="67CA0E58">
      <w:start w:val="1"/>
      <w:numFmt w:val="bullet"/>
      <w:lvlText w:val=""/>
      <w:lvlJc w:val="left"/>
      <w:pPr>
        <w:ind w:left="6480" w:hanging="360"/>
      </w:pPr>
      <w:rPr>
        <w:rFonts w:ascii="Wingdings" w:hAnsi="Wingdings" w:hint="default"/>
      </w:rPr>
    </w:lvl>
  </w:abstractNum>
  <w:abstractNum w:abstractNumId="3" w15:restartNumberingAfterBreak="0">
    <w:nsid w:val="339A6A3E"/>
    <w:multiLevelType w:val="hybridMultilevel"/>
    <w:tmpl w:val="28D0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E5E61"/>
    <w:multiLevelType w:val="multilevel"/>
    <w:tmpl w:val="DC62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57C21"/>
    <w:multiLevelType w:val="hybridMultilevel"/>
    <w:tmpl w:val="8D9AF890"/>
    <w:lvl w:ilvl="0" w:tplc="76CE5ABE">
      <w:start w:val="1"/>
      <w:numFmt w:val="decimal"/>
      <w:lvlText w:val="%1."/>
      <w:lvlJc w:val="left"/>
      <w:pPr>
        <w:ind w:left="720" w:hanging="360"/>
      </w:pPr>
    </w:lvl>
    <w:lvl w:ilvl="1" w:tplc="A232CF6A">
      <w:start w:val="1"/>
      <w:numFmt w:val="lowerLetter"/>
      <w:lvlText w:val="%2."/>
      <w:lvlJc w:val="left"/>
      <w:pPr>
        <w:ind w:left="1440" w:hanging="360"/>
      </w:pPr>
    </w:lvl>
    <w:lvl w:ilvl="2" w:tplc="950C543E">
      <w:start w:val="1"/>
      <w:numFmt w:val="lowerRoman"/>
      <w:lvlText w:val="%3."/>
      <w:lvlJc w:val="right"/>
      <w:pPr>
        <w:ind w:left="2160" w:hanging="180"/>
      </w:pPr>
    </w:lvl>
    <w:lvl w:ilvl="3" w:tplc="2DA0DBBE">
      <w:start w:val="1"/>
      <w:numFmt w:val="decimal"/>
      <w:lvlText w:val="%4."/>
      <w:lvlJc w:val="left"/>
      <w:pPr>
        <w:ind w:left="2880" w:hanging="360"/>
      </w:pPr>
    </w:lvl>
    <w:lvl w:ilvl="4" w:tplc="CCAA4DCC">
      <w:start w:val="1"/>
      <w:numFmt w:val="lowerLetter"/>
      <w:lvlText w:val="%5."/>
      <w:lvlJc w:val="left"/>
      <w:pPr>
        <w:ind w:left="3600" w:hanging="360"/>
      </w:pPr>
    </w:lvl>
    <w:lvl w:ilvl="5" w:tplc="FD10F8EC">
      <w:start w:val="1"/>
      <w:numFmt w:val="lowerRoman"/>
      <w:lvlText w:val="%6."/>
      <w:lvlJc w:val="right"/>
      <w:pPr>
        <w:ind w:left="4320" w:hanging="180"/>
      </w:pPr>
    </w:lvl>
    <w:lvl w:ilvl="6" w:tplc="343C63DE">
      <w:start w:val="1"/>
      <w:numFmt w:val="decimal"/>
      <w:lvlText w:val="%7."/>
      <w:lvlJc w:val="left"/>
      <w:pPr>
        <w:ind w:left="5040" w:hanging="360"/>
      </w:pPr>
    </w:lvl>
    <w:lvl w:ilvl="7" w:tplc="BE9CEDBA">
      <w:start w:val="1"/>
      <w:numFmt w:val="lowerLetter"/>
      <w:lvlText w:val="%8."/>
      <w:lvlJc w:val="left"/>
      <w:pPr>
        <w:ind w:left="5760" w:hanging="360"/>
      </w:pPr>
    </w:lvl>
    <w:lvl w:ilvl="8" w:tplc="BAA85136">
      <w:start w:val="1"/>
      <w:numFmt w:val="lowerRoman"/>
      <w:lvlText w:val="%9."/>
      <w:lvlJc w:val="right"/>
      <w:pPr>
        <w:ind w:left="6480" w:hanging="180"/>
      </w:pPr>
    </w:lvl>
  </w:abstractNum>
  <w:abstractNum w:abstractNumId="6" w15:restartNumberingAfterBreak="0">
    <w:nsid w:val="3DA949F8"/>
    <w:multiLevelType w:val="hybridMultilevel"/>
    <w:tmpl w:val="D202328E"/>
    <w:lvl w:ilvl="0" w:tplc="B7E8BD56">
      <w:start w:val="1"/>
      <w:numFmt w:val="bullet"/>
      <w:lvlText w:val="•"/>
      <w:lvlJc w:val="left"/>
      <w:pPr>
        <w:tabs>
          <w:tab w:val="num" w:pos="720"/>
        </w:tabs>
        <w:ind w:left="720" w:hanging="360"/>
      </w:pPr>
      <w:rPr>
        <w:rFonts w:ascii="Arial" w:hAnsi="Arial" w:hint="default"/>
      </w:rPr>
    </w:lvl>
    <w:lvl w:ilvl="1" w:tplc="01DCA91A" w:tentative="1">
      <w:start w:val="1"/>
      <w:numFmt w:val="bullet"/>
      <w:lvlText w:val="•"/>
      <w:lvlJc w:val="left"/>
      <w:pPr>
        <w:tabs>
          <w:tab w:val="num" w:pos="1440"/>
        </w:tabs>
        <w:ind w:left="1440" w:hanging="360"/>
      </w:pPr>
      <w:rPr>
        <w:rFonts w:ascii="Arial" w:hAnsi="Arial" w:hint="default"/>
      </w:rPr>
    </w:lvl>
    <w:lvl w:ilvl="2" w:tplc="E7AA148A" w:tentative="1">
      <w:start w:val="1"/>
      <w:numFmt w:val="bullet"/>
      <w:lvlText w:val="•"/>
      <w:lvlJc w:val="left"/>
      <w:pPr>
        <w:tabs>
          <w:tab w:val="num" w:pos="2160"/>
        </w:tabs>
        <w:ind w:left="2160" w:hanging="360"/>
      </w:pPr>
      <w:rPr>
        <w:rFonts w:ascii="Arial" w:hAnsi="Arial" w:hint="default"/>
      </w:rPr>
    </w:lvl>
    <w:lvl w:ilvl="3" w:tplc="75940AEE" w:tentative="1">
      <w:start w:val="1"/>
      <w:numFmt w:val="bullet"/>
      <w:lvlText w:val="•"/>
      <w:lvlJc w:val="left"/>
      <w:pPr>
        <w:tabs>
          <w:tab w:val="num" w:pos="2880"/>
        </w:tabs>
        <w:ind w:left="2880" w:hanging="360"/>
      </w:pPr>
      <w:rPr>
        <w:rFonts w:ascii="Arial" w:hAnsi="Arial" w:hint="default"/>
      </w:rPr>
    </w:lvl>
    <w:lvl w:ilvl="4" w:tplc="C7D49CD6" w:tentative="1">
      <w:start w:val="1"/>
      <w:numFmt w:val="bullet"/>
      <w:lvlText w:val="•"/>
      <w:lvlJc w:val="left"/>
      <w:pPr>
        <w:tabs>
          <w:tab w:val="num" w:pos="3600"/>
        </w:tabs>
        <w:ind w:left="3600" w:hanging="360"/>
      </w:pPr>
      <w:rPr>
        <w:rFonts w:ascii="Arial" w:hAnsi="Arial" w:hint="default"/>
      </w:rPr>
    </w:lvl>
    <w:lvl w:ilvl="5" w:tplc="52C83672" w:tentative="1">
      <w:start w:val="1"/>
      <w:numFmt w:val="bullet"/>
      <w:lvlText w:val="•"/>
      <w:lvlJc w:val="left"/>
      <w:pPr>
        <w:tabs>
          <w:tab w:val="num" w:pos="4320"/>
        </w:tabs>
        <w:ind w:left="4320" w:hanging="360"/>
      </w:pPr>
      <w:rPr>
        <w:rFonts w:ascii="Arial" w:hAnsi="Arial" w:hint="default"/>
      </w:rPr>
    </w:lvl>
    <w:lvl w:ilvl="6" w:tplc="30DCF812" w:tentative="1">
      <w:start w:val="1"/>
      <w:numFmt w:val="bullet"/>
      <w:lvlText w:val="•"/>
      <w:lvlJc w:val="left"/>
      <w:pPr>
        <w:tabs>
          <w:tab w:val="num" w:pos="5040"/>
        </w:tabs>
        <w:ind w:left="5040" w:hanging="360"/>
      </w:pPr>
      <w:rPr>
        <w:rFonts w:ascii="Arial" w:hAnsi="Arial" w:hint="default"/>
      </w:rPr>
    </w:lvl>
    <w:lvl w:ilvl="7" w:tplc="7764935C" w:tentative="1">
      <w:start w:val="1"/>
      <w:numFmt w:val="bullet"/>
      <w:lvlText w:val="•"/>
      <w:lvlJc w:val="left"/>
      <w:pPr>
        <w:tabs>
          <w:tab w:val="num" w:pos="5760"/>
        </w:tabs>
        <w:ind w:left="5760" w:hanging="360"/>
      </w:pPr>
      <w:rPr>
        <w:rFonts w:ascii="Arial" w:hAnsi="Arial" w:hint="default"/>
      </w:rPr>
    </w:lvl>
    <w:lvl w:ilvl="8" w:tplc="BD4A3F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8C03F9"/>
    <w:multiLevelType w:val="hybridMultilevel"/>
    <w:tmpl w:val="28E41062"/>
    <w:lvl w:ilvl="0" w:tplc="BBD20C8A">
      <w:start w:val="1"/>
      <w:numFmt w:val="bullet"/>
      <w:lvlText w:val=""/>
      <w:lvlJc w:val="left"/>
      <w:pPr>
        <w:ind w:left="720" w:hanging="360"/>
      </w:pPr>
      <w:rPr>
        <w:rFonts w:ascii="Symbol" w:hAnsi="Symbol" w:hint="default"/>
      </w:rPr>
    </w:lvl>
    <w:lvl w:ilvl="1" w:tplc="6922BCE6">
      <w:start w:val="1"/>
      <w:numFmt w:val="bullet"/>
      <w:lvlText w:val="o"/>
      <w:lvlJc w:val="left"/>
      <w:pPr>
        <w:ind w:left="1440" w:hanging="360"/>
      </w:pPr>
      <w:rPr>
        <w:rFonts w:ascii="Courier New" w:hAnsi="Courier New" w:hint="default"/>
      </w:rPr>
    </w:lvl>
    <w:lvl w:ilvl="2" w:tplc="46627E44">
      <w:start w:val="1"/>
      <w:numFmt w:val="bullet"/>
      <w:lvlText w:val=""/>
      <w:lvlJc w:val="left"/>
      <w:pPr>
        <w:ind w:left="2160" w:hanging="360"/>
      </w:pPr>
      <w:rPr>
        <w:rFonts w:ascii="Wingdings" w:hAnsi="Wingdings" w:hint="default"/>
      </w:rPr>
    </w:lvl>
    <w:lvl w:ilvl="3" w:tplc="7BD898E6">
      <w:start w:val="1"/>
      <w:numFmt w:val="bullet"/>
      <w:lvlText w:val=""/>
      <w:lvlJc w:val="left"/>
      <w:pPr>
        <w:ind w:left="2880" w:hanging="360"/>
      </w:pPr>
      <w:rPr>
        <w:rFonts w:ascii="Symbol" w:hAnsi="Symbol" w:hint="default"/>
      </w:rPr>
    </w:lvl>
    <w:lvl w:ilvl="4" w:tplc="2C8442C6">
      <w:start w:val="1"/>
      <w:numFmt w:val="bullet"/>
      <w:lvlText w:val="o"/>
      <w:lvlJc w:val="left"/>
      <w:pPr>
        <w:ind w:left="3600" w:hanging="360"/>
      </w:pPr>
      <w:rPr>
        <w:rFonts w:ascii="Courier New" w:hAnsi="Courier New" w:hint="default"/>
      </w:rPr>
    </w:lvl>
    <w:lvl w:ilvl="5" w:tplc="2E76A9DC">
      <w:start w:val="1"/>
      <w:numFmt w:val="bullet"/>
      <w:lvlText w:val=""/>
      <w:lvlJc w:val="left"/>
      <w:pPr>
        <w:ind w:left="4320" w:hanging="360"/>
      </w:pPr>
      <w:rPr>
        <w:rFonts w:ascii="Wingdings" w:hAnsi="Wingdings" w:hint="default"/>
      </w:rPr>
    </w:lvl>
    <w:lvl w:ilvl="6" w:tplc="DA14B568">
      <w:start w:val="1"/>
      <w:numFmt w:val="bullet"/>
      <w:lvlText w:val=""/>
      <w:lvlJc w:val="left"/>
      <w:pPr>
        <w:ind w:left="5040" w:hanging="360"/>
      </w:pPr>
      <w:rPr>
        <w:rFonts w:ascii="Symbol" w:hAnsi="Symbol" w:hint="default"/>
      </w:rPr>
    </w:lvl>
    <w:lvl w:ilvl="7" w:tplc="F0FA6E3C">
      <w:start w:val="1"/>
      <w:numFmt w:val="bullet"/>
      <w:lvlText w:val="o"/>
      <w:lvlJc w:val="left"/>
      <w:pPr>
        <w:ind w:left="5760" w:hanging="360"/>
      </w:pPr>
      <w:rPr>
        <w:rFonts w:ascii="Courier New" w:hAnsi="Courier New" w:hint="default"/>
      </w:rPr>
    </w:lvl>
    <w:lvl w:ilvl="8" w:tplc="6E52D0E4">
      <w:start w:val="1"/>
      <w:numFmt w:val="bullet"/>
      <w:lvlText w:val=""/>
      <w:lvlJc w:val="left"/>
      <w:pPr>
        <w:ind w:left="6480" w:hanging="360"/>
      </w:pPr>
      <w:rPr>
        <w:rFonts w:ascii="Wingdings" w:hAnsi="Wingdings" w:hint="default"/>
      </w:rPr>
    </w:lvl>
  </w:abstractNum>
  <w:abstractNum w:abstractNumId="8" w15:restartNumberingAfterBreak="0">
    <w:nsid w:val="5A2868DA"/>
    <w:multiLevelType w:val="hybridMultilevel"/>
    <w:tmpl w:val="9252E646"/>
    <w:lvl w:ilvl="0" w:tplc="A70AC534">
      <w:start w:val="1"/>
      <w:numFmt w:val="bullet"/>
      <w:lvlText w:val="o"/>
      <w:lvlJc w:val="left"/>
      <w:pPr>
        <w:tabs>
          <w:tab w:val="num" w:pos="720"/>
        </w:tabs>
        <w:ind w:left="720" w:hanging="360"/>
      </w:pPr>
      <w:rPr>
        <w:rFonts w:ascii="Courier New" w:hAnsi="Courier New" w:hint="default"/>
      </w:rPr>
    </w:lvl>
    <w:lvl w:ilvl="1" w:tplc="04C0819C">
      <w:start w:val="1"/>
      <w:numFmt w:val="bullet"/>
      <w:lvlText w:val="o"/>
      <w:lvlJc w:val="left"/>
      <w:pPr>
        <w:tabs>
          <w:tab w:val="num" w:pos="1440"/>
        </w:tabs>
        <w:ind w:left="1440" w:hanging="360"/>
      </w:pPr>
      <w:rPr>
        <w:rFonts w:ascii="Courier New" w:hAnsi="Courier New" w:hint="default"/>
      </w:rPr>
    </w:lvl>
    <w:lvl w:ilvl="2" w:tplc="CF4C48BA" w:tentative="1">
      <w:start w:val="1"/>
      <w:numFmt w:val="bullet"/>
      <w:lvlText w:val="o"/>
      <w:lvlJc w:val="left"/>
      <w:pPr>
        <w:tabs>
          <w:tab w:val="num" w:pos="2160"/>
        </w:tabs>
        <w:ind w:left="2160" w:hanging="360"/>
      </w:pPr>
      <w:rPr>
        <w:rFonts w:ascii="Courier New" w:hAnsi="Courier New" w:hint="default"/>
      </w:rPr>
    </w:lvl>
    <w:lvl w:ilvl="3" w:tplc="776CC5DA" w:tentative="1">
      <w:start w:val="1"/>
      <w:numFmt w:val="bullet"/>
      <w:lvlText w:val="o"/>
      <w:lvlJc w:val="left"/>
      <w:pPr>
        <w:tabs>
          <w:tab w:val="num" w:pos="2880"/>
        </w:tabs>
        <w:ind w:left="2880" w:hanging="360"/>
      </w:pPr>
      <w:rPr>
        <w:rFonts w:ascii="Courier New" w:hAnsi="Courier New" w:hint="default"/>
      </w:rPr>
    </w:lvl>
    <w:lvl w:ilvl="4" w:tplc="BC0EEF80" w:tentative="1">
      <w:start w:val="1"/>
      <w:numFmt w:val="bullet"/>
      <w:lvlText w:val="o"/>
      <w:lvlJc w:val="left"/>
      <w:pPr>
        <w:tabs>
          <w:tab w:val="num" w:pos="3600"/>
        </w:tabs>
        <w:ind w:left="3600" w:hanging="360"/>
      </w:pPr>
      <w:rPr>
        <w:rFonts w:ascii="Courier New" w:hAnsi="Courier New" w:hint="default"/>
      </w:rPr>
    </w:lvl>
    <w:lvl w:ilvl="5" w:tplc="8B8E4254" w:tentative="1">
      <w:start w:val="1"/>
      <w:numFmt w:val="bullet"/>
      <w:lvlText w:val="o"/>
      <w:lvlJc w:val="left"/>
      <w:pPr>
        <w:tabs>
          <w:tab w:val="num" w:pos="4320"/>
        </w:tabs>
        <w:ind w:left="4320" w:hanging="360"/>
      </w:pPr>
      <w:rPr>
        <w:rFonts w:ascii="Courier New" w:hAnsi="Courier New" w:hint="default"/>
      </w:rPr>
    </w:lvl>
    <w:lvl w:ilvl="6" w:tplc="0038C43C" w:tentative="1">
      <w:start w:val="1"/>
      <w:numFmt w:val="bullet"/>
      <w:lvlText w:val="o"/>
      <w:lvlJc w:val="left"/>
      <w:pPr>
        <w:tabs>
          <w:tab w:val="num" w:pos="5040"/>
        </w:tabs>
        <w:ind w:left="5040" w:hanging="360"/>
      </w:pPr>
      <w:rPr>
        <w:rFonts w:ascii="Courier New" w:hAnsi="Courier New" w:hint="default"/>
      </w:rPr>
    </w:lvl>
    <w:lvl w:ilvl="7" w:tplc="CA6AF156" w:tentative="1">
      <w:start w:val="1"/>
      <w:numFmt w:val="bullet"/>
      <w:lvlText w:val="o"/>
      <w:lvlJc w:val="left"/>
      <w:pPr>
        <w:tabs>
          <w:tab w:val="num" w:pos="5760"/>
        </w:tabs>
        <w:ind w:left="5760" w:hanging="360"/>
      </w:pPr>
      <w:rPr>
        <w:rFonts w:ascii="Courier New" w:hAnsi="Courier New" w:hint="default"/>
      </w:rPr>
    </w:lvl>
    <w:lvl w:ilvl="8" w:tplc="0BC85E1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5CBC5C7D"/>
    <w:multiLevelType w:val="hybridMultilevel"/>
    <w:tmpl w:val="CFAA5F6C"/>
    <w:lvl w:ilvl="0" w:tplc="1F2C5792">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81B91"/>
    <w:multiLevelType w:val="hybridMultilevel"/>
    <w:tmpl w:val="79E4B6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6F0FD2"/>
    <w:multiLevelType w:val="hybridMultilevel"/>
    <w:tmpl w:val="FFFFFFFF"/>
    <w:lvl w:ilvl="0" w:tplc="334686DA">
      <w:start w:val="1"/>
      <w:numFmt w:val="bullet"/>
      <w:lvlText w:val=""/>
      <w:lvlJc w:val="left"/>
      <w:pPr>
        <w:ind w:left="720" w:hanging="360"/>
      </w:pPr>
      <w:rPr>
        <w:rFonts w:ascii="Symbol" w:hAnsi="Symbol" w:hint="default"/>
      </w:rPr>
    </w:lvl>
    <w:lvl w:ilvl="1" w:tplc="ED94F90A">
      <w:start w:val="1"/>
      <w:numFmt w:val="bullet"/>
      <w:lvlText w:val="o"/>
      <w:lvlJc w:val="left"/>
      <w:pPr>
        <w:ind w:left="1440" w:hanging="360"/>
      </w:pPr>
      <w:rPr>
        <w:rFonts w:ascii="Courier New" w:hAnsi="Courier New" w:hint="default"/>
      </w:rPr>
    </w:lvl>
    <w:lvl w:ilvl="2" w:tplc="781082E0">
      <w:start w:val="1"/>
      <w:numFmt w:val="bullet"/>
      <w:lvlText w:val=""/>
      <w:lvlJc w:val="left"/>
      <w:pPr>
        <w:ind w:left="2160" w:hanging="360"/>
      </w:pPr>
      <w:rPr>
        <w:rFonts w:ascii="Wingdings" w:hAnsi="Wingdings" w:hint="default"/>
      </w:rPr>
    </w:lvl>
    <w:lvl w:ilvl="3" w:tplc="493861C0">
      <w:start w:val="1"/>
      <w:numFmt w:val="bullet"/>
      <w:lvlText w:val=""/>
      <w:lvlJc w:val="left"/>
      <w:pPr>
        <w:ind w:left="2880" w:hanging="360"/>
      </w:pPr>
      <w:rPr>
        <w:rFonts w:ascii="Symbol" w:hAnsi="Symbol" w:hint="default"/>
      </w:rPr>
    </w:lvl>
    <w:lvl w:ilvl="4" w:tplc="59F0B008">
      <w:start w:val="1"/>
      <w:numFmt w:val="bullet"/>
      <w:lvlText w:val="o"/>
      <w:lvlJc w:val="left"/>
      <w:pPr>
        <w:ind w:left="3600" w:hanging="360"/>
      </w:pPr>
      <w:rPr>
        <w:rFonts w:ascii="Courier New" w:hAnsi="Courier New" w:hint="default"/>
      </w:rPr>
    </w:lvl>
    <w:lvl w:ilvl="5" w:tplc="9BA484F2">
      <w:start w:val="1"/>
      <w:numFmt w:val="bullet"/>
      <w:lvlText w:val=""/>
      <w:lvlJc w:val="left"/>
      <w:pPr>
        <w:ind w:left="4320" w:hanging="360"/>
      </w:pPr>
      <w:rPr>
        <w:rFonts w:ascii="Wingdings" w:hAnsi="Wingdings" w:hint="default"/>
      </w:rPr>
    </w:lvl>
    <w:lvl w:ilvl="6" w:tplc="AA7CE616">
      <w:start w:val="1"/>
      <w:numFmt w:val="bullet"/>
      <w:lvlText w:val=""/>
      <w:lvlJc w:val="left"/>
      <w:pPr>
        <w:ind w:left="5040" w:hanging="360"/>
      </w:pPr>
      <w:rPr>
        <w:rFonts w:ascii="Symbol" w:hAnsi="Symbol" w:hint="default"/>
      </w:rPr>
    </w:lvl>
    <w:lvl w:ilvl="7" w:tplc="98E649BE">
      <w:start w:val="1"/>
      <w:numFmt w:val="bullet"/>
      <w:lvlText w:val="o"/>
      <w:lvlJc w:val="left"/>
      <w:pPr>
        <w:ind w:left="5760" w:hanging="360"/>
      </w:pPr>
      <w:rPr>
        <w:rFonts w:ascii="Courier New" w:hAnsi="Courier New" w:hint="default"/>
      </w:rPr>
    </w:lvl>
    <w:lvl w:ilvl="8" w:tplc="60D8B824">
      <w:start w:val="1"/>
      <w:numFmt w:val="bullet"/>
      <w:lvlText w:val=""/>
      <w:lvlJc w:val="left"/>
      <w:pPr>
        <w:ind w:left="6480" w:hanging="360"/>
      </w:pPr>
      <w:rPr>
        <w:rFonts w:ascii="Wingdings" w:hAnsi="Wingdings" w:hint="default"/>
      </w:rPr>
    </w:lvl>
  </w:abstractNum>
  <w:abstractNum w:abstractNumId="12" w15:restartNumberingAfterBreak="0">
    <w:nsid w:val="63411351"/>
    <w:multiLevelType w:val="hybridMultilevel"/>
    <w:tmpl w:val="CFAA5F6C"/>
    <w:lvl w:ilvl="0" w:tplc="FFFFFFFF">
      <w:start w:val="1"/>
      <w:numFmt w:val="decimal"/>
      <w:lvlText w:val="%1)"/>
      <w:lvlJc w:val="left"/>
      <w:pPr>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201C9"/>
    <w:multiLevelType w:val="hybridMultilevel"/>
    <w:tmpl w:val="FFFFFFFF"/>
    <w:lvl w:ilvl="0" w:tplc="5E206E60">
      <w:start w:val="1"/>
      <w:numFmt w:val="decimal"/>
      <w:lvlText w:val="%1."/>
      <w:lvlJc w:val="left"/>
      <w:pPr>
        <w:ind w:left="720" w:hanging="360"/>
      </w:pPr>
    </w:lvl>
    <w:lvl w:ilvl="1" w:tplc="E23C9342">
      <w:start w:val="1"/>
      <w:numFmt w:val="lowerLetter"/>
      <w:lvlText w:val="%2."/>
      <w:lvlJc w:val="left"/>
      <w:pPr>
        <w:ind w:left="1440" w:hanging="360"/>
      </w:pPr>
    </w:lvl>
    <w:lvl w:ilvl="2" w:tplc="B0AC4EE2">
      <w:start w:val="1"/>
      <w:numFmt w:val="lowerRoman"/>
      <w:lvlText w:val="%3."/>
      <w:lvlJc w:val="right"/>
      <w:pPr>
        <w:ind w:left="2160" w:hanging="180"/>
      </w:pPr>
    </w:lvl>
    <w:lvl w:ilvl="3" w:tplc="9B28B688">
      <w:start w:val="1"/>
      <w:numFmt w:val="decimal"/>
      <w:lvlText w:val="%4."/>
      <w:lvlJc w:val="left"/>
      <w:pPr>
        <w:ind w:left="2880" w:hanging="360"/>
      </w:pPr>
    </w:lvl>
    <w:lvl w:ilvl="4" w:tplc="0C4AB67E">
      <w:start w:val="1"/>
      <w:numFmt w:val="lowerLetter"/>
      <w:lvlText w:val="%5."/>
      <w:lvlJc w:val="left"/>
      <w:pPr>
        <w:ind w:left="3600" w:hanging="360"/>
      </w:pPr>
    </w:lvl>
    <w:lvl w:ilvl="5" w:tplc="A55655E0">
      <w:start w:val="1"/>
      <w:numFmt w:val="lowerRoman"/>
      <w:lvlText w:val="%6."/>
      <w:lvlJc w:val="right"/>
      <w:pPr>
        <w:ind w:left="4320" w:hanging="180"/>
      </w:pPr>
    </w:lvl>
    <w:lvl w:ilvl="6" w:tplc="C64832E4">
      <w:start w:val="1"/>
      <w:numFmt w:val="decimal"/>
      <w:lvlText w:val="%7."/>
      <w:lvlJc w:val="left"/>
      <w:pPr>
        <w:ind w:left="5040" w:hanging="360"/>
      </w:pPr>
    </w:lvl>
    <w:lvl w:ilvl="7" w:tplc="A95EE5BC">
      <w:start w:val="1"/>
      <w:numFmt w:val="lowerLetter"/>
      <w:lvlText w:val="%8."/>
      <w:lvlJc w:val="left"/>
      <w:pPr>
        <w:ind w:left="5760" w:hanging="360"/>
      </w:pPr>
    </w:lvl>
    <w:lvl w:ilvl="8" w:tplc="1626240C">
      <w:start w:val="1"/>
      <w:numFmt w:val="lowerRoman"/>
      <w:lvlText w:val="%9."/>
      <w:lvlJc w:val="right"/>
      <w:pPr>
        <w:ind w:left="6480" w:hanging="180"/>
      </w:pPr>
    </w:lvl>
  </w:abstractNum>
  <w:abstractNum w:abstractNumId="14" w15:restartNumberingAfterBreak="0">
    <w:nsid w:val="6B8340C8"/>
    <w:multiLevelType w:val="hybridMultilevel"/>
    <w:tmpl w:val="D4822EF0"/>
    <w:lvl w:ilvl="0" w:tplc="17A0AF14">
      <w:start w:val="1"/>
      <w:numFmt w:val="bullet"/>
      <w:lvlText w:val=""/>
      <w:lvlJc w:val="left"/>
      <w:pPr>
        <w:ind w:left="720" w:hanging="360"/>
      </w:pPr>
      <w:rPr>
        <w:rFonts w:ascii="Symbol" w:hAnsi="Symbol" w:hint="default"/>
      </w:rPr>
    </w:lvl>
    <w:lvl w:ilvl="1" w:tplc="30FC800A">
      <w:start w:val="1"/>
      <w:numFmt w:val="bullet"/>
      <w:lvlText w:val="o"/>
      <w:lvlJc w:val="left"/>
      <w:pPr>
        <w:ind w:left="1440" w:hanging="360"/>
      </w:pPr>
      <w:rPr>
        <w:rFonts w:ascii="Courier New" w:hAnsi="Courier New" w:hint="default"/>
      </w:rPr>
    </w:lvl>
    <w:lvl w:ilvl="2" w:tplc="86BA33EC">
      <w:start w:val="1"/>
      <w:numFmt w:val="bullet"/>
      <w:lvlText w:val=""/>
      <w:lvlJc w:val="left"/>
      <w:pPr>
        <w:ind w:left="2160" w:hanging="360"/>
      </w:pPr>
      <w:rPr>
        <w:rFonts w:ascii="Wingdings" w:hAnsi="Wingdings" w:hint="default"/>
      </w:rPr>
    </w:lvl>
    <w:lvl w:ilvl="3" w:tplc="7674A270">
      <w:start w:val="1"/>
      <w:numFmt w:val="bullet"/>
      <w:lvlText w:val=""/>
      <w:lvlJc w:val="left"/>
      <w:pPr>
        <w:ind w:left="2880" w:hanging="360"/>
      </w:pPr>
      <w:rPr>
        <w:rFonts w:ascii="Symbol" w:hAnsi="Symbol" w:hint="default"/>
      </w:rPr>
    </w:lvl>
    <w:lvl w:ilvl="4" w:tplc="2ED4DEE6">
      <w:start w:val="1"/>
      <w:numFmt w:val="bullet"/>
      <w:lvlText w:val="o"/>
      <w:lvlJc w:val="left"/>
      <w:pPr>
        <w:ind w:left="3600" w:hanging="360"/>
      </w:pPr>
      <w:rPr>
        <w:rFonts w:ascii="Courier New" w:hAnsi="Courier New" w:hint="default"/>
      </w:rPr>
    </w:lvl>
    <w:lvl w:ilvl="5" w:tplc="AF721EFE">
      <w:start w:val="1"/>
      <w:numFmt w:val="bullet"/>
      <w:lvlText w:val=""/>
      <w:lvlJc w:val="left"/>
      <w:pPr>
        <w:ind w:left="4320" w:hanging="360"/>
      </w:pPr>
      <w:rPr>
        <w:rFonts w:ascii="Wingdings" w:hAnsi="Wingdings" w:hint="default"/>
      </w:rPr>
    </w:lvl>
    <w:lvl w:ilvl="6" w:tplc="3B3CE71C">
      <w:start w:val="1"/>
      <w:numFmt w:val="bullet"/>
      <w:lvlText w:val=""/>
      <w:lvlJc w:val="left"/>
      <w:pPr>
        <w:ind w:left="5040" w:hanging="360"/>
      </w:pPr>
      <w:rPr>
        <w:rFonts w:ascii="Symbol" w:hAnsi="Symbol" w:hint="default"/>
      </w:rPr>
    </w:lvl>
    <w:lvl w:ilvl="7" w:tplc="A872A2AA">
      <w:start w:val="1"/>
      <w:numFmt w:val="bullet"/>
      <w:lvlText w:val="o"/>
      <w:lvlJc w:val="left"/>
      <w:pPr>
        <w:ind w:left="5760" w:hanging="360"/>
      </w:pPr>
      <w:rPr>
        <w:rFonts w:ascii="Courier New" w:hAnsi="Courier New" w:hint="default"/>
      </w:rPr>
    </w:lvl>
    <w:lvl w:ilvl="8" w:tplc="BC42ACB2">
      <w:start w:val="1"/>
      <w:numFmt w:val="bullet"/>
      <w:lvlText w:val=""/>
      <w:lvlJc w:val="left"/>
      <w:pPr>
        <w:ind w:left="6480" w:hanging="360"/>
      </w:pPr>
      <w:rPr>
        <w:rFonts w:ascii="Wingdings" w:hAnsi="Wingdings" w:hint="default"/>
      </w:rPr>
    </w:lvl>
  </w:abstractNum>
  <w:abstractNum w:abstractNumId="15" w15:restartNumberingAfterBreak="0">
    <w:nsid w:val="6D924985"/>
    <w:multiLevelType w:val="multilevel"/>
    <w:tmpl w:val="6A06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EA5330"/>
    <w:multiLevelType w:val="hybridMultilevel"/>
    <w:tmpl w:val="DD301750"/>
    <w:lvl w:ilvl="0" w:tplc="1F2C57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4"/>
  </w:num>
  <w:num w:numId="2">
    <w:abstractNumId w:val="7"/>
  </w:num>
  <w:num w:numId="3">
    <w:abstractNumId w:val="5"/>
  </w:num>
  <w:num w:numId="4">
    <w:abstractNumId w:val="11"/>
  </w:num>
  <w:num w:numId="5">
    <w:abstractNumId w:val="13"/>
  </w:num>
  <w:num w:numId="6">
    <w:abstractNumId w:val="1"/>
  </w:num>
  <w:num w:numId="7">
    <w:abstractNumId w:val="4"/>
  </w:num>
  <w:num w:numId="8">
    <w:abstractNumId w:val="15"/>
  </w:num>
  <w:num w:numId="9">
    <w:abstractNumId w:val="2"/>
  </w:num>
  <w:num w:numId="10">
    <w:abstractNumId w:val="6"/>
  </w:num>
  <w:num w:numId="11">
    <w:abstractNumId w:val="10"/>
  </w:num>
  <w:num w:numId="12">
    <w:abstractNumId w:val="0"/>
  </w:num>
  <w:num w:numId="13">
    <w:abstractNumId w:val="3"/>
  </w:num>
  <w:num w:numId="14">
    <w:abstractNumId w:val="16"/>
  </w:num>
  <w:num w:numId="15">
    <w:abstractNumId w:val="9"/>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0A2D9B"/>
    <w:rsid w:val="000C59A4"/>
    <w:rsid w:val="000F63E0"/>
    <w:rsid w:val="001002D5"/>
    <w:rsid w:val="001173B8"/>
    <w:rsid w:val="001203B7"/>
    <w:rsid w:val="00135135"/>
    <w:rsid w:val="00153921"/>
    <w:rsid w:val="00160403"/>
    <w:rsid w:val="001C22F4"/>
    <w:rsid w:val="001D0BA7"/>
    <w:rsid w:val="001D448C"/>
    <w:rsid w:val="002075B7"/>
    <w:rsid w:val="002D2D86"/>
    <w:rsid w:val="00323401"/>
    <w:rsid w:val="0033712D"/>
    <w:rsid w:val="00344A4D"/>
    <w:rsid w:val="003C5602"/>
    <w:rsid w:val="003F24D5"/>
    <w:rsid w:val="00423BB3"/>
    <w:rsid w:val="00445FC6"/>
    <w:rsid w:val="00462F74"/>
    <w:rsid w:val="00482927"/>
    <w:rsid w:val="004A4B95"/>
    <w:rsid w:val="004B8EC6"/>
    <w:rsid w:val="004D6341"/>
    <w:rsid w:val="004E2EED"/>
    <w:rsid w:val="00502379"/>
    <w:rsid w:val="00503549"/>
    <w:rsid w:val="005641E1"/>
    <w:rsid w:val="005B79B7"/>
    <w:rsid w:val="005D13B2"/>
    <w:rsid w:val="005D2B66"/>
    <w:rsid w:val="005D4142"/>
    <w:rsid w:val="005F6BB2"/>
    <w:rsid w:val="00694D26"/>
    <w:rsid w:val="007626F8"/>
    <w:rsid w:val="00773BB7"/>
    <w:rsid w:val="00774155"/>
    <w:rsid w:val="0079444A"/>
    <w:rsid w:val="007A2F18"/>
    <w:rsid w:val="007F6B60"/>
    <w:rsid w:val="007F6FAD"/>
    <w:rsid w:val="00817BD7"/>
    <w:rsid w:val="00867E75"/>
    <w:rsid w:val="00876606"/>
    <w:rsid w:val="00896A50"/>
    <w:rsid w:val="008A04A2"/>
    <w:rsid w:val="008B4024"/>
    <w:rsid w:val="008B5470"/>
    <w:rsid w:val="008C4813"/>
    <w:rsid w:val="008F0060"/>
    <w:rsid w:val="00923177"/>
    <w:rsid w:val="00951566"/>
    <w:rsid w:val="00963BBB"/>
    <w:rsid w:val="00983EBA"/>
    <w:rsid w:val="009A5112"/>
    <w:rsid w:val="009B3A6D"/>
    <w:rsid w:val="009D5A83"/>
    <w:rsid w:val="00A16073"/>
    <w:rsid w:val="00A26403"/>
    <w:rsid w:val="00A3296C"/>
    <w:rsid w:val="00A44EB8"/>
    <w:rsid w:val="00A626A5"/>
    <w:rsid w:val="00A747B4"/>
    <w:rsid w:val="00AD08E3"/>
    <w:rsid w:val="00AE465F"/>
    <w:rsid w:val="00B12CDE"/>
    <w:rsid w:val="00B4021E"/>
    <w:rsid w:val="00B4222B"/>
    <w:rsid w:val="00B50C6B"/>
    <w:rsid w:val="00BB715E"/>
    <w:rsid w:val="00BD31EE"/>
    <w:rsid w:val="00C02905"/>
    <w:rsid w:val="00C611CD"/>
    <w:rsid w:val="00C80546"/>
    <w:rsid w:val="00C85776"/>
    <w:rsid w:val="00C96FE6"/>
    <w:rsid w:val="00CA3D5B"/>
    <w:rsid w:val="00CA61DA"/>
    <w:rsid w:val="00CB65E0"/>
    <w:rsid w:val="00CD24C8"/>
    <w:rsid w:val="00D40C4B"/>
    <w:rsid w:val="00D42B22"/>
    <w:rsid w:val="00D54616"/>
    <w:rsid w:val="00D938D0"/>
    <w:rsid w:val="00DD204C"/>
    <w:rsid w:val="00DE6118"/>
    <w:rsid w:val="00DF51FC"/>
    <w:rsid w:val="00E201C3"/>
    <w:rsid w:val="00E6235B"/>
    <w:rsid w:val="00EC2488"/>
    <w:rsid w:val="00F26135"/>
    <w:rsid w:val="00F7507D"/>
    <w:rsid w:val="00FC6EC4"/>
    <w:rsid w:val="00FD5A21"/>
    <w:rsid w:val="0332B504"/>
    <w:rsid w:val="0BA61FF3"/>
    <w:rsid w:val="1473EDE8"/>
    <w:rsid w:val="1A939F1E"/>
    <w:rsid w:val="1C08ED51"/>
    <w:rsid w:val="1ECACB22"/>
    <w:rsid w:val="20774EBC"/>
    <w:rsid w:val="240A2D9B"/>
    <w:rsid w:val="25111075"/>
    <w:rsid w:val="298439D2"/>
    <w:rsid w:val="2B11F3F5"/>
    <w:rsid w:val="2C3D0051"/>
    <w:rsid w:val="3DA06C15"/>
    <w:rsid w:val="3E67A607"/>
    <w:rsid w:val="42549BF9"/>
    <w:rsid w:val="43468A48"/>
    <w:rsid w:val="4D2DE0CB"/>
    <w:rsid w:val="500071D5"/>
    <w:rsid w:val="52E66D9A"/>
    <w:rsid w:val="537BDA96"/>
    <w:rsid w:val="5645D7C3"/>
    <w:rsid w:val="58A48160"/>
    <w:rsid w:val="6029F643"/>
    <w:rsid w:val="786A5876"/>
    <w:rsid w:val="79E98783"/>
    <w:rsid w:val="7A5B5E7E"/>
    <w:rsid w:val="7BF72EDF"/>
    <w:rsid w:val="7D89B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2D9B"/>
  <w15:chartTrackingRefBased/>
  <w15:docId w15:val="{AC4281A5-19E3-4793-9507-5A8B04F9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B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xxxtextrun">
    <w:name w:val="x_x_x_textrun"/>
    <w:basedOn w:val="DefaultParagraphFont"/>
    <w:rsid w:val="00A747B4"/>
  </w:style>
  <w:style w:type="character" w:customStyle="1" w:styleId="xxxnormaltextrun">
    <w:name w:val="x_x_x_normaltextrun"/>
    <w:basedOn w:val="DefaultParagraphFont"/>
    <w:rsid w:val="00A747B4"/>
  </w:style>
  <w:style w:type="character" w:customStyle="1" w:styleId="xxxeop">
    <w:name w:val="x_x_x_eop"/>
    <w:basedOn w:val="DefaultParagraphFont"/>
    <w:rsid w:val="00A747B4"/>
  </w:style>
  <w:style w:type="paragraph" w:customStyle="1" w:styleId="xxxparagraph">
    <w:name w:val="x_x_x_paragraph"/>
    <w:basedOn w:val="Normal"/>
    <w:rsid w:val="00A747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scxw11406571">
    <w:name w:val="x_x_x_scxw11406571"/>
    <w:basedOn w:val="DefaultParagraphFont"/>
    <w:rsid w:val="00A747B4"/>
  </w:style>
  <w:style w:type="character" w:styleId="FollowedHyperlink">
    <w:name w:val="FollowedHyperlink"/>
    <w:basedOn w:val="DefaultParagraphFont"/>
    <w:uiPriority w:val="99"/>
    <w:semiHidden/>
    <w:unhideWhenUsed/>
    <w:rsid w:val="00B4021E"/>
    <w:rPr>
      <w:color w:val="954F72" w:themeColor="followedHyperlink"/>
      <w:u w:val="single"/>
    </w:rPr>
  </w:style>
  <w:style w:type="paragraph" w:styleId="BodyText">
    <w:name w:val="Body Text"/>
    <w:basedOn w:val="Normal"/>
    <w:link w:val="BodyTextChar"/>
    <w:rsid w:val="00A44EB8"/>
    <w:pPr>
      <w:spacing w:after="6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44EB8"/>
    <w:rPr>
      <w:rFonts w:ascii="Times New Roman" w:eastAsia="Times New Roman" w:hAnsi="Times New Roman" w:cs="Times New Roman"/>
      <w:szCs w:val="20"/>
    </w:rPr>
  </w:style>
  <w:style w:type="paragraph" w:styleId="CommentText">
    <w:name w:val="annotation text"/>
    <w:basedOn w:val="Normal"/>
    <w:link w:val="CommentTextChar"/>
    <w:uiPriority w:val="99"/>
    <w:semiHidden/>
    <w:unhideWhenUsed/>
    <w:rsid w:val="00694D26"/>
    <w:pPr>
      <w:spacing w:line="240" w:lineRule="auto"/>
    </w:pPr>
    <w:rPr>
      <w:sz w:val="20"/>
      <w:szCs w:val="20"/>
    </w:rPr>
  </w:style>
  <w:style w:type="character" w:customStyle="1" w:styleId="CommentTextChar">
    <w:name w:val="Comment Text Char"/>
    <w:basedOn w:val="DefaultParagraphFont"/>
    <w:link w:val="CommentText"/>
    <w:uiPriority w:val="99"/>
    <w:semiHidden/>
    <w:rsid w:val="00694D26"/>
    <w:rPr>
      <w:sz w:val="20"/>
      <w:szCs w:val="20"/>
    </w:rPr>
  </w:style>
  <w:style w:type="character" w:styleId="CommentReference">
    <w:name w:val="annotation reference"/>
    <w:basedOn w:val="DefaultParagraphFont"/>
    <w:uiPriority w:val="99"/>
    <w:semiHidden/>
    <w:unhideWhenUsed/>
    <w:rsid w:val="00694D26"/>
    <w:rPr>
      <w:sz w:val="16"/>
      <w:szCs w:val="16"/>
    </w:rPr>
  </w:style>
  <w:style w:type="paragraph" w:styleId="Revision">
    <w:name w:val="Revision"/>
    <w:hidden/>
    <w:uiPriority w:val="99"/>
    <w:semiHidden/>
    <w:rsid w:val="00694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612098">
      <w:bodyDiv w:val="1"/>
      <w:marLeft w:val="0"/>
      <w:marRight w:val="0"/>
      <w:marTop w:val="0"/>
      <w:marBottom w:val="0"/>
      <w:divBdr>
        <w:top w:val="none" w:sz="0" w:space="0" w:color="auto"/>
        <w:left w:val="none" w:sz="0" w:space="0" w:color="auto"/>
        <w:bottom w:val="none" w:sz="0" w:space="0" w:color="auto"/>
        <w:right w:val="none" w:sz="0" w:space="0" w:color="auto"/>
      </w:divBdr>
      <w:divsChild>
        <w:div w:id="1434865250">
          <w:marLeft w:val="1080"/>
          <w:marRight w:val="0"/>
          <w:marTop w:val="100"/>
          <w:marBottom w:val="0"/>
          <w:divBdr>
            <w:top w:val="none" w:sz="0" w:space="0" w:color="auto"/>
            <w:left w:val="none" w:sz="0" w:space="0" w:color="auto"/>
            <w:bottom w:val="none" w:sz="0" w:space="0" w:color="auto"/>
            <w:right w:val="none" w:sz="0" w:space="0" w:color="auto"/>
          </w:divBdr>
        </w:div>
      </w:divsChild>
    </w:div>
    <w:div w:id="1517695492">
      <w:bodyDiv w:val="1"/>
      <w:marLeft w:val="0"/>
      <w:marRight w:val="0"/>
      <w:marTop w:val="0"/>
      <w:marBottom w:val="0"/>
      <w:divBdr>
        <w:top w:val="none" w:sz="0" w:space="0" w:color="auto"/>
        <w:left w:val="none" w:sz="0" w:space="0" w:color="auto"/>
        <w:bottom w:val="none" w:sz="0" w:space="0" w:color="auto"/>
        <w:right w:val="none" w:sz="0" w:space="0" w:color="auto"/>
      </w:divBdr>
      <w:divsChild>
        <w:div w:id="777871946">
          <w:marLeft w:val="360"/>
          <w:marRight w:val="0"/>
          <w:marTop w:val="200"/>
          <w:marBottom w:val="0"/>
          <w:divBdr>
            <w:top w:val="none" w:sz="0" w:space="0" w:color="auto"/>
            <w:left w:val="none" w:sz="0" w:space="0" w:color="auto"/>
            <w:bottom w:val="none" w:sz="0" w:space="0" w:color="auto"/>
            <w:right w:val="none" w:sz="0" w:space="0" w:color="auto"/>
          </w:divBdr>
        </w:div>
        <w:div w:id="893733397">
          <w:marLeft w:val="360"/>
          <w:marRight w:val="0"/>
          <w:marTop w:val="200"/>
          <w:marBottom w:val="0"/>
          <w:divBdr>
            <w:top w:val="none" w:sz="0" w:space="0" w:color="auto"/>
            <w:left w:val="none" w:sz="0" w:space="0" w:color="auto"/>
            <w:bottom w:val="none" w:sz="0" w:space="0" w:color="auto"/>
            <w:right w:val="none" w:sz="0" w:space="0" w:color="auto"/>
          </w:divBdr>
        </w:div>
      </w:divsChild>
    </w:div>
    <w:div w:id="1898588409">
      <w:bodyDiv w:val="1"/>
      <w:marLeft w:val="0"/>
      <w:marRight w:val="0"/>
      <w:marTop w:val="0"/>
      <w:marBottom w:val="0"/>
      <w:divBdr>
        <w:top w:val="none" w:sz="0" w:space="0" w:color="auto"/>
        <w:left w:val="none" w:sz="0" w:space="0" w:color="auto"/>
        <w:bottom w:val="none" w:sz="0" w:space="0" w:color="auto"/>
        <w:right w:val="none" w:sz="0" w:space="0" w:color="auto"/>
      </w:divBdr>
      <w:divsChild>
        <w:div w:id="180095441">
          <w:marLeft w:val="0"/>
          <w:marRight w:val="0"/>
          <w:marTop w:val="0"/>
          <w:marBottom w:val="0"/>
          <w:divBdr>
            <w:top w:val="none" w:sz="0" w:space="0" w:color="auto"/>
            <w:left w:val="none" w:sz="0" w:space="0" w:color="auto"/>
            <w:bottom w:val="none" w:sz="0" w:space="0" w:color="auto"/>
            <w:right w:val="none" w:sz="0" w:space="0" w:color="auto"/>
          </w:divBdr>
        </w:div>
        <w:div w:id="510531805">
          <w:marLeft w:val="0"/>
          <w:marRight w:val="0"/>
          <w:marTop w:val="0"/>
          <w:marBottom w:val="0"/>
          <w:divBdr>
            <w:top w:val="none" w:sz="0" w:space="0" w:color="auto"/>
            <w:left w:val="none" w:sz="0" w:space="0" w:color="auto"/>
            <w:bottom w:val="none" w:sz="0" w:space="0" w:color="auto"/>
            <w:right w:val="none" w:sz="0" w:space="0" w:color="auto"/>
          </w:divBdr>
          <w:divsChild>
            <w:div w:id="727730972">
              <w:marLeft w:val="0"/>
              <w:marRight w:val="0"/>
              <w:marTop w:val="0"/>
              <w:marBottom w:val="0"/>
              <w:divBdr>
                <w:top w:val="none" w:sz="0" w:space="0" w:color="auto"/>
                <w:left w:val="none" w:sz="0" w:space="0" w:color="auto"/>
                <w:bottom w:val="none" w:sz="0" w:space="0" w:color="auto"/>
                <w:right w:val="none" w:sz="0" w:space="0" w:color="auto"/>
              </w:divBdr>
              <w:divsChild>
                <w:div w:id="82528853">
                  <w:marLeft w:val="0"/>
                  <w:marRight w:val="0"/>
                  <w:marTop w:val="0"/>
                  <w:marBottom w:val="0"/>
                  <w:divBdr>
                    <w:top w:val="none" w:sz="0" w:space="0" w:color="auto"/>
                    <w:left w:val="none" w:sz="0" w:space="0" w:color="auto"/>
                    <w:bottom w:val="none" w:sz="0" w:space="0" w:color="auto"/>
                    <w:right w:val="none" w:sz="0" w:space="0" w:color="auto"/>
                  </w:divBdr>
                </w:div>
                <w:div w:id="1116674842">
                  <w:marLeft w:val="0"/>
                  <w:marRight w:val="0"/>
                  <w:marTop w:val="0"/>
                  <w:marBottom w:val="0"/>
                  <w:divBdr>
                    <w:top w:val="none" w:sz="0" w:space="0" w:color="auto"/>
                    <w:left w:val="none" w:sz="0" w:space="0" w:color="auto"/>
                    <w:bottom w:val="none" w:sz="0" w:space="0" w:color="auto"/>
                    <w:right w:val="none" w:sz="0" w:space="0" w:color="auto"/>
                  </w:divBdr>
                </w:div>
                <w:div w:id="1307779696">
                  <w:marLeft w:val="0"/>
                  <w:marRight w:val="0"/>
                  <w:marTop w:val="0"/>
                  <w:marBottom w:val="0"/>
                  <w:divBdr>
                    <w:top w:val="none" w:sz="0" w:space="0" w:color="auto"/>
                    <w:left w:val="none" w:sz="0" w:space="0" w:color="auto"/>
                    <w:bottom w:val="none" w:sz="0" w:space="0" w:color="auto"/>
                    <w:right w:val="none" w:sz="0" w:space="0" w:color="auto"/>
                  </w:divBdr>
                  <w:divsChild>
                    <w:div w:id="233976052">
                      <w:marLeft w:val="0"/>
                      <w:marRight w:val="0"/>
                      <w:marTop w:val="0"/>
                      <w:marBottom w:val="0"/>
                      <w:divBdr>
                        <w:top w:val="none" w:sz="0" w:space="0" w:color="auto"/>
                        <w:left w:val="none" w:sz="0" w:space="0" w:color="auto"/>
                        <w:bottom w:val="none" w:sz="0" w:space="0" w:color="auto"/>
                        <w:right w:val="none" w:sz="0" w:space="0" w:color="auto"/>
                      </w:divBdr>
                    </w:div>
                    <w:div w:id="782961313">
                      <w:marLeft w:val="0"/>
                      <w:marRight w:val="0"/>
                      <w:marTop w:val="0"/>
                      <w:marBottom w:val="0"/>
                      <w:divBdr>
                        <w:top w:val="none" w:sz="0" w:space="0" w:color="auto"/>
                        <w:left w:val="none" w:sz="0" w:space="0" w:color="auto"/>
                        <w:bottom w:val="none" w:sz="0" w:space="0" w:color="auto"/>
                        <w:right w:val="none" w:sz="0" w:space="0" w:color="auto"/>
                      </w:divBdr>
                    </w:div>
                    <w:div w:id="1495611850">
                      <w:marLeft w:val="0"/>
                      <w:marRight w:val="0"/>
                      <w:marTop w:val="0"/>
                      <w:marBottom w:val="0"/>
                      <w:divBdr>
                        <w:top w:val="none" w:sz="0" w:space="0" w:color="auto"/>
                        <w:left w:val="none" w:sz="0" w:space="0" w:color="auto"/>
                        <w:bottom w:val="none" w:sz="0" w:space="0" w:color="auto"/>
                        <w:right w:val="none" w:sz="0" w:space="0" w:color="auto"/>
                      </w:divBdr>
                    </w:div>
                  </w:divsChild>
                </w:div>
                <w:div w:id="1361976092">
                  <w:marLeft w:val="0"/>
                  <w:marRight w:val="0"/>
                  <w:marTop w:val="0"/>
                  <w:marBottom w:val="0"/>
                  <w:divBdr>
                    <w:top w:val="none" w:sz="0" w:space="0" w:color="auto"/>
                    <w:left w:val="none" w:sz="0" w:space="0" w:color="auto"/>
                    <w:bottom w:val="none" w:sz="0" w:space="0" w:color="auto"/>
                    <w:right w:val="none" w:sz="0" w:space="0" w:color="auto"/>
                  </w:divBdr>
                  <w:divsChild>
                    <w:div w:id="597366581">
                      <w:marLeft w:val="0"/>
                      <w:marRight w:val="0"/>
                      <w:marTop w:val="0"/>
                      <w:marBottom w:val="0"/>
                      <w:divBdr>
                        <w:top w:val="none" w:sz="0" w:space="0" w:color="auto"/>
                        <w:left w:val="none" w:sz="0" w:space="0" w:color="auto"/>
                        <w:bottom w:val="none" w:sz="0" w:space="0" w:color="auto"/>
                        <w:right w:val="none" w:sz="0" w:space="0" w:color="auto"/>
                      </w:divBdr>
                    </w:div>
                  </w:divsChild>
                </w:div>
                <w:div w:id="13689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files/2021/01/Final_EANS_FAQs_1.14.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offices/education-stabilization-fund/emergency-assistance-non-public-schools/" TargetMode="External"/><Relationship Id="rId5" Type="http://schemas.openxmlformats.org/officeDocument/2006/relationships/numbering" Target="numbering.xml"/><Relationship Id="rId10" Type="http://schemas.openxmlformats.org/officeDocument/2006/relationships/hyperlink" Target="mailto:EANS@mass.gov" TargetMode="External"/><Relationship Id="rId4" Type="http://schemas.openxmlformats.org/officeDocument/2006/relationships/customXml" Target="../customXml/item4.xml"/><Relationship Id="rId9" Type="http://schemas.openxmlformats.org/officeDocument/2006/relationships/hyperlink" Target="http://www.doe.mass.edu/federal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DESE-231-76751</_dlc_DocId>
    <_dlc_DocIdUrl xmlns="733efe1c-5bbe-4968-87dc-d400e65c879f">
      <Url>https://sharepoint.doemass.org/ese/webteam/cps/_layouts/DocIdRedir.aspx?ID=DESE-231-76751</Url>
      <Description>DESE-231-76751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989475-D276-40C8-B4AF-813C7D3AD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CEEEE-03EF-4BD4-8A0D-E3A80B882E6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104B295-D07E-4F82-A1AE-A0061202FEED}">
  <ds:schemaRefs>
    <ds:schemaRef ds:uri="http://schemas.microsoft.com/sharepoint/v3/contenttype/forms"/>
  </ds:schemaRefs>
</ds:datastoreItem>
</file>

<file path=customXml/itemProps4.xml><?xml version="1.0" encoding="utf-8"?>
<ds:datastoreItem xmlns:ds="http://schemas.openxmlformats.org/officeDocument/2006/customXml" ds:itemID="{838F9C37-1B5A-4063-976D-20C0F02FF0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918</Words>
  <Characters>5439</Characters>
  <Application>Microsoft Office Word</Application>
  <DocSecurity>0</DocSecurity>
  <Lines>178</Lines>
  <Paragraphs>59</Paragraphs>
  <ScaleCrop>false</ScaleCrop>
  <HeadingPairs>
    <vt:vector size="2" baseType="variant">
      <vt:variant>
        <vt:lpstr>Title</vt:lpstr>
      </vt:variant>
      <vt:variant>
        <vt:i4>1</vt:i4>
      </vt:variant>
    </vt:vector>
  </HeadingPairs>
  <TitlesOfParts>
    <vt:vector size="1" baseType="lpstr">
      <vt:lpstr>EANS-II RFP</vt:lpstr>
    </vt:vector>
  </TitlesOfParts>
  <Company/>
  <LinksUpToDate>false</LinksUpToDate>
  <CharactersWithSpaces>6341</CharactersWithSpaces>
  <SharedDoc>false</SharedDoc>
  <HLinks>
    <vt:vector size="84" baseType="variant">
      <vt:variant>
        <vt:i4>4325440</vt:i4>
      </vt:variant>
      <vt:variant>
        <vt:i4>39</vt:i4>
      </vt:variant>
      <vt:variant>
        <vt:i4>0</vt:i4>
      </vt:variant>
      <vt:variant>
        <vt:i4>5</vt:i4>
      </vt:variant>
      <vt:variant>
        <vt:lpwstr>https://survey.alchemer.com/s3/6206830/Massachusetts-EANS-Application-Part-A</vt:lpwstr>
      </vt:variant>
      <vt:variant>
        <vt:lpwstr/>
      </vt:variant>
      <vt:variant>
        <vt:i4>4718637</vt:i4>
      </vt:variant>
      <vt:variant>
        <vt:i4>36</vt:i4>
      </vt:variant>
      <vt:variant>
        <vt:i4>0</vt:i4>
      </vt:variant>
      <vt:variant>
        <vt:i4>5</vt:i4>
      </vt:variant>
      <vt:variant>
        <vt:lpwstr>https://oese.ed.gov/files/2021/01/Final_EANS_FAQs_1.14.21.pdf</vt:lpwstr>
      </vt:variant>
      <vt:variant>
        <vt:lpwstr/>
      </vt:variant>
      <vt:variant>
        <vt:i4>5046312</vt:i4>
      </vt:variant>
      <vt:variant>
        <vt:i4>33</vt:i4>
      </vt:variant>
      <vt:variant>
        <vt:i4>0</vt:i4>
      </vt:variant>
      <vt:variant>
        <vt:i4>5</vt:i4>
      </vt:variant>
      <vt:variant>
        <vt:lpwstr>https://oese.ed.gov/files/2021/01/FINAL_-GEER_FactSheet_1.8.21.pdf</vt:lpwstr>
      </vt:variant>
      <vt:variant>
        <vt:lpwstr/>
      </vt:variant>
      <vt:variant>
        <vt:i4>4718684</vt:i4>
      </vt:variant>
      <vt:variant>
        <vt:i4>30</vt:i4>
      </vt:variant>
      <vt:variant>
        <vt:i4>0</vt:i4>
      </vt:variant>
      <vt:variant>
        <vt:i4>5</vt:i4>
      </vt:variant>
      <vt:variant>
        <vt:lpwstr>https://oese.ed.gov/offices/education-stabilization-fund/emergency-assistance-non-public-schools/</vt:lpwstr>
      </vt:variant>
      <vt:variant>
        <vt:lpwstr/>
      </vt:variant>
      <vt:variant>
        <vt:i4>2752519</vt:i4>
      </vt:variant>
      <vt:variant>
        <vt:i4>27</vt:i4>
      </vt:variant>
      <vt:variant>
        <vt:i4>0</vt:i4>
      </vt:variant>
      <vt:variant>
        <vt:i4>5</vt:i4>
      </vt:variant>
      <vt:variant>
        <vt:lpwstr>mailto:EANS@mass.gov</vt:lpwstr>
      </vt:variant>
      <vt:variant>
        <vt:lpwstr/>
      </vt:variant>
      <vt:variant>
        <vt:i4>7143520</vt:i4>
      </vt:variant>
      <vt:variant>
        <vt:i4>24</vt:i4>
      </vt:variant>
      <vt:variant>
        <vt:i4>0</vt:i4>
      </vt:variant>
      <vt:variant>
        <vt:i4>5</vt:i4>
      </vt:variant>
      <vt:variant>
        <vt:lpwstr>http://www.doe.mass.edu/federalgrants/</vt:lpwstr>
      </vt:variant>
      <vt:variant>
        <vt:lpwstr/>
      </vt:variant>
      <vt:variant>
        <vt:i4>2752519</vt:i4>
      </vt:variant>
      <vt:variant>
        <vt:i4>21</vt:i4>
      </vt:variant>
      <vt:variant>
        <vt:i4>0</vt:i4>
      </vt:variant>
      <vt:variant>
        <vt:i4>5</vt:i4>
      </vt:variant>
      <vt:variant>
        <vt:lpwstr>mailto:EANS@mass.gov</vt:lpwstr>
      </vt:variant>
      <vt:variant>
        <vt:lpwstr/>
      </vt:variant>
      <vt:variant>
        <vt:i4>4522013</vt:i4>
      </vt:variant>
      <vt:variant>
        <vt:i4>18</vt:i4>
      </vt:variant>
      <vt:variant>
        <vt:i4>0</vt:i4>
      </vt:variant>
      <vt:variant>
        <vt:i4>5</vt:i4>
      </vt:variant>
      <vt:variant>
        <vt:lpwstr>https://docs.google.com/presentation/d/1uF7MctYuCa1vjqkjgqfmH2OaJWtz4-5RNqVBaF4YAbE/edit</vt:lpwstr>
      </vt:variant>
      <vt:variant>
        <vt:lpwstr>slide=id.gcf2bcdc661_2_74</vt:lpwstr>
      </vt:variant>
      <vt:variant>
        <vt:i4>4587612</vt:i4>
      </vt:variant>
      <vt:variant>
        <vt:i4>15</vt:i4>
      </vt:variant>
      <vt:variant>
        <vt:i4>0</vt:i4>
      </vt:variant>
      <vt:variant>
        <vt:i4>5</vt:i4>
      </vt:variant>
      <vt:variant>
        <vt:lpwstr>https://app.classwallet.com/login</vt:lpwstr>
      </vt:variant>
      <vt:variant>
        <vt:lpwstr/>
      </vt:variant>
      <vt:variant>
        <vt:i4>4325401</vt:i4>
      </vt:variant>
      <vt:variant>
        <vt:i4>12</vt:i4>
      </vt:variant>
      <vt:variant>
        <vt:i4>0</vt:i4>
      </vt:variant>
      <vt:variant>
        <vt:i4>5</vt:i4>
      </vt:variant>
      <vt:variant>
        <vt:lpwstr>https://www.doe.mass.edu/federalgrants/esser/eans-webinar-march-2021.pdf</vt:lpwstr>
      </vt:variant>
      <vt:variant>
        <vt:lpwstr/>
      </vt:variant>
      <vt:variant>
        <vt:i4>6619176</vt:i4>
      </vt:variant>
      <vt:variant>
        <vt:i4>9</vt:i4>
      </vt:variant>
      <vt:variant>
        <vt:i4>0</vt:i4>
      </vt:variant>
      <vt:variant>
        <vt:i4>5</vt:i4>
      </vt:variant>
      <vt:variant>
        <vt:lpwstr>https://www.doe.mass.edu/federalgrants/esser/eans-rfp.docx</vt:lpwstr>
      </vt:variant>
      <vt:variant>
        <vt:lpwstr/>
      </vt:variant>
      <vt:variant>
        <vt:i4>3014773</vt:i4>
      </vt:variant>
      <vt:variant>
        <vt:i4>6</vt:i4>
      </vt:variant>
      <vt:variant>
        <vt:i4>0</vt:i4>
      </vt:variant>
      <vt:variant>
        <vt:i4>5</vt:i4>
      </vt:variant>
      <vt:variant>
        <vt:lpwstr>https://oese.ed.gov/files/2021/09/Final-EANS-FAQ-Update-9.17.21.pdf</vt:lpwstr>
      </vt:variant>
      <vt:variant>
        <vt:lpwstr/>
      </vt:variant>
      <vt:variant>
        <vt:i4>5046312</vt:i4>
      </vt:variant>
      <vt:variant>
        <vt:i4>3</vt:i4>
      </vt:variant>
      <vt:variant>
        <vt:i4>0</vt:i4>
      </vt:variant>
      <vt:variant>
        <vt:i4>5</vt:i4>
      </vt:variant>
      <vt:variant>
        <vt:lpwstr>https://oese.ed.gov/files/2021/01/FINAL_-GEER_FactSheet_1.8.21.pdf</vt:lpwstr>
      </vt:variant>
      <vt:variant>
        <vt:lpwstr/>
      </vt:variant>
      <vt:variant>
        <vt:i4>4718684</vt:i4>
      </vt:variant>
      <vt:variant>
        <vt:i4>0</vt:i4>
      </vt:variant>
      <vt:variant>
        <vt:i4>0</vt:i4>
      </vt:variant>
      <vt:variant>
        <vt:i4>5</vt:i4>
      </vt:variant>
      <vt:variant>
        <vt:lpwstr>https://oese.ed.gov/offices/education-stabilization-fund/emergency-assistance-non-public-schools/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EANS-II RFP</dc:title>
  <dc:subject/>
  <dc:creator>DESE</dc:creator>
  <cp:keywords/>
  <dc:description/>
  <cp:lastModifiedBy>Zou, Dong (EOE)</cp:lastModifiedBy>
  <cp:revision>4</cp:revision>
  <dcterms:created xsi:type="dcterms:W3CDTF">2022-02-24T13:56:00Z</dcterms:created>
  <dcterms:modified xsi:type="dcterms:W3CDTF">2022-02-24T14:31:00Z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2022</vt:lpwstr>
  </property>
</Properties>
</file>