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E83A" w14:textId="6AB63322" w:rsidR="00355B7F" w:rsidRPr="008E7CAA" w:rsidRDefault="36937F7E" w:rsidP="008E7CAA">
      <w:pPr>
        <w:jc w:val="center"/>
        <w:rPr>
          <w:b/>
          <w:bCs/>
          <w:sz w:val="24"/>
          <w:szCs w:val="24"/>
        </w:rPr>
      </w:pPr>
      <w:bookmarkStart w:id="0" w:name="_Toc41644184"/>
      <w:r w:rsidRPr="008E7CAA">
        <w:rPr>
          <w:b/>
          <w:bCs/>
          <w:sz w:val="24"/>
          <w:szCs w:val="24"/>
        </w:rPr>
        <w:t xml:space="preserve">Frequently Asked </w:t>
      </w:r>
      <w:r w:rsidR="2E0AC6C3" w:rsidRPr="008E7CAA">
        <w:rPr>
          <w:b/>
          <w:bCs/>
          <w:sz w:val="24"/>
          <w:szCs w:val="24"/>
        </w:rPr>
        <w:t xml:space="preserve">Questions </w:t>
      </w:r>
      <w:r w:rsidR="00E81F41" w:rsidRPr="008E7CAA">
        <w:rPr>
          <w:b/>
          <w:bCs/>
          <w:sz w:val="24"/>
          <w:szCs w:val="24"/>
        </w:rPr>
        <w:t>R</w:t>
      </w:r>
      <w:r w:rsidRPr="008E7CAA">
        <w:rPr>
          <w:b/>
          <w:bCs/>
          <w:sz w:val="24"/>
          <w:szCs w:val="24"/>
        </w:rPr>
        <w:t>egarding</w:t>
      </w:r>
      <w:r w:rsidR="2E0AC6C3" w:rsidRPr="008E7CAA">
        <w:rPr>
          <w:b/>
          <w:bCs/>
          <w:sz w:val="24"/>
          <w:szCs w:val="24"/>
        </w:rPr>
        <w:t xml:space="preserve"> </w:t>
      </w:r>
      <w:r w:rsidR="004E01C0" w:rsidRPr="008E7CAA">
        <w:rPr>
          <w:b/>
          <w:bCs/>
          <w:sz w:val="24"/>
          <w:szCs w:val="24"/>
        </w:rPr>
        <w:t>ESSER II</w:t>
      </w:r>
      <w:bookmarkStart w:id="1" w:name="_Toc41553808"/>
      <w:bookmarkStart w:id="2" w:name="_Toc41554734"/>
      <w:bookmarkEnd w:id="0"/>
      <w:bookmarkEnd w:id="1"/>
      <w:bookmarkEnd w:id="2"/>
    </w:p>
    <w:p w14:paraId="2886B0B3" w14:textId="77578544" w:rsidR="005D440D" w:rsidRPr="00A5247F" w:rsidRDefault="005D440D" w:rsidP="008E7CAA">
      <w:pPr>
        <w:jc w:val="center"/>
      </w:pPr>
      <w:bookmarkStart w:id="3" w:name="_Toc41553809"/>
      <w:bookmarkStart w:id="4" w:name="_Toc41554735"/>
      <w:bookmarkStart w:id="5" w:name="_Toc41644185"/>
      <w:r>
        <w:t xml:space="preserve">First Posted: </w:t>
      </w:r>
      <w:r w:rsidR="04164CB8">
        <w:t xml:space="preserve">March </w:t>
      </w:r>
      <w:r w:rsidR="008E7CAA">
        <w:t>9</w:t>
      </w:r>
      <w:r w:rsidR="04164CB8">
        <w:t>, 2021</w:t>
      </w:r>
      <w:bookmarkEnd w:id="3"/>
      <w:bookmarkEnd w:id="4"/>
      <w:bookmarkEnd w:id="5"/>
    </w:p>
    <w:p w14:paraId="5C71AFBD" w14:textId="0E1748CD" w:rsidR="00365718" w:rsidRDefault="00365718" w:rsidP="00365718">
      <w:pPr>
        <w:rPr>
          <w:rFonts w:ascii="Calibri" w:hAnsi="Calibri" w:cs="Calibri"/>
          <w:b/>
          <w:bCs/>
        </w:rPr>
      </w:pPr>
      <w:r w:rsidRPr="72127FE5">
        <w:rPr>
          <w:rFonts w:ascii="Calibri" w:hAnsi="Calibri" w:cs="Calibri"/>
        </w:rPr>
        <w:t xml:space="preserve">This document is a list of frequently asked questions regarding </w:t>
      </w:r>
      <w:r w:rsidR="00592CB5" w:rsidRPr="72127FE5">
        <w:rPr>
          <w:rFonts w:ascii="Calibri" w:hAnsi="Calibri" w:cs="Calibri"/>
        </w:rPr>
        <w:t xml:space="preserve">the </w:t>
      </w:r>
      <w:r w:rsidR="004E01C0" w:rsidRPr="72127FE5">
        <w:rPr>
          <w:rFonts w:ascii="Calibri" w:hAnsi="Calibri" w:cs="Calibri"/>
        </w:rPr>
        <w:t>Coronavirus Response and Relief Supplemental Appropriations Act’s (CRRSA) additional funding for the Elementary and Secondary School Emergency Relief Fund (ESSER II Fund). This document will be</w:t>
      </w:r>
      <w:r w:rsidRPr="72127FE5">
        <w:rPr>
          <w:rFonts w:ascii="Calibri" w:hAnsi="Calibri" w:cs="Calibri"/>
        </w:rPr>
        <w:t xml:space="preserve"> updated with more FAQs as more guidance </w:t>
      </w:r>
      <w:r w:rsidR="004E01C0" w:rsidRPr="72127FE5">
        <w:rPr>
          <w:rFonts w:ascii="Calibri" w:hAnsi="Calibri" w:cs="Calibri"/>
        </w:rPr>
        <w:t xml:space="preserve">on ESSER II </w:t>
      </w:r>
      <w:r w:rsidRPr="72127FE5">
        <w:rPr>
          <w:rFonts w:ascii="Calibri" w:hAnsi="Calibri" w:cs="Calibri"/>
        </w:rPr>
        <w:t xml:space="preserve">becomes available. </w:t>
      </w:r>
      <w:r w:rsidRPr="72127FE5">
        <w:rPr>
          <w:rFonts w:ascii="Calibri" w:hAnsi="Calibri" w:cs="Calibri"/>
          <w:b/>
          <w:bCs/>
        </w:rPr>
        <w:t xml:space="preserve"> </w:t>
      </w:r>
    </w:p>
    <w:sdt>
      <w:sdtPr>
        <w:rPr>
          <w:rFonts w:asciiTheme="minorHAnsi" w:eastAsiaTheme="minorHAnsi" w:hAnsiTheme="minorHAnsi" w:cstheme="minorBidi"/>
          <w:color w:val="auto"/>
          <w:sz w:val="22"/>
          <w:szCs w:val="22"/>
        </w:rPr>
        <w:id w:val="-1681963475"/>
        <w:docPartObj>
          <w:docPartGallery w:val="Table of Contents"/>
          <w:docPartUnique/>
        </w:docPartObj>
      </w:sdtPr>
      <w:sdtEndPr>
        <w:rPr>
          <w:b/>
          <w:bCs/>
          <w:noProof/>
        </w:rPr>
      </w:sdtEndPr>
      <w:sdtContent>
        <w:p w14:paraId="3AE72F88" w14:textId="77777777" w:rsidR="00592CB5" w:rsidRDefault="00592CB5" w:rsidP="00592CB5">
          <w:pPr>
            <w:pStyle w:val="TOCHeading"/>
          </w:pPr>
          <w:r>
            <w:t>Contents</w:t>
          </w:r>
        </w:p>
        <w:p w14:paraId="29C3D071" w14:textId="77777777" w:rsidR="008E7CAA" w:rsidRDefault="004E01C0" w:rsidP="006D2334">
          <w:pPr>
            <w:pStyle w:val="TOC2"/>
            <w:tabs>
              <w:tab w:val="right" w:leader="dot" w:pos="9350"/>
            </w:tabs>
            <w:ind w:left="0"/>
            <w:rPr>
              <w:noProof/>
            </w:rPr>
          </w:pPr>
          <w:r w:rsidRPr="004E01C0">
            <w:rPr>
              <w:b/>
              <w:bCs/>
            </w:rPr>
            <w:t>ESSER II fund grant</w:t>
          </w:r>
          <w:r>
            <w:t>:</w:t>
          </w:r>
          <w:r w:rsidR="00592CB5">
            <w:fldChar w:fldCharType="begin"/>
          </w:r>
          <w:r w:rsidR="00592CB5">
            <w:instrText xml:space="preserve"> TOC \o "1-3" \h \z \u </w:instrText>
          </w:r>
          <w:r w:rsidR="00592CB5">
            <w:fldChar w:fldCharType="separate"/>
          </w:r>
        </w:p>
        <w:p w14:paraId="58204478" w14:textId="17358288" w:rsidR="008E7CAA" w:rsidRDefault="004C20AD">
          <w:pPr>
            <w:pStyle w:val="TOC2"/>
            <w:tabs>
              <w:tab w:val="right" w:leader="dot" w:pos="9350"/>
            </w:tabs>
            <w:rPr>
              <w:rFonts w:eastAsiaTheme="minorEastAsia"/>
              <w:noProof/>
            </w:rPr>
          </w:pPr>
          <w:hyperlink w:anchor="_Toc66127723" w:history="1">
            <w:r w:rsidR="008E7CAA" w:rsidRPr="007817AD">
              <w:rPr>
                <w:rStyle w:val="Hyperlink"/>
                <w:noProof/>
              </w:rPr>
              <w:t>General Questions:</w:t>
            </w:r>
            <w:r w:rsidR="008E7CAA">
              <w:rPr>
                <w:noProof/>
                <w:webHidden/>
              </w:rPr>
              <w:tab/>
            </w:r>
            <w:r w:rsidR="008E7CAA">
              <w:rPr>
                <w:noProof/>
                <w:webHidden/>
              </w:rPr>
              <w:fldChar w:fldCharType="begin"/>
            </w:r>
            <w:r w:rsidR="008E7CAA">
              <w:rPr>
                <w:noProof/>
                <w:webHidden/>
              </w:rPr>
              <w:instrText xml:space="preserve"> PAGEREF _Toc66127723 \h </w:instrText>
            </w:r>
            <w:r w:rsidR="008E7CAA">
              <w:rPr>
                <w:noProof/>
                <w:webHidden/>
              </w:rPr>
            </w:r>
            <w:r w:rsidR="008E7CAA">
              <w:rPr>
                <w:noProof/>
                <w:webHidden/>
              </w:rPr>
              <w:fldChar w:fldCharType="separate"/>
            </w:r>
            <w:r w:rsidR="00585E77">
              <w:rPr>
                <w:noProof/>
                <w:webHidden/>
              </w:rPr>
              <w:t>2</w:t>
            </w:r>
            <w:r w:rsidR="008E7CAA">
              <w:rPr>
                <w:noProof/>
                <w:webHidden/>
              </w:rPr>
              <w:fldChar w:fldCharType="end"/>
            </w:r>
          </w:hyperlink>
        </w:p>
        <w:p w14:paraId="68EFA7BD" w14:textId="1839197D" w:rsidR="008E7CAA" w:rsidRDefault="004C20AD">
          <w:pPr>
            <w:pStyle w:val="TOC2"/>
            <w:tabs>
              <w:tab w:val="right" w:leader="dot" w:pos="9350"/>
            </w:tabs>
            <w:rPr>
              <w:rFonts w:eastAsiaTheme="minorEastAsia"/>
              <w:noProof/>
            </w:rPr>
          </w:pPr>
          <w:hyperlink w:anchor="_Toc66127724" w:history="1">
            <w:r w:rsidR="008E7CAA" w:rsidRPr="007817AD">
              <w:rPr>
                <w:rStyle w:val="Hyperlink"/>
                <w:noProof/>
              </w:rPr>
              <w:t>Allocations</w:t>
            </w:r>
            <w:r w:rsidR="008E7CAA">
              <w:rPr>
                <w:noProof/>
                <w:webHidden/>
              </w:rPr>
              <w:tab/>
            </w:r>
            <w:r w:rsidR="008E7CAA">
              <w:rPr>
                <w:noProof/>
                <w:webHidden/>
              </w:rPr>
              <w:fldChar w:fldCharType="begin"/>
            </w:r>
            <w:r w:rsidR="008E7CAA">
              <w:rPr>
                <w:noProof/>
                <w:webHidden/>
              </w:rPr>
              <w:instrText xml:space="preserve"> PAGEREF _Toc66127724 \h </w:instrText>
            </w:r>
            <w:r w:rsidR="008E7CAA">
              <w:rPr>
                <w:noProof/>
                <w:webHidden/>
              </w:rPr>
            </w:r>
            <w:r w:rsidR="008E7CAA">
              <w:rPr>
                <w:noProof/>
                <w:webHidden/>
              </w:rPr>
              <w:fldChar w:fldCharType="separate"/>
            </w:r>
            <w:r w:rsidR="00585E77">
              <w:rPr>
                <w:noProof/>
                <w:webHidden/>
              </w:rPr>
              <w:t>2</w:t>
            </w:r>
            <w:r w:rsidR="008E7CAA">
              <w:rPr>
                <w:noProof/>
                <w:webHidden/>
              </w:rPr>
              <w:fldChar w:fldCharType="end"/>
            </w:r>
          </w:hyperlink>
        </w:p>
        <w:p w14:paraId="4D02F4A5" w14:textId="77BAF925" w:rsidR="008E7CAA" w:rsidRDefault="004C20AD">
          <w:pPr>
            <w:pStyle w:val="TOC2"/>
            <w:tabs>
              <w:tab w:val="right" w:leader="dot" w:pos="9350"/>
            </w:tabs>
            <w:rPr>
              <w:rFonts w:eastAsiaTheme="minorEastAsia"/>
              <w:noProof/>
            </w:rPr>
          </w:pPr>
          <w:hyperlink w:anchor="_Toc66127725" w:history="1">
            <w:r w:rsidR="008E7CAA" w:rsidRPr="007817AD">
              <w:rPr>
                <w:rStyle w:val="Hyperlink"/>
                <w:noProof/>
              </w:rPr>
              <w:t>Allowable costs</w:t>
            </w:r>
            <w:r w:rsidR="008E7CAA">
              <w:rPr>
                <w:noProof/>
                <w:webHidden/>
              </w:rPr>
              <w:tab/>
            </w:r>
            <w:r w:rsidR="008E7CAA">
              <w:rPr>
                <w:noProof/>
                <w:webHidden/>
              </w:rPr>
              <w:fldChar w:fldCharType="begin"/>
            </w:r>
            <w:r w:rsidR="008E7CAA">
              <w:rPr>
                <w:noProof/>
                <w:webHidden/>
              </w:rPr>
              <w:instrText xml:space="preserve"> PAGEREF _Toc66127725 \h </w:instrText>
            </w:r>
            <w:r w:rsidR="008E7CAA">
              <w:rPr>
                <w:noProof/>
                <w:webHidden/>
              </w:rPr>
            </w:r>
            <w:r w:rsidR="008E7CAA">
              <w:rPr>
                <w:noProof/>
                <w:webHidden/>
              </w:rPr>
              <w:fldChar w:fldCharType="separate"/>
            </w:r>
            <w:r w:rsidR="00585E77">
              <w:rPr>
                <w:noProof/>
                <w:webHidden/>
              </w:rPr>
              <w:t>3</w:t>
            </w:r>
            <w:r w:rsidR="008E7CAA">
              <w:rPr>
                <w:noProof/>
                <w:webHidden/>
              </w:rPr>
              <w:fldChar w:fldCharType="end"/>
            </w:r>
          </w:hyperlink>
        </w:p>
        <w:p w14:paraId="057048DE" w14:textId="030718A0" w:rsidR="008E7CAA" w:rsidRDefault="004C20AD">
          <w:pPr>
            <w:pStyle w:val="TOC3"/>
            <w:tabs>
              <w:tab w:val="right" w:leader="dot" w:pos="9350"/>
            </w:tabs>
            <w:rPr>
              <w:rFonts w:eastAsiaTheme="minorEastAsia"/>
              <w:noProof/>
            </w:rPr>
          </w:pPr>
          <w:hyperlink w:anchor="_Toc66127726" w:history="1">
            <w:r w:rsidR="008E7CAA" w:rsidRPr="007817AD">
              <w:rPr>
                <w:rStyle w:val="Hyperlink"/>
                <w:noProof/>
              </w:rPr>
              <w:t>General</w:t>
            </w:r>
            <w:r w:rsidR="008E7CAA">
              <w:rPr>
                <w:noProof/>
                <w:webHidden/>
              </w:rPr>
              <w:tab/>
            </w:r>
            <w:r w:rsidR="008E7CAA">
              <w:rPr>
                <w:noProof/>
                <w:webHidden/>
              </w:rPr>
              <w:fldChar w:fldCharType="begin"/>
            </w:r>
            <w:r w:rsidR="008E7CAA">
              <w:rPr>
                <w:noProof/>
                <w:webHidden/>
              </w:rPr>
              <w:instrText xml:space="preserve"> PAGEREF _Toc66127726 \h </w:instrText>
            </w:r>
            <w:r w:rsidR="008E7CAA">
              <w:rPr>
                <w:noProof/>
                <w:webHidden/>
              </w:rPr>
            </w:r>
            <w:r w:rsidR="008E7CAA">
              <w:rPr>
                <w:noProof/>
                <w:webHidden/>
              </w:rPr>
              <w:fldChar w:fldCharType="separate"/>
            </w:r>
            <w:r w:rsidR="00585E77">
              <w:rPr>
                <w:noProof/>
                <w:webHidden/>
              </w:rPr>
              <w:t>3</w:t>
            </w:r>
            <w:r w:rsidR="008E7CAA">
              <w:rPr>
                <w:noProof/>
                <w:webHidden/>
              </w:rPr>
              <w:fldChar w:fldCharType="end"/>
            </w:r>
          </w:hyperlink>
        </w:p>
        <w:p w14:paraId="3FA827D8" w14:textId="6DED3C70" w:rsidR="008E7CAA" w:rsidRDefault="004C20AD">
          <w:pPr>
            <w:pStyle w:val="TOC3"/>
            <w:tabs>
              <w:tab w:val="right" w:leader="dot" w:pos="9350"/>
            </w:tabs>
            <w:rPr>
              <w:rFonts w:eastAsiaTheme="minorEastAsia"/>
              <w:noProof/>
            </w:rPr>
          </w:pPr>
          <w:hyperlink w:anchor="_Toc66127727" w:history="1">
            <w:r w:rsidR="008E7CAA" w:rsidRPr="007817AD">
              <w:rPr>
                <w:rStyle w:val="Hyperlink"/>
                <w:noProof/>
              </w:rPr>
              <w:t>Employment</w:t>
            </w:r>
            <w:r w:rsidR="008E7CAA">
              <w:rPr>
                <w:noProof/>
                <w:webHidden/>
              </w:rPr>
              <w:tab/>
            </w:r>
            <w:r w:rsidR="008E7CAA">
              <w:rPr>
                <w:noProof/>
                <w:webHidden/>
              </w:rPr>
              <w:fldChar w:fldCharType="begin"/>
            </w:r>
            <w:r w:rsidR="008E7CAA">
              <w:rPr>
                <w:noProof/>
                <w:webHidden/>
              </w:rPr>
              <w:instrText xml:space="preserve"> PAGEREF _Toc66127727 \h </w:instrText>
            </w:r>
            <w:r w:rsidR="008E7CAA">
              <w:rPr>
                <w:noProof/>
                <w:webHidden/>
              </w:rPr>
            </w:r>
            <w:r w:rsidR="008E7CAA">
              <w:rPr>
                <w:noProof/>
                <w:webHidden/>
              </w:rPr>
              <w:fldChar w:fldCharType="separate"/>
            </w:r>
            <w:r w:rsidR="00585E77">
              <w:rPr>
                <w:noProof/>
                <w:webHidden/>
              </w:rPr>
              <w:t>4</w:t>
            </w:r>
            <w:r w:rsidR="008E7CAA">
              <w:rPr>
                <w:noProof/>
                <w:webHidden/>
              </w:rPr>
              <w:fldChar w:fldCharType="end"/>
            </w:r>
          </w:hyperlink>
        </w:p>
        <w:p w14:paraId="310D4FFA" w14:textId="15EDE6DC" w:rsidR="008E7CAA" w:rsidRDefault="004C20AD">
          <w:pPr>
            <w:pStyle w:val="TOC3"/>
            <w:tabs>
              <w:tab w:val="right" w:leader="dot" w:pos="9350"/>
            </w:tabs>
            <w:rPr>
              <w:rFonts w:eastAsiaTheme="minorEastAsia"/>
              <w:noProof/>
            </w:rPr>
          </w:pPr>
          <w:hyperlink w:anchor="_Toc66127728" w:history="1">
            <w:r w:rsidR="008E7CAA" w:rsidRPr="007817AD">
              <w:rPr>
                <w:rStyle w:val="Hyperlink"/>
                <w:noProof/>
              </w:rPr>
              <w:t>Vaccine/Testing</w:t>
            </w:r>
            <w:r w:rsidR="008E7CAA">
              <w:rPr>
                <w:noProof/>
                <w:webHidden/>
              </w:rPr>
              <w:tab/>
            </w:r>
            <w:r w:rsidR="008E7CAA">
              <w:rPr>
                <w:noProof/>
                <w:webHidden/>
              </w:rPr>
              <w:fldChar w:fldCharType="begin"/>
            </w:r>
            <w:r w:rsidR="008E7CAA">
              <w:rPr>
                <w:noProof/>
                <w:webHidden/>
              </w:rPr>
              <w:instrText xml:space="preserve"> PAGEREF _Toc66127728 \h </w:instrText>
            </w:r>
            <w:r w:rsidR="008E7CAA">
              <w:rPr>
                <w:noProof/>
                <w:webHidden/>
              </w:rPr>
            </w:r>
            <w:r w:rsidR="008E7CAA">
              <w:rPr>
                <w:noProof/>
                <w:webHidden/>
              </w:rPr>
              <w:fldChar w:fldCharType="separate"/>
            </w:r>
            <w:r w:rsidR="00585E77">
              <w:rPr>
                <w:noProof/>
                <w:webHidden/>
              </w:rPr>
              <w:t>5</w:t>
            </w:r>
            <w:r w:rsidR="008E7CAA">
              <w:rPr>
                <w:noProof/>
                <w:webHidden/>
              </w:rPr>
              <w:fldChar w:fldCharType="end"/>
            </w:r>
          </w:hyperlink>
        </w:p>
        <w:p w14:paraId="66C200BC" w14:textId="367BF1ED" w:rsidR="008E7CAA" w:rsidRDefault="004C20AD">
          <w:pPr>
            <w:pStyle w:val="TOC3"/>
            <w:tabs>
              <w:tab w:val="right" w:leader="dot" w:pos="9350"/>
            </w:tabs>
            <w:rPr>
              <w:rFonts w:eastAsiaTheme="minorEastAsia"/>
              <w:noProof/>
            </w:rPr>
          </w:pPr>
          <w:hyperlink w:anchor="_Toc66127729" w:history="1">
            <w:r w:rsidR="008E7CAA" w:rsidRPr="007817AD">
              <w:rPr>
                <w:rStyle w:val="Hyperlink"/>
                <w:noProof/>
              </w:rPr>
              <w:t>Tuition/Fees</w:t>
            </w:r>
            <w:r w:rsidR="008E7CAA">
              <w:rPr>
                <w:noProof/>
                <w:webHidden/>
              </w:rPr>
              <w:tab/>
            </w:r>
            <w:r w:rsidR="008E7CAA">
              <w:rPr>
                <w:noProof/>
                <w:webHidden/>
              </w:rPr>
              <w:fldChar w:fldCharType="begin"/>
            </w:r>
            <w:r w:rsidR="008E7CAA">
              <w:rPr>
                <w:noProof/>
                <w:webHidden/>
              </w:rPr>
              <w:instrText xml:space="preserve"> PAGEREF _Toc66127729 \h </w:instrText>
            </w:r>
            <w:r w:rsidR="008E7CAA">
              <w:rPr>
                <w:noProof/>
                <w:webHidden/>
              </w:rPr>
            </w:r>
            <w:r w:rsidR="008E7CAA">
              <w:rPr>
                <w:noProof/>
                <w:webHidden/>
              </w:rPr>
              <w:fldChar w:fldCharType="separate"/>
            </w:r>
            <w:r w:rsidR="00585E77">
              <w:rPr>
                <w:noProof/>
                <w:webHidden/>
              </w:rPr>
              <w:t>6</w:t>
            </w:r>
            <w:r w:rsidR="008E7CAA">
              <w:rPr>
                <w:noProof/>
                <w:webHidden/>
              </w:rPr>
              <w:fldChar w:fldCharType="end"/>
            </w:r>
          </w:hyperlink>
        </w:p>
        <w:p w14:paraId="3BA3211C" w14:textId="3FBCB725" w:rsidR="008E7CAA" w:rsidRDefault="004C20AD">
          <w:pPr>
            <w:pStyle w:val="TOC3"/>
            <w:tabs>
              <w:tab w:val="right" w:leader="dot" w:pos="9350"/>
            </w:tabs>
            <w:rPr>
              <w:rFonts w:eastAsiaTheme="minorEastAsia"/>
              <w:noProof/>
            </w:rPr>
          </w:pPr>
          <w:hyperlink w:anchor="_Toc66127730" w:history="1">
            <w:r w:rsidR="008E7CAA" w:rsidRPr="007817AD">
              <w:rPr>
                <w:rStyle w:val="Hyperlink"/>
                <w:noProof/>
              </w:rPr>
              <w:t>Transportation</w:t>
            </w:r>
            <w:r w:rsidR="008E7CAA">
              <w:rPr>
                <w:noProof/>
                <w:webHidden/>
              </w:rPr>
              <w:tab/>
            </w:r>
            <w:r w:rsidR="008E7CAA">
              <w:rPr>
                <w:noProof/>
                <w:webHidden/>
              </w:rPr>
              <w:fldChar w:fldCharType="begin"/>
            </w:r>
            <w:r w:rsidR="008E7CAA">
              <w:rPr>
                <w:noProof/>
                <w:webHidden/>
              </w:rPr>
              <w:instrText xml:space="preserve"> PAGEREF _Toc66127730 \h </w:instrText>
            </w:r>
            <w:r w:rsidR="008E7CAA">
              <w:rPr>
                <w:noProof/>
                <w:webHidden/>
              </w:rPr>
            </w:r>
            <w:r w:rsidR="008E7CAA">
              <w:rPr>
                <w:noProof/>
                <w:webHidden/>
              </w:rPr>
              <w:fldChar w:fldCharType="separate"/>
            </w:r>
            <w:r w:rsidR="00585E77">
              <w:rPr>
                <w:noProof/>
                <w:webHidden/>
              </w:rPr>
              <w:t>6</w:t>
            </w:r>
            <w:r w:rsidR="008E7CAA">
              <w:rPr>
                <w:noProof/>
                <w:webHidden/>
              </w:rPr>
              <w:fldChar w:fldCharType="end"/>
            </w:r>
          </w:hyperlink>
        </w:p>
        <w:p w14:paraId="7C3A0FD3" w14:textId="14278F07" w:rsidR="008E7CAA" w:rsidRDefault="004C20AD">
          <w:pPr>
            <w:pStyle w:val="TOC3"/>
            <w:tabs>
              <w:tab w:val="right" w:leader="dot" w:pos="9350"/>
            </w:tabs>
            <w:rPr>
              <w:rFonts w:eastAsiaTheme="minorEastAsia"/>
              <w:noProof/>
            </w:rPr>
          </w:pPr>
          <w:hyperlink w:anchor="_Toc66127731" w:history="1">
            <w:r w:rsidR="008E7CAA" w:rsidRPr="007817AD">
              <w:rPr>
                <w:rStyle w:val="Hyperlink"/>
                <w:noProof/>
              </w:rPr>
              <w:t>Nutrition</w:t>
            </w:r>
            <w:r w:rsidR="008E7CAA">
              <w:rPr>
                <w:noProof/>
                <w:webHidden/>
              </w:rPr>
              <w:tab/>
            </w:r>
            <w:r w:rsidR="008E7CAA">
              <w:rPr>
                <w:noProof/>
                <w:webHidden/>
              </w:rPr>
              <w:fldChar w:fldCharType="begin"/>
            </w:r>
            <w:r w:rsidR="008E7CAA">
              <w:rPr>
                <w:noProof/>
                <w:webHidden/>
              </w:rPr>
              <w:instrText xml:space="preserve"> PAGEREF _Toc66127731 \h </w:instrText>
            </w:r>
            <w:r w:rsidR="008E7CAA">
              <w:rPr>
                <w:noProof/>
                <w:webHidden/>
              </w:rPr>
            </w:r>
            <w:r w:rsidR="008E7CAA">
              <w:rPr>
                <w:noProof/>
                <w:webHidden/>
              </w:rPr>
              <w:fldChar w:fldCharType="separate"/>
            </w:r>
            <w:r w:rsidR="00585E77">
              <w:rPr>
                <w:noProof/>
                <w:webHidden/>
              </w:rPr>
              <w:t>7</w:t>
            </w:r>
            <w:r w:rsidR="008E7CAA">
              <w:rPr>
                <w:noProof/>
                <w:webHidden/>
              </w:rPr>
              <w:fldChar w:fldCharType="end"/>
            </w:r>
          </w:hyperlink>
        </w:p>
        <w:p w14:paraId="5A7E1DFE" w14:textId="3436E115" w:rsidR="008E7CAA" w:rsidRDefault="004C20AD">
          <w:pPr>
            <w:pStyle w:val="TOC3"/>
            <w:tabs>
              <w:tab w:val="right" w:leader="dot" w:pos="9350"/>
            </w:tabs>
            <w:rPr>
              <w:rFonts w:eastAsiaTheme="minorEastAsia"/>
              <w:noProof/>
            </w:rPr>
          </w:pPr>
          <w:hyperlink w:anchor="_Toc66127732" w:history="1">
            <w:r w:rsidR="008E7CAA" w:rsidRPr="007817AD">
              <w:rPr>
                <w:rStyle w:val="Hyperlink"/>
                <w:noProof/>
              </w:rPr>
              <w:t>Technology/Connectivity</w:t>
            </w:r>
            <w:r w:rsidR="008E7CAA">
              <w:rPr>
                <w:noProof/>
                <w:webHidden/>
              </w:rPr>
              <w:tab/>
            </w:r>
            <w:r w:rsidR="008E7CAA">
              <w:rPr>
                <w:noProof/>
                <w:webHidden/>
              </w:rPr>
              <w:fldChar w:fldCharType="begin"/>
            </w:r>
            <w:r w:rsidR="008E7CAA">
              <w:rPr>
                <w:noProof/>
                <w:webHidden/>
              </w:rPr>
              <w:instrText xml:space="preserve"> PAGEREF _Toc66127732 \h </w:instrText>
            </w:r>
            <w:r w:rsidR="008E7CAA">
              <w:rPr>
                <w:noProof/>
                <w:webHidden/>
              </w:rPr>
            </w:r>
            <w:r w:rsidR="008E7CAA">
              <w:rPr>
                <w:noProof/>
                <w:webHidden/>
              </w:rPr>
              <w:fldChar w:fldCharType="separate"/>
            </w:r>
            <w:r w:rsidR="00585E77">
              <w:rPr>
                <w:noProof/>
                <w:webHidden/>
              </w:rPr>
              <w:t>8</w:t>
            </w:r>
            <w:r w:rsidR="008E7CAA">
              <w:rPr>
                <w:noProof/>
                <w:webHidden/>
              </w:rPr>
              <w:fldChar w:fldCharType="end"/>
            </w:r>
          </w:hyperlink>
        </w:p>
        <w:p w14:paraId="33517B5B" w14:textId="2F5E5766" w:rsidR="008E7CAA" w:rsidRDefault="004C20AD">
          <w:pPr>
            <w:pStyle w:val="TOC3"/>
            <w:tabs>
              <w:tab w:val="right" w:leader="dot" w:pos="9350"/>
            </w:tabs>
            <w:rPr>
              <w:rFonts w:eastAsiaTheme="minorEastAsia"/>
              <w:noProof/>
            </w:rPr>
          </w:pPr>
          <w:hyperlink w:anchor="_Toc66127733" w:history="1">
            <w:r w:rsidR="008E7CAA" w:rsidRPr="007817AD">
              <w:rPr>
                <w:rStyle w:val="Hyperlink"/>
                <w:noProof/>
              </w:rPr>
              <w:t>Mental Health</w:t>
            </w:r>
            <w:r w:rsidR="008E7CAA">
              <w:rPr>
                <w:noProof/>
                <w:webHidden/>
              </w:rPr>
              <w:tab/>
            </w:r>
            <w:r w:rsidR="008E7CAA">
              <w:rPr>
                <w:noProof/>
                <w:webHidden/>
              </w:rPr>
              <w:fldChar w:fldCharType="begin"/>
            </w:r>
            <w:r w:rsidR="008E7CAA">
              <w:rPr>
                <w:noProof/>
                <w:webHidden/>
              </w:rPr>
              <w:instrText xml:space="preserve"> PAGEREF _Toc66127733 \h </w:instrText>
            </w:r>
            <w:r w:rsidR="008E7CAA">
              <w:rPr>
                <w:noProof/>
                <w:webHidden/>
              </w:rPr>
            </w:r>
            <w:r w:rsidR="008E7CAA">
              <w:rPr>
                <w:noProof/>
                <w:webHidden/>
              </w:rPr>
              <w:fldChar w:fldCharType="separate"/>
            </w:r>
            <w:r w:rsidR="00585E77">
              <w:rPr>
                <w:noProof/>
                <w:webHidden/>
              </w:rPr>
              <w:t>8</w:t>
            </w:r>
            <w:r w:rsidR="008E7CAA">
              <w:rPr>
                <w:noProof/>
                <w:webHidden/>
              </w:rPr>
              <w:fldChar w:fldCharType="end"/>
            </w:r>
          </w:hyperlink>
        </w:p>
        <w:p w14:paraId="57F622FB" w14:textId="61DAAAB3" w:rsidR="008E7CAA" w:rsidRDefault="004C20AD">
          <w:pPr>
            <w:pStyle w:val="TOC3"/>
            <w:tabs>
              <w:tab w:val="right" w:leader="dot" w:pos="9350"/>
            </w:tabs>
            <w:rPr>
              <w:rFonts w:eastAsiaTheme="minorEastAsia"/>
              <w:noProof/>
            </w:rPr>
          </w:pPr>
          <w:hyperlink w:anchor="_Toc66127734" w:history="1">
            <w:r w:rsidR="008E7CAA" w:rsidRPr="007817AD">
              <w:rPr>
                <w:rStyle w:val="Hyperlink"/>
                <w:noProof/>
              </w:rPr>
              <w:t>Capital Expenditures/Construction</w:t>
            </w:r>
            <w:r w:rsidR="008E7CAA">
              <w:rPr>
                <w:noProof/>
                <w:webHidden/>
              </w:rPr>
              <w:tab/>
            </w:r>
            <w:r w:rsidR="008E7CAA">
              <w:rPr>
                <w:noProof/>
                <w:webHidden/>
              </w:rPr>
              <w:fldChar w:fldCharType="begin"/>
            </w:r>
            <w:r w:rsidR="008E7CAA">
              <w:rPr>
                <w:noProof/>
                <w:webHidden/>
              </w:rPr>
              <w:instrText xml:space="preserve"> PAGEREF _Toc66127734 \h </w:instrText>
            </w:r>
            <w:r w:rsidR="008E7CAA">
              <w:rPr>
                <w:noProof/>
                <w:webHidden/>
              </w:rPr>
            </w:r>
            <w:r w:rsidR="008E7CAA">
              <w:rPr>
                <w:noProof/>
                <w:webHidden/>
              </w:rPr>
              <w:fldChar w:fldCharType="separate"/>
            </w:r>
            <w:r w:rsidR="00585E77">
              <w:rPr>
                <w:noProof/>
                <w:webHidden/>
              </w:rPr>
              <w:t>9</w:t>
            </w:r>
            <w:r w:rsidR="008E7CAA">
              <w:rPr>
                <w:noProof/>
                <w:webHidden/>
              </w:rPr>
              <w:fldChar w:fldCharType="end"/>
            </w:r>
          </w:hyperlink>
        </w:p>
        <w:p w14:paraId="18A8D79E" w14:textId="7670AAE5" w:rsidR="008E7CAA" w:rsidRDefault="004C20AD">
          <w:pPr>
            <w:pStyle w:val="TOC3"/>
            <w:tabs>
              <w:tab w:val="right" w:leader="dot" w:pos="9350"/>
            </w:tabs>
            <w:rPr>
              <w:rFonts w:eastAsiaTheme="minorEastAsia"/>
              <w:noProof/>
            </w:rPr>
          </w:pPr>
          <w:hyperlink w:anchor="_Toc66127735" w:history="1">
            <w:r w:rsidR="008E7CAA" w:rsidRPr="007817AD">
              <w:rPr>
                <w:rStyle w:val="Hyperlink"/>
                <w:noProof/>
              </w:rPr>
              <w:t>Miscellaneous</w:t>
            </w:r>
            <w:r w:rsidR="008E7CAA">
              <w:rPr>
                <w:noProof/>
                <w:webHidden/>
              </w:rPr>
              <w:tab/>
            </w:r>
            <w:r w:rsidR="008E7CAA">
              <w:rPr>
                <w:noProof/>
                <w:webHidden/>
              </w:rPr>
              <w:fldChar w:fldCharType="begin"/>
            </w:r>
            <w:r w:rsidR="008E7CAA">
              <w:rPr>
                <w:noProof/>
                <w:webHidden/>
              </w:rPr>
              <w:instrText xml:space="preserve"> PAGEREF _Toc66127735 \h </w:instrText>
            </w:r>
            <w:r w:rsidR="008E7CAA">
              <w:rPr>
                <w:noProof/>
                <w:webHidden/>
              </w:rPr>
            </w:r>
            <w:r w:rsidR="008E7CAA">
              <w:rPr>
                <w:noProof/>
                <w:webHidden/>
              </w:rPr>
              <w:fldChar w:fldCharType="separate"/>
            </w:r>
            <w:r w:rsidR="00585E77">
              <w:rPr>
                <w:noProof/>
                <w:webHidden/>
              </w:rPr>
              <w:t>12</w:t>
            </w:r>
            <w:r w:rsidR="008E7CAA">
              <w:rPr>
                <w:noProof/>
                <w:webHidden/>
              </w:rPr>
              <w:fldChar w:fldCharType="end"/>
            </w:r>
          </w:hyperlink>
        </w:p>
        <w:p w14:paraId="20649979" w14:textId="022D482C" w:rsidR="008E7CAA" w:rsidRDefault="004C20AD">
          <w:pPr>
            <w:pStyle w:val="TOC2"/>
            <w:tabs>
              <w:tab w:val="right" w:leader="dot" w:pos="9350"/>
            </w:tabs>
            <w:rPr>
              <w:rFonts w:eastAsiaTheme="minorEastAsia"/>
              <w:noProof/>
            </w:rPr>
          </w:pPr>
          <w:hyperlink w:anchor="_Toc66127736" w:history="1">
            <w:r w:rsidR="008E7CAA" w:rsidRPr="007817AD">
              <w:rPr>
                <w:rStyle w:val="Hyperlink"/>
                <w:noProof/>
              </w:rPr>
              <w:t>Application/Availability of funds</w:t>
            </w:r>
            <w:r w:rsidR="008E7CAA">
              <w:rPr>
                <w:noProof/>
                <w:webHidden/>
              </w:rPr>
              <w:tab/>
            </w:r>
            <w:r w:rsidR="008E7CAA">
              <w:rPr>
                <w:noProof/>
                <w:webHidden/>
              </w:rPr>
              <w:fldChar w:fldCharType="begin"/>
            </w:r>
            <w:r w:rsidR="008E7CAA">
              <w:rPr>
                <w:noProof/>
                <w:webHidden/>
              </w:rPr>
              <w:instrText xml:space="preserve"> PAGEREF _Toc66127736 \h </w:instrText>
            </w:r>
            <w:r w:rsidR="008E7CAA">
              <w:rPr>
                <w:noProof/>
                <w:webHidden/>
              </w:rPr>
            </w:r>
            <w:r w:rsidR="008E7CAA">
              <w:rPr>
                <w:noProof/>
                <w:webHidden/>
              </w:rPr>
              <w:fldChar w:fldCharType="separate"/>
            </w:r>
            <w:r w:rsidR="00585E77">
              <w:rPr>
                <w:noProof/>
                <w:webHidden/>
              </w:rPr>
              <w:t>12</w:t>
            </w:r>
            <w:r w:rsidR="008E7CAA">
              <w:rPr>
                <w:noProof/>
                <w:webHidden/>
              </w:rPr>
              <w:fldChar w:fldCharType="end"/>
            </w:r>
          </w:hyperlink>
        </w:p>
        <w:p w14:paraId="4E607EF6" w14:textId="27CD8081" w:rsidR="008E7CAA" w:rsidRDefault="004C20AD">
          <w:pPr>
            <w:pStyle w:val="TOC2"/>
            <w:tabs>
              <w:tab w:val="right" w:leader="dot" w:pos="9350"/>
            </w:tabs>
            <w:rPr>
              <w:rFonts w:eastAsiaTheme="minorEastAsia"/>
              <w:noProof/>
            </w:rPr>
          </w:pPr>
          <w:hyperlink w:anchor="_Toc66127737" w:history="1">
            <w:r w:rsidR="008E7CAA" w:rsidRPr="007817AD">
              <w:rPr>
                <w:rStyle w:val="Hyperlink"/>
                <w:noProof/>
              </w:rPr>
              <w:t>Equitable Participation of Private Schools</w:t>
            </w:r>
            <w:r w:rsidR="008E7CAA">
              <w:rPr>
                <w:noProof/>
                <w:webHidden/>
              </w:rPr>
              <w:tab/>
            </w:r>
            <w:r w:rsidR="008E7CAA">
              <w:rPr>
                <w:noProof/>
                <w:webHidden/>
              </w:rPr>
              <w:fldChar w:fldCharType="begin"/>
            </w:r>
            <w:r w:rsidR="008E7CAA">
              <w:rPr>
                <w:noProof/>
                <w:webHidden/>
              </w:rPr>
              <w:instrText xml:space="preserve"> PAGEREF _Toc66127737 \h </w:instrText>
            </w:r>
            <w:r w:rsidR="008E7CAA">
              <w:rPr>
                <w:noProof/>
                <w:webHidden/>
              </w:rPr>
            </w:r>
            <w:r w:rsidR="008E7CAA">
              <w:rPr>
                <w:noProof/>
                <w:webHidden/>
              </w:rPr>
              <w:fldChar w:fldCharType="separate"/>
            </w:r>
            <w:r w:rsidR="00585E77">
              <w:rPr>
                <w:noProof/>
                <w:webHidden/>
              </w:rPr>
              <w:t>16</w:t>
            </w:r>
            <w:r w:rsidR="008E7CAA">
              <w:rPr>
                <w:noProof/>
                <w:webHidden/>
              </w:rPr>
              <w:fldChar w:fldCharType="end"/>
            </w:r>
          </w:hyperlink>
        </w:p>
        <w:p w14:paraId="66F3928F" w14:textId="309DAE12" w:rsidR="008E7CAA" w:rsidRDefault="004C20AD">
          <w:pPr>
            <w:pStyle w:val="TOC2"/>
            <w:tabs>
              <w:tab w:val="right" w:leader="dot" w:pos="9350"/>
            </w:tabs>
            <w:rPr>
              <w:rFonts w:eastAsiaTheme="minorEastAsia"/>
              <w:noProof/>
            </w:rPr>
          </w:pPr>
          <w:hyperlink w:anchor="_Toc66127738" w:history="1">
            <w:r w:rsidR="008E7CAA" w:rsidRPr="007817AD">
              <w:rPr>
                <w:rStyle w:val="Hyperlink"/>
                <w:noProof/>
              </w:rPr>
              <w:t>Reporting</w:t>
            </w:r>
            <w:r w:rsidR="008E7CAA">
              <w:rPr>
                <w:noProof/>
                <w:webHidden/>
              </w:rPr>
              <w:tab/>
            </w:r>
            <w:r w:rsidR="008E7CAA">
              <w:rPr>
                <w:noProof/>
                <w:webHidden/>
              </w:rPr>
              <w:fldChar w:fldCharType="begin"/>
            </w:r>
            <w:r w:rsidR="008E7CAA">
              <w:rPr>
                <w:noProof/>
                <w:webHidden/>
              </w:rPr>
              <w:instrText xml:space="preserve"> PAGEREF _Toc66127738 \h </w:instrText>
            </w:r>
            <w:r w:rsidR="008E7CAA">
              <w:rPr>
                <w:noProof/>
                <w:webHidden/>
              </w:rPr>
            </w:r>
            <w:r w:rsidR="008E7CAA">
              <w:rPr>
                <w:noProof/>
                <w:webHidden/>
              </w:rPr>
              <w:fldChar w:fldCharType="separate"/>
            </w:r>
            <w:r w:rsidR="00585E77">
              <w:rPr>
                <w:noProof/>
                <w:webHidden/>
              </w:rPr>
              <w:t>17</w:t>
            </w:r>
            <w:r w:rsidR="008E7CAA">
              <w:rPr>
                <w:noProof/>
                <w:webHidden/>
              </w:rPr>
              <w:fldChar w:fldCharType="end"/>
            </w:r>
          </w:hyperlink>
        </w:p>
        <w:p w14:paraId="294A6712" w14:textId="222F3E8E" w:rsidR="008E7CAA" w:rsidRDefault="004C20AD">
          <w:pPr>
            <w:pStyle w:val="TOC2"/>
            <w:tabs>
              <w:tab w:val="right" w:leader="dot" w:pos="9350"/>
            </w:tabs>
            <w:rPr>
              <w:rFonts w:eastAsiaTheme="minorEastAsia"/>
              <w:noProof/>
            </w:rPr>
          </w:pPr>
          <w:hyperlink w:anchor="_Toc66127739" w:history="1">
            <w:r w:rsidR="008E7CAA" w:rsidRPr="007817AD">
              <w:rPr>
                <w:rStyle w:val="Hyperlink"/>
                <w:noProof/>
              </w:rPr>
              <w:t>CARES Act Fiscal Waivers</w:t>
            </w:r>
            <w:r w:rsidR="008E7CAA">
              <w:rPr>
                <w:noProof/>
                <w:webHidden/>
              </w:rPr>
              <w:tab/>
            </w:r>
            <w:r w:rsidR="008E7CAA">
              <w:rPr>
                <w:noProof/>
                <w:webHidden/>
              </w:rPr>
              <w:fldChar w:fldCharType="begin"/>
            </w:r>
            <w:r w:rsidR="008E7CAA">
              <w:rPr>
                <w:noProof/>
                <w:webHidden/>
              </w:rPr>
              <w:instrText xml:space="preserve"> PAGEREF _Toc66127739 \h </w:instrText>
            </w:r>
            <w:r w:rsidR="008E7CAA">
              <w:rPr>
                <w:noProof/>
                <w:webHidden/>
              </w:rPr>
            </w:r>
            <w:r w:rsidR="008E7CAA">
              <w:rPr>
                <w:noProof/>
                <w:webHidden/>
              </w:rPr>
              <w:fldChar w:fldCharType="separate"/>
            </w:r>
            <w:r w:rsidR="00585E77">
              <w:rPr>
                <w:noProof/>
                <w:webHidden/>
              </w:rPr>
              <w:t>17</w:t>
            </w:r>
            <w:r w:rsidR="008E7CAA">
              <w:rPr>
                <w:noProof/>
                <w:webHidden/>
              </w:rPr>
              <w:fldChar w:fldCharType="end"/>
            </w:r>
          </w:hyperlink>
        </w:p>
        <w:p w14:paraId="2660DF54" w14:textId="7ED9EE33" w:rsidR="008E7CAA" w:rsidRDefault="004C20AD">
          <w:pPr>
            <w:pStyle w:val="TOC2"/>
            <w:tabs>
              <w:tab w:val="right" w:leader="dot" w:pos="9350"/>
            </w:tabs>
            <w:rPr>
              <w:rFonts w:eastAsiaTheme="minorEastAsia"/>
              <w:noProof/>
            </w:rPr>
          </w:pPr>
          <w:hyperlink w:anchor="_Toc66127740" w:history="1">
            <w:r w:rsidR="008E7CAA" w:rsidRPr="007817AD">
              <w:rPr>
                <w:rStyle w:val="Hyperlink"/>
                <w:noProof/>
              </w:rPr>
              <w:t>Other COVID-related funding - contacts</w:t>
            </w:r>
            <w:r w:rsidR="008E7CAA">
              <w:rPr>
                <w:noProof/>
                <w:webHidden/>
              </w:rPr>
              <w:tab/>
            </w:r>
            <w:r w:rsidR="008E7CAA">
              <w:rPr>
                <w:noProof/>
                <w:webHidden/>
              </w:rPr>
              <w:fldChar w:fldCharType="begin"/>
            </w:r>
            <w:r w:rsidR="008E7CAA">
              <w:rPr>
                <w:noProof/>
                <w:webHidden/>
              </w:rPr>
              <w:instrText xml:space="preserve"> PAGEREF _Toc66127740 \h </w:instrText>
            </w:r>
            <w:r w:rsidR="008E7CAA">
              <w:rPr>
                <w:noProof/>
                <w:webHidden/>
              </w:rPr>
            </w:r>
            <w:r w:rsidR="008E7CAA">
              <w:rPr>
                <w:noProof/>
                <w:webHidden/>
              </w:rPr>
              <w:fldChar w:fldCharType="separate"/>
            </w:r>
            <w:r w:rsidR="00585E77">
              <w:rPr>
                <w:noProof/>
                <w:webHidden/>
              </w:rPr>
              <w:t>18</w:t>
            </w:r>
            <w:r w:rsidR="008E7CAA">
              <w:rPr>
                <w:noProof/>
                <w:webHidden/>
              </w:rPr>
              <w:fldChar w:fldCharType="end"/>
            </w:r>
          </w:hyperlink>
        </w:p>
        <w:p w14:paraId="03D05357" w14:textId="236FA751" w:rsidR="00592CB5" w:rsidRDefault="00592CB5" w:rsidP="00592CB5">
          <w:r>
            <w:rPr>
              <w:b/>
              <w:bCs/>
              <w:noProof/>
            </w:rPr>
            <w:fldChar w:fldCharType="end"/>
          </w:r>
        </w:p>
      </w:sdtContent>
    </w:sdt>
    <w:p w14:paraId="6804EFE4" w14:textId="77777777" w:rsidR="00C971F3" w:rsidRPr="009503C7" w:rsidRDefault="00C971F3" w:rsidP="00C971F3">
      <w:pPr>
        <w:pStyle w:val="Footer"/>
        <w:rPr>
          <w:color w:val="262626" w:themeColor="text1" w:themeTint="D9"/>
          <w:sz w:val="20"/>
          <w:szCs w:val="20"/>
        </w:rPr>
      </w:pPr>
      <w:r w:rsidRPr="009503C7">
        <w:rPr>
          <w:rFonts w:cstheme="minorHAnsi"/>
          <w:i/>
          <w:iCs/>
          <w:color w:val="262626" w:themeColor="text1" w:themeTint="D9"/>
          <w:sz w:val="20"/>
          <w:szCs w:val="20"/>
          <w:highlight w:val="lightGray"/>
          <w:shd w:val="clear" w:color="auto" w:fill="FFFFFF"/>
        </w:rPr>
        <w:t xml:space="preserve">The contents of this document do not have the force and effect of law and are not meant to bind the public in any way; they are intended only to provide clarity to the public based on DESE’s understanding of existing requirements under the law at the time that this document was last published. Districts and others are advised to consult with their counsel to assess their </w:t>
      </w:r>
      <w:r w:rsidR="00284D99" w:rsidRPr="009503C7">
        <w:rPr>
          <w:rFonts w:cstheme="minorHAnsi"/>
          <w:i/>
          <w:iCs/>
          <w:color w:val="262626" w:themeColor="text1" w:themeTint="D9"/>
          <w:sz w:val="20"/>
          <w:szCs w:val="20"/>
          <w:highlight w:val="lightGray"/>
          <w:shd w:val="clear" w:color="auto" w:fill="FFFFFF"/>
        </w:rPr>
        <w:t>circumstances</w:t>
      </w:r>
      <w:r w:rsidRPr="009503C7">
        <w:rPr>
          <w:rFonts w:cstheme="minorHAnsi"/>
          <w:i/>
          <w:iCs/>
          <w:color w:val="262626" w:themeColor="text1" w:themeTint="D9"/>
          <w:sz w:val="20"/>
          <w:szCs w:val="20"/>
          <w:highlight w:val="lightGray"/>
          <w:shd w:val="clear" w:color="auto" w:fill="FFFFFF"/>
        </w:rPr>
        <w:t>.</w:t>
      </w:r>
    </w:p>
    <w:p w14:paraId="47D1144A" w14:textId="2402DFE5" w:rsidR="00850AE3" w:rsidRPr="00AC776B" w:rsidRDefault="00592CB5" w:rsidP="007C16C2">
      <w:pPr>
        <w:pStyle w:val="Heading2"/>
      </w:pPr>
      <w:r>
        <w:br w:type="page"/>
      </w:r>
      <w:bookmarkStart w:id="6" w:name="_Toc41553811"/>
      <w:bookmarkStart w:id="7" w:name="_Toc66127723"/>
      <w:r w:rsidR="00850AE3">
        <w:lastRenderedPageBreak/>
        <w:t xml:space="preserve">General </w:t>
      </w:r>
      <w:r w:rsidR="009263C2">
        <w:t>Q</w:t>
      </w:r>
      <w:r w:rsidR="00850AE3">
        <w:t>uestions:</w:t>
      </w:r>
      <w:bookmarkEnd w:id="6"/>
      <w:bookmarkEnd w:id="7"/>
    </w:p>
    <w:p w14:paraId="01F31667" w14:textId="21AF91E7" w:rsidR="00365718" w:rsidRPr="00E73914" w:rsidRDefault="006B7C08" w:rsidP="00ED09D6">
      <w:pPr>
        <w:pStyle w:val="xmsonormal"/>
        <w:numPr>
          <w:ilvl w:val="0"/>
          <w:numId w:val="18"/>
        </w:numPr>
        <w:rPr>
          <w:b/>
          <w:bCs/>
        </w:rPr>
      </w:pPr>
      <w:r w:rsidRPr="03FCB79A">
        <w:rPr>
          <w:b/>
          <w:bCs/>
        </w:rPr>
        <w:t>Are ESSER II funds the same as ESSER I funds?</w:t>
      </w:r>
    </w:p>
    <w:p w14:paraId="468F8054" w14:textId="0A3AE20C" w:rsidR="00ED09D6" w:rsidRDefault="00ED09D6" w:rsidP="00ED09D6">
      <w:pPr>
        <w:pStyle w:val="xmsonormal"/>
        <w:ind w:left="360"/>
      </w:pPr>
    </w:p>
    <w:p w14:paraId="2957B237" w14:textId="5D4BC7F9" w:rsidR="00495464" w:rsidRDefault="0082578F" w:rsidP="00495464">
      <w:pPr>
        <w:pStyle w:val="xmsonormal"/>
        <w:ind w:left="360"/>
      </w:pPr>
      <w:r w:rsidRPr="0082578F">
        <w:t>The ESSER II program is very similar in design to the original ESSER program.</w:t>
      </w:r>
      <w:r>
        <w:t xml:space="preserve"> Like ESSER I, </w:t>
      </w:r>
      <w:r w:rsidRPr="0082578F">
        <w:t xml:space="preserve">the purpose of the ESSER II fund is to provide districts with emergency relief funds to address the impact COVID-19 has had, and continues to have, on elementary and secondary schools that are providing educational services. ESSER II </w:t>
      </w:r>
      <w:r w:rsidR="00D76AAC">
        <w:t>is focused on helping</w:t>
      </w:r>
      <w:r w:rsidRPr="0082578F">
        <w:t xml:space="preserve"> school districts safely reopen schools and measure and effectively address significant learning loss. Allowable expenses for ESSER II are similar to ESSER I, with a few notable additions: ventilation upgrades</w:t>
      </w:r>
      <w:r w:rsidR="00D76AAC">
        <w:t>, facilities improvements to address environment health issues,</w:t>
      </w:r>
      <w:r w:rsidRPr="0082578F">
        <w:t xml:space="preserve"> and learning loss remediation </w:t>
      </w:r>
      <w:r w:rsidR="00D76AAC">
        <w:t>are</w:t>
      </w:r>
      <w:r w:rsidR="00D76AAC" w:rsidRPr="0082578F">
        <w:t xml:space="preserve"> </w:t>
      </w:r>
      <w:r w:rsidRPr="0082578F">
        <w:t>now explicit. Otherwise, allowable uses of ESSER II funds are the same as ESSER I.</w:t>
      </w:r>
      <w:r w:rsidR="006439DF">
        <w:t xml:space="preserve"> See the ESSER II </w:t>
      </w:r>
      <w:hyperlink r:id="rId12" w:history="1">
        <w:r w:rsidR="006439DF" w:rsidRPr="006439DF">
          <w:rPr>
            <w:rStyle w:val="Hyperlink"/>
          </w:rPr>
          <w:t>Quick Reference Guide</w:t>
        </w:r>
      </w:hyperlink>
      <w:r w:rsidR="006439DF">
        <w:t xml:space="preserve"> for more detail.</w:t>
      </w:r>
    </w:p>
    <w:p w14:paraId="73AC0451" w14:textId="77777777" w:rsidR="00495464" w:rsidRDefault="00495464" w:rsidP="00495464">
      <w:pPr>
        <w:pStyle w:val="xmsonormal"/>
        <w:ind w:left="360"/>
      </w:pPr>
    </w:p>
    <w:p w14:paraId="79FA8148" w14:textId="7F3D96CE" w:rsidR="00495464" w:rsidRPr="00495464" w:rsidRDefault="00495464" w:rsidP="00495464">
      <w:pPr>
        <w:pStyle w:val="xmsonormal"/>
        <w:numPr>
          <w:ilvl w:val="0"/>
          <w:numId w:val="18"/>
        </w:numPr>
        <w:rPr>
          <w:b/>
          <w:bCs/>
        </w:rPr>
      </w:pPr>
      <w:r w:rsidRPr="03FCB79A">
        <w:rPr>
          <w:b/>
          <w:bCs/>
        </w:rPr>
        <w:t>Are there any additional requirements for use of ESSER II funds?</w:t>
      </w:r>
    </w:p>
    <w:p w14:paraId="2AC6B4F6" w14:textId="2418FB4A" w:rsidR="00495464" w:rsidRDefault="00495464" w:rsidP="00495464">
      <w:pPr>
        <w:pStyle w:val="xmsonormal"/>
      </w:pPr>
    </w:p>
    <w:p w14:paraId="6D6D0904" w14:textId="0E84F84F" w:rsidR="00495464" w:rsidRPr="0082578F" w:rsidRDefault="00495464" w:rsidP="00495464">
      <w:pPr>
        <w:pStyle w:val="xmsonormal"/>
        <w:ind w:left="360"/>
      </w:pPr>
      <w:r>
        <w:t>Yes. DESE provided an additional $10,000 for each district to use for student mental health supports. At least that amount must be used from the district ESSER II allocation to build capacity and provide school and community resources that serve and support student mental health.</w:t>
      </w:r>
    </w:p>
    <w:p w14:paraId="4375464E" w14:textId="051705E4" w:rsidR="00B15C24" w:rsidRPr="00770A5F" w:rsidRDefault="00B15C24" w:rsidP="00770A5F">
      <w:pPr>
        <w:rPr>
          <w:rFonts w:ascii="Calibri" w:hAnsi="Calibri" w:cs="Calibri"/>
        </w:rPr>
      </w:pPr>
    </w:p>
    <w:p w14:paraId="0ED35736" w14:textId="0A6A9777" w:rsidR="00B15C24" w:rsidRPr="00B15C24" w:rsidRDefault="006B7C08" w:rsidP="31B85387">
      <w:pPr>
        <w:pStyle w:val="xmsonormal"/>
        <w:numPr>
          <w:ilvl w:val="0"/>
          <w:numId w:val="18"/>
        </w:numPr>
        <w:rPr>
          <w:rFonts w:asciiTheme="minorHAnsi" w:hAnsiTheme="minorHAnsi" w:cstheme="minorBidi"/>
          <w:b/>
          <w:bCs/>
        </w:rPr>
      </w:pPr>
      <w:r w:rsidRPr="0FD1C194">
        <w:rPr>
          <w:b/>
          <w:bCs/>
        </w:rPr>
        <w:t>Does receipt of ESSER II funding have any impact on ESSER I funding or any other federal entitlement grant funding?</w:t>
      </w:r>
    </w:p>
    <w:p w14:paraId="5CEC6858" w14:textId="705F2BE9" w:rsidR="00B15C24" w:rsidRPr="00B15C24" w:rsidRDefault="00B15C24" w:rsidP="31B85387">
      <w:pPr>
        <w:pStyle w:val="xmsonormal"/>
        <w:ind w:left="360"/>
      </w:pPr>
    </w:p>
    <w:p w14:paraId="4B1366D6" w14:textId="27FB94DE" w:rsidR="00B15C24" w:rsidRPr="00B15C24" w:rsidRDefault="56AA44E2" w:rsidP="31B85387">
      <w:pPr>
        <w:pStyle w:val="xmsonormal"/>
        <w:ind w:left="360"/>
      </w:pPr>
      <w:r>
        <w:t xml:space="preserve">No. ESSER II funding is supplemental </w:t>
      </w:r>
      <w:r w:rsidR="1AB48C92">
        <w:t xml:space="preserve">federal </w:t>
      </w:r>
      <w:r>
        <w:t>funding that has no impact on receipt of other funds or allocation amounts</w:t>
      </w:r>
      <w:r w:rsidR="29B3BCD5">
        <w:t>.</w:t>
      </w:r>
      <w:r w:rsidR="006B7C08">
        <w:t xml:space="preserve"> </w:t>
      </w:r>
      <w:r w:rsidR="00D76AAC">
        <w:t xml:space="preserve"> However, districts should be careful to maintain their</w:t>
      </w:r>
      <w:r w:rsidR="00935F2F">
        <w:t xml:space="preserve"> IDEA</w:t>
      </w:r>
      <w:r w:rsidR="00D76AAC">
        <w:t xml:space="preserve"> level of effort using state and local funds for special education as IDEA maintenance of effort requirements have not been altered due to COVID (see </w:t>
      </w:r>
      <w:hyperlink r:id="rId13" w:history="1">
        <w:r w:rsidR="00D76AAC" w:rsidRPr="00D76AAC">
          <w:rPr>
            <w:rStyle w:val="Hyperlink"/>
          </w:rPr>
          <w:t>ESSER II webinar slide deck</w:t>
        </w:r>
      </w:hyperlink>
      <w:r w:rsidR="00D76AAC">
        <w:t xml:space="preserve"> for examples).</w:t>
      </w:r>
    </w:p>
    <w:p w14:paraId="47999474" w14:textId="26F9817B" w:rsidR="31B85387" w:rsidRDefault="31B85387" w:rsidP="31B85387">
      <w:pPr>
        <w:pStyle w:val="xmsonormal"/>
        <w:ind w:left="360"/>
      </w:pPr>
    </w:p>
    <w:p w14:paraId="1045A413" w14:textId="0C6A0927" w:rsidR="38CC8049" w:rsidRDefault="38CC8049" w:rsidP="03FCB79A">
      <w:pPr>
        <w:pStyle w:val="xmsonormal"/>
        <w:numPr>
          <w:ilvl w:val="0"/>
          <w:numId w:val="18"/>
        </w:numPr>
        <w:rPr>
          <w:rFonts w:asciiTheme="minorHAnsi" w:hAnsiTheme="minorHAnsi" w:cstheme="minorBidi"/>
          <w:b/>
          <w:bCs/>
        </w:rPr>
      </w:pPr>
      <w:r w:rsidRPr="0FD1C194">
        <w:rPr>
          <w:b/>
          <w:bCs/>
        </w:rPr>
        <w:t xml:space="preserve">Do ESSER grants require quarterly reporting like </w:t>
      </w:r>
      <w:r w:rsidR="1EF451F0" w:rsidRPr="0FD1C194">
        <w:rPr>
          <w:b/>
          <w:bCs/>
        </w:rPr>
        <w:t xml:space="preserve">other COVID-relief </w:t>
      </w:r>
      <w:r w:rsidRPr="0FD1C194">
        <w:rPr>
          <w:b/>
          <w:bCs/>
        </w:rPr>
        <w:t>grants?</w:t>
      </w:r>
    </w:p>
    <w:p w14:paraId="4F2D3801" w14:textId="070933C7" w:rsidR="31B85387" w:rsidRDefault="31B85387" w:rsidP="31B85387">
      <w:pPr>
        <w:pStyle w:val="xmsonormal"/>
      </w:pPr>
    </w:p>
    <w:p w14:paraId="7780F020" w14:textId="35CFC73E" w:rsidR="38CC8049" w:rsidRDefault="38CC8049" w:rsidP="31B85387">
      <w:pPr>
        <w:pStyle w:val="xmsonormal"/>
        <w:ind w:left="360"/>
      </w:pPr>
      <w:r w:rsidRPr="31B85387">
        <w:t>ESSER I and ESSER II grants require tracking of funded activities and expenses. DESE will request reporting of how ESSER I and II funds are being utilized. The exact timing of reporting requests has not been established, but all districts will be notified prior to such requests and will be provided with a reasonable amount of time to respond.</w:t>
      </w:r>
    </w:p>
    <w:p w14:paraId="6420A755" w14:textId="53C058B8" w:rsidR="00CB3DC8" w:rsidRDefault="00CB3DC8" w:rsidP="00B15C24">
      <w:pPr>
        <w:pStyle w:val="ListParagraph"/>
        <w:ind w:left="360"/>
      </w:pPr>
    </w:p>
    <w:p w14:paraId="6705FAC6" w14:textId="28FFF4B0" w:rsidR="00CB3DC8" w:rsidRPr="00AC776B" w:rsidRDefault="00CB3DC8" w:rsidP="00CB3DC8">
      <w:pPr>
        <w:pStyle w:val="Heading2"/>
      </w:pPr>
      <w:bookmarkStart w:id="8" w:name="_Toc41553812"/>
      <w:bookmarkStart w:id="9" w:name="_Toc66127724"/>
      <w:r>
        <w:t>Allocations</w:t>
      </w:r>
      <w:bookmarkEnd w:id="8"/>
      <w:bookmarkEnd w:id="9"/>
    </w:p>
    <w:p w14:paraId="151879D1" w14:textId="48E73364" w:rsidR="00CB3DC8" w:rsidRDefault="006B7C08" w:rsidP="001B7238">
      <w:pPr>
        <w:pStyle w:val="ListParagraph"/>
        <w:numPr>
          <w:ilvl w:val="0"/>
          <w:numId w:val="18"/>
        </w:numPr>
        <w:rPr>
          <w:rFonts w:ascii="Calibri" w:hAnsi="Calibri" w:cs="Calibri"/>
          <w:b/>
          <w:bCs/>
        </w:rPr>
      </w:pPr>
      <w:r w:rsidRPr="0FD1C194">
        <w:rPr>
          <w:rFonts w:ascii="Calibri" w:hAnsi="Calibri" w:cs="Calibri"/>
          <w:b/>
          <w:bCs/>
        </w:rPr>
        <w:t>How are ESSER II allocations determined?</w:t>
      </w:r>
    </w:p>
    <w:p w14:paraId="678BA140" w14:textId="0B6DDBA4" w:rsidR="007C16C2" w:rsidRDefault="00B63572" w:rsidP="00F63DA9">
      <w:pPr>
        <w:ind w:left="360"/>
        <w:rPr>
          <w:rFonts w:ascii="Calibri" w:hAnsi="Calibri" w:cs="Calibri"/>
        </w:rPr>
      </w:pPr>
      <w:r w:rsidRPr="09DE61F9">
        <w:rPr>
          <w:rFonts w:ascii="Calibri" w:hAnsi="Calibri" w:cs="Calibri"/>
        </w:rPr>
        <w:t>ESSER II allocations are based on a district’s share of the total FY21 Title I funds distributed to districts in the state. For districts that would not have received allocations, because they either did not apply for Title I funds or were not eligible for Title I funds, Commissioner Riley used discretionary funding to bring all districts up to an allocation of $75,841.</w:t>
      </w:r>
    </w:p>
    <w:p w14:paraId="0FF8293A" w14:textId="347EFE64" w:rsidR="40C436D9" w:rsidRPr="007C16C2" w:rsidRDefault="40C436D9" w:rsidP="09DE61F9">
      <w:pPr>
        <w:pStyle w:val="ListParagraph"/>
        <w:numPr>
          <w:ilvl w:val="0"/>
          <w:numId w:val="18"/>
        </w:numPr>
        <w:rPr>
          <w:b/>
          <w:bCs/>
        </w:rPr>
      </w:pPr>
      <w:r w:rsidRPr="007C16C2">
        <w:rPr>
          <w:rFonts w:ascii="Calibri" w:eastAsia="Calibri" w:hAnsi="Calibri" w:cs="Calibri"/>
          <w:b/>
          <w:bCs/>
        </w:rPr>
        <w:lastRenderedPageBreak/>
        <w:t xml:space="preserve">Why is the Title I formula being used? </w:t>
      </w:r>
    </w:p>
    <w:p w14:paraId="01E19018" w14:textId="3B7136FF" w:rsidR="40C436D9" w:rsidRDefault="40C436D9" w:rsidP="007C16C2">
      <w:pPr>
        <w:ind w:left="360"/>
      </w:pPr>
      <w:r w:rsidRPr="007C16C2">
        <w:rPr>
          <w:rFonts w:ascii="Calibri" w:eastAsia="Calibri" w:hAnsi="Calibri" w:cs="Calibri"/>
        </w:rPr>
        <w:t>The Coronavirus Response and Relief Supplemental Appropriations (CRRSA) Act explicitly outlines that States must allocate ESSER II funds in proportion to the amount of funds districts received under Title I, Part A in the most recent fiscal year, which is FY2021.</w:t>
      </w:r>
      <w:r w:rsidRPr="007C16C2">
        <w:tab/>
      </w:r>
    </w:p>
    <w:p w14:paraId="0157B154" w14:textId="77777777" w:rsidR="00561F3F" w:rsidRPr="007C16C2" w:rsidRDefault="00561F3F" w:rsidP="007C16C2">
      <w:pPr>
        <w:ind w:left="360"/>
        <w:rPr>
          <w:rFonts w:ascii="Calibri" w:eastAsia="Calibri" w:hAnsi="Calibri" w:cs="Calibri"/>
        </w:rPr>
      </w:pPr>
    </w:p>
    <w:p w14:paraId="7EF18576" w14:textId="6BA3C612" w:rsidR="0F4E1D6D" w:rsidRPr="007C16C2" w:rsidRDefault="0F4E1D6D" w:rsidP="09DE61F9">
      <w:pPr>
        <w:pStyle w:val="ListParagraph"/>
        <w:numPr>
          <w:ilvl w:val="0"/>
          <w:numId w:val="18"/>
        </w:numPr>
        <w:rPr>
          <w:rFonts w:eastAsiaTheme="minorEastAsia"/>
          <w:b/>
          <w:bCs/>
        </w:rPr>
      </w:pPr>
      <w:r w:rsidRPr="007C16C2">
        <w:rPr>
          <w:b/>
          <w:bCs/>
        </w:rPr>
        <w:t>Our ESSER II allocation is well below the 3x+ ESSER I allocation as indicated.</w:t>
      </w:r>
      <w:r w:rsidR="00935F2F">
        <w:rPr>
          <w:b/>
          <w:bCs/>
        </w:rPr>
        <w:t xml:space="preserve">  Why?</w:t>
      </w:r>
    </w:p>
    <w:p w14:paraId="3FEE4150" w14:textId="2412AC57" w:rsidR="0F4E1D6D" w:rsidRDefault="0F4E1D6D" w:rsidP="007C16C2">
      <w:pPr>
        <w:ind w:left="360"/>
        <w:rPr>
          <w:rFonts w:ascii="Calibri" w:eastAsia="Calibri" w:hAnsi="Calibri" w:cs="Calibri"/>
        </w:rPr>
      </w:pPr>
      <w:r w:rsidRPr="007C16C2">
        <w:rPr>
          <w:rFonts w:ascii="Calibri" w:eastAsia="Calibri" w:hAnsi="Calibri" w:cs="Calibri"/>
        </w:rPr>
        <w:t xml:space="preserve">The ESSER II allocation is calculated based on the </w:t>
      </w:r>
      <w:r w:rsidR="007C16C2" w:rsidRPr="007C16C2">
        <w:rPr>
          <w:rFonts w:ascii="Calibri" w:eastAsia="Calibri" w:hAnsi="Calibri" w:cs="Calibri"/>
        </w:rPr>
        <w:t>district’s share</w:t>
      </w:r>
      <w:r w:rsidRPr="007C16C2">
        <w:rPr>
          <w:rFonts w:ascii="Calibri" w:eastAsia="Calibri" w:hAnsi="Calibri" w:cs="Calibri"/>
        </w:rPr>
        <w:t xml:space="preserve"> of FY21 Title IA funds it received. ESSER I allocations were calculated based on the district’s share of FY20 Title IA. </w:t>
      </w:r>
      <w:r w:rsidR="007C16C2" w:rsidRPr="007C16C2">
        <w:rPr>
          <w:rFonts w:ascii="Calibri" w:eastAsia="Calibri" w:hAnsi="Calibri" w:cs="Calibri"/>
        </w:rPr>
        <w:t>So,</w:t>
      </w:r>
      <w:r w:rsidRPr="007C16C2">
        <w:rPr>
          <w:rFonts w:ascii="Calibri" w:eastAsia="Calibri" w:hAnsi="Calibri" w:cs="Calibri"/>
        </w:rPr>
        <w:t xml:space="preserve"> if there was a drop in your share of </w:t>
      </w:r>
      <w:proofErr w:type="gramStart"/>
      <w:r w:rsidRPr="007C16C2">
        <w:rPr>
          <w:rFonts w:ascii="Calibri" w:eastAsia="Calibri" w:hAnsi="Calibri" w:cs="Calibri"/>
        </w:rPr>
        <w:t>Title</w:t>
      </w:r>
      <w:proofErr w:type="gramEnd"/>
      <w:r w:rsidRPr="007C16C2">
        <w:rPr>
          <w:rFonts w:ascii="Calibri" w:eastAsia="Calibri" w:hAnsi="Calibri" w:cs="Calibri"/>
        </w:rPr>
        <w:t xml:space="preserve"> I funds from FY20 to FY21, it follows that ESSER II would not be as high as 3x your ESSER I allocation.</w:t>
      </w:r>
    </w:p>
    <w:p w14:paraId="7B6A58D9" w14:textId="77777777" w:rsidR="00561F3F" w:rsidRPr="007C16C2" w:rsidRDefault="00561F3F" w:rsidP="007C16C2">
      <w:pPr>
        <w:ind w:left="360"/>
      </w:pPr>
    </w:p>
    <w:p w14:paraId="50D2194E" w14:textId="134CD356" w:rsidR="006B7C08" w:rsidRDefault="006B7C08" w:rsidP="008D3D2B">
      <w:pPr>
        <w:pStyle w:val="ListParagraph"/>
        <w:numPr>
          <w:ilvl w:val="0"/>
          <w:numId w:val="18"/>
        </w:numPr>
        <w:rPr>
          <w:rFonts w:ascii="Calibri" w:hAnsi="Calibri" w:cs="Calibri"/>
          <w:b/>
          <w:bCs/>
        </w:rPr>
      </w:pPr>
      <w:r w:rsidRPr="0FD1C194">
        <w:rPr>
          <w:rFonts w:ascii="Calibri" w:hAnsi="Calibri" w:cs="Calibri"/>
          <w:b/>
          <w:bCs/>
        </w:rPr>
        <w:t>Where can I find my district’s ESSER II allocation?</w:t>
      </w:r>
    </w:p>
    <w:p w14:paraId="48DA0A05" w14:textId="28822BBB" w:rsidR="00B63572" w:rsidRDefault="00B63572" w:rsidP="00B63572">
      <w:pPr>
        <w:pStyle w:val="ListParagraph"/>
        <w:ind w:left="360"/>
        <w:rPr>
          <w:rFonts w:ascii="Calibri" w:hAnsi="Calibri" w:cs="Calibri"/>
        </w:rPr>
      </w:pPr>
      <w:r>
        <w:rPr>
          <w:rFonts w:ascii="Calibri" w:hAnsi="Calibri" w:cs="Calibri"/>
        </w:rPr>
        <w:t xml:space="preserve">ESSER II allocations are listed by fund code and district on DESE’s website at: </w:t>
      </w:r>
      <w:hyperlink r:id="rId14" w:history="1">
        <w:r w:rsidRPr="009C6D8B">
          <w:rPr>
            <w:rStyle w:val="Hyperlink"/>
            <w:rFonts w:ascii="Calibri" w:hAnsi="Calibri" w:cs="Calibri"/>
          </w:rPr>
          <w:t>https://www.doe.mass.edu/grants/entitlement-allocation.aspx?view=code&amp;fy=2021&amp;code=115</w:t>
        </w:r>
      </w:hyperlink>
      <w:r>
        <w:rPr>
          <w:rFonts w:ascii="Calibri" w:hAnsi="Calibri" w:cs="Calibri"/>
        </w:rPr>
        <w:t xml:space="preserve">. </w:t>
      </w:r>
      <w:r w:rsidR="006439DF">
        <w:rPr>
          <w:rFonts w:ascii="Calibri" w:hAnsi="Calibri" w:cs="Calibri"/>
        </w:rPr>
        <w:t xml:space="preserve">A listing of all ESSER II allocations is posted </w:t>
      </w:r>
      <w:hyperlink r:id="rId15" w:history="1">
        <w:r w:rsidR="006439DF" w:rsidRPr="006439DF">
          <w:rPr>
            <w:rStyle w:val="Hyperlink"/>
            <w:rFonts w:ascii="Calibri" w:hAnsi="Calibri" w:cs="Calibri"/>
          </w:rPr>
          <w:t>here</w:t>
        </w:r>
      </w:hyperlink>
      <w:r w:rsidR="006439DF">
        <w:rPr>
          <w:rFonts w:ascii="Calibri" w:hAnsi="Calibri" w:cs="Calibri"/>
        </w:rPr>
        <w:t xml:space="preserve"> as well.</w:t>
      </w:r>
    </w:p>
    <w:p w14:paraId="123D58E2" w14:textId="3A9256BA" w:rsidR="00B63572" w:rsidRDefault="00B63572" w:rsidP="00B63572">
      <w:pPr>
        <w:pStyle w:val="ListParagraph"/>
        <w:ind w:left="360"/>
        <w:rPr>
          <w:rFonts w:ascii="Calibri" w:hAnsi="Calibri" w:cs="Calibri"/>
        </w:rPr>
      </w:pPr>
    </w:p>
    <w:p w14:paraId="1B15E415" w14:textId="77777777" w:rsidR="00561F3F" w:rsidRPr="00B63572" w:rsidRDefault="00561F3F" w:rsidP="00B63572">
      <w:pPr>
        <w:pStyle w:val="ListParagraph"/>
        <w:ind w:left="360"/>
        <w:rPr>
          <w:rFonts w:ascii="Calibri" w:hAnsi="Calibri" w:cs="Calibri"/>
        </w:rPr>
      </w:pPr>
    </w:p>
    <w:p w14:paraId="733F60A8" w14:textId="59A6FAFC" w:rsidR="006B7C08" w:rsidRDefault="006B7C08" w:rsidP="008D3D2B">
      <w:pPr>
        <w:pStyle w:val="ListParagraph"/>
        <w:numPr>
          <w:ilvl w:val="0"/>
          <w:numId w:val="18"/>
        </w:numPr>
        <w:rPr>
          <w:rFonts w:ascii="Calibri" w:hAnsi="Calibri" w:cs="Calibri"/>
          <w:b/>
          <w:bCs/>
        </w:rPr>
      </w:pPr>
      <w:r w:rsidRPr="0FD1C194">
        <w:rPr>
          <w:rFonts w:ascii="Calibri" w:hAnsi="Calibri" w:cs="Calibri"/>
          <w:b/>
          <w:bCs/>
        </w:rPr>
        <w:t>Will allocations be received in a lump sum or will a 10% initial payment be made like the other federal entitlement grants?</w:t>
      </w:r>
    </w:p>
    <w:p w14:paraId="75F7882F" w14:textId="61878EE7" w:rsidR="008C3C50" w:rsidRDefault="008C3C50" w:rsidP="008C3C50">
      <w:pPr>
        <w:pStyle w:val="ListParagraph"/>
        <w:ind w:left="360"/>
        <w:rPr>
          <w:rFonts w:ascii="Calibri" w:hAnsi="Calibri" w:cs="Calibri"/>
        </w:rPr>
      </w:pPr>
      <w:r>
        <w:rPr>
          <w:rFonts w:ascii="Calibri" w:hAnsi="Calibri" w:cs="Calibri"/>
        </w:rPr>
        <w:t xml:space="preserve">Once an ESSER II fund application is approved by the federal grant program office, </w:t>
      </w:r>
      <w:r w:rsidR="007C16C2">
        <w:rPr>
          <w:rFonts w:ascii="Calibri" w:hAnsi="Calibri" w:cs="Calibri"/>
        </w:rPr>
        <w:t>G</w:t>
      </w:r>
      <w:r>
        <w:rPr>
          <w:rFonts w:ascii="Calibri" w:hAnsi="Calibri" w:cs="Calibri"/>
        </w:rPr>
        <w:t xml:space="preserve">rants </w:t>
      </w:r>
      <w:r w:rsidR="007C16C2">
        <w:rPr>
          <w:rFonts w:ascii="Calibri" w:hAnsi="Calibri" w:cs="Calibri"/>
        </w:rPr>
        <w:t>M</w:t>
      </w:r>
      <w:r>
        <w:rPr>
          <w:rFonts w:ascii="Calibri" w:hAnsi="Calibri" w:cs="Calibri"/>
        </w:rPr>
        <w:t xml:space="preserve">anagement will process the grant for initial payment of 10% of the grant’s total allocation. Subsequent payments must be requested </w:t>
      </w:r>
      <w:r w:rsidR="007C16C2">
        <w:rPr>
          <w:rFonts w:ascii="Calibri" w:hAnsi="Calibri" w:cs="Calibri"/>
        </w:rPr>
        <w:t>monthly</w:t>
      </w:r>
      <w:r>
        <w:rPr>
          <w:rFonts w:ascii="Calibri" w:hAnsi="Calibri" w:cs="Calibri"/>
        </w:rPr>
        <w:t xml:space="preserve"> as funds are obligated and expended.</w:t>
      </w:r>
    </w:p>
    <w:p w14:paraId="294F5386" w14:textId="31DBAA2F" w:rsidR="008C3C50" w:rsidRDefault="008C3C50" w:rsidP="008C3C50">
      <w:pPr>
        <w:pStyle w:val="ListParagraph"/>
        <w:ind w:left="360"/>
        <w:rPr>
          <w:rFonts w:ascii="Calibri" w:hAnsi="Calibri" w:cs="Calibri"/>
          <w:b/>
          <w:bCs/>
        </w:rPr>
      </w:pPr>
    </w:p>
    <w:p w14:paraId="531C9B86" w14:textId="77777777" w:rsidR="00561F3F" w:rsidRDefault="00561F3F" w:rsidP="008C3C50">
      <w:pPr>
        <w:pStyle w:val="ListParagraph"/>
        <w:ind w:left="360"/>
        <w:rPr>
          <w:rFonts w:ascii="Calibri" w:hAnsi="Calibri" w:cs="Calibri"/>
          <w:b/>
          <w:bCs/>
        </w:rPr>
      </w:pPr>
    </w:p>
    <w:p w14:paraId="7F0C79DC" w14:textId="79025C23" w:rsidR="008C3C50" w:rsidRDefault="008C3C50" w:rsidP="008D3D2B">
      <w:pPr>
        <w:pStyle w:val="ListParagraph"/>
        <w:numPr>
          <w:ilvl w:val="0"/>
          <w:numId w:val="18"/>
        </w:numPr>
        <w:rPr>
          <w:rFonts w:ascii="Calibri" w:hAnsi="Calibri" w:cs="Calibri"/>
          <w:b/>
          <w:bCs/>
        </w:rPr>
      </w:pPr>
      <w:r w:rsidRPr="0FD1C194">
        <w:rPr>
          <w:rFonts w:ascii="Calibri" w:hAnsi="Calibri" w:cs="Calibri"/>
          <w:b/>
          <w:bCs/>
        </w:rPr>
        <w:t>Should ESSER I funds be expended before expending ESSER II funds?</w:t>
      </w:r>
    </w:p>
    <w:p w14:paraId="60FD0D6E" w14:textId="13B42C87" w:rsidR="008C3C50" w:rsidRPr="00561F3F" w:rsidRDefault="008C3C50" w:rsidP="004116E2">
      <w:pPr>
        <w:pStyle w:val="CommentText"/>
        <w:ind w:left="360"/>
        <w:rPr>
          <w:rFonts w:ascii="Calibri" w:hAnsi="Calibri" w:cs="Calibri"/>
          <w:b/>
          <w:bCs/>
          <w:sz w:val="22"/>
          <w:szCs w:val="22"/>
        </w:rPr>
      </w:pPr>
      <w:r w:rsidRPr="004116E2">
        <w:rPr>
          <w:rFonts w:ascii="Calibri" w:hAnsi="Calibri" w:cs="Calibri"/>
          <w:sz w:val="22"/>
          <w:szCs w:val="22"/>
        </w:rPr>
        <w:t>Yes</w:t>
      </w:r>
      <w:r w:rsidRPr="004116E2">
        <w:rPr>
          <w:rFonts w:ascii="Calibri" w:hAnsi="Calibri" w:cs="Calibri"/>
          <w:b/>
          <w:bCs/>
          <w:sz w:val="22"/>
          <w:szCs w:val="22"/>
        </w:rPr>
        <w:t xml:space="preserve">. </w:t>
      </w:r>
      <w:r w:rsidRPr="004116E2">
        <w:rPr>
          <w:rFonts w:ascii="Calibri" w:hAnsi="Calibri" w:cs="Calibri"/>
          <w:sz w:val="22"/>
          <w:szCs w:val="22"/>
        </w:rPr>
        <w:t>ESSER I funds expire before ESSER II funds</w:t>
      </w:r>
      <w:r w:rsidR="00E7094C" w:rsidRPr="004116E2">
        <w:rPr>
          <w:rFonts w:ascii="Calibri" w:hAnsi="Calibri" w:cs="Calibri"/>
          <w:sz w:val="22"/>
          <w:szCs w:val="22"/>
        </w:rPr>
        <w:t xml:space="preserve"> and both support the same allowable expenditures</w:t>
      </w:r>
      <w:r w:rsidRPr="004116E2">
        <w:rPr>
          <w:rFonts w:ascii="Calibri" w:hAnsi="Calibri" w:cs="Calibri"/>
          <w:sz w:val="22"/>
          <w:szCs w:val="22"/>
        </w:rPr>
        <w:t xml:space="preserve">, </w:t>
      </w:r>
      <w:r w:rsidR="00D930C5" w:rsidRPr="004116E2">
        <w:rPr>
          <w:rFonts w:ascii="Calibri" w:hAnsi="Calibri" w:cs="Calibri"/>
          <w:sz w:val="22"/>
          <w:szCs w:val="22"/>
        </w:rPr>
        <w:t>please note</w:t>
      </w:r>
      <w:r w:rsidR="00D930C5" w:rsidRPr="004116E2">
        <w:rPr>
          <w:sz w:val="22"/>
          <w:szCs w:val="22"/>
        </w:rPr>
        <w:t xml:space="preserve"> that the “additional” LEA allowable uses of funds under the CRRSA Act (addressing learning loss, preparing schools for reopening, and testing, repairing, and upgrading projects to improve air quality in school buildings) already are permitted under the CARES Act”</w:t>
      </w:r>
      <w:r w:rsidR="004116E2" w:rsidRPr="004116E2">
        <w:rPr>
          <w:sz w:val="22"/>
          <w:szCs w:val="22"/>
        </w:rPr>
        <w:t xml:space="preserve">, </w:t>
      </w:r>
      <w:r w:rsidRPr="004116E2">
        <w:rPr>
          <w:rFonts w:ascii="Calibri" w:hAnsi="Calibri" w:cs="Calibri"/>
          <w:sz w:val="22"/>
          <w:szCs w:val="22"/>
        </w:rPr>
        <w:t>so there is no reason to expend ESSER II funds before all ESSER I funds are expended</w:t>
      </w:r>
      <w:r w:rsidRPr="00561F3F">
        <w:rPr>
          <w:rFonts w:ascii="Calibri" w:hAnsi="Calibri" w:cs="Calibri"/>
          <w:sz w:val="22"/>
          <w:szCs w:val="22"/>
        </w:rPr>
        <w:t>. See</w:t>
      </w:r>
      <w:r w:rsidR="00561F3F" w:rsidRPr="00561F3F">
        <w:rPr>
          <w:rFonts w:ascii="Calibri" w:hAnsi="Calibri" w:cs="Calibri"/>
          <w:sz w:val="22"/>
          <w:szCs w:val="22"/>
        </w:rPr>
        <w:t xml:space="preserve"> response to</w:t>
      </w:r>
      <w:r w:rsidRPr="00561F3F">
        <w:rPr>
          <w:rFonts w:ascii="Calibri" w:hAnsi="Calibri" w:cs="Calibri"/>
          <w:sz w:val="22"/>
          <w:szCs w:val="22"/>
        </w:rPr>
        <w:t xml:space="preserve"> question</w:t>
      </w:r>
      <w:r w:rsidR="009C6E60" w:rsidRPr="00561F3F">
        <w:rPr>
          <w:rFonts w:ascii="Calibri" w:hAnsi="Calibri" w:cs="Calibri"/>
          <w:sz w:val="22"/>
          <w:szCs w:val="22"/>
        </w:rPr>
        <w:t xml:space="preserve"> </w:t>
      </w:r>
      <w:r w:rsidR="00561F3F" w:rsidRPr="00561F3F">
        <w:rPr>
          <w:rFonts w:ascii="Calibri" w:hAnsi="Calibri" w:cs="Calibri"/>
          <w:sz w:val="22"/>
          <w:szCs w:val="22"/>
        </w:rPr>
        <w:t>#</w:t>
      </w:r>
      <w:r w:rsidR="007C16C2" w:rsidRPr="00561F3F">
        <w:rPr>
          <w:rFonts w:ascii="Calibri" w:hAnsi="Calibri" w:cs="Calibri"/>
          <w:sz w:val="22"/>
          <w:szCs w:val="22"/>
        </w:rPr>
        <w:t>5</w:t>
      </w:r>
      <w:r w:rsidR="00561F3F" w:rsidRPr="00561F3F">
        <w:rPr>
          <w:rFonts w:ascii="Calibri" w:hAnsi="Calibri" w:cs="Calibri"/>
          <w:sz w:val="22"/>
          <w:szCs w:val="22"/>
        </w:rPr>
        <w:t>0</w:t>
      </w:r>
      <w:r w:rsidRPr="00561F3F">
        <w:rPr>
          <w:rFonts w:ascii="Calibri" w:hAnsi="Calibri" w:cs="Calibri"/>
          <w:sz w:val="22"/>
          <w:szCs w:val="22"/>
        </w:rPr>
        <w:t xml:space="preserve"> for period of fund availability.</w:t>
      </w:r>
    </w:p>
    <w:p w14:paraId="08AD48CA" w14:textId="77777777" w:rsidR="00561F3F" w:rsidRDefault="00561F3F" w:rsidP="00CD7FDD">
      <w:pPr>
        <w:ind w:left="360"/>
        <w:rPr>
          <w:rFonts w:ascii="Calibri" w:hAnsi="Calibri" w:cs="Calibri"/>
        </w:rPr>
      </w:pPr>
    </w:p>
    <w:p w14:paraId="23C207B1" w14:textId="606FFF8C" w:rsidR="002811EC" w:rsidRPr="00AC776B" w:rsidRDefault="002811EC" w:rsidP="002811EC">
      <w:pPr>
        <w:pStyle w:val="Heading2"/>
      </w:pPr>
      <w:bookmarkStart w:id="10" w:name="_Toc41553813"/>
      <w:bookmarkStart w:id="11" w:name="_Toc66127725"/>
      <w:r>
        <w:t>Allowable costs</w:t>
      </w:r>
      <w:bookmarkEnd w:id="10"/>
      <w:bookmarkEnd w:id="11"/>
    </w:p>
    <w:p w14:paraId="56978CDF" w14:textId="22F7EF0E" w:rsidR="50874322" w:rsidRDefault="50874322" w:rsidP="6D4FE4F2">
      <w:pPr>
        <w:pStyle w:val="Heading3"/>
        <w:rPr>
          <w:rFonts w:ascii="Calibri" w:hAnsi="Calibri" w:cs="Calibri"/>
          <w:b/>
          <w:bCs/>
          <w:u w:val="single"/>
        </w:rPr>
      </w:pPr>
      <w:bookmarkStart w:id="12" w:name="_Toc66127726"/>
      <w:r>
        <w:t>General</w:t>
      </w:r>
      <w:bookmarkEnd w:id="12"/>
    </w:p>
    <w:p w14:paraId="2ADB900D" w14:textId="50C6749D" w:rsidR="002811EC" w:rsidRDefault="002811EC" w:rsidP="002811EC">
      <w:pPr>
        <w:pStyle w:val="ListParagraph"/>
        <w:numPr>
          <w:ilvl w:val="0"/>
          <w:numId w:val="18"/>
        </w:numPr>
        <w:rPr>
          <w:rFonts w:ascii="Calibri" w:hAnsi="Calibri" w:cs="Calibri"/>
          <w:b/>
          <w:bCs/>
        </w:rPr>
      </w:pPr>
      <w:r w:rsidRPr="0FD1C194">
        <w:rPr>
          <w:rFonts w:ascii="Calibri" w:hAnsi="Calibri" w:cs="Calibri"/>
          <w:b/>
          <w:bCs/>
        </w:rPr>
        <w:t xml:space="preserve">In general, </w:t>
      </w:r>
      <w:r w:rsidR="00A14D20" w:rsidRPr="0FD1C194">
        <w:rPr>
          <w:rFonts w:ascii="Calibri" w:hAnsi="Calibri" w:cs="Calibri"/>
          <w:b/>
          <w:bCs/>
        </w:rPr>
        <w:t xml:space="preserve">how can ESSER </w:t>
      </w:r>
      <w:r w:rsidR="006B7C08" w:rsidRPr="0FD1C194">
        <w:rPr>
          <w:rFonts w:ascii="Calibri" w:hAnsi="Calibri" w:cs="Calibri"/>
          <w:b/>
          <w:bCs/>
        </w:rPr>
        <w:t xml:space="preserve">II </w:t>
      </w:r>
      <w:r w:rsidR="00A14D20" w:rsidRPr="0FD1C194">
        <w:rPr>
          <w:rFonts w:ascii="Calibri" w:hAnsi="Calibri" w:cs="Calibri"/>
          <w:b/>
          <w:bCs/>
        </w:rPr>
        <w:t>funds be spent</w:t>
      </w:r>
      <w:r w:rsidRPr="0FD1C194">
        <w:rPr>
          <w:rFonts w:ascii="Calibri" w:hAnsi="Calibri" w:cs="Calibri"/>
          <w:b/>
          <w:bCs/>
        </w:rPr>
        <w:t>?</w:t>
      </w:r>
    </w:p>
    <w:p w14:paraId="7468635D" w14:textId="63B8D142" w:rsidR="002811EC" w:rsidRDefault="002811EC" w:rsidP="002811EC">
      <w:pPr>
        <w:pStyle w:val="ListParagraph"/>
        <w:ind w:left="360"/>
        <w:rPr>
          <w:rFonts w:ascii="Calibri" w:hAnsi="Calibri" w:cs="Calibri"/>
          <w:b/>
          <w:bCs/>
        </w:rPr>
      </w:pPr>
    </w:p>
    <w:p w14:paraId="4440AF29" w14:textId="3EFAF9FA" w:rsidR="002811EC" w:rsidRDefault="00FC569F" w:rsidP="002811EC">
      <w:pPr>
        <w:pStyle w:val="ListParagraph"/>
        <w:ind w:left="360"/>
        <w:rPr>
          <w:rFonts w:ascii="Calibri" w:hAnsi="Calibri" w:cs="Calibri"/>
        </w:rPr>
      </w:pPr>
      <w:r>
        <w:rPr>
          <w:rFonts w:ascii="Calibri" w:hAnsi="Calibri" w:cs="Calibri"/>
        </w:rPr>
        <w:lastRenderedPageBreak/>
        <w:t xml:space="preserve">Allowable expenses for ESSER II funds </w:t>
      </w:r>
      <w:r w:rsidR="00D930C5">
        <w:rPr>
          <w:rFonts w:ascii="Calibri" w:hAnsi="Calibri" w:cs="Calibri"/>
        </w:rPr>
        <w:t>are the</w:t>
      </w:r>
      <w:r w:rsidR="0031697F">
        <w:rPr>
          <w:rFonts w:ascii="Calibri" w:hAnsi="Calibri" w:cs="Calibri"/>
        </w:rPr>
        <w:t xml:space="preserve"> same as </w:t>
      </w:r>
      <w:r>
        <w:rPr>
          <w:rFonts w:ascii="Calibri" w:hAnsi="Calibri" w:cs="Calibri"/>
        </w:rPr>
        <w:t>ESSER I funds</w:t>
      </w:r>
      <w:r w:rsidR="0031697F">
        <w:rPr>
          <w:rFonts w:ascii="Calibri" w:hAnsi="Calibri" w:cs="Calibri"/>
        </w:rPr>
        <w:t xml:space="preserve"> and must relate to preventing, preparing for and responding to COVID-19</w:t>
      </w:r>
      <w:r>
        <w:rPr>
          <w:rFonts w:ascii="Calibri" w:hAnsi="Calibri" w:cs="Calibri"/>
        </w:rPr>
        <w:t xml:space="preserve">. </w:t>
      </w:r>
      <w:r w:rsidR="14F878D1" w:rsidRPr="46F7E524">
        <w:rPr>
          <w:rFonts w:ascii="Calibri" w:hAnsi="Calibri" w:cs="Calibri"/>
        </w:rPr>
        <w:t xml:space="preserve">ESSER </w:t>
      </w:r>
      <w:r>
        <w:rPr>
          <w:rFonts w:ascii="Calibri" w:hAnsi="Calibri" w:cs="Calibri"/>
        </w:rPr>
        <w:t xml:space="preserve">II </w:t>
      </w:r>
      <w:r w:rsidR="14F878D1" w:rsidRPr="46F7E524">
        <w:rPr>
          <w:rFonts w:ascii="Calibri" w:hAnsi="Calibri" w:cs="Calibri"/>
        </w:rPr>
        <w:t>funds can support any allowable activity under the Every Student Succeeds Act (ESSA). This includes allowable activities under Title</w:t>
      </w:r>
      <w:r w:rsidR="2E36A24B" w:rsidRPr="46F7E524">
        <w:rPr>
          <w:rFonts w:ascii="Calibri" w:hAnsi="Calibri" w:cs="Calibri"/>
        </w:rPr>
        <w:t>s</w:t>
      </w:r>
      <w:r w:rsidR="14F878D1" w:rsidRPr="46F7E524">
        <w:rPr>
          <w:rFonts w:ascii="Calibri" w:hAnsi="Calibri" w:cs="Calibri"/>
        </w:rPr>
        <w:t xml:space="preserve"> IA, IIA, III, and IVA. </w:t>
      </w:r>
      <w:r>
        <w:rPr>
          <w:rFonts w:ascii="Calibri" w:hAnsi="Calibri" w:cs="Calibri"/>
        </w:rPr>
        <w:t xml:space="preserve">Like </w:t>
      </w:r>
      <w:r w:rsidR="4BD416DB" w:rsidRPr="46F7E524">
        <w:rPr>
          <w:rFonts w:ascii="Calibri" w:hAnsi="Calibri" w:cs="Calibri"/>
        </w:rPr>
        <w:t>ESSER</w:t>
      </w:r>
      <w:r w:rsidR="14F878D1" w:rsidRPr="46F7E524">
        <w:rPr>
          <w:rFonts w:ascii="Calibri" w:hAnsi="Calibri" w:cs="Calibri"/>
        </w:rPr>
        <w:t xml:space="preserve"> </w:t>
      </w:r>
      <w:r>
        <w:rPr>
          <w:rFonts w:ascii="Calibri" w:hAnsi="Calibri" w:cs="Calibri"/>
        </w:rPr>
        <w:t xml:space="preserve">I, ESSER II </w:t>
      </w:r>
      <w:r w:rsidR="14F878D1" w:rsidRPr="46F7E524">
        <w:rPr>
          <w:rFonts w:ascii="Calibri" w:hAnsi="Calibri" w:cs="Calibri"/>
        </w:rPr>
        <w:t>funds may be used to pay for any allowable activity under the IDEA Act, the Perkins Career and Technical Education Act, the McKinney-Vento Homeless Assistance Act, and the Adult Education and Family Literacy Act.</w:t>
      </w:r>
      <w:r w:rsidR="00D930C5">
        <w:rPr>
          <w:rFonts w:ascii="Calibri" w:hAnsi="Calibri" w:cs="Calibri"/>
        </w:rPr>
        <w:t xml:space="preserve"> </w:t>
      </w:r>
      <w:r w:rsidR="0031697F">
        <w:rPr>
          <w:rFonts w:ascii="Calibri" w:hAnsi="Calibri" w:cs="Calibri"/>
        </w:rPr>
        <w:t xml:space="preserve">In </w:t>
      </w:r>
      <w:r w:rsidR="00D930C5">
        <w:rPr>
          <w:rFonts w:ascii="Calibri" w:hAnsi="Calibri" w:cs="Calibri"/>
        </w:rPr>
        <w:t>addition,</w:t>
      </w:r>
      <w:r w:rsidR="0031697F">
        <w:rPr>
          <w:rFonts w:ascii="Calibri" w:hAnsi="Calibri" w:cs="Calibri"/>
        </w:rPr>
        <w:t xml:space="preserve"> there is a list of allowable uses by category that you will find in the ESSER II application</w:t>
      </w:r>
      <w:r w:rsidR="4BD416DB" w:rsidRPr="46F7E524">
        <w:rPr>
          <w:rFonts w:ascii="Calibri" w:hAnsi="Calibri" w:cs="Calibri"/>
        </w:rPr>
        <w:t xml:space="preserve">. </w:t>
      </w:r>
      <w:r w:rsidR="0031697F">
        <w:rPr>
          <w:rFonts w:ascii="Calibri" w:hAnsi="Calibri" w:cs="Calibri"/>
        </w:rPr>
        <w:t>Note that</w:t>
      </w:r>
      <w:r>
        <w:rPr>
          <w:rFonts w:ascii="Calibri" w:hAnsi="Calibri" w:cs="Calibri"/>
        </w:rPr>
        <w:t xml:space="preserve"> ventilation upgrades</w:t>
      </w:r>
      <w:r w:rsidR="0031697F">
        <w:rPr>
          <w:rFonts w:ascii="Calibri" w:hAnsi="Calibri" w:cs="Calibri"/>
        </w:rPr>
        <w:t xml:space="preserve">, certain facilities </w:t>
      </w:r>
      <w:r w:rsidR="00D930C5">
        <w:rPr>
          <w:rFonts w:ascii="Calibri" w:hAnsi="Calibri" w:cs="Calibri"/>
        </w:rPr>
        <w:t>improvements, and</w:t>
      </w:r>
      <w:r>
        <w:rPr>
          <w:rFonts w:ascii="Calibri" w:hAnsi="Calibri" w:cs="Calibri"/>
        </w:rPr>
        <w:t xml:space="preserve"> learning loss remediation </w:t>
      </w:r>
      <w:r w:rsidR="0031697F">
        <w:rPr>
          <w:rFonts w:ascii="Calibri" w:hAnsi="Calibri" w:cs="Calibri"/>
        </w:rPr>
        <w:t xml:space="preserve">are </w:t>
      </w:r>
      <w:r>
        <w:rPr>
          <w:rFonts w:ascii="Calibri" w:hAnsi="Calibri" w:cs="Calibri"/>
        </w:rPr>
        <w:t xml:space="preserve">now explicitly noted in the legislation as an allowable use of these funds. </w:t>
      </w:r>
      <w:r w:rsidR="4BD416DB" w:rsidRPr="46F7E524">
        <w:rPr>
          <w:rFonts w:ascii="Calibri" w:hAnsi="Calibri" w:cs="Calibri"/>
        </w:rPr>
        <w:t xml:space="preserve">For more detail see ESSER resources at: </w:t>
      </w:r>
      <w:hyperlink r:id="rId16" w:history="1">
        <w:r w:rsidR="4BD416DB" w:rsidRPr="46F7E524">
          <w:rPr>
            <w:rStyle w:val="Hyperlink"/>
            <w:rFonts w:ascii="Calibri" w:hAnsi="Calibri" w:cs="Calibri"/>
          </w:rPr>
          <w:t>http://www.doe.mass.edu/federalgrants/esser/</w:t>
        </w:r>
      </w:hyperlink>
      <w:r w:rsidR="4BD416DB" w:rsidRPr="46F7E524">
        <w:rPr>
          <w:rFonts w:ascii="Calibri" w:hAnsi="Calibri" w:cs="Calibri"/>
        </w:rPr>
        <w:t xml:space="preserve">. </w:t>
      </w:r>
    </w:p>
    <w:p w14:paraId="1A7B0E07" w14:textId="7DD5DD5C" w:rsidR="008F7872" w:rsidRDefault="008F7872" w:rsidP="002811EC">
      <w:pPr>
        <w:pStyle w:val="ListParagraph"/>
        <w:ind w:left="360"/>
        <w:rPr>
          <w:rFonts w:ascii="Calibri" w:hAnsi="Calibri" w:cs="Calibri"/>
        </w:rPr>
      </w:pPr>
    </w:p>
    <w:p w14:paraId="4D9FA491" w14:textId="79F5E1A1" w:rsidR="751F7BB7" w:rsidRPr="00561F3F" w:rsidRDefault="751F7BB7" w:rsidP="0FD1C194">
      <w:pPr>
        <w:pStyle w:val="ListParagraph"/>
        <w:numPr>
          <w:ilvl w:val="0"/>
          <w:numId w:val="18"/>
        </w:numPr>
        <w:rPr>
          <w:b/>
          <w:bCs/>
        </w:rPr>
      </w:pPr>
      <w:r w:rsidRPr="00561F3F">
        <w:rPr>
          <w:rFonts w:ascii="Calibri" w:eastAsia="Calibri" w:hAnsi="Calibri" w:cs="Calibri"/>
          <w:b/>
          <w:bCs/>
        </w:rPr>
        <w:t xml:space="preserve">Can we move an expenditure from our operating budget purchases for PPE to the grant </w:t>
      </w:r>
      <w:r w:rsidR="0031697F" w:rsidRPr="00561F3F">
        <w:rPr>
          <w:rFonts w:ascii="Calibri" w:eastAsia="Calibri" w:hAnsi="Calibri" w:cs="Calibri"/>
          <w:b/>
          <w:bCs/>
        </w:rPr>
        <w:t>without</w:t>
      </w:r>
      <w:r w:rsidRPr="00561F3F">
        <w:rPr>
          <w:rFonts w:ascii="Calibri" w:eastAsia="Calibri" w:hAnsi="Calibri" w:cs="Calibri"/>
          <w:b/>
          <w:bCs/>
        </w:rPr>
        <w:t xml:space="preserve"> supplanting per state reg</w:t>
      </w:r>
      <w:r w:rsidR="0031697F" w:rsidRPr="00561F3F">
        <w:rPr>
          <w:rFonts w:ascii="Calibri" w:eastAsia="Calibri" w:hAnsi="Calibri" w:cs="Calibri"/>
          <w:b/>
          <w:bCs/>
        </w:rPr>
        <w:t>ulation</w:t>
      </w:r>
      <w:r w:rsidRPr="00561F3F">
        <w:rPr>
          <w:rFonts w:ascii="Calibri" w:eastAsia="Calibri" w:hAnsi="Calibri" w:cs="Calibri"/>
          <w:b/>
          <w:bCs/>
        </w:rPr>
        <w:t>s?</w:t>
      </w:r>
    </w:p>
    <w:p w14:paraId="0F8593CD" w14:textId="0B874457" w:rsidR="751F7BB7" w:rsidRDefault="751F7BB7" w:rsidP="00284D99">
      <w:pPr>
        <w:ind w:left="360"/>
        <w:rPr>
          <w:rFonts w:ascii="Calibri" w:eastAsia="Calibri" w:hAnsi="Calibri" w:cs="Calibri"/>
        </w:rPr>
      </w:pPr>
      <w:r w:rsidRPr="0FD1C194">
        <w:rPr>
          <w:rFonts w:ascii="Calibri" w:eastAsia="Calibri" w:hAnsi="Calibri" w:cs="Calibri"/>
        </w:rPr>
        <w:t>Because the ESSER II fund does not prohibit supplanting (and state regulation does not address supplanting for federal grants), you are free to move a PPE budgeted expenditure from your operating budget to your grant budget.  Assuming the expenditure is reasonable and allowable, the ESSER II grant expressly allows purchases of personal protective equipment (PPE).</w:t>
      </w:r>
    </w:p>
    <w:p w14:paraId="5F557D38" w14:textId="77777777" w:rsidR="00561F3F" w:rsidRDefault="00561F3F" w:rsidP="00284D99">
      <w:pPr>
        <w:ind w:left="360"/>
        <w:rPr>
          <w:rFonts w:ascii="Calibri" w:eastAsia="Calibri" w:hAnsi="Calibri" w:cs="Calibri"/>
        </w:rPr>
      </w:pPr>
    </w:p>
    <w:p w14:paraId="29199D41" w14:textId="2D826B6C" w:rsidR="005026F5" w:rsidRDefault="00CC340C" w:rsidP="00BB550C">
      <w:pPr>
        <w:pStyle w:val="ListParagraph"/>
        <w:numPr>
          <w:ilvl w:val="0"/>
          <w:numId w:val="18"/>
        </w:numPr>
        <w:rPr>
          <w:rFonts w:ascii="Calibri" w:hAnsi="Calibri" w:cs="Calibri"/>
          <w:b/>
          <w:bCs/>
        </w:rPr>
      </w:pPr>
      <w:r w:rsidRPr="0FD1C194">
        <w:rPr>
          <w:rFonts w:ascii="Calibri" w:hAnsi="Calibri" w:cs="Calibri"/>
          <w:b/>
          <w:bCs/>
        </w:rPr>
        <w:t>Can ESSER II funds be used to pay for services and materials that are usually paid from the state and local budget</w:t>
      </w:r>
      <w:r w:rsidR="004F427C" w:rsidRPr="0FD1C194">
        <w:rPr>
          <w:rFonts w:ascii="Calibri" w:hAnsi="Calibri" w:cs="Calibri"/>
          <w:b/>
          <w:bCs/>
        </w:rPr>
        <w:t>s</w:t>
      </w:r>
      <w:r w:rsidRPr="0FD1C194">
        <w:rPr>
          <w:rFonts w:ascii="Calibri" w:hAnsi="Calibri" w:cs="Calibri"/>
          <w:b/>
          <w:bCs/>
        </w:rPr>
        <w:t>?</w:t>
      </w:r>
    </w:p>
    <w:p w14:paraId="1E74E5D4" w14:textId="53A2D9EE" w:rsidR="00CC340C" w:rsidRDefault="00CC340C" w:rsidP="00CC340C">
      <w:pPr>
        <w:ind w:left="360"/>
        <w:rPr>
          <w:rFonts w:ascii="Calibri" w:hAnsi="Calibri" w:cs="Calibri"/>
        </w:rPr>
      </w:pPr>
      <w:r>
        <w:rPr>
          <w:rFonts w:ascii="Calibri" w:hAnsi="Calibri" w:cs="Calibri"/>
        </w:rPr>
        <w:t>Yes. Like ESSER I, ESSER II fund use is not limited by supplement, not supplant requirements. Expenses must be used, however, to prevent, prepare for, and respond to impacts of COVID-19 and be spent in allowable ways as listed above.</w:t>
      </w:r>
    </w:p>
    <w:p w14:paraId="298F5FD2" w14:textId="37D01309" w:rsidR="00CC340C" w:rsidRDefault="004F427C" w:rsidP="00CC340C">
      <w:pPr>
        <w:ind w:left="360"/>
        <w:rPr>
          <w:rFonts w:ascii="Calibri" w:hAnsi="Calibri" w:cs="Calibri"/>
        </w:rPr>
      </w:pPr>
      <w:r w:rsidRPr="31B85387">
        <w:rPr>
          <w:rFonts w:ascii="Calibri" w:hAnsi="Calibri" w:cs="Calibri"/>
        </w:rPr>
        <w:t xml:space="preserve">See the Federal Grants </w:t>
      </w:r>
      <w:hyperlink r:id="rId17">
        <w:r w:rsidRPr="31B85387">
          <w:rPr>
            <w:rStyle w:val="Hyperlink"/>
            <w:rFonts w:ascii="Calibri" w:hAnsi="Calibri" w:cs="Calibri"/>
          </w:rPr>
          <w:t>Frequently Asked Questions regarding COVID-19</w:t>
        </w:r>
      </w:hyperlink>
      <w:r w:rsidRPr="31B85387">
        <w:rPr>
          <w:rFonts w:ascii="Calibri" w:hAnsi="Calibri" w:cs="Calibri"/>
        </w:rPr>
        <w:t xml:space="preserve"> document for more detail</w:t>
      </w:r>
      <w:r w:rsidR="0031697F">
        <w:rPr>
          <w:rFonts w:ascii="Calibri" w:hAnsi="Calibri" w:cs="Calibri"/>
        </w:rPr>
        <w:t>s.</w:t>
      </w:r>
    </w:p>
    <w:p w14:paraId="54A0D9A6" w14:textId="77777777" w:rsidR="00561F3F" w:rsidRDefault="00561F3F" w:rsidP="00CC340C">
      <w:pPr>
        <w:ind w:left="360"/>
        <w:rPr>
          <w:rFonts w:ascii="Calibri" w:hAnsi="Calibri" w:cs="Calibri"/>
        </w:rPr>
      </w:pPr>
    </w:p>
    <w:p w14:paraId="6CCFD159" w14:textId="59D93E20" w:rsidR="2FD9B5BB" w:rsidRDefault="2FD9B5BB" w:rsidP="73D42A8B">
      <w:pPr>
        <w:pStyle w:val="Heading3"/>
      </w:pPr>
      <w:bookmarkStart w:id="13" w:name="_Toc66127727"/>
      <w:r>
        <w:t>Employment</w:t>
      </w:r>
      <w:bookmarkEnd w:id="13"/>
    </w:p>
    <w:p w14:paraId="148D898F" w14:textId="1C92F837" w:rsidR="4916ABD9" w:rsidRDefault="4916ABD9" w:rsidP="73D42A8B">
      <w:pPr>
        <w:pStyle w:val="ListParagraph"/>
        <w:numPr>
          <w:ilvl w:val="0"/>
          <w:numId w:val="18"/>
        </w:numPr>
        <w:rPr>
          <w:rFonts w:eastAsiaTheme="minorEastAsia"/>
          <w:b/>
          <w:bCs/>
        </w:rPr>
      </w:pPr>
      <w:r w:rsidRPr="73D42A8B">
        <w:rPr>
          <w:rFonts w:ascii="Calibri" w:hAnsi="Calibri" w:cs="Calibri"/>
          <w:b/>
          <w:bCs/>
        </w:rPr>
        <w:t>C</w:t>
      </w:r>
      <w:r w:rsidR="4899AA15" w:rsidRPr="73D42A8B">
        <w:rPr>
          <w:rFonts w:ascii="Calibri" w:hAnsi="Calibri" w:cs="Calibri"/>
          <w:b/>
          <w:bCs/>
        </w:rPr>
        <w:t>an ESSER II funds be used to hire remote learning</w:t>
      </w:r>
      <w:r w:rsidRPr="73D42A8B">
        <w:rPr>
          <w:rFonts w:ascii="Calibri" w:hAnsi="Calibri" w:cs="Calibri"/>
          <w:b/>
          <w:bCs/>
        </w:rPr>
        <w:t xml:space="preserve"> teachers and/or </w:t>
      </w:r>
      <w:r w:rsidR="39A8B2EC" w:rsidRPr="73D42A8B">
        <w:rPr>
          <w:rFonts w:ascii="Calibri" w:hAnsi="Calibri" w:cs="Calibri"/>
          <w:b/>
          <w:bCs/>
        </w:rPr>
        <w:t>b</w:t>
      </w:r>
      <w:r w:rsidRPr="73D42A8B">
        <w:rPr>
          <w:rFonts w:ascii="Calibri" w:hAnsi="Calibri" w:cs="Calibri"/>
          <w:b/>
          <w:bCs/>
        </w:rPr>
        <w:t xml:space="preserve">uilding </w:t>
      </w:r>
      <w:r w:rsidR="1B949152" w:rsidRPr="73D42A8B">
        <w:rPr>
          <w:rFonts w:ascii="Calibri" w:hAnsi="Calibri" w:cs="Calibri"/>
          <w:b/>
          <w:bCs/>
        </w:rPr>
        <w:t>s</w:t>
      </w:r>
      <w:r w:rsidRPr="73D42A8B">
        <w:rPr>
          <w:rFonts w:ascii="Calibri" w:hAnsi="Calibri" w:cs="Calibri"/>
          <w:b/>
          <w:bCs/>
        </w:rPr>
        <w:t>ubstitutes to help with absentee loss due to positive cases or close contacts?</w:t>
      </w:r>
    </w:p>
    <w:p w14:paraId="6AA8E357" w14:textId="39CA99EF" w:rsidR="545E7299" w:rsidRDefault="545E7299" w:rsidP="31B85387">
      <w:pPr>
        <w:ind w:left="360"/>
        <w:rPr>
          <w:rFonts w:ascii="Calibri" w:hAnsi="Calibri" w:cs="Calibri"/>
        </w:rPr>
      </w:pPr>
      <w:r w:rsidRPr="0FD1C194">
        <w:rPr>
          <w:rFonts w:ascii="Calibri" w:hAnsi="Calibri" w:cs="Calibri"/>
        </w:rPr>
        <w:t>ESSER II funds may be used to support teaching and learning in response to the impact of COVID-19. This would include paying for teachers to engage in remote instruction and for substitutes to cover classes for teachers who are absent due to COVID-19 exposure.</w:t>
      </w:r>
    </w:p>
    <w:p w14:paraId="5E26A7D9" w14:textId="4C597F6D" w:rsidR="1D2161A7" w:rsidRDefault="1D2161A7"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Can you pay salaries with ESSER II funds?</w:t>
      </w:r>
    </w:p>
    <w:p w14:paraId="6D0F096A" w14:textId="7ACE293F" w:rsidR="1D2161A7" w:rsidRDefault="1D2161A7" w:rsidP="00F63DA9">
      <w:pPr>
        <w:ind w:left="360"/>
        <w:rPr>
          <w:rFonts w:ascii="Calibri" w:eastAsia="Calibri" w:hAnsi="Calibri" w:cs="Calibri"/>
        </w:rPr>
      </w:pPr>
      <w:r w:rsidRPr="0FD1C194">
        <w:rPr>
          <w:rFonts w:ascii="Calibri" w:eastAsia="Calibri" w:hAnsi="Calibri" w:cs="Calibri"/>
        </w:rPr>
        <w:t>ESSER II funds may be used to maintain staffing levels, as long as those salaries fall under one of the broad categories of allowable expenses under ESSER II</w:t>
      </w:r>
      <w:r w:rsidR="0031697F">
        <w:rPr>
          <w:rFonts w:ascii="Calibri" w:eastAsia="Calibri" w:hAnsi="Calibri" w:cs="Calibri"/>
        </w:rPr>
        <w:t xml:space="preserve"> and the expenses are related to the </w:t>
      </w:r>
      <w:r w:rsidR="005D37B4">
        <w:rPr>
          <w:rFonts w:ascii="Calibri" w:eastAsia="Calibri" w:hAnsi="Calibri" w:cs="Calibri"/>
        </w:rPr>
        <w:t>impact of COVID-19</w:t>
      </w:r>
      <w:r w:rsidRPr="0FD1C194">
        <w:rPr>
          <w:rFonts w:ascii="Calibri" w:eastAsia="Calibri" w:hAnsi="Calibri" w:cs="Calibri"/>
        </w:rPr>
        <w:t>. Also, keep in mind that all federal grant funds are subject to the 9% MTRS surcharge for those employees who belong to the MTRS.</w:t>
      </w:r>
    </w:p>
    <w:p w14:paraId="52115B1C" w14:textId="77777777" w:rsidR="00561F3F" w:rsidRDefault="00561F3F" w:rsidP="00F63DA9">
      <w:pPr>
        <w:ind w:left="360"/>
        <w:rPr>
          <w:rFonts w:ascii="Calibri" w:eastAsia="Calibri" w:hAnsi="Calibri" w:cs="Calibri"/>
        </w:rPr>
      </w:pPr>
    </w:p>
    <w:p w14:paraId="53359658" w14:textId="591F8E68" w:rsidR="00561F3F" w:rsidRPr="00561F3F" w:rsidRDefault="216FB636" w:rsidP="00561F3F">
      <w:pPr>
        <w:pStyle w:val="ListParagraph"/>
        <w:numPr>
          <w:ilvl w:val="0"/>
          <w:numId w:val="18"/>
        </w:numPr>
        <w:rPr>
          <w:rFonts w:eastAsiaTheme="minorEastAsia"/>
          <w:b/>
          <w:bCs/>
        </w:rPr>
      </w:pPr>
      <w:r w:rsidRPr="73D42A8B">
        <w:rPr>
          <w:b/>
          <w:bCs/>
          <w:color w:val="000000" w:themeColor="text1"/>
        </w:rPr>
        <w:t xml:space="preserve">Under the Grant Program Coordinator line item can we pay </w:t>
      </w:r>
      <w:r w:rsidR="63C89A88" w:rsidRPr="73D42A8B">
        <w:rPr>
          <w:b/>
          <w:bCs/>
          <w:color w:val="000000" w:themeColor="text1"/>
        </w:rPr>
        <w:t>f</w:t>
      </w:r>
      <w:r w:rsidRPr="73D42A8B">
        <w:rPr>
          <w:b/>
          <w:bCs/>
          <w:color w:val="000000" w:themeColor="text1"/>
        </w:rPr>
        <w:t>o</w:t>
      </w:r>
      <w:r w:rsidR="33307E3C" w:rsidRPr="73D42A8B">
        <w:rPr>
          <w:b/>
          <w:bCs/>
          <w:color w:val="000000" w:themeColor="text1"/>
        </w:rPr>
        <w:t>r</w:t>
      </w:r>
      <w:r w:rsidRPr="73D42A8B">
        <w:rPr>
          <w:b/>
          <w:bCs/>
          <w:color w:val="000000" w:themeColor="text1"/>
        </w:rPr>
        <w:t xml:space="preserve"> our CFO and CAO to coordinate this 3</w:t>
      </w:r>
      <w:r w:rsidR="0C1B7BB7" w:rsidRPr="73D42A8B">
        <w:rPr>
          <w:b/>
          <w:bCs/>
          <w:color w:val="000000" w:themeColor="text1"/>
        </w:rPr>
        <w:t>-</w:t>
      </w:r>
      <w:r w:rsidRPr="73D42A8B">
        <w:rPr>
          <w:b/>
          <w:bCs/>
          <w:color w:val="000000" w:themeColor="text1"/>
        </w:rPr>
        <w:t>year grant on top of their regular salary?</w:t>
      </w:r>
    </w:p>
    <w:p w14:paraId="366A7EDD" w14:textId="2AA71668" w:rsidR="216FB636" w:rsidRDefault="216FB636" w:rsidP="00F63DA9">
      <w:pPr>
        <w:ind w:left="360"/>
        <w:rPr>
          <w:rFonts w:ascii="Calibri" w:eastAsia="Calibri" w:hAnsi="Calibri" w:cs="Calibri"/>
        </w:rPr>
      </w:pPr>
      <w:r w:rsidRPr="0FD1C194">
        <w:rPr>
          <w:rFonts w:ascii="Calibri" w:eastAsia="Calibri" w:hAnsi="Calibri" w:cs="Calibri"/>
        </w:rPr>
        <w:t>According to United States Dep</w:t>
      </w:r>
      <w:r w:rsidR="005D37B4">
        <w:rPr>
          <w:rFonts w:ascii="Calibri" w:eastAsia="Calibri" w:hAnsi="Calibri" w:cs="Calibri"/>
        </w:rPr>
        <w:t>ar</w:t>
      </w:r>
      <w:r w:rsidRPr="0FD1C194">
        <w:rPr>
          <w:rFonts w:ascii="Calibri" w:eastAsia="Calibri" w:hAnsi="Calibri" w:cs="Calibri"/>
        </w:rPr>
        <w:t>t</w:t>
      </w:r>
      <w:r w:rsidR="005D37B4">
        <w:rPr>
          <w:rFonts w:ascii="Calibri" w:eastAsia="Calibri" w:hAnsi="Calibri" w:cs="Calibri"/>
        </w:rPr>
        <w:t>ment</w:t>
      </w:r>
      <w:r w:rsidRPr="0FD1C194">
        <w:rPr>
          <w:rFonts w:ascii="Calibri" w:eastAsia="Calibri" w:hAnsi="Calibri" w:cs="Calibri"/>
        </w:rPr>
        <w:t xml:space="preserve"> of Education</w:t>
      </w:r>
      <w:r w:rsidR="005D37B4">
        <w:rPr>
          <w:rFonts w:ascii="Calibri" w:eastAsia="Calibri" w:hAnsi="Calibri" w:cs="Calibri"/>
        </w:rPr>
        <w:t xml:space="preserve"> (USED)</w:t>
      </w:r>
      <w:r w:rsidRPr="0FD1C194">
        <w:rPr>
          <w:rFonts w:ascii="Calibri" w:eastAsia="Calibri" w:hAnsi="Calibri" w:cs="Calibri"/>
        </w:rPr>
        <w:t>, bonuses, merit pay, or similar expenditures, unless related to disruptions or closures related to COVID-19, are not allowable using ESSER II funds.  Administration of grants, if part an individual’s job responsibilities, on its face would not fit within the exception to this prohibition.</w:t>
      </w:r>
    </w:p>
    <w:p w14:paraId="67137077" w14:textId="77777777" w:rsidR="00561F3F" w:rsidRDefault="00561F3F" w:rsidP="00F63DA9">
      <w:pPr>
        <w:ind w:left="360"/>
      </w:pPr>
    </w:p>
    <w:p w14:paraId="69A76970" w14:textId="469C3616" w:rsidR="1D2161A7" w:rsidRDefault="1D2161A7"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If we hire medical assistants for the pool testing, and then there is no need once the pandemic operating procedures subside, and we lay off the assistants, can this be used toward the unemployment?</w:t>
      </w:r>
    </w:p>
    <w:p w14:paraId="6151230D" w14:textId="57785579" w:rsidR="1D2161A7" w:rsidRDefault="1D2161A7" w:rsidP="00F63DA9">
      <w:pPr>
        <w:ind w:left="360"/>
        <w:rPr>
          <w:rFonts w:ascii="Calibri" w:eastAsia="Calibri" w:hAnsi="Calibri" w:cs="Calibri"/>
        </w:rPr>
      </w:pPr>
      <w:r w:rsidRPr="0FD1C194">
        <w:rPr>
          <w:rFonts w:ascii="Calibri" w:eastAsia="Calibri" w:hAnsi="Calibri" w:cs="Calibri"/>
        </w:rPr>
        <w:t>Reasonable fringe benefits and all the costs associated with hiring an employee are an allowable use of ESSER II funds, as long as similarly situated employees and their compensation are treated alike.</w:t>
      </w:r>
    </w:p>
    <w:p w14:paraId="0670913F" w14:textId="6FCE7984" w:rsidR="1D2161A7" w:rsidRDefault="1D2161A7" w:rsidP="00F63DA9">
      <w:pPr>
        <w:ind w:left="360"/>
        <w:rPr>
          <w:rFonts w:ascii="Calibri" w:eastAsia="Calibri" w:hAnsi="Calibri" w:cs="Calibri"/>
        </w:rPr>
      </w:pPr>
      <w:r w:rsidRPr="0FD1C194">
        <w:rPr>
          <w:rFonts w:ascii="Calibri" w:eastAsia="Calibri" w:hAnsi="Calibri" w:cs="Calibri"/>
        </w:rPr>
        <w:t>The Uniform Grant Guidance</w:t>
      </w:r>
      <w:r w:rsidR="005D37B4">
        <w:rPr>
          <w:rFonts w:ascii="Calibri" w:eastAsia="Calibri" w:hAnsi="Calibri" w:cs="Calibri"/>
        </w:rPr>
        <w:t xml:space="preserve"> 2 CFR §</w:t>
      </w:r>
      <w:r w:rsidRPr="0FD1C194">
        <w:rPr>
          <w:rFonts w:ascii="Calibri" w:eastAsia="Calibri" w:hAnsi="Calibri" w:cs="Calibri"/>
        </w:rPr>
        <w:t xml:space="preserve"> 200.431</w:t>
      </w:r>
      <w:r w:rsidR="005D37B4">
        <w:rPr>
          <w:rFonts w:ascii="Calibri" w:eastAsia="Calibri" w:hAnsi="Calibri" w:cs="Calibri"/>
        </w:rPr>
        <w:t>,</w:t>
      </w:r>
      <w:r w:rsidRPr="0FD1C194">
        <w:rPr>
          <w:rFonts w:ascii="Calibri" w:eastAsia="Calibri" w:hAnsi="Calibri" w:cs="Calibri"/>
        </w:rPr>
        <w:t xml:space="preserve"> Compensation Fringe Benefits</w:t>
      </w:r>
      <w:r w:rsidR="005D37B4">
        <w:rPr>
          <w:rFonts w:ascii="Calibri" w:eastAsia="Calibri" w:hAnsi="Calibri" w:cs="Calibri"/>
        </w:rPr>
        <w:t>,</w:t>
      </w:r>
      <w:r w:rsidRPr="0FD1C194">
        <w:rPr>
          <w:rFonts w:ascii="Calibri" w:eastAsia="Calibri" w:hAnsi="Calibri" w:cs="Calibri"/>
        </w:rPr>
        <w:t xml:space="preserve"> and Insurance and Indemnification</w:t>
      </w:r>
      <w:r w:rsidR="005D37B4">
        <w:rPr>
          <w:rFonts w:ascii="Calibri" w:eastAsia="Calibri" w:hAnsi="Calibri" w:cs="Calibri"/>
        </w:rPr>
        <w:t>, 2 CFR §</w:t>
      </w:r>
      <w:r w:rsidRPr="0FD1C194">
        <w:rPr>
          <w:rFonts w:ascii="Calibri" w:eastAsia="Calibri" w:hAnsi="Calibri" w:cs="Calibri"/>
        </w:rPr>
        <w:t xml:space="preserve"> 200.447</w:t>
      </w:r>
      <w:r w:rsidR="005D37B4">
        <w:rPr>
          <w:rFonts w:ascii="Calibri" w:eastAsia="Calibri" w:hAnsi="Calibri" w:cs="Calibri"/>
        </w:rPr>
        <w:t>,</w:t>
      </w:r>
      <w:r w:rsidRPr="0FD1C194">
        <w:rPr>
          <w:rFonts w:ascii="Calibri" w:eastAsia="Calibri" w:hAnsi="Calibri" w:cs="Calibri"/>
        </w:rPr>
        <w:t xml:space="preserve"> provide additional information.</w:t>
      </w:r>
    </w:p>
    <w:p w14:paraId="5F18B98F" w14:textId="77777777" w:rsidR="00561F3F" w:rsidRDefault="00561F3F" w:rsidP="00F63DA9">
      <w:pPr>
        <w:ind w:left="360"/>
        <w:rPr>
          <w:rFonts w:ascii="Calibri" w:eastAsia="Calibri" w:hAnsi="Calibri" w:cs="Calibri"/>
        </w:rPr>
      </w:pPr>
    </w:p>
    <w:p w14:paraId="0602E451" w14:textId="186730D4" w:rsidR="656D8D8E" w:rsidRDefault="656D8D8E" w:rsidP="73D42A8B">
      <w:pPr>
        <w:pStyle w:val="ListParagraph"/>
        <w:numPr>
          <w:ilvl w:val="0"/>
          <w:numId w:val="18"/>
        </w:numPr>
        <w:rPr>
          <w:rFonts w:eastAsiaTheme="minorEastAsia"/>
          <w:b/>
          <w:bCs/>
        </w:rPr>
      </w:pPr>
      <w:r w:rsidRPr="73D42A8B">
        <w:rPr>
          <w:rFonts w:ascii="Calibri" w:eastAsia="Calibri" w:hAnsi="Calibri" w:cs="Calibri"/>
          <w:b/>
          <w:bCs/>
        </w:rPr>
        <w:t>Can we use ESSER II funds to pay for a nurse that was funded by ESSER I?</w:t>
      </w:r>
    </w:p>
    <w:p w14:paraId="3FA2AA25" w14:textId="52937F7C" w:rsidR="656D8D8E" w:rsidRDefault="656D8D8E" w:rsidP="00F63DA9">
      <w:pPr>
        <w:ind w:left="360"/>
        <w:rPr>
          <w:rFonts w:ascii="Calibri" w:eastAsia="Calibri" w:hAnsi="Calibri" w:cs="Calibri"/>
        </w:rPr>
      </w:pPr>
      <w:r w:rsidRPr="0FD1C194">
        <w:rPr>
          <w:rFonts w:ascii="Calibri" w:eastAsia="Calibri" w:hAnsi="Calibri" w:cs="Calibri"/>
        </w:rPr>
        <w:t>Yes, you may use ESSER II funds for the reasonable costs of continuing to retain a school nurse who was paid through ESSER I funds.  Categories of allowable uses of funds under ESSER II that would include, but are not limited to,  1) Providing principals and others school leaders with the resources to address individual school needs, and 2) Other activities necessary to maintain district operations and services and to continue to employ existing district staff.</w:t>
      </w:r>
    </w:p>
    <w:p w14:paraId="7F8E9E65" w14:textId="77777777" w:rsidR="00561F3F" w:rsidRDefault="00561F3F" w:rsidP="00F63DA9">
      <w:pPr>
        <w:ind w:left="360"/>
        <w:rPr>
          <w:rFonts w:ascii="Calibri" w:eastAsia="Calibri" w:hAnsi="Calibri" w:cs="Calibri"/>
        </w:rPr>
      </w:pPr>
    </w:p>
    <w:p w14:paraId="528B6939" w14:textId="7D10E999" w:rsidR="3A8ED575" w:rsidRDefault="3A8ED575" w:rsidP="73D42A8B">
      <w:pPr>
        <w:pStyle w:val="ListParagraph"/>
        <w:numPr>
          <w:ilvl w:val="0"/>
          <w:numId w:val="18"/>
        </w:numPr>
        <w:rPr>
          <w:rFonts w:eastAsiaTheme="minorEastAsia"/>
          <w:b/>
          <w:bCs/>
        </w:rPr>
      </w:pPr>
      <w:r w:rsidRPr="73D42A8B">
        <w:rPr>
          <w:rFonts w:ascii="Calibri" w:eastAsia="Calibri" w:hAnsi="Calibri" w:cs="Calibri"/>
          <w:b/>
          <w:bCs/>
        </w:rPr>
        <w:t>Do we still have to have MTRS allocated if we have professional salaries or will it be waived with ESSER II?</w:t>
      </w:r>
    </w:p>
    <w:p w14:paraId="4EF7D664" w14:textId="4C07E8AA" w:rsidR="3A8ED575" w:rsidRDefault="3A8ED575" w:rsidP="00F63DA9">
      <w:pPr>
        <w:ind w:left="360"/>
        <w:rPr>
          <w:rFonts w:ascii="Calibri" w:eastAsia="Calibri" w:hAnsi="Calibri" w:cs="Calibri"/>
        </w:rPr>
      </w:pPr>
      <w:r w:rsidRPr="0FD1C194">
        <w:rPr>
          <w:rFonts w:ascii="Calibri" w:eastAsia="Calibri" w:hAnsi="Calibri" w:cs="Calibri"/>
        </w:rPr>
        <w:t xml:space="preserve">Yes, if you charge salaries for personnel who contribute to the Massachusetts Teachers Retirement System, you must set aside an additional 9% for MTRS.  This is true for all federal grants, and there is no waiver for ESSER II.  See DESE’s </w:t>
      </w:r>
      <w:hyperlink r:id="rId18">
        <w:r w:rsidRPr="0FD1C194">
          <w:rPr>
            <w:rStyle w:val="Hyperlink"/>
            <w:rFonts w:ascii="Calibri" w:eastAsia="Calibri" w:hAnsi="Calibri" w:cs="Calibri"/>
          </w:rPr>
          <w:t>MTRS Quick Reference Guide</w:t>
        </w:r>
      </w:hyperlink>
      <w:r w:rsidRPr="0FD1C194">
        <w:rPr>
          <w:rFonts w:ascii="Calibri" w:eastAsia="Calibri" w:hAnsi="Calibri" w:cs="Calibri"/>
          <w:color w:val="305496"/>
        </w:rPr>
        <w:t xml:space="preserve"> </w:t>
      </w:r>
      <w:r w:rsidRPr="0FD1C194">
        <w:rPr>
          <w:rFonts w:ascii="Calibri" w:eastAsia="Calibri" w:hAnsi="Calibri" w:cs="Calibri"/>
        </w:rPr>
        <w:t>on MTRS for more information.</w:t>
      </w:r>
    </w:p>
    <w:p w14:paraId="0CBA419A" w14:textId="52DA6AB7" w:rsidR="5813B913" w:rsidRDefault="5813B913" w:rsidP="6D4FE4F2">
      <w:pPr>
        <w:pStyle w:val="Heading3"/>
        <w:rPr>
          <w:rFonts w:ascii="Calibri" w:eastAsia="Calibri" w:hAnsi="Calibri" w:cs="Calibri"/>
          <w:b/>
          <w:bCs/>
          <w:u w:val="single"/>
        </w:rPr>
      </w:pPr>
      <w:bookmarkStart w:id="14" w:name="_Toc66127728"/>
      <w:r>
        <w:t>Vaccine/Testing</w:t>
      </w:r>
      <w:bookmarkEnd w:id="14"/>
    </w:p>
    <w:p w14:paraId="6AA4F3EF" w14:textId="253AFC48" w:rsidR="5813B913" w:rsidRDefault="5813B913"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We would like to use some of the ESSER</w:t>
      </w:r>
      <w:r w:rsidRPr="73D42A8B">
        <w:rPr>
          <w:rFonts w:ascii="Calibri" w:eastAsia="Calibri" w:hAnsi="Calibri" w:cs="Calibri"/>
          <w:b/>
          <w:bCs/>
          <w:u w:val="single"/>
        </w:rPr>
        <w:t xml:space="preserve"> </w:t>
      </w:r>
      <w:r w:rsidRPr="73D42A8B">
        <w:rPr>
          <w:rFonts w:ascii="Calibri" w:eastAsia="Calibri" w:hAnsi="Calibri" w:cs="Calibri"/>
          <w:b/>
          <w:bCs/>
        </w:rPr>
        <w:t>II funds for pooled testing costs. Is this an allowable use of ESSER II funds?</w:t>
      </w:r>
    </w:p>
    <w:p w14:paraId="3F6FD319" w14:textId="1D5F8D8B" w:rsidR="5813B913" w:rsidRDefault="5813B913" w:rsidP="00F63DA9">
      <w:pPr>
        <w:ind w:left="360"/>
        <w:rPr>
          <w:rFonts w:ascii="Calibri" w:eastAsia="Calibri" w:hAnsi="Calibri" w:cs="Calibri"/>
        </w:rPr>
      </w:pPr>
      <w:r w:rsidRPr="0FD1C194">
        <w:rPr>
          <w:rFonts w:ascii="Calibri" w:eastAsia="Calibri" w:hAnsi="Calibri" w:cs="Calibri"/>
        </w:rPr>
        <w:t>COVID testing costs are an allowable use of ESSER II funds.</w:t>
      </w:r>
    </w:p>
    <w:p w14:paraId="75C5C2EB" w14:textId="77777777" w:rsidR="00561F3F" w:rsidRDefault="00561F3F" w:rsidP="00F63DA9">
      <w:pPr>
        <w:ind w:left="360"/>
        <w:rPr>
          <w:rFonts w:ascii="Calibri" w:eastAsia="Calibri" w:hAnsi="Calibri" w:cs="Calibri"/>
        </w:rPr>
      </w:pPr>
    </w:p>
    <w:p w14:paraId="4A932BC4" w14:textId="5893B71F" w:rsidR="514C931F" w:rsidRDefault="514C931F" w:rsidP="6D4FE4F2">
      <w:pPr>
        <w:pStyle w:val="Heading3"/>
        <w:rPr>
          <w:rFonts w:ascii="Calibri" w:eastAsia="Calibri" w:hAnsi="Calibri" w:cs="Calibri"/>
          <w:b/>
          <w:bCs/>
          <w:u w:val="single"/>
        </w:rPr>
      </w:pPr>
      <w:bookmarkStart w:id="15" w:name="_Toc66127729"/>
      <w:r>
        <w:lastRenderedPageBreak/>
        <w:t>Tuition/Fees</w:t>
      </w:r>
      <w:bookmarkEnd w:id="15"/>
    </w:p>
    <w:p w14:paraId="758BFBCE" w14:textId="22D9007F" w:rsidR="514C931F" w:rsidRDefault="514C931F" w:rsidP="73D42A8B">
      <w:pPr>
        <w:pStyle w:val="ListParagraph"/>
        <w:numPr>
          <w:ilvl w:val="0"/>
          <w:numId w:val="18"/>
        </w:numPr>
        <w:rPr>
          <w:rFonts w:eastAsiaTheme="minorEastAsia"/>
          <w:b/>
          <w:bCs/>
        </w:rPr>
      </w:pPr>
      <w:r w:rsidRPr="73D42A8B">
        <w:rPr>
          <w:rFonts w:ascii="Calibri" w:eastAsia="Calibri" w:hAnsi="Calibri" w:cs="Calibri"/>
          <w:b/>
          <w:bCs/>
        </w:rPr>
        <w:t xml:space="preserve">Can we use the funds to pay the tuition or fees for kids to attend extended day or athletics (mental health, access to programs for economically-disadvantaged, </w:t>
      </w:r>
      <w:proofErr w:type="spellStart"/>
      <w:r w:rsidRPr="73D42A8B">
        <w:rPr>
          <w:rFonts w:ascii="Calibri" w:eastAsia="Calibri" w:hAnsi="Calibri" w:cs="Calibri"/>
          <w:b/>
          <w:bCs/>
        </w:rPr>
        <w:t>etc</w:t>
      </w:r>
      <w:proofErr w:type="spellEnd"/>
      <w:r w:rsidRPr="73D42A8B">
        <w:rPr>
          <w:rFonts w:ascii="Calibri" w:eastAsia="Calibri" w:hAnsi="Calibri" w:cs="Calibri"/>
          <w:b/>
          <w:bCs/>
        </w:rPr>
        <w:t>)?</w:t>
      </w:r>
    </w:p>
    <w:p w14:paraId="1A58FC42" w14:textId="30C7ADBD" w:rsidR="2B9A32CA" w:rsidRDefault="2B9A32CA" w:rsidP="00F63DA9">
      <w:pPr>
        <w:ind w:left="360"/>
        <w:rPr>
          <w:rFonts w:ascii="Calibri" w:eastAsia="Calibri" w:hAnsi="Calibri" w:cs="Calibri"/>
        </w:rPr>
      </w:pPr>
      <w:r w:rsidRPr="72127FE5">
        <w:rPr>
          <w:rFonts w:ascii="Calibri" w:eastAsia="Calibri" w:hAnsi="Calibri" w:cs="Calibri"/>
        </w:rPr>
        <w:t xml:space="preserve">These expenses may be covered with ESSER II Funds if they are mitigating the </w:t>
      </w:r>
      <w:proofErr w:type="spellStart"/>
      <w:r w:rsidRPr="72127FE5">
        <w:rPr>
          <w:rFonts w:ascii="Calibri" w:eastAsia="Calibri" w:hAnsi="Calibri" w:cs="Calibri"/>
        </w:rPr>
        <w:t>affects</w:t>
      </w:r>
      <w:proofErr w:type="spellEnd"/>
      <w:r w:rsidRPr="72127FE5">
        <w:rPr>
          <w:rFonts w:ascii="Calibri" w:eastAsia="Calibri" w:hAnsi="Calibri" w:cs="Calibri"/>
        </w:rPr>
        <w:t xml:space="preserve"> of COVID and are tied to student learning or school programs, for example, if the activities include tutoring or school-related enrichment.  </w:t>
      </w:r>
      <w:proofErr w:type="gramStart"/>
      <w:r w:rsidRPr="72127FE5">
        <w:rPr>
          <w:rFonts w:ascii="Calibri" w:eastAsia="Calibri" w:hAnsi="Calibri" w:cs="Calibri"/>
        </w:rPr>
        <w:t>Child care</w:t>
      </w:r>
      <w:proofErr w:type="gramEnd"/>
      <w:r w:rsidRPr="72127FE5">
        <w:rPr>
          <w:rFonts w:ascii="Calibri" w:eastAsia="Calibri" w:hAnsi="Calibri" w:cs="Calibri"/>
        </w:rPr>
        <w:t xml:space="preserve"> for students with working parents alone is not sufficiently connected to COVID or the categories of allowable expenses in ESSER II to be allowable.  To provide detail on how you intend to use these funds and how they are linked to allowable uses, please contact your federal grants liaison.</w:t>
      </w:r>
    </w:p>
    <w:p w14:paraId="7760E893" w14:textId="77777777" w:rsidR="00561F3F" w:rsidRDefault="00561F3F" w:rsidP="00F63DA9">
      <w:pPr>
        <w:ind w:left="360"/>
        <w:rPr>
          <w:rFonts w:ascii="Calibri" w:eastAsia="Calibri" w:hAnsi="Calibri" w:cs="Calibri"/>
        </w:rPr>
      </w:pPr>
    </w:p>
    <w:p w14:paraId="4040FE20" w14:textId="4C1C7977" w:rsidR="628D16B5" w:rsidRDefault="628D16B5" w:rsidP="6D4FE4F2">
      <w:pPr>
        <w:pStyle w:val="Heading3"/>
        <w:rPr>
          <w:rFonts w:ascii="Calibri" w:eastAsia="Calibri" w:hAnsi="Calibri" w:cs="Calibri"/>
          <w:b/>
          <w:bCs/>
          <w:u w:val="single"/>
        </w:rPr>
      </w:pPr>
      <w:bookmarkStart w:id="16" w:name="_Toc66127730"/>
      <w:r>
        <w:t>Transportation</w:t>
      </w:r>
      <w:bookmarkEnd w:id="16"/>
    </w:p>
    <w:p w14:paraId="16736708" w14:textId="044DCF0E" w:rsidR="1D2161A7" w:rsidRDefault="1D2161A7"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Could transportation for summer school programs be covered by ESSER II funds?</w:t>
      </w:r>
    </w:p>
    <w:p w14:paraId="1FFC311C" w14:textId="6CB081DC" w:rsidR="1D2161A7" w:rsidRDefault="1D2161A7" w:rsidP="00F63DA9">
      <w:pPr>
        <w:spacing w:line="257" w:lineRule="auto"/>
        <w:ind w:left="360"/>
        <w:rPr>
          <w:rFonts w:ascii="Calibri" w:eastAsia="Calibri" w:hAnsi="Calibri" w:cs="Calibri"/>
        </w:rPr>
      </w:pPr>
      <w:r w:rsidRPr="0FD1C194">
        <w:rPr>
          <w:rFonts w:ascii="Calibri" w:eastAsia="Calibri" w:hAnsi="Calibri" w:cs="Calibri"/>
        </w:rPr>
        <w:t>Yes. This expenditure for transportation</w:t>
      </w:r>
      <w:r w:rsidR="005D37B4">
        <w:rPr>
          <w:rFonts w:ascii="Calibri" w:eastAsia="Calibri" w:hAnsi="Calibri" w:cs="Calibri"/>
        </w:rPr>
        <w:t>, if related to the impacts of COVID-19,</w:t>
      </w:r>
      <w:r w:rsidRPr="0FD1C194">
        <w:rPr>
          <w:rFonts w:ascii="Calibri" w:eastAsia="Calibri" w:hAnsi="Calibri" w:cs="Calibri"/>
        </w:rPr>
        <w:t xml:space="preserve"> may fit under several categories of allowable expenditures, for example, </w:t>
      </w:r>
    </w:p>
    <w:p w14:paraId="26520DAD" w14:textId="1FD6DCD5" w:rsidR="1D2161A7" w:rsidRDefault="1D2161A7" w:rsidP="0FD1C194">
      <w:pPr>
        <w:pStyle w:val="ListParagraph"/>
        <w:numPr>
          <w:ilvl w:val="0"/>
          <w:numId w:val="1"/>
        </w:numPr>
        <w:spacing w:line="257" w:lineRule="auto"/>
        <w:rPr>
          <w:rFonts w:eastAsiaTheme="minorEastAsia"/>
          <w:color w:val="000000" w:themeColor="text1"/>
        </w:rPr>
      </w:pPr>
      <w:r w:rsidRPr="0FD1C194">
        <w:rPr>
          <w:rFonts w:ascii="Calibri" w:eastAsia="Calibri" w:hAnsi="Calibri" w:cs="Calibri"/>
        </w:rPr>
        <w:t xml:space="preserve">Plan and implement activities related to summer learning and supplemental after school programs, including providing classroom instructor or online learning during the summer months, and, </w:t>
      </w:r>
    </w:p>
    <w:p w14:paraId="1DAA5937" w14:textId="3E8238D8" w:rsidR="1D2161A7" w:rsidRPr="0017493F" w:rsidRDefault="1D2161A7" w:rsidP="0FD1C194">
      <w:pPr>
        <w:pStyle w:val="ListParagraph"/>
        <w:numPr>
          <w:ilvl w:val="0"/>
          <w:numId w:val="1"/>
        </w:numPr>
        <w:spacing w:line="257" w:lineRule="auto"/>
        <w:rPr>
          <w:rFonts w:eastAsiaTheme="minorEastAsia"/>
          <w:color w:val="000000" w:themeColor="text1"/>
        </w:rPr>
      </w:pPr>
      <w:r w:rsidRPr="0FD1C194">
        <w:rPr>
          <w:rFonts w:ascii="Calibri" w:eastAsia="Calibri" w:hAnsi="Calibri" w:cs="Calibri"/>
        </w:rPr>
        <w:t xml:space="preserve">Addressing the unique needs of students living in poverty, students with disabilities, English learners, migrant students, students experiencing homelessness, and/or foster care youth  </w:t>
      </w:r>
    </w:p>
    <w:p w14:paraId="24CB933B" w14:textId="021CF550" w:rsidR="004116E2" w:rsidRDefault="004116E2" w:rsidP="0017493F">
      <w:pPr>
        <w:pStyle w:val="ListParagraph"/>
        <w:spacing w:line="257" w:lineRule="auto"/>
        <w:ind w:left="1080"/>
        <w:rPr>
          <w:rFonts w:eastAsiaTheme="minorEastAsia"/>
          <w:color w:val="000000" w:themeColor="text1"/>
        </w:rPr>
      </w:pPr>
    </w:p>
    <w:p w14:paraId="2BFBAF5E" w14:textId="77777777" w:rsidR="00561F3F" w:rsidRDefault="00561F3F" w:rsidP="0017493F">
      <w:pPr>
        <w:pStyle w:val="ListParagraph"/>
        <w:spacing w:line="257" w:lineRule="auto"/>
        <w:ind w:left="1080"/>
        <w:rPr>
          <w:rFonts w:eastAsiaTheme="minorEastAsia"/>
          <w:color w:val="000000" w:themeColor="text1"/>
        </w:rPr>
      </w:pPr>
    </w:p>
    <w:p w14:paraId="4D35F1AB" w14:textId="58B6C3C3" w:rsidR="004116E2" w:rsidRPr="0017493F" w:rsidRDefault="004116E2" w:rsidP="0017493F">
      <w:pPr>
        <w:pStyle w:val="ListParagraph"/>
        <w:numPr>
          <w:ilvl w:val="0"/>
          <w:numId w:val="18"/>
        </w:numPr>
        <w:rPr>
          <w:b/>
          <w:bCs/>
        </w:rPr>
      </w:pPr>
      <w:r w:rsidRPr="0017493F">
        <w:rPr>
          <w:rFonts w:ascii="Calibri" w:hAnsi="Calibri" w:cs="Calibri"/>
          <w:b/>
          <w:bCs/>
        </w:rPr>
        <w:t>Is purchasing a vehicle an ESSER II allowable cost?</w:t>
      </w:r>
    </w:p>
    <w:p w14:paraId="2F7DAF5A" w14:textId="3CC79630" w:rsidR="004116E2" w:rsidRDefault="004116E2" w:rsidP="004116E2">
      <w:pPr>
        <w:ind w:left="360"/>
        <w:rPr>
          <w:rFonts w:ascii="Calibri" w:eastAsia="Calibri" w:hAnsi="Calibri" w:cs="Calibri"/>
        </w:rPr>
      </w:pPr>
      <w:r>
        <w:rPr>
          <w:rFonts w:ascii="Calibri" w:eastAsia="Calibri" w:hAnsi="Calibri" w:cs="Calibri"/>
        </w:rPr>
        <w:t xml:space="preserve">It is possible to purchase a vehicle using ESSER II </w:t>
      </w:r>
      <w:r w:rsidR="0017493F">
        <w:rPr>
          <w:rFonts w:ascii="Calibri" w:eastAsia="Calibri" w:hAnsi="Calibri" w:cs="Calibri"/>
        </w:rPr>
        <w:t>funds, as</w:t>
      </w:r>
      <w:r>
        <w:rPr>
          <w:rFonts w:ascii="Calibri" w:eastAsia="Calibri" w:hAnsi="Calibri" w:cs="Calibri"/>
        </w:rPr>
        <w:t xml:space="preserve"> long as it fits in the general allowable ESSER II categories. </w:t>
      </w:r>
      <w:r w:rsidRPr="02C84925">
        <w:rPr>
          <w:rFonts w:ascii="Calibri" w:eastAsia="Calibri" w:hAnsi="Calibri" w:cs="Calibri"/>
        </w:rPr>
        <w:t xml:space="preserve">ESSER II funds are subject to the Education Department General Administrative Regulations (EDGAR) and the Federal Governments Uniform Grant Guidance (UGG), which includes the requirement that spending be necessary and reasonable. </w:t>
      </w:r>
      <w:r w:rsidR="0017493F" w:rsidRPr="02C84925">
        <w:rPr>
          <w:rFonts w:ascii="Calibri" w:eastAsia="Calibri" w:hAnsi="Calibri" w:cs="Calibri"/>
        </w:rPr>
        <w:t>Considering</w:t>
      </w:r>
      <w:r w:rsidRPr="02C84925">
        <w:rPr>
          <w:rFonts w:ascii="Calibri" w:eastAsia="Calibri" w:hAnsi="Calibri" w:cs="Calibri"/>
        </w:rPr>
        <w:t xml:space="preserve"> the necessary and reasonable requirement, ESSER II provides districts with short-term relief funds to address the effect of COVID-19 on elementary and secondary schools, and ESSER II is not an ongoing program to support long-term expenses. </w:t>
      </w:r>
    </w:p>
    <w:p w14:paraId="298513D9" w14:textId="06CD68D6" w:rsidR="004116E2" w:rsidRDefault="004116E2" w:rsidP="004116E2">
      <w:pPr>
        <w:ind w:left="360"/>
        <w:rPr>
          <w:rFonts w:cstheme="minorHAnsi"/>
          <w:color w:val="000000"/>
          <w:shd w:val="clear" w:color="auto" w:fill="FFFFFF"/>
        </w:rPr>
      </w:pPr>
      <w:r>
        <w:rPr>
          <w:rFonts w:ascii="Calibri" w:eastAsia="Calibri" w:hAnsi="Calibri" w:cs="Calibri"/>
        </w:rPr>
        <w:t>Federal procurement guidance is clear that you must avoid acquisition of unnecessary or duplicative items</w:t>
      </w:r>
      <w:r w:rsidR="0017493F">
        <w:rPr>
          <w:rFonts w:ascii="Calibri" w:eastAsia="Calibri" w:hAnsi="Calibri" w:cs="Calibri"/>
        </w:rPr>
        <w:t xml:space="preserve"> and c</w:t>
      </w:r>
      <w:r>
        <w:rPr>
          <w:rFonts w:ascii="Calibri" w:eastAsia="Calibri" w:hAnsi="Calibri" w:cs="Calibri"/>
        </w:rPr>
        <w:t xml:space="preserve">onsideration should </w:t>
      </w:r>
      <w:r w:rsidRPr="0017493F">
        <w:rPr>
          <w:rFonts w:eastAsia="Calibri" w:cstheme="minorHAnsi"/>
        </w:rPr>
        <w:t xml:space="preserve">be given to obtain a </w:t>
      </w:r>
      <w:r w:rsidRPr="0017493F">
        <w:rPr>
          <w:rFonts w:cstheme="minorHAnsi"/>
          <w:color w:val="000000"/>
          <w:shd w:val="clear" w:color="auto" w:fill="FFFFFF"/>
        </w:rPr>
        <w:t xml:space="preserve">more economical purchase. Where appropriate, an analysis </w:t>
      </w:r>
      <w:r w:rsidR="0017493F">
        <w:rPr>
          <w:rFonts w:cstheme="minorHAnsi"/>
          <w:color w:val="000000"/>
          <w:shd w:val="clear" w:color="auto" w:fill="FFFFFF"/>
        </w:rPr>
        <w:t>must be</w:t>
      </w:r>
      <w:r w:rsidRPr="0017493F">
        <w:rPr>
          <w:rFonts w:cstheme="minorHAnsi"/>
          <w:color w:val="000000"/>
          <w:shd w:val="clear" w:color="auto" w:fill="FFFFFF"/>
        </w:rPr>
        <w:t xml:space="preserve"> made of lease versus purchase alternatives, and any other appropriate analysis to determine the most economical approach.</w:t>
      </w:r>
    </w:p>
    <w:p w14:paraId="113B8FC5" w14:textId="77777777" w:rsidR="00561F3F" w:rsidRDefault="00561F3F" w:rsidP="004116E2">
      <w:pPr>
        <w:ind w:left="360"/>
        <w:rPr>
          <w:rFonts w:ascii="Calibri" w:eastAsia="Calibri" w:hAnsi="Calibri" w:cs="Calibri"/>
        </w:rPr>
      </w:pPr>
    </w:p>
    <w:p w14:paraId="5F16A7FC" w14:textId="4CD3D54F" w:rsidR="7775DB98" w:rsidRDefault="7775DB98" w:rsidP="6D4FE4F2">
      <w:pPr>
        <w:pStyle w:val="Heading3"/>
        <w:rPr>
          <w:rFonts w:ascii="Calibri" w:eastAsia="Calibri" w:hAnsi="Calibri" w:cs="Calibri"/>
          <w:b/>
          <w:bCs/>
          <w:u w:val="single"/>
        </w:rPr>
      </w:pPr>
      <w:bookmarkStart w:id="17" w:name="_Toc66127731"/>
      <w:r>
        <w:lastRenderedPageBreak/>
        <w:t>Nutrition</w:t>
      </w:r>
      <w:bookmarkEnd w:id="17"/>
    </w:p>
    <w:p w14:paraId="34957D12" w14:textId="33E02F90" w:rsidR="7775DB98" w:rsidRDefault="7775DB98" w:rsidP="73D42A8B">
      <w:pPr>
        <w:pStyle w:val="ListParagraph"/>
        <w:numPr>
          <w:ilvl w:val="0"/>
          <w:numId w:val="18"/>
        </w:numPr>
        <w:spacing w:line="257" w:lineRule="auto"/>
        <w:rPr>
          <w:rFonts w:eastAsiaTheme="minorEastAsia"/>
          <w:b/>
          <w:bCs/>
        </w:rPr>
      </w:pPr>
      <w:r w:rsidRPr="73D42A8B">
        <w:rPr>
          <w:rFonts w:ascii="Calibri" w:eastAsia="Calibri" w:hAnsi="Calibri" w:cs="Calibri"/>
          <w:b/>
          <w:bCs/>
        </w:rPr>
        <w:t>Can ESSER II funds compensate for food for families during the summer and during the school year?</w:t>
      </w:r>
    </w:p>
    <w:p w14:paraId="415E82F2" w14:textId="4EC69C64" w:rsidR="29E510C2" w:rsidRDefault="29E510C2"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 xml:space="preserve">The district always needs to maintain control of </w:t>
      </w:r>
      <w:r w:rsidR="005D37B4">
        <w:rPr>
          <w:rFonts w:ascii="Calibri" w:eastAsia="Calibri" w:hAnsi="Calibri" w:cs="Calibri"/>
          <w:color w:val="000000" w:themeColor="text1"/>
        </w:rPr>
        <w:t>ESSER II</w:t>
      </w:r>
      <w:r w:rsidR="005D37B4" w:rsidRPr="0FD1C194">
        <w:rPr>
          <w:rFonts w:ascii="Calibri" w:eastAsia="Calibri" w:hAnsi="Calibri" w:cs="Calibri"/>
          <w:color w:val="000000" w:themeColor="text1"/>
        </w:rPr>
        <w:t xml:space="preserve"> </w:t>
      </w:r>
      <w:r w:rsidRPr="0FD1C194">
        <w:rPr>
          <w:rFonts w:ascii="Calibri" w:eastAsia="Calibri" w:hAnsi="Calibri" w:cs="Calibri"/>
          <w:color w:val="000000" w:themeColor="text1"/>
        </w:rPr>
        <w:t xml:space="preserve">funds, and therefore reimbursement of families would not be allowable. However, the district may use funds to pay for school nutrition programs that provide food to students during the school year and during the summer provided the use relates to preventing, preparing for, and responding to </w:t>
      </w:r>
      <w:r w:rsidR="005D37B4">
        <w:rPr>
          <w:rFonts w:ascii="Calibri" w:eastAsia="Calibri" w:hAnsi="Calibri" w:cs="Calibri"/>
          <w:color w:val="000000" w:themeColor="text1"/>
        </w:rPr>
        <w:t>COVID-19 and are an allowable use of funds</w:t>
      </w:r>
      <w:r w:rsidRPr="0FD1C194">
        <w:rPr>
          <w:rFonts w:ascii="Calibri" w:eastAsia="Calibri" w:hAnsi="Calibri" w:cs="Calibri"/>
          <w:color w:val="000000" w:themeColor="text1"/>
        </w:rPr>
        <w:t xml:space="preserve">.  </w:t>
      </w:r>
    </w:p>
    <w:p w14:paraId="2018D62E" w14:textId="629EFE20" w:rsidR="29E510C2" w:rsidRDefault="29E510C2"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Two categories of allowable expenditures in ESSER II that may fit your expenditures: 1)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and 2) Other activities that are necessary to maintain the operation of and continuity of services in local educational agencies and continuing to employ existing staff of the local educational agency.</w:t>
      </w:r>
    </w:p>
    <w:p w14:paraId="06D1F5C1" w14:textId="0E2D572A" w:rsidR="29E510C2" w:rsidRDefault="29E510C2"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 xml:space="preserve">Also, please be aware that there is a Child Nutrition Emergency Operational Reimbursement Program that was authorized in CRRSA along with ESSER II that may help with these expenditures directly.  This program will provide child nutrition programs, including school districts in the National School Lunch Program (NSLP), with additional reimbursements for emergency operating costs related to COVID-19. The program will consist of a one-time payment for school districts currently providing school meals as well as a one-time payment for those not currently operating, but have provided assurance that they will return to the NSLP once the federal public health emergency has ended. DESE expects payments to be made in June or July 2021.  See  DESE’s </w:t>
      </w:r>
      <w:hyperlink r:id="rId19">
        <w:r w:rsidRPr="0FD1C194">
          <w:rPr>
            <w:rStyle w:val="Hyperlink"/>
            <w:rFonts w:ascii="Calibri" w:eastAsia="Calibri" w:hAnsi="Calibri" w:cs="Calibri"/>
          </w:rPr>
          <w:t>School Nutrition Programs Department</w:t>
        </w:r>
      </w:hyperlink>
      <w:r w:rsidRPr="0FD1C194">
        <w:rPr>
          <w:rFonts w:ascii="Calibri" w:eastAsia="Calibri" w:hAnsi="Calibri" w:cs="Calibri"/>
          <w:color w:val="000000" w:themeColor="text1"/>
        </w:rPr>
        <w:t xml:space="preserve"> for program details as they become available and/or contact Peter McLoughlin at </w:t>
      </w:r>
      <w:hyperlink r:id="rId20">
        <w:r w:rsidRPr="0FD1C194">
          <w:rPr>
            <w:rStyle w:val="Hyperlink"/>
            <w:rFonts w:ascii="Calibri" w:eastAsia="Calibri" w:hAnsi="Calibri" w:cs="Calibri"/>
          </w:rPr>
          <w:t>Peter.D.McLoughlin@mass.gov</w:t>
        </w:r>
      </w:hyperlink>
    </w:p>
    <w:p w14:paraId="2B79C2FA" w14:textId="7D2CA5B2" w:rsidR="29E510C2" w:rsidRDefault="29E510C2" w:rsidP="00B10E06">
      <w:pPr>
        <w:ind w:left="360"/>
        <w:rPr>
          <w:rFonts w:ascii="Calibri" w:eastAsia="Calibri" w:hAnsi="Calibri" w:cs="Calibri"/>
          <w:color w:val="000000" w:themeColor="text1"/>
        </w:rPr>
      </w:pPr>
      <w:r w:rsidRPr="0FD1C194">
        <w:rPr>
          <w:rFonts w:ascii="Calibri" w:eastAsia="Calibri" w:hAnsi="Calibri" w:cs="Calibri"/>
          <w:color w:val="000000" w:themeColor="text1"/>
        </w:rPr>
        <w:t>Consider using available funding sources targeted toward school nutrition before using the more flexible ESSER I and II funds, especially if the latter funds have a longer period of availability.</w:t>
      </w:r>
    </w:p>
    <w:p w14:paraId="4C9F8DAA" w14:textId="4556E5CA" w:rsidR="0FD1C194" w:rsidRDefault="0FD1C194" w:rsidP="0FD1C194">
      <w:pPr>
        <w:rPr>
          <w:rFonts w:ascii="Calibri" w:eastAsia="Calibri" w:hAnsi="Calibri" w:cs="Calibri"/>
          <w:color w:val="000000" w:themeColor="text1"/>
        </w:rPr>
      </w:pPr>
    </w:p>
    <w:p w14:paraId="31BA3CF7" w14:textId="50C1AD9D" w:rsidR="00561F3F" w:rsidRDefault="00561F3F" w:rsidP="0FD1C194">
      <w:pPr>
        <w:rPr>
          <w:rFonts w:ascii="Calibri" w:eastAsia="Calibri" w:hAnsi="Calibri" w:cs="Calibri"/>
          <w:color w:val="000000" w:themeColor="text1"/>
        </w:rPr>
      </w:pPr>
    </w:p>
    <w:p w14:paraId="312E50BB" w14:textId="77777777" w:rsidR="00561F3F" w:rsidRDefault="00561F3F" w:rsidP="0FD1C194">
      <w:pPr>
        <w:rPr>
          <w:rFonts w:ascii="Calibri" w:eastAsia="Calibri" w:hAnsi="Calibri" w:cs="Calibri"/>
          <w:color w:val="000000" w:themeColor="text1"/>
        </w:rPr>
      </w:pPr>
    </w:p>
    <w:p w14:paraId="0B4E8E78" w14:textId="612D5285" w:rsidR="1BEFAA47" w:rsidRDefault="1BEFAA47" w:rsidP="73D42A8B">
      <w:pPr>
        <w:pStyle w:val="ListParagraph"/>
        <w:numPr>
          <w:ilvl w:val="0"/>
          <w:numId w:val="18"/>
        </w:numPr>
        <w:spacing w:line="257" w:lineRule="auto"/>
        <w:rPr>
          <w:rFonts w:eastAsiaTheme="minorEastAsia"/>
          <w:b/>
          <w:bCs/>
        </w:rPr>
      </w:pPr>
      <w:r w:rsidRPr="73D42A8B">
        <w:rPr>
          <w:rFonts w:ascii="Calibri" w:eastAsia="Calibri" w:hAnsi="Calibri" w:cs="Calibri"/>
          <w:b/>
          <w:bCs/>
        </w:rPr>
        <w:t>To what extent can ESSER II funds be used for Food Service, equipment repair or replacement?</w:t>
      </w:r>
    </w:p>
    <w:p w14:paraId="3873FB65" w14:textId="2DB60882" w:rsidR="1BEFAA47" w:rsidRDefault="00B10E06" w:rsidP="00F63DA9">
      <w:pPr>
        <w:ind w:left="360"/>
        <w:rPr>
          <w:rFonts w:ascii="Calibri" w:eastAsia="Calibri" w:hAnsi="Calibri" w:cs="Calibri"/>
          <w:color w:val="000000" w:themeColor="text1"/>
        </w:rPr>
      </w:pPr>
      <w:r w:rsidRPr="00561F3F">
        <w:rPr>
          <w:rFonts w:ascii="Calibri" w:eastAsia="Calibri" w:hAnsi="Calibri" w:cs="Calibri"/>
          <w:color w:val="000000" w:themeColor="text1"/>
        </w:rPr>
        <w:t>See response to question #2</w:t>
      </w:r>
      <w:r w:rsidR="00561F3F" w:rsidRPr="00561F3F">
        <w:rPr>
          <w:rFonts w:ascii="Calibri" w:eastAsia="Calibri" w:hAnsi="Calibri" w:cs="Calibri"/>
          <w:color w:val="000000" w:themeColor="text1"/>
        </w:rPr>
        <w:t>4</w:t>
      </w:r>
      <w:r>
        <w:rPr>
          <w:rFonts w:ascii="Calibri" w:eastAsia="Calibri" w:hAnsi="Calibri" w:cs="Calibri"/>
          <w:color w:val="000000" w:themeColor="text1"/>
        </w:rPr>
        <w:t xml:space="preserve"> above,</w:t>
      </w:r>
      <w:r w:rsidRPr="0FD1C194">
        <w:rPr>
          <w:rFonts w:ascii="Calibri" w:eastAsia="Calibri" w:hAnsi="Calibri" w:cs="Calibri"/>
          <w:color w:val="000000" w:themeColor="text1"/>
        </w:rPr>
        <w:t xml:space="preserve"> regarding school nutrition/mea</w:t>
      </w:r>
      <w:r w:rsidR="00C15ED2">
        <w:rPr>
          <w:rFonts w:ascii="Calibri" w:eastAsia="Calibri" w:hAnsi="Calibri" w:cs="Calibri"/>
          <w:color w:val="000000" w:themeColor="text1"/>
        </w:rPr>
        <w:t>l</w:t>
      </w:r>
      <w:r w:rsidRPr="0FD1C194">
        <w:rPr>
          <w:rFonts w:ascii="Calibri" w:eastAsia="Calibri" w:hAnsi="Calibri" w:cs="Calibri"/>
          <w:color w:val="000000" w:themeColor="text1"/>
        </w:rPr>
        <w:t xml:space="preserve">s programs.   </w:t>
      </w:r>
      <w:r w:rsidR="1BEFAA47" w:rsidRPr="0FD1C194">
        <w:rPr>
          <w:rFonts w:ascii="Calibri" w:eastAsia="Calibri" w:hAnsi="Calibri" w:cs="Calibri"/>
          <w:color w:val="000000" w:themeColor="text1"/>
        </w:rPr>
        <w:t xml:space="preserve">You may use ESSER II funds for the reasonable costs of equipment repair and/or replacement if doing so is related to the primary purpose of the program: to “prevent, prepare for, and respond to the coronavirus”  and is an allowable cost under ESSER II.  Two categories of allowable expenditures in ESSER II that may fit your expenditures: 1)  Activities to address the unique needs of low-income children or students, children with disabilities, English learners, racial and ethnic minorities, students </w:t>
      </w:r>
      <w:r w:rsidR="1BEFAA47" w:rsidRPr="0FD1C194">
        <w:rPr>
          <w:rFonts w:ascii="Calibri" w:eastAsia="Calibri" w:hAnsi="Calibri" w:cs="Calibri"/>
          <w:color w:val="000000" w:themeColor="text1"/>
        </w:rPr>
        <w:lastRenderedPageBreak/>
        <w:t>experiencing homelessness, and foster care youth, including how outreach and service delivery will meet the needs of each population, and 2) Other activities that are necessary to maintain the operation of and continuity of services in local educational agencies and continuing to employ existing staff of the local educational agency.</w:t>
      </w:r>
    </w:p>
    <w:p w14:paraId="4ED6E09F" w14:textId="3D75F666" w:rsidR="1BEFAA47" w:rsidRDefault="1BEFAA47"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Also, for capital expenditures over $</w:t>
      </w:r>
      <w:r w:rsidR="00C15ED2">
        <w:rPr>
          <w:rFonts w:ascii="Calibri" w:eastAsia="Calibri" w:hAnsi="Calibri" w:cs="Calibri"/>
          <w:color w:val="000000" w:themeColor="text1"/>
        </w:rPr>
        <w:t>3</w:t>
      </w:r>
      <w:r w:rsidRPr="0FD1C194">
        <w:rPr>
          <w:rFonts w:ascii="Calibri" w:eastAsia="Calibri" w:hAnsi="Calibri" w:cs="Calibri"/>
          <w:color w:val="000000" w:themeColor="text1"/>
        </w:rPr>
        <w:t xml:space="preserve">0,000, districts are required to submit an </w:t>
      </w:r>
      <w:r w:rsidR="00427A8F" w:rsidRPr="72127FE5">
        <w:rPr>
          <w:rFonts w:eastAsiaTheme="minorEastAsia"/>
        </w:rPr>
        <w:t xml:space="preserve">Equipment and Capital Expenditures Request for Approval </w:t>
      </w:r>
      <w:r w:rsidRPr="0FD1C194">
        <w:rPr>
          <w:rFonts w:ascii="Calibri" w:eastAsia="Calibri" w:hAnsi="Calibri" w:cs="Calibri"/>
          <w:color w:val="000000" w:themeColor="text1"/>
        </w:rPr>
        <w:t>to your DESE grant liaison prior to obligating the funds.  In addition, districts are required to follow all applicable state and federal procurement procedures.</w:t>
      </w:r>
    </w:p>
    <w:p w14:paraId="28917759" w14:textId="48B1DA38" w:rsidR="0FD1C194" w:rsidRDefault="0FD1C194" w:rsidP="0FD1C194">
      <w:pPr>
        <w:ind w:left="360"/>
        <w:rPr>
          <w:rFonts w:ascii="Calibri" w:hAnsi="Calibri" w:cs="Calibri"/>
        </w:rPr>
      </w:pPr>
    </w:p>
    <w:p w14:paraId="13672403" w14:textId="48636E29" w:rsidR="38797FF8" w:rsidRDefault="38797FF8" w:rsidP="6D4FE4F2">
      <w:pPr>
        <w:pStyle w:val="Heading3"/>
        <w:rPr>
          <w:rFonts w:ascii="Calibri" w:hAnsi="Calibri" w:cs="Calibri"/>
          <w:b/>
          <w:bCs/>
          <w:u w:val="single"/>
        </w:rPr>
      </w:pPr>
      <w:bookmarkStart w:id="18" w:name="_Toc66127732"/>
      <w:r>
        <w:t>Technology/Connectivity</w:t>
      </w:r>
      <w:bookmarkEnd w:id="18"/>
    </w:p>
    <w:p w14:paraId="619D2B3A" w14:textId="2819F5C2" w:rsidR="09B09631" w:rsidRPr="00281C2E" w:rsidRDefault="09B09631" w:rsidP="00427A8F">
      <w:pPr>
        <w:pStyle w:val="ListParagraph"/>
        <w:numPr>
          <w:ilvl w:val="0"/>
          <w:numId w:val="18"/>
        </w:numPr>
        <w:rPr>
          <w:rFonts w:eastAsiaTheme="minorEastAsia"/>
          <w:b/>
          <w:bCs/>
          <w:color w:val="000000" w:themeColor="text1"/>
        </w:rPr>
      </w:pPr>
      <w:r w:rsidRPr="00281C2E">
        <w:rPr>
          <w:b/>
          <w:bCs/>
        </w:rPr>
        <w:t>With social distancing required for schools who are hybrid / in-person can the ESSER II monies cover expanded network connectivity with buildings that are not typically covered by e-Rate?</w:t>
      </w:r>
    </w:p>
    <w:p w14:paraId="3305062E" w14:textId="73FD52CE" w:rsidR="022462AD" w:rsidRDefault="022462AD" w:rsidP="00F63DA9">
      <w:pPr>
        <w:ind w:left="360"/>
        <w:rPr>
          <w:rFonts w:ascii="Calibri" w:eastAsia="Calibri" w:hAnsi="Calibri" w:cs="Calibri"/>
          <w:color w:val="333333"/>
        </w:rPr>
      </w:pPr>
      <w:r w:rsidRPr="72127FE5">
        <w:rPr>
          <w:rFonts w:ascii="Calibri" w:eastAsia="Calibri" w:hAnsi="Calibri" w:cs="Calibri"/>
        </w:rPr>
        <w:t xml:space="preserve">ESSER II funds may be used to expand network connectivity to meet COVID-19 impacts and school, teacher, and student instructional and learning needs.  </w:t>
      </w:r>
      <w:r w:rsidR="3231AFE7" w:rsidRPr="00561F3F">
        <w:rPr>
          <w:rFonts w:ascii="Calibri" w:eastAsia="Calibri" w:hAnsi="Calibri" w:cs="Calibri"/>
          <w:color w:val="333333"/>
        </w:rPr>
        <w:t xml:space="preserve">For information on E-Rate and ESSER II, see </w:t>
      </w:r>
      <w:r w:rsidR="00B10E06" w:rsidRPr="00561F3F">
        <w:rPr>
          <w:rFonts w:ascii="Calibri" w:eastAsia="Calibri" w:hAnsi="Calibri" w:cs="Calibri"/>
          <w:color w:val="333333"/>
        </w:rPr>
        <w:t>question #2</w:t>
      </w:r>
      <w:r w:rsidR="00561F3F" w:rsidRPr="00561F3F">
        <w:rPr>
          <w:rFonts w:ascii="Calibri" w:eastAsia="Calibri" w:hAnsi="Calibri" w:cs="Calibri"/>
          <w:color w:val="333333"/>
        </w:rPr>
        <w:t>7</w:t>
      </w:r>
      <w:r w:rsidR="3231AFE7" w:rsidRPr="00561F3F">
        <w:rPr>
          <w:rFonts w:ascii="Calibri" w:eastAsia="Calibri" w:hAnsi="Calibri" w:cs="Calibri"/>
          <w:color w:val="333333"/>
        </w:rPr>
        <w:t>.</w:t>
      </w:r>
    </w:p>
    <w:p w14:paraId="0C20BC1E" w14:textId="77777777" w:rsidR="00561F3F" w:rsidRDefault="00561F3F" w:rsidP="00F63DA9">
      <w:pPr>
        <w:ind w:left="360"/>
        <w:rPr>
          <w:rFonts w:ascii="Calibri" w:eastAsia="Calibri" w:hAnsi="Calibri" w:cs="Calibri"/>
        </w:rPr>
      </w:pPr>
    </w:p>
    <w:p w14:paraId="3FFF7206" w14:textId="4F5C4107" w:rsidR="256989A4" w:rsidRDefault="256989A4" w:rsidP="73D42A8B">
      <w:pPr>
        <w:pStyle w:val="ListParagraph"/>
        <w:numPr>
          <w:ilvl w:val="0"/>
          <w:numId w:val="18"/>
        </w:numPr>
        <w:rPr>
          <w:rFonts w:eastAsiaTheme="minorEastAsia"/>
          <w:b/>
          <w:bCs/>
          <w:color w:val="333333"/>
        </w:rPr>
      </w:pPr>
      <w:r w:rsidRPr="73D42A8B">
        <w:rPr>
          <w:rFonts w:ascii="Calibri" w:eastAsia="Calibri" w:hAnsi="Calibri" w:cs="Calibri"/>
          <w:b/>
          <w:bCs/>
        </w:rPr>
        <w:t xml:space="preserve">Does "Educational technology" used for layer I and layer II network connectivity create any conflict with E-Rate funding and any possible PIA, </w:t>
      </w:r>
      <w:proofErr w:type="spellStart"/>
      <w:r w:rsidRPr="73D42A8B">
        <w:rPr>
          <w:rFonts w:ascii="Calibri" w:eastAsia="Calibri" w:hAnsi="Calibri" w:cs="Calibri"/>
          <w:b/>
          <w:bCs/>
        </w:rPr>
        <w:t>etc</w:t>
      </w:r>
      <w:proofErr w:type="spellEnd"/>
      <w:r w:rsidRPr="73D42A8B">
        <w:rPr>
          <w:rFonts w:ascii="Calibri" w:eastAsia="Calibri" w:hAnsi="Calibri" w:cs="Calibri"/>
          <w:b/>
          <w:bCs/>
        </w:rPr>
        <w:t>?</w:t>
      </w:r>
    </w:p>
    <w:p w14:paraId="5119DBF6" w14:textId="12E9B091" w:rsidR="256989A4" w:rsidRDefault="256989A4" w:rsidP="00F63DA9">
      <w:pPr>
        <w:ind w:left="360"/>
        <w:rPr>
          <w:rFonts w:ascii="Calibri" w:eastAsia="Calibri" w:hAnsi="Calibri" w:cs="Calibri"/>
        </w:rPr>
      </w:pPr>
      <w:r w:rsidRPr="72127FE5">
        <w:rPr>
          <w:rFonts w:ascii="Calibri" w:eastAsia="Calibri" w:hAnsi="Calibri" w:cs="Calibri"/>
        </w:rPr>
        <w:t xml:space="preserve">ESSER II funds may be used to expand network connectivity to meet COVID-19 impacts and school, teacher, and student instructional and learning needs, especially remote online learning.   Very generally, we understand 1) that E-Rate funds cannot be used for off-campus learning, see, e.g., https://docs.fcc.gov/public/attachments/DA-21-98A1.pdf (“The E-Rate program does not provide support for most off-campus services and E-Rate applicants are, therefore, usually required to cost-allocate out of their funding requests any portion of eligible services used off campus”) (so likely no conflict with ESSER II for these expenditures), and 2)  that FCC rules may prohibit using federal funds to pay for costs that have already been subsidized by E-Rate dollars (so possibly a conflict if ESSER II is used for these expenditures).    Districts are advised to contact </w:t>
      </w:r>
      <w:hyperlink r:id="rId21">
        <w:r w:rsidRPr="72127FE5">
          <w:rPr>
            <w:rStyle w:val="Hyperlink"/>
            <w:rFonts w:ascii="Calibri" w:eastAsia="Calibri" w:hAnsi="Calibri" w:cs="Calibri"/>
          </w:rPr>
          <w:t>Universal Services Administrative Company (USAC</w:t>
        </w:r>
      </w:hyperlink>
      <w:r w:rsidRPr="72127FE5">
        <w:rPr>
          <w:rFonts w:ascii="Calibri" w:eastAsia="Calibri" w:hAnsi="Calibri" w:cs="Calibri"/>
        </w:rPr>
        <w:t>), the E-Rate administrator, to discuss any specific grant expenditures for products or services subsidized by e-Rate or which they believe may conflict with e-Rate rules.</w:t>
      </w:r>
    </w:p>
    <w:p w14:paraId="01CAD71E" w14:textId="2E4C6FDC" w:rsidR="72127FE5" w:rsidRDefault="72127FE5" w:rsidP="72127FE5">
      <w:pPr>
        <w:rPr>
          <w:rFonts w:ascii="Calibri" w:eastAsia="Calibri" w:hAnsi="Calibri" w:cs="Calibri"/>
          <w:color w:val="333333"/>
          <w:highlight w:val="green"/>
        </w:rPr>
      </w:pPr>
    </w:p>
    <w:p w14:paraId="6DA3A35E" w14:textId="5F4F8F10" w:rsidR="12DA6A41" w:rsidRDefault="12DA6A41" w:rsidP="6D4FE4F2">
      <w:pPr>
        <w:pStyle w:val="Heading3"/>
        <w:rPr>
          <w:rFonts w:ascii="Calibri" w:hAnsi="Calibri" w:cs="Calibri"/>
          <w:b/>
          <w:bCs/>
          <w:u w:val="single"/>
        </w:rPr>
      </w:pPr>
      <w:bookmarkStart w:id="19" w:name="_Toc66127733"/>
      <w:r>
        <w:t>Mental Health</w:t>
      </w:r>
      <w:bookmarkEnd w:id="19"/>
    </w:p>
    <w:p w14:paraId="4AEAF3C3" w14:textId="4A3A58BA" w:rsidR="4063009D" w:rsidRDefault="4063009D" w:rsidP="73D42A8B">
      <w:pPr>
        <w:pStyle w:val="ListParagraph"/>
        <w:numPr>
          <w:ilvl w:val="0"/>
          <w:numId w:val="18"/>
        </w:numPr>
        <w:rPr>
          <w:rFonts w:eastAsiaTheme="minorEastAsia"/>
          <w:b/>
          <w:bCs/>
          <w:color w:val="000000" w:themeColor="text1"/>
        </w:rPr>
      </w:pPr>
      <w:r w:rsidRPr="73D42A8B">
        <w:rPr>
          <w:rFonts w:ascii="Calibri" w:hAnsi="Calibri" w:cs="Calibri"/>
          <w:b/>
          <w:bCs/>
          <w:color w:val="000000" w:themeColor="text1"/>
        </w:rPr>
        <w:t>I understand that the minimum amount to be used from ESSER II funding on student mental health is $10,000. Can we spend more?</w:t>
      </w:r>
    </w:p>
    <w:p w14:paraId="1BA0C083" w14:textId="5A873179" w:rsidR="4063009D" w:rsidRDefault="4063009D" w:rsidP="00F63DA9">
      <w:pPr>
        <w:ind w:left="360"/>
      </w:pPr>
      <w:r>
        <w:t xml:space="preserve">Yes. There is no limit on </w:t>
      </w:r>
      <w:r w:rsidR="00427A8F">
        <w:t>spending for</w:t>
      </w:r>
      <w:r>
        <w:t xml:space="preserve"> allowable use</w:t>
      </w:r>
      <w:r w:rsidR="00427A8F">
        <w:t>s</w:t>
      </w:r>
      <w:r>
        <w:t xml:space="preserve"> of ESSER II funds, even in the case of mental health spending</w:t>
      </w:r>
      <w:r w:rsidR="00427A8F">
        <w:t xml:space="preserve">, which does have </w:t>
      </w:r>
      <w:r w:rsidR="00281C2E">
        <w:t>a minimum</w:t>
      </w:r>
      <w:r>
        <w:t xml:space="preserve">. Districts are encouraged to assess needs and </w:t>
      </w:r>
      <w:r w:rsidR="00427A8F">
        <w:t>use</w:t>
      </w:r>
      <w:r>
        <w:t xml:space="preserve"> all resources </w:t>
      </w:r>
      <w:r w:rsidR="00281C2E">
        <w:t>available to</w:t>
      </w:r>
      <w:r>
        <w:t xml:space="preserve"> meet the challenges that COVID-19 presents.</w:t>
      </w:r>
    </w:p>
    <w:p w14:paraId="664D4D7F" w14:textId="30D7616A" w:rsidR="36D9F2B8" w:rsidRDefault="5EF3B212" w:rsidP="73D42A8B">
      <w:pPr>
        <w:pStyle w:val="ListParagraph"/>
        <w:numPr>
          <w:ilvl w:val="0"/>
          <w:numId w:val="18"/>
        </w:numPr>
        <w:rPr>
          <w:rFonts w:eastAsiaTheme="minorEastAsia"/>
          <w:b/>
          <w:bCs/>
        </w:rPr>
      </w:pPr>
      <w:r w:rsidRPr="73D42A8B">
        <w:rPr>
          <w:rFonts w:ascii="Calibri" w:hAnsi="Calibri" w:cs="Calibri"/>
          <w:b/>
          <w:bCs/>
        </w:rPr>
        <w:lastRenderedPageBreak/>
        <w:t>C</w:t>
      </w:r>
      <w:r w:rsidR="36D9F2B8" w:rsidRPr="73D42A8B">
        <w:rPr>
          <w:rFonts w:ascii="Calibri" w:hAnsi="Calibri" w:cs="Calibri"/>
          <w:b/>
          <w:bCs/>
        </w:rPr>
        <w:t xml:space="preserve">ould a previously budgeted </w:t>
      </w:r>
      <w:r w:rsidR="1ECC2F8E" w:rsidRPr="73D42A8B">
        <w:rPr>
          <w:rFonts w:ascii="Calibri" w:hAnsi="Calibri" w:cs="Calibri"/>
          <w:b/>
          <w:bCs/>
        </w:rPr>
        <w:t xml:space="preserve">counselor </w:t>
      </w:r>
      <w:r w:rsidR="36D9F2B8" w:rsidRPr="73D42A8B">
        <w:rPr>
          <w:rFonts w:ascii="Calibri" w:hAnsi="Calibri" w:cs="Calibri"/>
          <w:b/>
          <w:bCs/>
        </w:rPr>
        <w:t>salary count towards $10K for student mental health?</w:t>
      </w:r>
    </w:p>
    <w:p w14:paraId="2BFE0D00" w14:textId="381DC878" w:rsidR="36D9F2B8" w:rsidRDefault="36D9F2B8" w:rsidP="31B85387">
      <w:pPr>
        <w:ind w:left="360"/>
        <w:rPr>
          <w:rFonts w:ascii="Calibri" w:hAnsi="Calibri" w:cs="Calibri"/>
        </w:rPr>
      </w:pPr>
      <w:r w:rsidRPr="02C84925">
        <w:rPr>
          <w:rFonts w:ascii="Calibri" w:hAnsi="Calibri" w:cs="Calibri"/>
        </w:rPr>
        <w:t xml:space="preserve">Counseling to support student mental health is an allowable expense under ESSER II </w:t>
      </w:r>
      <w:r w:rsidR="00281C2E" w:rsidRPr="02C84925">
        <w:rPr>
          <w:rFonts w:ascii="Calibri" w:hAnsi="Calibri" w:cs="Calibri"/>
        </w:rPr>
        <w:t>and</w:t>
      </w:r>
      <w:r w:rsidRPr="02C84925">
        <w:rPr>
          <w:rFonts w:ascii="Calibri" w:hAnsi="Calibri" w:cs="Calibri"/>
        </w:rPr>
        <w:t xml:space="preserve"> may be used to satisfy the $10,000 minimum expenditure for mental health.</w:t>
      </w:r>
    </w:p>
    <w:p w14:paraId="5349C7AD" w14:textId="59C9A97C" w:rsidR="50F693FD" w:rsidRDefault="50F693FD" w:rsidP="73D42A8B">
      <w:pPr>
        <w:pStyle w:val="ListParagraph"/>
        <w:numPr>
          <w:ilvl w:val="0"/>
          <w:numId w:val="18"/>
        </w:numPr>
        <w:rPr>
          <w:rFonts w:eastAsiaTheme="minorEastAsia"/>
          <w:b/>
          <w:bCs/>
        </w:rPr>
      </w:pPr>
      <w:r w:rsidRPr="73D42A8B">
        <w:rPr>
          <w:rFonts w:ascii="Calibri" w:hAnsi="Calibri" w:cs="Calibri"/>
          <w:b/>
          <w:bCs/>
        </w:rPr>
        <w:t xml:space="preserve">Is racial injustice training </w:t>
      </w:r>
      <w:proofErr w:type="gramStart"/>
      <w:r w:rsidRPr="73D42A8B">
        <w:rPr>
          <w:rFonts w:ascii="Calibri" w:hAnsi="Calibri" w:cs="Calibri"/>
          <w:b/>
          <w:bCs/>
        </w:rPr>
        <w:t>considered</w:t>
      </w:r>
      <w:proofErr w:type="gramEnd"/>
      <w:r w:rsidRPr="73D42A8B">
        <w:rPr>
          <w:rFonts w:ascii="Calibri" w:hAnsi="Calibri" w:cs="Calibri"/>
          <w:b/>
          <w:bCs/>
        </w:rPr>
        <w:t xml:space="preserve"> a mental health need or a social emotional need?</w:t>
      </w:r>
    </w:p>
    <w:p w14:paraId="67C35168" w14:textId="34C40429" w:rsidR="50F693FD" w:rsidRDefault="50F693FD" w:rsidP="03FCB79A">
      <w:pPr>
        <w:ind w:left="360"/>
        <w:rPr>
          <w:rFonts w:ascii="Calibri" w:eastAsia="Calibri" w:hAnsi="Calibri" w:cs="Calibri"/>
        </w:rPr>
      </w:pPr>
      <w:r w:rsidRPr="03FCB79A">
        <w:rPr>
          <w:rFonts w:ascii="Calibri" w:eastAsia="Calibri" w:hAnsi="Calibri" w:cs="Calibri"/>
        </w:rPr>
        <w:t>To the extent that racial injustice training supports the mental health and social emotional well-being of students and staff</w:t>
      </w:r>
      <w:r w:rsidR="00427A8F">
        <w:rPr>
          <w:rFonts w:ascii="Calibri" w:eastAsia="Calibri" w:hAnsi="Calibri" w:cs="Calibri"/>
        </w:rPr>
        <w:t xml:space="preserve"> and the expense is related in some way to the impact of COVID-19</w:t>
      </w:r>
      <w:r w:rsidRPr="03FCB79A">
        <w:rPr>
          <w:rFonts w:ascii="Calibri" w:eastAsia="Calibri" w:hAnsi="Calibri" w:cs="Calibri"/>
        </w:rPr>
        <w:t>, it is an allowable ESSER II expense.</w:t>
      </w:r>
    </w:p>
    <w:p w14:paraId="1195BE60" w14:textId="69A08752" w:rsidR="73A633A0" w:rsidRDefault="73A633A0" w:rsidP="73D42A8B">
      <w:pPr>
        <w:pStyle w:val="ListParagraph"/>
        <w:numPr>
          <w:ilvl w:val="0"/>
          <w:numId w:val="18"/>
        </w:numPr>
        <w:rPr>
          <w:rFonts w:eastAsiaTheme="minorEastAsia"/>
          <w:b/>
          <w:bCs/>
        </w:rPr>
      </w:pPr>
      <w:r w:rsidRPr="73D42A8B">
        <w:rPr>
          <w:rFonts w:ascii="Calibri" w:hAnsi="Calibri" w:cs="Calibri"/>
          <w:b/>
          <w:bCs/>
        </w:rPr>
        <w:t>R</w:t>
      </w:r>
      <w:r w:rsidR="574D71D0" w:rsidRPr="73D42A8B">
        <w:rPr>
          <w:rFonts w:ascii="Calibri" w:hAnsi="Calibri" w:cs="Calibri"/>
          <w:b/>
          <w:bCs/>
        </w:rPr>
        <w:t xml:space="preserve">egarding </w:t>
      </w:r>
      <w:r w:rsidR="05218B32" w:rsidRPr="73D42A8B">
        <w:rPr>
          <w:rFonts w:ascii="Calibri" w:hAnsi="Calibri" w:cs="Calibri"/>
          <w:b/>
          <w:bCs/>
        </w:rPr>
        <w:t xml:space="preserve">funding of </w:t>
      </w:r>
      <w:r w:rsidR="574D71D0" w:rsidRPr="73D42A8B">
        <w:rPr>
          <w:rFonts w:ascii="Calibri" w:hAnsi="Calibri" w:cs="Calibri"/>
          <w:b/>
          <w:bCs/>
        </w:rPr>
        <w:t>mental health supports,</w:t>
      </w:r>
      <w:r w:rsidRPr="73D42A8B">
        <w:rPr>
          <w:rFonts w:ascii="Calibri" w:hAnsi="Calibri" w:cs="Calibri"/>
          <w:b/>
          <w:bCs/>
        </w:rPr>
        <w:t xml:space="preserve"> </w:t>
      </w:r>
      <w:r w:rsidR="387117E1" w:rsidRPr="73D42A8B">
        <w:rPr>
          <w:rFonts w:ascii="Calibri" w:hAnsi="Calibri" w:cs="Calibri"/>
          <w:b/>
          <w:bCs/>
        </w:rPr>
        <w:t>is it</w:t>
      </w:r>
      <w:r w:rsidRPr="73D42A8B">
        <w:rPr>
          <w:rFonts w:ascii="Calibri" w:hAnsi="Calibri" w:cs="Calibri"/>
          <w:b/>
          <w:bCs/>
        </w:rPr>
        <w:t xml:space="preserve"> meant to be used for all students or can </w:t>
      </w:r>
      <w:r w:rsidR="0477F83B" w:rsidRPr="73D42A8B">
        <w:rPr>
          <w:rFonts w:ascii="Calibri" w:hAnsi="Calibri" w:cs="Calibri"/>
          <w:b/>
          <w:bCs/>
        </w:rPr>
        <w:t>it</w:t>
      </w:r>
      <w:r w:rsidRPr="73D42A8B">
        <w:rPr>
          <w:rFonts w:ascii="Calibri" w:hAnsi="Calibri" w:cs="Calibri"/>
          <w:b/>
          <w:bCs/>
        </w:rPr>
        <w:t xml:space="preserve"> be used for students with disabilities?</w:t>
      </w:r>
    </w:p>
    <w:p w14:paraId="0335E140" w14:textId="5E7F3790" w:rsidR="02ED240F" w:rsidRDefault="02ED240F" w:rsidP="00F63DA9">
      <w:pPr>
        <w:ind w:left="360"/>
        <w:rPr>
          <w:rFonts w:ascii="Calibri" w:eastAsia="Calibri" w:hAnsi="Calibri" w:cs="Calibri"/>
        </w:rPr>
      </w:pPr>
      <w:r w:rsidRPr="0FD1C194">
        <w:rPr>
          <w:rFonts w:ascii="Calibri" w:eastAsia="Calibri" w:hAnsi="Calibri" w:cs="Calibri"/>
        </w:rPr>
        <w:t>ESSER II funds may be used for mental health supports for any and all students enrolled in the district, including special populations such as students with disabilities.</w:t>
      </w:r>
    </w:p>
    <w:p w14:paraId="518378D0" w14:textId="77777777" w:rsidR="00392F8C" w:rsidRDefault="00392F8C" w:rsidP="00F63DA9">
      <w:pPr>
        <w:ind w:left="360"/>
        <w:rPr>
          <w:rFonts w:ascii="Calibri" w:eastAsia="Calibri" w:hAnsi="Calibri" w:cs="Calibri"/>
        </w:rPr>
      </w:pPr>
    </w:p>
    <w:p w14:paraId="4331B3B3" w14:textId="1BAEF235" w:rsidR="02ED240F" w:rsidRDefault="205BC966" w:rsidP="6D4FE4F2">
      <w:pPr>
        <w:pStyle w:val="Heading3"/>
        <w:rPr>
          <w:rFonts w:ascii="Calibri" w:eastAsia="Calibri" w:hAnsi="Calibri" w:cs="Calibri"/>
          <w:b/>
          <w:bCs/>
          <w:u w:val="single"/>
        </w:rPr>
      </w:pPr>
      <w:bookmarkStart w:id="20" w:name="_Toc66127734"/>
      <w:r>
        <w:t>Capital Expenditures/Construction</w:t>
      </w:r>
      <w:bookmarkEnd w:id="20"/>
      <w:r w:rsidR="02ED240F">
        <w:t xml:space="preserve"> </w:t>
      </w:r>
    </w:p>
    <w:p w14:paraId="41A74FCF" w14:textId="57CCA500" w:rsidR="3364BAF9" w:rsidRDefault="3364BAF9" w:rsidP="73D42A8B">
      <w:pPr>
        <w:pStyle w:val="ListParagraph"/>
        <w:numPr>
          <w:ilvl w:val="0"/>
          <w:numId w:val="18"/>
        </w:numPr>
        <w:rPr>
          <w:rFonts w:eastAsiaTheme="minorEastAsia"/>
        </w:rPr>
      </w:pPr>
      <w:r w:rsidRPr="73D42A8B">
        <w:rPr>
          <w:rFonts w:ascii="Calibri" w:eastAsia="Calibri" w:hAnsi="Calibri" w:cs="Calibri"/>
          <w:b/>
          <w:bCs/>
        </w:rPr>
        <w:t>Are capital expenditures allowable costs under the ESSER and ESSER II grants?</w:t>
      </w:r>
    </w:p>
    <w:p w14:paraId="40D1A8BC" w14:textId="609125B8" w:rsidR="3364BAF9" w:rsidRDefault="3364BAF9" w:rsidP="00F63DA9">
      <w:pPr>
        <w:ind w:left="360"/>
        <w:rPr>
          <w:rFonts w:eastAsiaTheme="minorEastAsia"/>
        </w:rPr>
      </w:pPr>
      <w:r w:rsidRPr="72127FE5">
        <w:rPr>
          <w:rFonts w:eastAsiaTheme="minorEastAsia"/>
          <w:b/>
          <w:bCs/>
        </w:rPr>
        <w:t>Capital expenditures</w:t>
      </w:r>
      <w:r w:rsidRPr="72127FE5">
        <w:rPr>
          <w:rFonts w:eastAsiaTheme="minorEastAsia"/>
        </w:rPr>
        <w:t xml:space="preserve"> that 1)  “prevent, prepare for, and respond to the coronavirus”  and 2) are allowable per the list of allowable uses under the respective ESSER programs are appropriate uses of grant funds, provided all of the guidance and cost principles governing the expenditures are met. </w:t>
      </w:r>
    </w:p>
    <w:p w14:paraId="25EC3BDE" w14:textId="5498D793" w:rsidR="3364BAF9" w:rsidRDefault="3364BAF9" w:rsidP="00F63DA9">
      <w:pPr>
        <w:ind w:left="360"/>
        <w:rPr>
          <w:rFonts w:eastAsiaTheme="minorEastAsia"/>
        </w:rPr>
      </w:pPr>
      <w:r w:rsidRPr="72127FE5">
        <w:rPr>
          <w:rFonts w:eastAsiaTheme="minorEastAsia"/>
        </w:rPr>
        <w:t xml:space="preserve">Capital expenditures are defined as “expenditures to acquire capital assets or expenditures to make additions, improvements, modifications, replacements, rearrangements, reinstallations, renovations, or alterations to capital assets that materially increase their value or useful life.”  </w:t>
      </w:r>
      <w:hyperlink r:id="rId22">
        <w:r w:rsidRPr="72127FE5">
          <w:rPr>
            <w:rStyle w:val="Hyperlink"/>
            <w:rFonts w:eastAsiaTheme="minorEastAsia"/>
          </w:rPr>
          <w:t xml:space="preserve">2 CFR </w:t>
        </w:r>
        <w:r w:rsidR="00B46781">
          <w:rPr>
            <w:rStyle w:val="Hyperlink"/>
            <w:rFonts w:eastAsiaTheme="minorEastAsia"/>
          </w:rPr>
          <w:t xml:space="preserve">§ </w:t>
        </w:r>
        <w:r w:rsidRPr="72127FE5">
          <w:rPr>
            <w:rStyle w:val="Hyperlink"/>
            <w:rFonts w:eastAsiaTheme="minorEastAsia"/>
          </w:rPr>
          <w:t>200.13</w:t>
        </w:r>
      </w:hyperlink>
      <w:r w:rsidRPr="72127FE5">
        <w:rPr>
          <w:rFonts w:eastAsiaTheme="minorEastAsia"/>
        </w:rPr>
        <w:t xml:space="preserve">.  Districts are required to receive DESE’s prior approval for capital expenditures.  </w:t>
      </w:r>
      <w:hyperlink r:id="rId23">
        <w:r w:rsidRPr="72127FE5">
          <w:rPr>
            <w:rStyle w:val="Hyperlink"/>
            <w:rFonts w:eastAsiaTheme="minorEastAsia"/>
          </w:rPr>
          <w:t xml:space="preserve">2 CFR </w:t>
        </w:r>
        <w:r w:rsidR="00B46781">
          <w:rPr>
            <w:rStyle w:val="Hyperlink"/>
            <w:rFonts w:eastAsiaTheme="minorEastAsia"/>
          </w:rPr>
          <w:t xml:space="preserve">§ </w:t>
        </w:r>
        <w:r w:rsidRPr="72127FE5">
          <w:rPr>
            <w:rStyle w:val="Hyperlink"/>
            <w:rFonts w:eastAsiaTheme="minorEastAsia"/>
          </w:rPr>
          <w:t>200. 439</w:t>
        </w:r>
      </w:hyperlink>
      <w:r w:rsidRPr="72127FE5">
        <w:rPr>
          <w:rFonts w:eastAsiaTheme="minorEastAsia"/>
        </w:rPr>
        <w:t>.</w:t>
      </w:r>
    </w:p>
    <w:p w14:paraId="16E4A48E" w14:textId="3F0FB2F7" w:rsidR="3364BAF9" w:rsidRDefault="3364BAF9" w:rsidP="00F63DA9">
      <w:pPr>
        <w:ind w:left="360"/>
        <w:rPr>
          <w:rFonts w:eastAsiaTheme="minorEastAsia"/>
        </w:rPr>
      </w:pPr>
      <w:r w:rsidRPr="72127FE5">
        <w:rPr>
          <w:rFonts w:eastAsiaTheme="minorEastAsia"/>
        </w:rPr>
        <w:t xml:space="preserve">For those capital expenditures less than $30,000, districts will receive approval by listing the expenditures in their ESSER workbooks on the budget tab. For capital expenditures of and over $30,000, districts are required to submit an Equipment and Capital Expenditures Request for Approval to their DESE grant liaison and receive approval prior to obligating the funds.   </w:t>
      </w:r>
    </w:p>
    <w:p w14:paraId="6DFCF523" w14:textId="3E0394D6" w:rsidR="3364BAF9" w:rsidRDefault="3364BAF9" w:rsidP="00F63DA9">
      <w:pPr>
        <w:ind w:left="360"/>
        <w:rPr>
          <w:rFonts w:eastAsiaTheme="minorEastAsia"/>
        </w:rPr>
      </w:pPr>
      <w:r w:rsidRPr="72127FE5">
        <w:rPr>
          <w:rFonts w:eastAsiaTheme="minorEastAsia"/>
        </w:rPr>
        <w:t xml:space="preserve">In addition, districts are required to follow all applicable federal and state (if expenditure includes state funds) procurement and asset management requirements. See </w:t>
      </w:r>
      <w:hyperlink r:id="rId24">
        <w:r w:rsidRPr="72127FE5">
          <w:rPr>
            <w:rStyle w:val="Hyperlink"/>
            <w:rFonts w:eastAsiaTheme="minorEastAsia"/>
          </w:rPr>
          <w:t xml:space="preserve">2 CFR §§ 200.317 – 200.327 </w:t>
        </w:r>
      </w:hyperlink>
      <w:r w:rsidRPr="72127FE5">
        <w:rPr>
          <w:rFonts w:eastAsiaTheme="minorEastAsia"/>
        </w:rPr>
        <w:t xml:space="preserve">(procurement); </w:t>
      </w:r>
      <w:hyperlink r:id="rId25" w:anchor="se2.1.200_1311">
        <w:r w:rsidRPr="72127FE5">
          <w:rPr>
            <w:rStyle w:val="Hyperlink"/>
            <w:rFonts w:eastAsiaTheme="minorEastAsia"/>
          </w:rPr>
          <w:t>2 CFR § 200.311</w:t>
        </w:r>
      </w:hyperlink>
      <w:r w:rsidRPr="72127FE5">
        <w:rPr>
          <w:rFonts w:eastAsiaTheme="minorEastAsia"/>
        </w:rPr>
        <w:t xml:space="preserve"> (real property management); and </w:t>
      </w:r>
      <w:hyperlink r:id="rId26">
        <w:r w:rsidRPr="72127FE5">
          <w:rPr>
            <w:rStyle w:val="Hyperlink"/>
            <w:rFonts w:eastAsiaTheme="minorEastAsia"/>
          </w:rPr>
          <w:t xml:space="preserve">2 CFR § 200.313 </w:t>
        </w:r>
      </w:hyperlink>
      <w:r w:rsidRPr="72127FE5">
        <w:rPr>
          <w:rFonts w:eastAsiaTheme="minorEastAsia"/>
        </w:rPr>
        <w:t>(equipment management).  Note that if a capital expenditure include construction, additional rules apply (see below).</w:t>
      </w:r>
    </w:p>
    <w:p w14:paraId="5436AC1B" w14:textId="4E744BED" w:rsidR="3364BAF9" w:rsidRDefault="3364BAF9" w:rsidP="00F63DA9">
      <w:pPr>
        <w:ind w:left="360"/>
        <w:rPr>
          <w:rFonts w:eastAsiaTheme="minorEastAsia"/>
        </w:rPr>
      </w:pPr>
      <w:r w:rsidRPr="72127FE5">
        <w:rPr>
          <w:rFonts w:eastAsiaTheme="minorEastAsia"/>
          <w:b/>
          <w:bCs/>
        </w:rPr>
        <w:t xml:space="preserve">Construction </w:t>
      </w:r>
      <w:r w:rsidRPr="72127FE5">
        <w:rPr>
          <w:rFonts w:eastAsiaTheme="minorEastAsia"/>
        </w:rPr>
        <w:t xml:space="preserve">to prevent, prepare for, and respond to the coronavirus has been determined to be an allowable expenditure under ESSER I and ESSER II because Title I, Impact Aid, allows construction (and Title-I-allowed expenditures are also allowable expenditures under ESSER I and ESSER II). See, U.S. Department of Education (USED), </w:t>
      </w:r>
      <w:hyperlink r:id="rId27">
        <w:r w:rsidRPr="72127FE5">
          <w:rPr>
            <w:rStyle w:val="Hyperlink"/>
            <w:rFonts w:eastAsiaTheme="minorEastAsia"/>
            <w:i/>
            <w:iCs/>
          </w:rPr>
          <w:t>ESSER II Q&amp;A Follow Up CCSSO Call</w:t>
        </w:r>
      </w:hyperlink>
      <w:r w:rsidRPr="72127FE5">
        <w:rPr>
          <w:rFonts w:eastAsiaTheme="minorEastAsia"/>
        </w:rPr>
        <w:t xml:space="preserve">, 2021, pp. 5-6.  In </w:t>
      </w:r>
      <w:r w:rsidRPr="72127FE5">
        <w:rPr>
          <w:rFonts w:eastAsiaTheme="minorEastAsia"/>
        </w:rPr>
        <w:lastRenderedPageBreak/>
        <w:t xml:space="preserve">discussing applicability to ESSER, USED adopts the Impact Aid definition of construction:  “(A) the preparation of drawings and specifications for school facilities; (B) erecting, building, acquiring, altering, remodeling, repairing, or extending school facilities; (C) inspecting and supervising the construction of school facilities; and (D) debt servicing for such activities.” (ESEA (ESSA), § 7013(3)).  </w:t>
      </w:r>
      <w:hyperlink r:id="rId28">
        <w:r w:rsidRPr="72127FE5">
          <w:rPr>
            <w:rStyle w:val="Hyperlink"/>
            <w:rFonts w:eastAsiaTheme="minorEastAsia"/>
            <w:i/>
            <w:iCs/>
          </w:rPr>
          <w:t>Id</w:t>
        </w:r>
        <w:r w:rsidRPr="72127FE5">
          <w:rPr>
            <w:rStyle w:val="Hyperlink"/>
            <w:rFonts w:eastAsiaTheme="minorEastAsia"/>
          </w:rPr>
          <w:t>.</w:t>
        </w:r>
      </w:hyperlink>
    </w:p>
    <w:p w14:paraId="7CCCBDD0" w14:textId="5E919598" w:rsidR="3364BAF9" w:rsidRDefault="3364BAF9" w:rsidP="00F63DA9">
      <w:pPr>
        <w:ind w:left="360"/>
        <w:rPr>
          <w:rFonts w:eastAsiaTheme="minorEastAsia"/>
        </w:rPr>
      </w:pPr>
      <w:r w:rsidRPr="72127FE5">
        <w:rPr>
          <w:rFonts w:eastAsiaTheme="minorEastAsia"/>
        </w:rPr>
        <w:t xml:space="preserve">USED has stated that “approved construction projects must comply with applicable Uniform Grant Guidance requirements, as well as the Department’s regulations regarding construction at </w:t>
      </w:r>
      <w:hyperlink r:id="rId29">
        <w:r w:rsidRPr="72127FE5">
          <w:rPr>
            <w:rStyle w:val="Hyperlink"/>
            <w:rFonts w:eastAsiaTheme="minorEastAsia"/>
          </w:rPr>
          <w:t>34 CFR § 76.600</w:t>
        </w:r>
      </w:hyperlink>
      <w:r w:rsidRPr="72127FE5">
        <w:rPr>
          <w:rFonts w:eastAsiaTheme="minorEastAsia"/>
        </w:rPr>
        <w:t xml:space="preserve">.  As is the case with all construction contracts using laborers and mechanics financed by federal education funds, an LEA that uses ESSER [II] funds for construction contracts over $2,000 must meet all Davis-Bacon prevailing wage requirements and include language in the construction contracts that all contractors or subcontractors must pay wages that are not less than those established for the locality of the project (prevailing wage rates).  (See 20 U.S.C. 1232b Labor Standards).”  USED, </w:t>
      </w:r>
      <w:hyperlink r:id="rId30">
        <w:r w:rsidRPr="72127FE5">
          <w:rPr>
            <w:rStyle w:val="Hyperlink"/>
            <w:rFonts w:eastAsiaTheme="minorEastAsia"/>
            <w:i/>
            <w:iCs/>
          </w:rPr>
          <w:t>ESSER II Q&amp;A Follow Up CCSSO Call</w:t>
        </w:r>
      </w:hyperlink>
      <w:r w:rsidRPr="72127FE5">
        <w:rPr>
          <w:rFonts w:eastAsiaTheme="minorEastAsia"/>
        </w:rPr>
        <w:t xml:space="preserve">, 2021, pp. 2-3.  </w:t>
      </w:r>
    </w:p>
    <w:p w14:paraId="1207A629" w14:textId="6C316F19" w:rsidR="3364BAF9" w:rsidRDefault="3364BAF9" w:rsidP="00F63DA9">
      <w:pPr>
        <w:ind w:left="360"/>
        <w:rPr>
          <w:rFonts w:eastAsiaTheme="minorEastAsia"/>
        </w:rPr>
      </w:pPr>
      <w:r w:rsidRPr="72127FE5">
        <w:rPr>
          <w:rFonts w:eastAsiaTheme="minorEastAsia"/>
        </w:rPr>
        <w:t>Note that an expenditure does not have to be large for construction regulations to apply. The Davis-Bacon wage rules apply to both construction and minor remodeling as long as the contract exceeds $2,000. To the extent construction is also a capital expenditure, preapprovals, management, and procurement rules apply (see above re: capital expenditures).</w:t>
      </w:r>
    </w:p>
    <w:p w14:paraId="3F80022D" w14:textId="5B0A436E" w:rsidR="00EF1253" w:rsidRDefault="00EF1253" w:rsidP="00281C2E">
      <w:pPr>
        <w:rPr>
          <w:rFonts w:eastAsiaTheme="minorEastAsia"/>
        </w:rPr>
      </w:pPr>
    </w:p>
    <w:p w14:paraId="68F31642" w14:textId="49467495" w:rsidR="2B3A93AD" w:rsidRDefault="2B3A93AD" w:rsidP="73D42A8B">
      <w:pPr>
        <w:pStyle w:val="ListParagraph"/>
        <w:numPr>
          <w:ilvl w:val="0"/>
          <w:numId w:val="18"/>
        </w:numPr>
        <w:rPr>
          <w:rFonts w:eastAsiaTheme="minorEastAsia"/>
        </w:rPr>
      </w:pPr>
      <w:r w:rsidRPr="73D42A8B">
        <w:rPr>
          <w:rFonts w:ascii="Calibri" w:eastAsia="Calibri" w:hAnsi="Calibri" w:cs="Calibri"/>
          <w:b/>
          <w:bCs/>
        </w:rPr>
        <w:t>Would a window replacement project that replaced fixed (inoperable) or faulty windows with operable windows qualify as improving ventilation?</w:t>
      </w:r>
    </w:p>
    <w:p w14:paraId="5E15FA82" w14:textId="09A3ACBC" w:rsidR="2B3A93AD" w:rsidRDefault="2B3A93AD" w:rsidP="00F63DA9">
      <w:pPr>
        <w:ind w:left="360"/>
        <w:rPr>
          <w:rFonts w:eastAsiaTheme="minorEastAsia"/>
        </w:rPr>
      </w:pPr>
      <w:r w:rsidRPr="72127FE5">
        <w:rPr>
          <w:rFonts w:eastAsiaTheme="minorEastAsia"/>
        </w:rPr>
        <w:t xml:space="preserve">Yes, the reasonable costs of window replacement to improve air quality would be allowable. ESSER II expressly allows 1) repairing and improving school facilities to reduce risk of virus transmission and exposure to environmental health hazards, and to support student health needs and 2) inspection, testing, maintenance, repair, replacement, and upgrade projects to improve the indoor air quality in school facilities. </w:t>
      </w:r>
    </w:p>
    <w:p w14:paraId="56D5DE3A" w14:textId="29C1959E" w:rsidR="2B3A93AD" w:rsidRDefault="2B3A93AD" w:rsidP="00F63DA9">
      <w:pPr>
        <w:ind w:left="360"/>
        <w:rPr>
          <w:rFonts w:eastAsiaTheme="minorEastAsia"/>
        </w:rPr>
      </w:pPr>
      <w:r w:rsidRPr="72127FE5">
        <w:rPr>
          <w:rFonts w:ascii="Calibri Light" w:eastAsia="Calibri Light" w:hAnsi="Calibri Light" w:cs="Calibri Light"/>
        </w:rPr>
        <w:t xml:space="preserve"> </w:t>
      </w:r>
      <w:r w:rsidRPr="72127FE5">
        <w:rPr>
          <w:rFonts w:eastAsiaTheme="minorEastAsia"/>
        </w:rPr>
        <w:t xml:space="preserve">As this project may constitute a capital expenditure and construction, please see additional requirements detailed in </w:t>
      </w:r>
      <w:r w:rsidR="00EF1253" w:rsidRPr="00561F3F">
        <w:rPr>
          <w:rFonts w:eastAsiaTheme="minorEastAsia"/>
        </w:rPr>
        <w:t>question #3</w:t>
      </w:r>
      <w:r w:rsidR="00561F3F" w:rsidRPr="00561F3F">
        <w:rPr>
          <w:rFonts w:eastAsiaTheme="minorEastAsia"/>
        </w:rPr>
        <w:t>2</w:t>
      </w:r>
      <w:r w:rsidR="00EF1253" w:rsidRPr="00561F3F">
        <w:rPr>
          <w:rFonts w:eastAsiaTheme="minorEastAsia"/>
        </w:rPr>
        <w:t xml:space="preserve">. </w:t>
      </w:r>
    </w:p>
    <w:p w14:paraId="02959150" w14:textId="3EF46568" w:rsidR="00561F3F" w:rsidRDefault="00561F3F" w:rsidP="00F63DA9">
      <w:pPr>
        <w:ind w:left="360"/>
        <w:rPr>
          <w:rFonts w:eastAsiaTheme="minorEastAsia"/>
        </w:rPr>
      </w:pPr>
    </w:p>
    <w:p w14:paraId="40E31B3A" w14:textId="77777777" w:rsidR="00561F3F" w:rsidRDefault="00561F3F" w:rsidP="00F63DA9">
      <w:pPr>
        <w:ind w:left="360"/>
        <w:rPr>
          <w:rFonts w:eastAsiaTheme="minorEastAsia"/>
        </w:rPr>
      </w:pPr>
    </w:p>
    <w:p w14:paraId="6CBF9C04" w14:textId="728A290C" w:rsidR="7E3900CC" w:rsidRDefault="7E3900CC" w:rsidP="73D42A8B">
      <w:pPr>
        <w:pStyle w:val="ListParagraph"/>
        <w:numPr>
          <w:ilvl w:val="0"/>
          <w:numId w:val="18"/>
        </w:numPr>
        <w:rPr>
          <w:rFonts w:eastAsiaTheme="minorEastAsia"/>
        </w:rPr>
      </w:pPr>
      <w:r w:rsidRPr="73D42A8B">
        <w:rPr>
          <w:rFonts w:ascii="Calibri" w:eastAsia="Calibri" w:hAnsi="Calibri" w:cs="Calibri"/>
          <w:b/>
          <w:bCs/>
        </w:rPr>
        <w:t xml:space="preserve">Would funds be available for purchase and installation of a new HVAC unit? </w:t>
      </w:r>
    </w:p>
    <w:p w14:paraId="7F2A52EE" w14:textId="77777777" w:rsidR="00B46781" w:rsidRDefault="7E3900CC" w:rsidP="00F63DA9">
      <w:pPr>
        <w:ind w:left="360"/>
        <w:rPr>
          <w:rFonts w:eastAsia="Calibri Light" w:cstheme="minorHAnsi"/>
        </w:rPr>
      </w:pPr>
      <w:r w:rsidRPr="00EF1253">
        <w:rPr>
          <w:rFonts w:eastAsia="Calibri Light" w:cstheme="minorHAnsi"/>
        </w:rPr>
        <w:t xml:space="preserve">Yes, the reasonable costs of purchasing and installing a new HVAC unit to improve air quality would be allowable. ESSER II expressly allows 1) Repairing and improving school facilities to reduce risk of virus transmission and exposure to environmental health hazards, and to support student health needs and 2) Inspection, testing, maintenance, repair, replacement, and upgrade projects to improve the indoor air quality in school facilities.  </w:t>
      </w:r>
    </w:p>
    <w:p w14:paraId="74390308" w14:textId="18B3188D" w:rsidR="7E3900CC" w:rsidRDefault="7E3900CC" w:rsidP="00F63DA9">
      <w:pPr>
        <w:ind w:left="360"/>
        <w:rPr>
          <w:rFonts w:eastAsia="Calibri Light" w:cstheme="minorHAnsi"/>
        </w:rPr>
      </w:pPr>
      <w:r w:rsidRPr="00EF1253">
        <w:rPr>
          <w:rFonts w:eastAsia="Calibri Light" w:cstheme="minorHAnsi"/>
        </w:rPr>
        <w:lastRenderedPageBreak/>
        <w:t xml:space="preserve">As this project may constitute a capital expenditure and construction, please see additional requirements detailed in </w:t>
      </w:r>
      <w:r w:rsidR="00EF1253" w:rsidRPr="00561F3F">
        <w:rPr>
          <w:rFonts w:eastAsiaTheme="minorEastAsia"/>
        </w:rPr>
        <w:t>question #3</w:t>
      </w:r>
      <w:r w:rsidR="00561F3F">
        <w:rPr>
          <w:rFonts w:eastAsiaTheme="minorEastAsia"/>
        </w:rPr>
        <w:t>2</w:t>
      </w:r>
      <w:r w:rsidRPr="00EF1253">
        <w:rPr>
          <w:rFonts w:eastAsia="Calibri Light" w:cstheme="minorHAnsi"/>
        </w:rPr>
        <w:t>.</w:t>
      </w:r>
    </w:p>
    <w:p w14:paraId="74BD3DD0" w14:textId="77777777" w:rsidR="00EF1253" w:rsidRPr="00EF1253" w:rsidRDefault="00EF1253" w:rsidP="00F63DA9">
      <w:pPr>
        <w:ind w:left="360"/>
        <w:rPr>
          <w:rFonts w:cstheme="minorHAnsi"/>
        </w:rPr>
      </w:pPr>
    </w:p>
    <w:p w14:paraId="61DAE8D9" w14:textId="45334DE1" w:rsidR="13908E5A" w:rsidRDefault="13908E5A" w:rsidP="73D42A8B">
      <w:pPr>
        <w:pStyle w:val="ListParagraph"/>
        <w:numPr>
          <w:ilvl w:val="0"/>
          <w:numId w:val="18"/>
        </w:numPr>
        <w:rPr>
          <w:rFonts w:eastAsiaTheme="minorEastAsia"/>
          <w:color w:val="000000" w:themeColor="text1"/>
        </w:rPr>
      </w:pPr>
      <w:r w:rsidRPr="73D42A8B">
        <w:rPr>
          <w:rFonts w:ascii="Calibri" w:eastAsia="Calibri" w:hAnsi="Calibri" w:cs="Calibri"/>
          <w:b/>
          <w:bCs/>
        </w:rPr>
        <w:t>If funds are used for a ventilation system, can it be fully expensed to use funds by the deadline and not have to be depreciated as a capital expenditure?</w:t>
      </w:r>
    </w:p>
    <w:p w14:paraId="619D3B30" w14:textId="058530CA" w:rsidR="61B57934" w:rsidRDefault="61B57934" w:rsidP="00F63DA9">
      <w:pPr>
        <w:ind w:left="360"/>
        <w:rPr>
          <w:rFonts w:eastAsiaTheme="minorEastAsia"/>
        </w:rPr>
      </w:pPr>
      <w:r w:rsidRPr="72127FE5">
        <w:rPr>
          <w:rFonts w:eastAsiaTheme="minorEastAsia"/>
        </w:rPr>
        <w:t xml:space="preserve">Reasonable cost for improving, installing, or replacing a ventilation system would be allowable using ESSER II funds, which expressly allows funds to be used for 1) Repairing and improving school facilities to reduce risk of virus transmission and exposure to environmental health hazards, and to support student health needs and 2) Inspection, testing, maintenance, repair, replacement, and upgrade projects to improve the indoor air quality in school facilities. </w:t>
      </w:r>
    </w:p>
    <w:p w14:paraId="6D0B3409" w14:textId="68843CE1" w:rsidR="61B57934" w:rsidRDefault="61B57934" w:rsidP="00F63DA9">
      <w:pPr>
        <w:ind w:left="360"/>
        <w:rPr>
          <w:rFonts w:eastAsiaTheme="minorEastAsia"/>
          <w:highlight w:val="green"/>
        </w:rPr>
      </w:pPr>
      <w:r w:rsidRPr="72127FE5">
        <w:rPr>
          <w:rFonts w:eastAsiaTheme="minorEastAsia"/>
        </w:rPr>
        <w:t xml:space="preserve">As this project may constitute a capital expenditure and construction, please see additional requirements detailed in </w:t>
      </w:r>
      <w:r w:rsidR="00EF1253" w:rsidRPr="00561F3F">
        <w:rPr>
          <w:rFonts w:eastAsiaTheme="minorEastAsia"/>
        </w:rPr>
        <w:t>question #3</w:t>
      </w:r>
      <w:r w:rsidR="00561F3F" w:rsidRPr="00561F3F">
        <w:rPr>
          <w:rFonts w:eastAsiaTheme="minorEastAsia"/>
        </w:rPr>
        <w:t>2</w:t>
      </w:r>
      <w:r w:rsidRPr="00561F3F">
        <w:rPr>
          <w:rFonts w:eastAsiaTheme="minorEastAsia"/>
        </w:rPr>
        <w:t>.</w:t>
      </w:r>
    </w:p>
    <w:p w14:paraId="39246133" w14:textId="56E22E9D" w:rsidR="61B57934" w:rsidRDefault="61B57934" w:rsidP="00F63DA9">
      <w:pPr>
        <w:ind w:left="360"/>
        <w:rPr>
          <w:rFonts w:eastAsiaTheme="minorEastAsia"/>
        </w:rPr>
      </w:pPr>
      <w:r w:rsidRPr="72127FE5">
        <w:rPr>
          <w:rFonts w:eastAsiaTheme="minorEastAsia"/>
        </w:rPr>
        <w:t xml:space="preserve">Questions regarding expensing and depreciation are beyond the scope of this FAQ and are best directed to DESE’s school finance office, </w:t>
      </w:r>
      <w:hyperlink r:id="rId31">
        <w:r w:rsidRPr="72127FE5">
          <w:rPr>
            <w:rStyle w:val="Hyperlink"/>
            <w:rFonts w:eastAsiaTheme="minorEastAsia"/>
          </w:rPr>
          <w:t>sfinance@doe.mass.edu</w:t>
        </w:r>
      </w:hyperlink>
      <w:r w:rsidRPr="72127FE5">
        <w:rPr>
          <w:rFonts w:eastAsiaTheme="minorEastAsia"/>
        </w:rPr>
        <w:t xml:space="preserve">, or DESE’s audit and compliance unit, </w:t>
      </w:r>
      <w:hyperlink r:id="rId32">
        <w:r w:rsidRPr="72127FE5">
          <w:rPr>
            <w:rStyle w:val="Hyperlink"/>
            <w:rFonts w:eastAsiaTheme="minorEastAsia"/>
          </w:rPr>
          <w:t>audit@doe.mass.edu</w:t>
        </w:r>
      </w:hyperlink>
      <w:r w:rsidRPr="72127FE5">
        <w:rPr>
          <w:rFonts w:eastAsiaTheme="minorEastAsia"/>
        </w:rPr>
        <w:t xml:space="preserve">, and your accountants.  See also, </w:t>
      </w:r>
      <w:hyperlink r:id="rId33">
        <w:r w:rsidRPr="72127FE5">
          <w:rPr>
            <w:rStyle w:val="Hyperlink"/>
            <w:rFonts w:eastAsiaTheme="minorEastAsia"/>
          </w:rPr>
          <w:t xml:space="preserve">2 </w:t>
        </w:r>
        <w:r w:rsidR="00B46781">
          <w:rPr>
            <w:rStyle w:val="Hyperlink"/>
            <w:rFonts w:eastAsiaTheme="minorEastAsia"/>
          </w:rPr>
          <w:t>CFR</w:t>
        </w:r>
        <w:r w:rsidRPr="72127FE5">
          <w:rPr>
            <w:rStyle w:val="Hyperlink"/>
            <w:rFonts w:eastAsiaTheme="minorEastAsia"/>
          </w:rPr>
          <w:t xml:space="preserve"> </w:t>
        </w:r>
        <w:r w:rsidR="00B46781">
          <w:rPr>
            <w:rStyle w:val="Hyperlink"/>
            <w:rFonts w:eastAsiaTheme="minorEastAsia"/>
          </w:rPr>
          <w:t>§</w:t>
        </w:r>
        <w:r w:rsidR="00B46781" w:rsidRPr="72127FE5">
          <w:rPr>
            <w:rStyle w:val="Hyperlink"/>
            <w:rFonts w:eastAsiaTheme="minorEastAsia"/>
          </w:rPr>
          <w:t xml:space="preserve"> </w:t>
        </w:r>
        <w:r w:rsidRPr="72127FE5">
          <w:rPr>
            <w:rStyle w:val="Hyperlink"/>
            <w:rFonts w:eastAsiaTheme="minorEastAsia"/>
          </w:rPr>
          <w:t>200.439</w:t>
        </w:r>
      </w:hyperlink>
      <w:r w:rsidRPr="72127FE5">
        <w:rPr>
          <w:rFonts w:eastAsiaTheme="minorEastAsia"/>
        </w:rPr>
        <w:t>.</w:t>
      </w:r>
    </w:p>
    <w:p w14:paraId="5197ADD9" w14:textId="77777777" w:rsidR="00EF1253" w:rsidRDefault="00EF1253" w:rsidP="00F63DA9">
      <w:pPr>
        <w:ind w:left="360"/>
        <w:rPr>
          <w:rFonts w:eastAsiaTheme="minorEastAsia"/>
        </w:rPr>
      </w:pPr>
    </w:p>
    <w:p w14:paraId="2531AB8A" w14:textId="14BD7CB5" w:rsidR="076DFA7B" w:rsidRDefault="076DFA7B" w:rsidP="73D42A8B">
      <w:pPr>
        <w:pStyle w:val="ListParagraph"/>
        <w:numPr>
          <w:ilvl w:val="0"/>
          <w:numId w:val="18"/>
        </w:numPr>
        <w:rPr>
          <w:rFonts w:eastAsiaTheme="minorEastAsia"/>
          <w:b/>
          <w:bCs/>
        </w:rPr>
      </w:pPr>
      <w:r w:rsidRPr="73D42A8B">
        <w:rPr>
          <w:rFonts w:eastAsiaTheme="minorEastAsia"/>
          <w:b/>
          <w:bCs/>
        </w:rPr>
        <w:t>Can ESSER II funds be used for door and window replacement?</w:t>
      </w:r>
    </w:p>
    <w:p w14:paraId="733CA409" w14:textId="5CC76138" w:rsidR="076DFA7B" w:rsidRDefault="076DFA7B" w:rsidP="00F63DA9">
      <w:pPr>
        <w:ind w:left="360"/>
        <w:rPr>
          <w:rFonts w:eastAsiaTheme="minorEastAsia"/>
        </w:rPr>
      </w:pPr>
      <w:r w:rsidRPr="72127FE5">
        <w:rPr>
          <w:rFonts w:eastAsiaTheme="minorEastAsia"/>
        </w:rPr>
        <w:t xml:space="preserve">Yes, reasonable costs for replacing doors and windows are allowable using ESSER II funds.  </w:t>
      </w:r>
      <w:r w:rsidRPr="00561F3F">
        <w:rPr>
          <w:rFonts w:eastAsiaTheme="minorEastAsia"/>
        </w:rPr>
        <w:t xml:space="preserve">See </w:t>
      </w:r>
      <w:r w:rsidR="00EF1253" w:rsidRPr="00561F3F">
        <w:rPr>
          <w:rFonts w:eastAsiaTheme="minorEastAsia"/>
        </w:rPr>
        <w:t>question #3</w:t>
      </w:r>
      <w:r w:rsidR="00561F3F" w:rsidRPr="00561F3F">
        <w:rPr>
          <w:rFonts w:eastAsiaTheme="minorEastAsia"/>
        </w:rPr>
        <w:t>2</w:t>
      </w:r>
      <w:r w:rsidRPr="72127FE5">
        <w:rPr>
          <w:rFonts w:eastAsiaTheme="minorEastAsia"/>
        </w:rPr>
        <w:t xml:space="preserve">, for additional requirements that may apply. </w:t>
      </w:r>
    </w:p>
    <w:p w14:paraId="67E998ED" w14:textId="77777777" w:rsidR="00561F3F" w:rsidRDefault="00561F3F" w:rsidP="00F63DA9">
      <w:pPr>
        <w:ind w:left="360"/>
        <w:rPr>
          <w:rFonts w:eastAsiaTheme="minorEastAsia"/>
        </w:rPr>
      </w:pPr>
    </w:p>
    <w:p w14:paraId="34526757" w14:textId="08EA00D1" w:rsidR="02ED240F" w:rsidRDefault="02ED240F" w:rsidP="72127FE5">
      <w:pPr>
        <w:pStyle w:val="ListParagraph"/>
        <w:numPr>
          <w:ilvl w:val="0"/>
          <w:numId w:val="18"/>
        </w:numPr>
        <w:rPr>
          <w:b/>
          <w:bCs/>
          <w:color w:val="000000" w:themeColor="text1"/>
        </w:rPr>
      </w:pPr>
      <w:r w:rsidRPr="73D42A8B">
        <w:rPr>
          <w:rFonts w:ascii="Calibri" w:eastAsia="Calibri" w:hAnsi="Calibri" w:cs="Calibri"/>
          <w:b/>
          <w:bCs/>
        </w:rPr>
        <w:t>Can we use ESSER II funds to purchase a parcel of land next to us that we could use for more space to spread out students?</w:t>
      </w:r>
    </w:p>
    <w:p w14:paraId="4F47FF77" w14:textId="143E0277" w:rsidR="02ED240F" w:rsidRDefault="00F04100" w:rsidP="00F63DA9">
      <w:pPr>
        <w:ind w:left="360"/>
        <w:rPr>
          <w:rFonts w:ascii="Calibri" w:eastAsia="Calibri" w:hAnsi="Calibri" w:cs="Calibri"/>
        </w:rPr>
      </w:pPr>
      <w:r>
        <w:rPr>
          <w:rFonts w:ascii="Calibri" w:eastAsia="Calibri" w:hAnsi="Calibri" w:cs="Calibri"/>
        </w:rPr>
        <w:t>A district may use ESSER II funds to acquire real property o</w:t>
      </w:r>
      <w:r w:rsidR="00561F3F">
        <w:rPr>
          <w:rFonts w:ascii="Calibri" w:eastAsia="Calibri" w:hAnsi="Calibri" w:cs="Calibri"/>
        </w:rPr>
        <w:t>r</w:t>
      </w:r>
      <w:r>
        <w:rPr>
          <w:rFonts w:ascii="Calibri" w:eastAsia="Calibri" w:hAnsi="Calibri" w:cs="Calibri"/>
        </w:rPr>
        <w:t xml:space="preserve"> modular classrooms if needed to respond to COVID-19. </w:t>
      </w:r>
      <w:r w:rsidR="02ED240F" w:rsidRPr="02C84925">
        <w:rPr>
          <w:rFonts w:ascii="Calibri" w:eastAsia="Calibri" w:hAnsi="Calibri" w:cs="Calibri"/>
        </w:rPr>
        <w:t>The Education Department General Administrative Regulations (EDGAR), 34 CFR Section 75.533 provides additional guidance regarding the acquisition of real property.</w:t>
      </w:r>
    </w:p>
    <w:p w14:paraId="225B2E5F" w14:textId="1F0EBC05" w:rsidR="00561F3F" w:rsidRDefault="00561F3F" w:rsidP="00F63DA9">
      <w:pPr>
        <w:ind w:left="360"/>
        <w:rPr>
          <w:rFonts w:ascii="Calibri" w:eastAsia="Calibri" w:hAnsi="Calibri" w:cs="Calibri"/>
        </w:rPr>
      </w:pPr>
    </w:p>
    <w:p w14:paraId="134FC690" w14:textId="77777777" w:rsidR="00561F3F" w:rsidRDefault="00561F3F" w:rsidP="00F63DA9">
      <w:pPr>
        <w:ind w:left="360"/>
        <w:rPr>
          <w:rFonts w:ascii="Calibri" w:eastAsia="Calibri" w:hAnsi="Calibri" w:cs="Calibri"/>
        </w:rPr>
      </w:pPr>
    </w:p>
    <w:p w14:paraId="5CB3D2C6" w14:textId="7B771581" w:rsidR="6E9D6911" w:rsidRDefault="6E9D6911"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Could you use ESSER II be used for temporary classrooms (</w:t>
      </w:r>
      <w:proofErr w:type="spellStart"/>
      <w:r w:rsidRPr="73D42A8B">
        <w:rPr>
          <w:rFonts w:ascii="Calibri" w:eastAsia="Calibri" w:hAnsi="Calibri" w:cs="Calibri"/>
          <w:b/>
          <w:bCs/>
        </w:rPr>
        <w:t>modulars</w:t>
      </w:r>
      <w:proofErr w:type="spellEnd"/>
      <w:r w:rsidRPr="73D42A8B">
        <w:rPr>
          <w:rFonts w:ascii="Calibri" w:eastAsia="Calibri" w:hAnsi="Calibri" w:cs="Calibri"/>
          <w:b/>
          <w:bCs/>
        </w:rPr>
        <w:t xml:space="preserve">)? </w:t>
      </w:r>
    </w:p>
    <w:p w14:paraId="5FABA60A" w14:textId="7EC6A173" w:rsidR="2DBF5007" w:rsidRDefault="2DBF5007" w:rsidP="00F63DA9">
      <w:pPr>
        <w:ind w:left="360"/>
        <w:rPr>
          <w:rFonts w:ascii="Calibri" w:eastAsia="Calibri" w:hAnsi="Calibri" w:cs="Calibri"/>
        </w:rPr>
      </w:pPr>
      <w:r w:rsidRPr="02C84925">
        <w:rPr>
          <w:rFonts w:ascii="Calibri" w:eastAsia="Calibri" w:hAnsi="Calibri" w:cs="Calibri"/>
        </w:rPr>
        <w:t>Yes, such an expenditure may be appropriate under numerous categories of allowable spending. For example:</w:t>
      </w:r>
    </w:p>
    <w:p w14:paraId="2E4BE252" w14:textId="1883528B" w:rsidR="2DBF5007" w:rsidRDefault="2DBF5007" w:rsidP="02C84925">
      <w:pPr>
        <w:pStyle w:val="ListParagraph"/>
        <w:numPr>
          <w:ilvl w:val="0"/>
          <w:numId w:val="2"/>
        </w:numPr>
        <w:rPr>
          <w:rFonts w:eastAsiaTheme="minorEastAsia"/>
          <w:color w:val="000000" w:themeColor="text1"/>
        </w:rPr>
      </w:pPr>
      <w:r w:rsidRPr="02C84925">
        <w:rPr>
          <w:rFonts w:ascii="Calibri" w:eastAsia="Calibri" w:hAnsi="Calibri" w:cs="Calibri"/>
        </w:rPr>
        <w:t xml:space="preserve">address on-going planning, coordinating and provisions of services related to COVID-19. </w:t>
      </w:r>
    </w:p>
    <w:p w14:paraId="3006C6BD" w14:textId="586FE9A8" w:rsidR="2DBF5007" w:rsidRDefault="2DBF5007" w:rsidP="02C84925">
      <w:pPr>
        <w:pStyle w:val="ListParagraph"/>
        <w:numPr>
          <w:ilvl w:val="0"/>
          <w:numId w:val="2"/>
        </w:numPr>
        <w:rPr>
          <w:rFonts w:eastAsiaTheme="minorEastAsia"/>
          <w:color w:val="000000" w:themeColor="text1"/>
        </w:rPr>
      </w:pPr>
      <w:r w:rsidRPr="02C84925">
        <w:rPr>
          <w:rFonts w:ascii="Calibri" w:eastAsia="Calibri" w:hAnsi="Calibri" w:cs="Calibri"/>
        </w:rPr>
        <w:t xml:space="preserve">School facility repairs and improvements to enable operation of schools to reduce the risk of virus transmission and exposure are allowable.  </w:t>
      </w:r>
    </w:p>
    <w:p w14:paraId="403767E8" w14:textId="5C569673" w:rsidR="2DBF5007" w:rsidRDefault="2DBF5007" w:rsidP="00F63DA9">
      <w:pPr>
        <w:ind w:left="360"/>
        <w:rPr>
          <w:rFonts w:ascii="Calibri" w:eastAsia="Calibri" w:hAnsi="Calibri" w:cs="Calibri"/>
        </w:rPr>
      </w:pPr>
      <w:r w:rsidRPr="02C84925">
        <w:rPr>
          <w:rFonts w:ascii="Calibri" w:eastAsia="Calibri" w:hAnsi="Calibri" w:cs="Calibri"/>
        </w:rPr>
        <w:lastRenderedPageBreak/>
        <w:t xml:space="preserve">Keep in mind that costs must be necessary and reasonable. </w:t>
      </w:r>
    </w:p>
    <w:p w14:paraId="5FF23220" w14:textId="7681455F" w:rsidR="2DBF5007" w:rsidRDefault="2DBF5007" w:rsidP="00F63DA9">
      <w:pPr>
        <w:ind w:left="360"/>
        <w:rPr>
          <w:rFonts w:ascii="Calibri" w:eastAsia="Calibri" w:hAnsi="Calibri" w:cs="Calibri"/>
        </w:rPr>
      </w:pPr>
      <w:r w:rsidRPr="02C84925">
        <w:rPr>
          <w:rFonts w:ascii="Calibri" w:eastAsia="Calibri" w:hAnsi="Calibri" w:cs="Calibri"/>
        </w:rPr>
        <w:t>Be aware that the Uniform Grant Guidance</w:t>
      </w:r>
      <w:r w:rsidR="00B46781">
        <w:rPr>
          <w:rFonts w:ascii="Calibri" w:eastAsia="Calibri" w:hAnsi="Calibri" w:cs="Calibri"/>
        </w:rPr>
        <w:t>, 2 CFR §</w:t>
      </w:r>
      <w:r w:rsidRPr="02C84925">
        <w:rPr>
          <w:rFonts w:ascii="Calibri" w:eastAsia="Calibri" w:hAnsi="Calibri" w:cs="Calibri"/>
        </w:rPr>
        <w:t xml:space="preserve"> 200.465 provides additional guidance regarding rental costs.</w:t>
      </w:r>
    </w:p>
    <w:p w14:paraId="584F3D27" w14:textId="77777777" w:rsidR="00561F3F" w:rsidRDefault="00561F3F" w:rsidP="00F63DA9">
      <w:pPr>
        <w:ind w:left="360"/>
        <w:rPr>
          <w:rFonts w:ascii="Calibri" w:eastAsia="Calibri" w:hAnsi="Calibri" w:cs="Calibri"/>
        </w:rPr>
      </w:pPr>
    </w:p>
    <w:p w14:paraId="2A393E0F" w14:textId="35DBF0B2" w:rsidR="1C06E956" w:rsidRDefault="1C06E956" w:rsidP="6D4FE4F2">
      <w:pPr>
        <w:pStyle w:val="Heading3"/>
        <w:rPr>
          <w:rFonts w:ascii="Calibri" w:eastAsia="Calibri" w:hAnsi="Calibri" w:cs="Calibri"/>
          <w:b/>
          <w:bCs/>
          <w:u w:val="single"/>
        </w:rPr>
      </w:pPr>
      <w:bookmarkStart w:id="21" w:name="_Toc66127735"/>
      <w:r>
        <w:t>Miscellaneous</w:t>
      </w:r>
      <w:bookmarkEnd w:id="21"/>
    </w:p>
    <w:p w14:paraId="7FD8C756" w14:textId="5D89544F" w:rsidR="29B700E9" w:rsidRDefault="29B700E9" w:rsidP="73D42A8B">
      <w:pPr>
        <w:pStyle w:val="ListParagraph"/>
        <w:numPr>
          <w:ilvl w:val="0"/>
          <w:numId w:val="18"/>
        </w:numPr>
        <w:rPr>
          <w:rFonts w:eastAsiaTheme="minorEastAsia"/>
          <w:b/>
          <w:bCs/>
        </w:rPr>
      </w:pPr>
      <w:r w:rsidRPr="73D42A8B">
        <w:rPr>
          <w:rFonts w:ascii="Calibri" w:eastAsia="Calibri" w:hAnsi="Calibri" w:cs="Calibri"/>
          <w:b/>
          <w:bCs/>
        </w:rPr>
        <w:t>Due to Covid and having to bring in fresh air in the winter the utility bills are higher. Are utilities covered under this grant?</w:t>
      </w:r>
    </w:p>
    <w:p w14:paraId="43B29A4C" w14:textId="50E88151" w:rsidR="29B700E9" w:rsidRDefault="29B700E9" w:rsidP="00F63DA9">
      <w:pPr>
        <w:ind w:left="360"/>
        <w:rPr>
          <w:rFonts w:ascii="Calibri" w:eastAsia="Calibri" w:hAnsi="Calibri" w:cs="Calibri"/>
        </w:rPr>
      </w:pPr>
      <w:r w:rsidRPr="0FD1C194">
        <w:rPr>
          <w:rFonts w:ascii="Calibri" w:eastAsia="Calibri" w:hAnsi="Calibri" w:cs="Calibri"/>
        </w:rPr>
        <w:t xml:space="preserve">Yes,   if utility costs result from the districts effort to “prevent, prepare for, and respond to the coronavirus” and are allowable under ESSER II and the Uniform Grant Guidance (2 CFR </w:t>
      </w:r>
      <w:r w:rsidR="00472645">
        <w:rPr>
          <w:rFonts w:ascii="Calibri" w:eastAsia="Calibri" w:hAnsi="Calibri" w:cs="Calibri"/>
        </w:rPr>
        <w:t xml:space="preserve">§ </w:t>
      </w:r>
      <w:r w:rsidRPr="0FD1C194">
        <w:rPr>
          <w:rFonts w:ascii="Calibri" w:eastAsia="Calibri" w:hAnsi="Calibri" w:cs="Calibri"/>
        </w:rPr>
        <w:t>200.00)</w:t>
      </w:r>
      <w:r w:rsidR="00472645">
        <w:rPr>
          <w:rFonts w:ascii="Calibri" w:eastAsia="Calibri" w:hAnsi="Calibri" w:cs="Calibri"/>
        </w:rPr>
        <w:t xml:space="preserve">, </w:t>
      </w:r>
      <w:r w:rsidRPr="0FD1C194">
        <w:rPr>
          <w:rFonts w:ascii="Calibri" w:eastAsia="Calibri" w:hAnsi="Calibri" w:cs="Calibri"/>
        </w:rPr>
        <w:t>funds may be used to pay utilities.  The reasonable increases in utilities costs may fall within the ESSER II category “[o]</w:t>
      </w:r>
      <w:proofErr w:type="spellStart"/>
      <w:r w:rsidRPr="0FD1C194">
        <w:rPr>
          <w:rFonts w:ascii="Calibri" w:eastAsia="Calibri" w:hAnsi="Calibri" w:cs="Calibri"/>
        </w:rPr>
        <w:t>ther</w:t>
      </w:r>
      <w:proofErr w:type="spellEnd"/>
      <w:r w:rsidRPr="0FD1C194">
        <w:rPr>
          <w:rFonts w:ascii="Calibri" w:eastAsia="Calibri" w:hAnsi="Calibri" w:cs="Calibri"/>
        </w:rPr>
        <w:t xml:space="preserve"> activities necessary to maintain district operations.”  And the Uniform Grant Guidance allows costs incurred for “...utilities...which nether add to the permanent value of the property nor appreciably prolong its intended </w:t>
      </w:r>
      <w:r w:rsidR="00EF1253" w:rsidRPr="0FD1C194">
        <w:rPr>
          <w:rFonts w:ascii="Calibri" w:eastAsia="Calibri" w:hAnsi="Calibri" w:cs="Calibri"/>
        </w:rPr>
        <w:t>life but</w:t>
      </w:r>
      <w:r w:rsidRPr="0FD1C194">
        <w:rPr>
          <w:rFonts w:ascii="Calibri" w:eastAsia="Calibri" w:hAnsi="Calibri" w:cs="Calibri"/>
        </w:rPr>
        <w:t xml:space="preserve"> keep it in an efficient operating condition.”</w:t>
      </w:r>
    </w:p>
    <w:p w14:paraId="74ED8FFB" w14:textId="77777777" w:rsidR="00EF1253" w:rsidRDefault="00EF1253" w:rsidP="00F63DA9">
      <w:pPr>
        <w:ind w:left="360"/>
        <w:rPr>
          <w:rFonts w:ascii="Calibri" w:eastAsia="Calibri" w:hAnsi="Calibri" w:cs="Calibri"/>
        </w:rPr>
      </w:pPr>
    </w:p>
    <w:p w14:paraId="34A42E7B" w14:textId="13D6F17C" w:rsidR="1C06E956" w:rsidRDefault="1C06E956" w:rsidP="73D42A8B">
      <w:pPr>
        <w:pStyle w:val="ListParagraph"/>
        <w:numPr>
          <w:ilvl w:val="0"/>
          <w:numId w:val="18"/>
        </w:numPr>
        <w:rPr>
          <w:rFonts w:eastAsiaTheme="minorEastAsia"/>
          <w:b/>
          <w:bCs/>
        </w:rPr>
      </w:pPr>
      <w:r w:rsidRPr="73D42A8B">
        <w:rPr>
          <w:rFonts w:ascii="Calibri" w:eastAsia="Calibri" w:hAnsi="Calibri" w:cs="Calibri"/>
          <w:b/>
          <w:bCs/>
        </w:rPr>
        <w:t xml:space="preserve">Can ESSER II funds be used to purchase a new financial/ HR </w:t>
      </w:r>
      <w:r w:rsidR="00F63DA9" w:rsidRPr="73D42A8B">
        <w:rPr>
          <w:rFonts w:ascii="Calibri" w:eastAsia="Calibri" w:hAnsi="Calibri" w:cs="Calibri"/>
          <w:b/>
          <w:bCs/>
        </w:rPr>
        <w:t>system?</w:t>
      </w:r>
    </w:p>
    <w:p w14:paraId="0BDDD82A" w14:textId="58B98598" w:rsidR="1C06E956" w:rsidRDefault="1C06E956" w:rsidP="00F63DA9">
      <w:pPr>
        <w:ind w:left="360"/>
        <w:rPr>
          <w:rFonts w:ascii="Calibri" w:eastAsia="Calibri" w:hAnsi="Calibri" w:cs="Calibri"/>
        </w:rPr>
      </w:pPr>
      <w:r w:rsidRPr="72127FE5">
        <w:rPr>
          <w:rFonts w:ascii="Calibri" w:eastAsia="Calibri" w:hAnsi="Calibri" w:cs="Calibri"/>
        </w:rPr>
        <w:t>This expenditure may not be an allowable use of ESSER II funds.  Remember that the overall purpose of the Education Stabilization funding of which ESSER II is a part is to “prevent, prepare for, and respond to the coronavirus.”   To be allocable to ESSER II, the replacement of an outdated financial/HR system must be connected to this purpose.  However, if this connection cannot be made, because ESSER II funds have no supplement-not-supplant requirement, you may be able to shift allocable expenses to ESSER II funds, leaving your district with sufficient funds from other sources to purchase the financial/HR system.</w:t>
      </w:r>
    </w:p>
    <w:p w14:paraId="60470A55" w14:textId="77777777" w:rsidR="00EF1253" w:rsidRDefault="00EF1253" w:rsidP="00F63DA9">
      <w:pPr>
        <w:ind w:left="360"/>
        <w:rPr>
          <w:rFonts w:ascii="Calibri" w:eastAsia="Calibri" w:hAnsi="Calibri" w:cs="Calibri"/>
        </w:rPr>
      </w:pPr>
    </w:p>
    <w:p w14:paraId="37A654EC" w14:textId="507069A3" w:rsidR="0D984D68" w:rsidRDefault="0D984D68" w:rsidP="73D42A8B">
      <w:pPr>
        <w:pStyle w:val="ListParagraph"/>
        <w:numPr>
          <w:ilvl w:val="0"/>
          <w:numId w:val="18"/>
        </w:numPr>
        <w:rPr>
          <w:rFonts w:eastAsiaTheme="minorEastAsia"/>
          <w:b/>
          <w:bCs/>
        </w:rPr>
      </w:pPr>
      <w:r w:rsidRPr="73D42A8B">
        <w:rPr>
          <w:rFonts w:ascii="Calibri" w:eastAsia="Calibri" w:hAnsi="Calibri" w:cs="Calibri"/>
          <w:b/>
          <w:bCs/>
        </w:rPr>
        <w:t>Is there a calculator or a template to maintain to monitor maintenance of effort?</w:t>
      </w:r>
    </w:p>
    <w:p w14:paraId="4E5587FC" w14:textId="5AB8FE61" w:rsidR="004F427C" w:rsidRPr="009503C7" w:rsidRDefault="0D984D68" w:rsidP="00C14544">
      <w:pPr>
        <w:ind w:left="360"/>
        <w:rPr>
          <w:rFonts w:ascii="Calibri" w:eastAsia="Calibri" w:hAnsi="Calibri" w:cs="Calibri"/>
          <w:color w:val="262626" w:themeColor="text1" w:themeTint="D9"/>
        </w:rPr>
      </w:pPr>
      <w:r w:rsidRPr="0FD1C194">
        <w:rPr>
          <w:rFonts w:ascii="Calibri" w:eastAsia="Calibri" w:hAnsi="Calibri" w:cs="Calibri"/>
        </w:rPr>
        <w:t>The Center for Idea Fiscal Reporting (CIFR) has an MOE calculator that may be helpful to you in monitoring MOE for your district.  It can be found on CIFR’s website</w:t>
      </w:r>
      <w:r w:rsidRPr="0FD1C194">
        <w:rPr>
          <w:rFonts w:ascii="Calibri" w:eastAsia="Calibri" w:hAnsi="Calibri" w:cs="Calibri"/>
          <w:color w:val="C65911"/>
        </w:rPr>
        <w:t xml:space="preserve"> </w:t>
      </w:r>
      <w:r w:rsidRPr="009503C7">
        <w:rPr>
          <w:rFonts w:ascii="Calibri" w:eastAsia="Calibri" w:hAnsi="Calibri" w:cs="Calibri"/>
        </w:rPr>
        <w:t>he</w:t>
      </w:r>
      <w:r w:rsidR="009503C7">
        <w:rPr>
          <w:rFonts w:ascii="Calibri" w:eastAsia="Calibri" w:hAnsi="Calibri" w:cs="Calibri"/>
        </w:rPr>
        <w:t xml:space="preserve">re </w:t>
      </w:r>
      <w:hyperlink r:id="rId34">
        <w:r w:rsidRPr="0FD1C194">
          <w:rPr>
            <w:rStyle w:val="Hyperlink"/>
            <w:rFonts w:ascii="Calibri" w:eastAsia="Calibri" w:hAnsi="Calibri" w:cs="Calibri"/>
          </w:rPr>
          <w:t>LEA MOE Calculator — Center for IDEA Fiscal Reporting (wested.org)</w:t>
        </w:r>
      </w:hyperlink>
      <w:r w:rsidR="009503C7">
        <w:rPr>
          <w:rFonts w:ascii="Calibri" w:eastAsia="Calibri" w:hAnsi="Calibri" w:cs="Calibri"/>
          <w:color w:val="262626" w:themeColor="text1" w:themeTint="D9"/>
        </w:rPr>
        <w:t>.</w:t>
      </w:r>
    </w:p>
    <w:p w14:paraId="58B6D0A8" w14:textId="2C11761F" w:rsidR="00B42A7C" w:rsidRPr="00AC776B" w:rsidRDefault="00B42A7C" w:rsidP="00B42A7C">
      <w:pPr>
        <w:pStyle w:val="Heading2"/>
      </w:pPr>
      <w:bookmarkStart w:id="22" w:name="_Application/Availability_of_funds"/>
      <w:bookmarkStart w:id="23" w:name="_Toc41553814"/>
      <w:bookmarkStart w:id="24" w:name="_Toc66127736"/>
      <w:bookmarkEnd w:id="22"/>
      <w:r>
        <w:t>Application/Availability of funds</w:t>
      </w:r>
      <w:bookmarkEnd w:id="23"/>
      <w:bookmarkEnd w:id="24"/>
    </w:p>
    <w:p w14:paraId="6A0E857F" w14:textId="15CC2154" w:rsidR="4760A4AA" w:rsidRDefault="4760A4AA" w:rsidP="73D42A8B">
      <w:pPr>
        <w:pStyle w:val="ListParagraph"/>
        <w:numPr>
          <w:ilvl w:val="0"/>
          <w:numId w:val="18"/>
        </w:numPr>
        <w:rPr>
          <w:rFonts w:eastAsiaTheme="minorEastAsia"/>
          <w:b/>
          <w:bCs/>
        </w:rPr>
      </w:pPr>
      <w:r w:rsidRPr="73D42A8B">
        <w:rPr>
          <w:b/>
          <w:bCs/>
        </w:rPr>
        <w:t>How will districts apply for ESSER II grant funds (fund code 115)?</w:t>
      </w:r>
    </w:p>
    <w:p w14:paraId="39C81452" w14:textId="0A0BD8B3" w:rsidR="4760A4AA" w:rsidRDefault="4760A4AA" w:rsidP="00F63DA9">
      <w:pPr>
        <w:pStyle w:val="xmsonormal"/>
        <w:ind w:left="360"/>
      </w:pPr>
      <w:r>
        <w:t xml:space="preserve">The grant application for ESSER II will be very similar to the application for ESSER I. The RFP containing the Excel application workbook and all resources needed to apply are posted on DESE’s grant funding website at: </w:t>
      </w:r>
      <w:hyperlink r:id="rId35" w:history="1">
        <w:r w:rsidR="009503C7" w:rsidRPr="00F77553">
          <w:rPr>
            <w:rStyle w:val="Hyperlink"/>
          </w:rPr>
          <w:t>https://www.doe.mass.edu/grants/current.html</w:t>
        </w:r>
      </w:hyperlink>
      <w:r>
        <w:t xml:space="preserve">. The fund code for ESSER II is 115. All resources related to ESSER funding are located on the Federal Program’s site at: </w:t>
      </w:r>
      <w:hyperlink r:id="rId36">
        <w:r w:rsidRPr="0FD1C194">
          <w:rPr>
            <w:rStyle w:val="Hyperlink"/>
          </w:rPr>
          <w:t>https://www.doe.mass.edu/federalgrants/esser/</w:t>
        </w:r>
      </w:hyperlink>
      <w:r>
        <w:t xml:space="preserve">. As with other federal grants, the application is submitted in </w:t>
      </w:r>
      <w:hyperlink r:id="rId37">
        <w:r w:rsidRPr="0FD1C194">
          <w:rPr>
            <w:rStyle w:val="Hyperlink"/>
          </w:rPr>
          <w:t>EdGrants</w:t>
        </w:r>
      </w:hyperlink>
      <w:r>
        <w:t>.</w:t>
      </w:r>
    </w:p>
    <w:p w14:paraId="74410758" w14:textId="21B13A6D" w:rsidR="0FD1C194" w:rsidRDefault="0FD1C194" w:rsidP="0FD1C194">
      <w:pPr>
        <w:rPr>
          <w:rFonts w:ascii="Calibri" w:hAnsi="Calibri" w:cs="Calibri"/>
          <w:b/>
          <w:bCs/>
        </w:rPr>
      </w:pPr>
    </w:p>
    <w:p w14:paraId="67128BE3" w14:textId="3C69C371" w:rsidR="003C663D" w:rsidRDefault="004F427C" w:rsidP="00B42A7C">
      <w:pPr>
        <w:pStyle w:val="ListParagraph"/>
        <w:numPr>
          <w:ilvl w:val="0"/>
          <w:numId w:val="18"/>
        </w:numPr>
        <w:rPr>
          <w:rFonts w:ascii="Calibri" w:hAnsi="Calibri" w:cs="Calibri"/>
          <w:b/>
          <w:bCs/>
        </w:rPr>
      </w:pPr>
      <w:r w:rsidRPr="73D42A8B">
        <w:rPr>
          <w:rFonts w:ascii="Calibri" w:hAnsi="Calibri" w:cs="Calibri"/>
          <w:b/>
          <w:bCs/>
        </w:rPr>
        <w:t>What is the deadline to apply for ESSER II funds?</w:t>
      </w:r>
    </w:p>
    <w:p w14:paraId="1A9962E9" w14:textId="097449CF" w:rsidR="003C663D" w:rsidRDefault="003C663D" w:rsidP="003C663D">
      <w:pPr>
        <w:pStyle w:val="ListParagraph"/>
        <w:ind w:left="360"/>
        <w:rPr>
          <w:rFonts w:ascii="Calibri" w:hAnsi="Calibri" w:cs="Calibri"/>
          <w:b/>
          <w:bCs/>
        </w:rPr>
      </w:pPr>
    </w:p>
    <w:p w14:paraId="4D40306A" w14:textId="6F9ED0DF" w:rsidR="003C663D" w:rsidRDefault="004F427C" w:rsidP="003C663D">
      <w:pPr>
        <w:pStyle w:val="ListParagraph"/>
        <w:ind w:left="360"/>
        <w:rPr>
          <w:rFonts w:ascii="Calibri" w:hAnsi="Calibri" w:cs="Calibri"/>
        </w:rPr>
      </w:pPr>
      <w:r>
        <w:rPr>
          <w:rFonts w:ascii="Calibri" w:hAnsi="Calibri" w:cs="Calibri"/>
        </w:rPr>
        <w:t>It depends. To apply for an FY21 ESSER II grant</w:t>
      </w:r>
      <w:r w:rsidR="00472645">
        <w:rPr>
          <w:rFonts w:ascii="Calibri" w:hAnsi="Calibri" w:cs="Calibri"/>
        </w:rPr>
        <w:t xml:space="preserve"> (for those districts planning to use ESSER II funds in FY21)</w:t>
      </w:r>
      <w:r>
        <w:rPr>
          <w:rFonts w:ascii="Calibri" w:hAnsi="Calibri" w:cs="Calibri"/>
        </w:rPr>
        <w:t>, the deadline is March 30, 2021. To apply for an FY22 ESSER II grant</w:t>
      </w:r>
      <w:r w:rsidR="00472645">
        <w:rPr>
          <w:rFonts w:ascii="Calibri" w:hAnsi="Calibri" w:cs="Calibri"/>
        </w:rPr>
        <w:t xml:space="preserve"> (for those districts not planning to use ESSER II funds in FY21)</w:t>
      </w:r>
      <w:r>
        <w:rPr>
          <w:rFonts w:ascii="Calibri" w:hAnsi="Calibri" w:cs="Calibri"/>
        </w:rPr>
        <w:t>, the deadline is J</w:t>
      </w:r>
      <w:r w:rsidR="00C40DDB">
        <w:rPr>
          <w:rFonts w:ascii="Calibri" w:hAnsi="Calibri" w:cs="Calibri"/>
        </w:rPr>
        <w:t>u</w:t>
      </w:r>
      <w:r w:rsidR="00AD1E98">
        <w:rPr>
          <w:rFonts w:ascii="Calibri" w:hAnsi="Calibri" w:cs="Calibri"/>
        </w:rPr>
        <w:t>ly</w:t>
      </w:r>
      <w:r>
        <w:rPr>
          <w:rFonts w:ascii="Calibri" w:hAnsi="Calibri" w:cs="Calibri"/>
        </w:rPr>
        <w:t xml:space="preserve"> 30, 2021.</w:t>
      </w:r>
    </w:p>
    <w:p w14:paraId="09DA5483" w14:textId="20645139" w:rsidR="003C663D" w:rsidRDefault="003C663D" w:rsidP="006D2334">
      <w:pPr>
        <w:pStyle w:val="ListParagraph"/>
        <w:ind w:left="360"/>
        <w:rPr>
          <w:rFonts w:ascii="Calibri" w:hAnsi="Calibri" w:cs="Calibri"/>
        </w:rPr>
      </w:pPr>
    </w:p>
    <w:p w14:paraId="438CB23A" w14:textId="77777777" w:rsidR="00EF1253" w:rsidRPr="006D2334" w:rsidRDefault="00EF1253" w:rsidP="006D2334">
      <w:pPr>
        <w:pStyle w:val="ListParagraph"/>
        <w:ind w:left="360"/>
        <w:rPr>
          <w:rFonts w:ascii="Calibri" w:hAnsi="Calibri" w:cs="Calibri"/>
        </w:rPr>
      </w:pPr>
    </w:p>
    <w:p w14:paraId="34393612" w14:textId="77777777" w:rsidR="004F427C" w:rsidRDefault="004F427C" w:rsidP="000F2E79">
      <w:pPr>
        <w:pStyle w:val="ListParagraph"/>
        <w:numPr>
          <w:ilvl w:val="0"/>
          <w:numId w:val="18"/>
        </w:numPr>
        <w:rPr>
          <w:rFonts w:ascii="Calibri" w:hAnsi="Calibri" w:cs="Calibri"/>
          <w:b/>
          <w:bCs/>
        </w:rPr>
      </w:pPr>
      <w:r w:rsidRPr="73D42A8B">
        <w:rPr>
          <w:rFonts w:ascii="Calibri" w:hAnsi="Calibri" w:cs="Calibri"/>
          <w:b/>
          <w:bCs/>
        </w:rPr>
        <w:t>Can I apply for both FY21 and FY22 ESSER II grants?</w:t>
      </w:r>
    </w:p>
    <w:p w14:paraId="11D074D1" w14:textId="77777777" w:rsidR="004F427C" w:rsidRDefault="004F427C" w:rsidP="004F427C">
      <w:pPr>
        <w:pStyle w:val="ListParagraph"/>
        <w:ind w:left="360"/>
        <w:rPr>
          <w:rFonts w:ascii="Calibri" w:hAnsi="Calibri" w:cs="Calibri"/>
          <w:b/>
          <w:bCs/>
        </w:rPr>
      </w:pPr>
    </w:p>
    <w:p w14:paraId="4650E10E" w14:textId="4EEB3433" w:rsidR="00C40DDB" w:rsidRDefault="004F427C" w:rsidP="004F427C">
      <w:pPr>
        <w:pStyle w:val="ListParagraph"/>
        <w:ind w:left="360"/>
        <w:rPr>
          <w:rFonts w:ascii="Calibri" w:hAnsi="Calibri" w:cs="Calibri"/>
        </w:rPr>
      </w:pPr>
      <w:r>
        <w:rPr>
          <w:rFonts w:ascii="Calibri" w:hAnsi="Calibri" w:cs="Calibri"/>
        </w:rPr>
        <w:t xml:space="preserve">No. </w:t>
      </w:r>
      <w:r w:rsidR="00C40DDB">
        <w:rPr>
          <w:rFonts w:ascii="Calibri" w:hAnsi="Calibri" w:cs="Calibri"/>
        </w:rPr>
        <w:t xml:space="preserve">Districts can apply for </w:t>
      </w:r>
      <w:r w:rsidR="00472645">
        <w:rPr>
          <w:rFonts w:ascii="Calibri" w:hAnsi="Calibri" w:cs="Calibri"/>
        </w:rPr>
        <w:t xml:space="preserve">their ESSER II funds in </w:t>
      </w:r>
      <w:r w:rsidR="00C40DDB">
        <w:rPr>
          <w:rFonts w:ascii="Calibri" w:hAnsi="Calibri" w:cs="Calibri"/>
        </w:rPr>
        <w:t>one</w:t>
      </w:r>
      <w:r w:rsidR="00472645">
        <w:rPr>
          <w:rFonts w:ascii="Calibri" w:hAnsi="Calibri" w:cs="Calibri"/>
        </w:rPr>
        <w:t xml:space="preserve"> fiscal year</w:t>
      </w:r>
      <w:r w:rsidR="00C40DDB">
        <w:rPr>
          <w:rFonts w:ascii="Calibri" w:hAnsi="Calibri" w:cs="Calibri"/>
        </w:rPr>
        <w:t xml:space="preserve"> or the other. If </w:t>
      </w:r>
      <w:r w:rsidR="00472645">
        <w:rPr>
          <w:rFonts w:ascii="Calibri" w:hAnsi="Calibri" w:cs="Calibri"/>
        </w:rPr>
        <w:t xml:space="preserve">a district applies in </w:t>
      </w:r>
      <w:r w:rsidR="00C40DDB">
        <w:rPr>
          <w:rFonts w:ascii="Calibri" w:hAnsi="Calibri" w:cs="Calibri"/>
        </w:rPr>
        <w:t xml:space="preserve">FY21, then any funds unclaimed at the end of FY21 will automatically roll over to FY22. </w:t>
      </w:r>
      <w:r w:rsidR="00472645">
        <w:rPr>
          <w:rFonts w:ascii="Calibri" w:hAnsi="Calibri" w:cs="Calibri"/>
        </w:rPr>
        <w:t xml:space="preserve">Note that the district’s full ESSER II grant allocation will be awarded regardless of which fiscal year it chooses.  The choice of fiscal year relates to when the funds will first be available to spend (see </w:t>
      </w:r>
      <w:r w:rsidR="008E7CAA">
        <w:rPr>
          <w:rFonts w:ascii="Calibri" w:hAnsi="Calibri" w:cs="Calibri"/>
        </w:rPr>
        <w:t>response to q</w:t>
      </w:r>
      <w:r w:rsidR="00472645">
        <w:rPr>
          <w:rFonts w:ascii="Calibri" w:hAnsi="Calibri" w:cs="Calibri"/>
        </w:rPr>
        <w:t>uestion</w:t>
      </w:r>
      <w:r w:rsidR="008E7CAA">
        <w:rPr>
          <w:rFonts w:ascii="Calibri" w:hAnsi="Calibri" w:cs="Calibri"/>
        </w:rPr>
        <w:t>s</w:t>
      </w:r>
      <w:r w:rsidR="00472645">
        <w:rPr>
          <w:rFonts w:ascii="Calibri" w:hAnsi="Calibri" w:cs="Calibri"/>
        </w:rPr>
        <w:t xml:space="preserve"> 4</w:t>
      </w:r>
      <w:r w:rsidR="008E7CAA">
        <w:rPr>
          <w:rFonts w:ascii="Calibri" w:hAnsi="Calibri" w:cs="Calibri"/>
        </w:rPr>
        <w:t>6 and 50</w:t>
      </w:r>
      <w:r w:rsidR="00472645">
        <w:rPr>
          <w:rFonts w:ascii="Calibri" w:hAnsi="Calibri" w:cs="Calibri"/>
        </w:rPr>
        <w:t>).</w:t>
      </w:r>
    </w:p>
    <w:p w14:paraId="5A94897F" w14:textId="0F6BBE95" w:rsidR="00EF1253" w:rsidRPr="0017493F" w:rsidRDefault="00EF1253" w:rsidP="0017493F">
      <w:pPr>
        <w:rPr>
          <w:rFonts w:ascii="Calibri" w:hAnsi="Calibri" w:cs="Calibri"/>
        </w:rPr>
      </w:pPr>
    </w:p>
    <w:p w14:paraId="0DBC8FB0" w14:textId="430674AC" w:rsidR="2E306B05" w:rsidRDefault="2E306B05" w:rsidP="02C84925">
      <w:pPr>
        <w:pStyle w:val="ListParagraph"/>
        <w:numPr>
          <w:ilvl w:val="0"/>
          <w:numId w:val="18"/>
        </w:numPr>
        <w:rPr>
          <w:b/>
          <w:bCs/>
          <w:color w:val="000000" w:themeColor="text1"/>
        </w:rPr>
      </w:pPr>
      <w:r w:rsidRPr="73D42A8B">
        <w:rPr>
          <w:rFonts w:ascii="Calibri" w:eastAsia="Calibri" w:hAnsi="Calibri" w:cs="Calibri"/>
          <w:b/>
          <w:bCs/>
        </w:rPr>
        <w:t>Do we need to wait until 4/19/21 to submit the application, if we are submitting for FY22?</w:t>
      </w:r>
    </w:p>
    <w:p w14:paraId="6B12448B" w14:textId="3998AC90" w:rsidR="2E306B05" w:rsidRDefault="2E306B05" w:rsidP="00F63DA9">
      <w:pPr>
        <w:ind w:left="360"/>
        <w:rPr>
          <w:rFonts w:ascii="Calibri" w:eastAsia="Calibri" w:hAnsi="Calibri" w:cs="Calibri"/>
        </w:rPr>
      </w:pPr>
      <w:r w:rsidRPr="0FD1C194">
        <w:rPr>
          <w:rFonts w:ascii="Calibri" w:eastAsia="Calibri" w:hAnsi="Calibri" w:cs="Calibri"/>
        </w:rPr>
        <w:t xml:space="preserve">Correct. If you are applying for the FY22 grant, the funding opportunity will be made available in EdGrants on 4/19/21 for registration and grant submission. In the meantime, the workbook is available for you to work </w:t>
      </w:r>
      <w:r w:rsidR="00EF1253" w:rsidRPr="0FD1C194">
        <w:rPr>
          <w:rFonts w:ascii="Calibri" w:eastAsia="Calibri" w:hAnsi="Calibri" w:cs="Calibri"/>
        </w:rPr>
        <w:t>on.</w:t>
      </w:r>
    </w:p>
    <w:p w14:paraId="406575FB" w14:textId="77777777" w:rsidR="00EF1253" w:rsidRDefault="00EF1253" w:rsidP="00F63DA9">
      <w:pPr>
        <w:ind w:left="360"/>
        <w:rPr>
          <w:rFonts w:ascii="Calibri" w:eastAsia="Calibri" w:hAnsi="Calibri" w:cs="Calibri"/>
        </w:rPr>
      </w:pPr>
    </w:p>
    <w:p w14:paraId="09FAF678" w14:textId="34E0F81C" w:rsidR="37B5E511" w:rsidRDefault="37B5E511" w:rsidP="73D42A8B">
      <w:pPr>
        <w:pStyle w:val="ListParagraph"/>
        <w:numPr>
          <w:ilvl w:val="0"/>
          <w:numId w:val="18"/>
        </w:numPr>
        <w:rPr>
          <w:rFonts w:eastAsiaTheme="minorEastAsia"/>
          <w:b/>
          <w:bCs/>
        </w:rPr>
      </w:pPr>
      <w:r w:rsidRPr="73D42A8B">
        <w:rPr>
          <w:rFonts w:ascii="Calibri" w:eastAsia="Calibri" w:hAnsi="Calibri" w:cs="Calibri"/>
          <w:b/>
          <w:bCs/>
        </w:rPr>
        <w:t>If we submit the application this week, will we be able to use funds immediately upon approval?</w:t>
      </w:r>
    </w:p>
    <w:p w14:paraId="4EF598CB" w14:textId="3348BF6F" w:rsidR="37B5E511" w:rsidRDefault="37B5E511" w:rsidP="00F63DA9">
      <w:pPr>
        <w:ind w:left="360"/>
        <w:rPr>
          <w:rFonts w:ascii="Calibri" w:eastAsia="Calibri" w:hAnsi="Calibri" w:cs="Calibri"/>
        </w:rPr>
      </w:pPr>
      <w:r w:rsidRPr="0FD1C194">
        <w:rPr>
          <w:rFonts w:ascii="Calibri" w:eastAsia="Calibri" w:hAnsi="Calibri" w:cs="Calibri"/>
        </w:rPr>
        <w:t>If you submit a substantially approvable FY21 grant application, which is then approved at a later date, the start date of your grant will be the date you submitted the grant application.  For FY22 grant applications, even though you may submit a substantially approvable grant application in April, the earliest start date for your grant will be the first day of fiscal year 22, which is July 1, 2021.  If you submit an FY22 grant application after July 1, 2021, your grant will be approved as of the date it was submitted, if substantially approvable. As with any grant, there may be a slight delay between the approval date and the availability of funds for drawdown.</w:t>
      </w:r>
    </w:p>
    <w:p w14:paraId="08E4C1DF" w14:textId="77777777" w:rsidR="00B10E06" w:rsidRDefault="00B10E06" w:rsidP="00F63DA9">
      <w:pPr>
        <w:ind w:left="360"/>
        <w:rPr>
          <w:rFonts w:ascii="Calibri" w:eastAsia="Calibri" w:hAnsi="Calibri" w:cs="Calibri"/>
        </w:rPr>
      </w:pPr>
    </w:p>
    <w:p w14:paraId="5B2A8281" w14:textId="31271D4A" w:rsidR="4A1CFB38" w:rsidRDefault="4A1CFB38" w:rsidP="0FD1C194">
      <w:pPr>
        <w:pStyle w:val="ListParagraph"/>
        <w:numPr>
          <w:ilvl w:val="0"/>
          <w:numId w:val="18"/>
        </w:numPr>
        <w:rPr>
          <w:b/>
          <w:bCs/>
        </w:rPr>
      </w:pPr>
      <w:r w:rsidRPr="73D42A8B">
        <w:rPr>
          <w:rFonts w:ascii="Calibri" w:eastAsia="Calibri" w:hAnsi="Calibri" w:cs="Calibri"/>
          <w:b/>
          <w:bCs/>
        </w:rPr>
        <w:t>Does the application signature page require a wet signature?</w:t>
      </w:r>
    </w:p>
    <w:p w14:paraId="6A047357" w14:textId="4AEE327F" w:rsidR="4A1CFB38" w:rsidRDefault="4A1CFB38" w:rsidP="00F63DA9">
      <w:pPr>
        <w:ind w:left="360"/>
        <w:rPr>
          <w:rFonts w:ascii="Calibri" w:eastAsia="Calibri" w:hAnsi="Calibri" w:cs="Calibri"/>
        </w:rPr>
      </w:pPr>
      <w:r w:rsidRPr="0FD1C194">
        <w:rPr>
          <w:rFonts w:ascii="Calibri" w:eastAsia="Calibri" w:hAnsi="Calibri" w:cs="Calibri"/>
        </w:rPr>
        <w:t>Yes, but the original will be kept in the district’s files, with a .pdf of that document uploaded with the district’s ESSER II application in EdGrants.</w:t>
      </w:r>
    </w:p>
    <w:p w14:paraId="2F140B9A" w14:textId="77777777" w:rsidR="00B10E06" w:rsidRDefault="00B10E06" w:rsidP="00F63DA9">
      <w:pPr>
        <w:ind w:left="360"/>
        <w:rPr>
          <w:rFonts w:ascii="Calibri" w:eastAsia="Calibri" w:hAnsi="Calibri" w:cs="Calibri"/>
        </w:rPr>
      </w:pPr>
    </w:p>
    <w:p w14:paraId="676472C3" w14:textId="30E0D8A2" w:rsidR="1295EFF8" w:rsidRDefault="1295EFF8" w:rsidP="73D42A8B">
      <w:pPr>
        <w:pStyle w:val="ListParagraph"/>
        <w:numPr>
          <w:ilvl w:val="0"/>
          <w:numId w:val="18"/>
        </w:numPr>
        <w:rPr>
          <w:rFonts w:eastAsiaTheme="minorEastAsia"/>
          <w:b/>
          <w:bCs/>
        </w:rPr>
      </w:pPr>
      <w:r w:rsidRPr="73D42A8B">
        <w:rPr>
          <w:rFonts w:ascii="Calibri" w:eastAsia="Calibri" w:hAnsi="Calibri" w:cs="Calibri"/>
          <w:b/>
          <w:bCs/>
        </w:rPr>
        <w:lastRenderedPageBreak/>
        <w:t>Would we just select the boxes that we will be using the fund for, under the "use of funds" tab?</w:t>
      </w:r>
    </w:p>
    <w:p w14:paraId="2630D50C" w14:textId="6B9F76F4" w:rsidR="1295EFF8" w:rsidRDefault="1295EFF8" w:rsidP="00F63DA9">
      <w:pPr>
        <w:ind w:left="360"/>
        <w:rPr>
          <w:rFonts w:ascii="Calibri" w:eastAsia="Calibri" w:hAnsi="Calibri" w:cs="Calibri"/>
        </w:rPr>
      </w:pPr>
      <w:r w:rsidRPr="0FD1C194">
        <w:rPr>
          <w:rFonts w:ascii="Calibri" w:eastAsia="Calibri" w:hAnsi="Calibri" w:cs="Calibri"/>
        </w:rPr>
        <w:t xml:space="preserve">Yes.   On the Use of Funds tab of the application, select “Yes” from the dropdown menu for only those uses for which you will apply some of your grant funds.  The remainder can </w:t>
      </w:r>
      <w:r w:rsidR="00B10E06" w:rsidRPr="0FD1C194">
        <w:rPr>
          <w:rFonts w:ascii="Calibri" w:eastAsia="Calibri" w:hAnsi="Calibri" w:cs="Calibri"/>
        </w:rPr>
        <w:t>be skipped</w:t>
      </w:r>
      <w:r w:rsidRPr="0FD1C194">
        <w:rPr>
          <w:rFonts w:ascii="Calibri" w:eastAsia="Calibri" w:hAnsi="Calibri" w:cs="Calibri"/>
        </w:rPr>
        <w:t xml:space="preserve"> and left as “Select One.”</w:t>
      </w:r>
    </w:p>
    <w:p w14:paraId="438F74B6" w14:textId="77777777" w:rsidR="00B10E06" w:rsidRDefault="00B10E06" w:rsidP="00F63DA9">
      <w:pPr>
        <w:ind w:left="360"/>
        <w:rPr>
          <w:rFonts w:ascii="Calibri" w:eastAsia="Calibri" w:hAnsi="Calibri" w:cs="Calibri"/>
        </w:rPr>
      </w:pPr>
    </w:p>
    <w:p w14:paraId="578659DE" w14:textId="7A535656" w:rsidR="03128D93" w:rsidRDefault="03128D93" w:rsidP="73D42A8B">
      <w:pPr>
        <w:pStyle w:val="ListParagraph"/>
        <w:numPr>
          <w:ilvl w:val="0"/>
          <w:numId w:val="18"/>
        </w:numPr>
        <w:rPr>
          <w:rFonts w:eastAsiaTheme="minorEastAsia"/>
          <w:b/>
          <w:bCs/>
        </w:rPr>
      </w:pPr>
      <w:r w:rsidRPr="73D42A8B">
        <w:rPr>
          <w:rFonts w:ascii="Calibri" w:eastAsia="Calibri" w:hAnsi="Calibri" w:cs="Calibri"/>
          <w:b/>
          <w:bCs/>
        </w:rPr>
        <w:t>Where do we upload the workbook and Signature page?</w:t>
      </w:r>
    </w:p>
    <w:p w14:paraId="256E3B2E" w14:textId="450146A7" w:rsidR="03128D93" w:rsidRDefault="03128D93" w:rsidP="00F63DA9">
      <w:pPr>
        <w:ind w:left="360"/>
        <w:rPr>
          <w:rFonts w:ascii="Calibri" w:eastAsia="Calibri" w:hAnsi="Calibri" w:cs="Calibri"/>
        </w:rPr>
      </w:pPr>
      <w:r w:rsidRPr="0FD1C194">
        <w:rPr>
          <w:rFonts w:ascii="Calibri" w:eastAsia="Calibri" w:hAnsi="Calibri" w:cs="Calibri"/>
        </w:rPr>
        <w:t xml:space="preserve">A control user from your district will need to register for the appropriate grant opportunity in EdGrants (FY21 is available now, FY22 will be available on April 19, 2021).  You will then upload the grant workbook and a .pdf of your district’s executed Signature Page as attachments to your </w:t>
      </w:r>
      <w:proofErr w:type="spellStart"/>
      <w:r w:rsidRPr="0FD1C194">
        <w:rPr>
          <w:rFonts w:ascii="Calibri" w:eastAsia="Calibri" w:hAnsi="Calibri" w:cs="Calibri"/>
        </w:rPr>
        <w:t>EdGrant’s</w:t>
      </w:r>
      <w:proofErr w:type="spellEnd"/>
      <w:r w:rsidRPr="0FD1C194">
        <w:rPr>
          <w:rFonts w:ascii="Calibri" w:eastAsia="Calibri" w:hAnsi="Calibri" w:cs="Calibri"/>
        </w:rPr>
        <w:t xml:space="preserve"> budget in EdGrants. </w:t>
      </w:r>
      <w:r w:rsidRPr="00C14544">
        <w:rPr>
          <w:rFonts w:ascii="Calibri" w:eastAsia="Calibri" w:hAnsi="Calibri" w:cs="Calibri"/>
        </w:rPr>
        <w:t xml:space="preserve">Please see question and answer </w:t>
      </w:r>
      <w:r w:rsidR="00C14544" w:rsidRPr="00C14544">
        <w:rPr>
          <w:rFonts w:ascii="Calibri" w:eastAsia="Calibri" w:hAnsi="Calibri" w:cs="Calibri"/>
        </w:rPr>
        <w:t xml:space="preserve"># </w:t>
      </w:r>
      <w:r w:rsidR="0094101D" w:rsidRPr="00C14544">
        <w:rPr>
          <w:rFonts w:ascii="Calibri" w:eastAsia="Calibri" w:hAnsi="Calibri" w:cs="Calibri"/>
        </w:rPr>
        <w:t>4</w:t>
      </w:r>
      <w:r w:rsidR="00C14544" w:rsidRPr="00C14544">
        <w:rPr>
          <w:rFonts w:ascii="Calibri" w:eastAsia="Calibri" w:hAnsi="Calibri" w:cs="Calibri"/>
        </w:rPr>
        <w:t>2</w:t>
      </w:r>
      <w:r w:rsidR="0094101D" w:rsidRPr="00C14544">
        <w:rPr>
          <w:rFonts w:ascii="Calibri" w:eastAsia="Calibri" w:hAnsi="Calibri" w:cs="Calibri"/>
        </w:rPr>
        <w:t xml:space="preserve"> &amp; 4</w:t>
      </w:r>
      <w:r w:rsidR="00C14544" w:rsidRPr="00C14544">
        <w:rPr>
          <w:rFonts w:ascii="Calibri" w:eastAsia="Calibri" w:hAnsi="Calibri" w:cs="Calibri"/>
        </w:rPr>
        <w:t>3</w:t>
      </w:r>
      <w:r w:rsidRPr="00C14544">
        <w:rPr>
          <w:rFonts w:ascii="Calibri" w:eastAsia="Calibri" w:hAnsi="Calibri" w:cs="Calibri"/>
        </w:rPr>
        <w:t>.</w:t>
      </w:r>
    </w:p>
    <w:p w14:paraId="301D639D" w14:textId="5FA35511" w:rsidR="00F63DA9" w:rsidRDefault="00F63DA9" w:rsidP="00F63DA9">
      <w:pPr>
        <w:ind w:left="360"/>
        <w:rPr>
          <w:rFonts w:ascii="Calibri" w:eastAsia="Calibri" w:hAnsi="Calibri" w:cs="Calibri"/>
        </w:rPr>
      </w:pPr>
    </w:p>
    <w:p w14:paraId="70CFBCB0" w14:textId="4057BD4C" w:rsidR="000F2E79" w:rsidRPr="00C40DDB" w:rsidRDefault="00C40DDB" w:rsidP="00C40DDB">
      <w:pPr>
        <w:pStyle w:val="ListParagraph"/>
        <w:numPr>
          <w:ilvl w:val="0"/>
          <w:numId w:val="18"/>
        </w:numPr>
        <w:rPr>
          <w:rFonts w:ascii="Calibri" w:hAnsi="Calibri" w:cs="Calibri"/>
          <w:b/>
          <w:bCs/>
        </w:rPr>
      </w:pPr>
      <w:r w:rsidRPr="73D42A8B">
        <w:rPr>
          <w:rFonts w:ascii="Calibri" w:hAnsi="Calibri" w:cs="Calibri"/>
          <w:b/>
          <w:bCs/>
        </w:rPr>
        <w:t>What is the period of availability for the ESSER II grant, whether applied for as an FY21 or FY22 grant?</w:t>
      </w:r>
    </w:p>
    <w:p w14:paraId="3AD8CE17" w14:textId="0E4B0CB3" w:rsidR="00C40DDB" w:rsidRDefault="00C40DDB" w:rsidP="000F2E79">
      <w:pPr>
        <w:ind w:left="360"/>
        <w:rPr>
          <w:rFonts w:ascii="Calibri" w:hAnsi="Calibri" w:cs="Calibri"/>
        </w:rPr>
      </w:pPr>
      <w:r>
        <w:rPr>
          <w:rFonts w:ascii="Calibri" w:hAnsi="Calibri" w:cs="Calibri"/>
        </w:rPr>
        <w:t xml:space="preserve">If applying as an </w:t>
      </w:r>
      <w:r w:rsidRPr="009C6E60">
        <w:rPr>
          <w:rFonts w:ascii="Calibri" w:hAnsi="Calibri" w:cs="Calibri"/>
          <w:b/>
          <w:bCs/>
        </w:rPr>
        <w:t>FY21 grant</w:t>
      </w:r>
      <w:r>
        <w:rPr>
          <w:rFonts w:ascii="Calibri" w:hAnsi="Calibri" w:cs="Calibri"/>
        </w:rPr>
        <w:t>: upon approval – June 30, 2021 (then unexpended rolled into FY22</w:t>
      </w:r>
      <w:r w:rsidR="009C6E60">
        <w:rPr>
          <w:rFonts w:ascii="Calibri" w:hAnsi="Calibri" w:cs="Calibri"/>
        </w:rPr>
        <w:t xml:space="preserve"> for </w:t>
      </w:r>
      <w:r w:rsidR="0094101D">
        <w:rPr>
          <w:rFonts w:ascii="Calibri" w:hAnsi="Calibri" w:cs="Calibri"/>
        </w:rPr>
        <w:t>another</w:t>
      </w:r>
      <w:r w:rsidR="009C6E60">
        <w:rPr>
          <w:rFonts w:ascii="Calibri" w:hAnsi="Calibri" w:cs="Calibri"/>
        </w:rPr>
        <w:t xml:space="preserve"> year of availability</w:t>
      </w:r>
      <w:r>
        <w:rPr>
          <w:rFonts w:ascii="Calibri" w:hAnsi="Calibri" w:cs="Calibri"/>
        </w:rPr>
        <w:t>)</w:t>
      </w:r>
    </w:p>
    <w:p w14:paraId="6AA4067B" w14:textId="77777777" w:rsidR="0017493F" w:rsidRDefault="00C40DDB" w:rsidP="000F2E79">
      <w:pPr>
        <w:ind w:left="360"/>
        <w:rPr>
          <w:rFonts w:ascii="Calibri" w:eastAsia="Calibri" w:hAnsi="Calibri" w:cs="Calibri"/>
        </w:rPr>
      </w:pPr>
      <w:r w:rsidRPr="02C84925">
        <w:rPr>
          <w:rFonts w:ascii="Calibri" w:hAnsi="Calibri" w:cs="Calibri"/>
        </w:rPr>
        <w:t xml:space="preserve">If applying as an </w:t>
      </w:r>
      <w:r w:rsidRPr="02C84925">
        <w:rPr>
          <w:rFonts w:ascii="Calibri" w:hAnsi="Calibri" w:cs="Calibri"/>
          <w:b/>
          <w:bCs/>
        </w:rPr>
        <w:t>FY22 grant</w:t>
      </w:r>
      <w:r w:rsidRPr="02C84925">
        <w:rPr>
          <w:rFonts w:ascii="Calibri" w:hAnsi="Calibri" w:cs="Calibri"/>
        </w:rPr>
        <w:t xml:space="preserve">: </w:t>
      </w:r>
      <w:r w:rsidR="009C6E60" w:rsidRPr="02C84925">
        <w:rPr>
          <w:rFonts w:ascii="Calibri" w:hAnsi="Calibri" w:cs="Calibri"/>
        </w:rPr>
        <w:t>July 1, 2021 (or the date after that when an approvable application is received) – June 30, 20</w:t>
      </w:r>
      <w:r w:rsidR="5279FF28" w:rsidRPr="02C84925">
        <w:rPr>
          <w:rFonts w:ascii="Calibri" w:hAnsi="Calibri" w:cs="Calibri"/>
        </w:rPr>
        <w:t>2</w:t>
      </w:r>
      <w:r w:rsidR="009C6E60" w:rsidRPr="02C84925">
        <w:rPr>
          <w:rFonts w:ascii="Calibri" w:hAnsi="Calibri" w:cs="Calibri"/>
        </w:rPr>
        <w:t xml:space="preserve">2. </w:t>
      </w:r>
      <w:r w:rsidR="0017493F" w:rsidRPr="0017493F">
        <w:rPr>
          <w:rFonts w:ascii="Calibri" w:eastAsia="Calibri" w:hAnsi="Calibri" w:cs="Calibri"/>
        </w:rPr>
        <w:t xml:space="preserve"> </w:t>
      </w:r>
    </w:p>
    <w:p w14:paraId="16C3F448" w14:textId="7032DF0E" w:rsidR="000F2E79" w:rsidRDefault="0017493F" w:rsidP="000F2E79">
      <w:pPr>
        <w:ind w:left="360"/>
        <w:rPr>
          <w:rFonts w:ascii="Calibri" w:hAnsi="Calibri" w:cs="Calibri"/>
        </w:rPr>
      </w:pPr>
      <w:r w:rsidRPr="0FD1C194">
        <w:rPr>
          <w:rFonts w:ascii="Calibri" w:eastAsia="Calibri" w:hAnsi="Calibri" w:cs="Calibri"/>
        </w:rPr>
        <w:t xml:space="preserve">The federal grant multi-year feature (known as the </w:t>
      </w:r>
      <w:proofErr w:type="spellStart"/>
      <w:r w:rsidRPr="0FD1C194">
        <w:rPr>
          <w:rFonts w:ascii="Calibri" w:eastAsia="Calibri" w:hAnsi="Calibri" w:cs="Calibri"/>
        </w:rPr>
        <w:t>Tydings</w:t>
      </w:r>
      <w:proofErr w:type="spellEnd"/>
      <w:r w:rsidRPr="0FD1C194">
        <w:rPr>
          <w:rFonts w:ascii="Calibri" w:eastAsia="Calibri" w:hAnsi="Calibri" w:cs="Calibri"/>
        </w:rPr>
        <w:t xml:space="preserve"> Provision) applies to this grant and therefore allows the grant to be extended into  “Year 2” or “Year 3” as needed, making the maximum extension of the end date of this grant, 9/30/23.</w:t>
      </w:r>
    </w:p>
    <w:p w14:paraId="32953278" w14:textId="77777777" w:rsidR="00F63DA9" w:rsidRDefault="00F63DA9" w:rsidP="000F2E79">
      <w:pPr>
        <w:ind w:left="360"/>
        <w:rPr>
          <w:rFonts w:ascii="Calibri" w:hAnsi="Calibri" w:cs="Calibri"/>
        </w:rPr>
      </w:pPr>
    </w:p>
    <w:p w14:paraId="21B74949" w14:textId="31999A31" w:rsidR="3FF431A1" w:rsidRDefault="3FF431A1" w:rsidP="02C84925">
      <w:pPr>
        <w:pStyle w:val="ListParagraph"/>
        <w:numPr>
          <w:ilvl w:val="0"/>
          <w:numId w:val="18"/>
        </w:numPr>
        <w:rPr>
          <w:b/>
          <w:bCs/>
          <w:color w:val="000000" w:themeColor="text1"/>
        </w:rPr>
      </w:pPr>
      <w:r w:rsidRPr="73D42A8B">
        <w:rPr>
          <w:rFonts w:ascii="Calibri" w:eastAsia="Calibri" w:hAnsi="Calibri" w:cs="Calibri"/>
          <w:b/>
          <w:bCs/>
        </w:rPr>
        <w:t xml:space="preserve">So regardless of which option you choose </w:t>
      </w:r>
      <w:r w:rsidR="0094101D">
        <w:rPr>
          <w:rFonts w:ascii="Calibri" w:eastAsia="Calibri" w:hAnsi="Calibri" w:cs="Calibri"/>
          <w:b/>
          <w:bCs/>
        </w:rPr>
        <w:t>grant funds can</w:t>
      </w:r>
      <w:r w:rsidRPr="73D42A8B">
        <w:rPr>
          <w:rFonts w:ascii="Calibri" w:eastAsia="Calibri" w:hAnsi="Calibri" w:cs="Calibri"/>
          <w:b/>
          <w:bCs/>
        </w:rPr>
        <w:t xml:space="preserve"> be used through 9/30/23?</w:t>
      </w:r>
    </w:p>
    <w:p w14:paraId="54214F9C" w14:textId="77777777" w:rsidR="0017493F" w:rsidRDefault="3FF431A1" w:rsidP="0017493F">
      <w:pPr>
        <w:ind w:left="360"/>
        <w:rPr>
          <w:rFonts w:ascii="Calibri" w:hAnsi="Calibri" w:cs="Calibri"/>
        </w:rPr>
      </w:pPr>
      <w:r w:rsidRPr="02C84925">
        <w:rPr>
          <w:rFonts w:ascii="Calibri" w:eastAsia="Calibri" w:hAnsi="Calibri" w:cs="Calibri"/>
        </w:rPr>
        <w:t xml:space="preserve">Regardless of which option you choose, </w:t>
      </w:r>
      <w:r w:rsidR="0094101D">
        <w:rPr>
          <w:rFonts w:ascii="Calibri" w:eastAsia="Calibri" w:hAnsi="Calibri" w:cs="Calibri"/>
        </w:rPr>
        <w:t xml:space="preserve">FY21 or FY22, </w:t>
      </w:r>
      <w:r w:rsidRPr="02C84925">
        <w:rPr>
          <w:rFonts w:ascii="Calibri" w:eastAsia="Calibri" w:hAnsi="Calibri" w:cs="Calibri"/>
        </w:rPr>
        <w:t>the ESSER II funds are available for obligation through 9/30/23.</w:t>
      </w:r>
      <w:r w:rsidR="0017493F">
        <w:rPr>
          <w:rFonts w:ascii="Calibri" w:eastAsia="Calibri" w:hAnsi="Calibri" w:cs="Calibri"/>
        </w:rPr>
        <w:t xml:space="preserve"> </w:t>
      </w:r>
      <w:r w:rsidR="0017493F" w:rsidRPr="0FD1C194">
        <w:rPr>
          <w:rFonts w:ascii="Calibri" w:eastAsia="Calibri" w:hAnsi="Calibri" w:cs="Calibri"/>
        </w:rPr>
        <w:t xml:space="preserve">The federal grant multi-year feature (known as the </w:t>
      </w:r>
      <w:proofErr w:type="spellStart"/>
      <w:r w:rsidR="0017493F" w:rsidRPr="0FD1C194">
        <w:rPr>
          <w:rFonts w:ascii="Calibri" w:eastAsia="Calibri" w:hAnsi="Calibri" w:cs="Calibri"/>
        </w:rPr>
        <w:t>Tydings</w:t>
      </w:r>
      <w:proofErr w:type="spellEnd"/>
      <w:r w:rsidR="0017493F" w:rsidRPr="0FD1C194">
        <w:rPr>
          <w:rFonts w:ascii="Calibri" w:eastAsia="Calibri" w:hAnsi="Calibri" w:cs="Calibri"/>
        </w:rPr>
        <w:t xml:space="preserve"> Provision) applies to this grant and therefore allows the grant to be extended into  “Year 2” or “Year 3” as needed, making the maximum extension of the end date of this grant, 9/30/23.</w:t>
      </w:r>
    </w:p>
    <w:p w14:paraId="4CAD14B4" w14:textId="1CF7E86B" w:rsidR="3FF431A1" w:rsidRDefault="3FF431A1" w:rsidP="00F63DA9">
      <w:pPr>
        <w:ind w:left="360"/>
        <w:rPr>
          <w:rFonts w:ascii="Calibri" w:eastAsia="Calibri" w:hAnsi="Calibri" w:cs="Calibri"/>
        </w:rPr>
      </w:pPr>
    </w:p>
    <w:p w14:paraId="2C79ABE1" w14:textId="77777777" w:rsidR="00F63DA9" w:rsidRDefault="00F63DA9" w:rsidP="00F63DA9">
      <w:pPr>
        <w:ind w:left="360"/>
        <w:rPr>
          <w:rFonts w:ascii="Calibri" w:eastAsia="Calibri" w:hAnsi="Calibri" w:cs="Calibri"/>
        </w:rPr>
      </w:pPr>
    </w:p>
    <w:p w14:paraId="44CAA20B" w14:textId="4A99C8DA" w:rsidR="68C37814" w:rsidRPr="00F63DA9" w:rsidRDefault="68C37814" w:rsidP="73D42A8B">
      <w:pPr>
        <w:pStyle w:val="ListParagraph"/>
        <w:numPr>
          <w:ilvl w:val="0"/>
          <w:numId w:val="18"/>
        </w:numPr>
        <w:rPr>
          <w:rFonts w:eastAsiaTheme="minorEastAsia"/>
          <w:b/>
          <w:bCs/>
          <w:color w:val="000000" w:themeColor="text1"/>
        </w:rPr>
      </w:pPr>
      <w:r w:rsidRPr="00F63DA9">
        <w:rPr>
          <w:b/>
          <w:bCs/>
        </w:rPr>
        <w:t>If you apply for a FY22 start, is this considered the FY22 ESSER Fund Grant?</w:t>
      </w:r>
    </w:p>
    <w:p w14:paraId="6612451C" w14:textId="53967CED" w:rsidR="68C37814" w:rsidRDefault="68C37814" w:rsidP="00F63DA9">
      <w:pPr>
        <w:ind w:left="360"/>
        <w:rPr>
          <w:rFonts w:ascii="Calibri" w:eastAsia="Calibri" w:hAnsi="Calibri" w:cs="Calibri"/>
        </w:rPr>
      </w:pPr>
      <w:r w:rsidRPr="0FD1C194">
        <w:rPr>
          <w:rFonts w:ascii="Calibri" w:eastAsia="Calibri" w:hAnsi="Calibri" w:cs="Calibri"/>
        </w:rPr>
        <w:t>An application selected for an FY22 start is considered the FY22 ESSER II (Fund Code 115) grant.</w:t>
      </w:r>
    </w:p>
    <w:p w14:paraId="4F436717" w14:textId="77777777" w:rsidR="00F63DA9" w:rsidRDefault="00F63DA9" w:rsidP="00F63DA9">
      <w:pPr>
        <w:ind w:left="360"/>
        <w:rPr>
          <w:rFonts w:ascii="Calibri" w:eastAsia="Calibri" w:hAnsi="Calibri" w:cs="Calibri"/>
          <w:color w:val="1F3864" w:themeColor="accent1" w:themeShade="80"/>
        </w:rPr>
      </w:pPr>
    </w:p>
    <w:p w14:paraId="177F7F6B" w14:textId="6EE9C12E" w:rsidR="69C918A1" w:rsidRDefault="69C918A1" w:rsidP="0FD1C194">
      <w:pPr>
        <w:pStyle w:val="ListParagraph"/>
        <w:numPr>
          <w:ilvl w:val="0"/>
          <w:numId w:val="18"/>
        </w:numPr>
        <w:rPr>
          <w:b/>
          <w:bCs/>
          <w:color w:val="000000" w:themeColor="text1"/>
        </w:rPr>
      </w:pPr>
      <w:r w:rsidRPr="73D42A8B">
        <w:rPr>
          <w:rFonts w:ascii="Calibri" w:eastAsia="Calibri" w:hAnsi="Calibri" w:cs="Calibri"/>
          <w:b/>
          <w:bCs/>
        </w:rPr>
        <w:lastRenderedPageBreak/>
        <w:t>Do we need to notify DESE if we are applying for the FY22 grant, or just wait and apply after 4/19/21?</w:t>
      </w:r>
    </w:p>
    <w:p w14:paraId="0FB56F68" w14:textId="728359BF" w:rsidR="69C918A1" w:rsidRDefault="69C918A1" w:rsidP="00F63DA9">
      <w:pPr>
        <w:ind w:left="360"/>
        <w:rPr>
          <w:rFonts w:ascii="Calibri" w:eastAsia="Calibri" w:hAnsi="Calibri" w:cs="Calibri"/>
        </w:rPr>
      </w:pPr>
      <w:r w:rsidRPr="0FD1C194">
        <w:rPr>
          <w:rFonts w:ascii="Calibri" w:eastAsia="Calibri" w:hAnsi="Calibri" w:cs="Calibri"/>
        </w:rPr>
        <w:t>DESE does not need prior notification as to when you intend to apply.</w:t>
      </w:r>
    </w:p>
    <w:p w14:paraId="3416DAD1" w14:textId="77777777" w:rsidR="00F63DA9" w:rsidRDefault="00F63DA9" w:rsidP="00F63DA9">
      <w:pPr>
        <w:ind w:left="360"/>
        <w:rPr>
          <w:rFonts w:ascii="Calibri" w:eastAsia="Calibri" w:hAnsi="Calibri" w:cs="Calibri"/>
        </w:rPr>
      </w:pPr>
    </w:p>
    <w:p w14:paraId="279D8B80" w14:textId="6BD54317" w:rsidR="69C918A1" w:rsidRDefault="69C918A1"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If our District wants to use the Funds beginning July 1 for summer services, should we apply by 03/31/21 so the funds are available for July 1.</w:t>
      </w:r>
    </w:p>
    <w:p w14:paraId="1A95B1DC" w14:textId="18859E50" w:rsidR="69C918A1" w:rsidRDefault="69C918A1" w:rsidP="00F63DA9">
      <w:pPr>
        <w:ind w:left="360"/>
        <w:rPr>
          <w:rFonts w:ascii="Calibri" w:eastAsia="Calibri" w:hAnsi="Calibri" w:cs="Calibri"/>
        </w:rPr>
      </w:pPr>
      <w:r w:rsidRPr="0FD1C194">
        <w:rPr>
          <w:rFonts w:ascii="Calibri" w:eastAsia="Calibri" w:hAnsi="Calibri" w:cs="Calibri"/>
        </w:rPr>
        <w:t>If you do not intend to obligate ESSER II funds in FY21 (this school year), we recommend that you apply using the 7/30/21 application deadline. In this instance, your start date will be July 1</w:t>
      </w:r>
      <w:r w:rsidRPr="0FD1C194">
        <w:rPr>
          <w:rFonts w:ascii="Calibri" w:eastAsia="Calibri" w:hAnsi="Calibri" w:cs="Calibri"/>
          <w:vertAlign w:val="superscript"/>
        </w:rPr>
        <w:t>st</w:t>
      </w:r>
      <w:r w:rsidRPr="0FD1C194">
        <w:rPr>
          <w:rFonts w:ascii="Calibri" w:eastAsia="Calibri" w:hAnsi="Calibri" w:cs="Calibri"/>
        </w:rPr>
        <w:t xml:space="preserve"> or the date on which we receive a substantially approvable application.</w:t>
      </w:r>
    </w:p>
    <w:p w14:paraId="75E59ED6" w14:textId="77777777" w:rsidR="00F63DA9" w:rsidRDefault="00F63DA9" w:rsidP="00F63DA9">
      <w:pPr>
        <w:ind w:left="360"/>
        <w:rPr>
          <w:rFonts w:ascii="Calibri" w:eastAsia="Calibri" w:hAnsi="Calibri" w:cs="Calibri"/>
        </w:rPr>
      </w:pPr>
    </w:p>
    <w:p w14:paraId="4D63140A" w14:textId="59172287" w:rsidR="31C9AD8C" w:rsidRDefault="31C9AD8C" w:rsidP="0FD1C194">
      <w:pPr>
        <w:pStyle w:val="ListParagraph"/>
        <w:numPr>
          <w:ilvl w:val="0"/>
          <w:numId w:val="18"/>
        </w:numPr>
        <w:rPr>
          <w:b/>
          <w:bCs/>
          <w:color w:val="000000" w:themeColor="text1"/>
        </w:rPr>
      </w:pPr>
      <w:r w:rsidRPr="73D42A8B">
        <w:rPr>
          <w:rFonts w:ascii="Calibri" w:eastAsia="Calibri" w:hAnsi="Calibri" w:cs="Calibri"/>
          <w:b/>
          <w:bCs/>
        </w:rPr>
        <w:t>Do we put expenses for full period of grant if intend to use in FY22, FY23 and FY24</w:t>
      </w:r>
      <w:r w:rsidR="00B10E06">
        <w:rPr>
          <w:rFonts w:ascii="Calibri" w:eastAsia="Calibri" w:hAnsi="Calibri" w:cs="Calibri"/>
          <w:b/>
          <w:bCs/>
        </w:rPr>
        <w:t>?</w:t>
      </w:r>
    </w:p>
    <w:p w14:paraId="139C3963" w14:textId="30DBF4E5" w:rsidR="31C9AD8C" w:rsidRDefault="31C9AD8C" w:rsidP="00F63DA9">
      <w:pPr>
        <w:ind w:left="360"/>
        <w:rPr>
          <w:rFonts w:ascii="Calibri" w:eastAsia="Calibri" w:hAnsi="Calibri" w:cs="Calibri"/>
        </w:rPr>
      </w:pPr>
      <w:r w:rsidRPr="0FD1C194">
        <w:rPr>
          <w:rFonts w:ascii="Calibri" w:eastAsia="Calibri" w:hAnsi="Calibri" w:cs="Calibri"/>
        </w:rPr>
        <w:t xml:space="preserve">Your </w:t>
      </w:r>
      <w:r w:rsidR="00B10E06">
        <w:rPr>
          <w:rFonts w:ascii="Calibri" w:eastAsia="Calibri" w:hAnsi="Calibri" w:cs="Calibri"/>
        </w:rPr>
        <w:t>entire</w:t>
      </w:r>
      <w:r w:rsidRPr="0FD1C194">
        <w:rPr>
          <w:rFonts w:ascii="Calibri" w:eastAsia="Calibri" w:hAnsi="Calibri" w:cs="Calibri"/>
        </w:rPr>
        <w:t xml:space="preserve"> allocation will </w:t>
      </w:r>
      <w:r w:rsidR="00B10E06">
        <w:rPr>
          <w:rFonts w:ascii="Calibri" w:eastAsia="Calibri" w:hAnsi="Calibri" w:cs="Calibri"/>
        </w:rPr>
        <w:t xml:space="preserve">populate </w:t>
      </w:r>
      <w:r w:rsidRPr="0FD1C194">
        <w:rPr>
          <w:rFonts w:ascii="Calibri" w:eastAsia="Calibri" w:hAnsi="Calibri" w:cs="Calibri"/>
        </w:rPr>
        <w:t xml:space="preserve">on the signature page (and in the budget) once you select your district from the dropdown menu.  You do not need to indicate in which fiscal year your grant funds will be spent.    The federal grant multi-year feature (known as the </w:t>
      </w:r>
      <w:proofErr w:type="spellStart"/>
      <w:r w:rsidRPr="0FD1C194">
        <w:rPr>
          <w:rFonts w:ascii="Calibri" w:eastAsia="Calibri" w:hAnsi="Calibri" w:cs="Calibri"/>
        </w:rPr>
        <w:t>Tydings</w:t>
      </w:r>
      <w:proofErr w:type="spellEnd"/>
      <w:r w:rsidRPr="0FD1C194">
        <w:rPr>
          <w:rFonts w:ascii="Calibri" w:eastAsia="Calibri" w:hAnsi="Calibri" w:cs="Calibri"/>
        </w:rPr>
        <w:t xml:space="preserve"> Provision) applies to this grant and therefore allows the grant to be extended into  “Year 2” or “Year 3” as needed, making the maximum extension of the end date of this grant, 9/30/23.</w:t>
      </w:r>
    </w:p>
    <w:p w14:paraId="4CA5A23B" w14:textId="77777777" w:rsidR="00F63DA9" w:rsidRDefault="00F63DA9" w:rsidP="00F63DA9">
      <w:pPr>
        <w:ind w:left="360"/>
        <w:rPr>
          <w:rFonts w:ascii="Calibri" w:eastAsia="Calibri" w:hAnsi="Calibri" w:cs="Calibri"/>
        </w:rPr>
      </w:pPr>
    </w:p>
    <w:p w14:paraId="5A6FC4A9" w14:textId="1B446334" w:rsidR="727AE1F4" w:rsidRDefault="727AE1F4" w:rsidP="73D42A8B">
      <w:pPr>
        <w:pStyle w:val="ListParagraph"/>
        <w:numPr>
          <w:ilvl w:val="0"/>
          <w:numId w:val="18"/>
        </w:numPr>
        <w:rPr>
          <w:rFonts w:eastAsiaTheme="minorEastAsia"/>
          <w:b/>
          <w:bCs/>
          <w:color w:val="000000" w:themeColor="text1"/>
        </w:rPr>
      </w:pPr>
      <w:r w:rsidRPr="73D42A8B">
        <w:rPr>
          <w:b/>
          <w:bCs/>
        </w:rPr>
        <w:t>Do the contracts need to end by 6/30/2023?</w:t>
      </w:r>
    </w:p>
    <w:p w14:paraId="7F7D273E" w14:textId="1B848BDA" w:rsidR="00F63DA9" w:rsidRDefault="727AE1F4" w:rsidP="00B10E06">
      <w:pPr>
        <w:ind w:left="360"/>
        <w:rPr>
          <w:rFonts w:ascii="Calibri" w:eastAsia="Calibri" w:hAnsi="Calibri" w:cs="Calibri"/>
        </w:rPr>
      </w:pPr>
      <w:r w:rsidRPr="02C84925">
        <w:rPr>
          <w:rFonts w:ascii="Calibri" w:eastAsia="Calibri" w:hAnsi="Calibri" w:cs="Calibri"/>
        </w:rPr>
        <w:t>The period of availability for the ESSER II award is 9/30/23</w:t>
      </w:r>
      <w:r w:rsidR="0094101D">
        <w:rPr>
          <w:rFonts w:ascii="Calibri" w:eastAsia="Calibri" w:hAnsi="Calibri" w:cs="Calibri"/>
        </w:rPr>
        <w:t>, so all ESSER II funds must be obligated by this date.  For contracts, funds are considered obligated on the date of a binding written commitment for services or work, even if services are delivered later.  See 34 CFR § 76.707.</w:t>
      </w:r>
    </w:p>
    <w:p w14:paraId="18461989" w14:textId="77777777" w:rsidR="00392F8C" w:rsidRDefault="00392F8C" w:rsidP="00B10E06">
      <w:pPr>
        <w:ind w:left="360"/>
        <w:rPr>
          <w:rFonts w:ascii="Calibri" w:eastAsia="Calibri" w:hAnsi="Calibri" w:cs="Calibri"/>
        </w:rPr>
      </w:pPr>
    </w:p>
    <w:p w14:paraId="0FD196BE" w14:textId="05DA0802" w:rsidR="7A1CA692" w:rsidRDefault="7A1CA692"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 xml:space="preserve">Is period of availability retroactive to </w:t>
      </w:r>
      <w:r w:rsidR="7A0B24B7" w:rsidRPr="73D42A8B">
        <w:rPr>
          <w:rFonts w:ascii="Calibri" w:eastAsia="Calibri" w:hAnsi="Calibri" w:cs="Calibri"/>
          <w:b/>
          <w:bCs/>
        </w:rPr>
        <w:t>3/13/20</w:t>
      </w:r>
      <w:r w:rsidRPr="73D42A8B">
        <w:rPr>
          <w:rFonts w:ascii="Calibri" w:eastAsia="Calibri" w:hAnsi="Calibri" w:cs="Calibri"/>
          <w:b/>
          <w:bCs/>
        </w:rPr>
        <w:t>?</w:t>
      </w:r>
    </w:p>
    <w:p w14:paraId="2B16C87D" w14:textId="46F5FBCB" w:rsidR="7A1CA692" w:rsidRDefault="7A1CA692" w:rsidP="00F63DA9">
      <w:pPr>
        <w:ind w:left="360"/>
        <w:rPr>
          <w:rFonts w:ascii="Calibri" w:eastAsia="Calibri" w:hAnsi="Calibri" w:cs="Calibri"/>
        </w:rPr>
      </w:pPr>
      <w:r w:rsidRPr="02C84925">
        <w:rPr>
          <w:rFonts w:ascii="Calibri" w:eastAsia="Calibri" w:hAnsi="Calibri" w:cs="Calibri"/>
        </w:rPr>
        <w:t xml:space="preserve">To abide by Massachusetts Procurement Rules, we are unable to backdate the ESSER II grant applications. However, the ESSER II funds may be used for pre-award costs dating back to March 13, 2020. To take advantage of this, the district will need to journal entry allowable expenditures that took place prior to </w:t>
      </w:r>
      <w:r w:rsidR="0077049C">
        <w:rPr>
          <w:rFonts w:ascii="Calibri" w:eastAsia="Calibri" w:hAnsi="Calibri" w:cs="Calibri"/>
        </w:rPr>
        <w:t>its</w:t>
      </w:r>
      <w:r w:rsidR="0077049C" w:rsidRPr="02C84925">
        <w:rPr>
          <w:rFonts w:ascii="Calibri" w:eastAsia="Calibri" w:hAnsi="Calibri" w:cs="Calibri"/>
        </w:rPr>
        <w:t xml:space="preserve"> </w:t>
      </w:r>
      <w:r w:rsidRPr="02C84925">
        <w:rPr>
          <w:rFonts w:ascii="Calibri" w:eastAsia="Calibri" w:hAnsi="Calibri" w:cs="Calibri"/>
        </w:rPr>
        <w:t>grant start date against the ESSER II grant. This frees the funds that were originally committed to the expenditure that is allowable and now charged under the ESSER II grant.</w:t>
      </w:r>
    </w:p>
    <w:p w14:paraId="43758187" w14:textId="77777777" w:rsidR="009C6E60" w:rsidRPr="009C6E60" w:rsidRDefault="009C6E60" w:rsidP="009C6E60">
      <w:pPr>
        <w:pStyle w:val="ListParagraph"/>
        <w:ind w:left="360"/>
      </w:pPr>
    </w:p>
    <w:p w14:paraId="5343C400" w14:textId="703617BD" w:rsidR="003A6685" w:rsidRPr="006D2334" w:rsidRDefault="003A6685" w:rsidP="003A6685">
      <w:pPr>
        <w:pStyle w:val="ListParagraph"/>
        <w:numPr>
          <w:ilvl w:val="0"/>
          <w:numId w:val="18"/>
        </w:numPr>
        <w:rPr>
          <w:rFonts w:ascii="Calibri" w:hAnsi="Calibri" w:cs="Calibri"/>
          <w:b/>
          <w:bCs/>
        </w:rPr>
      </w:pPr>
      <w:r w:rsidRPr="73D42A8B">
        <w:rPr>
          <w:rFonts w:ascii="Calibri" w:hAnsi="Calibri" w:cs="Calibri"/>
          <w:b/>
          <w:bCs/>
        </w:rPr>
        <w:t xml:space="preserve">Do we have more than one year to expend </w:t>
      </w:r>
      <w:r w:rsidR="00B96BD8" w:rsidRPr="73D42A8B">
        <w:rPr>
          <w:rFonts w:ascii="Calibri" w:hAnsi="Calibri" w:cs="Calibri"/>
          <w:b/>
          <w:bCs/>
        </w:rPr>
        <w:t>ESSER</w:t>
      </w:r>
      <w:r w:rsidR="010E3566" w:rsidRPr="73D42A8B">
        <w:rPr>
          <w:rFonts w:ascii="Calibri" w:hAnsi="Calibri" w:cs="Calibri"/>
          <w:b/>
          <w:bCs/>
        </w:rPr>
        <w:t xml:space="preserve"> II</w:t>
      </w:r>
      <w:r w:rsidR="00B96BD8" w:rsidRPr="73D42A8B">
        <w:rPr>
          <w:rFonts w:ascii="Calibri" w:hAnsi="Calibri" w:cs="Calibri"/>
          <w:b/>
          <w:bCs/>
        </w:rPr>
        <w:t xml:space="preserve"> funds?</w:t>
      </w:r>
    </w:p>
    <w:p w14:paraId="3A23F30C" w14:textId="5F71F1B0" w:rsidR="00B96BD8" w:rsidRDefault="00B96BD8" w:rsidP="00B96BD8">
      <w:pPr>
        <w:ind w:left="360"/>
        <w:rPr>
          <w:rFonts w:ascii="Calibri" w:hAnsi="Calibri" w:cs="Calibri"/>
        </w:rPr>
      </w:pPr>
      <w:r w:rsidRPr="0FD1C194">
        <w:rPr>
          <w:rFonts w:ascii="Calibri" w:hAnsi="Calibri" w:cs="Calibri"/>
        </w:rPr>
        <w:t xml:space="preserve">Yes. The federal grant multi-year feature (known as the </w:t>
      </w:r>
      <w:proofErr w:type="spellStart"/>
      <w:r w:rsidRPr="0FD1C194">
        <w:rPr>
          <w:rFonts w:ascii="Calibri" w:hAnsi="Calibri" w:cs="Calibri"/>
        </w:rPr>
        <w:t>Tydings</w:t>
      </w:r>
      <w:proofErr w:type="spellEnd"/>
      <w:r w:rsidRPr="0FD1C194">
        <w:rPr>
          <w:rFonts w:ascii="Calibri" w:hAnsi="Calibri" w:cs="Calibri"/>
        </w:rPr>
        <w:t xml:space="preserve"> Provision) applies to this grant and therefore allows the grant to be extended into “Year 2” or “Year 3” as needed, making the maximum extension of the end date of this grant</w:t>
      </w:r>
      <w:r w:rsidR="00C51B0F" w:rsidRPr="0FD1C194">
        <w:rPr>
          <w:rFonts w:ascii="Calibri" w:hAnsi="Calibri" w:cs="Calibri"/>
        </w:rPr>
        <w:t>,</w:t>
      </w:r>
      <w:r w:rsidRPr="0FD1C194">
        <w:rPr>
          <w:rFonts w:ascii="Calibri" w:hAnsi="Calibri" w:cs="Calibri"/>
        </w:rPr>
        <w:t xml:space="preserve"> 9/30/2</w:t>
      </w:r>
      <w:r w:rsidR="78403A06" w:rsidRPr="0FD1C194">
        <w:rPr>
          <w:rFonts w:ascii="Calibri" w:hAnsi="Calibri" w:cs="Calibri"/>
        </w:rPr>
        <w:t>3</w:t>
      </w:r>
      <w:r w:rsidRPr="0FD1C194">
        <w:rPr>
          <w:rFonts w:ascii="Calibri" w:hAnsi="Calibri" w:cs="Calibri"/>
        </w:rPr>
        <w:t>.</w:t>
      </w:r>
    </w:p>
    <w:p w14:paraId="11C96AE4" w14:textId="756B3CFA" w:rsidR="00162905" w:rsidRDefault="00162905" w:rsidP="0FD1C194">
      <w:pPr>
        <w:rPr>
          <w:rFonts w:ascii="Calibri" w:hAnsi="Calibri" w:cs="Calibri"/>
        </w:rPr>
      </w:pPr>
    </w:p>
    <w:p w14:paraId="067A37D9" w14:textId="189D260D" w:rsidR="00162905" w:rsidRDefault="4C583FC7" w:rsidP="73D42A8B">
      <w:pPr>
        <w:pStyle w:val="ListParagraph"/>
        <w:numPr>
          <w:ilvl w:val="0"/>
          <w:numId w:val="18"/>
        </w:numPr>
        <w:rPr>
          <w:rFonts w:eastAsiaTheme="minorEastAsia"/>
          <w:b/>
          <w:bCs/>
        </w:rPr>
      </w:pPr>
      <w:r w:rsidRPr="73D42A8B">
        <w:rPr>
          <w:b/>
          <w:bCs/>
          <w:color w:val="000000" w:themeColor="text1"/>
        </w:rPr>
        <w:t>Is the ESSER II budget amendable?</w:t>
      </w:r>
    </w:p>
    <w:p w14:paraId="05C56B5C" w14:textId="65C96D2A" w:rsidR="00162905" w:rsidRDefault="4C583FC7"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ESSER II budgets are amendable according the</w:t>
      </w:r>
      <w:r w:rsidRPr="0FD1C194">
        <w:rPr>
          <w:rFonts w:ascii="Calibri" w:eastAsia="Calibri" w:hAnsi="Calibri" w:cs="Calibri"/>
          <w:color w:val="0070C0"/>
        </w:rPr>
        <w:t xml:space="preserve"> </w:t>
      </w:r>
      <w:hyperlink r:id="rId38" w:anchor="iv-b">
        <w:r w:rsidRPr="0FD1C194">
          <w:rPr>
            <w:rStyle w:val="Hyperlink"/>
            <w:rFonts w:ascii="Calibri" w:eastAsia="Calibri" w:hAnsi="Calibri" w:cs="Calibri"/>
          </w:rPr>
          <w:t>parameters set forth by Grants Management (GM)</w:t>
        </w:r>
      </w:hyperlink>
      <w:r w:rsidRPr="0FD1C194">
        <w:rPr>
          <w:rFonts w:ascii="Calibri" w:eastAsia="Calibri" w:hAnsi="Calibri" w:cs="Calibri"/>
          <w:color w:val="0070C0"/>
        </w:rPr>
        <w:t xml:space="preserve"> </w:t>
      </w:r>
      <w:r w:rsidRPr="0FD1C194">
        <w:rPr>
          <w:rFonts w:ascii="Calibri" w:eastAsia="Calibri" w:hAnsi="Calibri" w:cs="Calibri"/>
          <w:color w:val="000000" w:themeColor="text1"/>
        </w:rPr>
        <w:t xml:space="preserve">.  For those changes that do no implicate the threshold that GM has set for amending the grant (when there is no significant change in program objectives; there is no increase or decrease in the total amount of the grant; and an increase in a line of the budget is less than or equal to $100 or 10% of the line (whichever is greater), and does not exceed $10,000), allowable purchases can be made as </w:t>
      </w:r>
      <w:r w:rsidR="0077049C">
        <w:rPr>
          <w:rFonts w:ascii="Calibri" w:eastAsia="Calibri" w:hAnsi="Calibri" w:cs="Calibri"/>
          <w:color w:val="000000" w:themeColor="text1"/>
        </w:rPr>
        <w:t>need</w:t>
      </w:r>
      <w:r w:rsidR="0077049C" w:rsidRPr="0FD1C194">
        <w:rPr>
          <w:rFonts w:ascii="Calibri" w:eastAsia="Calibri" w:hAnsi="Calibri" w:cs="Calibri"/>
          <w:color w:val="000000" w:themeColor="text1"/>
        </w:rPr>
        <w:t xml:space="preserve">ed </w:t>
      </w:r>
      <w:r w:rsidRPr="0FD1C194">
        <w:rPr>
          <w:rFonts w:ascii="Calibri" w:eastAsia="Calibri" w:hAnsi="Calibri" w:cs="Calibri"/>
          <w:color w:val="000000" w:themeColor="text1"/>
        </w:rPr>
        <w:t>as there is no need to amend.  For those purchases requiring an amendment, GM has asked that amendments be submitted 30 days before the funds are needed so that the amendment can be approved in advance of the expenditure.</w:t>
      </w:r>
    </w:p>
    <w:p w14:paraId="082E4A15" w14:textId="33F6D5AA" w:rsidR="00162905" w:rsidRDefault="4C583FC7" w:rsidP="00F63DA9">
      <w:pPr>
        <w:ind w:left="360"/>
        <w:rPr>
          <w:rFonts w:ascii="Calibri" w:eastAsia="Calibri" w:hAnsi="Calibri" w:cs="Calibri"/>
          <w:color w:val="000000" w:themeColor="text1"/>
        </w:rPr>
      </w:pPr>
      <w:r w:rsidRPr="0FD1C194">
        <w:rPr>
          <w:rFonts w:ascii="Calibri" w:eastAsia="Calibri" w:hAnsi="Calibri" w:cs="Calibri"/>
          <w:color w:val="000000" w:themeColor="text1"/>
        </w:rPr>
        <w:t xml:space="preserve">If you have concerns about a particular expenditure, please contact your district’s </w:t>
      </w:r>
      <w:hyperlink r:id="rId39">
        <w:r w:rsidRPr="0FD1C194">
          <w:rPr>
            <w:rStyle w:val="Hyperlink"/>
            <w:rFonts w:ascii="Calibri" w:eastAsia="Calibri" w:hAnsi="Calibri" w:cs="Calibri"/>
          </w:rPr>
          <w:t>DESE liaison</w:t>
        </w:r>
      </w:hyperlink>
      <w:r w:rsidRPr="0FD1C194">
        <w:rPr>
          <w:rFonts w:ascii="Calibri" w:eastAsia="Calibri" w:hAnsi="Calibri" w:cs="Calibri"/>
          <w:color w:val="000000" w:themeColor="text1"/>
        </w:rPr>
        <w:t>.</w:t>
      </w:r>
    </w:p>
    <w:p w14:paraId="1F6FAF6E" w14:textId="77777777" w:rsidR="00EF1253" w:rsidRDefault="00EF1253" w:rsidP="00F63DA9">
      <w:pPr>
        <w:ind w:left="360"/>
        <w:rPr>
          <w:rFonts w:ascii="Calibri" w:eastAsia="Calibri" w:hAnsi="Calibri" w:cs="Calibri"/>
          <w:color w:val="000000" w:themeColor="text1"/>
        </w:rPr>
      </w:pPr>
    </w:p>
    <w:p w14:paraId="41277336" w14:textId="5D6D2898" w:rsidR="00162905" w:rsidRDefault="0D478496" w:rsidP="73D42A8B">
      <w:pPr>
        <w:pStyle w:val="ListParagraph"/>
        <w:numPr>
          <w:ilvl w:val="0"/>
          <w:numId w:val="18"/>
        </w:numPr>
        <w:rPr>
          <w:rFonts w:eastAsiaTheme="minorEastAsia"/>
          <w:b/>
          <w:bCs/>
          <w:color w:val="000000" w:themeColor="text1"/>
        </w:rPr>
      </w:pPr>
      <w:r w:rsidRPr="73D42A8B">
        <w:rPr>
          <w:rFonts w:ascii="Calibri" w:eastAsia="Calibri" w:hAnsi="Calibri" w:cs="Calibri"/>
          <w:b/>
          <w:bCs/>
        </w:rPr>
        <w:t>Will a district be able to prepare the Equitable services Tab prior to April 19th if the district is preparing to apply for the FY 22 ESSER II?</w:t>
      </w:r>
    </w:p>
    <w:p w14:paraId="081E8D4F" w14:textId="572EA819" w:rsidR="00162905" w:rsidRDefault="0D478496" w:rsidP="00EF1253">
      <w:pPr>
        <w:ind w:left="360"/>
        <w:rPr>
          <w:rFonts w:ascii="Calibri" w:eastAsia="Calibri" w:hAnsi="Calibri" w:cs="Calibri"/>
        </w:rPr>
      </w:pPr>
      <w:r w:rsidRPr="0FD1C194">
        <w:rPr>
          <w:rFonts w:ascii="Calibri" w:eastAsia="Calibri" w:hAnsi="Calibri" w:cs="Calibri"/>
        </w:rPr>
        <w:t xml:space="preserve">ESSER II has an assurances </w:t>
      </w:r>
      <w:r w:rsidR="00B10E06" w:rsidRPr="0FD1C194">
        <w:rPr>
          <w:rFonts w:ascii="Calibri" w:eastAsia="Calibri" w:hAnsi="Calibri" w:cs="Calibri"/>
        </w:rPr>
        <w:t>tab related</w:t>
      </w:r>
      <w:r w:rsidRPr="0FD1C194">
        <w:rPr>
          <w:rFonts w:ascii="Calibri" w:eastAsia="Calibri" w:hAnsi="Calibri" w:cs="Calibri"/>
        </w:rPr>
        <w:t xml:space="preserve"> to procedures for equitable services offered under </w:t>
      </w:r>
      <w:r w:rsidRPr="0FD1C194">
        <w:rPr>
          <w:rFonts w:ascii="Calibri" w:eastAsia="Calibri" w:hAnsi="Calibri" w:cs="Calibri"/>
          <w:i/>
          <w:iCs/>
        </w:rPr>
        <w:t>ESSER I.</w:t>
      </w:r>
      <w:r w:rsidRPr="0FD1C194">
        <w:rPr>
          <w:rFonts w:ascii="Calibri" w:eastAsia="Calibri" w:hAnsi="Calibri" w:cs="Calibri"/>
        </w:rPr>
        <w:t xml:space="preserve">  Those assurance are made by the district representative who signs the application. A district may review and prepare this tab prior to April 19, but it must be submitted as part of the district’s application workbook filed on or after April 19.</w:t>
      </w:r>
    </w:p>
    <w:p w14:paraId="1E9BC04A" w14:textId="380FF424" w:rsidR="00162905" w:rsidRDefault="00162905" w:rsidP="0FD1C194">
      <w:pPr>
        <w:rPr>
          <w:rFonts w:ascii="Calibri" w:eastAsia="Calibri" w:hAnsi="Calibri" w:cs="Calibri"/>
          <w:color w:val="000000" w:themeColor="text1"/>
        </w:rPr>
      </w:pPr>
    </w:p>
    <w:p w14:paraId="1BECA5FE" w14:textId="7E0A098E" w:rsidR="00162905" w:rsidRPr="006D2334" w:rsidRDefault="00932A6F" w:rsidP="00162905">
      <w:pPr>
        <w:pStyle w:val="Heading2"/>
        <w:rPr>
          <w:color w:val="FF0000"/>
        </w:rPr>
      </w:pPr>
      <w:bookmarkStart w:id="25" w:name="_Toc41553816"/>
      <w:bookmarkStart w:id="26" w:name="_Toc66127737"/>
      <w:r>
        <w:t>Equitable Participation of Private Schools</w:t>
      </w:r>
      <w:bookmarkEnd w:id="25"/>
      <w:bookmarkEnd w:id="26"/>
    </w:p>
    <w:p w14:paraId="15C6E9F0" w14:textId="5C762AD6" w:rsidR="00F60A19" w:rsidRPr="006D2334" w:rsidRDefault="009C6E60" w:rsidP="00F60A19">
      <w:pPr>
        <w:pStyle w:val="ListParagraph"/>
        <w:numPr>
          <w:ilvl w:val="0"/>
          <w:numId w:val="18"/>
        </w:numPr>
        <w:rPr>
          <w:b/>
          <w:bCs/>
        </w:rPr>
      </w:pPr>
      <w:r w:rsidRPr="73D42A8B">
        <w:rPr>
          <w:b/>
          <w:bCs/>
        </w:rPr>
        <w:t>Are private schools eligible to participate in ESSER II like they were for ESSER I funded services?</w:t>
      </w:r>
    </w:p>
    <w:p w14:paraId="5AD4AD7B" w14:textId="2C10207A" w:rsidR="004136B0" w:rsidRDefault="004136B0" w:rsidP="004136B0">
      <w:pPr>
        <w:pStyle w:val="ListParagraph"/>
        <w:ind w:left="360"/>
        <w:rPr>
          <w:b/>
          <w:bCs/>
        </w:rPr>
      </w:pPr>
    </w:p>
    <w:p w14:paraId="01BAA52B" w14:textId="5AFCAC99" w:rsidR="004136B0" w:rsidRDefault="009C6E60" w:rsidP="004136B0">
      <w:pPr>
        <w:pStyle w:val="ListParagraph"/>
        <w:ind w:left="360"/>
      </w:pPr>
      <w:r w:rsidRPr="0FD1C194">
        <w:rPr>
          <w:b/>
          <w:bCs/>
        </w:rPr>
        <w:t>No</w:t>
      </w:r>
      <w:r>
        <w:t xml:space="preserve">. Districts are not required to provide outreach or equitable services to private schools under ESSER II. The CRRSA Act includes a separate program to provide emergency assistance under this Act for private schools. This is a departure from how </w:t>
      </w:r>
      <w:r w:rsidR="00A5247F">
        <w:t>private school participation was carried out under ESSER I.</w:t>
      </w:r>
    </w:p>
    <w:p w14:paraId="2A764239" w14:textId="77777777" w:rsidR="00EF1253" w:rsidRDefault="00EF1253" w:rsidP="004136B0">
      <w:pPr>
        <w:pStyle w:val="ListParagraph"/>
        <w:ind w:left="360"/>
      </w:pPr>
    </w:p>
    <w:p w14:paraId="3425996A" w14:textId="5D0050E7" w:rsidR="0FD1C194" w:rsidRDefault="0FD1C194" w:rsidP="0FD1C194">
      <w:pPr>
        <w:pStyle w:val="ListParagraph"/>
        <w:ind w:left="360"/>
      </w:pPr>
    </w:p>
    <w:p w14:paraId="702C9EC2" w14:textId="77777777" w:rsidR="00C14544" w:rsidRDefault="00C14544" w:rsidP="0FD1C194">
      <w:pPr>
        <w:pStyle w:val="ListParagraph"/>
        <w:ind w:left="360"/>
      </w:pPr>
    </w:p>
    <w:p w14:paraId="30A539CA" w14:textId="122C0DEA" w:rsidR="73008D92" w:rsidRDefault="73008D92" w:rsidP="73D42A8B">
      <w:pPr>
        <w:pStyle w:val="ListParagraph"/>
        <w:numPr>
          <w:ilvl w:val="0"/>
          <w:numId w:val="18"/>
        </w:numPr>
        <w:rPr>
          <w:rFonts w:eastAsiaTheme="minorEastAsia"/>
          <w:b/>
          <w:bCs/>
        </w:rPr>
      </w:pPr>
      <w:r w:rsidRPr="73D42A8B">
        <w:rPr>
          <w:rFonts w:ascii="Calibri" w:eastAsia="Calibri" w:hAnsi="Calibri" w:cs="Calibri"/>
          <w:b/>
          <w:bCs/>
        </w:rPr>
        <w:t xml:space="preserve">We wrote an amendment for ESSER I and already completed the Equitable Services paperwork. Will that info be </w:t>
      </w:r>
      <w:r w:rsidR="00B10E06" w:rsidRPr="73D42A8B">
        <w:rPr>
          <w:rFonts w:ascii="Calibri" w:eastAsia="Calibri" w:hAnsi="Calibri" w:cs="Calibri"/>
          <w:b/>
          <w:bCs/>
        </w:rPr>
        <w:t>auto populated</w:t>
      </w:r>
      <w:r w:rsidRPr="73D42A8B">
        <w:rPr>
          <w:rFonts w:ascii="Calibri" w:eastAsia="Calibri" w:hAnsi="Calibri" w:cs="Calibri"/>
          <w:b/>
          <w:bCs/>
        </w:rPr>
        <w:t xml:space="preserve"> into </w:t>
      </w:r>
      <w:r w:rsidR="00B10E06">
        <w:rPr>
          <w:rFonts w:ascii="Calibri" w:eastAsia="Calibri" w:hAnsi="Calibri" w:cs="Calibri"/>
          <w:b/>
          <w:bCs/>
        </w:rPr>
        <w:t xml:space="preserve">the </w:t>
      </w:r>
      <w:r w:rsidRPr="73D42A8B">
        <w:rPr>
          <w:rFonts w:ascii="Calibri" w:eastAsia="Calibri" w:hAnsi="Calibri" w:cs="Calibri"/>
          <w:b/>
          <w:bCs/>
        </w:rPr>
        <w:t>ESSER II</w:t>
      </w:r>
      <w:r w:rsidR="00B10E06">
        <w:rPr>
          <w:rFonts w:ascii="Calibri" w:eastAsia="Calibri" w:hAnsi="Calibri" w:cs="Calibri"/>
          <w:b/>
          <w:bCs/>
        </w:rPr>
        <w:t xml:space="preserve"> workbook</w:t>
      </w:r>
      <w:r w:rsidRPr="73D42A8B">
        <w:rPr>
          <w:rFonts w:ascii="Calibri" w:eastAsia="Calibri" w:hAnsi="Calibri" w:cs="Calibri"/>
          <w:b/>
          <w:bCs/>
        </w:rPr>
        <w:t>?</w:t>
      </w:r>
    </w:p>
    <w:p w14:paraId="24517061" w14:textId="1AA9CC2E" w:rsidR="73008D92" w:rsidRDefault="73008D92" w:rsidP="00EF1253">
      <w:pPr>
        <w:ind w:left="360"/>
        <w:rPr>
          <w:rFonts w:ascii="Calibri" w:eastAsia="Calibri" w:hAnsi="Calibri" w:cs="Calibri"/>
        </w:rPr>
      </w:pPr>
      <w:r w:rsidRPr="0FD1C194">
        <w:rPr>
          <w:rFonts w:ascii="Calibri" w:eastAsia="Calibri" w:hAnsi="Calibri" w:cs="Calibri"/>
        </w:rPr>
        <w:t>Unfortunately, it will not.  However, the burden of completing this assurance should be minimal if you have done all required.</w:t>
      </w:r>
    </w:p>
    <w:p w14:paraId="7F0AC38B" w14:textId="77777777" w:rsidR="00EF1253" w:rsidRDefault="00EF1253" w:rsidP="00EF1253">
      <w:pPr>
        <w:ind w:left="360"/>
        <w:rPr>
          <w:rFonts w:ascii="Calibri" w:eastAsia="Calibri" w:hAnsi="Calibri" w:cs="Calibri"/>
        </w:rPr>
      </w:pPr>
    </w:p>
    <w:p w14:paraId="403FBF37" w14:textId="34CC38A1" w:rsidR="21F203CB" w:rsidRDefault="21F203CB" w:rsidP="73D42A8B">
      <w:pPr>
        <w:pStyle w:val="ListParagraph"/>
        <w:numPr>
          <w:ilvl w:val="0"/>
          <w:numId w:val="18"/>
        </w:numPr>
        <w:rPr>
          <w:rFonts w:eastAsiaTheme="minorEastAsia"/>
          <w:b/>
          <w:bCs/>
        </w:rPr>
      </w:pPr>
      <w:r w:rsidRPr="73D42A8B">
        <w:rPr>
          <w:rFonts w:ascii="Calibri" w:eastAsia="Calibri" w:hAnsi="Calibri" w:cs="Calibri"/>
          <w:b/>
          <w:bCs/>
        </w:rPr>
        <w:lastRenderedPageBreak/>
        <w:t xml:space="preserve">I am new to my district, effective August 1, 2020. The district used all of their ESSER I funds in June 2020. How do I know if they met the requirement relative to private schools? </w:t>
      </w:r>
    </w:p>
    <w:p w14:paraId="5D5A7C9F" w14:textId="15D759FA" w:rsidR="21F203CB" w:rsidRDefault="21F203CB" w:rsidP="00EF1253">
      <w:pPr>
        <w:ind w:left="360"/>
        <w:rPr>
          <w:rFonts w:ascii="Calibri" w:eastAsia="Calibri" w:hAnsi="Calibri" w:cs="Calibri"/>
        </w:rPr>
      </w:pPr>
      <w:r w:rsidRPr="0FD1C194">
        <w:rPr>
          <w:rFonts w:ascii="Calibri" w:eastAsia="Calibri" w:hAnsi="Calibri" w:cs="Calibri"/>
        </w:rPr>
        <w:t xml:space="preserve">You can contact your district’s </w:t>
      </w:r>
      <w:hyperlink r:id="rId40">
        <w:r w:rsidRPr="0FD1C194">
          <w:rPr>
            <w:rStyle w:val="Hyperlink"/>
            <w:rFonts w:ascii="Calibri" w:eastAsia="Calibri" w:hAnsi="Calibri" w:cs="Calibri"/>
          </w:rPr>
          <w:t>DESE liaison</w:t>
        </w:r>
      </w:hyperlink>
      <w:r w:rsidRPr="0FD1C194">
        <w:rPr>
          <w:rFonts w:ascii="Calibri" w:eastAsia="Calibri" w:hAnsi="Calibri" w:cs="Calibri"/>
        </w:rPr>
        <w:t xml:space="preserve"> to review what your district has submitted to DESE regarding ESSER I equitable services.  Your liaison should also be able to help you identify what types of records your district should have to show that requirements have been met or what may still need to be done.</w:t>
      </w:r>
    </w:p>
    <w:p w14:paraId="0C93BF21" w14:textId="2A8CF64C" w:rsidR="31B85387" w:rsidRDefault="31B85387" w:rsidP="00D930C5"/>
    <w:p w14:paraId="0DF9F437" w14:textId="10976176" w:rsidR="00C32203" w:rsidRPr="007D52F1" w:rsidRDefault="55486F97" w:rsidP="0FD1C194">
      <w:pPr>
        <w:pStyle w:val="Heading2"/>
      </w:pPr>
      <w:bookmarkStart w:id="27" w:name="_Toc66127738"/>
      <w:r>
        <w:t>Reporting</w:t>
      </w:r>
      <w:bookmarkEnd w:id="27"/>
    </w:p>
    <w:p w14:paraId="6CAC4B27" w14:textId="2144D564" w:rsidR="00C32203" w:rsidRPr="00EF1253" w:rsidRDefault="55486F97" w:rsidP="73D42A8B">
      <w:pPr>
        <w:pStyle w:val="ListParagraph"/>
        <w:numPr>
          <w:ilvl w:val="0"/>
          <w:numId w:val="18"/>
        </w:numPr>
        <w:rPr>
          <w:rFonts w:eastAsiaTheme="minorEastAsia"/>
          <w:b/>
          <w:bCs/>
          <w:color w:val="000000" w:themeColor="text1"/>
        </w:rPr>
      </w:pPr>
      <w:r w:rsidRPr="00EF1253">
        <w:rPr>
          <w:rFonts w:ascii="Calibri" w:eastAsia="Calibri" w:hAnsi="Calibri" w:cs="Calibri"/>
          <w:b/>
          <w:bCs/>
        </w:rPr>
        <w:t>Does ESSER</w:t>
      </w:r>
      <w:r w:rsidR="00B10E06">
        <w:rPr>
          <w:rFonts w:ascii="Calibri" w:eastAsia="Calibri" w:hAnsi="Calibri" w:cs="Calibri"/>
          <w:b/>
          <w:bCs/>
        </w:rPr>
        <w:t xml:space="preserve"> I</w:t>
      </w:r>
      <w:r w:rsidRPr="00EF1253">
        <w:rPr>
          <w:rFonts w:ascii="Calibri" w:eastAsia="Calibri" w:hAnsi="Calibri" w:cs="Calibri"/>
          <w:b/>
          <w:bCs/>
        </w:rPr>
        <w:t xml:space="preserve"> and ESSER</w:t>
      </w:r>
      <w:r w:rsidR="00B10E06">
        <w:rPr>
          <w:rFonts w:ascii="Calibri" w:eastAsia="Calibri" w:hAnsi="Calibri" w:cs="Calibri"/>
          <w:b/>
          <w:bCs/>
        </w:rPr>
        <w:t xml:space="preserve"> II</w:t>
      </w:r>
      <w:r w:rsidRPr="00EF1253">
        <w:rPr>
          <w:rFonts w:ascii="Calibri" w:eastAsia="Calibri" w:hAnsi="Calibri" w:cs="Calibri"/>
          <w:b/>
          <w:bCs/>
        </w:rPr>
        <w:t xml:space="preserve"> grants require quarterly reporting?</w:t>
      </w:r>
    </w:p>
    <w:p w14:paraId="5CCB7DB8" w14:textId="7AD36771" w:rsidR="00C32203" w:rsidRDefault="55486F97" w:rsidP="00EF1253">
      <w:pPr>
        <w:ind w:left="360"/>
        <w:rPr>
          <w:rFonts w:ascii="Calibri" w:eastAsia="Calibri" w:hAnsi="Calibri" w:cs="Calibri"/>
        </w:rPr>
      </w:pPr>
      <w:r w:rsidRPr="0FD1C194">
        <w:rPr>
          <w:rFonts w:ascii="Calibri" w:eastAsia="Calibri" w:hAnsi="Calibri" w:cs="Calibri"/>
        </w:rPr>
        <w:t>ESSER I and ESSER II grants require tracking of funded activities and expenses. DESE will request reporting of how ESSER I and II funds are being utilized. The exact timing of reporting requests has not been established, but all districts will be notified prior to such requests and will be provided with a reasonable amount of time to respond.</w:t>
      </w:r>
    </w:p>
    <w:p w14:paraId="1B345AB5" w14:textId="77777777" w:rsidR="00C14544" w:rsidRPr="007D52F1" w:rsidRDefault="00C14544" w:rsidP="00EF1253">
      <w:pPr>
        <w:ind w:left="360"/>
        <w:rPr>
          <w:rFonts w:ascii="Calibri" w:eastAsia="Calibri" w:hAnsi="Calibri" w:cs="Calibri"/>
        </w:rPr>
      </w:pPr>
    </w:p>
    <w:p w14:paraId="3B1B2C09" w14:textId="2D446E17" w:rsidR="00D930C5" w:rsidRPr="007D52F1" w:rsidRDefault="00D930C5" w:rsidP="00D930C5">
      <w:pPr>
        <w:pStyle w:val="Heading2"/>
      </w:pPr>
      <w:bookmarkStart w:id="28" w:name="_Toc66127739"/>
      <w:r>
        <w:t>CARES Act Fiscal Waivers</w:t>
      </w:r>
      <w:bookmarkEnd w:id="28"/>
      <w:r w:rsidR="00D75DC8">
        <w:t xml:space="preserve"> (updated 3/29/21)</w:t>
      </w:r>
    </w:p>
    <w:p w14:paraId="463D7970" w14:textId="0B7B23ED" w:rsidR="00D930C5" w:rsidRDefault="00D930C5" w:rsidP="00D930C5">
      <w:pPr>
        <w:pStyle w:val="ListParagraph"/>
        <w:numPr>
          <w:ilvl w:val="0"/>
          <w:numId w:val="18"/>
        </w:numPr>
        <w:rPr>
          <w:rFonts w:eastAsiaTheme="minorEastAsia"/>
          <w:b/>
          <w:bCs/>
        </w:rPr>
      </w:pPr>
      <w:r w:rsidRPr="0FD1C194">
        <w:rPr>
          <w:rFonts w:ascii="Calibri" w:hAnsi="Calibri" w:cs="Calibri"/>
          <w:b/>
          <w:bCs/>
        </w:rPr>
        <w:t>Has the waiver of the Title IVA limit on technology-related spending been extended from FY20 into FY21 use of Title IVA funds?</w:t>
      </w:r>
      <w:r w:rsidR="00D75DC8">
        <w:rPr>
          <w:rFonts w:ascii="Calibri" w:hAnsi="Calibri" w:cs="Calibri"/>
          <w:b/>
          <w:bCs/>
        </w:rPr>
        <w:t xml:space="preserve"> </w:t>
      </w:r>
    </w:p>
    <w:p w14:paraId="385F0983" w14:textId="20BB41A6" w:rsidR="00155FD1" w:rsidRDefault="00D930C5" w:rsidP="00D930C5">
      <w:pPr>
        <w:ind w:left="360"/>
        <w:rPr>
          <w:rFonts w:ascii="Calibri" w:hAnsi="Calibri" w:cs="Calibri"/>
        </w:rPr>
      </w:pPr>
      <w:r w:rsidRPr="02C84925">
        <w:rPr>
          <w:rFonts w:ascii="Calibri" w:hAnsi="Calibri" w:cs="Calibri"/>
        </w:rPr>
        <w:t xml:space="preserve">DESE </w:t>
      </w:r>
      <w:r w:rsidR="00155FD1">
        <w:rPr>
          <w:rFonts w:ascii="Calibri" w:hAnsi="Calibri" w:cs="Calibri"/>
        </w:rPr>
        <w:t xml:space="preserve">applied to USED and </w:t>
      </w:r>
      <w:r w:rsidRPr="02C84925">
        <w:rPr>
          <w:rFonts w:ascii="Calibri" w:hAnsi="Calibri" w:cs="Calibri"/>
        </w:rPr>
        <w:t xml:space="preserve">was </w:t>
      </w:r>
      <w:r w:rsidR="00155FD1">
        <w:rPr>
          <w:rFonts w:ascii="Calibri" w:hAnsi="Calibri" w:cs="Calibri"/>
        </w:rPr>
        <w:t>granted</w:t>
      </w:r>
      <w:r w:rsidRPr="02C84925">
        <w:rPr>
          <w:rFonts w:ascii="Calibri" w:hAnsi="Calibri" w:cs="Calibri"/>
        </w:rPr>
        <w:t xml:space="preserve"> a waiver </w:t>
      </w:r>
      <w:r w:rsidR="00155FD1">
        <w:rPr>
          <w:rFonts w:ascii="Calibri" w:hAnsi="Calibri" w:cs="Calibri"/>
        </w:rPr>
        <w:t xml:space="preserve">for the following requirements in Title IV, Part </w:t>
      </w:r>
      <w:r w:rsidR="00B71687">
        <w:rPr>
          <w:rFonts w:ascii="Calibri" w:hAnsi="Calibri" w:cs="Calibri"/>
        </w:rPr>
        <w:t>A</w:t>
      </w:r>
      <w:r w:rsidR="00155FD1">
        <w:rPr>
          <w:rFonts w:ascii="Calibri" w:hAnsi="Calibri" w:cs="Calibri"/>
        </w:rPr>
        <w:t xml:space="preserve"> </w:t>
      </w:r>
      <w:r w:rsidRPr="02C84925">
        <w:rPr>
          <w:rFonts w:ascii="Calibri" w:hAnsi="Calibri" w:cs="Calibri"/>
        </w:rPr>
        <w:t>of the</w:t>
      </w:r>
      <w:r w:rsidR="00155FD1">
        <w:rPr>
          <w:rFonts w:ascii="Calibri" w:hAnsi="Calibri" w:cs="Calibri"/>
        </w:rPr>
        <w:t xml:space="preserve"> ESEA. These Title IV, Part A waivers:</w:t>
      </w:r>
    </w:p>
    <w:p w14:paraId="4BE5F6F4" w14:textId="62EBF72A" w:rsidR="00155FD1" w:rsidRPr="00D75DC8" w:rsidRDefault="00155FD1" w:rsidP="00155FD1">
      <w:pPr>
        <w:pStyle w:val="ListParagraph"/>
        <w:numPr>
          <w:ilvl w:val="0"/>
          <w:numId w:val="29"/>
        </w:numPr>
        <w:rPr>
          <w:rFonts w:ascii="Calibri" w:hAnsi="Calibri" w:cs="Calibri"/>
        </w:rPr>
      </w:pPr>
      <w:r>
        <w:t xml:space="preserve">Section 4106(d) of Title IV, Part A of the ESEA, related to </w:t>
      </w:r>
      <w:r w:rsidRPr="00155FD1">
        <w:rPr>
          <w:b/>
          <w:bCs/>
        </w:rPr>
        <w:t>LEA needs assessments for the 2020-2021 school year</w:t>
      </w:r>
      <w:r>
        <w:t>.</w:t>
      </w:r>
      <w:r w:rsidR="00954AC9">
        <w:t xml:space="preserve"> Districts that receive $30,000 or more in IVA funds will not have to amend its 2020-2021 Needs Assessment.</w:t>
      </w:r>
    </w:p>
    <w:p w14:paraId="1175E07A" w14:textId="77777777" w:rsidR="00D75DC8" w:rsidRPr="00155FD1" w:rsidRDefault="00D75DC8" w:rsidP="00D75DC8">
      <w:pPr>
        <w:pStyle w:val="ListParagraph"/>
        <w:ind w:left="1080"/>
        <w:rPr>
          <w:rFonts w:ascii="Calibri" w:hAnsi="Calibri" w:cs="Calibri"/>
        </w:rPr>
      </w:pPr>
    </w:p>
    <w:p w14:paraId="798C3363" w14:textId="55C9DEDF" w:rsidR="00155FD1" w:rsidRPr="00D75DC8" w:rsidRDefault="00155FD1" w:rsidP="00155FD1">
      <w:pPr>
        <w:pStyle w:val="ListParagraph"/>
        <w:numPr>
          <w:ilvl w:val="0"/>
          <w:numId w:val="29"/>
        </w:numPr>
        <w:rPr>
          <w:rFonts w:ascii="Calibri" w:hAnsi="Calibri" w:cs="Calibri"/>
        </w:rPr>
      </w:pPr>
      <w:r>
        <w:t xml:space="preserve">Section 4106(e)(2)(C), (D), and (E) of Title IV, Part A of the ESEA, with respect to </w:t>
      </w:r>
      <w:r w:rsidRPr="00954AC9">
        <w:rPr>
          <w:b/>
          <w:bCs/>
        </w:rPr>
        <w:t>content-area spending requirements</w:t>
      </w:r>
      <w:r w:rsidR="00954AC9">
        <w:rPr>
          <w:b/>
          <w:bCs/>
        </w:rPr>
        <w:t xml:space="preserve"> </w:t>
      </w:r>
      <w:r w:rsidR="00954AC9" w:rsidRPr="00954AC9">
        <w:t>(well-rounded education, activities to support safe and healthy students, and effective use of technology)</w:t>
      </w:r>
      <w:r w:rsidRPr="00954AC9">
        <w:t xml:space="preserve"> </w:t>
      </w:r>
      <w:r>
        <w:t xml:space="preserve">for </w:t>
      </w:r>
      <w:r w:rsidR="00011A53">
        <w:t xml:space="preserve">the </w:t>
      </w:r>
      <w:r w:rsidRPr="00155FD1">
        <w:rPr>
          <w:b/>
          <w:bCs/>
        </w:rPr>
        <w:t>FY 202</w:t>
      </w:r>
      <w:r>
        <w:rPr>
          <w:b/>
          <w:bCs/>
        </w:rPr>
        <w:t>1</w:t>
      </w:r>
      <w:r w:rsidRPr="00155FD1">
        <w:rPr>
          <w:b/>
          <w:bCs/>
        </w:rPr>
        <w:t xml:space="preserve"> Title IV, Part A funds</w:t>
      </w:r>
      <w:r>
        <w:t xml:space="preserve">. </w:t>
      </w:r>
      <w:r w:rsidR="00954AC9">
        <w:t xml:space="preserve">Under this waiver, districts that receive $30,000 or more in IVA funds may spend funds on any allowable IVA activity rather than having to spend across all three content areas. </w:t>
      </w:r>
    </w:p>
    <w:p w14:paraId="3C7801DB" w14:textId="77777777" w:rsidR="00D75DC8" w:rsidRPr="00155FD1" w:rsidRDefault="00D75DC8" w:rsidP="00D75DC8">
      <w:pPr>
        <w:pStyle w:val="ListParagraph"/>
        <w:ind w:left="1080"/>
        <w:rPr>
          <w:rFonts w:ascii="Calibri" w:hAnsi="Calibri" w:cs="Calibri"/>
        </w:rPr>
      </w:pPr>
    </w:p>
    <w:p w14:paraId="69C2C0E6" w14:textId="7231501B" w:rsidR="00155FD1" w:rsidRPr="00D75DC8" w:rsidRDefault="00155FD1" w:rsidP="00155FD1">
      <w:pPr>
        <w:pStyle w:val="ListParagraph"/>
        <w:numPr>
          <w:ilvl w:val="0"/>
          <w:numId w:val="29"/>
        </w:numPr>
        <w:rPr>
          <w:rFonts w:ascii="Calibri" w:hAnsi="Calibri" w:cs="Calibri"/>
        </w:rPr>
      </w:pPr>
      <w:bookmarkStart w:id="29" w:name="_Hlk67918256"/>
      <w:r>
        <w:t xml:space="preserve">Section 4109(b) of Title IV, Part A of the ESEA, with respect to </w:t>
      </w:r>
      <w:r w:rsidRPr="00954AC9">
        <w:rPr>
          <w:b/>
          <w:bCs/>
        </w:rPr>
        <w:t>the fifteen percent spending limitation</w:t>
      </w:r>
      <w:r>
        <w:t xml:space="preserve"> for technology infrastructure for</w:t>
      </w:r>
      <w:r w:rsidR="00011A53">
        <w:t xml:space="preserve"> the </w:t>
      </w:r>
      <w:r w:rsidRPr="00155FD1">
        <w:rPr>
          <w:b/>
          <w:bCs/>
        </w:rPr>
        <w:t>FY 202</w:t>
      </w:r>
      <w:r>
        <w:rPr>
          <w:b/>
          <w:bCs/>
        </w:rPr>
        <w:t>1</w:t>
      </w:r>
      <w:r w:rsidRPr="00155FD1">
        <w:rPr>
          <w:b/>
          <w:bCs/>
        </w:rPr>
        <w:t xml:space="preserve"> Title IV, Part A funds</w:t>
      </w:r>
      <w:r>
        <w:t>.</w:t>
      </w:r>
      <w:r w:rsidR="00D75DC8">
        <w:t xml:space="preserve"> Under this waiver, </w:t>
      </w:r>
      <w:r w:rsidR="00D75DC8" w:rsidRPr="00D75DC8">
        <w:t>districts are not limited on how much FY2021 IVA funds they spend on technology infrastructure.</w:t>
      </w:r>
    </w:p>
    <w:bookmarkEnd w:id="29"/>
    <w:p w14:paraId="35A6B541" w14:textId="77777777" w:rsidR="00D75DC8" w:rsidRPr="00D75DC8" w:rsidRDefault="00D75DC8" w:rsidP="00D75DC8">
      <w:pPr>
        <w:pStyle w:val="ListParagraph"/>
        <w:rPr>
          <w:rFonts w:ascii="Calibri" w:hAnsi="Calibri" w:cs="Calibri"/>
        </w:rPr>
      </w:pPr>
    </w:p>
    <w:p w14:paraId="68DB06F4" w14:textId="77777777" w:rsidR="00D75DC8" w:rsidRPr="00155FD1" w:rsidRDefault="00D75DC8" w:rsidP="00D75DC8">
      <w:pPr>
        <w:pStyle w:val="ListParagraph"/>
        <w:ind w:left="1080"/>
        <w:rPr>
          <w:rFonts w:ascii="Calibri" w:hAnsi="Calibri" w:cs="Calibri"/>
        </w:rPr>
      </w:pPr>
    </w:p>
    <w:p w14:paraId="09B9C221" w14:textId="77777777" w:rsidR="00C14544" w:rsidRPr="00D930C5" w:rsidRDefault="00C14544" w:rsidP="00D930C5">
      <w:pPr>
        <w:ind w:left="360"/>
        <w:rPr>
          <w:rFonts w:ascii="Calibri" w:hAnsi="Calibri" w:cs="Calibri"/>
          <w:b/>
          <w:bCs/>
        </w:rPr>
      </w:pPr>
    </w:p>
    <w:p w14:paraId="43BA719D" w14:textId="6BC98E32" w:rsidR="33B1DF3C" w:rsidRDefault="33B1DF3C" w:rsidP="5D8A597F">
      <w:pPr>
        <w:pStyle w:val="Heading2"/>
      </w:pPr>
      <w:bookmarkStart w:id="30" w:name="_Toc66127740"/>
      <w:r>
        <w:t>Other COVID-related funding - contacts</w:t>
      </w:r>
      <w:bookmarkEnd w:id="30"/>
    </w:p>
    <w:p w14:paraId="4834C607" w14:textId="202D93E2" w:rsidR="349E3819" w:rsidRDefault="349E3819" w:rsidP="0FD1C194">
      <w:pPr>
        <w:pStyle w:val="ListParagraph"/>
        <w:numPr>
          <w:ilvl w:val="0"/>
          <w:numId w:val="18"/>
        </w:numPr>
        <w:spacing w:after="0"/>
        <w:rPr>
          <w:b/>
          <w:bCs/>
          <w:color w:val="000000" w:themeColor="text1"/>
        </w:rPr>
      </w:pPr>
      <w:r w:rsidRPr="73D42A8B">
        <w:rPr>
          <w:rFonts w:ascii="Calibri" w:eastAsia="Calibri" w:hAnsi="Calibri" w:cs="Calibri"/>
          <w:b/>
          <w:bCs/>
        </w:rPr>
        <w:t>Was the Fed CVRF (FC 102) expiration date changed to 12/31/21?</w:t>
      </w:r>
    </w:p>
    <w:p w14:paraId="08F75CDB" w14:textId="3B6FFFEB" w:rsidR="349E3819" w:rsidRDefault="349E3819" w:rsidP="00EF1253">
      <w:pPr>
        <w:ind w:left="360"/>
        <w:rPr>
          <w:rFonts w:ascii="Calibri" w:eastAsia="Calibri" w:hAnsi="Calibri" w:cs="Calibri"/>
        </w:rPr>
      </w:pPr>
      <w:r w:rsidRPr="0FD1C194">
        <w:rPr>
          <w:rFonts w:ascii="Calibri" w:eastAsia="Calibri" w:hAnsi="Calibri" w:cs="Calibri"/>
        </w:rPr>
        <w:t xml:space="preserve">Yes. The expiration date for the </w:t>
      </w:r>
      <w:proofErr w:type="spellStart"/>
      <w:r w:rsidRPr="0FD1C194">
        <w:rPr>
          <w:rFonts w:ascii="Calibri" w:eastAsia="Calibri" w:hAnsi="Calibri" w:cs="Calibri"/>
        </w:rPr>
        <w:t>CvRF</w:t>
      </w:r>
      <w:proofErr w:type="spellEnd"/>
      <w:r w:rsidRPr="0FD1C194">
        <w:rPr>
          <w:rFonts w:ascii="Calibri" w:eastAsia="Calibri" w:hAnsi="Calibri" w:cs="Calibri"/>
        </w:rPr>
        <w:t xml:space="preserve"> grant (FC 102) was extended to </w:t>
      </w:r>
      <w:r w:rsidR="00392F8C" w:rsidRPr="0FD1C194">
        <w:rPr>
          <w:rFonts w:ascii="Calibri" w:eastAsia="Calibri" w:hAnsi="Calibri" w:cs="Calibri"/>
        </w:rPr>
        <w:t>December 31, 2021 but</w:t>
      </w:r>
      <w:r w:rsidRPr="0FD1C194">
        <w:rPr>
          <w:rFonts w:ascii="Calibri" w:eastAsia="Calibri" w:hAnsi="Calibri" w:cs="Calibri"/>
        </w:rPr>
        <w:t xml:space="preserve"> DESE is strongly suggesting that districts spend down all CVRF funds by June 30, 2021.  Please contact </w:t>
      </w:r>
      <w:r w:rsidR="393A634E" w:rsidRPr="0FD1C194">
        <w:rPr>
          <w:rFonts w:ascii="Calibri" w:eastAsia="Calibri" w:hAnsi="Calibri" w:cs="Calibri"/>
        </w:rPr>
        <w:t xml:space="preserve">the </w:t>
      </w:r>
      <w:hyperlink r:id="rId41">
        <w:r w:rsidR="393A634E" w:rsidRPr="0FD1C194">
          <w:rPr>
            <w:rStyle w:val="Hyperlink"/>
            <w:rFonts w:ascii="Calibri" w:eastAsia="Calibri" w:hAnsi="Calibri" w:cs="Calibri"/>
          </w:rPr>
          <w:t>Office of School Finance</w:t>
        </w:r>
      </w:hyperlink>
      <w:r w:rsidR="393A634E" w:rsidRPr="0FD1C194">
        <w:rPr>
          <w:rFonts w:ascii="Calibri" w:eastAsia="Calibri" w:hAnsi="Calibri" w:cs="Calibri"/>
        </w:rPr>
        <w:t xml:space="preserve">, </w:t>
      </w:r>
      <w:r w:rsidR="0077049C" w:rsidRPr="0FD1C194">
        <w:rPr>
          <w:rFonts w:ascii="Calibri" w:eastAsia="Calibri" w:hAnsi="Calibri" w:cs="Calibri"/>
        </w:rPr>
        <w:t>wh</w:t>
      </w:r>
      <w:r w:rsidR="0077049C">
        <w:rPr>
          <w:rFonts w:ascii="Calibri" w:eastAsia="Calibri" w:hAnsi="Calibri" w:cs="Calibri"/>
        </w:rPr>
        <w:t>ich</w:t>
      </w:r>
      <w:r w:rsidR="0077049C" w:rsidRPr="0FD1C194">
        <w:rPr>
          <w:rFonts w:ascii="Calibri" w:eastAsia="Calibri" w:hAnsi="Calibri" w:cs="Calibri"/>
        </w:rPr>
        <w:t xml:space="preserve"> </w:t>
      </w:r>
      <w:r w:rsidR="393A634E" w:rsidRPr="0FD1C194">
        <w:rPr>
          <w:rFonts w:ascii="Calibri" w:eastAsia="Calibri" w:hAnsi="Calibri" w:cs="Calibri"/>
        </w:rPr>
        <w:t>manages this program</w:t>
      </w:r>
      <w:r w:rsidR="0077049C">
        <w:rPr>
          <w:rFonts w:ascii="Calibri" w:eastAsia="Calibri" w:hAnsi="Calibri" w:cs="Calibri"/>
        </w:rPr>
        <w:t>, for additional information</w:t>
      </w:r>
      <w:r w:rsidR="393A634E" w:rsidRPr="0FD1C194">
        <w:rPr>
          <w:rFonts w:ascii="Calibri" w:eastAsia="Calibri" w:hAnsi="Calibri" w:cs="Calibri"/>
        </w:rPr>
        <w:t>.</w:t>
      </w:r>
    </w:p>
    <w:p w14:paraId="4CE14A89" w14:textId="6B050CD8" w:rsidR="0FD1C194" w:rsidRDefault="0FD1C194" w:rsidP="0FD1C194">
      <w:pPr>
        <w:spacing w:after="0"/>
        <w:rPr>
          <w:b/>
          <w:bCs/>
        </w:rPr>
      </w:pPr>
    </w:p>
    <w:p w14:paraId="3CEE00C5" w14:textId="205C55AD" w:rsidR="00D17616" w:rsidRPr="0032050F" w:rsidRDefault="33B1DF3C" w:rsidP="73D42A8B">
      <w:pPr>
        <w:pStyle w:val="ListParagraph"/>
        <w:numPr>
          <w:ilvl w:val="0"/>
          <w:numId w:val="18"/>
        </w:numPr>
        <w:spacing w:after="0"/>
        <w:rPr>
          <w:rFonts w:eastAsiaTheme="minorEastAsia"/>
          <w:b/>
          <w:bCs/>
          <w:color w:val="0000FF"/>
        </w:rPr>
      </w:pPr>
      <w:r w:rsidRPr="73D42A8B">
        <w:rPr>
          <w:b/>
          <w:bCs/>
        </w:rPr>
        <w:t>Where can I find information about the State</w:t>
      </w:r>
      <w:r w:rsidR="72C58D17" w:rsidRPr="73D42A8B">
        <w:rPr>
          <w:b/>
          <w:bCs/>
        </w:rPr>
        <w:t xml:space="preserve"> Coronavirus Prevention Program fund?</w:t>
      </w:r>
    </w:p>
    <w:p w14:paraId="26F572BF" w14:textId="50EDA4BC" w:rsidR="2B2A7121" w:rsidRDefault="2B2A7121" w:rsidP="31B85387">
      <w:pPr>
        <w:ind w:left="360"/>
      </w:pPr>
      <w:r>
        <w:t xml:space="preserve">See </w:t>
      </w:r>
      <w:r w:rsidR="13A975FB">
        <w:t>DESE’s School Finance and School Support website at:</w:t>
      </w:r>
      <w:r w:rsidR="183D8907">
        <w:t xml:space="preserve"> </w:t>
      </w:r>
      <w:hyperlink r:id="rId42">
        <w:r w:rsidRPr="31B85387">
          <w:rPr>
            <w:rStyle w:val="Hyperlink"/>
          </w:rPr>
          <w:t>https://www.doe.mass.edu/finance/chapter70/foundation/fy2021-coronavirus-prevention.html</w:t>
        </w:r>
      </w:hyperlink>
      <w:r>
        <w:t xml:space="preserve"> for information on the state fund program, including allocations and contact information</w:t>
      </w:r>
      <w:r w:rsidR="3D659649">
        <w:t xml:space="preserve"> for further inquiry</w:t>
      </w:r>
      <w:r>
        <w:t>.</w:t>
      </w:r>
    </w:p>
    <w:p w14:paraId="46B4A7B0" w14:textId="2048F479" w:rsidR="1E66ECD1" w:rsidRDefault="1E66ECD1" w:rsidP="1E66ECD1">
      <w:pPr>
        <w:ind w:left="720"/>
      </w:pPr>
    </w:p>
    <w:p w14:paraId="21B3666F" w14:textId="5BD40F56" w:rsidR="0A1DE150" w:rsidRDefault="0A1DE150" w:rsidP="73D42A8B">
      <w:pPr>
        <w:pStyle w:val="ListParagraph"/>
        <w:numPr>
          <w:ilvl w:val="0"/>
          <w:numId w:val="18"/>
        </w:numPr>
        <w:rPr>
          <w:rFonts w:eastAsiaTheme="minorEastAsia"/>
          <w:b/>
          <w:bCs/>
        </w:rPr>
      </w:pPr>
      <w:r w:rsidRPr="73D42A8B">
        <w:rPr>
          <w:b/>
          <w:bCs/>
        </w:rPr>
        <w:t>I</w:t>
      </w:r>
      <w:r w:rsidR="4F337FED" w:rsidRPr="73D42A8B">
        <w:rPr>
          <w:b/>
          <w:bCs/>
        </w:rPr>
        <w:t>f</w:t>
      </w:r>
      <w:r w:rsidRPr="73D42A8B">
        <w:rPr>
          <w:b/>
          <w:bCs/>
        </w:rPr>
        <w:t xml:space="preserve"> I have questions about ESSER II spending and how it relates to </w:t>
      </w:r>
      <w:r w:rsidR="56AE3196" w:rsidRPr="73D42A8B">
        <w:rPr>
          <w:b/>
          <w:bCs/>
        </w:rPr>
        <w:t>proposed Minimum Local Contribution offsets, who can I contact?</w:t>
      </w:r>
    </w:p>
    <w:p w14:paraId="3514D8F6" w14:textId="305DA692" w:rsidR="56AE3196" w:rsidRDefault="6F7F49EC" w:rsidP="31B85387">
      <w:pPr>
        <w:ind w:left="360"/>
      </w:pPr>
      <w:r>
        <w:t xml:space="preserve">See DESE’s School Finance and School Support website at: </w:t>
      </w:r>
      <w:hyperlink r:id="rId43" w:history="1">
        <w:r w:rsidR="0077049C" w:rsidRPr="0077049C">
          <w:rPr>
            <w:rStyle w:val="Hyperlink"/>
          </w:rPr>
          <w:t>https://www.doe.mass.edu/finance/chapter70/fy2022/preliminary.html</w:t>
        </w:r>
      </w:hyperlink>
      <w:r w:rsidR="00C14544">
        <w:t xml:space="preserve"> </w:t>
      </w:r>
      <w:r>
        <w:t>f</w:t>
      </w:r>
      <w:r w:rsidR="56AE3196">
        <w:t>or questions related to Minimum Local Contribution req</w:t>
      </w:r>
      <w:r w:rsidR="260E7920">
        <w:t>uirements and offsets</w:t>
      </w:r>
      <w:r w:rsidR="153F51A8">
        <w:t>. Questions can be directed to</w:t>
      </w:r>
      <w:r w:rsidR="00EF1253">
        <w:t xml:space="preserve"> the </w:t>
      </w:r>
      <w:hyperlink r:id="rId44" w:history="1">
        <w:r w:rsidR="00C14544" w:rsidRPr="00C14544">
          <w:rPr>
            <w:rStyle w:val="Hyperlink"/>
          </w:rPr>
          <w:t xml:space="preserve">Office of </w:t>
        </w:r>
        <w:r w:rsidR="00EF1253" w:rsidRPr="00C14544">
          <w:rPr>
            <w:rStyle w:val="Hyperlink"/>
          </w:rPr>
          <w:t>School Finance</w:t>
        </w:r>
      </w:hyperlink>
      <w:r w:rsidR="00EF1253">
        <w:t xml:space="preserve">. </w:t>
      </w:r>
      <w:r w:rsidR="260E7920">
        <w:t xml:space="preserve"> </w:t>
      </w:r>
    </w:p>
    <w:sectPr w:rsidR="56AE3196" w:rsidSect="006D0A0D">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8744" w14:textId="77777777" w:rsidR="004C20AD" w:rsidRDefault="004C20AD" w:rsidP="007D52F1">
      <w:pPr>
        <w:spacing w:after="0" w:line="240" w:lineRule="auto"/>
      </w:pPr>
      <w:r>
        <w:separator/>
      </w:r>
    </w:p>
  </w:endnote>
  <w:endnote w:type="continuationSeparator" w:id="0">
    <w:p w14:paraId="53B7F21A" w14:textId="77777777" w:rsidR="004C20AD" w:rsidRDefault="004C20AD" w:rsidP="007D52F1">
      <w:pPr>
        <w:spacing w:after="0" w:line="240" w:lineRule="auto"/>
      </w:pPr>
      <w:r>
        <w:continuationSeparator/>
      </w:r>
    </w:p>
  </w:endnote>
  <w:endnote w:type="continuationNotice" w:id="1">
    <w:p w14:paraId="075E3C00" w14:textId="77777777" w:rsidR="004C20AD" w:rsidRDefault="004C2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2328"/>
      <w:docPartObj>
        <w:docPartGallery w:val="Page Numbers (Bottom of Page)"/>
        <w:docPartUnique/>
      </w:docPartObj>
    </w:sdtPr>
    <w:sdtEndPr/>
    <w:sdtContent>
      <w:p w14:paraId="10F54C28" w14:textId="56CFDF30" w:rsidR="00561F3F" w:rsidRDefault="00561F3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5A87AD42" w14:textId="3A684312" w:rsidR="00561F3F" w:rsidRDefault="0056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525A" w14:textId="77777777" w:rsidR="004C20AD" w:rsidRDefault="004C20AD" w:rsidP="007D52F1">
      <w:pPr>
        <w:spacing w:after="0" w:line="240" w:lineRule="auto"/>
      </w:pPr>
      <w:r>
        <w:separator/>
      </w:r>
    </w:p>
  </w:footnote>
  <w:footnote w:type="continuationSeparator" w:id="0">
    <w:p w14:paraId="124E40F2" w14:textId="77777777" w:rsidR="004C20AD" w:rsidRDefault="004C20AD" w:rsidP="007D52F1">
      <w:pPr>
        <w:spacing w:after="0" w:line="240" w:lineRule="auto"/>
      </w:pPr>
      <w:r>
        <w:continuationSeparator/>
      </w:r>
    </w:p>
  </w:footnote>
  <w:footnote w:type="continuationNotice" w:id="1">
    <w:p w14:paraId="2681BA84" w14:textId="77777777" w:rsidR="004C20AD" w:rsidRDefault="004C2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B683" w14:textId="5248CDC2" w:rsidR="00561F3F" w:rsidRDefault="00561F3F" w:rsidP="00406730">
    <w:pPr>
      <w:pStyle w:val="Header"/>
    </w:pPr>
    <w:r>
      <w:rPr>
        <w:noProof/>
      </w:rPr>
      <w:drawing>
        <wp:inline distT="0" distB="0" distL="0" distR="0" wp14:anchorId="2DF4D3A6" wp14:editId="35381AAE">
          <wp:extent cx="1528064" cy="596900"/>
          <wp:effectExtent l="0" t="0" r="0" b="0"/>
          <wp:docPr id="5869177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8064" cy="596900"/>
                  </a:xfrm>
                  <a:prstGeom prst="rect">
                    <a:avLst/>
                  </a:prstGeom>
                </pic:spPr>
              </pic:pic>
            </a:graphicData>
          </a:graphic>
        </wp:inline>
      </w:drawing>
    </w:r>
    <w:r>
      <w:rPr>
        <w:noProof/>
      </w:rPr>
      <mc:AlternateContent>
        <mc:Choice Requires="wps">
          <w:drawing>
            <wp:inline distT="0" distB="0" distL="0" distR="0" wp14:anchorId="2EF30C4F" wp14:editId="3D2BFC48">
              <wp:extent cx="304800" cy="304800"/>
              <wp:effectExtent l="0" t="0" r="0" b="0"/>
              <wp:docPr id="950712350" name="webImgShrinked"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96B9B88" id="webImgShrinked"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7PwDP8BAADfAwAADgAAAAAAAAAAAAAAAAAu&#10;AgAAZHJzL2Uyb0RvYy54bWxQSwECLQAUAAYACAAAACEATKDpLNgAAAADAQAADwAAAAAAAAAAAAAA&#10;AABZBAAAZHJzL2Rvd25yZXYueG1sUEsFBgAAAAAEAAQA8wAAAF4FAAAAAA==&#10;" filled="f" stroked="f">
              <o:lock v:ext="edit" aspectratio="t"/>
              <w10:anchorlock/>
            </v:rect>
          </w:pict>
        </mc:Fallback>
      </mc:AlternateContent>
    </w:r>
    <w:r>
      <w:tab/>
    </w:r>
    <w:r>
      <w:tab/>
    </w:r>
    <w:r w:rsidRPr="007C16C2">
      <w:t xml:space="preserve">Last Updated: </w:t>
    </w:r>
    <w:r w:rsidR="00AD1E98">
      <w:t>7/7</w:t>
    </w:r>
    <w:r>
      <w:t xml:space="preserve">/21 </w:t>
    </w:r>
  </w:p>
  <w:p w14:paraId="66ED3648" w14:textId="4487805D" w:rsidR="00561F3F" w:rsidRDefault="00561F3F">
    <w:pPr>
      <w:pStyle w:val="Header"/>
    </w:pPr>
  </w:p>
  <w:p w14:paraId="3F2270F8" w14:textId="77777777" w:rsidR="00561F3F" w:rsidRDefault="0056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68"/>
    <w:multiLevelType w:val="hybridMultilevel"/>
    <w:tmpl w:val="7BD0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65F"/>
    <w:multiLevelType w:val="hybridMultilevel"/>
    <w:tmpl w:val="FFFFFFFF"/>
    <w:lvl w:ilvl="0" w:tplc="756E7BD6">
      <w:start w:val="1"/>
      <w:numFmt w:val="bullet"/>
      <w:lvlText w:val=""/>
      <w:lvlJc w:val="left"/>
      <w:pPr>
        <w:ind w:left="720" w:hanging="360"/>
      </w:pPr>
      <w:rPr>
        <w:rFonts w:ascii="Symbol" w:hAnsi="Symbol" w:hint="default"/>
      </w:rPr>
    </w:lvl>
    <w:lvl w:ilvl="1" w:tplc="1FD697D4">
      <w:start w:val="1"/>
      <w:numFmt w:val="bullet"/>
      <w:lvlText w:val="o"/>
      <w:lvlJc w:val="left"/>
      <w:pPr>
        <w:ind w:left="1440" w:hanging="360"/>
      </w:pPr>
      <w:rPr>
        <w:rFonts w:ascii="Courier New" w:hAnsi="Courier New" w:hint="default"/>
      </w:rPr>
    </w:lvl>
    <w:lvl w:ilvl="2" w:tplc="37CCF7DA">
      <w:start w:val="1"/>
      <w:numFmt w:val="bullet"/>
      <w:lvlText w:val=""/>
      <w:lvlJc w:val="left"/>
      <w:pPr>
        <w:ind w:left="2160" w:hanging="360"/>
      </w:pPr>
      <w:rPr>
        <w:rFonts w:ascii="Wingdings" w:hAnsi="Wingdings" w:hint="default"/>
      </w:rPr>
    </w:lvl>
    <w:lvl w:ilvl="3" w:tplc="00BC736E">
      <w:start w:val="1"/>
      <w:numFmt w:val="bullet"/>
      <w:lvlText w:val=""/>
      <w:lvlJc w:val="left"/>
      <w:pPr>
        <w:ind w:left="2880" w:hanging="360"/>
      </w:pPr>
      <w:rPr>
        <w:rFonts w:ascii="Symbol" w:hAnsi="Symbol" w:hint="default"/>
      </w:rPr>
    </w:lvl>
    <w:lvl w:ilvl="4" w:tplc="A5E01362">
      <w:start w:val="1"/>
      <w:numFmt w:val="bullet"/>
      <w:lvlText w:val="o"/>
      <w:lvlJc w:val="left"/>
      <w:pPr>
        <w:ind w:left="3600" w:hanging="360"/>
      </w:pPr>
      <w:rPr>
        <w:rFonts w:ascii="Courier New" w:hAnsi="Courier New" w:hint="default"/>
      </w:rPr>
    </w:lvl>
    <w:lvl w:ilvl="5" w:tplc="DB4470D4">
      <w:start w:val="1"/>
      <w:numFmt w:val="bullet"/>
      <w:lvlText w:val=""/>
      <w:lvlJc w:val="left"/>
      <w:pPr>
        <w:ind w:left="4320" w:hanging="360"/>
      </w:pPr>
      <w:rPr>
        <w:rFonts w:ascii="Wingdings" w:hAnsi="Wingdings" w:hint="default"/>
      </w:rPr>
    </w:lvl>
    <w:lvl w:ilvl="6" w:tplc="085402B8">
      <w:start w:val="1"/>
      <w:numFmt w:val="bullet"/>
      <w:lvlText w:val=""/>
      <w:lvlJc w:val="left"/>
      <w:pPr>
        <w:ind w:left="5040" w:hanging="360"/>
      </w:pPr>
      <w:rPr>
        <w:rFonts w:ascii="Symbol" w:hAnsi="Symbol" w:hint="default"/>
      </w:rPr>
    </w:lvl>
    <w:lvl w:ilvl="7" w:tplc="9690A9F0">
      <w:start w:val="1"/>
      <w:numFmt w:val="bullet"/>
      <w:lvlText w:val="o"/>
      <w:lvlJc w:val="left"/>
      <w:pPr>
        <w:ind w:left="5760" w:hanging="360"/>
      </w:pPr>
      <w:rPr>
        <w:rFonts w:ascii="Courier New" w:hAnsi="Courier New" w:hint="default"/>
      </w:rPr>
    </w:lvl>
    <w:lvl w:ilvl="8" w:tplc="01206D48">
      <w:start w:val="1"/>
      <w:numFmt w:val="bullet"/>
      <w:lvlText w:val=""/>
      <w:lvlJc w:val="left"/>
      <w:pPr>
        <w:ind w:left="6480" w:hanging="360"/>
      </w:pPr>
      <w:rPr>
        <w:rFonts w:ascii="Wingdings" w:hAnsi="Wingdings" w:hint="default"/>
      </w:rPr>
    </w:lvl>
  </w:abstractNum>
  <w:abstractNum w:abstractNumId="2" w15:restartNumberingAfterBreak="0">
    <w:nsid w:val="08803CA1"/>
    <w:multiLevelType w:val="hybridMultilevel"/>
    <w:tmpl w:val="3A02B62C"/>
    <w:lvl w:ilvl="0" w:tplc="2AE4C19C">
      <w:start w:val="1"/>
      <w:numFmt w:val="bullet"/>
      <w:lvlText w:val=""/>
      <w:lvlJc w:val="left"/>
      <w:pPr>
        <w:tabs>
          <w:tab w:val="num" w:pos="720"/>
        </w:tabs>
        <w:ind w:left="720" w:hanging="360"/>
      </w:pPr>
      <w:rPr>
        <w:rFonts w:ascii="Symbol" w:hAnsi="Symbol" w:hint="default"/>
        <w:color w:val="auto"/>
        <w:sz w:val="20"/>
      </w:rPr>
    </w:lvl>
    <w:lvl w:ilvl="1" w:tplc="08BA2196">
      <w:start w:val="1"/>
      <w:numFmt w:val="bullet"/>
      <w:lvlText w:val="o"/>
      <w:lvlJc w:val="left"/>
      <w:pPr>
        <w:tabs>
          <w:tab w:val="num" w:pos="1440"/>
        </w:tabs>
        <w:ind w:left="1440" w:hanging="360"/>
      </w:pPr>
      <w:rPr>
        <w:rFonts w:ascii="Courier New" w:hAnsi="Courier New" w:cs="Times New Roman" w:hint="default"/>
        <w:sz w:val="20"/>
      </w:rPr>
    </w:lvl>
    <w:lvl w:ilvl="2" w:tplc="E3D04B2C">
      <w:start w:val="1"/>
      <w:numFmt w:val="bullet"/>
      <w:lvlText w:val=""/>
      <w:lvlJc w:val="left"/>
      <w:pPr>
        <w:tabs>
          <w:tab w:val="num" w:pos="2160"/>
        </w:tabs>
        <w:ind w:left="2160" w:hanging="360"/>
      </w:pPr>
      <w:rPr>
        <w:rFonts w:ascii="Wingdings" w:hAnsi="Wingdings" w:hint="default"/>
        <w:sz w:val="20"/>
      </w:rPr>
    </w:lvl>
    <w:lvl w:ilvl="3" w:tplc="46F6B32A">
      <w:start w:val="1"/>
      <w:numFmt w:val="bullet"/>
      <w:lvlText w:val=""/>
      <w:lvlJc w:val="left"/>
      <w:pPr>
        <w:tabs>
          <w:tab w:val="num" w:pos="2880"/>
        </w:tabs>
        <w:ind w:left="2880" w:hanging="360"/>
      </w:pPr>
      <w:rPr>
        <w:rFonts w:ascii="Wingdings" w:hAnsi="Wingdings" w:hint="default"/>
        <w:sz w:val="20"/>
      </w:rPr>
    </w:lvl>
    <w:lvl w:ilvl="4" w:tplc="DA904F74">
      <w:start w:val="1"/>
      <w:numFmt w:val="bullet"/>
      <w:lvlText w:val=""/>
      <w:lvlJc w:val="left"/>
      <w:pPr>
        <w:tabs>
          <w:tab w:val="num" w:pos="3600"/>
        </w:tabs>
        <w:ind w:left="3600" w:hanging="360"/>
      </w:pPr>
      <w:rPr>
        <w:rFonts w:ascii="Wingdings" w:hAnsi="Wingdings" w:hint="default"/>
        <w:sz w:val="20"/>
      </w:rPr>
    </w:lvl>
    <w:lvl w:ilvl="5" w:tplc="63F4EA1A">
      <w:start w:val="1"/>
      <w:numFmt w:val="bullet"/>
      <w:lvlText w:val=""/>
      <w:lvlJc w:val="left"/>
      <w:pPr>
        <w:tabs>
          <w:tab w:val="num" w:pos="4320"/>
        </w:tabs>
        <w:ind w:left="4320" w:hanging="360"/>
      </w:pPr>
      <w:rPr>
        <w:rFonts w:ascii="Wingdings" w:hAnsi="Wingdings" w:hint="default"/>
        <w:sz w:val="20"/>
      </w:rPr>
    </w:lvl>
    <w:lvl w:ilvl="6" w:tplc="80A4879A">
      <w:start w:val="1"/>
      <w:numFmt w:val="bullet"/>
      <w:lvlText w:val=""/>
      <w:lvlJc w:val="left"/>
      <w:pPr>
        <w:tabs>
          <w:tab w:val="num" w:pos="5040"/>
        </w:tabs>
        <w:ind w:left="5040" w:hanging="360"/>
      </w:pPr>
      <w:rPr>
        <w:rFonts w:ascii="Wingdings" w:hAnsi="Wingdings" w:hint="default"/>
        <w:sz w:val="20"/>
      </w:rPr>
    </w:lvl>
    <w:lvl w:ilvl="7" w:tplc="C3F05AEE">
      <w:start w:val="1"/>
      <w:numFmt w:val="bullet"/>
      <w:lvlText w:val=""/>
      <w:lvlJc w:val="left"/>
      <w:pPr>
        <w:tabs>
          <w:tab w:val="num" w:pos="5760"/>
        </w:tabs>
        <w:ind w:left="5760" w:hanging="360"/>
      </w:pPr>
      <w:rPr>
        <w:rFonts w:ascii="Wingdings" w:hAnsi="Wingdings" w:hint="default"/>
        <w:sz w:val="20"/>
      </w:rPr>
    </w:lvl>
    <w:lvl w:ilvl="8" w:tplc="CCF67D0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412E8"/>
    <w:multiLevelType w:val="hybridMultilevel"/>
    <w:tmpl w:val="1A4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695E"/>
    <w:multiLevelType w:val="hybridMultilevel"/>
    <w:tmpl w:val="B91A9A92"/>
    <w:lvl w:ilvl="0" w:tplc="766A5E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B31A0"/>
    <w:multiLevelType w:val="hybridMultilevel"/>
    <w:tmpl w:val="15721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21065C"/>
    <w:multiLevelType w:val="hybridMultilevel"/>
    <w:tmpl w:val="3864E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628D6"/>
    <w:multiLevelType w:val="hybridMultilevel"/>
    <w:tmpl w:val="F8E2AC42"/>
    <w:lvl w:ilvl="0" w:tplc="FFFFFFFF">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FC76EB"/>
    <w:multiLevelType w:val="hybridMultilevel"/>
    <w:tmpl w:val="FFFFFFFF"/>
    <w:lvl w:ilvl="0" w:tplc="F2AC687C">
      <w:start w:val="1"/>
      <w:numFmt w:val="decimal"/>
      <w:lvlText w:val="%1."/>
      <w:lvlJc w:val="left"/>
      <w:pPr>
        <w:ind w:left="720" w:hanging="360"/>
      </w:pPr>
    </w:lvl>
    <w:lvl w:ilvl="1" w:tplc="CDA24FF6">
      <w:start w:val="1"/>
      <w:numFmt w:val="lowerLetter"/>
      <w:lvlText w:val="%2."/>
      <w:lvlJc w:val="left"/>
      <w:pPr>
        <w:ind w:left="1440" w:hanging="360"/>
      </w:pPr>
    </w:lvl>
    <w:lvl w:ilvl="2" w:tplc="29364B9E">
      <w:start w:val="1"/>
      <w:numFmt w:val="lowerRoman"/>
      <w:lvlText w:val="%3."/>
      <w:lvlJc w:val="right"/>
      <w:pPr>
        <w:ind w:left="2160" w:hanging="180"/>
      </w:pPr>
    </w:lvl>
    <w:lvl w:ilvl="3" w:tplc="44DC2C44">
      <w:start w:val="1"/>
      <w:numFmt w:val="decimal"/>
      <w:lvlText w:val="%4."/>
      <w:lvlJc w:val="left"/>
      <w:pPr>
        <w:ind w:left="2880" w:hanging="360"/>
      </w:pPr>
    </w:lvl>
    <w:lvl w:ilvl="4" w:tplc="B0B0EDC6">
      <w:start w:val="1"/>
      <w:numFmt w:val="lowerLetter"/>
      <w:lvlText w:val="%5."/>
      <w:lvlJc w:val="left"/>
      <w:pPr>
        <w:ind w:left="3600" w:hanging="360"/>
      </w:pPr>
    </w:lvl>
    <w:lvl w:ilvl="5" w:tplc="74647C2C">
      <w:start w:val="1"/>
      <w:numFmt w:val="lowerRoman"/>
      <w:lvlText w:val="%6."/>
      <w:lvlJc w:val="right"/>
      <w:pPr>
        <w:ind w:left="4320" w:hanging="180"/>
      </w:pPr>
    </w:lvl>
    <w:lvl w:ilvl="6" w:tplc="0C2C39A4">
      <w:start w:val="1"/>
      <w:numFmt w:val="decimal"/>
      <w:lvlText w:val="%7."/>
      <w:lvlJc w:val="left"/>
      <w:pPr>
        <w:ind w:left="5040" w:hanging="360"/>
      </w:pPr>
    </w:lvl>
    <w:lvl w:ilvl="7" w:tplc="A77CC1F4">
      <w:start w:val="1"/>
      <w:numFmt w:val="lowerLetter"/>
      <w:lvlText w:val="%8."/>
      <w:lvlJc w:val="left"/>
      <w:pPr>
        <w:ind w:left="5760" w:hanging="360"/>
      </w:pPr>
    </w:lvl>
    <w:lvl w:ilvl="8" w:tplc="4FD61598">
      <w:start w:val="1"/>
      <w:numFmt w:val="lowerRoman"/>
      <w:lvlText w:val="%9."/>
      <w:lvlJc w:val="right"/>
      <w:pPr>
        <w:ind w:left="6480" w:hanging="180"/>
      </w:pPr>
    </w:lvl>
  </w:abstractNum>
  <w:abstractNum w:abstractNumId="9" w15:restartNumberingAfterBreak="0">
    <w:nsid w:val="20E11CCB"/>
    <w:multiLevelType w:val="hybridMultilevel"/>
    <w:tmpl w:val="FFFFFFFF"/>
    <w:lvl w:ilvl="0" w:tplc="8D904D24">
      <w:start w:val="1"/>
      <w:numFmt w:val="decimal"/>
      <w:lvlText w:val="%1."/>
      <w:lvlJc w:val="left"/>
      <w:pPr>
        <w:ind w:left="720" w:hanging="360"/>
      </w:pPr>
    </w:lvl>
    <w:lvl w:ilvl="1" w:tplc="CEA66F2E">
      <w:start w:val="1"/>
      <w:numFmt w:val="lowerLetter"/>
      <w:lvlText w:val="%2."/>
      <w:lvlJc w:val="left"/>
      <w:pPr>
        <w:ind w:left="1440" w:hanging="360"/>
      </w:pPr>
    </w:lvl>
    <w:lvl w:ilvl="2" w:tplc="C00C450E">
      <w:start w:val="1"/>
      <w:numFmt w:val="lowerRoman"/>
      <w:lvlText w:val="%3."/>
      <w:lvlJc w:val="right"/>
      <w:pPr>
        <w:ind w:left="2160" w:hanging="180"/>
      </w:pPr>
    </w:lvl>
    <w:lvl w:ilvl="3" w:tplc="7AE8B7B4">
      <w:start w:val="1"/>
      <w:numFmt w:val="decimal"/>
      <w:lvlText w:val="%4."/>
      <w:lvlJc w:val="left"/>
      <w:pPr>
        <w:ind w:left="2880" w:hanging="360"/>
      </w:pPr>
    </w:lvl>
    <w:lvl w:ilvl="4" w:tplc="20FCD8E8">
      <w:start w:val="1"/>
      <w:numFmt w:val="lowerLetter"/>
      <w:lvlText w:val="%5."/>
      <w:lvlJc w:val="left"/>
      <w:pPr>
        <w:ind w:left="3600" w:hanging="360"/>
      </w:pPr>
    </w:lvl>
    <w:lvl w:ilvl="5" w:tplc="C08AF846">
      <w:start w:val="1"/>
      <w:numFmt w:val="lowerRoman"/>
      <w:lvlText w:val="%6."/>
      <w:lvlJc w:val="right"/>
      <w:pPr>
        <w:ind w:left="4320" w:hanging="180"/>
      </w:pPr>
    </w:lvl>
    <w:lvl w:ilvl="6" w:tplc="4776D9A6">
      <w:start w:val="1"/>
      <w:numFmt w:val="decimal"/>
      <w:lvlText w:val="%7."/>
      <w:lvlJc w:val="left"/>
      <w:pPr>
        <w:ind w:left="5040" w:hanging="360"/>
      </w:pPr>
    </w:lvl>
    <w:lvl w:ilvl="7" w:tplc="3EC2F8FA">
      <w:start w:val="1"/>
      <w:numFmt w:val="lowerLetter"/>
      <w:lvlText w:val="%8."/>
      <w:lvlJc w:val="left"/>
      <w:pPr>
        <w:ind w:left="5760" w:hanging="360"/>
      </w:pPr>
    </w:lvl>
    <w:lvl w:ilvl="8" w:tplc="42C84028">
      <w:start w:val="1"/>
      <w:numFmt w:val="lowerRoman"/>
      <w:lvlText w:val="%9."/>
      <w:lvlJc w:val="right"/>
      <w:pPr>
        <w:ind w:left="6480" w:hanging="180"/>
      </w:pPr>
    </w:lvl>
  </w:abstractNum>
  <w:abstractNum w:abstractNumId="10" w15:restartNumberingAfterBreak="0">
    <w:nsid w:val="24E51B56"/>
    <w:multiLevelType w:val="hybridMultilevel"/>
    <w:tmpl w:val="C3AAE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A1959"/>
    <w:multiLevelType w:val="hybridMultilevel"/>
    <w:tmpl w:val="7BE6A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A1FDB"/>
    <w:multiLevelType w:val="hybridMultilevel"/>
    <w:tmpl w:val="79C28CFE"/>
    <w:lvl w:ilvl="0" w:tplc="C7941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41F9C"/>
    <w:multiLevelType w:val="hybridMultilevel"/>
    <w:tmpl w:val="D79C397A"/>
    <w:lvl w:ilvl="0" w:tplc="5844B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403B2"/>
    <w:multiLevelType w:val="hybridMultilevel"/>
    <w:tmpl w:val="C2EA0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097A5A"/>
    <w:multiLevelType w:val="hybridMultilevel"/>
    <w:tmpl w:val="266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442A6"/>
    <w:multiLevelType w:val="hybridMultilevel"/>
    <w:tmpl w:val="535C7B6C"/>
    <w:lvl w:ilvl="0" w:tplc="5C964C0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0110"/>
    <w:multiLevelType w:val="hybridMultilevel"/>
    <w:tmpl w:val="FFFFFFFF"/>
    <w:lvl w:ilvl="0" w:tplc="EE70FD2E">
      <w:start w:val="1"/>
      <w:numFmt w:val="bullet"/>
      <w:lvlText w:val=""/>
      <w:lvlJc w:val="left"/>
      <w:pPr>
        <w:ind w:left="1080" w:hanging="360"/>
      </w:pPr>
      <w:rPr>
        <w:rFonts w:ascii="Symbol" w:hAnsi="Symbol" w:hint="default"/>
      </w:rPr>
    </w:lvl>
    <w:lvl w:ilvl="1" w:tplc="58E4A140">
      <w:start w:val="1"/>
      <w:numFmt w:val="bullet"/>
      <w:lvlText w:val="o"/>
      <w:lvlJc w:val="left"/>
      <w:pPr>
        <w:ind w:left="1800" w:hanging="360"/>
      </w:pPr>
      <w:rPr>
        <w:rFonts w:ascii="Courier New" w:hAnsi="Courier New" w:hint="default"/>
      </w:rPr>
    </w:lvl>
    <w:lvl w:ilvl="2" w:tplc="B588D816">
      <w:start w:val="1"/>
      <w:numFmt w:val="bullet"/>
      <w:lvlText w:val=""/>
      <w:lvlJc w:val="left"/>
      <w:pPr>
        <w:ind w:left="2520" w:hanging="360"/>
      </w:pPr>
      <w:rPr>
        <w:rFonts w:ascii="Wingdings" w:hAnsi="Wingdings" w:hint="default"/>
      </w:rPr>
    </w:lvl>
    <w:lvl w:ilvl="3" w:tplc="686A4A4A">
      <w:start w:val="1"/>
      <w:numFmt w:val="bullet"/>
      <w:lvlText w:val=""/>
      <w:lvlJc w:val="left"/>
      <w:pPr>
        <w:ind w:left="3240" w:hanging="360"/>
      </w:pPr>
      <w:rPr>
        <w:rFonts w:ascii="Symbol" w:hAnsi="Symbol" w:hint="default"/>
      </w:rPr>
    </w:lvl>
    <w:lvl w:ilvl="4" w:tplc="6EB47D02">
      <w:start w:val="1"/>
      <w:numFmt w:val="bullet"/>
      <w:lvlText w:val="o"/>
      <w:lvlJc w:val="left"/>
      <w:pPr>
        <w:ind w:left="3960" w:hanging="360"/>
      </w:pPr>
      <w:rPr>
        <w:rFonts w:ascii="Courier New" w:hAnsi="Courier New" w:hint="default"/>
      </w:rPr>
    </w:lvl>
    <w:lvl w:ilvl="5" w:tplc="162017A6">
      <w:start w:val="1"/>
      <w:numFmt w:val="bullet"/>
      <w:lvlText w:val=""/>
      <w:lvlJc w:val="left"/>
      <w:pPr>
        <w:ind w:left="4680" w:hanging="360"/>
      </w:pPr>
      <w:rPr>
        <w:rFonts w:ascii="Wingdings" w:hAnsi="Wingdings" w:hint="default"/>
      </w:rPr>
    </w:lvl>
    <w:lvl w:ilvl="6" w:tplc="90F0C2C6">
      <w:start w:val="1"/>
      <w:numFmt w:val="bullet"/>
      <w:lvlText w:val=""/>
      <w:lvlJc w:val="left"/>
      <w:pPr>
        <w:ind w:left="5400" w:hanging="360"/>
      </w:pPr>
      <w:rPr>
        <w:rFonts w:ascii="Symbol" w:hAnsi="Symbol" w:hint="default"/>
      </w:rPr>
    </w:lvl>
    <w:lvl w:ilvl="7" w:tplc="D384255E">
      <w:start w:val="1"/>
      <w:numFmt w:val="bullet"/>
      <w:lvlText w:val="o"/>
      <w:lvlJc w:val="left"/>
      <w:pPr>
        <w:ind w:left="6120" w:hanging="360"/>
      </w:pPr>
      <w:rPr>
        <w:rFonts w:ascii="Courier New" w:hAnsi="Courier New" w:hint="default"/>
      </w:rPr>
    </w:lvl>
    <w:lvl w:ilvl="8" w:tplc="F52C2412">
      <w:start w:val="1"/>
      <w:numFmt w:val="bullet"/>
      <w:lvlText w:val=""/>
      <w:lvlJc w:val="left"/>
      <w:pPr>
        <w:ind w:left="6840" w:hanging="360"/>
      </w:pPr>
      <w:rPr>
        <w:rFonts w:ascii="Wingdings" w:hAnsi="Wingdings" w:hint="default"/>
      </w:rPr>
    </w:lvl>
  </w:abstractNum>
  <w:abstractNum w:abstractNumId="18" w15:restartNumberingAfterBreak="0">
    <w:nsid w:val="45075A68"/>
    <w:multiLevelType w:val="hybridMultilevel"/>
    <w:tmpl w:val="358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7D70"/>
    <w:multiLevelType w:val="hybridMultilevel"/>
    <w:tmpl w:val="FFFFFFFF"/>
    <w:lvl w:ilvl="0" w:tplc="1548E6BA">
      <w:start w:val="1"/>
      <w:numFmt w:val="decimal"/>
      <w:lvlText w:val="%1."/>
      <w:lvlJc w:val="left"/>
      <w:pPr>
        <w:ind w:left="720" w:hanging="360"/>
      </w:pPr>
    </w:lvl>
    <w:lvl w:ilvl="1" w:tplc="1CAC6910">
      <w:start w:val="1"/>
      <w:numFmt w:val="lowerLetter"/>
      <w:lvlText w:val="%2."/>
      <w:lvlJc w:val="left"/>
      <w:pPr>
        <w:ind w:left="1440" w:hanging="360"/>
      </w:pPr>
    </w:lvl>
    <w:lvl w:ilvl="2" w:tplc="1332A4AA">
      <w:start w:val="1"/>
      <w:numFmt w:val="lowerRoman"/>
      <w:lvlText w:val="%3."/>
      <w:lvlJc w:val="right"/>
      <w:pPr>
        <w:ind w:left="2160" w:hanging="180"/>
      </w:pPr>
    </w:lvl>
    <w:lvl w:ilvl="3" w:tplc="8496CD96">
      <w:start w:val="1"/>
      <w:numFmt w:val="decimal"/>
      <w:lvlText w:val="%4."/>
      <w:lvlJc w:val="left"/>
      <w:pPr>
        <w:ind w:left="2880" w:hanging="360"/>
      </w:pPr>
    </w:lvl>
    <w:lvl w:ilvl="4" w:tplc="853A7204">
      <w:start w:val="1"/>
      <w:numFmt w:val="lowerLetter"/>
      <w:lvlText w:val="%5."/>
      <w:lvlJc w:val="left"/>
      <w:pPr>
        <w:ind w:left="3600" w:hanging="360"/>
      </w:pPr>
    </w:lvl>
    <w:lvl w:ilvl="5" w:tplc="987C72FE">
      <w:start w:val="1"/>
      <w:numFmt w:val="lowerRoman"/>
      <w:lvlText w:val="%6."/>
      <w:lvlJc w:val="right"/>
      <w:pPr>
        <w:ind w:left="4320" w:hanging="180"/>
      </w:pPr>
    </w:lvl>
    <w:lvl w:ilvl="6" w:tplc="1BFC0954">
      <w:start w:val="1"/>
      <w:numFmt w:val="decimal"/>
      <w:lvlText w:val="%7."/>
      <w:lvlJc w:val="left"/>
      <w:pPr>
        <w:ind w:left="5040" w:hanging="360"/>
      </w:pPr>
    </w:lvl>
    <w:lvl w:ilvl="7" w:tplc="5872A3BC">
      <w:start w:val="1"/>
      <w:numFmt w:val="lowerLetter"/>
      <w:lvlText w:val="%8."/>
      <w:lvlJc w:val="left"/>
      <w:pPr>
        <w:ind w:left="5760" w:hanging="360"/>
      </w:pPr>
    </w:lvl>
    <w:lvl w:ilvl="8" w:tplc="E24289A6">
      <w:start w:val="1"/>
      <w:numFmt w:val="lowerRoman"/>
      <w:lvlText w:val="%9."/>
      <w:lvlJc w:val="right"/>
      <w:pPr>
        <w:ind w:left="6480" w:hanging="180"/>
      </w:pPr>
    </w:lvl>
  </w:abstractNum>
  <w:abstractNum w:abstractNumId="20" w15:restartNumberingAfterBreak="0">
    <w:nsid w:val="565539E4"/>
    <w:multiLevelType w:val="hybridMultilevel"/>
    <w:tmpl w:val="2F7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50C4"/>
    <w:multiLevelType w:val="hybridMultilevel"/>
    <w:tmpl w:val="FFFFFFFF"/>
    <w:lvl w:ilvl="0" w:tplc="6C28AC0E">
      <w:start w:val="1"/>
      <w:numFmt w:val="decimal"/>
      <w:lvlText w:val="%1."/>
      <w:lvlJc w:val="left"/>
      <w:pPr>
        <w:ind w:left="720" w:hanging="360"/>
      </w:pPr>
    </w:lvl>
    <w:lvl w:ilvl="1" w:tplc="14CE9542">
      <w:start w:val="1"/>
      <w:numFmt w:val="lowerLetter"/>
      <w:lvlText w:val="%2."/>
      <w:lvlJc w:val="left"/>
      <w:pPr>
        <w:ind w:left="1440" w:hanging="360"/>
      </w:pPr>
    </w:lvl>
    <w:lvl w:ilvl="2" w:tplc="B40EFE7C">
      <w:start w:val="1"/>
      <w:numFmt w:val="lowerRoman"/>
      <w:lvlText w:val="%3."/>
      <w:lvlJc w:val="right"/>
      <w:pPr>
        <w:ind w:left="2160" w:hanging="180"/>
      </w:pPr>
    </w:lvl>
    <w:lvl w:ilvl="3" w:tplc="5E5C70F0">
      <w:start w:val="1"/>
      <w:numFmt w:val="decimal"/>
      <w:lvlText w:val="%4."/>
      <w:lvlJc w:val="left"/>
      <w:pPr>
        <w:ind w:left="2880" w:hanging="360"/>
      </w:pPr>
    </w:lvl>
    <w:lvl w:ilvl="4" w:tplc="191A428A">
      <w:start w:val="1"/>
      <w:numFmt w:val="lowerLetter"/>
      <w:lvlText w:val="%5."/>
      <w:lvlJc w:val="left"/>
      <w:pPr>
        <w:ind w:left="3600" w:hanging="360"/>
      </w:pPr>
    </w:lvl>
    <w:lvl w:ilvl="5" w:tplc="0D42ECFC">
      <w:start w:val="1"/>
      <w:numFmt w:val="lowerRoman"/>
      <w:lvlText w:val="%6."/>
      <w:lvlJc w:val="right"/>
      <w:pPr>
        <w:ind w:left="4320" w:hanging="180"/>
      </w:pPr>
    </w:lvl>
    <w:lvl w:ilvl="6" w:tplc="336649F0">
      <w:start w:val="1"/>
      <w:numFmt w:val="decimal"/>
      <w:lvlText w:val="%7."/>
      <w:lvlJc w:val="left"/>
      <w:pPr>
        <w:ind w:left="5040" w:hanging="360"/>
      </w:pPr>
    </w:lvl>
    <w:lvl w:ilvl="7" w:tplc="DFC67346">
      <w:start w:val="1"/>
      <w:numFmt w:val="lowerLetter"/>
      <w:lvlText w:val="%8."/>
      <w:lvlJc w:val="left"/>
      <w:pPr>
        <w:ind w:left="5760" w:hanging="360"/>
      </w:pPr>
    </w:lvl>
    <w:lvl w:ilvl="8" w:tplc="DDBE3FD2">
      <w:start w:val="1"/>
      <w:numFmt w:val="lowerRoman"/>
      <w:lvlText w:val="%9."/>
      <w:lvlJc w:val="right"/>
      <w:pPr>
        <w:ind w:left="6480" w:hanging="180"/>
      </w:pPr>
    </w:lvl>
  </w:abstractNum>
  <w:abstractNum w:abstractNumId="22" w15:restartNumberingAfterBreak="0">
    <w:nsid w:val="5DBE001F"/>
    <w:multiLevelType w:val="hybridMultilevel"/>
    <w:tmpl w:val="B9BC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224F3C"/>
    <w:multiLevelType w:val="hybridMultilevel"/>
    <w:tmpl w:val="3A02B62C"/>
    <w:lvl w:ilvl="0" w:tplc="FAC8926A">
      <w:start w:val="1"/>
      <w:numFmt w:val="bullet"/>
      <w:lvlText w:val=""/>
      <w:lvlJc w:val="left"/>
      <w:pPr>
        <w:tabs>
          <w:tab w:val="num" w:pos="720"/>
        </w:tabs>
        <w:ind w:left="720" w:hanging="360"/>
      </w:pPr>
      <w:rPr>
        <w:rFonts w:ascii="Symbol" w:hAnsi="Symbol" w:hint="default"/>
        <w:color w:val="auto"/>
        <w:sz w:val="20"/>
      </w:rPr>
    </w:lvl>
    <w:lvl w:ilvl="1" w:tplc="68329FFE">
      <w:start w:val="1"/>
      <w:numFmt w:val="bullet"/>
      <w:lvlText w:val="o"/>
      <w:lvlJc w:val="left"/>
      <w:pPr>
        <w:tabs>
          <w:tab w:val="num" w:pos="1440"/>
        </w:tabs>
        <w:ind w:left="1440" w:hanging="360"/>
      </w:pPr>
      <w:rPr>
        <w:rFonts w:ascii="Courier New" w:hAnsi="Courier New" w:cs="Times New Roman" w:hint="default"/>
        <w:sz w:val="20"/>
      </w:rPr>
    </w:lvl>
    <w:lvl w:ilvl="2" w:tplc="726294AC">
      <w:start w:val="1"/>
      <w:numFmt w:val="bullet"/>
      <w:lvlText w:val=""/>
      <w:lvlJc w:val="left"/>
      <w:pPr>
        <w:tabs>
          <w:tab w:val="num" w:pos="2160"/>
        </w:tabs>
        <w:ind w:left="2160" w:hanging="360"/>
      </w:pPr>
      <w:rPr>
        <w:rFonts w:ascii="Wingdings" w:hAnsi="Wingdings" w:hint="default"/>
        <w:sz w:val="20"/>
      </w:rPr>
    </w:lvl>
    <w:lvl w:ilvl="3" w:tplc="F6EA25EA">
      <w:start w:val="1"/>
      <w:numFmt w:val="bullet"/>
      <w:lvlText w:val=""/>
      <w:lvlJc w:val="left"/>
      <w:pPr>
        <w:tabs>
          <w:tab w:val="num" w:pos="2880"/>
        </w:tabs>
        <w:ind w:left="2880" w:hanging="360"/>
      </w:pPr>
      <w:rPr>
        <w:rFonts w:ascii="Wingdings" w:hAnsi="Wingdings" w:hint="default"/>
        <w:sz w:val="20"/>
      </w:rPr>
    </w:lvl>
    <w:lvl w:ilvl="4" w:tplc="E9806140">
      <w:start w:val="1"/>
      <w:numFmt w:val="bullet"/>
      <w:lvlText w:val=""/>
      <w:lvlJc w:val="left"/>
      <w:pPr>
        <w:tabs>
          <w:tab w:val="num" w:pos="3600"/>
        </w:tabs>
        <w:ind w:left="3600" w:hanging="360"/>
      </w:pPr>
      <w:rPr>
        <w:rFonts w:ascii="Wingdings" w:hAnsi="Wingdings" w:hint="default"/>
        <w:sz w:val="20"/>
      </w:rPr>
    </w:lvl>
    <w:lvl w:ilvl="5" w:tplc="4F4C85F0">
      <w:start w:val="1"/>
      <w:numFmt w:val="bullet"/>
      <w:lvlText w:val=""/>
      <w:lvlJc w:val="left"/>
      <w:pPr>
        <w:tabs>
          <w:tab w:val="num" w:pos="4320"/>
        </w:tabs>
        <w:ind w:left="4320" w:hanging="360"/>
      </w:pPr>
      <w:rPr>
        <w:rFonts w:ascii="Wingdings" w:hAnsi="Wingdings" w:hint="default"/>
        <w:sz w:val="20"/>
      </w:rPr>
    </w:lvl>
    <w:lvl w:ilvl="6" w:tplc="C49E76A0">
      <w:start w:val="1"/>
      <w:numFmt w:val="bullet"/>
      <w:lvlText w:val=""/>
      <w:lvlJc w:val="left"/>
      <w:pPr>
        <w:tabs>
          <w:tab w:val="num" w:pos="5040"/>
        </w:tabs>
        <w:ind w:left="5040" w:hanging="360"/>
      </w:pPr>
      <w:rPr>
        <w:rFonts w:ascii="Wingdings" w:hAnsi="Wingdings" w:hint="default"/>
        <w:sz w:val="20"/>
      </w:rPr>
    </w:lvl>
    <w:lvl w:ilvl="7" w:tplc="72F6A40A">
      <w:start w:val="1"/>
      <w:numFmt w:val="bullet"/>
      <w:lvlText w:val=""/>
      <w:lvlJc w:val="left"/>
      <w:pPr>
        <w:tabs>
          <w:tab w:val="num" w:pos="5760"/>
        </w:tabs>
        <w:ind w:left="5760" w:hanging="360"/>
      </w:pPr>
      <w:rPr>
        <w:rFonts w:ascii="Wingdings" w:hAnsi="Wingdings" w:hint="default"/>
        <w:sz w:val="20"/>
      </w:rPr>
    </w:lvl>
    <w:lvl w:ilvl="8" w:tplc="84285D2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D673B"/>
    <w:multiLevelType w:val="hybridMultilevel"/>
    <w:tmpl w:val="C8C6E264"/>
    <w:lvl w:ilvl="0" w:tplc="C7941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706A5"/>
    <w:multiLevelType w:val="hybridMultilevel"/>
    <w:tmpl w:val="100CDA4C"/>
    <w:lvl w:ilvl="0" w:tplc="0F2EAE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17F5E"/>
    <w:multiLevelType w:val="hybridMultilevel"/>
    <w:tmpl w:val="060413AE"/>
    <w:lvl w:ilvl="0" w:tplc="80F0E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104DA"/>
    <w:multiLevelType w:val="hybridMultilevel"/>
    <w:tmpl w:val="89DEA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391765"/>
    <w:multiLevelType w:val="hybridMultilevel"/>
    <w:tmpl w:val="FFFFFFFF"/>
    <w:lvl w:ilvl="0" w:tplc="4D4A74A4">
      <w:start w:val="1"/>
      <w:numFmt w:val="bullet"/>
      <w:lvlText w:val=""/>
      <w:lvlJc w:val="left"/>
      <w:pPr>
        <w:ind w:left="720" w:hanging="360"/>
      </w:pPr>
      <w:rPr>
        <w:rFonts w:ascii="Symbol" w:hAnsi="Symbol" w:hint="default"/>
      </w:rPr>
    </w:lvl>
    <w:lvl w:ilvl="1" w:tplc="4D425B7A">
      <w:start w:val="1"/>
      <w:numFmt w:val="bullet"/>
      <w:lvlText w:val="o"/>
      <w:lvlJc w:val="left"/>
      <w:pPr>
        <w:ind w:left="1440" w:hanging="360"/>
      </w:pPr>
      <w:rPr>
        <w:rFonts w:ascii="Courier New" w:hAnsi="Courier New" w:hint="default"/>
      </w:rPr>
    </w:lvl>
    <w:lvl w:ilvl="2" w:tplc="ACAE10F6">
      <w:start w:val="1"/>
      <w:numFmt w:val="bullet"/>
      <w:lvlText w:val=""/>
      <w:lvlJc w:val="left"/>
      <w:pPr>
        <w:ind w:left="2160" w:hanging="360"/>
      </w:pPr>
      <w:rPr>
        <w:rFonts w:ascii="Wingdings" w:hAnsi="Wingdings" w:hint="default"/>
      </w:rPr>
    </w:lvl>
    <w:lvl w:ilvl="3" w:tplc="F31AB4E6">
      <w:start w:val="1"/>
      <w:numFmt w:val="bullet"/>
      <w:lvlText w:val=""/>
      <w:lvlJc w:val="left"/>
      <w:pPr>
        <w:ind w:left="2880" w:hanging="360"/>
      </w:pPr>
      <w:rPr>
        <w:rFonts w:ascii="Symbol" w:hAnsi="Symbol" w:hint="default"/>
      </w:rPr>
    </w:lvl>
    <w:lvl w:ilvl="4" w:tplc="4E8A7F66">
      <w:start w:val="1"/>
      <w:numFmt w:val="bullet"/>
      <w:lvlText w:val="o"/>
      <w:lvlJc w:val="left"/>
      <w:pPr>
        <w:ind w:left="3600" w:hanging="360"/>
      </w:pPr>
      <w:rPr>
        <w:rFonts w:ascii="Courier New" w:hAnsi="Courier New" w:hint="default"/>
      </w:rPr>
    </w:lvl>
    <w:lvl w:ilvl="5" w:tplc="E550B026">
      <w:start w:val="1"/>
      <w:numFmt w:val="bullet"/>
      <w:lvlText w:val=""/>
      <w:lvlJc w:val="left"/>
      <w:pPr>
        <w:ind w:left="4320" w:hanging="360"/>
      </w:pPr>
      <w:rPr>
        <w:rFonts w:ascii="Wingdings" w:hAnsi="Wingdings" w:hint="default"/>
      </w:rPr>
    </w:lvl>
    <w:lvl w:ilvl="6" w:tplc="4ACE39E2">
      <w:start w:val="1"/>
      <w:numFmt w:val="bullet"/>
      <w:lvlText w:val=""/>
      <w:lvlJc w:val="left"/>
      <w:pPr>
        <w:ind w:left="5040" w:hanging="360"/>
      </w:pPr>
      <w:rPr>
        <w:rFonts w:ascii="Symbol" w:hAnsi="Symbol" w:hint="default"/>
      </w:rPr>
    </w:lvl>
    <w:lvl w:ilvl="7" w:tplc="0DC47F86">
      <w:start w:val="1"/>
      <w:numFmt w:val="bullet"/>
      <w:lvlText w:val="o"/>
      <w:lvlJc w:val="left"/>
      <w:pPr>
        <w:ind w:left="5760" w:hanging="360"/>
      </w:pPr>
      <w:rPr>
        <w:rFonts w:ascii="Courier New" w:hAnsi="Courier New" w:hint="default"/>
      </w:rPr>
    </w:lvl>
    <w:lvl w:ilvl="8" w:tplc="B468ACD0">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8"/>
  </w:num>
  <w:num w:numId="4">
    <w:abstractNumId w:val="9"/>
  </w:num>
  <w:num w:numId="5">
    <w:abstractNumId w:val="19"/>
  </w:num>
  <w:num w:numId="6">
    <w:abstractNumId w:val="8"/>
  </w:num>
  <w:num w:numId="7">
    <w:abstractNumId w:val="21"/>
  </w:num>
  <w:num w:numId="8">
    <w:abstractNumId w:val="2"/>
  </w:num>
  <w:num w:numId="9">
    <w:abstractNumId w:val="22"/>
  </w:num>
  <w:num w:numId="10">
    <w:abstractNumId w:val="25"/>
  </w:num>
  <w:num w:numId="11">
    <w:abstractNumId w:val="26"/>
  </w:num>
  <w:num w:numId="12">
    <w:abstractNumId w:val="13"/>
  </w:num>
  <w:num w:numId="13">
    <w:abstractNumId w:val="3"/>
  </w:num>
  <w:num w:numId="14">
    <w:abstractNumId w:val="20"/>
  </w:num>
  <w:num w:numId="15">
    <w:abstractNumId w:val="12"/>
  </w:num>
  <w:num w:numId="16">
    <w:abstractNumId w:val="24"/>
  </w:num>
  <w:num w:numId="17">
    <w:abstractNumId w:val="23"/>
  </w:num>
  <w:num w:numId="18">
    <w:abstractNumId w:val="7"/>
  </w:num>
  <w:num w:numId="19">
    <w:abstractNumId w:val="18"/>
  </w:num>
  <w:num w:numId="20">
    <w:abstractNumId w:val="14"/>
  </w:num>
  <w:num w:numId="21">
    <w:abstractNumId w:val="11"/>
  </w:num>
  <w:num w:numId="22">
    <w:abstractNumId w:val="5"/>
  </w:num>
  <w:num w:numId="23">
    <w:abstractNumId w:val="4"/>
  </w:num>
  <w:num w:numId="24">
    <w:abstractNumId w:val="16"/>
  </w:num>
  <w:num w:numId="25">
    <w:abstractNumId w:val="0"/>
  </w:num>
  <w:num w:numId="26">
    <w:abstractNumId w:val="10"/>
  </w:num>
  <w:num w:numId="27">
    <w:abstractNumId w:val="15"/>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8"/>
    <w:rsid w:val="00000A3D"/>
    <w:rsid w:val="0000374E"/>
    <w:rsid w:val="0000524B"/>
    <w:rsid w:val="00010361"/>
    <w:rsid w:val="00011A53"/>
    <w:rsid w:val="00011C45"/>
    <w:rsid w:val="00014696"/>
    <w:rsid w:val="000146BF"/>
    <w:rsid w:val="00014F6E"/>
    <w:rsid w:val="000227BF"/>
    <w:rsid w:val="00024756"/>
    <w:rsid w:val="000301B1"/>
    <w:rsid w:val="000304C0"/>
    <w:rsid w:val="0003300F"/>
    <w:rsid w:val="000447C7"/>
    <w:rsid w:val="00047B93"/>
    <w:rsid w:val="00050D4E"/>
    <w:rsid w:val="000532B6"/>
    <w:rsid w:val="00055F6B"/>
    <w:rsid w:val="000575A1"/>
    <w:rsid w:val="00062B5A"/>
    <w:rsid w:val="00063F6F"/>
    <w:rsid w:val="000705C3"/>
    <w:rsid w:val="00074AD1"/>
    <w:rsid w:val="000755D3"/>
    <w:rsid w:val="00075BE0"/>
    <w:rsid w:val="0007683F"/>
    <w:rsid w:val="00097D9A"/>
    <w:rsid w:val="000A3317"/>
    <w:rsid w:val="000A40CE"/>
    <w:rsid w:val="000B168A"/>
    <w:rsid w:val="000B207E"/>
    <w:rsid w:val="000B4D1D"/>
    <w:rsid w:val="000D0E6E"/>
    <w:rsid w:val="000E614F"/>
    <w:rsid w:val="000F2E79"/>
    <w:rsid w:val="001126D7"/>
    <w:rsid w:val="0011407B"/>
    <w:rsid w:val="00114AD6"/>
    <w:rsid w:val="0011612E"/>
    <w:rsid w:val="00117678"/>
    <w:rsid w:val="00123129"/>
    <w:rsid w:val="00126982"/>
    <w:rsid w:val="00126A2D"/>
    <w:rsid w:val="001314B2"/>
    <w:rsid w:val="00131EA4"/>
    <w:rsid w:val="00135937"/>
    <w:rsid w:val="00136414"/>
    <w:rsid w:val="0013792E"/>
    <w:rsid w:val="00153181"/>
    <w:rsid w:val="00155D0F"/>
    <w:rsid w:val="00155FD1"/>
    <w:rsid w:val="00162905"/>
    <w:rsid w:val="0017493F"/>
    <w:rsid w:val="00182ABC"/>
    <w:rsid w:val="001907A1"/>
    <w:rsid w:val="00196EB0"/>
    <w:rsid w:val="0019718C"/>
    <w:rsid w:val="001A5B46"/>
    <w:rsid w:val="001B5107"/>
    <w:rsid w:val="001B7238"/>
    <w:rsid w:val="001C1822"/>
    <w:rsid w:val="001E506B"/>
    <w:rsid w:val="001E5B73"/>
    <w:rsid w:val="001F35AA"/>
    <w:rsid w:val="002002A3"/>
    <w:rsid w:val="00201C43"/>
    <w:rsid w:val="00203625"/>
    <w:rsid w:val="002145FF"/>
    <w:rsid w:val="00230679"/>
    <w:rsid w:val="00233BE8"/>
    <w:rsid w:val="00237C7A"/>
    <w:rsid w:val="0025006F"/>
    <w:rsid w:val="0025210C"/>
    <w:rsid w:val="00253817"/>
    <w:rsid w:val="00253D2D"/>
    <w:rsid w:val="00264B18"/>
    <w:rsid w:val="00264D1B"/>
    <w:rsid w:val="0027608C"/>
    <w:rsid w:val="002811EC"/>
    <w:rsid w:val="00281C2E"/>
    <w:rsid w:val="00283A26"/>
    <w:rsid w:val="00284D99"/>
    <w:rsid w:val="002A2CDC"/>
    <w:rsid w:val="002A2D42"/>
    <w:rsid w:val="002A56A8"/>
    <w:rsid w:val="002C0068"/>
    <w:rsid w:val="002C11AE"/>
    <w:rsid w:val="002D3FE7"/>
    <w:rsid w:val="002D6B3E"/>
    <w:rsid w:val="002D7BA4"/>
    <w:rsid w:val="002E2544"/>
    <w:rsid w:val="002E6C5C"/>
    <w:rsid w:val="002E7F3D"/>
    <w:rsid w:val="002F3810"/>
    <w:rsid w:val="00300CA7"/>
    <w:rsid w:val="00300F50"/>
    <w:rsid w:val="0030492E"/>
    <w:rsid w:val="00304E03"/>
    <w:rsid w:val="0030581C"/>
    <w:rsid w:val="0030689B"/>
    <w:rsid w:val="003078EE"/>
    <w:rsid w:val="0031697F"/>
    <w:rsid w:val="0032050F"/>
    <w:rsid w:val="00331595"/>
    <w:rsid w:val="0033481C"/>
    <w:rsid w:val="00347732"/>
    <w:rsid w:val="00347CFD"/>
    <w:rsid w:val="00355B7F"/>
    <w:rsid w:val="00355DEE"/>
    <w:rsid w:val="00356645"/>
    <w:rsid w:val="00356EC2"/>
    <w:rsid w:val="00360CCB"/>
    <w:rsid w:val="00361262"/>
    <w:rsid w:val="00365718"/>
    <w:rsid w:val="00373EB4"/>
    <w:rsid w:val="00385DEA"/>
    <w:rsid w:val="00387D57"/>
    <w:rsid w:val="00392F21"/>
    <w:rsid w:val="00392F8C"/>
    <w:rsid w:val="00395C2D"/>
    <w:rsid w:val="00396B03"/>
    <w:rsid w:val="003971EB"/>
    <w:rsid w:val="003A3C53"/>
    <w:rsid w:val="003A421C"/>
    <w:rsid w:val="003A4B44"/>
    <w:rsid w:val="003A4C64"/>
    <w:rsid w:val="003A6685"/>
    <w:rsid w:val="003B6EFF"/>
    <w:rsid w:val="003C2932"/>
    <w:rsid w:val="003C663D"/>
    <w:rsid w:val="003D06A2"/>
    <w:rsid w:val="003D10D1"/>
    <w:rsid w:val="003D68E0"/>
    <w:rsid w:val="003D7895"/>
    <w:rsid w:val="003E07D8"/>
    <w:rsid w:val="003F6EE7"/>
    <w:rsid w:val="00406730"/>
    <w:rsid w:val="004107A8"/>
    <w:rsid w:val="004116E2"/>
    <w:rsid w:val="004136B0"/>
    <w:rsid w:val="00417AB1"/>
    <w:rsid w:val="00420CAB"/>
    <w:rsid w:val="00427A8F"/>
    <w:rsid w:val="00427B92"/>
    <w:rsid w:val="004303B2"/>
    <w:rsid w:val="004322BD"/>
    <w:rsid w:val="00437390"/>
    <w:rsid w:val="00444F52"/>
    <w:rsid w:val="00446485"/>
    <w:rsid w:val="00450406"/>
    <w:rsid w:val="004511E8"/>
    <w:rsid w:val="00453188"/>
    <w:rsid w:val="00465EFB"/>
    <w:rsid w:val="00472645"/>
    <w:rsid w:val="004740F1"/>
    <w:rsid w:val="00480769"/>
    <w:rsid w:val="0048257A"/>
    <w:rsid w:val="00495464"/>
    <w:rsid w:val="00496868"/>
    <w:rsid w:val="004B0750"/>
    <w:rsid w:val="004B6330"/>
    <w:rsid w:val="004C20AD"/>
    <w:rsid w:val="004D0BBA"/>
    <w:rsid w:val="004D3770"/>
    <w:rsid w:val="004E01C0"/>
    <w:rsid w:val="004E37E3"/>
    <w:rsid w:val="004E57EE"/>
    <w:rsid w:val="004F427C"/>
    <w:rsid w:val="00500243"/>
    <w:rsid w:val="005026F5"/>
    <w:rsid w:val="005030A8"/>
    <w:rsid w:val="005107CD"/>
    <w:rsid w:val="005130AD"/>
    <w:rsid w:val="00517016"/>
    <w:rsid w:val="00523311"/>
    <w:rsid w:val="00545E63"/>
    <w:rsid w:val="00551A90"/>
    <w:rsid w:val="0056003F"/>
    <w:rsid w:val="00561F3F"/>
    <w:rsid w:val="00565DF1"/>
    <w:rsid w:val="00567C1F"/>
    <w:rsid w:val="00583BBE"/>
    <w:rsid w:val="00585E77"/>
    <w:rsid w:val="00587718"/>
    <w:rsid w:val="00592351"/>
    <w:rsid w:val="00592CB5"/>
    <w:rsid w:val="00594FF3"/>
    <w:rsid w:val="005A2FC0"/>
    <w:rsid w:val="005B1E5A"/>
    <w:rsid w:val="005C0EBB"/>
    <w:rsid w:val="005D23CB"/>
    <w:rsid w:val="005D37B4"/>
    <w:rsid w:val="005D3A00"/>
    <w:rsid w:val="005D440D"/>
    <w:rsid w:val="005D5EB4"/>
    <w:rsid w:val="005E3FFF"/>
    <w:rsid w:val="005E7D5B"/>
    <w:rsid w:val="005F6C57"/>
    <w:rsid w:val="00600790"/>
    <w:rsid w:val="00605C25"/>
    <w:rsid w:val="006138B4"/>
    <w:rsid w:val="00616206"/>
    <w:rsid w:val="00621206"/>
    <w:rsid w:val="00624D54"/>
    <w:rsid w:val="00634B79"/>
    <w:rsid w:val="006407F0"/>
    <w:rsid w:val="00642798"/>
    <w:rsid w:val="006439DF"/>
    <w:rsid w:val="00644A0C"/>
    <w:rsid w:val="00653095"/>
    <w:rsid w:val="006574CB"/>
    <w:rsid w:val="00667F81"/>
    <w:rsid w:val="00675474"/>
    <w:rsid w:val="00676839"/>
    <w:rsid w:val="0069117E"/>
    <w:rsid w:val="006A1C3C"/>
    <w:rsid w:val="006A6716"/>
    <w:rsid w:val="006B0FAD"/>
    <w:rsid w:val="006B4681"/>
    <w:rsid w:val="006B53A1"/>
    <w:rsid w:val="006B7C08"/>
    <w:rsid w:val="006C0D34"/>
    <w:rsid w:val="006C19F3"/>
    <w:rsid w:val="006C6CCC"/>
    <w:rsid w:val="006D0A0D"/>
    <w:rsid w:val="006D2334"/>
    <w:rsid w:val="006D53D7"/>
    <w:rsid w:val="006D663D"/>
    <w:rsid w:val="006D67E4"/>
    <w:rsid w:val="006D7720"/>
    <w:rsid w:val="006E2730"/>
    <w:rsid w:val="006F409C"/>
    <w:rsid w:val="006F4534"/>
    <w:rsid w:val="006F4A92"/>
    <w:rsid w:val="00700F76"/>
    <w:rsid w:val="00703AF2"/>
    <w:rsid w:val="00704A92"/>
    <w:rsid w:val="007166F4"/>
    <w:rsid w:val="00717FA8"/>
    <w:rsid w:val="00723B8B"/>
    <w:rsid w:val="0072620D"/>
    <w:rsid w:val="00731B47"/>
    <w:rsid w:val="007322A4"/>
    <w:rsid w:val="00735BEB"/>
    <w:rsid w:val="0074086B"/>
    <w:rsid w:val="00743202"/>
    <w:rsid w:val="007434E3"/>
    <w:rsid w:val="00750550"/>
    <w:rsid w:val="00750D67"/>
    <w:rsid w:val="00754858"/>
    <w:rsid w:val="00756C92"/>
    <w:rsid w:val="00763FE9"/>
    <w:rsid w:val="007660B0"/>
    <w:rsid w:val="00766864"/>
    <w:rsid w:val="0077049C"/>
    <w:rsid w:val="00770A5F"/>
    <w:rsid w:val="00776920"/>
    <w:rsid w:val="0078569C"/>
    <w:rsid w:val="00792875"/>
    <w:rsid w:val="00796D7B"/>
    <w:rsid w:val="00797C56"/>
    <w:rsid w:val="007B482D"/>
    <w:rsid w:val="007B644B"/>
    <w:rsid w:val="007C16C2"/>
    <w:rsid w:val="007C76A2"/>
    <w:rsid w:val="007C7CA5"/>
    <w:rsid w:val="007D528E"/>
    <w:rsid w:val="007D52F1"/>
    <w:rsid w:val="007E26E9"/>
    <w:rsid w:val="007E2F33"/>
    <w:rsid w:val="007E5263"/>
    <w:rsid w:val="007E73E3"/>
    <w:rsid w:val="007F678E"/>
    <w:rsid w:val="007F7D61"/>
    <w:rsid w:val="00805E5E"/>
    <w:rsid w:val="00806CB5"/>
    <w:rsid w:val="0081068C"/>
    <w:rsid w:val="008114E4"/>
    <w:rsid w:val="00812396"/>
    <w:rsid w:val="0081587C"/>
    <w:rsid w:val="0082067E"/>
    <w:rsid w:val="00820950"/>
    <w:rsid w:val="00824C15"/>
    <w:rsid w:val="0082578F"/>
    <w:rsid w:val="00827CCE"/>
    <w:rsid w:val="008303BC"/>
    <w:rsid w:val="00830554"/>
    <w:rsid w:val="00842841"/>
    <w:rsid w:val="0084621F"/>
    <w:rsid w:val="00850AE3"/>
    <w:rsid w:val="008544DC"/>
    <w:rsid w:val="00855796"/>
    <w:rsid w:val="00860E0D"/>
    <w:rsid w:val="00866A7F"/>
    <w:rsid w:val="00871B42"/>
    <w:rsid w:val="00876726"/>
    <w:rsid w:val="00890F67"/>
    <w:rsid w:val="008934EE"/>
    <w:rsid w:val="008A4145"/>
    <w:rsid w:val="008B2833"/>
    <w:rsid w:val="008C0FA7"/>
    <w:rsid w:val="008C3C50"/>
    <w:rsid w:val="008C7FE3"/>
    <w:rsid w:val="008D007F"/>
    <w:rsid w:val="008D3D2B"/>
    <w:rsid w:val="008D454A"/>
    <w:rsid w:val="008D65D0"/>
    <w:rsid w:val="008E7CAA"/>
    <w:rsid w:val="008F7872"/>
    <w:rsid w:val="00900B6E"/>
    <w:rsid w:val="00910B12"/>
    <w:rsid w:val="0091150E"/>
    <w:rsid w:val="00913B90"/>
    <w:rsid w:val="0091483E"/>
    <w:rsid w:val="00921543"/>
    <w:rsid w:val="009263C2"/>
    <w:rsid w:val="009264D9"/>
    <w:rsid w:val="0093036F"/>
    <w:rsid w:val="00932A6F"/>
    <w:rsid w:val="00935F2F"/>
    <w:rsid w:val="00936F26"/>
    <w:rsid w:val="0094101D"/>
    <w:rsid w:val="00943523"/>
    <w:rsid w:val="009503C7"/>
    <w:rsid w:val="00954AC9"/>
    <w:rsid w:val="0096065F"/>
    <w:rsid w:val="009614E0"/>
    <w:rsid w:val="0096708E"/>
    <w:rsid w:val="0098026D"/>
    <w:rsid w:val="00981725"/>
    <w:rsid w:val="00981ABA"/>
    <w:rsid w:val="009909A9"/>
    <w:rsid w:val="00992695"/>
    <w:rsid w:val="009A0366"/>
    <w:rsid w:val="009A1539"/>
    <w:rsid w:val="009A2F97"/>
    <w:rsid w:val="009A3160"/>
    <w:rsid w:val="009A4128"/>
    <w:rsid w:val="009B1770"/>
    <w:rsid w:val="009B2197"/>
    <w:rsid w:val="009C6E60"/>
    <w:rsid w:val="009C7A67"/>
    <w:rsid w:val="009D0D43"/>
    <w:rsid w:val="009E4C62"/>
    <w:rsid w:val="009F2679"/>
    <w:rsid w:val="009F3817"/>
    <w:rsid w:val="009F3D28"/>
    <w:rsid w:val="00A01613"/>
    <w:rsid w:val="00A01F73"/>
    <w:rsid w:val="00A02098"/>
    <w:rsid w:val="00A04FAC"/>
    <w:rsid w:val="00A05E70"/>
    <w:rsid w:val="00A06EFA"/>
    <w:rsid w:val="00A1091C"/>
    <w:rsid w:val="00A14863"/>
    <w:rsid w:val="00A14D20"/>
    <w:rsid w:val="00A2034A"/>
    <w:rsid w:val="00A21EF6"/>
    <w:rsid w:val="00A2297D"/>
    <w:rsid w:val="00A24BB9"/>
    <w:rsid w:val="00A270F8"/>
    <w:rsid w:val="00A323DE"/>
    <w:rsid w:val="00A34CB5"/>
    <w:rsid w:val="00A429A3"/>
    <w:rsid w:val="00A445E5"/>
    <w:rsid w:val="00A44FF2"/>
    <w:rsid w:val="00A45601"/>
    <w:rsid w:val="00A51F41"/>
    <w:rsid w:val="00A5247F"/>
    <w:rsid w:val="00A53757"/>
    <w:rsid w:val="00A61121"/>
    <w:rsid w:val="00A6677E"/>
    <w:rsid w:val="00A75A3D"/>
    <w:rsid w:val="00A77089"/>
    <w:rsid w:val="00A779A9"/>
    <w:rsid w:val="00A8238E"/>
    <w:rsid w:val="00A84F79"/>
    <w:rsid w:val="00A95024"/>
    <w:rsid w:val="00A97ABD"/>
    <w:rsid w:val="00A97F2D"/>
    <w:rsid w:val="00AA0833"/>
    <w:rsid w:val="00AA440C"/>
    <w:rsid w:val="00AA7C18"/>
    <w:rsid w:val="00AB3175"/>
    <w:rsid w:val="00AB3616"/>
    <w:rsid w:val="00AB45FA"/>
    <w:rsid w:val="00AB57FC"/>
    <w:rsid w:val="00AC189F"/>
    <w:rsid w:val="00AC776B"/>
    <w:rsid w:val="00AD1E98"/>
    <w:rsid w:val="00AD3017"/>
    <w:rsid w:val="00AD6126"/>
    <w:rsid w:val="00AE5A01"/>
    <w:rsid w:val="00AE7217"/>
    <w:rsid w:val="00AF36C1"/>
    <w:rsid w:val="00AF4FE5"/>
    <w:rsid w:val="00AF5CBE"/>
    <w:rsid w:val="00AF755C"/>
    <w:rsid w:val="00B07A24"/>
    <w:rsid w:val="00B07F45"/>
    <w:rsid w:val="00B101FE"/>
    <w:rsid w:val="00B10E06"/>
    <w:rsid w:val="00B125B0"/>
    <w:rsid w:val="00B15C24"/>
    <w:rsid w:val="00B22C4B"/>
    <w:rsid w:val="00B348C6"/>
    <w:rsid w:val="00B35A66"/>
    <w:rsid w:val="00B35D3D"/>
    <w:rsid w:val="00B42A7C"/>
    <w:rsid w:val="00B44995"/>
    <w:rsid w:val="00B46781"/>
    <w:rsid w:val="00B50C94"/>
    <w:rsid w:val="00B51AEB"/>
    <w:rsid w:val="00B55CD0"/>
    <w:rsid w:val="00B57618"/>
    <w:rsid w:val="00B63572"/>
    <w:rsid w:val="00B71687"/>
    <w:rsid w:val="00B8189D"/>
    <w:rsid w:val="00B92B42"/>
    <w:rsid w:val="00B96BD8"/>
    <w:rsid w:val="00BA1BED"/>
    <w:rsid w:val="00BA48FB"/>
    <w:rsid w:val="00BA5D40"/>
    <w:rsid w:val="00BB092A"/>
    <w:rsid w:val="00BB550C"/>
    <w:rsid w:val="00BC0A57"/>
    <w:rsid w:val="00BC59E9"/>
    <w:rsid w:val="00BD347E"/>
    <w:rsid w:val="00BD35F4"/>
    <w:rsid w:val="00BD730C"/>
    <w:rsid w:val="00BE50FE"/>
    <w:rsid w:val="00BF1199"/>
    <w:rsid w:val="00BF30AC"/>
    <w:rsid w:val="00BF48F4"/>
    <w:rsid w:val="00C00F3F"/>
    <w:rsid w:val="00C07951"/>
    <w:rsid w:val="00C11540"/>
    <w:rsid w:val="00C14544"/>
    <w:rsid w:val="00C15ED2"/>
    <w:rsid w:val="00C22261"/>
    <w:rsid w:val="00C23F35"/>
    <w:rsid w:val="00C32203"/>
    <w:rsid w:val="00C3432A"/>
    <w:rsid w:val="00C371C0"/>
    <w:rsid w:val="00C40DDB"/>
    <w:rsid w:val="00C51B0F"/>
    <w:rsid w:val="00C5360F"/>
    <w:rsid w:val="00C5550F"/>
    <w:rsid w:val="00C55A9F"/>
    <w:rsid w:val="00C61AC6"/>
    <w:rsid w:val="00C64708"/>
    <w:rsid w:val="00C74531"/>
    <w:rsid w:val="00C76C09"/>
    <w:rsid w:val="00C77C3D"/>
    <w:rsid w:val="00C800E3"/>
    <w:rsid w:val="00C81693"/>
    <w:rsid w:val="00C832F8"/>
    <w:rsid w:val="00C842DF"/>
    <w:rsid w:val="00C92EF7"/>
    <w:rsid w:val="00C971F3"/>
    <w:rsid w:val="00CA2849"/>
    <w:rsid w:val="00CA6169"/>
    <w:rsid w:val="00CB3DC8"/>
    <w:rsid w:val="00CC340C"/>
    <w:rsid w:val="00CD4817"/>
    <w:rsid w:val="00CD6188"/>
    <w:rsid w:val="00CD7FDD"/>
    <w:rsid w:val="00CE2790"/>
    <w:rsid w:val="00CF3088"/>
    <w:rsid w:val="00CF416A"/>
    <w:rsid w:val="00D0070B"/>
    <w:rsid w:val="00D02D26"/>
    <w:rsid w:val="00D17616"/>
    <w:rsid w:val="00D25BE8"/>
    <w:rsid w:val="00D25C65"/>
    <w:rsid w:val="00D34F03"/>
    <w:rsid w:val="00D3637C"/>
    <w:rsid w:val="00D407BD"/>
    <w:rsid w:val="00D42974"/>
    <w:rsid w:val="00D43627"/>
    <w:rsid w:val="00D4639B"/>
    <w:rsid w:val="00D50A4D"/>
    <w:rsid w:val="00D51F3D"/>
    <w:rsid w:val="00D638AC"/>
    <w:rsid w:val="00D66A10"/>
    <w:rsid w:val="00D66C31"/>
    <w:rsid w:val="00D75DC8"/>
    <w:rsid w:val="00D76AAC"/>
    <w:rsid w:val="00D9212F"/>
    <w:rsid w:val="00D930C5"/>
    <w:rsid w:val="00DA0324"/>
    <w:rsid w:val="00DA1737"/>
    <w:rsid w:val="00DA4757"/>
    <w:rsid w:val="00DB6CAF"/>
    <w:rsid w:val="00DC5BAB"/>
    <w:rsid w:val="00DC76BA"/>
    <w:rsid w:val="00DD3048"/>
    <w:rsid w:val="00DD3103"/>
    <w:rsid w:val="00DE1C2B"/>
    <w:rsid w:val="00DF30CD"/>
    <w:rsid w:val="00DF577A"/>
    <w:rsid w:val="00E034B4"/>
    <w:rsid w:val="00E06EEA"/>
    <w:rsid w:val="00E10119"/>
    <w:rsid w:val="00E131E3"/>
    <w:rsid w:val="00E1685B"/>
    <w:rsid w:val="00E3146F"/>
    <w:rsid w:val="00E342FF"/>
    <w:rsid w:val="00E3709A"/>
    <w:rsid w:val="00E41A3A"/>
    <w:rsid w:val="00E450F0"/>
    <w:rsid w:val="00E458C1"/>
    <w:rsid w:val="00E46E51"/>
    <w:rsid w:val="00E525D8"/>
    <w:rsid w:val="00E53AAB"/>
    <w:rsid w:val="00E562C7"/>
    <w:rsid w:val="00E57AF0"/>
    <w:rsid w:val="00E67868"/>
    <w:rsid w:val="00E7094C"/>
    <w:rsid w:val="00E72C0E"/>
    <w:rsid w:val="00E73914"/>
    <w:rsid w:val="00E81F41"/>
    <w:rsid w:val="00E94B93"/>
    <w:rsid w:val="00E95D01"/>
    <w:rsid w:val="00E95F18"/>
    <w:rsid w:val="00EA0CEE"/>
    <w:rsid w:val="00EA4ECC"/>
    <w:rsid w:val="00EB4A55"/>
    <w:rsid w:val="00EB56AF"/>
    <w:rsid w:val="00EB732E"/>
    <w:rsid w:val="00ED09D6"/>
    <w:rsid w:val="00ED52E6"/>
    <w:rsid w:val="00ED6984"/>
    <w:rsid w:val="00EE5799"/>
    <w:rsid w:val="00EF03B5"/>
    <w:rsid w:val="00EF1253"/>
    <w:rsid w:val="00EF5AA7"/>
    <w:rsid w:val="00EF70A8"/>
    <w:rsid w:val="00F00520"/>
    <w:rsid w:val="00F014DC"/>
    <w:rsid w:val="00F0401C"/>
    <w:rsid w:val="00F04100"/>
    <w:rsid w:val="00F12733"/>
    <w:rsid w:val="00F16160"/>
    <w:rsid w:val="00F20096"/>
    <w:rsid w:val="00F20705"/>
    <w:rsid w:val="00F21B38"/>
    <w:rsid w:val="00F23AF3"/>
    <w:rsid w:val="00F3097D"/>
    <w:rsid w:val="00F36E73"/>
    <w:rsid w:val="00F42237"/>
    <w:rsid w:val="00F445D1"/>
    <w:rsid w:val="00F514BE"/>
    <w:rsid w:val="00F60A19"/>
    <w:rsid w:val="00F63DA9"/>
    <w:rsid w:val="00F80647"/>
    <w:rsid w:val="00F90CF9"/>
    <w:rsid w:val="00F954A2"/>
    <w:rsid w:val="00F96E38"/>
    <w:rsid w:val="00FA2900"/>
    <w:rsid w:val="00FB3943"/>
    <w:rsid w:val="00FB44BE"/>
    <w:rsid w:val="00FC35EA"/>
    <w:rsid w:val="00FC5115"/>
    <w:rsid w:val="00FC569F"/>
    <w:rsid w:val="00FC5C35"/>
    <w:rsid w:val="00FD30E8"/>
    <w:rsid w:val="00FD54C5"/>
    <w:rsid w:val="00FE1D6C"/>
    <w:rsid w:val="00FE2365"/>
    <w:rsid w:val="00FE48F0"/>
    <w:rsid w:val="00FE7A8E"/>
    <w:rsid w:val="00FF20EB"/>
    <w:rsid w:val="010E3566"/>
    <w:rsid w:val="01201FC3"/>
    <w:rsid w:val="0122851E"/>
    <w:rsid w:val="0148EAA7"/>
    <w:rsid w:val="01C1506A"/>
    <w:rsid w:val="0217268A"/>
    <w:rsid w:val="02217B8D"/>
    <w:rsid w:val="022462AD"/>
    <w:rsid w:val="0237D5D0"/>
    <w:rsid w:val="02558340"/>
    <w:rsid w:val="0273ECD9"/>
    <w:rsid w:val="029EB1A5"/>
    <w:rsid w:val="02B477A1"/>
    <w:rsid w:val="02BBF024"/>
    <w:rsid w:val="02C84925"/>
    <w:rsid w:val="02D4C1EC"/>
    <w:rsid w:val="02ED240F"/>
    <w:rsid w:val="03064326"/>
    <w:rsid w:val="03128D93"/>
    <w:rsid w:val="032C35F0"/>
    <w:rsid w:val="034240E8"/>
    <w:rsid w:val="03583900"/>
    <w:rsid w:val="038181EC"/>
    <w:rsid w:val="03D3A631"/>
    <w:rsid w:val="03FCB79A"/>
    <w:rsid w:val="04164CB8"/>
    <w:rsid w:val="04281219"/>
    <w:rsid w:val="0472B80B"/>
    <w:rsid w:val="0477F83B"/>
    <w:rsid w:val="048D0E45"/>
    <w:rsid w:val="04D66B70"/>
    <w:rsid w:val="04DCDF5A"/>
    <w:rsid w:val="04E16F91"/>
    <w:rsid w:val="04F0EC43"/>
    <w:rsid w:val="05218B32"/>
    <w:rsid w:val="0555FF36"/>
    <w:rsid w:val="076DFA7B"/>
    <w:rsid w:val="07A2AE98"/>
    <w:rsid w:val="083521AD"/>
    <w:rsid w:val="08AF2F53"/>
    <w:rsid w:val="08D39AFF"/>
    <w:rsid w:val="08D43357"/>
    <w:rsid w:val="08E382FF"/>
    <w:rsid w:val="091A493E"/>
    <w:rsid w:val="09242671"/>
    <w:rsid w:val="093A3DB2"/>
    <w:rsid w:val="093AD42F"/>
    <w:rsid w:val="09B09631"/>
    <w:rsid w:val="09DE61F9"/>
    <w:rsid w:val="0A1DE150"/>
    <w:rsid w:val="0A1E7F22"/>
    <w:rsid w:val="0A682A5B"/>
    <w:rsid w:val="0A8CB2E3"/>
    <w:rsid w:val="0AFEFBE3"/>
    <w:rsid w:val="0B18C2A3"/>
    <w:rsid w:val="0B47056A"/>
    <w:rsid w:val="0B976A9C"/>
    <w:rsid w:val="0C1B7BB7"/>
    <w:rsid w:val="0C489237"/>
    <w:rsid w:val="0CD3A25C"/>
    <w:rsid w:val="0D478496"/>
    <w:rsid w:val="0D6CA6A1"/>
    <w:rsid w:val="0D713348"/>
    <w:rsid w:val="0D984D68"/>
    <w:rsid w:val="0E17B57F"/>
    <w:rsid w:val="0EB52D98"/>
    <w:rsid w:val="0EE5EC27"/>
    <w:rsid w:val="0EEAEB77"/>
    <w:rsid w:val="0F34AA03"/>
    <w:rsid w:val="0F4E1D6D"/>
    <w:rsid w:val="0F7149F0"/>
    <w:rsid w:val="0FB8E35A"/>
    <w:rsid w:val="0FBA0F1D"/>
    <w:rsid w:val="0FD1C194"/>
    <w:rsid w:val="0FEBCCEC"/>
    <w:rsid w:val="100236E2"/>
    <w:rsid w:val="10067D65"/>
    <w:rsid w:val="10140744"/>
    <w:rsid w:val="1068942B"/>
    <w:rsid w:val="10902E5D"/>
    <w:rsid w:val="10DA9988"/>
    <w:rsid w:val="110B9F32"/>
    <w:rsid w:val="115F9A2C"/>
    <w:rsid w:val="1188E578"/>
    <w:rsid w:val="118E2B45"/>
    <w:rsid w:val="11B159F4"/>
    <w:rsid w:val="12084FF3"/>
    <w:rsid w:val="123EE532"/>
    <w:rsid w:val="128C437F"/>
    <w:rsid w:val="1295EFF8"/>
    <w:rsid w:val="12B05744"/>
    <w:rsid w:val="12DA6A41"/>
    <w:rsid w:val="1313D17A"/>
    <w:rsid w:val="132909AF"/>
    <w:rsid w:val="13908E5A"/>
    <w:rsid w:val="13A975FB"/>
    <w:rsid w:val="14209B4F"/>
    <w:rsid w:val="1421F5A9"/>
    <w:rsid w:val="145AFAD3"/>
    <w:rsid w:val="1489AF50"/>
    <w:rsid w:val="149C7AD1"/>
    <w:rsid w:val="14F878D1"/>
    <w:rsid w:val="15002AD5"/>
    <w:rsid w:val="153B639D"/>
    <w:rsid w:val="153C054E"/>
    <w:rsid w:val="153F51A8"/>
    <w:rsid w:val="155708AA"/>
    <w:rsid w:val="1584E280"/>
    <w:rsid w:val="15DDFCF8"/>
    <w:rsid w:val="160CB752"/>
    <w:rsid w:val="1626586C"/>
    <w:rsid w:val="16A487A9"/>
    <w:rsid w:val="16AB5125"/>
    <w:rsid w:val="1700E7FA"/>
    <w:rsid w:val="1709125E"/>
    <w:rsid w:val="175A7E57"/>
    <w:rsid w:val="17AC0F32"/>
    <w:rsid w:val="183D8907"/>
    <w:rsid w:val="185FDE24"/>
    <w:rsid w:val="195802BC"/>
    <w:rsid w:val="195D3B9D"/>
    <w:rsid w:val="197F47BE"/>
    <w:rsid w:val="19809160"/>
    <w:rsid w:val="198B873D"/>
    <w:rsid w:val="198C46CA"/>
    <w:rsid w:val="1995FE12"/>
    <w:rsid w:val="19C710FF"/>
    <w:rsid w:val="1A567BC9"/>
    <w:rsid w:val="1A6C66CD"/>
    <w:rsid w:val="1A74D47E"/>
    <w:rsid w:val="1A86D8FF"/>
    <w:rsid w:val="1AB48C92"/>
    <w:rsid w:val="1AE5941B"/>
    <w:rsid w:val="1AE81485"/>
    <w:rsid w:val="1B420DEE"/>
    <w:rsid w:val="1B43A9E3"/>
    <w:rsid w:val="1B4B0F90"/>
    <w:rsid w:val="1B63BE44"/>
    <w:rsid w:val="1B949152"/>
    <w:rsid w:val="1BB31D0B"/>
    <w:rsid w:val="1BDE2CD3"/>
    <w:rsid w:val="1BEFAA47"/>
    <w:rsid w:val="1C06E956"/>
    <w:rsid w:val="1C073CEA"/>
    <w:rsid w:val="1C680AD4"/>
    <w:rsid w:val="1C8469DD"/>
    <w:rsid w:val="1C86C1C3"/>
    <w:rsid w:val="1CA74C1B"/>
    <w:rsid w:val="1D2161A7"/>
    <w:rsid w:val="1D691727"/>
    <w:rsid w:val="1D7FF0EF"/>
    <w:rsid w:val="1DA28028"/>
    <w:rsid w:val="1DE85A3D"/>
    <w:rsid w:val="1E27FF8B"/>
    <w:rsid w:val="1E66ECD1"/>
    <w:rsid w:val="1ECC2F8E"/>
    <w:rsid w:val="1EF451F0"/>
    <w:rsid w:val="1F3E3F1A"/>
    <w:rsid w:val="1F612A36"/>
    <w:rsid w:val="205BC966"/>
    <w:rsid w:val="206B1062"/>
    <w:rsid w:val="209662E6"/>
    <w:rsid w:val="20A0B7E9"/>
    <w:rsid w:val="20A8B97D"/>
    <w:rsid w:val="20E9AE3E"/>
    <w:rsid w:val="20F8F818"/>
    <w:rsid w:val="216FB636"/>
    <w:rsid w:val="21727AE8"/>
    <w:rsid w:val="21A9B6A8"/>
    <w:rsid w:val="21D4583E"/>
    <w:rsid w:val="21F203CB"/>
    <w:rsid w:val="2266DB3C"/>
    <w:rsid w:val="22A72000"/>
    <w:rsid w:val="22D62063"/>
    <w:rsid w:val="22DD096A"/>
    <w:rsid w:val="237BFAE4"/>
    <w:rsid w:val="2394DF28"/>
    <w:rsid w:val="23996FCB"/>
    <w:rsid w:val="23A213B7"/>
    <w:rsid w:val="243F4765"/>
    <w:rsid w:val="24E0F3BC"/>
    <w:rsid w:val="256989A4"/>
    <w:rsid w:val="25946EC8"/>
    <w:rsid w:val="25B1E86E"/>
    <w:rsid w:val="25D703B2"/>
    <w:rsid w:val="25DE2F10"/>
    <w:rsid w:val="25F75CB7"/>
    <w:rsid w:val="2604D485"/>
    <w:rsid w:val="260E7920"/>
    <w:rsid w:val="26242089"/>
    <w:rsid w:val="2656AB4A"/>
    <w:rsid w:val="26706339"/>
    <w:rsid w:val="2698A1D9"/>
    <w:rsid w:val="269C8563"/>
    <w:rsid w:val="26AA0F81"/>
    <w:rsid w:val="26E9C633"/>
    <w:rsid w:val="271D8131"/>
    <w:rsid w:val="271FE8CB"/>
    <w:rsid w:val="27C642BD"/>
    <w:rsid w:val="28185EC9"/>
    <w:rsid w:val="2846BDD4"/>
    <w:rsid w:val="291256EE"/>
    <w:rsid w:val="29B3BCD5"/>
    <w:rsid w:val="29B700E9"/>
    <w:rsid w:val="29E510C2"/>
    <w:rsid w:val="2A8C80EB"/>
    <w:rsid w:val="2AD12518"/>
    <w:rsid w:val="2AED31A9"/>
    <w:rsid w:val="2B2A7121"/>
    <w:rsid w:val="2B2FD6C8"/>
    <w:rsid w:val="2B3A93AD"/>
    <w:rsid w:val="2B6F1E77"/>
    <w:rsid w:val="2B9A32CA"/>
    <w:rsid w:val="2BB36D1E"/>
    <w:rsid w:val="2C4C37F3"/>
    <w:rsid w:val="2D03EB6B"/>
    <w:rsid w:val="2D08CD5D"/>
    <w:rsid w:val="2D2F6DB2"/>
    <w:rsid w:val="2DBF5007"/>
    <w:rsid w:val="2DF04D05"/>
    <w:rsid w:val="2E0AC6C3"/>
    <w:rsid w:val="2E306B05"/>
    <w:rsid w:val="2E36A24B"/>
    <w:rsid w:val="2EF29B79"/>
    <w:rsid w:val="2FD51CEB"/>
    <w:rsid w:val="2FD9B5BB"/>
    <w:rsid w:val="2FEF84AB"/>
    <w:rsid w:val="30060BDE"/>
    <w:rsid w:val="303B8C2D"/>
    <w:rsid w:val="303BC8A3"/>
    <w:rsid w:val="3048BB69"/>
    <w:rsid w:val="305D86F8"/>
    <w:rsid w:val="307F542C"/>
    <w:rsid w:val="30F7CA9A"/>
    <w:rsid w:val="3132AF9A"/>
    <w:rsid w:val="313EF098"/>
    <w:rsid w:val="31424442"/>
    <w:rsid w:val="31B85387"/>
    <w:rsid w:val="31C5BE46"/>
    <w:rsid w:val="31C9AD8C"/>
    <w:rsid w:val="31EB2668"/>
    <w:rsid w:val="31F958FF"/>
    <w:rsid w:val="3220BF40"/>
    <w:rsid w:val="32284724"/>
    <w:rsid w:val="3231AFE7"/>
    <w:rsid w:val="3256AD09"/>
    <w:rsid w:val="32D7A80B"/>
    <w:rsid w:val="32F289F3"/>
    <w:rsid w:val="33307E3C"/>
    <w:rsid w:val="3364BAF9"/>
    <w:rsid w:val="33B1DF3C"/>
    <w:rsid w:val="33E0E39E"/>
    <w:rsid w:val="33E2DBDC"/>
    <w:rsid w:val="33E469C1"/>
    <w:rsid w:val="33EADFBA"/>
    <w:rsid w:val="349E3819"/>
    <w:rsid w:val="34A61117"/>
    <w:rsid w:val="3503CF22"/>
    <w:rsid w:val="35EDE4A2"/>
    <w:rsid w:val="36937F7E"/>
    <w:rsid w:val="36B707F3"/>
    <w:rsid w:val="36C0FCAF"/>
    <w:rsid w:val="36CCCA22"/>
    <w:rsid w:val="36D9F2B8"/>
    <w:rsid w:val="373B4337"/>
    <w:rsid w:val="37609207"/>
    <w:rsid w:val="37870E88"/>
    <w:rsid w:val="37AA107A"/>
    <w:rsid w:val="37B5E511"/>
    <w:rsid w:val="37DAF74A"/>
    <w:rsid w:val="38483824"/>
    <w:rsid w:val="384B4BF9"/>
    <w:rsid w:val="387117E1"/>
    <w:rsid w:val="38797FF8"/>
    <w:rsid w:val="38A474FE"/>
    <w:rsid w:val="38CC8049"/>
    <w:rsid w:val="3919E8A6"/>
    <w:rsid w:val="393A634E"/>
    <w:rsid w:val="3943024A"/>
    <w:rsid w:val="3946AD02"/>
    <w:rsid w:val="39A8B2EC"/>
    <w:rsid w:val="3A8ED575"/>
    <w:rsid w:val="3ABD1B17"/>
    <w:rsid w:val="3C4CE025"/>
    <w:rsid w:val="3C5EF6FD"/>
    <w:rsid w:val="3C71BF19"/>
    <w:rsid w:val="3C726304"/>
    <w:rsid w:val="3C754730"/>
    <w:rsid w:val="3CAD5655"/>
    <w:rsid w:val="3D659649"/>
    <w:rsid w:val="3D7899A3"/>
    <w:rsid w:val="3E0F95B5"/>
    <w:rsid w:val="3E3B3ABB"/>
    <w:rsid w:val="3E64D4B2"/>
    <w:rsid w:val="3F766E0C"/>
    <w:rsid w:val="3FEE31FF"/>
    <w:rsid w:val="3FF431A1"/>
    <w:rsid w:val="400AC695"/>
    <w:rsid w:val="4063009D"/>
    <w:rsid w:val="40C436D9"/>
    <w:rsid w:val="40CDF154"/>
    <w:rsid w:val="40EEEF25"/>
    <w:rsid w:val="41267ACC"/>
    <w:rsid w:val="41AADB65"/>
    <w:rsid w:val="42908D31"/>
    <w:rsid w:val="42ACB092"/>
    <w:rsid w:val="42F8DB22"/>
    <w:rsid w:val="431F0267"/>
    <w:rsid w:val="43250B4A"/>
    <w:rsid w:val="435A94B5"/>
    <w:rsid w:val="43694D0B"/>
    <w:rsid w:val="437C629E"/>
    <w:rsid w:val="43F4B5FB"/>
    <w:rsid w:val="440C39AA"/>
    <w:rsid w:val="4421348E"/>
    <w:rsid w:val="44419559"/>
    <w:rsid w:val="4476FF28"/>
    <w:rsid w:val="44D5E7A6"/>
    <w:rsid w:val="44FC2DB7"/>
    <w:rsid w:val="44FC6427"/>
    <w:rsid w:val="45AF22E8"/>
    <w:rsid w:val="45DF6AAC"/>
    <w:rsid w:val="45E26002"/>
    <w:rsid w:val="45E4E090"/>
    <w:rsid w:val="45E585AD"/>
    <w:rsid w:val="46776E7B"/>
    <w:rsid w:val="46F7E524"/>
    <w:rsid w:val="473CB585"/>
    <w:rsid w:val="4760A4AA"/>
    <w:rsid w:val="483404E9"/>
    <w:rsid w:val="4858D1EF"/>
    <w:rsid w:val="485A64F7"/>
    <w:rsid w:val="48602256"/>
    <w:rsid w:val="4887EDAB"/>
    <w:rsid w:val="4899AA15"/>
    <w:rsid w:val="48B3FC8A"/>
    <w:rsid w:val="4916ABD9"/>
    <w:rsid w:val="493DC909"/>
    <w:rsid w:val="49BAB91F"/>
    <w:rsid w:val="49F63558"/>
    <w:rsid w:val="4A1CFB38"/>
    <w:rsid w:val="4A3C8F3E"/>
    <w:rsid w:val="4AD9996A"/>
    <w:rsid w:val="4B09DF79"/>
    <w:rsid w:val="4B6ADA79"/>
    <w:rsid w:val="4BA2A918"/>
    <w:rsid w:val="4BC97727"/>
    <w:rsid w:val="4BD416DB"/>
    <w:rsid w:val="4BEF9478"/>
    <w:rsid w:val="4BF97B4D"/>
    <w:rsid w:val="4BFF9974"/>
    <w:rsid w:val="4C583FC7"/>
    <w:rsid w:val="4C7569CB"/>
    <w:rsid w:val="4C77368F"/>
    <w:rsid w:val="4C7DA478"/>
    <w:rsid w:val="4CA3D33E"/>
    <w:rsid w:val="4CF23A40"/>
    <w:rsid w:val="4D743000"/>
    <w:rsid w:val="4D74A939"/>
    <w:rsid w:val="4DC4634D"/>
    <w:rsid w:val="4EABD508"/>
    <w:rsid w:val="4EBE4481"/>
    <w:rsid w:val="4F337FED"/>
    <w:rsid w:val="4F8CBE59"/>
    <w:rsid w:val="500C5652"/>
    <w:rsid w:val="50821B31"/>
    <w:rsid w:val="50827B1F"/>
    <w:rsid w:val="50874322"/>
    <w:rsid w:val="50A4FE0B"/>
    <w:rsid w:val="50AD8063"/>
    <w:rsid w:val="50F693FD"/>
    <w:rsid w:val="514C931F"/>
    <w:rsid w:val="51C1BED2"/>
    <w:rsid w:val="51D1E7BE"/>
    <w:rsid w:val="521DEB92"/>
    <w:rsid w:val="52637D2D"/>
    <w:rsid w:val="5279FF28"/>
    <w:rsid w:val="5287F1FA"/>
    <w:rsid w:val="532292E4"/>
    <w:rsid w:val="53AB921F"/>
    <w:rsid w:val="541A1666"/>
    <w:rsid w:val="545E7299"/>
    <w:rsid w:val="547A441B"/>
    <w:rsid w:val="55486F97"/>
    <w:rsid w:val="559B5C3A"/>
    <w:rsid w:val="55B5E6C7"/>
    <w:rsid w:val="55BCC46E"/>
    <w:rsid w:val="55CF6652"/>
    <w:rsid w:val="56002078"/>
    <w:rsid w:val="562AC9E4"/>
    <w:rsid w:val="56A11A83"/>
    <w:rsid w:val="56AA44E2"/>
    <w:rsid w:val="56AE3196"/>
    <w:rsid w:val="56E071F2"/>
    <w:rsid w:val="56E5E2FB"/>
    <w:rsid w:val="574D71D0"/>
    <w:rsid w:val="5766E1E1"/>
    <w:rsid w:val="57B3947E"/>
    <w:rsid w:val="57FFA277"/>
    <w:rsid w:val="5813B913"/>
    <w:rsid w:val="58504C27"/>
    <w:rsid w:val="5869F7A7"/>
    <w:rsid w:val="587464A7"/>
    <w:rsid w:val="58BB7A4D"/>
    <w:rsid w:val="5902B242"/>
    <w:rsid w:val="5987E9EB"/>
    <w:rsid w:val="5A349D2E"/>
    <w:rsid w:val="5A4D7D71"/>
    <w:rsid w:val="5A633FA0"/>
    <w:rsid w:val="5AB49812"/>
    <w:rsid w:val="5B406FA0"/>
    <w:rsid w:val="5B48259C"/>
    <w:rsid w:val="5BE81849"/>
    <w:rsid w:val="5C16A4C7"/>
    <w:rsid w:val="5C99C637"/>
    <w:rsid w:val="5CF316AE"/>
    <w:rsid w:val="5D8A597F"/>
    <w:rsid w:val="5DC7FB66"/>
    <w:rsid w:val="5E690715"/>
    <w:rsid w:val="5EBF84B2"/>
    <w:rsid w:val="5EECDC07"/>
    <w:rsid w:val="5EF3B212"/>
    <w:rsid w:val="5F1F5786"/>
    <w:rsid w:val="5F42124B"/>
    <w:rsid w:val="5F4E4589"/>
    <w:rsid w:val="5F880525"/>
    <w:rsid w:val="6039F355"/>
    <w:rsid w:val="60AAE0C9"/>
    <w:rsid w:val="613AE864"/>
    <w:rsid w:val="618B3722"/>
    <w:rsid w:val="61997CA1"/>
    <w:rsid w:val="619F2970"/>
    <w:rsid w:val="61B57934"/>
    <w:rsid w:val="61C47291"/>
    <w:rsid w:val="61D981C6"/>
    <w:rsid w:val="61EE0961"/>
    <w:rsid w:val="6219E492"/>
    <w:rsid w:val="628D16B5"/>
    <w:rsid w:val="6293714A"/>
    <w:rsid w:val="62AA2C00"/>
    <w:rsid w:val="62E4AB65"/>
    <w:rsid w:val="62F50D62"/>
    <w:rsid w:val="62FE8BF0"/>
    <w:rsid w:val="634A1668"/>
    <w:rsid w:val="63C89A88"/>
    <w:rsid w:val="64118FA5"/>
    <w:rsid w:val="64DC54F5"/>
    <w:rsid w:val="65082A5A"/>
    <w:rsid w:val="653D2580"/>
    <w:rsid w:val="6546D7D7"/>
    <w:rsid w:val="656D8D8E"/>
    <w:rsid w:val="660C89D9"/>
    <w:rsid w:val="660F2292"/>
    <w:rsid w:val="668882B6"/>
    <w:rsid w:val="66DB4B29"/>
    <w:rsid w:val="67C61523"/>
    <w:rsid w:val="67EBD2EE"/>
    <w:rsid w:val="6875440F"/>
    <w:rsid w:val="6888AEB1"/>
    <w:rsid w:val="68C37814"/>
    <w:rsid w:val="68F901BA"/>
    <w:rsid w:val="6918487A"/>
    <w:rsid w:val="694698A3"/>
    <w:rsid w:val="69A611BA"/>
    <w:rsid w:val="69C27711"/>
    <w:rsid w:val="69C918A1"/>
    <w:rsid w:val="69E468D0"/>
    <w:rsid w:val="6A082D85"/>
    <w:rsid w:val="6A245EFF"/>
    <w:rsid w:val="6A4B5E0C"/>
    <w:rsid w:val="6A6D66D9"/>
    <w:rsid w:val="6ADFA648"/>
    <w:rsid w:val="6B2664BF"/>
    <w:rsid w:val="6B5647E9"/>
    <w:rsid w:val="6B873967"/>
    <w:rsid w:val="6BB2E07A"/>
    <w:rsid w:val="6BDA43FF"/>
    <w:rsid w:val="6BDFB6FF"/>
    <w:rsid w:val="6BF697D4"/>
    <w:rsid w:val="6C161F24"/>
    <w:rsid w:val="6C1C34C3"/>
    <w:rsid w:val="6C37E5E9"/>
    <w:rsid w:val="6C521437"/>
    <w:rsid w:val="6CC6196C"/>
    <w:rsid w:val="6CEACA20"/>
    <w:rsid w:val="6D105D59"/>
    <w:rsid w:val="6D4FE4F2"/>
    <w:rsid w:val="6D754EC3"/>
    <w:rsid w:val="6D926835"/>
    <w:rsid w:val="6DB5F8A1"/>
    <w:rsid w:val="6DC7C023"/>
    <w:rsid w:val="6DCC7EAC"/>
    <w:rsid w:val="6E2CFC40"/>
    <w:rsid w:val="6E58B4B7"/>
    <w:rsid w:val="6E9D6911"/>
    <w:rsid w:val="6EC32CC7"/>
    <w:rsid w:val="6F7F49EC"/>
    <w:rsid w:val="6F8A7140"/>
    <w:rsid w:val="6FEDFF00"/>
    <w:rsid w:val="7042B6D2"/>
    <w:rsid w:val="709234D7"/>
    <w:rsid w:val="70ADB522"/>
    <w:rsid w:val="70C3A026"/>
    <w:rsid w:val="70E2EFAB"/>
    <w:rsid w:val="710D3FCC"/>
    <w:rsid w:val="717108B1"/>
    <w:rsid w:val="718D10D4"/>
    <w:rsid w:val="71D67D33"/>
    <w:rsid w:val="71DAD44A"/>
    <w:rsid w:val="71F8FD28"/>
    <w:rsid w:val="72127FE5"/>
    <w:rsid w:val="72636042"/>
    <w:rsid w:val="727AE1F4"/>
    <w:rsid w:val="72C58D17"/>
    <w:rsid w:val="73008D92"/>
    <w:rsid w:val="732131B4"/>
    <w:rsid w:val="737EBF64"/>
    <w:rsid w:val="73A633A0"/>
    <w:rsid w:val="73BE1F93"/>
    <w:rsid w:val="73C408D8"/>
    <w:rsid w:val="73D42A8B"/>
    <w:rsid w:val="74257DBE"/>
    <w:rsid w:val="75067402"/>
    <w:rsid w:val="751F7BB7"/>
    <w:rsid w:val="7541296D"/>
    <w:rsid w:val="754892C2"/>
    <w:rsid w:val="75BF916F"/>
    <w:rsid w:val="75DA0352"/>
    <w:rsid w:val="75E0B0EF"/>
    <w:rsid w:val="7654072C"/>
    <w:rsid w:val="767F1BE3"/>
    <w:rsid w:val="768B7CB4"/>
    <w:rsid w:val="76AE456D"/>
    <w:rsid w:val="76B477BF"/>
    <w:rsid w:val="7732750A"/>
    <w:rsid w:val="774B1C1A"/>
    <w:rsid w:val="7775DB98"/>
    <w:rsid w:val="78403A06"/>
    <w:rsid w:val="785944DB"/>
    <w:rsid w:val="78916908"/>
    <w:rsid w:val="79089446"/>
    <w:rsid w:val="792E363A"/>
    <w:rsid w:val="7938CAED"/>
    <w:rsid w:val="7968C1FB"/>
    <w:rsid w:val="79805B0B"/>
    <w:rsid w:val="79D86332"/>
    <w:rsid w:val="79EC1881"/>
    <w:rsid w:val="7A0B24B7"/>
    <w:rsid w:val="7A1CA692"/>
    <w:rsid w:val="7A4691AE"/>
    <w:rsid w:val="7A564709"/>
    <w:rsid w:val="7A5D9D17"/>
    <w:rsid w:val="7A930292"/>
    <w:rsid w:val="7B5C7D23"/>
    <w:rsid w:val="7BA6AFC7"/>
    <w:rsid w:val="7BA7E505"/>
    <w:rsid w:val="7CC79C92"/>
    <w:rsid w:val="7CDFE610"/>
    <w:rsid w:val="7D1F66BF"/>
    <w:rsid w:val="7D555EA5"/>
    <w:rsid w:val="7D89A643"/>
    <w:rsid w:val="7E24BEF4"/>
    <w:rsid w:val="7E3900CC"/>
    <w:rsid w:val="7E9054E6"/>
    <w:rsid w:val="7ED3FA9B"/>
    <w:rsid w:val="7EFC337A"/>
    <w:rsid w:val="7F647C62"/>
    <w:rsid w:val="7F9247FC"/>
    <w:rsid w:val="7FE1F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68C76"/>
  <w15:chartTrackingRefBased/>
  <w15:docId w15:val="{86E29D74-13C9-42BC-A269-3B42C10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76B"/>
    <w:pPr>
      <w:spacing w:after="0" w:line="240" w:lineRule="auto"/>
      <w:jc w:val="center"/>
      <w:outlineLvl w:val="0"/>
    </w:pPr>
    <w:rPr>
      <w:rFonts w:ascii="Calibri" w:hAnsi="Calibri" w:cs="Calibri"/>
      <w:b/>
      <w:bCs/>
    </w:rPr>
  </w:style>
  <w:style w:type="paragraph" w:styleId="Heading2">
    <w:name w:val="heading 2"/>
    <w:basedOn w:val="Normal"/>
    <w:next w:val="Normal"/>
    <w:link w:val="Heading2Char"/>
    <w:uiPriority w:val="9"/>
    <w:unhideWhenUsed/>
    <w:qFormat/>
    <w:rsid w:val="00AC776B"/>
    <w:pPr>
      <w:shd w:val="clear" w:color="auto" w:fill="68B8B0"/>
      <w:outlineLvl w:val="1"/>
    </w:pPr>
    <w:rPr>
      <w:rFonts w:ascii="Calibri" w:hAnsi="Calibri" w:cs="Calibri"/>
      <w:b/>
      <w:bC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16"/>
    <w:pPr>
      <w:ind w:left="720"/>
      <w:contextualSpacing/>
    </w:pPr>
  </w:style>
  <w:style w:type="paragraph" w:customStyle="1" w:styleId="xmsonormal">
    <w:name w:val="x_msonormal"/>
    <w:basedOn w:val="Normal"/>
    <w:rsid w:val="008C0FA7"/>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8C0FA7"/>
    <w:rPr>
      <w:color w:val="0563C1"/>
      <w:u w:val="single"/>
    </w:rPr>
  </w:style>
  <w:style w:type="paragraph" w:customStyle="1" w:styleId="xmsobodytext">
    <w:name w:val="x_msobodytext"/>
    <w:basedOn w:val="Normal"/>
    <w:rsid w:val="008C0FA7"/>
    <w:pPr>
      <w:spacing w:after="24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014F6E"/>
    <w:rPr>
      <w:color w:val="605E5C"/>
      <w:shd w:val="clear" w:color="auto" w:fill="E1DFDD"/>
    </w:rPr>
  </w:style>
  <w:style w:type="paragraph" w:styleId="NormalWeb">
    <w:name w:val="Normal (Web)"/>
    <w:basedOn w:val="Normal"/>
    <w:uiPriority w:val="99"/>
    <w:semiHidden/>
    <w:unhideWhenUsed/>
    <w:rsid w:val="009A2F9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A2F97"/>
    <w:rPr>
      <w:b/>
      <w:bCs/>
    </w:rPr>
  </w:style>
  <w:style w:type="character" w:styleId="FollowedHyperlink">
    <w:name w:val="FollowedHyperlink"/>
    <w:basedOn w:val="DefaultParagraphFont"/>
    <w:uiPriority w:val="99"/>
    <w:semiHidden/>
    <w:unhideWhenUsed/>
    <w:rsid w:val="000E614F"/>
    <w:rPr>
      <w:color w:val="954F72" w:themeColor="followedHyperlink"/>
      <w:u w:val="single"/>
    </w:rPr>
  </w:style>
  <w:style w:type="paragraph" w:customStyle="1" w:styleId="xxmsonormal">
    <w:name w:val="x_x_msonormal"/>
    <w:basedOn w:val="Normal"/>
    <w:rsid w:val="00F005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0769"/>
    <w:rPr>
      <w:sz w:val="16"/>
      <w:szCs w:val="16"/>
    </w:rPr>
  </w:style>
  <w:style w:type="paragraph" w:styleId="CommentText">
    <w:name w:val="annotation text"/>
    <w:basedOn w:val="Normal"/>
    <w:link w:val="CommentTextChar"/>
    <w:uiPriority w:val="99"/>
    <w:unhideWhenUsed/>
    <w:rsid w:val="00480769"/>
    <w:pPr>
      <w:spacing w:line="240" w:lineRule="auto"/>
    </w:pPr>
    <w:rPr>
      <w:sz w:val="20"/>
      <w:szCs w:val="20"/>
    </w:rPr>
  </w:style>
  <w:style w:type="character" w:customStyle="1" w:styleId="CommentTextChar">
    <w:name w:val="Comment Text Char"/>
    <w:basedOn w:val="DefaultParagraphFont"/>
    <w:link w:val="CommentText"/>
    <w:uiPriority w:val="99"/>
    <w:rsid w:val="00480769"/>
    <w:rPr>
      <w:sz w:val="20"/>
      <w:szCs w:val="20"/>
    </w:rPr>
  </w:style>
  <w:style w:type="paragraph" w:styleId="CommentSubject">
    <w:name w:val="annotation subject"/>
    <w:basedOn w:val="CommentText"/>
    <w:next w:val="CommentText"/>
    <w:link w:val="CommentSubjectChar"/>
    <w:uiPriority w:val="99"/>
    <w:semiHidden/>
    <w:unhideWhenUsed/>
    <w:rsid w:val="00480769"/>
    <w:rPr>
      <w:b/>
      <w:bCs/>
    </w:rPr>
  </w:style>
  <w:style w:type="character" w:customStyle="1" w:styleId="CommentSubjectChar">
    <w:name w:val="Comment Subject Char"/>
    <w:basedOn w:val="CommentTextChar"/>
    <w:link w:val="CommentSubject"/>
    <w:uiPriority w:val="99"/>
    <w:semiHidden/>
    <w:rsid w:val="00480769"/>
    <w:rPr>
      <w:b/>
      <w:bCs/>
      <w:sz w:val="20"/>
      <w:szCs w:val="20"/>
    </w:rPr>
  </w:style>
  <w:style w:type="paragraph" w:styleId="BalloonText">
    <w:name w:val="Balloon Text"/>
    <w:basedOn w:val="Normal"/>
    <w:link w:val="BalloonTextChar"/>
    <w:uiPriority w:val="99"/>
    <w:semiHidden/>
    <w:unhideWhenUsed/>
    <w:rsid w:val="0048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69"/>
    <w:rPr>
      <w:rFonts w:ascii="Segoe UI" w:hAnsi="Segoe UI" w:cs="Segoe UI"/>
      <w:sz w:val="18"/>
      <w:szCs w:val="18"/>
    </w:rPr>
  </w:style>
  <w:style w:type="character" w:customStyle="1" w:styleId="Heading1Char">
    <w:name w:val="Heading 1 Char"/>
    <w:basedOn w:val="DefaultParagraphFont"/>
    <w:link w:val="Heading1"/>
    <w:uiPriority w:val="9"/>
    <w:rsid w:val="00AC776B"/>
    <w:rPr>
      <w:rFonts w:ascii="Calibri" w:hAnsi="Calibri" w:cs="Calibri"/>
      <w:b/>
      <w:bCs/>
    </w:rPr>
  </w:style>
  <w:style w:type="character" w:customStyle="1" w:styleId="Heading2Char">
    <w:name w:val="Heading 2 Char"/>
    <w:basedOn w:val="DefaultParagraphFont"/>
    <w:link w:val="Heading2"/>
    <w:uiPriority w:val="9"/>
    <w:rsid w:val="00AC776B"/>
    <w:rPr>
      <w:rFonts w:ascii="Calibri" w:hAnsi="Calibri" w:cs="Calibri"/>
      <w:b/>
      <w:bCs/>
      <w:shd w:val="clear" w:color="auto" w:fill="68B8B0"/>
    </w:rPr>
  </w:style>
  <w:style w:type="paragraph" w:styleId="Header">
    <w:name w:val="header"/>
    <w:basedOn w:val="Normal"/>
    <w:link w:val="HeaderChar"/>
    <w:uiPriority w:val="99"/>
    <w:unhideWhenUsed/>
    <w:rsid w:val="007D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F1"/>
  </w:style>
  <w:style w:type="paragraph" w:styleId="Footer">
    <w:name w:val="footer"/>
    <w:basedOn w:val="Normal"/>
    <w:link w:val="FooterChar"/>
    <w:uiPriority w:val="99"/>
    <w:unhideWhenUsed/>
    <w:rsid w:val="007D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F1"/>
  </w:style>
  <w:style w:type="paragraph" w:styleId="Revision">
    <w:name w:val="Revision"/>
    <w:hidden/>
    <w:uiPriority w:val="99"/>
    <w:semiHidden/>
    <w:rsid w:val="00AB57FC"/>
    <w:pPr>
      <w:spacing w:after="0" w:line="240" w:lineRule="auto"/>
    </w:pPr>
  </w:style>
  <w:style w:type="paragraph" w:styleId="TOCHeading">
    <w:name w:val="TOC Heading"/>
    <w:basedOn w:val="Heading1"/>
    <w:next w:val="Normal"/>
    <w:uiPriority w:val="39"/>
    <w:unhideWhenUsed/>
    <w:qFormat/>
    <w:rsid w:val="00C76C09"/>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76C09"/>
    <w:pPr>
      <w:spacing w:after="100"/>
    </w:pPr>
  </w:style>
  <w:style w:type="paragraph" w:styleId="TOC2">
    <w:name w:val="toc 2"/>
    <w:basedOn w:val="Normal"/>
    <w:next w:val="Normal"/>
    <w:autoRedefine/>
    <w:uiPriority w:val="39"/>
    <w:unhideWhenUsed/>
    <w:rsid w:val="00C76C09"/>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755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4166">
      <w:bodyDiv w:val="1"/>
      <w:marLeft w:val="0"/>
      <w:marRight w:val="0"/>
      <w:marTop w:val="0"/>
      <w:marBottom w:val="0"/>
      <w:divBdr>
        <w:top w:val="none" w:sz="0" w:space="0" w:color="auto"/>
        <w:left w:val="none" w:sz="0" w:space="0" w:color="auto"/>
        <w:bottom w:val="none" w:sz="0" w:space="0" w:color="auto"/>
        <w:right w:val="none" w:sz="0" w:space="0" w:color="auto"/>
      </w:divBdr>
    </w:div>
    <w:div w:id="232859978">
      <w:bodyDiv w:val="1"/>
      <w:marLeft w:val="0"/>
      <w:marRight w:val="0"/>
      <w:marTop w:val="0"/>
      <w:marBottom w:val="0"/>
      <w:divBdr>
        <w:top w:val="none" w:sz="0" w:space="0" w:color="auto"/>
        <w:left w:val="none" w:sz="0" w:space="0" w:color="auto"/>
        <w:bottom w:val="none" w:sz="0" w:space="0" w:color="auto"/>
        <w:right w:val="none" w:sz="0" w:space="0" w:color="auto"/>
      </w:divBdr>
    </w:div>
    <w:div w:id="410395424">
      <w:bodyDiv w:val="1"/>
      <w:marLeft w:val="0"/>
      <w:marRight w:val="0"/>
      <w:marTop w:val="0"/>
      <w:marBottom w:val="0"/>
      <w:divBdr>
        <w:top w:val="none" w:sz="0" w:space="0" w:color="auto"/>
        <w:left w:val="none" w:sz="0" w:space="0" w:color="auto"/>
        <w:bottom w:val="none" w:sz="0" w:space="0" w:color="auto"/>
        <w:right w:val="none" w:sz="0" w:space="0" w:color="auto"/>
      </w:divBdr>
    </w:div>
    <w:div w:id="557403716">
      <w:bodyDiv w:val="1"/>
      <w:marLeft w:val="0"/>
      <w:marRight w:val="0"/>
      <w:marTop w:val="0"/>
      <w:marBottom w:val="0"/>
      <w:divBdr>
        <w:top w:val="none" w:sz="0" w:space="0" w:color="auto"/>
        <w:left w:val="none" w:sz="0" w:space="0" w:color="auto"/>
        <w:bottom w:val="none" w:sz="0" w:space="0" w:color="auto"/>
        <w:right w:val="none" w:sz="0" w:space="0" w:color="auto"/>
      </w:divBdr>
    </w:div>
    <w:div w:id="640576659">
      <w:bodyDiv w:val="1"/>
      <w:marLeft w:val="0"/>
      <w:marRight w:val="0"/>
      <w:marTop w:val="0"/>
      <w:marBottom w:val="0"/>
      <w:divBdr>
        <w:top w:val="none" w:sz="0" w:space="0" w:color="auto"/>
        <w:left w:val="none" w:sz="0" w:space="0" w:color="auto"/>
        <w:bottom w:val="none" w:sz="0" w:space="0" w:color="auto"/>
        <w:right w:val="none" w:sz="0" w:space="0" w:color="auto"/>
      </w:divBdr>
    </w:div>
    <w:div w:id="742799770">
      <w:bodyDiv w:val="1"/>
      <w:marLeft w:val="0"/>
      <w:marRight w:val="0"/>
      <w:marTop w:val="0"/>
      <w:marBottom w:val="0"/>
      <w:divBdr>
        <w:top w:val="none" w:sz="0" w:space="0" w:color="auto"/>
        <w:left w:val="none" w:sz="0" w:space="0" w:color="auto"/>
        <w:bottom w:val="none" w:sz="0" w:space="0" w:color="auto"/>
        <w:right w:val="none" w:sz="0" w:space="0" w:color="auto"/>
      </w:divBdr>
    </w:div>
    <w:div w:id="924654652">
      <w:bodyDiv w:val="1"/>
      <w:marLeft w:val="0"/>
      <w:marRight w:val="0"/>
      <w:marTop w:val="0"/>
      <w:marBottom w:val="0"/>
      <w:divBdr>
        <w:top w:val="none" w:sz="0" w:space="0" w:color="auto"/>
        <w:left w:val="none" w:sz="0" w:space="0" w:color="auto"/>
        <w:bottom w:val="none" w:sz="0" w:space="0" w:color="auto"/>
        <w:right w:val="none" w:sz="0" w:space="0" w:color="auto"/>
      </w:divBdr>
    </w:div>
    <w:div w:id="1242325455">
      <w:bodyDiv w:val="1"/>
      <w:marLeft w:val="0"/>
      <w:marRight w:val="0"/>
      <w:marTop w:val="0"/>
      <w:marBottom w:val="0"/>
      <w:divBdr>
        <w:top w:val="none" w:sz="0" w:space="0" w:color="auto"/>
        <w:left w:val="none" w:sz="0" w:space="0" w:color="auto"/>
        <w:bottom w:val="none" w:sz="0" w:space="0" w:color="auto"/>
        <w:right w:val="none" w:sz="0" w:space="0" w:color="auto"/>
      </w:divBdr>
    </w:div>
    <w:div w:id="1284847800">
      <w:bodyDiv w:val="1"/>
      <w:marLeft w:val="0"/>
      <w:marRight w:val="0"/>
      <w:marTop w:val="0"/>
      <w:marBottom w:val="0"/>
      <w:divBdr>
        <w:top w:val="none" w:sz="0" w:space="0" w:color="auto"/>
        <w:left w:val="none" w:sz="0" w:space="0" w:color="auto"/>
        <w:bottom w:val="none" w:sz="0" w:space="0" w:color="auto"/>
        <w:right w:val="none" w:sz="0" w:space="0" w:color="auto"/>
      </w:divBdr>
    </w:div>
    <w:div w:id="1305817531">
      <w:bodyDiv w:val="1"/>
      <w:marLeft w:val="0"/>
      <w:marRight w:val="0"/>
      <w:marTop w:val="0"/>
      <w:marBottom w:val="0"/>
      <w:divBdr>
        <w:top w:val="none" w:sz="0" w:space="0" w:color="auto"/>
        <w:left w:val="none" w:sz="0" w:space="0" w:color="auto"/>
        <w:bottom w:val="none" w:sz="0" w:space="0" w:color="auto"/>
        <w:right w:val="none" w:sz="0" w:space="0" w:color="auto"/>
      </w:divBdr>
    </w:div>
    <w:div w:id="1400864184">
      <w:bodyDiv w:val="1"/>
      <w:marLeft w:val="0"/>
      <w:marRight w:val="0"/>
      <w:marTop w:val="0"/>
      <w:marBottom w:val="0"/>
      <w:divBdr>
        <w:top w:val="none" w:sz="0" w:space="0" w:color="auto"/>
        <w:left w:val="none" w:sz="0" w:space="0" w:color="auto"/>
        <w:bottom w:val="none" w:sz="0" w:space="0" w:color="auto"/>
        <w:right w:val="none" w:sz="0" w:space="0" w:color="auto"/>
      </w:divBdr>
    </w:div>
    <w:div w:id="1481842494">
      <w:bodyDiv w:val="1"/>
      <w:marLeft w:val="0"/>
      <w:marRight w:val="0"/>
      <w:marTop w:val="0"/>
      <w:marBottom w:val="0"/>
      <w:divBdr>
        <w:top w:val="none" w:sz="0" w:space="0" w:color="auto"/>
        <w:left w:val="none" w:sz="0" w:space="0" w:color="auto"/>
        <w:bottom w:val="none" w:sz="0" w:space="0" w:color="auto"/>
        <w:right w:val="none" w:sz="0" w:space="0" w:color="auto"/>
      </w:divBdr>
    </w:div>
    <w:div w:id="1615408190">
      <w:bodyDiv w:val="1"/>
      <w:marLeft w:val="0"/>
      <w:marRight w:val="0"/>
      <w:marTop w:val="0"/>
      <w:marBottom w:val="0"/>
      <w:divBdr>
        <w:top w:val="none" w:sz="0" w:space="0" w:color="auto"/>
        <w:left w:val="none" w:sz="0" w:space="0" w:color="auto"/>
        <w:bottom w:val="none" w:sz="0" w:space="0" w:color="auto"/>
        <w:right w:val="none" w:sz="0" w:space="0" w:color="auto"/>
      </w:divBdr>
    </w:div>
    <w:div w:id="1782338151">
      <w:bodyDiv w:val="1"/>
      <w:marLeft w:val="0"/>
      <w:marRight w:val="0"/>
      <w:marTop w:val="0"/>
      <w:marBottom w:val="0"/>
      <w:divBdr>
        <w:top w:val="none" w:sz="0" w:space="0" w:color="auto"/>
        <w:left w:val="none" w:sz="0" w:space="0" w:color="auto"/>
        <w:bottom w:val="none" w:sz="0" w:space="0" w:color="auto"/>
        <w:right w:val="none" w:sz="0" w:space="0" w:color="auto"/>
      </w:divBdr>
    </w:div>
    <w:div w:id="1854295884">
      <w:bodyDiv w:val="1"/>
      <w:marLeft w:val="0"/>
      <w:marRight w:val="0"/>
      <w:marTop w:val="0"/>
      <w:marBottom w:val="0"/>
      <w:divBdr>
        <w:top w:val="none" w:sz="0" w:space="0" w:color="auto"/>
        <w:left w:val="none" w:sz="0" w:space="0" w:color="auto"/>
        <w:bottom w:val="none" w:sz="0" w:space="0" w:color="auto"/>
        <w:right w:val="none" w:sz="0" w:space="0" w:color="auto"/>
      </w:divBdr>
    </w:div>
    <w:div w:id="2023194619">
      <w:bodyDiv w:val="1"/>
      <w:marLeft w:val="0"/>
      <w:marRight w:val="0"/>
      <w:marTop w:val="0"/>
      <w:marBottom w:val="0"/>
      <w:divBdr>
        <w:top w:val="none" w:sz="0" w:space="0" w:color="auto"/>
        <w:left w:val="none" w:sz="0" w:space="0" w:color="auto"/>
        <w:bottom w:val="none" w:sz="0" w:space="0" w:color="auto"/>
        <w:right w:val="none" w:sz="0" w:space="0" w:color="auto"/>
      </w:divBdr>
      <w:divsChild>
        <w:div w:id="1964919363">
          <w:marLeft w:val="0"/>
          <w:marRight w:val="0"/>
          <w:marTop w:val="0"/>
          <w:marBottom w:val="0"/>
          <w:divBdr>
            <w:top w:val="none" w:sz="0" w:space="0" w:color="auto"/>
            <w:left w:val="none" w:sz="0" w:space="0" w:color="auto"/>
            <w:bottom w:val="none" w:sz="0" w:space="0" w:color="auto"/>
            <w:right w:val="none" w:sz="0" w:space="0" w:color="auto"/>
          </w:divBdr>
          <w:divsChild>
            <w:div w:id="1713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971">
      <w:bodyDiv w:val="1"/>
      <w:marLeft w:val="0"/>
      <w:marRight w:val="0"/>
      <w:marTop w:val="0"/>
      <w:marBottom w:val="0"/>
      <w:divBdr>
        <w:top w:val="none" w:sz="0" w:space="0" w:color="auto"/>
        <w:left w:val="none" w:sz="0" w:space="0" w:color="auto"/>
        <w:bottom w:val="none" w:sz="0" w:space="0" w:color="auto"/>
        <w:right w:val="none" w:sz="0" w:space="0" w:color="auto"/>
      </w:divBdr>
    </w:div>
    <w:div w:id="2090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esser/esser2-webinar.pdf" TargetMode="External"/><Relationship Id="rId18" Type="http://schemas.openxmlformats.org/officeDocument/2006/relationships/hyperlink" Target="https://www.doe.mass.edu/federalgrants/resources/qrg-mtrs.docx" TargetMode="External"/><Relationship Id="rId26" Type="http://schemas.openxmlformats.org/officeDocument/2006/relationships/hyperlink" Target="https://www.ecfr.gov/cgi-bin/text-idx?SID=cefde86678ba5d5a07d775628e5036e6&amp;mc=true&amp;node=se2.1.200_1313&amp;rgn=div8" TargetMode="External"/><Relationship Id="rId39" Type="http://schemas.openxmlformats.org/officeDocument/2006/relationships/hyperlink" Target="https://www.doe.mass.edu/federalgrants/liaisons.xlsx" TargetMode="External"/><Relationship Id="rId3" Type="http://schemas.openxmlformats.org/officeDocument/2006/relationships/customXml" Target="../customXml/item3.xml"/><Relationship Id="rId21" Type="http://schemas.openxmlformats.org/officeDocument/2006/relationships/hyperlink" Target="https://www.usac.org/about/contact-usac/" TargetMode="External"/><Relationship Id="rId34" Type="http://schemas.openxmlformats.org/officeDocument/2006/relationships/hyperlink" Target="https://cifr.wested.org/resources/lea-moe/calculator/" TargetMode="External"/><Relationship Id="rId42" Type="http://schemas.openxmlformats.org/officeDocument/2006/relationships/hyperlink" Target="https://www.doe.mass.edu/finance/chapter70/foundation/fy2021-coronavirus-prevention.html"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mass.edu/federalgrants/esser/esser2-qrg.docx" TargetMode="External"/><Relationship Id="rId17" Type="http://schemas.openxmlformats.org/officeDocument/2006/relationships/hyperlink" Target="https://www.doe.mass.edu/covid19/finance-hr/federalgrants-faq.docx" TargetMode="External"/><Relationship Id="rId25" Type="http://schemas.openxmlformats.org/officeDocument/2006/relationships/hyperlink" Target="https://www.ecfr.gov/cgi-bin/retrieveECFR?gp=&amp;SID=74bceaeca4b5f99ac34966a0cbbb6171&amp;mc=true&amp;n=sp2.1.200.d&amp;r=SUBPART&amp;ty=HTML" TargetMode="External"/><Relationship Id="rId33" Type="http://schemas.openxmlformats.org/officeDocument/2006/relationships/hyperlink" Target="https://www.law.cornell.edu/cfr/text/2/200.439" TargetMode="External"/><Relationship Id="rId38" Type="http://schemas.openxmlformats.org/officeDocument/2006/relationships/hyperlink" Target="https://www.doe.mass.edu/grants/procedure/manual.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federalgrants/esser/" TargetMode="External"/><Relationship Id="rId20" Type="http://schemas.openxmlformats.org/officeDocument/2006/relationships/hyperlink" Target="mailto:Peter.D.McLoughlin@mass.gov" TargetMode="External"/><Relationship Id="rId29" Type="http://schemas.openxmlformats.org/officeDocument/2006/relationships/hyperlink" Target="https://www.law.cornell.edu/cfr/text/34/76.600" TargetMode="External"/><Relationship Id="rId41" Type="http://schemas.openxmlformats.org/officeDocument/2006/relationships/hyperlink" Target="mailto:sfinance@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8e083358ce45b5b5ad2144431c5393fa&amp;mc=true&amp;node=sg2.1.200_1309.sg1&amp;rgn=div7" TargetMode="External"/><Relationship Id="rId32" Type="http://schemas.openxmlformats.org/officeDocument/2006/relationships/hyperlink" Target="mailto:audit@doe.mass.edu" TargetMode="External"/><Relationship Id="rId37" Type="http://schemas.openxmlformats.org/officeDocument/2006/relationships/hyperlink" Target="https://edgrants.eoe.mass.edu/grantium/frontOffice.jsf" TargetMode="External"/><Relationship Id="rId40" Type="http://schemas.openxmlformats.org/officeDocument/2006/relationships/hyperlink" Target="https://www.doe.mass.edu/federalgrants/liaisons.xlsx"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oe.mass.edu/federalgrants/esser/" TargetMode="External"/><Relationship Id="rId23" Type="http://schemas.openxmlformats.org/officeDocument/2006/relationships/hyperlink" Target="https://www.law.cornell.edu/cfr/text/2/200.439" TargetMode="External"/><Relationship Id="rId28" Type="http://schemas.openxmlformats.org/officeDocument/2006/relationships/hyperlink" Target="https://static1.squarespace.com/static/5d277f2db7fde70001187c5e/t/602d59eb7079511057c1154e/1613584875788/ED+ESSER+II+Q%26A+CCSSO+Call+2+4+2021.pdf" TargetMode="External"/><Relationship Id="rId36" Type="http://schemas.openxmlformats.org/officeDocument/2006/relationships/hyperlink" Target="https://www.doe.mass.edu/federalgrants/esser/" TargetMode="External"/><Relationship Id="rId10" Type="http://schemas.openxmlformats.org/officeDocument/2006/relationships/footnotes" Target="footnotes.xml"/><Relationship Id="rId19" Type="http://schemas.openxmlformats.org/officeDocument/2006/relationships/hyperlink" Target="https://www.doe.mass.edu/cnp/nprograms/default.html" TargetMode="External"/><Relationship Id="rId31" Type="http://schemas.openxmlformats.org/officeDocument/2006/relationships/hyperlink" Target="mailto:sfinance@doe.mass.edu" TargetMode="External"/><Relationship Id="rId44" Type="http://schemas.openxmlformats.org/officeDocument/2006/relationships/hyperlink" Target="mailto:sfinance@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entitlement-allocation.aspx?view=code&amp;fy=2021&amp;code=115" TargetMode="External"/><Relationship Id="rId22" Type="http://schemas.openxmlformats.org/officeDocument/2006/relationships/hyperlink" Target="https://www.law.cornell.edu/cfr/text/2/200.13" TargetMode="External"/><Relationship Id="rId27" Type="http://schemas.openxmlformats.org/officeDocument/2006/relationships/hyperlink" Target="https://static1.squarespace.com/static/5d277f2db7fde70001187c5e/t/602d59eb7079511057c1154e/1613584875788/ED+ESSER+II+Q%26A+CCSSO+Call+2+4+2021.pdf" TargetMode="External"/><Relationship Id="rId30" Type="http://schemas.openxmlformats.org/officeDocument/2006/relationships/hyperlink" Target="https://static1.squarespace.com/static/5d277f2db7fde70001187c5e/t/602d59eb7079511057c1154e/1613584875788/ED+ESSER+II+Q%26A+CCSSO+Call+2+4+2021.pdf" TargetMode="External"/><Relationship Id="rId35" Type="http://schemas.openxmlformats.org/officeDocument/2006/relationships/hyperlink" Target="https://www.doe.mass.edu/grants/current.html" TargetMode="External"/><Relationship Id="rId43" Type="http://schemas.openxmlformats.org/officeDocument/2006/relationships/hyperlink" Target="https://www.doe.mass.edu/finance/chapter70/fy2022/preliminary.htm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DESE-231-72127</_dlc_DocId>
    <_dlc_DocIdUrl xmlns="733efe1c-5bbe-4968-87dc-d400e65c879f">
      <Url>https://sharepoint.doemass.org/ese/webteam/cps/_layouts/DocIdRedir.aspx?ID=DESE-231-72127</Url>
      <Description>DESE-231-72127</Description>
    </_dlc_DocIdUrl>
  </documentManagement>
</p:properties>
</file>

<file path=customXml/itemProps1.xml><?xml version="1.0" encoding="utf-8"?>
<ds:datastoreItem xmlns:ds="http://schemas.openxmlformats.org/officeDocument/2006/customXml" ds:itemID="{87214221-4D86-4433-A2CD-E8BB6703062B}">
  <ds:schemaRefs>
    <ds:schemaRef ds:uri="http://schemas.microsoft.com/sharepoint/events"/>
  </ds:schemaRefs>
</ds:datastoreItem>
</file>

<file path=customXml/itemProps2.xml><?xml version="1.0" encoding="utf-8"?>
<ds:datastoreItem xmlns:ds="http://schemas.openxmlformats.org/officeDocument/2006/customXml" ds:itemID="{4D3EE4BA-91FC-4CD5-9527-0421B40C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E00F6-AA57-4A3B-91EF-A4934BFF9D7B}">
  <ds:schemaRefs>
    <ds:schemaRef ds:uri="http://schemas.openxmlformats.org/officeDocument/2006/bibliography"/>
  </ds:schemaRefs>
</ds:datastoreItem>
</file>

<file path=customXml/itemProps4.xml><?xml version="1.0" encoding="utf-8"?>
<ds:datastoreItem xmlns:ds="http://schemas.openxmlformats.org/officeDocument/2006/customXml" ds:itemID="{C2C5EE0B-278A-4757-8CB4-D942B034C8E4}">
  <ds:schemaRefs>
    <ds:schemaRef ds:uri="http://schemas.microsoft.com/sharepoint/v3/contenttype/forms"/>
  </ds:schemaRefs>
</ds:datastoreItem>
</file>

<file path=customXml/itemProps5.xml><?xml version="1.0" encoding="utf-8"?>
<ds:datastoreItem xmlns:ds="http://schemas.openxmlformats.org/officeDocument/2006/customXml" ds:itemID="{B4B27451-159D-45A9-9DE7-CF0A4F0160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6652</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ESSER II Frequently Asked Questions</vt:lpstr>
    </vt:vector>
  </TitlesOfParts>
  <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II Frequently Asked Questions</dc:title>
  <dc:subject/>
  <dc:creator>DESE</dc:creator>
  <cp:keywords/>
  <dc:description/>
  <cp:lastModifiedBy>Zou, Dong (EOE)</cp:lastModifiedBy>
  <cp:revision>3</cp:revision>
  <dcterms:created xsi:type="dcterms:W3CDTF">2021-07-07T15:38:00Z</dcterms:created>
  <dcterms:modified xsi:type="dcterms:W3CDTF">2021-07-07T15:45:00Z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2021</vt:lpwstr>
  </property>
</Properties>
</file>