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6885B" w14:textId="4F43B690" w:rsidR="00AF7AE2" w:rsidRPr="00D31E26" w:rsidRDefault="009B412E" w:rsidP="00C004F4">
      <w:pPr>
        <w:spacing w:after="0" w:line="240" w:lineRule="auto"/>
        <w:rPr>
          <w:b/>
          <w:color w:val="1F497D" w:themeColor="text2"/>
          <w:sz w:val="25"/>
          <w:szCs w:val="25"/>
        </w:rPr>
      </w:pPr>
      <w:r w:rsidRPr="00D31E26">
        <w:rPr>
          <w:noProof/>
          <w:color w:val="1F497D" w:themeColor="text2"/>
          <w:sz w:val="25"/>
          <w:szCs w:val="25"/>
        </w:rPr>
        <w:drawing>
          <wp:anchor distT="0" distB="0" distL="114300" distR="114300" simplePos="0" relativeHeight="251666432" behindDoc="0" locked="0" layoutInCell="1" allowOverlap="1" wp14:anchorId="0C69C8C1" wp14:editId="23EFB0E6">
            <wp:simplePos x="0" y="0"/>
            <wp:positionH relativeFrom="margin">
              <wp:posOffset>5080000</wp:posOffset>
            </wp:positionH>
            <wp:positionV relativeFrom="margin">
              <wp:posOffset>-55245</wp:posOffset>
            </wp:positionV>
            <wp:extent cx="1667510" cy="660400"/>
            <wp:effectExtent l="0" t="0" r="8890" b="635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751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AE2" w:rsidRPr="00D31E26">
        <w:rPr>
          <w:b/>
          <w:color w:val="1F497D" w:themeColor="text2"/>
          <w:sz w:val="25"/>
          <w:szCs w:val="25"/>
        </w:rPr>
        <w:t xml:space="preserve">Coronavirus </w:t>
      </w:r>
      <w:r w:rsidR="00D9719B" w:rsidRPr="00D31E26">
        <w:rPr>
          <w:b/>
          <w:color w:val="1F497D" w:themeColor="text2"/>
          <w:sz w:val="25"/>
          <w:szCs w:val="25"/>
        </w:rPr>
        <w:t>Response and Relief Supplemental Appropriations</w:t>
      </w:r>
      <w:r w:rsidR="00AF7AE2" w:rsidRPr="00D31E26">
        <w:rPr>
          <w:b/>
          <w:color w:val="1F497D" w:themeColor="text2"/>
          <w:sz w:val="25"/>
          <w:szCs w:val="25"/>
        </w:rPr>
        <w:t xml:space="preserve"> Act </w:t>
      </w:r>
      <w:r w:rsidR="006078B7">
        <w:rPr>
          <w:b/>
          <w:color w:val="1F497D" w:themeColor="text2"/>
          <w:sz w:val="25"/>
          <w:szCs w:val="25"/>
        </w:rPr>
        <w:t>(</w:t>
      </w:r>
      <w:r w:rsidR="00D9719B" w:rsidRPr="00D31E26">
        <w:rPr>
          <w:b/>
          <w:color w:val="1F497D" w:themeColor="text2"/>
          <w:sz w:val="25"/>
          <w:szCs w:val="25"/>
        </w:rPr>
        <w:t>CRRSA)</w:t>
      </w:r>
    </w:p>
    <w:p w14:paraId="2EFAD337" w14:textId="3FCEB08E" w:rsidR="003E6857" w:rsidRDefault="00AF7AE2" w:rsidP="00C004F4">
      <w:pPr>
        <w:spacing w:after="0" w:line="240" w:lineRule="auto"/>
        <w:rPr>
          <w:b/>
          <w:color w:val="1F497D" w:themeColor="text2"/>
          <w:sz w:val="24"/>
          <w:szCs w:val="24"/>
        </w:rPr>
      </w:pPr>
      <w:r w:rsidRPr="00A100C9">
        <w:rPr>
          <w:b/>
          <w:color w:val="1F497D" w:themeColor="text2"/>
          <w:sz w:val="24"/>
          <w:szCs w:val="24"/>
        </w:rPr>
        <w:t>Elementary and Secondary Schools Emergency Relief (ESSER</w:t>
      </w:r>
      <w:r w:rsidR="00A605F5">
        <w:rPr>
          <w:b/>
          <w:color w:val="1F497D" w:themeColor="text2"/>
          <w:sz w:val="24"/>
          <w:szCs w:val="24"/>
        </w:rPr>
        <w:t xml:space="preserve"> II</w:t>
      </w:r>
      <w:r w:rsidRPr="00A100C9">
        <w:rPr>
          <w:b/>
          <w:color w:val="1F497D" w:themeColor="text2"/>
          <w:sz w:val="24"/>
          <w:szCs w:val="24"/>
        </w:rPr>
        <w:t>) Fund</w:t>
      </w:r>
      <w:r w:rsidR="00056E07" w:rsidRPr="00A100C9">
        <w:rPr>
          <w:b/>
          <w:color w:val="1F497D" w:themeColor="text2"/>
          <w:sz w:val="24"/>
          <w:szCs w:val="24"/>
        </w:rPr>
        <w:t>:</w:t>
      </w:r>
      <w:r w:rsidR="00972D90" w:rsidRPr="00A100C9">
        <w:rPr>
          <w:b/>
          <w:color w:val="1F497D" w:themeColor="text2"/>
          <w:sz w:val="24"/>
          <w:szCs w:val="24"/>
        </w:rPr>
        <w:t xml:space="preserve"> </w:t>
      </w:r>
    </w:p>
    <w:p w14:paraId="5DE42E39" w14:textId="5F160AC9" w:rsidR="00811F57" w:rsidRPr="00D42BF4" w:rsidRDefault="00972D90" w:rsidP="00C004F4">
      <w:pPr>
        <w:spacing w:after="0" w:line="240" w:lineRule="auto"/>
        <w:rPr>
          <w:b/>
          <w:color w:val="C43800"/>
          <w:sz w:val="24"/>
          <w:szCs w:val="24"/>
        </w:rPr>
      </w:pPr>
      <w:r w:rsidRPr="00D42BF4">
        <w:rPr>
          <w:b/>
          <w:color w:val="C43800"/>
          <w:sz w:val="24"/>
          <w:szCs w:val="24"/>
        </w:rPr>
        <w:t xml:space="preserve">Quick Reference Guide </w:t>
      </w:r>
      <w:r w:rsidR="004B0C48" w:rsidRPr="00D42BF4">
        <w:rPr>
          <w:b/>
          <w:color w:val="C43800"/>
          <w:sz w:val="24"/>
          <w:szCs w:val="24"/>
        </w:rPr>
        <w:t>– F</w:t>
      </w:r>
      <w:r w:rsidR="0031692E" w:rsidRPr="00D42BF4">
        <w:rPr>
          <w:b/>
          <w:color w:val="C43800"/>
          <w:sz w:val="24"/>
          <w:szCs w:val="24"/>
        </w:rPr>
        <w:t xml:space="preserve">und </w:t>
      </w:r>
      <w:r w:rsidR="004B0C48" w:rsidRPr="00D42BF4">
        <w:rPr>
          <w:b/>
          <w:color w:val="C43800"/>
          <w:sz w:val="24"/>
          <w:szCs w:val="24"/>
        </w:rPr>
        <w:t>C</w:t>
      </w:r>
      <w:r w:rsidR="0031692E" w:rsidRPr="00D42BF4">
        <w:rPr>
          <w:b/>
          <w:color w:val="C43800"/>
          <w:sz w:val="24"/>
          <w:szCs w:val="24"/>
        </w:rPr>
        <w:t>ode</w:t>
      </w:r>
      <w:r w:rsidR="004B0C48" w:rsidRPr="00D42BF4">
        <w:rPr>
          <w:b/>
          <w:color w:val="C43800"/>
          <w:sz w:val="24"/>
          <w:szCs w:val="24"/>
        </w:rPr>
        <w:t xml:space="preserve"> </w:t>
      </w:r>
      <w:r w:rsidR="00AF7AE2" w:rsidRPr="00D42BF4">
        <w:rPr>
          <w:b/>
          <w:color w:val="C43800"/>
          <w:sz w:val="24"/>
          <w:szCs w:val="24"/>
        </w:rPr>
        <w:t>11</w:t>
      </w:r>
      <w:r w:rsidR="00E87DA8" w:rsidRPr="00D42BF4">
        <w:rPr>
          <w:b/>
          <w:color w:val="C43800"/>
          <w:sz w:val="24"/>
          <w:szCs w:val="24"/>
        </w:rPr>
        <w:t>5</w:t>
      </w:r>
    </w:p>
    <w:p w14:paraId="5E2A0F98" w14:textId="77777777" w:rsidR="00AF7AE2" w:rsidRDefault="00AF7AE2" w:rsidP="00C004F4">
      <w:pPr>
        <w:spacing w:after="0" w:line="240" w:lineRule="auto"/>
        <w:rPr>
          <w:b/>
          <w:color w:val="E36C0A" w:themeColor="accent6" w:themeShade="BF"/>
          <w:sz w:val="28"/>
          <w:szCs w:val="32"/>
        </w:rPr>
      </w:pPr>
    </w:p>
    <w:p w14:paraId="15CE2C15" w14:textId="79CE501A" w:rsidR="00965002" w:rsidRPr="00405899" w:rsidRDefault="007E33E1" w:rsidP="00C004F4">
      <w:pPr>
        <w:spacing w:after="0" w:line="240" w:lineRule="auto"/>
        <w:rPr>
          <w:b/>
          <w:color w:val="E36C0A" w:themeColor="accent6" w:themeShade="BF"/>
          <w:szCs w:val="24"/>
        </w:rPr>
      </w:pPr>
      <w:r w:rsidRPr="00D42BF4">
        <w:rPr>
          <w:b/>
          <w:color w:val="C43800"/>
          <w:szCs w:val="24"/>
        </w:rPr>
        <w:t xml:space="preserve">The </w:t>
      </w:r>
      <w:r w:rsidR="00A85518" w:rsidRPr="00D42BF4">
        <w:rPr>
          <w:b/>
          <w:color w:val="C43800"/>
          <w:szCs w:val="24"/>
        </w:rPr>
        <w:t xml:space="preserve">Coronavirus Response and Relief Supplemental Appropriations Act, 2021 (CRRSA), was signed into law on December 27, 2020 and provides supplemental funding for the Elementary and Secondary School Emergency Relief Fund (ESSER II Fund) </w:t>
      </w:r>
      <w:r w:rsidR="006820B9" w:rsidRPr="00D42BF4">
        <w:rPr>
          <w:b/>
          <w:color w:val="C43800"/>
          <w:szCs w:val="24"/>
        </w:rPr>
        <w:t xml:space="preserve">to help </w:t>
      </w:r>
      <w:r w:rsidR="00426169" w:rsidRPr="00D42BF4">
        <w:rPr>
          <w:b/>
          <w:color w:val="C43800"/>
          <w:szCs w:val="24"/>
        </w:rPr>
        <w:t xml:space="preserve">K-12 </w:t>
      </w:r>
      <w:r w:rsidR="006820B9" w:rsidRPr="00D42BF4">
        <w:rPr>
          <w:b/>
          <w:color w:val="C43800"/>
          <w:szCs w:val="24"/>
        </w:rPr>
        <w:t xml:space="preserve">educational entities prevent, prepare for, and respond to impacts of COVID-19. </w:t>
      </w:r>
    </w:p>
    <w:p w14:paraId="217DE045" w14:textId="77777777" w:rsidR="00D53271" w:rsidRPr="00AF7AE2" w:rsidRDefault="00D53271" w:rsidP="00C004F4">
      <w:pPr>
        <w:spacing w:after="0" w:line="240" w:lineRule="auto"/>
        <w:rPr>
          <w:b/>
          <w:color w:val="E36C0A" w:themeColor="accent6" w:themeShade="BF"/>
          <w:sz w:val="14"/>
          <w:szCs w:val="14"/>
        </w:rPr>
      </w:pPr>
    </w:p>
    <w:p w14:paraId="2601C82A" w14:textId="7535FAB7" w:rsidR="00916E34" w:rsidRPr="003B45F2" w:rsidRDefault="00AF7AE2" w:rsidP="00916E34">
      <w:pPr>
        <w:shd w:val="clear" w:color="auto" w:fill="FFFFFF" w:themeFill="background1"/>
        <w:spacing w:after="0" w:line="240" w:lineRule="auto"/>
        <w:rPr>
          <w:color w:val="1F497D" w:themeColor="text2"/>
          <w:szCs w:val="18"/>
          <w:u w:val="single"/>
        </w:rPr>
      </w:pPr>
      <w:r w:rsidRPr="003B45F2">
        <w:rPr>
          <w:b/>
          <w:color w:val="1F497D" w:themeColor="text2"/>
          <w:szCs w:val="18"/>
          <w:u w:val="single"/>
        </w:rPr>
        <w:t>ESSER</w:t>
      </w:r>
      <w:r w:rsidR="00E87DA8">
        <w:rPr>
          <w:b/>
          <w:color w:val="1F497D" w:themeColor="text2"/>
          <w:szCs w:val="18"/>
          <w:u w:val="single"/>
        </w:rPr>
        <w:t xml:space="preserve"> II</w:t>
      </w:r>
      <w:r w:rsidRPr="003B45F2">
        <w:rPr>
          <w:b/>
          <w:color w:val="1F497D" w:themeColor="text2"/>
          <w:szCs w:val="18"/>
          <w:u w:val="single"/>
        </w:rPr>
        <w:t xml:space="preserve"> Fund</w:t>
      </w:r>
      <w:r w:rsidR="009B412E" w:rsidRPr="003B45F2">
        <w:rPr>
          <w:b/>
          <w:color w:val="1F497D" w:themeColor="text2"/>
          <w:szCs w:val="18"/>
          <w:u w:val="single"/>
        </w:rPr>
        <w:t>:</w:t>
      </w:r>
      <w:r w:rsidR="003669EC">
        <w:rPr>
          <w:b/>
          <w:color w:val="1F497D" w:themeColor="text2"/>
          <w:szCs w:val="18"/>
          <w:u w:val="single"/>
        </w:rPr>
        <w:t xml:space="preserve"> General Information</w:t>
      </w:r>
      <w:r w:rsidR="009B412E" w:rsidRPr="003B45F2">
        <w:rPr>
          <w:color w:val="1F497D" w:themeColor="text2"/>
          <w:szCs w:val="18"/>
          <w:u w:val="single"/>
        </w:rPr>
        <w:t xml:space="preserve"> </w:t>
      </w:r>
    </w:p>
    <w:p w14:paraId="316016D8" w14:textId="54456C2B" w:rsidR="00426169" w:rsidRPr="002A5F9E" w:rsidRDefault="00925D86" w:rsidP="00426169">
      <w:pPr>
        <w:shd w:val="clear" w:color="auto" w:fill="FFFFFF" w:themeFill="background1"/>
        <w:spacing w:after="0" w:line="240" w:lineRule="auto"/>
        <w:rPr>
          <w:color w:val="1F497D" w:themeColor="text2"/>
        </w:rPr>
      </w:pPr>
      <w:r w:rsidRPr="00925D86">
        <w:rPr>
          <w:color w:val="1F497D" w:themeColor="text2"/>
          <w:szCs w:val="18"/>
        </w:rPr>
        <w:t>Although ESSER</w:t>
      </w:r>
      <w:r w:rsidR="00A605F5">
        <w:rPr>
          <w:color w:val="1F497D" w:themeColor="text2"/>
          <w:szCs w:val="18"/>
        </w:rPr>
        <w:t xml:space="preserve"> II</w:t>
      </w:r>
      <w:r w:rsidRPr="00925D86">
        <w:rPr>
          <w:color w:val="1F497D" w:themeColor="text2"/>
          <w:szCs w:val="18"/>
        </w:rPr>
        <w:t xml:space="preserve"> funds</w:t>
      </w:r>
      <w:r w:rsidR="003B45F2">
        <w:rPr>
          <w:color w:val="1F497D" w:themeColor="text2"/>
          <w:szCs w:val="18"/>
        </w:rPr>
        <w:t xml:space="preserve"> are</w:t>
      </w:r>
      <w:r w:rsidRPr="00925D86">
        <w:rPr>
          <w:color w:val="1F497D" w:themeColor="text2"/>
          <w:szCs w:val="18"/>
        </w:rPr>
        <w:t xml:space="preserve"> distributed to districts based on Title I, Part A allocations, they are not Title I, Part A funds.  ESSER</w:t>
      </w:r>
      <w:r w:rsidR="00A605F5">
        <w:rPr>
          <w:color w:val="1F497D" w:themeColor="text2"/>
          <w:szCs w:val="18"/>
        </w:rPr>
        <w:t xml:space="preserve"> II</w:t>
      </w:r>
      <w:r w:rsidRPr="00925D86">
        <w:rPr>
          <w:color w:val="1F497D" w:themeColor="text2"/>
          <w:szCs w:val="18"/>
        </w:rPr>
        <w:t xml:space="preserve"> is its own</w:t>
      </w:r>
      <w:r w:rsidR="00426169">
        <w:rPr>
          <w:color w:val="1F497D" w:themeColor="text2"/>
          <w:szCs w:val="18"/>
        </w:rPr>
        <w:t xml:space="preserve"> </w:t>
      </w:r>
      <w:r w:rsidRPr="00925D86">
        <w:rPr>
          <w:color w:val="1F497D" w:themeColor="text2"/>
          <w:szCs w:val="18"/>
        </w:rPr>
        <w:t>program intended to help with the COVID-19 response.</w:t>
      </w:r>
      <w:r w:rsidR="00426169">
        <w:rPr>
          <w:color w:val="1F497D" w:themeColor="text2"/>
          <w:szCs w:val="18"/>
        </w:rPr>
        <w:t xml:space="preserve"> </w:t>
      </w:r>
      <w:r w:rsidR="00426169" w:rsidRPr="002A5F9E">
        <w:rPr>
          <w:color w:val="1F497D" w:themeColor="text2"/>
        </w:rPr>
        <w:t xml:space="preserve">ESSER </w:t>
      </w:r>
      <w:r w:rsidR="00A605F5">
        <w:rPr>
          <w:color w:val="1F497D" w:themeColor="text2"/>
        </w:rPr>
        <w:t xml:space="preserve">II </w:t>
      </w:r>
      <w:r w:rsidR="00426169" w:rsidRPr="002A5F9E">
        <w:rPr>
          <w:color w:val="1F497D" w:themeColor="text2"/>
        </w:rPr>
        <w:t xml:space="preserve">Funds may support </w:t>
      </w:r>
      <w:r w:rsidR="00426169" w:rsidRPr="00541FC2">
        <w:rPr>
          <w:color w:val="1F497D" w:themeColor="text2"/>
        </w:rPr>
        <w:t>any</w:t>
      </w:r>
      <w:r w:rsidR="00426169" w:rsidRPr="002A5F9E">
        <w:rPr>
          <w:color w:val="1F497D" w:themeColor="text2"/>
        </w:rPr>
        <w:t xml:space="preserve"> </w:t>
      </w:r>
      <w:r w:rsidR="00426169">
        <w:rPr>
          <w:color w:val="1F497D" w:themeColor="text2"/>
        </w:rPr>
        <w:t xml:space="preserve">allowable </w:t>
      </w:r>
      <w:r w:rsidR="00426169" w:rsidRPr="002A5F9E">
        <w:rPr>
          <w:color w:val="1F497D" w:themeColor="text2"/>
        </w:rPr>
        <w:t xml:space="preserve">activity </w:t>
      </w:r>
      <w:r w:rsidR="00C13B7C">
        <w:rPr>
          <w:color w:val="1F497D" w:themeColor="text2"/>
        </w:rPr>
        <w:t xml:space="preserve">listed in the CRRSA law itself, as well as any allowable activity </w:t>
      </w:r>
      <w:r w:rsidR="00426169" w:rsidRPr="002A5F9E">
        <w:rPr>
          <w:color w:val="1F497D" w:themeColor="text2"/>
        </w:rPr>
        <w:t xml:space="preserve">authorized by </w:t>
      </w:r>
      <w:r w:rsidR="00C13B7C">
        <w:rPr>
          <w:color w:val="1F497D" w:themeColor="text2"/>
        </w:rPr>
        <w:t xml:space="preserve">the </w:t>
      </w:r>
      <w:bookmarkStart w:id="0" w:name="_GoBack"/>
      <w:bookmarkEnd w:id="0"/>
      <w:r w:rsidR="00426169" w:rsidRPr="002A5F9E">
        <w:rPr>
          <w:color w:val="1F497D" w:themeColor="text2"/>
        </w:rPr>
        <w:t>Every Student Succeeds Act (ESSA), Individuals with Disabilities Education Act (IDEA), Carl D. Perkins Career and Technical Education Act, McKinney-Vento Homeless Assistance Act, and the Adult Education and Family Literacy Act (AEFLA</w:t>
      </w:r>
      <w:r w:rsidR="0064418A">
        <w:rPr>
          <w:color w:val="1F497D" w:themeColor="text2"/>
        </w:rPr>
        <w:t>)</w:t>
      </w:r>
      <w:r w:rsidR="00426169" w:rsidRPr="002A5F9E">
        <w:rPr>
          <w:color w:val="1F497D" w:themeColor="text2"/>
        </w:rPr>
        <w:t>.</w:t>
      </w:r>
      <w:r w:rsidR="003669EC">
        <w:rPr>
          <w:color w:val="1F497D" w:themeColor="text2"/>
        </w:rPr>
        <w:t xml:space="preserve"> </w:t>
      </w:r>
      <w:r w:rsidR="00A605F5">
        <w:rPr>
          <w:color w:val="1F497D" w:themeColor="text2"/>
        </w:rPr>
        <w:t xml:space="preserve">ESSER II funding will </w:t>
      </w:r>
      <w:r w:rsidR="003669EC" w:rsidRPr="003669EC">
        <w:rPr>
          <w:color w:val="1F497D" w:themeColor="text2"/>
        </w:rPr>
        <w:t>remain available through September 30, 202</w:t>
      </w:r>
      <w:r w:rsidR="00A605F5">
        <w:rPr>
          <w:color w:val="1F497D" w:themeColor="text2"/>
        </w:rPr>
        <w:t>3</w:t>
      </w:r>
      <w:r w:rsidR="003669EC" w:rsidRPr="003669EC">
        <w:rPr>
          <w:color w:val="1F497D" w:themeColor="text2"/>
        </w:rPr>
        <w:t>.</w:t>
      </w:r>
    </w:p>
    <w:p w14:paraId="4424BE7E" w14:textId="1E13BDB8" w:rsidR="003E6857" w:rsidRDefault="00824F37" w:rsidP="00916E34">
      <w:pPr>
        <w:shd w:val="clear" w:color="auto" w:fill="FFFFFF" w:themeFill="background1"/>
        <w:spacing w:after="0" w:line="240" w:lineRule="auto"/>
        <w:rPr>
          <w:color w:val="1F497D" w:themeColor="text2"/>
          <w:szCs w:val="18"/>
        </w:rPr>
      </w:pPr>
      <w:r>
        <w:rPr>
          <w:noProof/>
          <w:sz w:val="36"/>
          <w:szCs w:val="36"/>
        </w:rPr>
        <mc:AlternateContent>
          <mc:Choice Requires="wps">
            <w:drawing>
              <wp:anchor distT="0" distB="0" distL="114300" distR="114300" simplePos="0" relativeHeight="251669504" behindDoc="0" locked="0" layoutInCell="1" allowOverlap="1" wp14:anchorId="7ECBECF9" wp14:editId="3D623D33">
                <wp:simplePos x="0" y="0"/>
                <wp:positionH relativeFrom="margin">
                  <wp:posOffset>9525</wp:posOffset>
                </wp:positionH>
                <wp:positionV relativeFrom="paragraph">
                  <wp:posOffset>147955</wp:posOffset>
                </wp:positionV>
                <wp:extent cx="6762750" cy="6248400"/>
                <wp:effectExtent l="76200" t="76200" r="133350" b="133350"/>
                <wp:wrapNone/>
                <wp:docPr id="7"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248400"/>
                        </a:xfrm>
                        <a:prstGeom prst="rect">
                          <a:avLst/>
                        </a:prstGeom>
                        <a:solidFill>
                          <a:srgbClr val="FFFFFF"/>
                        </a:solidFill>
                        <a:ln w="3175">
                          <a:solidFill>
                            <a:schemeClr val="accent1">
                              <a:lumMod val="75000"/>
                              <a:lumOff val="0"/>
                            </a:schemeClr>
                          </a:solid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14:paraId="6CD2AD7B" w14:textId="39B0BABE" w:rsidR="00F305C6" w:rsidRPr="00925D86" w:rsidRDefault="00F305C6" w:rsidP="00F305C6">
                            <w:pPr>
                              <w:shd w:val="clear" w:color="auto" w:fill="FFFFFF" w:themeFill="background1"/>
                              <w:spacing w:after="0" w:line="240" w:lineRule="auto"/>
                              <w:rPr>
                                <w:b/>
                                <w:bCs/>
                                <w:color w:val="1F497D" w:themeColor="text2"/>
                                <w:szCs w:val="18"/>
                                <w:u w:val="single"/>
                              </w:rPr>
                            </w:pPr>
                            <w:r w:rsidRPr="00925D86">
                              <w:rPr>
                                <w:b/>
                                <w:bCs/>
                                <w:color w:val="1F497D" w:themeColor="text2"/>
                                <w:szCs w:val="18"/>
                                <w:u w:val="single"/>
                              </w:rPr>
                              <w:t xml:space="preserve">ESSER </w:t>
                            </w:r>
                            <w:r w:rsidR="00A605F5">
                              <w:rPr>
                                <w:b/>
                                <w:bCs/>
                                <w:color w:val="1F497D" w:themeColor="text2"/>
                                <w:szCs w:val="18"/>
                                <w:u w:val="single"/>
                              </w:rPr>
                              <w:t xml:space="preserve">II </w:t>
                            </w:r>
                            <w:r w:rsidRPr="00925D86">
                              <w:rPr>
                                <w:b/>
                                <w:bCs/>
                                <w:color w:val="1F497D" w:themeColor="text2"/>
                                <w:szCs w:val="18"/>
                                <w:u w:val="single"/>
                              </w:rPr>
                              <w:t>Funds A</w:t>
                            </w:r>
                            <w:r w:rsidR="0093107C">
                              <w:rPr>
                                <w:b/>
                                <w:bCs/>
                                <w:color w:val="1F497D" w:themeColor="text2"/>
                                <w:szCs w:val="18"/>
                                <w:u w:val="single"/>
                              </w:rPr>
                              <w:t>LLOWABLE</w:t>
                            </w:r>
                            <w:r w:rsidRPr="00925D86">
                              <w:rPr>
                                <w:b/>
                                <w:bCs/>
                                <w:color w:val="1F497D" w:themeColor="text2"/>
                                <w:szCs w:val="18"/>
                                <w:u w:val="single"/>
                              </w:rPr>
                              <w:t xml:space="preserve"> Activities:</w:t>
                            </w:r>
                          </w:p>
                          <w:p w14:paraId="63D5973B" w14:textId="0AE734A6" w:rsidR="00052354" w:rsidRPr="00541FC2" w:rsidRDefault="00F305C6" w:rsidP="00541FC2">
                            <w:pPr>
                              <w:shd w:val="clear" w:color="auto" w:fill="FFFFFF" w:themeFill="background1"/>
                              <w:spacing w:before="120" w:after="0" w:afterAutospacing="1" w:line="240" w:lineRule="auto"/>
                              <w:rPr>
                                <w:color w:val="1F497D" w:themeColor="text2"/>
                                <w:szCs w:val="18"/>
                              </w:rPr>
                            </w:pPr>
                            <w:r w:rsidRPr="00541FC2">
                              <w:rPr>
                                <w:color w:val="1F497D" w:themeColor="text2"/>
                                <w:szCs w:val="18"/>
                              </w:rPr>
                              <w:t xml:space="preserve">The purpose of the ESSER </w:t>
                            </w:r>
                            <w:r w:rsidR="00C13B7C" w:rsidRPr="00541FC2">
                              <w:rPr>
                                <w:color w:val="1F497D" w:themeColor="text2"/>
                                <w:szCs w:val="18"/>
                              </w:rPr>
                              <w:t xml:space="preserve">II </w:t>
                            </w:r>
                            <w:r w:rsidRPr="00541FC2">
                              <w:rPr>
                                <w:color w:val="1F497D" w:themeColor="text2"/>
                                <w:szCs w:val="18"/>
                              </w:rPr>
                              <w:t>fund is to provide districts with emergency relief funds to address the impact COVID-19 has had</w:t>
                            </w:r>
                            <w:r w:rsidR="007102A3" w:rsidRPr="00541FC2">
                              <w:rPr>
                                <w:color w:val="1F497D" w:themeColor="text2"/>
                                <w:szCs w:val="18"/>
                              </w:rPr>
                              <w:t>,</w:t>
                            </w:r>
                            <w:r w:rsidRPr="00541FC2">
                              <w:rPr>
                                <w:color w:val="1F497D" w:themeColor="text2"/>
                                <w:szCs w:val="18"/>
                              </w:rPr>
                              <w:t xml:space="preserve"> and continues to have, on elementary and secondary schools</w:t>
                            </w:r>
                            <w:r w:rsidR="007102A3" w:rsidRPr="00541FC2">
                              <w:rPr>
                                <w:color w:val="1F497D" w:themeColor="text2"/>
                                <w:szCs w:val="18"/>
                              </w:rPr>
                              <w:t xml:space="preserve"> that </w:t>
                            </w:r>
                            <w:r w:rsidR="00591BBA" w:rsidRPr="00541FC2">
                              <w:rPr>
                                <w:color w:val="1F497D" w:themeColor="text2"/>
                                <w:szCs w:val="18"/>
                              </w:rPr>
                              <w:t>are</w:t>
                            </w:r>
                            <w:r w:rsidRPr="00541FC2">
                              <w:rPr>
                                <w:color w:val="1F497D" w:themeColor="text2"/>
                                <w:szCs w:val="18"/>
                              </w:rPr>
                              <w:t xml:space="preserve"> provid</w:t>
                            </w:r>
                            <w:r w:rsidR="00591BBA" w:rsidRPr="00541FC2">
                              <w:rPr>
                                <w:color w:val="1F497D" w:themeColor="text2"/>
                                <w:szCs w:val="18"/>
                              </w:rPr>
                              <w:t>ing</w:t>
                            </w:r>
                            <w:r w:rsidRPr="00541FC2">
                              <w:rPr>
                                <w:color w:val="1F497D" w:themeColor="text2"/>
                                <w:szCs w:val="18"/>
                              </w:rPr>
                              <w:t xml:space="preserve"> educational services and </w:t>
                            </w:r>
                            <w:r w:rsidR="00824F37" w:rsidRPr="00541FC2">
                              <w:rPr>
                                <w:color w:val="1F497D" w:themeColor="text2"/>
                                <w:szCs w:val="18"/>
                              </w:rPr>
                              <w:t>is intended to help school districts safely reopen schools, and</w:t>
                            </w:r>
                            <w:r w:rsidR="00EF2C4F" w:rsidRPr="00541FC2">
                              <w:rPr>
                                <w:color w:val="1F497D" w:themeColor="text2"/>
                                <w:szCs w:val="18"/>
                              </w:rPr>
                              <w:t xml:space="preserve"> </w:t>
                            </w:r>
                            <w:r w:rsidR="00052354">
                              <w:rPr>
                                <w:color w:val="1F497D" w:themeColor="text2"/>
                                <w:szCs w:val="18"/>
                              </w:rPr>
                              <w:t xml:space="preserve">with a </w:t>
                            </w:r>
                            <w:r w:rsidR="00052354" w:rsidRPr="00541FC2">
                              <w:rPr>
                                <w:color w:val="1F497D" w:themeColor="text2"/>
                                <w:szCs w:val="18"/>
                              </w:rPr>
                              <w:t>focus on acceleration rather than remediation</w:t>
                            </w:r>
                            <w:r w:rsidR="00052354">
                              <w:rPr>
                                <w:color w:val="1F497D" w:themeColor="text2"/>
                                <w:szCs w:val="18"/>
                              </w:rPr>
                              <w:t xml:space="preserve">. </w:t>
                            </w:r>
                            <w:r w:rsidR="00052354" w:rsidRPr="00541FC2">
                              <w:rPr>
                                <w:color w:val="1F497D" w:themeColor="text2"/>
                                <w:szCs w:val="18"/>
                              </w:rPr>
                              <w:t>F</w:t>
                            </w:r>
                            <w:r w:rsidR="00052354">
                              <w:rPr>
                                <w:color w:val="1F497D" w:themeColor="text2"/>
                                <w:szCs w:val="18"/>
                              </w:rPr>
                              <w:t>unds may be used for a wide variety of purposes, including but not limited to:</w:t>
                            </w:r>
                          </w:p>
                          <w:p w14:paraId="4A88A04F" w14:textId="16A23591" w:rsidR="00052354" w:rsidRPr="00541FC2" w:rsidRDefault="00702447" w:rsidP="00541FC2">
                            <w:pPr>
                              <w:shd w:val="clear" w:color="auto" w:fill="FFFFFF" w:themeFill="background1"/>
                              <w:spacing w:after="0" w:line="240" w:lineRule="auto"/>
                              <w:rPr>
                                <w:b/>
                                <w:bCs/>
                                <w:i/>
                                <w:iCs/>
                                <w:color w:val="1F497D" w:themeColor="text2"/>
                                <w:szCs w:val="18"/>
                              </w:rPr>
                            </w:pPr>
                            <w:r w:rsidRPr="00541FC2">
                              <w:rPr>
                                <w:b/>
                                <w:bCs/>
                                <w:i/>
                                <w:iCs/>
                                <w:color w:val="1F497D" w:themeColor="text2"/>
                                <w:szCs w:val="18"/>
                              </w:rPr>
                              <w:t>Academics and Instruction:</w:t>
                            </w:r>
                            <w:r w:rsidR="00052354" w:rsidRPr="00541FC2">
                              <w:rPr>
                                <w:b/>
                                <w:bCs/>
                                <w:i/>
                                <w:iCs/>
                                <w:color w:val="1F497D" w:themeColor="text2"/>
                                <w:szCs w:val="18"/>
                              </w:rPr>
                              <w:t xml:space="preserve"> </w:t>
                            </w:r>
                            <w:r w:rsidRPr="00541FC2">
                              <w:rPr>
                                <w:b/>
                                <w:bCs/>
                                <w:i/>
                                <w:iCs/>
                                <w:color w:val="1F497D" w:themeColor="text2"/>
                                <w:szCs w:val="18"/>
                              </w:rPr>
                              <w:t>Evidence-based approaches t</w:t>
                            </w:r>
                            <w:r w:rsidR="00052354" w:rsidRPr="00541FC2">
                              <w:rPr>
                                <w:b/>
                                <w:bCs/>
                                <w:i/>
                                <w:iCs/>
                                <w:color w:val="1F497D" w:themeColor="text2"/>
                                <w:szCs w:val="18"/>
                              </w:rPr>
                              <w:t>o address unfinished teaching</w:t>
                            </w:r>
                            <w:r w:rsidR="00A41FBE" w:rsidRPr="00541FC2">
                              <w:rPr>
                                <w:b/>
                                <w:bCs/>
                                <w:i/>
                                <w:iCs/>
                                <w:color w:val="1F497D" w:themeColor="text2"/>
                                <w:szCs w:val="18"/>
                              </w:rPr>
                              <w:t xml:space="preserve"> and learning.</w:t>
                            </w:r>
                          </w:p>
                          <w:p w14:paraId="45A61E47" w14:textId="0F41DC65" w:rsidR="00052354" w:rsidRDefault="00EF2C4F" w:rsidP="00541FC2">
                            <w:pPr>
                              <w:pStyle w:val="ListParagraph"/>
                              <w:numPr>
                                <w:ilvl w:val="0"/>
                                <w:numId w:val="6"/>
                              </w:numPr>
                              <w:shd w:val="clear" w:color="auto" w:fill="FFFFFF" w:themeFill="background1"/>
                              <w:spacing w:after="0" w:line="240" w:lineRule="auto"/>
                              <w:rPr>
                                <w:color w:val="1F497D" w:themeColor="text2"/>
                                <w:szCs w:val="18"/>
                              </w:rPr>
                            </w:pPr>
                            <w:r w:rsidRPr="00EF2C4F">
                              <w:rPr>
                                <w:color w:val="1F497D" w:themeColor="text2"/>
                                <w:szCs w:val="18"/>
                              </w:rPr>
                              <w:t>High Quality Instructional Materials</w:t>
                            </w:r>
                            <w:r w:rsidR="00052354">
                              <w:rPr>
                                <w:color w:val="1F497D" w:themeColor="text2"/>
                                <w:szCs w:val="18"/>
                              </w:rPr>
                              <w:t xml:space="preserve"> (HQIM), using </w:t>
                            </w:r>
                            <w:hyperlink r:id="rId13" w:history="1">
                              <w:proofErr w:type="spellStart"/>
                              <w:r w:rsidR="00052354" w:rsidRPr="009E2D0C">
                                <w:rPr>
                                  <w:rStyle w:val="Hyperlink"/>
                                  <w:rFonts w:cstheme="minorBidi"/>
                                  <w:szCs w:val="18"/>
                                </w:rPr>
                                <w:t>CUrriculum</w:t>
                              </w:r>
                              <w:hyperlink r:id="rId14" w:history="1">
                                <w:r w:rsidR="00052354" w:rsidRPr="009E2D0C">
                                  <w:rPr>
                                    <w:rStyle w:val="Hyperlink"/>
                                    <w:rFonts w:cstheme="minorBidi"/>
                                    <w:szCs w:val="18"/>
                                  </w:rPr>
                                  <w:t xml:space="preserve"> </w:t>
                                </w:r>
                              </w:hyperlink>
                              <w:r w:rsidR="00052354" w:rsidRPr="009E2D0C">
                                <w:rPr>
                                  <w:rStyle w:val="Hyperlink"/>
                                  <w:rFonts w:cstheme="minorBidi"/>
                                  <w:szCs w:val="18"/>
                                </w:rPr>
                                <w:t>RAtings</w:t>
                              </w:r>
                              <w:proofErr w:type="spellEnd"/>
                              <w:r w:rsidR="00052354" w:rsidRPr="009E2D0C">
                                <w:rPr>
                                  <w:rStyle w:val="Hyperlink"/>
                                  <w:rFonts w:cstheme="minorBidi"/>
                                  <w:szCs w:val="18"/>
                                </w:rPr>
                                <w:t xml:space="preserve"> by </w:t>
                              </w:r>
                              <w:proofErr w:type="spellStart"/>
                              <w:r w:rsidR="00052354" w:rsidRPr="009E2D0C">
                                <w:rPr>
                                  <w:rStyle w:val="Hyperlink"/>
                                  <w:rFonts w:cstheme="minorBidi"/>
                                  <w:szCs w:val="18"/>
                                </w:rPr>
                                <w:t>TEachers</w:t>
                              </w:r>
                              <w:proofErr w:type="spellEnd"/>
                              <w:r w:rsidR="00052354" w:rsidRPr="009E2D0C">
                                <w:rPr>
                                  <w:rStyle w:val="Hyperlink"/>
                                  <w:rFonts w:cstheme="minorBidi"/>
                                  <w:szCs w:val="18"/>
                                </w:rPr>
                                <w:t xml:space="preserve"> (CURATE)</w:t>
                              </w:r>
                            </w:hyperlink>
                            <w:r w:rsidR="00052354" w:rsidRPr="009E2D0C">
                              <w:rPr>
                                <w:szCs w:val="18"/>
                              </w:rPr>
                              <w:t xml:space="preserve"> </w:t>
                            </w:r>
                            <w:r w:rsidR="00052354">
                              <w:rPr>
                                <w:color w:val="1F497D" w:themeColor="text2"/>
                                <w:szCs w:val="18"/>
                              </w:rPr>
                              <w:t>and High Quality pro</w:t>
                            </w:r>
                            <w:r w:rsidR="00CF505B" w:rsidRPr="00541FC2">
                              <w:rPr>
                                <w:color w:val="1F497D" w:themeColor="text2"/>
                                <w:szCs w:val="18"/>
                              </w:rPr>
                              <w:t>fessional development for district staff</w:t>
                            </w:r>
                            <w:r w:rsidR="00A41FBE">
                              <w:rPr>
                                <w:color w:val="1F497D" w:themeColor="text2"/>
                                <w:szCs w:val="18"/>
                              </w:rPr>
                              <w:t>, including culturally responsive practices</w:t>
                            </w:r>
                          </w:p>
                          <w:p w14:paraId="6709D21E" w14:textId="606E9316" w:rsidR="00A41FBE" w:rsidRPr="00541FC2" w:rsidRDefault="00A41FBE" w:rsidP="00052354">
                            <w:pPr>
                              <w:pStyle w:val="ListParagraph"/>
                              <w:numPr>
                                <w:ilvl w:val="0"/>
                                <w:numId w:val="6"/>
                              </w:numPr>
                              <w:shd w:val="clear" w:color="auto" w:fill="FFFFFF" w:themeFill="background1"/>
                              <w:spacing w:before="120" w:after="100" w:afterAutospacing="1" w:line="240" w:lineRule="auto"/>
                              <w:rPr>
                                <w:color w:val="1F497D" w:themeColor="text2"/>
                                <w:szCs w:val="18"/>
                              </w:rPr>
                            </w:pPr>
                            <w:r>
                              <w:rPr>
                                <w:color w:val="1F497D" w:themeColor="text2"/>
                                <w:szCs w:val="18"/>
                              </w:rPr>
                              <w:t xml:space="preserve">Early literacy programming, including </w:t>
                            </w:r>
                            <w:r w:rsidRPr="00A41FBE">
                              <w:rPr>
                                <w:color w:val="1F497D" w:themeColor="text2"/>
                                <w:szCs w:val="18"/>
                              </w:rPr>
                              <w:t xml:space="preserve">Early Literacy tutoring (before and after school): </w:t>
                            </w:r>
                            <w:r w:rsidR="00541FC2">
                              <w:rPr>
                                <w:color w:val="1F497D" w:themeColor="text2"/>
                                <w:szCs w:val="18"/>
                              </w:rPr>
                              <w:t>h</w:t>
                            </w:r>
                            <w:r w:rsidRPr="00A41FBE">
                              <w:rPr>
                                <w:color w:val="1F497D" w:themeColor="text2"/>
                                <w:szCs w:val="18"/>
                              </w:rPr>
                              <w:t>igh</w:t>
                            </w:r>
                            <w:r w:rsidR="002D5AAE">
                              <w:rPr>
                                <w:color w:val="1F497D" w:themeColor="text2"/>
                                <w:szCs w:val="18"/>
                              </w:rPr>
                              <w:t>-</w:t>
                            </w:r>
                            <w:r w:rsidRPr="00A41FBE">
                              <w:rPr>
                                <w:color w:val="1F497D" w:themeColor="text2"/>
                                <w:szCs w:val="18"/>
                              </w:rPr>
                              <w:t>dose tutoring with clear guardrails in literacy and math</w:t>
                            </w:r>
                            <w:r>
                              <w:rPr>
                                <w:color w:val="1F497D" w:themeColor="text2"/>
                                <w:szCs w:val="18"/>
                              </w:rPr>
                              <w:t xml:space="preserve">, including </w:t>
                            </w:r>
                            <w:r w:rsidRPr="00541FC2">
                              <w:rPr>
                                <w:color w:val="1F497D" w:themeColor="text2"/>
                                <w:szCs w:val="18"/>
                              </w:rPr>
                              <w:t>valid and reliable early literacy screening assessments </w:t>
                            </w:r>
                          </w:p>
                          <w:p w14:paraId="0EE486B8" w14:textId="1FD8983A" w:rsidR="00A41FBE" w:rsidRPr="00541FC2" w:rsidRDefault="00A41FBE">
                            <w:pPr>
                              <w:pStyle w:val="ListParagraph"/>
                              <w:numPr>
                                <w:ilvl w:val="0"/>
                                <w:numId w:val="6"/>
                              </w:numPr>
                              <w:shd w:val="clear" w:color="auto" w:fill="FFFFFF" w:themeFill="background1"/>
                              <w:spacing w:before="120" w:after="100" w:afterAutospacing="1" w:line="240" w:lineRule="auto"/>
                              <w:rPr>
                                <w:color w:val="1F497D" w:themeColor="text2"/>
                                <w:szCs w:val="18"/>
                              </w:rPr>
                            </w:pPr>
                            <w:r w:rsidRPr="00541FC2">
                              <w:rPr>
                                <w:color w:val="1F497D" w:themeColor="text2"/>
                                <w:szCs w:val="18"/>
                              </w:rPr>
                              <w:t>K-12 math skill-building, including high</w:t>
                            </w:r>
                            <w:r w:rsidR="00530F2E">
                              <w:rPr>
                                <w:color w:val="1F497D" w:themeColor="text2"/>
                                <w:szCs w:val="18"/>
                              </w:rPr>
                              <w:t>-</w:t>
                            </w:r>
                            <w:r w:rsidRPr="00541FC2">
                              <w:rPr>
                                <w:color w:val="1F497D" w:themeColor="text2"/>
                                <w:szCs w:val="18"/>
                              </w:rPr>
                              <w:t>dose tutoring for elementary</w:t>
                            </w:r>
                            <w:r>
                              <w:rPr>
                                <w:color w:val="1F497D" w:themeColor="text2"/>
                                <w:szCs w:val="18"/>
                              </w:rPr>
                              <w:t xml:space="preserve">, </w:t>
                            </w:r>
                            <w:r w:rsidRPr="00A41FBE">
                              <w:rPr>
                                <w:color w:val="1F497D" w:themeColor="text2"/>
                                <w:szCs w:val="18"/>
                              </w:rPr>
                              <w:t>middle,</w:t>
                            </w:r>
                            <w:r w:rsidRPr="00541FC2">
                              <w:rPr>
                                <w:color w:val="1F497D" w:themeColor="text2"/>
                                <w:szCs w:val="18"/>
                              </w:rPr>
                              <w:t xml:space="preserve"> and early high school students </w:t>
                            </w:r>
                          </w:p>
                          <w:p w14:paraId="2335C867" w14:textId="77777777" w:rsidR="00EF2C4F" w:rsidRDefault="00CF505B" w:rsidP="00EF2C4F">
                            <w:pPr>
                              <w:pStyle w:val="ListParagraph"/>
                              <w:numPr>
                                <w:ilvl w:val="0"/>
                                <w:numId w:val="6"/>
                              </w:numPr>
                              <w:shd w:val="clear" w:color="auto" w:fill="FFFFFF" w:themeFill="background1"/>
                              <w:spacing w:before="120" w:after="100" w:afterAutospacing="1" w:line="240" w:lineRule="auto"/>
                              <w:rPr>
                                <w:color w:val="1F497D" w:themeColor="text2"/>
                                <w:szCs w:val="18"/>
                              </w:rPr>
                            </w:pPr>
                            <w:r>
                              <w:rPr>
                                <w:color w:val="1F497D" w:themeColor="text2"/>
                                <w:szCs w:val="18"/>
                              </w:rPr>
                              <w:t>Planning and implementing summer learning and supplemental afterschool programs</w:t>
                            </w:r>
                            <w:r w:rsidR="00EF2C4F" w:rsidRPr="00EF2C4F">
                              <w:rPr>
                                <w:color w:val="1F497D" w:themeColor="text2"/>
                                <w:szCs w:val="18"/>
                              </w:rPr>
                              <w:t xml:space="preserve"> </w:t>
                            </w:r>
                          </w:p>
                          <w:p w14:paraId="47BD8A18" w14:textId="49BFD9C3" w:rsidR="00CF505B" w:rsidRPr="00541FC2" w:rsidRDefault="00EF2C4F">
                            <w:pPr>
                              <w:pStyle w:val="ListParagraph"/>
                              <w:numPr>
                                <w:ilvl w:val="0"/>
                                <w:numId w:val="6"/>
                              </w:numPr>
                              <w:shd w:val="clear" w:color="auto" w:fill="FFFFFF" w:themeFill="background1"/>
                              <w:spacing w:before="120" w:after="100" w:afterAutospacing="1" w:line="240" w:lineRule="auto"/>
                              <w:rPr>
                                <w:color w:val="1F497D" w:themeColor="text2"/>
                                <w:szCs w:val="18"/>
                              </w:rPr>
                            </w:pPr>
                            <w:r>
                              <w:rPr>
                                <w:color w:val="1F497D" w:themeColor="text2"/>
                                <w:szCs w:val="18"/>
                              </w:rPr>
                              <w:t>Providing principals and other school leaders with resources to address individual school needs</w:t>
                            </w:r>
                          </w:p>
                          <w:p w14:paraId="57C07936" w14:textId="4B21A30F" w:rsidR="00AC121B" w:rsidRPr="00541FC2" w:rsidRDefault="00EF2C4F" w:rsidP="00541FC2">
                            <w:pPr>
                              <w:shd w:val="clear" w:color="auto" w:fill="FFFFFF" w:themeFill="background1"/>
                              <w:spacing w:after="0" w:line="240" w:lineRule="auto"/>
                              <w:rPr>
                                <w:b/>
                                <w:bCs/>
                                <w:i/>
                                <w:iCs/>
                                <w:color w:val="1F497D" w:themeColor="text2"/>
                                <w:szCs w:val="18"/>
                              </w:rPr>
                            </w:pPr>
                            <w:r w:rsidRPr="00541FC2">
                              <w:rPr>
                                <w:b/>
                                <w:bCs/>
                                <w:i/>
                                <w:iCs/>
                                <w:color w:val="1F497D" w:themeColor="text2"/>
                                <w:szCs w:val="18"/>
                              </w:rPr>
                              <w:t>Social Emotional</w:t>
                            </w:r>
                            <w:r w:rsidR="002D5AAE">
                              <w:rPr>
                                <w:b/>
                                <w:bCs/>
                                <w:i/>
                                <w:iCs/>
                                <w:color w:val="1F497D" w:themeColor="text2"/>
                                <w:szCs w:val="18"/>
                              </w:rPr>
                              <w:t xml:space="preserve"> Supports</w:t>
                            </w:r>
                            <w:r w:rsidRPr="00541FC2">
                              <w:rPr>
                                <w:b/>
                                <w:bCs/>
                                <w:i/>
                                <w:iCs/>
                                <w:color w:val="1F497D" w:themeColor="text2"/>
                                <w:szCs w:val="18"/>
                              </w:rPr>
                              <w:t xml:space="preserve">, </w:t>
                            </w:r>
                            <w:r w:rsidR="00AC121B" w:rsidRPr="00541FC2">
                              <w:rPr>
                                <w:b/>
                                <w:bCs/>
                                <w:i/>
                                <w:iCs/>
                                <w:color w:val="1F497D" w:themeColor="text2"/>
                                <w:szCs w:val="18"/>
                              </w:rPr>
                              <w:t>Parent and Student Engagement</w:t>
                            </w:r>
                            <w:r w:rsidR="00A41FBE" w:rsidRPr="00541FC2">
                              <w:rPr>
                                <w:b/>
                                <w:bCs/>
                                <w:i/>
                                <w:iCs/>
                                <w:color w:val="1F497D" w:themeColor="text2"/>
                                <w:szCs w:val="18"/>
                              </w:rPr>
                              <w:t xml:space="preserve">: to address </w:t>
                            </w:r>
                            <w:r w:rsidR="002D5AAE">
                              <w:rPr>
                                <w:b/>
                                <w:bCs/>
                                <w:i/>
                                <w:iCs/>
                                <w:color w:val="1F497D" w:themeColor="text2"/>
                                <w:szCs w:val="18"/>
                              </w:rPr>
                              <w:t>student mental health and wellbeing</w:t>
                            </w:r>
                            <w:r w:rsidR="00A41FBE" w:rsidRPr="00541FC2">
                              <w:rPr>
                                <w:b/>
                                <w:bCs/>
                                <w:i/>
                                <w:iCs/>
                                <w:color w:val="1F497D" w:themeColor="text2"/>
                                <w:szCs w:val="18"/>
                              </w:rPr>
                              <w:t xml:space="preserve"> and engagement</w:t>
                            </w:r>
                            <w:r w:rsidR="002D5AAE">
                              <w:rPr>
                                <w:b/>
                                <w:bCs/>
                                <w:i/>
                                <w:iCs/>
                                <w:color w:val="1F497D" w:themeColor="text2"/>
                                <w:szCs w:val="18"/>
                              </w:rPr>
                              <w:t xml:space="preserve"> in learning</w:t>
                            </w:r>
                            <w:r w:rsidR="00A41FBE" w:rsidRPr="00541FC2">
                              <w:rPr>
                                <w:b/>
                                <w:bCs/>
                                <w:i/>
                                <w:iCs/>
                                <w:color w:val="1F497D" w:themeColor="text2"/>
                                <w:szCs w:val="18"/>
                              </w:rPr>
                              <w:t>.</w:t>
                            </w:r>
                          </w:p>
                          <w:p w14:paraId="02398AF4" w14:textId="5C9B7D13" w:rsidR="00EF2C4F" w:rsidRDefault="00CF505B" w:rsidP="00541FC2">
                            <w:pPr>
                              <w:pStyle w:val="ListParagraph"/>
                              <w:numPr>
                                <w:ilvl w:val="0"/>
                                <w:numId w:val="6"/>
                              </w:numPr>
                              <w:shd w:val="clear" w:color="auto" w:fill="FFFFFF" w:themeFill="background1"/>
                              <w:spacing w:after="0" w:line="240" w:lineRule="auto"/>
                              <w:rPr>
                                <w:color w:val="1F497D" w:themeColor="text2"/>
                                <w:szCs w:val="18"/>
                              </w:rPr>
                            </w:pPr>
                            <w:r w:rsidRPr="00541FC2">
                              <w:rPr>
                                <w:color w:val="1F497D" w:themeColor="text2"/>
                                <w:szCs w:val="18"/>
                              </w:rPr>
                              <w:t>E</w:t>
                            </w:r>
                            <w:r w:rsidR="00AC121B" w:rsidRPr="00541FC2">
                              <w:rPr>
                                <w:color w:val="1F497D" w:themeColor="text2"/>
                                <w:szCs w:val="18"/>
                              </w:rPr>
                              <w:t>vidence-based activities, parent engagement, tracking attendance, and improving student engagement</w:t>
                            </w:r>
                          </w:p>
                          <w:p w14:paraId="7F10613C" w14:textId="22A07F1F" w:rsidR="00EF2C4F" w:rsidRDefault="00EF2C4F" w:rsidP="00541FC2">
                            <w:pPr>
                              <w:pStyle w:val="ListParagraph"/>
                              <w:numPr>
                                <w:ilvl w:val="0"/>
                                <w:numId w:val="6"/>
                              </w:numPr>
                              <w:shd w:val="clear" w:color="auto" w:fill="FFFFFF" w:themeFill="background1"/>
                              <w:spacing w:after="0" w:line="240" w:lineRule="auto"/>
                              <w:rPr>
                                <w:color w:val="1F497D" w:themeColor="text2"/>
                                <w:szCs w:val="18"/>
                              </w:rPr>
                            </w:pPr>
                            <w:r>
                              <w:rPr>
                                <w:color w:val="1F497D" w:themeColor="text2"/>
                                <w:szCs w:val="18"/>
                              </w:rPr>
                              <w:t>Activities to address the unique needs of low-income children, students with disabilities, English learners, racial and ethnic minorities, students experiencing homelessness, and foster care youth, including outreach and service delivery</w:t>
                            </w:r>
                          </w:p>
                          <w:p w14:paraId="720CF40A" w14:textId="6BFA561B" w:rsidR="00AC121B" w:rsidRPr="00541FC2" w:rsidRDefault="00EF2C4F">
                            <w:pPr>
                              <w:pStyle w:val="ListParagraph"/>
                              <w:numPr>
                                <w:ilvl w:val="0"/>
                                <w:numId w:val="6"/>
                              </w:numPr>
                              <w:shd w:val="clear" w:color="auto" w:fill="FFFFFF" w:themeFill="background1"/>
                              <w:spacing w:before="120" w:after="100" w:afterAutospacing="1" w:line="240" w:lineRule="auto"/>
                              <w:rPr>
                                <w:color w:val="1F497D" w:themeColor="text2"/>
                                <w:szCs w:val="18"/>
                              </w:rPr>
                            </w:pPr>
                            <w:r>
                              <w:rPr>
                                <w:color w:val="1F497D" w:themeColor="text2"/>
                                <w:szCs w:val="18"/>
                              </w:rPr>
                              <w:t xml:space="preserve">Maximize capacity for coordination to connect students to behavioral and mental health supports and services </w:t>
                            </w:r>
                            <w:r w:rsidRPr="007C7B39">
                              <w:rPr>
                                <w:b/>
                                <w:bCs/>
                                <w:color w:val="1F497D" w:themeColor="text2"/>
                                <w:szCs w:val="18"/>
                              </w:rPr>
                              <w:t>NOTE: A minimum of $10,000 must be committed to student mental health services and supports</w:t>
                            </w:r>
                          </w:p>
                          <w:p w14:paraId="37DC07C0" w14:textId="6D78A7DC" w:rsidR="00EF2C4F" w:rsidRPr="00541FC2" w:rsidRDefault="00EF2C4F" w:rsidP="00541FC2">
                            <w:pPr>
                              <w:shd w:val="clear" w:color="auto" w:fill="FFFFFF" w:themeFill="background1"/>
                              <w:spacing w:after="0" w:line="240" w:lineRule="auto"/>
                              <w:rPr>
                                <w:b/>
                                <w:bCs/>
                                <w:i/>
                                <w:iCs/>
                                <w:color w:val="1F497D" w:themeColor="text2"/>
                                <w:szCs w:val="18"/>
                              </w:rPr>
                            </w:pPr>
                            <w:r w:rsidRPr="00541FC2">
                              <w:rPr>
                                <w:b/>
                                <w:bCs/>
                                <w:i/>
                                <w:iCs/>
                                <w:color w:val="1F497D" w:themeColor="text2"/>
                                <w:szCs w:val="18"/>
                              </w:rPr>
                              <w:t xml:space="preserve">Operations: </w:t>
                            </w:r>
                            <w:r w:rsidR="00A41FBE" w:rsidRPr="00541FC2">
                              <w:rPr>
                                <w:b/>
                                <w:bCs/>
                                <w:i/>
                                <w:iCs/>
                                <w:color w:val="1F497D" w:themeColor="text2"/>
                                <w:szCs w:val="18"/>
                              </w:rPr>
                              <w:t xml:space="preserve">to address on-going planning, coordinating, and provision of </w:t>
                            </w:r>
                            <w:r w:rsidR="00702447" w:rsidRPr="00541FC2">
                              <w:rPr>
                                <w:b/>
                                <w:bCs/>
                                <w:i/>
                                <w:iCs/>
                                <w:color w:val="1F497D" w:themeColor="text2"/>
                                <w:szCs w:val="18"/>
                              </w:rPr>
                              <w:t>services related to COVID-19.</w:t>
                            </w:r>
                          </w:p>
                          <w:p w14:paraId="0A786FF4" w14:textId="1723FF45" w:rsidR="007102A3" w:rsidRPr="003669EC" w:rsidRDefault="003D1511" w:rsidP="00541FC2">
                            <w:pPr>
                              <w:pStyle w:val="ListParagraph"/>
                              <w:numPr>
                                <w:ilvl w:val="0"/>
                                <w:numId w:val="6"/>
                              </w:numPr>
                              <w:shd w:val="clear" w:color="auto" w:fill="FFFFFF" w:themeFill="background1"/>
                              <w:spacing w:after="0" w:line="240" w:lineRule="auto"/>
                              <w:rPr>
                                <w:color w:val="1F497D" w:themeColor="text2"/>
                                <w:szCs w:val="18"/>
                              </w:rPr>
                            </w:pPr>
                            <w:r>
                              <w:rPr>
                                <w:color w:val="1F497D" w:themeColor="text2"/>
                                <w:szCs w:val="18"/>
                              </w:rPr>
                              <w:t>E</w:t>
                            </w:r>
                            <w:r w:rsidR="007102A3">
                              <w:rPr>
                                <w:color w:val="1F497D" w:themeColor="text2"/>
                                <w:szCs w:val="18"/>
                              </w:rPr>
                              <w:t>ducational technology (connectivity</w:t>
                            </w:r>
                            <w:r w:rsidR="003669EC">
                              <w:rPr>
                                <w:color w:val="1F497D" w:themeColor="text2"/>
                                <w:szCs w:val="18"/>
                              </w:rPr>
                              <w:t>,</w:t>
                            </w:r>
                            <w:r w:rsidR="007102A3">
                              <w:rPr>
                                <w:color w:val="1F497D" w:themeColor="text2"/>
                                <w:szCs w:val="18"/>
                              </w:rPr>
                              <w:t xml:space="preserve"> hardware, </w:t>
                            </w:r>
                            <w:r w:rsidR="003669EC">
                              <w:rPr>
                                <w:color w:val="1F497D" w:themeColor="text2"/>
                                <w:szCs w:val="18"/>
                              </w:rPr>
                              <w:t xml:space="preserve">devices, </w:t>
                            </w:r>
                            <w:r w:rsidR="007102A3">
                              <w:rPr>
                                <w:color w:val="1F497D" w:themeColor="text2"/>
                                <w:szCs w:val="18"/>
                              </w:rPr>
                              <w:t xml:space="preserve">software, </w:t>
                            </w:r>
                            <w:r w:rsidR="003669EC">
                              <w:rPr>
                                <w:color w:val="1F497D" w:themeColor="text2"/>
                                <w:szCs w:val="18"/>
                              </w:rPr>
                              <w:t>technology support services, etc.</w:t>
                            </w:r>
                            <w:r w:rsidR="007102A3">
                              <w:rPr>
                                <w:color w:val="1F497D" w:themeColor="text2"/>
                                <w:szCs w:val="18"/>
                              </w:rPr>
                              <w:t>)</w:t>
                            </w:r>
                          </w:p>
                          <w:p w14:paraId="52F0388B" w14:textId="2CC52DD0" w:rsidR="003D1511" w:rsidRPr="003669EC" w:rsidRDefault="003D1511" w:rsidP="00C92301">
                            <w:pPr>
                              <w:pStyle w:val="ListParagraph"/>
                              <w:numPr>
                                <w:ilvl w:val="0"/>
                                <w:numId w:val="6"/>
                              </w:numPr>
                              <w:shd w:val="clear" w:color="auto" w:fill="FFFFFF" w:themeFill="background1"/>
                              <w:spacing w:before="120" w:after="100" w:afterAutospacing="1" w:line="240" w:lineRule="auto"/>
                              <w:rPr>
                                <w:color w:val="1F497D" w:themeColor="text2"/>
                                <w:szCs w:val="18"/>
                              </w:rPr>
                            </w:pPr>
                            <w:r w:rsidRPr="003669EC">
                              <w:rPr>
                                <w:color w:val="1F497D" w:themeColor="text2"/>
                                <w:szCs w:val="18"/>
                              </w:rPr>
                              <w:t>Supplies</w:t>
                            </w:r>
                            <w:r>
                              <w:rPr>
                                <w:color w:val="1F497D" w:themeColor="text2"/>
                                <w:szCs w:val="18"/>
                              </w:rPr>
                              <w:t xml:space="preserve"> and services</w:t>
                            </w:r>
                            <w:r w:rsidRPr="003669EC">
                              <w:rPr>
                                <w:color w:val="1F497D" w:themeColor="text2"/>
                                <w:szCs w:val="18"/>
                              </w:rPr>
                              <w:t xml:space="preserve"> that enable remote learning</w:t>
                            </w:r>
                            <w:r>
                              <w:rPr>
                                <w:color w:val="1F497D" w:themeColor="text2"/>
                                <w:szCs w:val="18"/>
                              </w:rPr>
                              <w:t xml:space="preserve"> (printing, telephonic support, translation services, etc.)</w:t>
                            </w:r>
                          </w:p>
                          <w:p w14:paraId="4A92FCB2" w14:textId="1A7CB461" w:rsidR="00A41FBE" w:rsidRDefault="002D10B5">
                            <w:pPr>
                              <w:pStyle w:val="ListParagraph"/>
                              <w:numPr>
                                <w:ilvl w:val="0"/>
                                <w:numId w:val="6"/>
                              </w:numPr>
                              <w:shd w:val="clear" w:color="auto" w:fill="FFFFFF" w:themeFill="background1"/>
                              <w:spacing w:before="120" w:after="100" w:afterAutospacing="1" w:line="240" w:lineRule="auto"/>
                              <w:rPr>
                                <w:color w:val="1F497D" w:themeColor="text2"/>
                                <w:szCs w:val="18"/>
                              </w:rPr>
                            </w:pPr>
                            <w:r w:rsidRPr="00541FC2">
                              <w:rPr>
                                <w:color w:val="1F497D" w:themeColor="text2"/>
                                <w:szCs w:val="18"/>
                              </w:rPr>
                              <w:t xml:space="preserve">School </w:t>
                            </w:r>
                            <w:r w:rsidR="00541FC2">
                              <w:rPr>
                                <w:color w:val="1F497D" w:themeColor="text2"/>
                                <w:szCs w:val="18"/>
                              </w:rPr>
                              <w:t>ventilation</w:t>
                            </w:r>
                            <w:r w:rsidRPr="00541FC2">
                              <w:rPr>
                                <w:color w:val="1F497D" w:themeColor="text2"/>
                                <w:szCs w:val="18"/>
                              </w:rPr>
                              <w:t xml:space="preserve"> </w:t>
                            </w:r>
                            <w:r w:rsidR="00C520B2">
                              <w:rPr>
                                <w:color w:val="1F497D" w:themeColor="text2"/>
                                <w:szCs w:val="18"/>
                              </w:rPr>
                              <w:t>system</w:t>
                            </w:r>
                            <w:r w:rsidRPr="00541FC2">
                              <w:rPr>
                                <w:color w:val="1F497D" w:themeColor="text2"/>
                                <w:szCs w:val="18"/>
                              </w:rPr>
                              <w:t xml:space="preserve"> improvements</w:t>
                            </w:r>
                            <w:r w:rsidR="00C520B2">
                              <w:rPr>
                                <w:color w:val="1F497D" w:themeColor="text2"/>
                                <w:szCs w:val="18"/>
                              </w:rPr>
                              <w:t>;</w:t>
                            </w:r>
                            <w:r w:rsidRPr="00541FC2">
                              <w:rPr>
                                <w:color w:val="1F497D" w:themeColor="text2"/>
                                <w:szCs w:val="18"/>
                              </w:rPr>
                              <w:t xml:space="preserve"> </w:t>
                            </w:r>
                            <w:r w:rsidR="00EF2C4F" w:rsidRPr="00EF2C4F">
                              <w:rPr>
                                <w:color w:val="1F497D" w:themeColor="text2"/>
                                <w:szCs w:val="18"/>
                              </w:rPr>
                              <w:t>sanitiz</w:t>
                            </w:r>
                            <w:r w:rsidR="00A41FBE">
                              <w:rPr>
                                <w:color w:val="1F497D" w:themeColor="text2"/>
                                <w:szCs w:val="18"/>
                              </w:rPr>
                              <w:t>ing</w:t>
                            </w:r>
                            <w:r w:rsidR="00EF2C4F" w:rsidRPr="00EF2C4F">
                              <w:rPr>
                                <w:color w:val="1F497D" w:themeColor="text2"/>
                                <w:szCs w:val="18"/>
                              </w:rPr>
                              <w:t xml:space="preserve"> district facilities</w:t>
                            </w:r>
                          </w:p>
                          <w:p w14:paraId="3D20B133" w14:textId="2AE9873D" w:rsidR="00C520B2" w:rsidRPr="00541FC2" w:rsidRDefault="00C520B2">
                            <w:pPr>
                              <w:pStyle w:val="ListParagraph"/>
                              <w:numPr>
                                <w:ilvl w:val="0"/>
                                <w:numId w:val="6"/>
                              </w:numPr>
                              <w:shd w:val="clear" w:color="auto" w:fill="FFFFFF" w:themeFill="background1"/>
                              <w:spacing w:before="120" w:after="100" w:afterAutospacing="1" w:line="240" w:lineRule="auto"/>
                              <w:rPr>
                                <w:color w:val="1F497D" w:themeColor="text2"/>
                                <w:szCs w:val="18"/>
                              </w:rPr>
                            </w:pPr>
                            <w:r>
                              <w:rPr>
                                <w:color w:val="1F497D" w:themeColor="text2"/>
                                <w:szCs w:val="18"/>
                              </w:rPr>
                              <w:t>COVID-19 testing, PPE, and other supplies/services to implement public health protocols</w:t>
                            </w:r>
                          </w:p>
                          <w:p w14:paraId="0BA4FA8D" w14:textId="5D13783F" w:rsidR="00A41FBE" w:rsidRPr="00541FC2" w:rsidRDefault="00A41FBE" w:rsidP="00541FC2">
                            <w:pPr>
                              <w:pStyle w:val="ListParagraph"/>
                              <w:numPr>
                                <w:ilvl w:val="0"/>
                                <w:numId w:val="6"/>
                              </w:numPr>
                              <w:shd w:val="clear" w:color="auto" w:fill="FFFFFF" w:themeFill="background1"/>
                              <w:spacing w:before="120" w:after="100" w:afterAutospacing="1" w:line="240" w:lineRule="auto"/>
                              <w:rPr>
                                <w:color w:val="1F497D" w:themeColor="text2"/>
                                <w:szCs w:val="18"/>
                              </w:rPr>
                            </w:pPr>
                            <w:r w:rsidRPr="00541FC2">
                              <w:rPr>
                                <w:color w:val="1F497D" w:themeColor="text2"/>
                                <w:szCs w:val="18"/>
                              </w:rPr>
                              <w:t>Planning for and coordinating during long-term closures, including how to provide meals, technology for online learning, guidance for carrying out IDEA requirements, and providing educational services</w:t>
                            </w:r>
                            <w:r>
                              <w:rPr>
                                <w:color w:val="1F497D" w:themeColor="text2"/>
                                <w:szCs w:val="18"/>
                              </w:rPr>
                              <w:t>.</w:t>
                            </w:r>
                          </w:p>
                          <w:p w14:paraId="0F8B7B52" w14:textId="77777777" w:rsidR="00A41FBE" w:rsidRPr="00541FC2" w:rsidRDefault="007B4AC1" w:rsidP="00541FC2">
                            <w:pPr>
                              <w:pStyle w:val="ListParagraph"/>
                              <w:numPr>
                                <w:ilvl w:val="0"/>
                                <w:numId w:val="6"/>
                              </w:numPr>
                              <w:shd w:val="clear" w:color="auto" w:fill="FFFFFF" w:themeFill="background1"/>
                              <w:spacing w:after="0" w:line="240" w:lineRule="auto"/>
                              <w:rPr>
                                <w:color w:val="1F497D" w:themeColor="text2"/>
                                <w:szCs w:val="18"/>
                              </w:rPr>
                            </w:pPr>
                            <w:r w:rsidRPr="00541FC2">
                              <w:rPr>
                                <w:color w:val="1F497D" w:themeColor="text2"/>
                                <w:szCs w:val="18"/>
                              </w:rPr>
                              <w:t xml:space="preserve">Other activities necessary to maintain </w:t>
                            </w:r>
                            <w:r w:rsidR="003669EC" w:rsidRPr="00541FC2">
                              <w:rPr>
                                <w:color w:val="1F497D" w:themeColor="text2"/>
                                <w:szCs w:val="18"/>
                              </w:rPr>
                              <w:t>d</w:t>
                            </w:r>
                            <w:r w:rsidRPr="00541FC2">
                              <w:rPr>
                                <w:color w:val="1F497D" w:themeColor="text2"/>
                                <w:szCs w:val="18"/>
                              </w:rPr>
                              <w:t xml:space="preserve">istrict operations and services and </w:t>
                            </w:r>
                            <w:r w:rsidR="003661EF" w:rsidRPr="00541FC2">
                              <w:rPr>
                                <w:color w:val="1F497D" w:themeColor="text2"/>
                                <w:szCs w:val="18"/>
                              </w:rPr>
                              <w:t xml:space="preserve">to continue to </w:t>
                            </w:r>
                            <w:r w:rsidRPr="00541FC2">
                              <w:rPr>
                                <w:color w:val="1F497D" w:themeColor="text2"/>
                                <w:szCs w:val="18"/>
                              </w:rPr>
                              <w:t xml:space="preserve">employ existing </w:t>
                            </w:r>
                            <w:r w:rsidR="003669EC" w:rsidRPr="00541FC2">
                              <w:rPr>
                                <w:color w:val="1F497D" w:themeColor="text2"/>
                                <w:szCs w:val="18"/>
                              </w:rPr>
                              <w:t>d</w:t>
                            </w:r>
                            <w:r w:rsidRPr="00541FC2">
                              <w:rPr>
                                <w:color w:val="1F497D" w:themeColor="text2"/>
                                <w:szCs w:val="18"/>
                              </w:rPr>
                              <w:t>istrict staff</w:t>
                            </w:r>
                            <w:r w:rsidR="00052354" w:rsidRPr="00541FC2">
                              <w:rPr>
                                <w:color w:val="1F497D" w:themeColor="text2"/>
                                <w:szCs w:val="18"/>
                              </w:rPr>
                              <w:t>, including training on minimizing the spread of infectious disease when school resumes</w:t>
                            </w:r>
                          </w:p>
                          <w:p w14:paraId="2C3096BC" w14:textId="7A0723EB" w:rsidR="00F305C6" w:rsidRPr="007E33E1" w:rsidRDefault="00505404" w:rsidP="004422D9">
                            <w:pPr>
                              <w:shd w:val="clear" w:color="auto" w:fill="FFFFFF" w:themeFill="background1"/>
                              <w:spacing w:before="100" w:beforeAutospacing="1" w:after="100" w:afterAutospacing="1" w:line="240" w:lineRule="auto"/>
                              <w:jc w:val="center"/>
                              <w:rPr>
                                <w:color w:val="1F497D" w:themeColor="text2"/>
                                <w:sz w:val="18"/>
                                <w:szCs w:val="18"/>
                              </w:rPr>
                            </w:pPr>
                            <w:r w:rsidRPr="007E33E1">
                              <w:rPr>
                                <w:b/>
                                <w:i/>
                                <w:color w:val="1F497D" w:themeColor="text2"/>
                                <w:sz w:val="18"/>
                                <w:szCs w:val="18"/>
                              </w:rPr>
                              <w:t xml:space="preserve">Please note: This is not an exhaustive list. </w:t>
                            </w:r>
                            <w:hyperlink r:id="rId15" w:history="1">
                              <w:r w:rsidRPr="007E33E1">
                                <w:rPr>
                                  <w:rStyle w:val="Hyperlink"/>
                                  <w:rFonts w:cstheme="minorBidi"/>
                                  <w:b/>
                                  <w:i/>
                                  <w:sz w:val="18"/>
                                  <w:szCs w:val="18"/>
                                </w:rPr>
                                <w:t>Contact</w:t>
                              </w:r>
                            </w:hyperlink>
                            <w:r w:rsidRPr="007E33E1">
                              <w:rPr>
                                <w:b/>
                                <w:i/>
                                <w:sz w:val="18"/>
                                <w:szCs w:val="18"/>
                              </w:rPr>
                              <w:t xml:space="preserve"> </w:t>
                            </w:r>
                            <w:r w:rsidRPr="007E33E1">
                              <w:rPr>
                                <w:b/>
                                <w:i/>
                                <w:color w:val="1F497D" w:themeColor="text2"/>
                                <w:sz w:val="18"/>
                                <w:szCs w:val="18"/>
                              </w:rPr>
                              <w:t>our office for more specific, situational</w:t>
                            </w:r>
                            <w:r w:rsidR="00064A01">
                              <w:rPr>
                                <w:b/>
                                <w:i/>
                                <w:color w:val="1F497D" w:themeColor="text2"/>
                                <w:sz w:val="18"/>
                                <w:szCs w:val="18"/>
                              </w:rPr>
                              <w:t>,</w:t>
                            </w:r>
                            <w:r w:rsidRPr="007E33E1">
                              <w:rPr>
                                <w:b/>
                                <w:i/>
                                <w:color w:val="1F497D" w:themeColor="text2"/>
                                <w:sz w:val="18"/>
                                <w:szCs w:val="18"/>
                              </w:rPr>
                              <w:t xml:space="preserve"> and fiscal guidance as needed.</w:t>
                            </w:r>
                          </w:p>
                          <w:p w14:paraId="4F3D7452" w14:textId="158D67C5" w:rsidR="00F305C6" w:rsidRPr="00596C87" w:rsidRDefault="00F305C6" w:rsidP="00F305C6">
                            <w:pPr>
                              <w:spacing w:after="0"/>
                              <w:rPr>
                                <w:b/>
                                <w:color w:val="1F497D" w:themeColor="text2"/>
                                <w:sz w:val="2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BECF9" id="_x0000_t202" coordsize="21600,21600" o:spt="202" path="m,l,21600r21600,l21600,xe">
                <v:stroke joinstyle="miter"/>
                <v:path gradientshapeok="t" o:connecttype="rect"/>
              </v:shapetype>
              <v:shape id="Text Box 16" o:spid="_x0000_s1026" type="#_x0000_t202" style="position:absolute;margin-left:.75pt;margin-top:11.65pt;width:532.5pt;height:49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" strokecolor="#365f91 [2404]" strokeweight=".25pt">
                <v:shadow on="t" color="black" opacity="26214f" origin="-.5,-.5" offset=".74836mm,.74836mm"/>
                <v:textbox>
                  <w:txbxContent>
                    <w:p w14:paraId="6CD2AD7B" w14:textId="39B0BABE" w:rsidR="00F305C6" w:rsidRPr="00925D86" w:rsidRDefault="00F305C6" w:rsidP="00F305C6">
                      <w:pPr>
                        <w:shd w:val="clear" w:color="auto" w:fill="FFFFFF" w:themeFill="background1"/>
                        <w:spacing w:after="0" w:line="240" w:lineRule="auto"/>
                        <w:rPr>
                          <w:b/>
                          <w:bCs/>
                          <w:color w:val="1F497D" w:themeColor="text2"/>
                          <w:szCs w:val="18"/>
                          <w:u w:val="single"/>
                        </w:rPr>
                      </w:pPr>
                      <w:r w:rsidRPr="00925D86">
                        <w:rPr>
                          <w:b/>
                          <w:bCs/>
                          <w:color w:val="1F497D" w:themeColor="text2"/>
                          <w:szCs w:val="18"/>
                          <w:u w:val="single"/>
                        </w:rPr>
                        <w:t xml:space="preserve">ESSER </w:t>
                      </w:r>
                      <w:r w:rsidR="00A605F5">
                        <w:rPr>
                          <w:b/>
                          <w:bCs/>
                          <w:color w:val="1F497D" w:themeColor="text2"/>
                          <w:szCs w:val="18"/>
                          <w:u w:val="single"/>
                        </w:rPr>
                        <w:t xml:space="preserve">II </w:t>
                      </w:r>
                      <w:r w:rsidRPr="00925D86">
                        <w:rPr>
                          <w:b/>
                          <w:bCs/>
                          <w:color w:val="1F497D" w:themeColor="text2"/>
                          <w:szCs w:val="18"/>
                          <w:u w:val="single"/>
                        </w:rPr>
                        <w:t>Funds A</w:t>
                      </w:r>
                      <w:r w:rsidR="0093107C">
                        <w:rPr>
                          <w:b/>
                          <w:bCs/>
                          <w:color w:val="1F497D" w:themeColor="text2"/>
                          <w:szCs w:val="18"/>
                          <w:u w:val="single"/>
                        </w:rPr>
                        <w:t>LLOWABLE</w:t>
                      </w:r>
                      <w:r w:rsidRPr="00925D86">
                        <w:rPr>
                          <w:b/>
                          <w:bCs/>
                          <w:color w:val="1F497D" w:themeColor="text2"/>
                          <w:szCs w:val="18"/>
                          <w:u w:val="single"/>
                        </w:rPr>
                        <w:t xml:space="preserve"> Activities:</w:t>
                      </w:r>
                    </w:p>
                    <w:p w14:paraId="63D5973B" w14:textId="0AE734A6" w:rsidR="00052354" w:rsidRPr="00541FC2" w:rsidRDefault="00F305C6" w:rsidP="00541FC2">
                      <w:pPr>
                        <w:shd w:val="clear" w:color="auto" w:fill="FFFFFF" w:themeFill="background1"/>
                        <w:spacing w:before="120" w:after="0" w:afterAutospacing="1" w:line="240" w:lineRule="auto"/>
                        <w:rPr>
                          <w:color w:val="1F497D" w:themeColor="text2"/>
                          <w:szCs w:val="18"/>
                        </w:rPr>
                      </w:pPr>
                      <w:r w:rsidRPr="00541FC2">
                        <w:rPr>
                          <w:color w:val="1F497D" w:themeColor="text2"/>
                          <w:szCs w:val="18"/>
                        </w:rPr>
                        <w:t xml:space="preserve">The purpose of the ESSER </w:t>
                      </w:r>
                      <w:r w:rsidR="00C13B7C" w:rsidRPr="00541FC2">
                        <w:rPr>
                          <w:color w:val="1F497D" w:themeColor="text2"/>
                          <w:szCs w:val="18"/>
                        </w:rPr>
                        <w:t xml:space="preserve">II </w:t>
                      </w:r>
                      <w:r w:rsidRPr="00541FC2">
                        <w:rPr>
                          <w:color w:val="1F497D" w:themeColor="text2"/>
                          <w:szCs w:val="18"/>
                        </w:rPr>
                        <w:t>fund is to provide districts with emergency relief funds to address the impact COVID-19 has had</w:t>
                      </w:r>
                      <w:r w:rsidR="007102A3" w:rsidRPr="00541FC2">
                        <w:rPr>
                          <w:color w:val="1F497D" w:themeColor="text2"/>
                          <w:szCs w:val="18"/>
                        </w:rPr>
                        <w:t>,</w:t>
                      </w:r>
                      <w:r w:rsidRPr="00541FC2">
                        <w:rPr>
                          <w:color w:val="1F497D" w:themeColor="text2"/>
                          <w:szCs w:val="18"/>
                        </w:rPr>
                        <w:t xml:space="preserve"> and continues to have, on elementary and secondary schools</w:t>
                      </w:r>
                      <w:r w:rsidR="007102A3" w:rsidRPr="00541FC2">
                        <w:rPr>
                          <w:color w:val="1F497D" w:themeColor="text2"/>
                          <w:szCs w:val="18"/>
                        </w:rPr>
                        <w:t xml:space="preserve"> that </w:t>
                      </w:r>
                      <w:r w:rsidR="00591BBA" w:rsidRPr="00541FC2">
                        <w:rPr>
                          <w:color w:val="1F497D" w:themeColor="text2"/>
                          <w:szCs w:val="18"/>
                        </w:rPr>
                        <w:t>are</w:t>
                      </w:r>
                      <w:r w:rsidRPr="00541FC2">
                        <w:rPr>
                          <w:color w:val="1F497D" w:themeColor="text2"/>
                          <w:szCs w:val="18"/>
                        </w:rPr>
                        <w:t xml:space="preserve"> provid</w:t>
                      </w:r>
                      <w:r w:rsidR="00591BBA" w:rsidRPr="00541FC2">
                        <w:rPr>
                          <w:color w:val="1F497D" w:themeColor="text2"/>
                          <w:szCs w:val="18"/>
                        </w:rPr>
                        <w:t>ing</w:t>
                      </w:r>
                      <w:r w:rsidRPr="00541FC2">
                        <w:rPr>
                          <w:color w:val="1F497D" w:themeColor="text2"/>
                          <w:szCs w:val="18"/>
                        </w:rPr>
                        <w:t xml:space="preserve"> educational services and </w:t>
                      </w:r>
                      <w:r w:rsidR="00824F37" w:rsidRPr="00541FC2">
                        <w:rPr>
                          <w:color w:val="1F497D" w:themeColor="text2"/>
                          <w:szCs w:val="18"/>
                        </w:rPr>
                        <w:t>is intended to help school districts safely reopen schools, and</w:t>
                      </w:r>
                      <w:r w:rsidR="00EF2C4F" w:rsidRPr="00541FC2">
                        <w:rPr>
                          <w:color w:val="1F497D" w:themeColor="text2"/>
                          <w:szCs w:val="18"/>
                        </w:rPr>
                        <w:t xml:space="preserve"> </w:t>
                      </w:r>
                      <w:r w:rsidR="00052354">
                        <w:rPr>
                          <w:color w:val="1F497D" w:themeColor="text2"/>
                          <w:szCs w:val="18"/>
                        </w:rPr>
                        <w:t xml:space="preserve">with a </w:t>
                      </w:r>
                      <w:r w:rsidR="00052354" w:rsidRPr="00541FC2">
                        <w:rPr>
                          <w:color w:val="1F497D" w:themeColor="text2"/>
                          <w:szCs w:val="18"/>
                        </w:rPr>
                        <w:t>focus on acceleration rather than remediation</w:t>
                      </w:r>
                      <w:r w:rsidR="00052354">
                        <w:rPr>
                          <w:color w:val="1F497D" w:themeColor="text2"/>
                          <w:szCs w:val="18"/>
                        </w:rPr>
                        <w:t xml:space="preserve">. </w:t>
                      </w:r>
                      <w:r w:rsidR="00052354" w:rsidRPr="00541FC2">
                        <w:rPr>
                          <w:color w:val="1F497D" w:themeColor="text2"/>
                          <w:szCs w:val="18"/>
                        </w:rPr>
                        <w:t>F</w:t>
                      </w:r>
                      <w:r w:rsidR="00052354">
                        <w:rPr>
                          <w:color w:val="1F497D" w:themeColor="text2"/>
                          <w:szCs w:val="18"/>
                        </w:rPr>
                        <w:t>unds may be used for a wide variety of purposes, including but not limited to:</w:t>
                      </w:r>
                    </w:p>
                    <w:p w14:paraId="4A88A04F" w14:textId="16A23591" w:rsidR="00052354" w:rsidRPr="00541FC2" w:rsidRDefault="00702447" w:rsidP="00541FC2">
                      <w:pPr>
                        <w:shd w:val="clear" w:color="auto" w:fill="FFFFFF" w:themeFill="background1"/>
                        <w:spacing w:after="0" w:line="240" w:lineRule="auto"/>
                        <w:rPr>
                          <w:b/>
                          <w:bCs/>
                          <w:i/>
                          <w:iCs/>
                          <w:color w:val="1F497D" w:themeColor="text2"/>
                          <w:szCs w:val="18"/>
                        </w:rPr>
                      </w:pPr>
                      <w:r w:rsidRPr="00541FC2">
                        <w:rPr>
                          <w:b/>
                          <w:bCs/>
                          <w:i/>
                          <w:iCs/>
                          <w:color w:val="1F497D" w:themeColor="text2"/>
                          <w:szCs w:val="18"/>
                        </w:rPr>
                        <w:t>Academics and Instruction:</w:t>
                      </w:r>
                      <w:r w:rsidR="00052354" w:rsidRPr="00541FC2">
                        <w:rPr>
                          <w:b/>
                          <w:bCs/>
                          <w:i/>
                          <w:iCs/>
                          <w:color w:val="1F497D" w:themeColor="text2"/>
                          <w:szCs w:val="18"/>
                        </w:rPr>
                        <w:t xml:space="preserve"> </w:t>
                      </w:r>
                      <w:r w:rsidRPr="00541FC2">
                        <w:rPr>
                          <w:b/>
                          <w:bCs/>
                          <w:i/>
                          <w:iCs/>
                          <w:color w:val="1F497D" w:themeColor="text2"/>
                          <w:szCs w:val="18"/>
                        </w:rPr>
                        <w:t>Evidence-based approaches t</w:t>
                      </w:r>
                      <w:r w:rsidR="00052354" w:rsidRPr="00541FC2">
                        <w:rPr>
                          <w:b/>
                          <w:bCs/>
                          <w:i/>
                          <w:iCs/>
                          <w:color w:val="1F497D" w:themeColor="text2"/>
                          <w:szCs w:val="18"/>
                        </w:rPr>
                        <w:t>o address unfinished teaching</w:t>
                      </w:r>
                      <w:r w:rsidR="00A41FBE" w:rsidRPr="00541FC2">
                        <w:rPr>
                          <w:b/>
                          <w:bCs/>
                          <w:i/>
                          <w:iCs/>
                          <w:color w:val="1F497D" w:themeColor="text2"/>
                          <w:szCs w:val="18"/>
                        </w:rPr>
                        <w:t xml:space="preserve"> and learning.</w:t>
                      </w:r>
                    </w:p>
                    <w:p w14:paraId="45A61E47" w14:textId="0F41DC65" w:rsidR="00052354" w:rsidRDefault="00EF2C4F" w:rsidP="00541FC2">
                      <w:pPr>
                        <w:pStyle w:val="ListParagraph"/>
                        <w:numPr>
                          <w:ilvl w:val="0"/>
                          <w:numId w:val="6"/>
                        </w:numPr>
                        <w:shd w:val="clear" w:color="auto" w:fill="FFFFFF" w:themeFill="background1"/>
                        <w:spacing w:after="0" w:line="240" w:lineRule="auto"/>
                        <w:rPr>
                          <w:color w:val="1F497D" w:themeColor="text2"/>
                          <w:szCs w:val="18"/>
                        </w:rPr>
                      </w:pPr>
                      <w:r w:rsidRPr="00EF2C4F">
                        <w:rPr>
                          <w:color w:val="1F497D" w:themeColor="text2"/>
                          <w:szCs w:val="18"/>
                        </w:rPr>
                        <w:t>High Quality Instructional Materials</w:t>
                      </w:r>
                      <w:r w:rsidR="00052354">
                        <w:rPr>
                          <w:color w:val="1F497D" w:themeColor="text2"/>
                          <w:szCs w:val="18"/>
                        </w:rPr>
                        <w:t xml:space="preserve"> (HQIM), using </w:t>
                      </w:r>
                      <w:hyperlink r:id="rId16" w:history="1">
                        <w:proofErr w:type="spellStart"/>
                        <w:r w:rsidR="00052354" w:rsidRPr="009E2D0C">
                          <w:rPr>
                            <w:rStyle w:val="Hyperlink"/>
                            <w:rFonts w:cstheme="minorBidi"/>
                            <w:szCs w:val="18"/>
                          </w:rPr>
                          <w:t>CUrriculum</w:t>
                        </w:r>
                        <w:hyperlink r:id="rId17" w:history="1">
                          <w:r w:rsidR="00052354" w:rsidRPr="009E2D0C">
                            <w:rPr>
                              <w:rStyle w:val="Hyperlink"/>
                              <w:rFonts w:cstheme="minorBidi"/>
                              <w:szCs w:val="18"/>
                            </w:rPr>
                            <w:t xml:space="preserve"> </w:t>
                          </w:r>
                        </w:hyperlink>
                        <w:r w:rsidR="00052354" w:rsidRPr="009E2D0C">
                          <w:rPr>
                            <w:rStyle w:val="Hyperlink"/>
                            <w:rFonts w:cstheme="minorBidi"/>
                            <w:szCs w:val="18"/>
                          </w:rPr>
                          <w:t>RAtings</w:t>
                        </w:r>
                        <w:proofErr w:type="spellEnd"/>
                        <w:r w:rsidR="00052354" w:rsidRPr="009E2D0C">
                          <w:rPr>
                            <w:rStyle w:val="Hyperlink"/>
                            <w:rFonts w:cstheme="minorBidi"/>
                            <w:szCs w:val="18"/>
                          </w:rPr>
                          <w:t xml:space="preserve"> by </w:t>
                        </w:r>
                        <w:proofErr w:type="spellStart"/>
                        <w:r w:rsidR="00052354" w:rsidRPr="009E2D0C">
                          <w:rPr>
                            <w:rStyle w:val="Hyperlink"/>
                            <w:rFonts w:cstheme="minorBidi"/>
                            <w:szCs w:val="18"/>
                          </w:rPr>
                          <w:t>TEachers</w:t>
                        </w:r>
                        <w:proofErr w:type="spellEnd"/>
                        <w:r w:rsidR="00052354" w:rsidRPr="009E2D0C">
                          <w:rPr>
                            <w:rStyle w:val="Hyperlink"/>
                            <w:rFonts w:cstheme="minorBidi"/>
                            <w:szCs w:val="18"/>
                          </w:rPr>
                          <w:t xml:space="preserve"> (CURATE)</w:t>
                        </w:r>
                      </w:hyperlink>
                      <w:r w:rsidR="00052354" w:rsidRPr="009E2D0C">
                        <w:rPr>
                          <w:szCs w:val="18"/>
                        </w:rPr>
                        <w:t xml:space="preserve"> </w:t>
                      </w:r>
                      <w:r w:rsidR="00052354">
                        <w:rPr>
                          <w:color w:val="1F497D" w:themeColor="text2"/>
                          <w:szCs w:val="18"/>
                        </w:rPr>
                        <w:t>and High Quality pro</w:t>
                      </w:r>
                      <w:r w:rsidR="00CF505B" w:rsidRPr="00541FC2">
                        <w:rPr>
                          <w:color w:val="1F497D" w:themeColor="text2"/>
                          <w:szCs w:val="18"/>
                        </w:rPr>
                        <w:t>fessional development for district staff</w:t>
                      </w:r>
                      <w:r w:rsidR="00A41FBE">
                        <w:rPr>
                          <w:color w:val="1F497D" w:themeColor="text2"/>
                          <w:szCs w:val="18"/>
                        </w:rPr>
                        <w:t>, including culturally responsive practices</w:t>
                      </w:r>
                    </w:p>
                    <w:p w14:paraId="6709D21E" w14:textId="606E9316" w:rsidR="00A41FBE" w:rsidRPr="00541FC2" w:rsidRDefault="00A41FBE" w:rsidP="00052354">
                      <w:pPr>
                        <w:pStyle w:val="ListParagraph"/>
                        <w:numPr>
                          <w:ilvl w:val="0"/>
                          <w:numId w:val="6"/>
                        </w:numPr>
                        <w:shd w:val="clear" w:color="auto" w:fill="FFFFFF" w:themeFill="background1"/>
                        <w:spacing w:before="120" w:after="100" w:afterAutospacing="1" w:line="240" w:lineRule="auto"/>
                        <w:rPr>
                          <w:color w:val="1F497D" w:themeColor="text2"/>
                          <w:szCs w:val="18"/>
                        </w:rPr>
                      </w:pPr>
                      <w:r>
                        <w:rPr>
                          <w:color w:val="1F497D" w:themeColor="text2"/>
                          <w:szCs w:val="18"/>
                        </w:rPr>
                        <w:t xml:space="preserve">Early literacy programming, including </w:t>
                      </w:r>
                      <w:r w:rsidRPr="00A41FBE">
                        <w:rPr>
                          <w:color w:val="1F497D" w:themeColor="text2"/>
                          <w:szCs w:val="18"/>
                        </w:rPr>
                        <w:t xml:space="preserve">Early Literacy tutoring (before and after school): </w:t>
                      </w:r>
                      <w:r w:rsidR="00541FC2">
                        <w:rPr>
                          <w:color w:val="1F497D" w:themeColor="text2"/>
                          <w:szCs w:val="18"/>
                        </w:rPr>
                        <w:t>h</w:t>
                      </w:r>
                      <w:r w:rsidRPr="00A41FBE">
                        <w:rPr>
                          <w:color w:val="1F497D" w:themeColor="text2"/>
                          <w:szCs w:val="18"/>
                        </w:rPr>
                        <w:t>igh</w:t>
                      </w:r>
                      <w:r w:rsidR="002D5AAE">
                        <w:rPr>
                          <w:color w:val="1F497D" w:themeColor="text2"/>
                          <w:szCs w:val="18"/>
                        </w:rPr>
                        <w:t>-</w:t>
                      </w:r>
                      <w:r w:rsidRPr="00A41FBE">
                        <w:rPr>
                          <w:color w:val="1F497D" w:themeColor="text2"/>
                          <w:szCs w:val="18"/>
                        </w:rPr>
                        <w:t>dose tutoring with clear guardrails in literacy and math</w:t>
                      </w:r>
                      <w:r>
                        <w:rPr>
                          <w:color w:val="1F497D" w:themeColor="text2"/>
                          <w:szCs w:val="18"/>
                        </w:rPr>
                        <w:t xml:space="preserve">, including </w:t>
                      </w:r>
                      <w:r w:rsidRPr="00541FC2">
                        <w:rPr>
                          <w:color w:val="1F497D" w:themeColor="text2"/>
                          <w:szCs w:val="18"/>
                        </w:rPr>
                        <w:t>valid and reliable early literacy screening assessments </w:t>
                      </w:r>
                    </w:p>
                    <w:p w14:paraId="0EE486B8" w14:textId="1FD8983A" w:rsidR="00A41FBE" w:rsidRPr="00541FC2" w:rsidRDefault="00A41FBE">
                      <w:pPr>
                        <w:pStyle w:val="ListParagraph"/>
                        <w:numPr>
                          <w:ilvl w:val="0"/>
                          <w:numId w:val="6"/>
                        </w:numPr>
                        <w:shd w:val="clear" w:color="auto" w:fill="FFFFFF" w:themeFill="background1"/>
                        <w:spacing w:before="120" w:after="100" w:afterAutospacing="1" w:line="240" w:lineRule="auto"/>
                        <w:rPr>
                          <w:color w:val="1F497D" w:themeColor="text2"/>
                          <w:szCs w:val="18"/>
                        </w:rPr>
                      </w:pPr>
                      <w:r w:rsidRPr="00541FC2">
                        <w:rPr>
                          <w:color w:val="1F497D" w:themeColor="text2"/>
                          <w:szCs w:val="18"/>
                        </w:rPr>
                        <w:t>K-12 math skill-building, including high</w:t>
                      </w:r>
                      <w:r w:rsidR="00530F2E">
                        <w:rPr>
                          <w:color w:val="1F497D" w:themeColor="text2"/>
                          <w:szCs w:val="18"/>
                        </w:rPr>
                        <w:t>-</w:t>
                      </w:r>
                      <w:r w:rsidRPr="00541FC2">
                        <w:rPr>
                          <w:color w:val="1F497D" w:themeColor="text2"/>
                          <w:szCs w:val="18"/>
                        </w:rPr>
                        <w:t>dose tutoring for elementary</w:t>
                      </w:r>
                      <w:r>
                        <w:rPr>
                          <w:color w:val="1F497D" w:themeColor="text2"/>
                          <w:szCs w:val="18"/>
                        </w:rPr>
                        <w:t xml:space="preserve">, </w:t>
                      </w:r>
                      <w:r w:rsidRPr="00A41FBE">
                        <w:rPr>
                          <w:color w:val="1F497D" w:themeColor="text2"/>
                          <w:szCs w:val="18"/>
                        </w:rPr>
                        <w:t>middle,</w:t>
                      </w:r>
                      <w:r w:rsidRPr="00541FC2">
                        <w:rPr>
                          <w:color w:val="1F497D" w:themeColor="text2"/>
                          <w:szCs w:val="18"/>
                        </w:rPr>
                        <w:t xml:space="preserve"> and early high school students </w:t>
                      </w:r>
                    </w:p>
                    <w:p w14:paraId="2335C867" w14:textId="77777777" w:rsidR="00EF2C4F" w:rsidRDefault="00CF505B" w:rsidP="00EF2C4F">
                      <w:pPr>
                        <w:pStyle w:val="ListParagraph"/>
                        <w:numPr>
                          <w:ilvl w:val="0"/>
                          <w:numId w:val="6"/>
                        </w:numPr>
                        <w:shd w:val="clear" w:color="auto" w:fill="FFFFFF" w:themeFill="background1"/>
                        <w:spacing w:before="120" w:after="100" w:afterAutospacing="1" w:line="240" w:lineRule="auto"/>
                        <w:rPr>
                          <w:color w:val="1F497D" w:themeColor="text2"/>
                          <w:szCs w:val="18"/>
                        </w:rPr>
                      </w:pPr>
                      <w:r>
                        <w:rPr>
                          <w:color w:val="1F497D" w:themeColor="text2"/>
                          <w:szCs w:val="18"/>
                        </w:rPr>
                        <w:t>Planning and implementing summer learning and supplemental afterschool programs</w:t>
                      </w:r>
                      <w:r w:rsidR="00EF2C4F" w:rsidRPr="00EF2C4F">
                        <w:rPr>
                          <w:color w:val="1F497D" w:themeColor="text2"/>
                          <w:szCs w:val="18"/>
                        </w:rPr>
                        <w:t xml:space="preserve"> </w:t>
                      </w:r>
                    </w:p>
                    <w:p w14:paraId="47BD8A18" w14:textId="49BFD9C3" w:rsidR="00CF505B" w:rsidRPr="00541FC2" w:rsidRDefault="00EF2C4F">
                      <w:pPr>
                        <w:pStyle w:val="ListParagraph"/>
                        <w:numPr>
                          <w:ilvl w:val="0"/>
                          <w:numId w:val="6"/>
                        </w:numPr>
                        <w:shd w:val="clear" w:color="auto" w:fill="FFFFFF" w:themeFill="background1"/>
                        <w:spacing w:before="120" w:after="100" w:afterAutospacing="1" w:line="240" w:lineRule="auto"/>
                        <w:rPr>
                          <w:color w:val="1F497D" w:themeColor="text2"/>
                          <w:szCs w:val="18"/>
                        </w:rPr>
                      </w:pPr>
                      <w:r>
                        <w:rPr>
                          <w:color w:val="1F497D" w:themeColor="text2"/>
                          <w:szCs w:val="18"/>
                        </w:rPr>
                        <w:t>Providing principals and other school leaders with resources to address individual school needs</w:t>
                      </w:r>
                    </w:p>
                    <w:p w14:paraId="57C07936" w14:textId="4B21A30F" w:rsidR="00AC121B" w:rsidRPr="00541FC2" w:rsidRDefault="00EF2C4F" w:rsidP="00541FC2">
                      <w:pPr>
                        <w:shd w:val="clear" w:color="auto" w:fill="FFFFFF" w:themeFill="background1"/>
                        <w:spacing w:after="0" w:line="240" w:lineRule="auto"/>
                        <w:rPr>
                          <w:b/>
                          <w:bCs/>
                          <w:i/>
                          <w:iCs/>
                          <w:color w:val="1F497D" w:themeColor="text2"/>
                          <w:szCs w:val="18"/>
                        </w:rPr>
                      </w:pPr>
                      <w:r w:rsidRPr="00541FC2">
                        <w:rPr>
                          <w:b/>
                          <w:bCs/>
                          <w:i/>
                          <w:iCs/>
                          <w:color w:val="1F497D" w:themeColor="text2"/>
                          <w:szCs w:val="18"/>
                        </w:rPr>
                        <w:t>Social Emotional</w:t>
                      </w:r>
                      <w:r w:rsidR="002D5AAE">
                        <w:rPr>
                          <w:b/>
                          <w:bCs/>
                          <w:i/>
                          <w:iCs/>
                          <w:color w:val="1F497D" w:themeColor="text2"/>
                          <w:szCs w:val="18"/>
                        </w:rPr>
                        <w:t xml:space="preserve"> Supports</w:t>
                      </w:r>
                      <w:r w:rsidRPr="00541FC2">
                        <w:rPr>
                          <w:b/>
                          <w:bCs/>
                          <w:i/>
                          <w:iCs/>
                          <w:color w:val="1F497D" w:themeColor="text2"/>
                          <w:szCs w:val="18"/>
                        </w:rPr>
                        <w:t xml:space="preserve">, </w:t>
                      </w:r>
                      <w:r w:rsidR="00AC121B" w:rsidRPr="00541FC2">
                        <w:rPr>
                          <w:b/>
                          <w:bCs/>
                          <w:i/>
                          <w:iCs/>
                          <w:color w:val="1F497D" w:themeColor="text2"/>
                          <w:szCs w:val="18"/>
                        </w:rPr>
                        <w:t>Parent and Student Engagement</w:t>
                      </w:r>
                      <w:r w:rsidR="00A41FBE" w:rsidRPr="00541FC2">
                        <w:rPr>
                          <w:b/>
                          <w:bCs/>
                          <w:i/>
                          <w:iCs/>
                          <w:color w:val="1F497D" w:themeColor="text2"/>
                          <w:szCs w:val="18"/>
                        </w:rPr>
                        <w:t xml:space="preserve">: to address </w:t>
                      </w:r>
                      <w:r w:rsidR="002D5AAE">
                        <w:rPr>
                          <w:b/>
                          <w:bCs/>
                          <w:i/>
                          <w:iCs/>
                          <w:color w:val="1F497D" w:themeColor="text2"/>
                          <w:szCs w:val="18"/>
                        </w:rPr>
                        <w:t>student mental health and wellbeing</w:t>
                      </w:r>
                      <w:r w:rsidR="00A41FBE" w:rsidRPr="00541FC2">
                        <w:rPr>
                          <w:b/>
                          <w:bCs/>
                          <w:i/>
                          <w:iCs/>
                          <w:color w:val="1F497D" w:themeColor="text2"/>
                          <w:szCs w:val="18"/>
                        </w:rPr>
                        <w:t xml:space="preserve"> and engagement</w:t>
                      </w:r>
                      <w:r w:rsidR="002D5AAE">
                        <w:rPr>
                          <w:b/>
                          <w:bCs/>
                          <w:i/>
                          <w:iCs/>
                          <w:color w:val="1F497D" w:themeColor="text2"/>
                          <w:szCs w:val="18"/>
                        </w:rPr>
                        <w:t xml:space="preserve"> in learning</w:t>
                      </w:r>
                      <w:r w:rsidR="00A41FBE" w:rsidRPr="00541FC2">
                        <w:rPr>
                          <w:b/>
                          <w:bCs/>
                          <w:i/>
                          <w:iCs/>
                          <w:color w:val="1F497D" w:themeColor="text2"/>
                          <w:szCs w:val="18"/>
                        </w:rPr>
                        <w:t>.</w:t>
                      </w:r>
                    </w:p>
                    <w:p w14:paraId="02398AF4" w14:textId="5C9B7D13" w:rsidR="00EF2C4F" w:rsidRDefault="00CF505B" w:rsidP="00541FC2">
                      <w:pPr>
                        <w:pStyle w:val="ListParagraph"/>
                        <w:numPr>
                          <w:ilvl w:val="0"/>
                          <w:numId w:val="6"/>
                        </w:numPr>
                        <w:shd w:val="clear" w:color="auto" w:fill="FFFFFF" w:themeFill="background1"/>
                        <w:spacing w:after="0" w:line="240" w:lineRule="auto"/>
                        <w:rPr>
                          <w:color w:val="1F497D" w:themeColor="text2"/>
                          <w:szCs w:val="18"/>
                        </w:rPr>
                      </w:pPr>
                      <w:r w:rsidRPr="00541FC2">
                        <w:rPr>
                          <w:color w:val="1F497D" w:themeColor="text2"/>
                          <w:szCs w:val="18"/>
                        </w:rPr>
                        <w:t>E</w:t>
                      </w:r>
                      <w:r w:rsidR="00AC121B" w:rsidRPr="00541FC2">
                        <w:rPr>
                          <w:color w:val="1F497D" w:themeColor="text2"/>
                          <w:szCs w:val="18"/>
                        </w:rPr>
                        <w:t>vidence-based activities, parent engagement, tracking attendance, and improving student engagement</w:t>
                      </w:r>
                    </w:p>
                    <w:p w14:paraId="7F10613C" w14:textId="22A07F1F" w:rsidR="00EF2C4F" w:rsidRDefault="00EF2C4F" w:rsidP="00541FC2">
                      <w:pPr>
                        <w:pStyle w:val="ListParagraph"/>
                        <w:numPr>
                          <w:ilvl w:val="0"/>
                          <w:numId w:val="6"/>
                        </w:numPr>
                        <w:shd w:val="clear" w:color="auto" w:fill="FFFFFF" w:themeFill="background1"/>
                        <w:spacing w:after="0" w:line="240" w:lineRule="auto"/>
                        <w:rPr>
                          <w:color w:val="1F497D" w:themeColor="text2"/>
                          <w:szCs w:val="18"/>
                        </w:rPr>
                      </w:pPr>
                      <w:r>
                        <w:rPr>
                          <w:color w:val="1F497D" w:themeColor="text2"/>
                          <w:szCs w:val="18"/>
                        </w:rPr>
                        <w:t>Activities to address the unique needs of low-income children, students with disabilities, English learners, racial and ethnic minorities, students experiencing homelessness, and foster care youth, including outreach and service delivery</w:t>
                      </w:r>
                    </w:p>
                    <w:p w14:paraId="720CF40A" w14:textId="6BFA561B" w:rsidR="00AC121B" w:rsidRPr="00541FC2" w:rsidRDefault="00EF2C4F">
                      <w:pPr>
                        <w:pStyle w:val="ListParagraph"/>
                        <w:numPr>
                          <w:ilvl w:val="0"/>
                          <w:numId w:val="6"/>
                        </w:numPr>
                        <w:shd w:val="clear" w:color="auto" w:fill="FFFFFF" w:themeFill="background1"/>
                        <w:spacing w:before="120" w:after="100" w:afterAutospacing="1" w:line="240" w:lineRule="auto"/>
                        <w:rPr>
                          <w:color w:val="1F497D" w:themeColor="text2"/>
                          <w:szCs w:val="18"/>
                        </w:rPr>
                      </w:pPr>
                      <w:r>
                        <w:rPr>
                          <w:color w:val="1F497D" w:themeColor="text2"/>
                          <w:szCs w:val="18"/>
                        </w:rPr>
                        <w:t xml:space="preserve">Maximize capacity for coordination to connect students to behavioral and mental health supports and services </w:t>
                      </w:r>
                      <w:r w:rsidRPr="007C7B39">
                        <w:rPr>
                          <w:b/>
                          <w:bCs/>
                          <w:color w:val="1F497D" w:themeColor="text2"/>
                          <w:szCs w:val="18"/>
                        </w:rPr>
                        <w:t>NOTE: A minimum of $10,000 must be committed to student mental health services and supports</w:t>
                      </w:r>
                    </w:p>
                    <w:p w14:paraId="37DC07C0" w14:textId="6D78A7DC" w:rsidR="00EF2C4F" w:rsidRPr="00541FC2" w:rsidRDefault="00EF2C4F" w:rsidP="00541FC2">
                      <w:pPr>
                        <w:shd w:val="clear" w:color="auto" w:fill="FFFFFF" w:themeFill="background1"/>
                        <w:spacing w:after="0" w:line="240" w:lineRule="auto"/>
                        <w:rPr>
                          <w:b/>
                          <w:bCs/>
                          <w:i/>
                          <w:iCs/>
                          <w:color w:val="1F497D" w:themeColor="text2"/>
                          <w:szCs w:val="18"/>
                        </w:rPr>
                      </w:pPr>
                      <w:r w:rsidRPr="00541FC2">
                        <w:rPr>
                          <w:b/>
                          <w:bCs/>
                          <w:i/>
                          <w:iCs/>
                          <w:color w:val="1F497D" w:themeColor="text2"/>
                          <w:szCs w:val="18"/>
                        </w:rPr>
                        <w:t xml:space="preserve">Operations: </w:t>
                      </w:r>
                      <w:r w:rsidR="00A41FBE" w:rsidRPr="00541FC2">
                        <w:rPr>
                          <w:b/>
                          <w:bCs/>
                          <w:i/>
                          <w:iCs/>
                          <w:color w:val="1F497D" w:themeColor="text2"/>
                          <w:szCs w:val="18"/>
                        </w:rPr>
                        <w:t xml:space="preserve">to address on-going planning, coordinating, and provision of </w:t>
                      </w:r>
                      <w:r w:rsidR="00702447" w:rsidRPr="00541FC2">
                        <w:rPr>
                          <w:b/>
                          <w:bCs/>
                          <w:i/>
                          <w:iCs/>
                          <w:color w:val="1F497D" w:themeColor="text2"/>
                          <w:szCs w:val="18"/>
                        </w:rPr>
                        <w:t>services related to COVID-19.</w:t>
                      </w:r>
                    </w:p>
                    <w:p w14:paraId="0A786FF4" w14:textId="1723FF45" w:rsidR="007102A3" w:rsidRPr="003669EC" w:rsidRDefault="003D1511" w:rsidP="00541FC2">
                      <w:pPr>
                        <w:pStyle w:val="ListParagraph"/>
                        <w:numPr>
                          <w:ilvl w:val="0"/>
                          <w:numId w:val="6"/>
                        </w:numPr>
                        <w:shd w:val="clear" w:color="auto" w:fill="FFFFFF" w:themeFill="background1"/>
                        <w:spacing w:after="0" w:line="240" w:lineRule="auto"/>
                        <w:rPr>
                          <w:color w:val="1F497D" w:themeColor="text2"/>
                          <w:szCs w:val="18"/>
                        </w:rPr>
                      </w:pPr>
                      <w:r>
                        <w:rPr>
                          <w:color w:val="1F497D" w:themeColor="text2"/>
                          <w:szCs w:val="18"/>
                        </w:rPr>
                        <w:t>E</w:t>
                      </w:r>
                      <w:r w:rsidR="007102A3">
                        <w:rPr>
                          <w:color w:val="1F497D" w:themeColor="text2"/>
                          <w:szCs w:val="18"/>
                        </w:rPr>
                        <w:t>ducational technology (connectivity</w:t>
                      </w:r>
                      <w:r w:rsidR="003669EC">
                        <w:rPr>
                          <w:color w:val="1F497D" w:themeColor="text2"/>
                          <w:szCs w:val="18"/>
                        </w:rPr>
                        <w:t>,</w:t>
                      </w:r>
                      <w:r w:rsidR="007102A3">
                        <w:rPr>
                          <w:color w:val="1F497D" w:themeColor="text2"/>
                          <w:szCs w:val="18"/>
                        </w:rPr>
                        <w:t xml:space="preserve"> hardware, </w:t>
                      </w:r>
                      <w:r w:rsidR="003669EC">
                        <w:rPr>
                          <w:color w:val="1F497D" w:themeColor="text2"/>
                          <w:szCs w:val="18"/>
                        </w:rPr>
                        <w:t xml:space="preserve">devices, </w:t>
                      </w:r>
                      <w:r w:rsidR="007102A3">
                        <w:rPr>
                          <w:color w:val="1F497D" w:themeColor="text2"/>
                          <w:szCs w:val="18"/>
                        </w:rPr>
                        <w:t xml:space="preserve">software, </w:t>
                      </w:r>
                      <w:r w:rsidR="003669EC">
                        <w:rPr>
                          <w:color w:val="1F497D" w:themeColor="text2"/>
                          <w:szCs w:val="18"/>
                        </w:rPr>
                        <w:t>technology support services, etc.</w:t>
                      </w:r>
                      <w:r w:rsidR="007102A3">
                        <w:rPr>
                          <w:color w:val="1F497D" w:themeColor="text2"/>
                          <w:szCs w:val="18"/>
                        </w:rPr>
                        <w:t>)</w:t>
                      </w:r>
                    </w:p>
                    <w:p w14:paraId="52F0388B" w14:textId="2CC52DD0" w:rsidR="003D1511" w:rsidRPr="003669EC" w:rsidRDefault="003D1511" w:rsidP="00C92301">
                      <w:pPr>
                        <w:pStyle w:val="ListParagraph"/>
                        <w:numPr>
                          <w:ilvl w:val="0"/>
                          <w:numId w:val="6"/>
                        </w:numPr>
                        <w:shd w:val="clear" w:color="auto" w:fill="FFFFFF" w:themeFill="background1"/>
                        <w:spacing w:before="120" w:after="100" w:afterAutospacing="1" w:line="240" w:lineRule="auto"/>
                        <w:rPr>
                          <w:color w:val="1F497D" w:themeColor="text2"/>
                          <w:szCs w:val="18"/>
                        </w:rPr>
                      </w:pPr>
                      <w:r w:rsidRPr="003669EC">
                        <w:rPr>
                          <w:color w:val="1F497D" w:themeColor="text2"/>
                          <w:szCs w:val="18"/>
                        </w:rPr>
                        <w:t>Supplies</w:t>
                      </w:r>
                      <w:r>
                        <w:rPr>
                          <w:color w:val="1F497D" w:themeColor="text2"/>
                          <w:szCs w:val="18"/>
                        </w:rPr>
                        <w:t xml:space="preserve"> and services</w:t>
                      </w:r>
                      <w:r w:rsidRPr="003669EC">
                        <w:rPr>
                          <w:color w:val="1F497D" w:themeColor="text2"/>
                          <w:szCs w:val="18"/>
                        </w:rPr>
                        <w:t xml:space="preserve"> that enable remote learning</w:t>
                      </w:r>
                      <w:r>
                        <w:rPr>
                          <w:color w:val="1F497D" w:themeColor="text2"/>
                          <w:szCs w:val="18"/>
                        </w:rPr>
                        <w:t xml:space="preserve"> (printing, telephonic support, translation services, etc.)</w:t>
                      </w:r>
                    </w:p>
                    <w:p w14:paraId="4A92FCB2" w14:textId="1A7CB461" w:rsidR="00A41FBE" w:rsidRDefault="002D10B5">
                      <w:pPr>
                        <w:pStyle w:val="ListParagraph"/>
                        <w:numPr>
                          <w:ilvl w:val="0"/>
                          <w:numId w:val="6"/>
                        </w:numPr>
                        <w:shd w:val="clear" w:color="auto" w:fill="FFFFFF" w:themeFill="background1"/>
                        <w:spacing w:before="120" w:after="100" w:afterAutospacing="1" w:line="240" w:lineRule="auto"/>
                        <w:rPr>
                          <w:color w:val="1F497D" w:themeColor="text2"/>
                          <w:szCs w:val="18"/>
                        </w:rPr>
                      </w:pPr>
                      <w:r w:rsidRPr="00541FC2">
                        <w:rPr>
                          <w:color w:val="1F497D" w:themeColor="text2"/>
                          <w:szCs w:val="18"/>
                        </w:rPr>
                        <w:t xml:space="preserve">School </w:t>
                      </w:r>
                      <w:r w:rsidR="00541FC2">
                        <w:rPr>
                          <w:color w:val="1F497D" w:themeColor="text2"/>
                          <w:szCs w:val="18"/>
                        </w:rPr>
                        <w:t>ventilation</w:t>
                      </w:r>
                      <w:r w:rsidRPr="00541FC2">
                        <w:rPr>
                          <w:color w:val="1F497D" w:themeColor="text2"/>
                          <w:szCs w:val="18"/>
                        </w:rPr>
                        <w:t xml:space="preserve"> </w:t>
                      </w:r>
                      <w:r w:rsidR="00C520B2">
                        <w:rPr>
                          <w:color w:val="1F497D" w:themeColor="text2"/>
                          <w:szCs w:val="18"/>
                        </w:rPr>
                        <w:t>system</w:t>
                      </w:r>
                      <w:r w:rsidRPr="00541FC2">
                        <w:rPr>
                          <w:color w:val="1F497D" w:themeColor="text2"/>
                          <w:szCs w:val="18"/>
                        </w:rPr>
                        <w:t xml:space="preserve"> improvements</w:t>
                      </w:r>
                      <w:r w:rsidR="00C520B2">
                        <w:rPr>
                          <w:color w:val="1F497D" w:themeColor="text2"/>
                          <w:szCs w:val="18"/>
                        </w:rPr>
                        <w:t>;</w:t>
                      </w:r>
                      <w:r w:rsidRPr="00541FC2">
                        <w:rPr>
                          <w:color w:val="1F497D" w:themeColor="text2"/>
                          <w:szCs w:val="18"/>
                        </w:rPr>
                        <w:t xml:space="preserve"> </w:t>
                      </w:r>
                      <w:r w:rsidR="00EF2C4F" w:rsidRPr="00EF2C4F">
                        <w:rPr>
                          <w:color w:val="1F497D" w:themeColor="text2"/>
                          <w:szCs w:val="18"/>
                        </w:rPr>
                        <w:t>sanitiz</w:t>
                      </w:r>
                      <w:r w:rsidR="00A41FBE">
                        <w:rPr>
                          <w:color w:val="1F497D" w:themeColor="text2"/>
                          <w:szCs w:val="18"/>
                        </w:rPr>
                        <w:t>ing</w:t>
                      </w:r>
                      <w:r w:rsidR="00EF2C4F" w:rsidRPr="00EF2C4F">
                        <w:rPr>
                          <w:color w:val="1F497D" w:themeColor="text2"/>
                          <w:szCs w:val="18"/>
                        </w:rPr>
                        <w:t xml:space="preserve"> district facilities</w:t>
                      </w:r>
                    </w:p>
                    <w:p w14:paraId="3D20B133" w14:textId="2AE9873D" w:rsidR="00C520B2" w:rsidRPr="00541FC2" w:rsidRDefault="00C520B2">
                      <w:pPr>
                        <w:pStyle w:val="ListParagraph"/>
                        <w:numPr>
                          <w:ilvl w:val="0"/>
                          <w:numId w:val="6"/>
                        </w:numPr>
                        <w:shd w:val="clear" w:color="auto" w:fill="FFFFFF" w:themeFill="background1"/>
                        <w:spacing w:before="120" w:after="100" w:afterAutospacing="1" w:line="240" w:lineRule="auto"/>
                        <w:rPr>
                          <w:color w:val="1F497D" w:themeColor="text2"/>
                          <w:szCs w:val="18"/>
                        </w:rPr>
                      </w:pPr>
                      <w:r>
                        <w:rPr>
                          <w:color w:val="1F497D" w:themeColor="text2"/>
                          <w:szCs w:val="18"/>
                        </w:rPr>
                        <w:t>COVID-19 testing, PPE, and other supplies/services to implement public health protocols</w:t>
                      </w:r>
                    </w:p>
                    <w:p w14:paraId="0BA4FA8D" w14:textId="5D13783F" w:rsidR="00A41FBE" w:rsidRPr="00541FC2" w:rsidRDefault="00A41FBE" w:rsidP="00541FC2">
                      <w:pPr>
                        <w:pStyle w:val="ListParagraph"/>
                        <w:numPr>
                          <w:ilvl w:val="0"/>
                          <w:numId w:val="6"/>
                        </w:numPr>
                        <w:shd w:val="clear" w:color="auto" w:fill="FFFFFF" w:themeFill="background1"/>
                        <w:spacing w:before="120" w:after="100" w:afterAutospacing="1" w:line="240" w:lineRule="auto"/>
                        <w:rPr>
                          <w:color w:val="1F497D" w:themeColor="text2"/>
                          <w:szCs w:val="18"/>
                        </w:rPr>
                      </w:pPr>
                      <w:r w:rsidRPr="00541FC2">
                        <w:rPr>
                          <w:color w:val="1F497D" w:themeColor="text2"/>
                          <w:szCs w:val="18"/>
                        </w:rPr>
                        <w:t>Planning for and coordinating during long-term closures, including how to provide meals, technology for online learning, guidance for carrying out IDEA requirements, and providing educational services</w:t>
                      </w:r>
                      <w:r>
                        <w:rPr>
                          <w:color w:val="1F497D" w:themeColor="text2"/>
                          <w:szCs w:val="18"/>
                        </w:rPr>
                        <w:t>.</w:t>
                      </w:r>
                    </w:p>
                    <w:p w14:paraId="0F8B7B52" w14:textId="77777777" w:rsidR="00A41FBE" w:rsidRPr="00541FC2" w:rsidRDefault="007B4AC1" w:rsidP="00541FC2">
                      <w:pPr>
                        <w:pStyle w:val="ListParagraph"/>
                        <w:numPr>
                          <w:ilvl w:val="0"/>
                          <w:numId w:val="6"/>
                        </w:numPr>
                        <w:shd w:val="clear" w:color="auto" w:fill="FFFFFF" w:themeFill="background1"/>
                        <w:spacing w:after="0" w:line="240" w:lineRule="auto"/>
                        <w:rPr>
                          <w:color w:val="1F497D" w:themeColor="text2"/>
                          <w:szCs w:val="18"/>
                        </w:rPr>
                      </w:pPr>
                      <w:r w:rsidRPr="00541FC2">
                        <w:rPr>
                          <w:color w:val="1F497D" w:themeColor="text2"/>
                          <w:szCs w:val="18"/>
                        </w:rPr>
                        <w:t xml:space="preserve">Other activities necessary to maintain </w:t>
                      </w:r>
                      <w:r w:rsidR="003669EC" w:rsidRPr="00541FC2">
                        <w:rPr>
                          <w:color w:val="1F497D" w:themeColor="text2"/>
                          <w:szCs w:val="18"/>
                        </w:rPr>
                        <w:t>d</w:t>
                      </w:r>
                      <w:r w:rsidRPr="00541FC2">
                        <w:rPr>
                          <w:color w:val="1F497D" w:themeColor="text2"/>
                          <w:szCs w:val="18"/>
                        </w:rPr>
                        <w:t xml:space="preserve">istrict operations and services and </w:t>
                      </w:r>
                      <w:r w:rsidR="003661EF" w:rsidRPr="00541FC2">
                        <w:rPr>
                          <w:color w:val="1F497D" w:themeColor="text2"/>
                          <w:szCs w:val="18"/>
                        </w:rPr>
                        <w:t xml:space="preserve">to continue to </w:t>
                      </w:r>
                      <w:r w:rsidRPr="00541FC2">
                        <w:rPr>
                          <w:color w:val="1F497D" w:themeColor="text2"/>
                          <w:szCs w:val="18"/>
                        </w:rPr>
                        <w:t xml:space="preserve">employ existing </w:t>
                      </w:r>
                      <w:r w:rsidR="003669EC" w:rsidRPr="00541FC2">
                        <w:rPr>
                          <w:color w:val="1F497D" w:themeColor="text2"/>
                          <w:szCs w:val="18"/>
                        </w:rPr>
                        <w:t>d</w:t>
                      </w:r>
                      <w:r w:rsidRPr="00541FC2">
                        <w:rPr>
                          <w:color w:val="1F497D" w:themeColor="text2"/>
                          <w:szCs w:val="18"/>
                        </w:rPr>
                        <w:t>istrict staff</w:t>
                      </w:r>
                      <w:r w:rsidR="00052354" w:rsidRPr="00541FC2">
                        <w:rPr>
                          <w:color w:val="1F497D" w:themeColor="text2"/>
                          <w:szCs w:val="18"/>
                        </w:rPr>
                        <w:t>, including training on minimizing the spread of infectious disease when school resumes</w:t>
                      </w:r>
                    </w:p>
                    <w:p w14:paraId="2C3096BC" w14:textId="7A0723EB" w:rsidR="00F305C6" w:rsidRPr="007E33E1" w:rsidRDefault="00505404" w:rsidP="004422D9">
                      <w:pPr>
                        <w:shd w:val="clear" w:color="auto" w:fill="FFFFFF" w:themeFill="background1"/>
                        <w:spacing w:before="100" w:beforeAutospacing="1" w:after="100" w:afterAutospacing="1" w:line="240" w:lineRule="auto"/>
                        <w:jc w:val="center"/>
                        <w:rPr>
                          <w:color w:val="1F497D" w:themeColor="text2"/>
                          <w:sz w:val="18"/>
                          <w:szCs w:val="18"/>
                        </w:rPr>
                      </w:pPr>
                      <w:r w:rsidRPr="007E33E1">
                        <w:rPr>
                          <w:b/>
                          <w:i/>
                          <w:color w:val="1F497D" w:themeColor="text2"/>
                          <w:sz w:val="18"/>
                          <w:szCs w:val="18"/>
                        </w:rPr>
                        <w:t xml:space="preserve">Please note: This is not an exhaustive list. </w:t>
                      </w:r>
                      <w:hyperlink r:id="rId18" w:history="1">
                        <w:r w:rsidRPr="007E33E1">
                          <w:rPr>
                            <w:rStyle w:val="Hyperlink"/>
                            <w:rFonts w:cstheme="minorBidi"/>
                            <w:b/>
                            <w:i/>
                            <w:sz w:val="18"/>
                            <w:szCs w:val="18"/>
                          </w:rPr>
                          <w:t>Contact</w:t>
                        </w:r>
                      </w:hyperlink>
                      <w:r w:rsidRPr="007E33E1">
                        <w:rPr>
                          <w:b/>
                          <w:i/>
                          <w:sz w:val="18"/>
                          <w:szCs w:val="18"/>
                        </w:rPr>
                        <w:t xml:space="preserve"> </w:t>
                      </w:r>
                      <w:r w:rsidRPr="007E33E1">
                        <w:rPr>
                          <w:b/>
                          <w:i/>
                          <w:color w:val="1F497D" w:themeColor="text2"/>
                          <w:sz w:val="18"/>
                          <w:szCs w:val="18"/>
                        </w:rPr>
                        <w:t>our office for more specific, situational</w:t>
                      </w:r>
                      <w:r w:rsidR="00064A01">
                        <w:rPr>
                          <w:b/>
                          <w:i/>
                          <w:color w:val="1F497D" w:themeColor="text2"/>
                          <w:sz w:val="18"/>
                          <w:szCs w:val="18"/>
                        </w:rPr>
                        <w:t>,</w:t>
                      </w:r>
                      <w:r w:rsidRPr="007E33E1">
                        <w:rPr>
                          <w:b/>
                          <w:i/>
                          <w:color w:val="1F497D" w:themeColor="text2"/>
                          <w:sz w:val="18"/>
                          <w:szCs w:val="18"/>
                        </w:rPr>
                        <w:t xml:space="preserve"> and fiscal guidance as needed.</w:t>
                      </w:r>
                    </w:p>
                    <w:p w14:paraId="4F3D7452" w14:textId="158D67C5" w:rsidR="00F305C6" w:rsidRPr="00596C87" w:rsidRDefault="00F305C6" w:rsidP="00F305C6">
                      <w:pPr>
                        <w:spacing w:after="0"/>
                        <w:rPr>
                          <w:b/>
                          <w:color w:val="1F497D" w:themeColor="text2"/>
                          <w:sz w:val="24"/>
                          <w:szCs w:val="28"/>
                        </w:rPr>
                      </w:pPr>
                    </w:p>
                  </w:txbxContent>
                </v:textbox>
                <w10:wrap anchorx="margin"/>
              </v:shape>
            </w:pict>
          </mc:Fallback>
        </mc:AlternateContent>
      </w:r>
    </w:p>
    <w:p w14:paraId="69AB556F" w14:textId="0C6E6557" w:rsidR="00925D86" w:rsidRDefault="00925D86" w:rsidP="00916E34">
      <w:pPr>
        <w:shd w:val="clear" w:color="auto" w:fill="FFFFFF" w:themeFill="background1"/>
        <w:spacing w:after="0" w:line="240" w:lineRule="auto"/>
        <w:rPr>
          <w:color w:val="1F497D" w:themeColor="text2"/>
          <w:szCs w:val="18"/>
        </w:rPr>
      </w:pPr>
    </w:p>
    <w:p w14:paraId="345F9B57" w14:textId="066CFC32" w:rsidR="00925D86" w:rsidRPr="00925D86" w:rsidRDefault="00925D86" w:rsidP="00916E34">
      <w:pPr>
        <w:shd w:val="clear" w:color="auto" w:fill="FFFFFF" w:themeFill="background1"/>
        <w:spacing w:after="0" w:line="240" w:lineRule="auto"/>
        <w:rPr>
          <w:color w:val="1F497D" w:themeColor="text2"/>
          <w:szCs w:val="18"/>
        </w:rPr>
      </w:pPr>
    </w:p>
    <w:p w14:paraId="3A50A950" w14:textId="43D26321" w:rsidR="00411DA1" w:rsidRPr="00144928" w:rsidRDefault="000A6682" w:rsidP="00FC6D6E">
      <w:pPr>
        <w:rPr>
          <w:b/>
          <w:color w:val="E36C0A" w:themeColor="accent6" w:themeShade="BF"/>
          <w:sz w:val="12"/>
          <w:szCs w:val="12"/>
        </w:rPr>
      </w:pPr>
      <w:r>
        <w:rPr>
          <w:b/>
          <w:i/>
          <w:sz w:val="4"/>
          <w:szCs w:val="4"/>
        </w:rPr>
        <w:br/>
      </w:r>
    </w:p>
    <w:p w14:paraId="059F0BC7" w14:textId="7BD9968B" w:rsidR="00F305C6" w:rsidRDefault="00F305C6" w:rsidP="000D4A11">
      <w:pPr>
        <w:spacing w:after="0" w:line="240" w:lineRule="auto"/>
        <w:rPr>
          <w:sz w:val="8"/>
          <w:szCs w:val="8"/>
        </w:rPr>
      </w:pPr>
    </w:p>
    <w:p w14:paraId="5387492B" w14:textId="4A05B45A" w:rsidR="00F305C6" w:rsidRDefault="00F305C6">
      <w:pPr>
        <w:rPr>
          <w:sz w:val="8"/>
          <w:szCs w:val="8"/>
        </w:rPr>
      </w:pPr>
      <w:r>
        <w:rPr>
          <w:sz w:val="8"/>
          <w:szCs w:val="8"/>
        </w:rPr>
        <w:br w:type="page"/>
      </w:r>
    </w:p>
    <w:p w14:paraId="0D8AF643" w14:textId="4218FBB6" w:rsidR="00F305C6" w:rsidRDefault="000C0EF7" w:rsidP="000D4A11">
      <w:pPr>
        <w:spacing w:after="0" w:line="240" w:lineRule="auto"/>
        <w:rPr>
          <w:sz w:val="8"/>
          <w:szCs w:val="8"/>
        </w:rPr>
      </w:pPr>
      <w:r>
        <w:rPr>
          <w:rFonts w:ascii="Times New Roman" w:hAnsi="Times New Roman" w:cs="Times New Roman"/>
          <w:noProof/>
          <w:sz w:val="24"/>
          <w:szCs w:val="24"/>
        </w:rPr>
        <w:lastRenderedPageBreak/>
        <mc:AlternateContent>
          <mc:Choice Requires="wps">
            <w:drawing>
              <wp:anchor distT="0" distB="0" distL="114300" distR="114300" simplePos="0" relativeHeight="251675648" behindDoc="0" locked="0" layoutInCell="1" allowOverlap="1" wp14:anchorId="0DD6E8BC" wp14:editId="7CD2989A">
                <wp:simplePos x="0" y="0"/>
                <wp:positionH relativeFrom="margin">
                  <wp:posOffset>-57150</wp:posOffset>
                </wp:positionH>
                <wp:positionV relativeFrom="paragraph">
                  <wp:posOffset>-121920</wp:posOffset>
                </wp:positionV>
                <wp:extent cx="6991350" cy="1257300"/>
                <wp:effectExtent l="76200" t="76200" r="133350" b="13335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257300"/>
                        </a:xfrm>
                        <a:prstGeom prst="rect">
                          <a:avLst/>
                        </a:prstGeom>
                        <a:solidFill>
                          <a:srgbClr val="FFFFFF"/>
                        </a:solidFill>
                        <a:ln w="3175">
                          <a:solidFill>
                            <a:schemeClr val="accent1">
                              <a:lumMod val="75000"/>
                              <a:lumOff val="0"/>
                            </a:schemeClr>
                          </a:solid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14:paraId="08AB2C32" w14:textId="537D5925" w:rsidR="000C0EF7" w:rsidRDefault="000C0EF7" w:rsidP="000C0EF7">
                            <w:pPr>
                              <w:shd w:val="clear" w:color="auto" w:fill="FFFFFF" w:themeFill="background1"/>
                              <w:spacing w:after="0" w:line="240" w:lineRule="auto"/>
                              <w:rPr>
                                <w:b/>
                                <w:bCs/>
                                <w:color w:val="1F497D" w:themeColor="text2"/>
                                <w:szCs w:val="18"/>
                                <w:u w:val="single"/>
                              </w:rPr>
                            </w:pPr>
                            <w:r>
                              <w:rPr>
                                <w:b/>
                                <w:bCs/>
                                <w:color w:val="1F497D" w:themeColor="text2"/>
                                <w:szCs w:val="18"/>
                                <w:u w:val="single"/>
                              </w:rPr>
                              <w:t>ESSER II Funds UNALLOWABLE Activities:</w:t>
                            </w:r>
                          </w:p>
                          <w:p w14:paraId="0AD1CD17" w14:textId="77777777" w:rsidR="000C0EF7" w:rsidRDefault="000C0EF7" w:rsidP="000C0EF7">
                            <w:pPr>
                              <w:shd w:val="clear" w:color="auto" w:fill="FFFFFF" w:themeFill="background1"/>
                              <w:spacing w:after="0" w:line="240" w:lineRule="auto"/>
                              <w:rPr>
                                <w:b/>
                                <w:bCs/>
                                <w:color w:val="1F497D" w:themeColor="text2"/>
                                <w:szCs w:val="18"/>
                                <w:u w:val="single"/>
                              </w:rPr>
                            </w:pPr>
                          </w:p>
                          <w:p w14:paraId="29CB40F9" w14:textId="77777777" w:rsidR="000C0EF7" w:rsidRDefault="000C0EF7" w:rsidP="000C0EF7">
                            <w:pPr>
                              <w:shd w:val="clear" w:color="auto" w:fill="FFFFFF" w:themeFill="background1"/>
                              <w:spacing w:after="0" w:line="240" w:lineRule="auto"/>
                              <w:rPr>
                                <w:color w:val="1F497D" w:themeColor="text2"/>
                                <w:szCs w:val="18"/>
                              </w:rPr>
                            </w:pPr>
                            <w:r>
                              <w:rPr>
                                <w:color w:val="1F497D" w:themeColor="text2"/>
                                <w:szCs w:val="18"/>
                              </w:rPr>
                              <w:t>The US Department of Education has noted that districts may not spend ESSER II funds on:</w:t>
                            </w:r>
                          </w:p>
                          <w:p w14:paraId="75885CE2" w14:textId="77777777" w:rsidR="000C0EF7" w:rsidRDefault="000C0EF7" w:rsidP="000C0EF7">
                            <w:pPr>
                              <w:pStyle w:val="ListParagraph"/>
                              <w:numPr>
                                <w:ilvl w:val="0"/>
                                <w:numId w:val="11"/>
                              </w:numPr>
                              <w:shd w:val="clear" w:color="auto" w:fill="FFFFFF" w:themeFill="background1"/>
                              <w:spacing w:after="0" w:line="240" w:lineRule="auto"/>
                              <w:ind w:left="720"/>
                              <w:rPr>
                                <w:color w:val="1F497D" w:themeColor="text2"/>
                                <w:szCs w:val="18"/>
                              </w:rPr>
                            </w:pPr>
                            <w:r>
                              <w:rPr>
                                <w:color w:val="1F497D" w:themeColor="text2"/>
                                <w:szCs w:val="18"/>
                              </w:rPr>
                              <w:t>Bonuses, merit pay, or similar expenditures, unless related to disruptions or closures related to COVID-19</w:t>
                            </w:r>
                          </w:p>
                          <w:p w14:paraId="0B602E6F" w14:textId="77777777" w:rsidR="000C0EF7" w:rsidRDefault="000C0EF7" w:rsidP="000C0EF7">
                            <w:pPr>
                              <w:pStyle w:val="ListParagraph"/>
                              <w:numPr>
                                <w:ilvl w:val="0"/>
                                <w:numId w:val="11"/>
                              </w:numPr>
                              <w:shd w:val="clear" w:color="auto" w:fill="FFFFFF" w:themeFill="background1"/>
                              <w:spacing w:after="0" w:line="240" w:lineRule="auto"/>
                              <w:ind w:left="720"/>
                              <w:rPr>
                                <w:color w:val="1F497D" w:themeColor="text2"/>
                                <w:szCs w:val="18"/>
                              </w:rPr>
                            </w:pPr>
                            <w:r>
                              <w:rPr>
                                <w:color w:val="1F497D" w:themeColor="text2"/>
                                <w:szCs w:val="18"/>
                              </w:rPr>
                              <w:t xml:space="preserve">Subsidizing or offsetting executive salaries and benefits of individuals who are not district employees </w:t>
                            </w:r>
                          </w:p>
                          <w:p w14:paraId="03E21432" w14:textId="77777777" w:rsidR="000C0EF7" w:rsidRDefault="000C0EF7" w:rsidP="000C0EF7">
                            <w:pPr>
                              <w:pStyle w:val="ListParagraph"/>
                              <w:numPr>
                                <w:ilvl w:val="0"/>
                                <w:numId w:val="11"/>
                              </w:numPr>
                              <w:shd w:val="clear" w:color="auto" w:fill="FFFFFF" w:themeFill="background1"/>
                              <w:spacing w:after="0" w:line="240" w:lineRule="auto"/>
                              <w:ind w:left="720"/>
                              <w:rPr>
                                <w:color w:val="1F497D" w:themeColor="text2"/>
                                <w:szCs w:val="18"/>
                              </w:rPr>
                            </w:pPr>
                            <w:r>
                              <w:rPr>
                                <w:color w:val="1F497D" w:themeColor="text2"/>
                                <w:szCs w:val="18"/>
                              </w:rPr>
                              <w:t>Expenditures related to state or local teacher or faculty unions or associations.</w:t>
                            </w:r>
                          </w:p>
                          <w:p w14:paraId="132D7AAA" w14:textId="77777777" w:rsidR="000C0EF7" w:rsidRDefault="000C0EF7" w:rsidP="000C0EF7">
                            <w:pPr>
                              <w:spacing w:after="0"/>
                              <w:rPr>
                                <w:b/>
                                <w:color w:val="1F497D" w:themeColor="text2"/>
                                <w:sz w:val="2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E8BC" id="Text Box 6" o:spid="_x0000_s1027" type="#_x0000_t202" alt="&quot;&quot;" style="position:absolute;margin-left:-4.5pt;margin-top:-9.6pt;width:550.5pt;height:9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" strokecolor="#365f91 [2404]" strokeweight=".25pt">
                <v:shadow on="t" color="black" opacity="26214f" origin="-.5,-.5" offset=".74836mm,.74836mm"/>
                <v:textbox>
                  <w:txbxContent>
                    <w:p w14:paraId="08AB2C32" w14:textId="537D5925" w:rsidR="000C0EF7" w:rsidRDefault="000C0EF7" w:rsidP="000C0EF7">
                      <w:pPr>
                        <w:shd w:val="clear" w:color="auto" w:fill="FFFFFF" w:themeFill="background1"/>
                        <w:spacing w:after="0" w:line="240" w:lineRule="auto"/>
                        <w:rPr>
                          <w:b/>
                          <w:bCs/>
                          <w:color w:val="1F497D" w:themeColor="text2"/>
                          <w:szCs w:val="18"/>
                          <w:u w:val="single"/>
                        </w:rPr>
                      </w:pPr>
                      <w:r>
                        <w:rPr>
                          <w:b/>
                          <w:bCs/>
                          <w:color w:val="1F497D" w:themeColor="text2"/>
                          <w:szCs w:val="18"/>
                          <w:u w:val="single"/>
                        </w:rPr>
                        <w:t>ESSER II Funds UNALLOWABLE Activities:</w:t>
                      </w:r>
                    </w:p>
                    <w:p w14:paraId="0AD1CD17" w14:textId="77777777" w:rsidR="000C0EF7" w:rsidRDefault="000C0EF7" w:rsidP="000C0EF7">
                      <w:pPr>
                        <w:shd w:val="clear" w:color="auto" w:fill="FFFFFF" w:themeFill="background1"/>
                        <w:spacing w:after="0" w:line="240" w:lineRule="auto"/>
                        <w:rPr>
                          <w:b/>
                          <w:bCs/>
                          <w:color w:val="1F497D" w:themeColor="text2"/>
                          <w:szCs w:val="18"/>
                          <w:u w:val="single"/>
                        </w:rPr>
                      </w:pPr>
                    </w:p>
                    <w:p w14:paraId="29CB40F9" w14:textId="77777777" w:rsidR="000C0EF7" w:rsidRDefault="000C0EF7" w:rsidP="000C0EF7">
                      <w:pPr>
                        <w:shd w:val="clear" w:color="auto" w:fill="FFFFFF" w:themeFill="background1"/>
                        <w:spacing w:after="0" w:line="240" w:lineRule="auto"/>
                        <w:rPr>
                          <w:color w:val="1F497D" w:themeColor="text2"/>
                          <w:szCs w:val="18"/>
                        </w:rPr>
                      </w:pPr>
                      <w:r>
                        <w:rPr>
                          <w:color w:val="1F497D" w:themeColor="text2"/>
                          <w:szCs w:val="18"/>
                        </w:rPr>
                        <w:t>The US Department of Education has noted that districts may not spend ESSER II funds on:</w:t>
                      </w:r>
                    </w:p>
                    <w:p w14:paraId="75885CE2" w14:textId="77777777" w:rsidR="000C0EF7" w:rsidRDefault="000C0EF7" w:rsidP="000C0EF7">
                      <w:pPr>
                        <w:pStyle w:val="ListParagraph"/>
                        <w:numPr>
                          <w:ilvl w:val="0"/>
                          <w:numId w:val="11"/>
                        </w:numPr>
                        <w:shd w:val="clear" w:color="auto" w:fill="FFFFFF" w:themeFill="background1"/>
                        <w:spacing w:after="0" w:line="240" w:lineRule="auto"/>
                        <w:ind w:left="720"/>
                        <w:rPr>
                          <w:color w:val="1F497D" w:themeColor="text2"/>
                          <w:szCs w:val="18"/>
                        </w:rPr>
                      </w:pPr>
                      <w:r>
                        <w:rPr>
                          <w:color w:val="1F497D" w:themeColor="text2"/>
                          <w:szCs w:val="18"/>
                        </w:rPr>
                        <w:t>Bonuses, merit pay, or similar expenditures, unless related to disruptions or closures related to COVID-19</w:t>
                      </w:r>
                    </w:p>
                    <w:p w14:paraId="0B602E6F" w14:textId="77777777" w:rsidR="000C0EF7" w:rsidRDefault="000C0EF7" w:rsidP="000C0EF7">
                      <w:pPr>
                        <w:pStyle w:val="ListParagraph"/>
                        <w:numPr>
                          <w:ilvl w:val="0"/>
                          <w:numId w:val="11"/>
                        </w:numPr>
                        <w:shd w:val="clear" w:color="auto" w:fill="FFFFFF" w:themeFill="background1"/>
                        <w:spacing w:after="0" w:line="240" w:lineRule="auto"/>
                        <w:ind w:left="720"/>
                        <w:rPr>
                          <w:color w:val="1F497D" w:themeColor="text2"/>
                          <w:szCs w:val="18"/>
                        </w:rPr>
                      </w:pPr>
                      <w:r>
                        <w:rPr>
                          <w:color w:val="1F497D" w:themeColor="text2"/>
                          <w:szCs w:val="18"/>
                        </w:rPr>
                        <w:t xml:space="preserve">Subsidizing or offsetting executive salaries and benefits of individuals who are not district employees </w:t>
                      </w:r>
                    </w:p>
                    <w:p w14:paraId="03E21432" w14:textId="77777777" w:rsidR="000C0EF7" w:rsidRDefault="000C0EF7" w:rsidP="000C0EF7">
                      <w:pPr>
                        <w:pStyle w:val="ListParagraph"/>
                        <w:numPr>
                          <w:ilvl w:val="0"/>
                          <w:numId w:val="11"/>
                        </w:numPr>
                        <w:shd w:val="clear" w:color="auto" w:fill="FFFFFF" w:themeFill="background1"/>
                        <w:spacing w:after="0" w:line="240" w:lineRule="auto"/>
                        <w:ind w:left="720"/>
                        <w:rPr>
                          <w:color w:val="1F497D" w:themeColor="text2"/>
                          <w:szCs w:val="18"/>
                        </w:rPr>
                      </w:pPr>
                      <w:r>
                        <w:rPr>
                          <w:color w:val="1F497D" w:themeColor="text2"/>
                          <w:szCs w:val="18"/>
                        </w:rPr>
                        <w:t>Expenditures related to state or local teacher or faculty unions or associations.</w:t>
                      </w:r>
                    </w:p>
                    <w:p w14:paraId="132D7AAA" w14:textId="77777777" w:rsidR="000C0EF7" w:rsidRDefault="000C0EF7" w:rsidP="000C0EF7">
                      <w:pPr>
                        <w:spacing w:after="0"/>
                        <w:rPr>
                          <w:b/>
                          <w:color w:val="1F497D" w:themeColor="text2"/>
                          <w:sz w:val="24"/>
                          <w:szCs w:val="28"/>
                        </w:rPr>
                      </w:pPr>
                    </w:p>
                  </w:txbxContent>
                </v:textbox>
                <w10:wrap anchorx="margin"/>
              </v:shape>
            </w:pict>
          </mc:Fallback>
        </mc:AlternateContent>
      </w:r>
    </w:p>
    <w:p w14:paraId="16D6EB5C" w14:textId="6DD29131" w:rsidR="00F305C6" w:rsidRDefault="00F305C6" w:rsidP="000D4A11">
      <w:pPr>
        <w:spacing w:after="0" w:line="240" w:lineRule="auto"/>
        <w:rPr>
          <w:sz w:val="8"/>
          <w:szCs w:val="8"/>
        </w:rPr>
      </w:pPr>
    </w:p>
    <w:p w14:paraId="514B9A09" w14:textId="0BF5D4F9" w:rsidR="00F305C6" w:rsidRDefault="00F305C6" w:rsidP="000D4A11">
      <w:pPr>
        <w:spacing w:after="0" w:line="240" w:lineRule="auto"/>
        <w:rPr>
          <w:sz w:val="8"/>
          <w:szCs w:val="8"/>
        </w:rPr>
      </w:pPr>
    </w:p>
    <w:p w14:paraId="18ADD442" w14:textId="48FC4C9B" w:rsidR="00F305C6" w:rsidRDefault="00F305C6" w:rsidP="000D4A11">
      <w:pPr>
        <w:spacing w:after="0" w:line="240" w:lineRule="auto"/>
        <w:rPr>
          <w:sz w:val="8"/>
          <w:szCs w:val="8"/>
        </w:rPr>
      </w:pPr>
    </w:p>
    <w:p w14:paraId="2E43C83F" w14:textId="6AF7B9CC" w:rsidR="00F305C6" w:rsidRDefault="00F305C6" w:rsidP="000D4A11">
      <w:pPr>
        <w:spacing w:after="0" w:line="240" w:lineRule="auto"/>
        <w:rPr>
          <w:sz w:val="8"/>
          <w:szCs w:val="8"/>
        </w:rPr>
      </w:pPr>
    </w:p>
    <w:p w14:paraId="543DBC59" w14:textId="0ADE31EA" w:rsidR="00F305C6" w:rsidRDefault="00F305C6" w:rsidP="000D4A11">
      <w:pPr>
        <w:spacing w:after="0" w:line="240" w:lineRule="auto"/>
        <w:rPr>
          <w:sz w:val="8"/>
          <w:szCs w:val="8"/>
        </w:rPr>
      </w:pPr>
    </w:p>
    <w:p w14:paraId="55CFD511" w14:textId="4A4F964B" w:rsidR="00F305C6" w:rsidRDefault="00F305C6" w:rsidP="000D4A11">
      <w:pPr>
        <w:spacing w:after="0" w:line="240" w:lineRule="auto"/>
        <w:rPr>
          <w:sz w:val="8"/>
          <w:szCs w:val="8"/>
        </w:rPr>
      </w:pPr>
    </w:p>
    <w:p w14:paraId="73BFFB8E" w14:textId="0C52C47B" w:rsidR="00F305C6" w:rsidRDefault="00F305C6" w:rsidP="000D4A11">
      <w:pPr>
        <w:spacing w:after="0" w:line="240" w:lineRule="auto"/>
        <w:rPr>
          <w:sz w:val="8"/>
          <w:szCs w:val="8"/>
        </w:rPr>
      </w:pPr>
    </w:p>
    <w:p w14:paraId="6D54163C" w14:textId="38715CF8" w:rsidR="00F305C6" w:rsidRDefault="00F305C6" w:rsidP="000D4A11">
      <w:pPr>
        <w:spacing w:after="0" w:line="240" w:lineRule="auto"/>
        <w:rPr>
          <w:sz w:val="8"/>
          <w:szCs w:val="8"/>
        </w:rPr>
      </w:pPr>
    </w:p>
    <w:p w14:paraId="437C237A" w14:textId="60BD2781" w:rsidR="008A468A" w:rsidRPr="000D4A11" w:rsidRDefault="000C0EF7" w:rsidP="000D4A11">
      <w:pPr>
        <w:spacing w:after="0" w:line="240" w:lineRule="auto"/>
        <w:rPr>
          <w:sz w:val="8"/>
          <w:szCs w:val="8"/>
        </w:rPr>
      </w:pPr>
      <w:r>
        <w:rPr>
          <w:noProof/>
          <w:sz w:val="36"/>
          <w:szCs w:val="36"/>
        </w:rPr>
        <mc:AlternateContent>
          <mc:Choice Requires="wps">
            <w:drawing>
              <wp:anchor distT="0" distB="0" distL="114300" distR="114300" simplePos="0" relativeHeight="251656704" behindDoc="0" locked="0" layoutInCell="1" allowOverlap="1" wp14:anchorId="6C18BCCC" wp14:editId="36354C4C">
                <wp:simplePos x="0" y="0"/>
                <wp:positionH relativeFrom="page">
                  <wp:posOffset>385445</wp:posOffset>
                </wp:positionH>
                <wp:positionV relativeFrom="paragraph">
                  <wp:posOffset>5512435</wp:posOffset>
                </wp:positionV>
                <wp:extent cx="2809875" cy="2720340"/>
                <wp:effectExtent l="76200" t="76200" r="142875" b="137160"/>
                <wp:wrapNone/>
                <wp:docPr id="1"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720340"/>
                        </a:xfrm>
                        <a:prstGeom prst="rect">
                          <a:avLst/>
                        </a:prstGeom>
                        <a:solidFill>
                          <a:srgbClr val="FFFFFF"/>
                        </a:solidFill>
                        <a:ln w="3175">
                          <a:solidFill>
                            <a:schemeClr val="accent1">
                              <a:lumMod val="75000"/>
                              <a:lumOff val="0"/>
                            </a:schemeClr>
                          </a:solid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14:paraId="3C582788" w14:textId="18C3F563" w:rsidR="00DF4F96" w:rsidRDefault="00BA5CBC" w:rsidP="00596C87">
                            <w:pPr>
                              <w:spacing w:after="0"/>
                              <w:rPr>
                                <w:b/>
                                <w:color w:val="1F497D" w:themeColor="text2"/>
                                <w:sz w:val="24"/>
                                <w:szCs w:val="28"/>
                              </w:rPr>
                            </w:pPr>
                            <w:r>
                              <w:rPr>
                                <w:b/>
                                <w:color w:val="1F497D" w:themeColor="text2"/>
                                <w:sz w:val="24"/>
                                <w:szCs w:val="28"/>
                              </w:rPr>
                              <w:t>Reporting Requirements for ESSER</w:t>
                            </w:r>
                            <w:r w:rsidR="008B043E">
                              <w:rPr>
                                <w:b/>
                                <w:color w:val="1F497D" w:themeColor="text2"/>
                                <w:sz w:val="24"/>
                                <w:szCs w:val="28"/>
                              </w:rPr>
                              <w:t xml:space="preserve"> II</w:t>
                            </w:r>
                          </w:p>
                          <w:p w14:paraId="4C6FA513" w14:textId="1E0703F4" w:rsidR="00D9719B" w:rsidRPr="00D9719B" w:rsidRDefault="008B043E" w:rsidP="00D9719B">
                            <w:pPr>
                              <w:spacing w:after="0" w:line="240" w:lineRule="auto"/>
                              <w:ind w:right="140"/>
                              <w:rPr>
                                <w:rFonts w:ascii="Calibri" w:hAnsi="Calibri" w:cs="Calibri"/>
                                <w:color w:val="1F497D" w:themeColor="text2"/>
                                <w:szCs w:val="24"/>
                              </w:rPr>
                            </w:pPr>
                            <w:r w:rsidRPr="00D9719B">
                              <w:rPr>
                                <w:rFonts w:ascii="Calibri" w:hAnsi="Calibri" w:cs="Calibri"/>
                                <w:color w:val="1F497D" w:themeColor="text2"/>
                                <w:szCs w:val="24"/>
                              </w:rPr>
                              <w:t>Under the CRRSA Act, each State must submit a report to USED that contains a detailed accounting of the use of ESSER II funds</w:t>
                            </w:r>
                            <w:r w:rsidR="00D9719B" w:rsidRPr="00D9719B">
                              <w:rPr>
                                <w:rFonts w:ascii="Calibri" w:hAnsi="Calibri" w:cs="Calibri"/>
                                <w:color w:val="1F497D" w:themeColor="text2"/>
                                <w:szCs w:val="24"/>
                              </w:rPr>
                              <w:t xml:space="preserve">. This </w:t>
                            </w:r>
                            <w:r w:rsidR="00C13B7C">
                              <w:rPr>
                                <w:rFonts w:ascii="Calibri" w:hAnsi="Calibri" w:cs="Calibri"/>
                                <w:color w:val="1F497D" w:themeColor="text2"/>
                                <w:szCs w:val="24"/>
                              </w:rPr>
                              <w:t xml:space="preserve">accounting </w:t>
                            </w:r>
                            <w:r w:rsidR="00D9719B" w:rsidRPr="00D9719B">
                              <w:rPr>
                                <w:rFonts w:ascii="Calibri" w:hAnsi="Calibri" w:cs="Calibri"/>
                                <w:color w:val="1F497D" w:themeColor="text2"/>
                                <w:szCs w:val="24"/>
                              </w:rPr>
                              <w:t>includes:</w:t>
                            </w:r>
                          </w:p>
                          <w:p w14:paraId="51F8C838" w14:textId="69DD4BAC" w:rsidR="00D9719B" w:rsidRDefault="00D9719B" w:rsidP="00D9719B">
                            <w:pPr>
                              <w:pStyle w:val="ListParagraph"/>
                              <w:numPr>
                                <w:ilvl w:val="0"/>
                                <w:numId w:val="4"/>
                              </w:numPr>
                              <w:spacing w:after="0" w:line="240" w:lineRule="auto"/>
                              <w:ind w:right="140"/>
                              <w:rPr>
                                <w:rFonts w:ascii="Calibri" w:hAnsi="Calibri" w:cs="Calibri"/>
                                <w:color w:val="1F497D" w:themeColor="text2"/>
                                <w:szCs w:val="24"/>
                              </w:rPr>
                            </w:pPr>
                            <w:r>
                              <w:rPr>
                                <w:rFonts w:ascii="Calibri" w:hAnsi="Calibri" w:cs="Calibri"/>
                                <w:color w:val="1F497D" w:themeColor="text2"/>
                                <w:szCs w:val="24"/>
                              </w:rPr>
                              <w:t>How funds are being used to measure and address learning loss among students disproportionately affected by the coronavirus and school closures</w:t>
                            </w:r>
                            <w:r w:rsidR="00F773F7">
                              <w:rPr>
                                <w:rFonts w:ascii="Calibri" w:hAnsi="Calibri" w:cs="Calibri"/>
                                <w:color w:val="1F497D" w:themeColor="text2"/>
                                <w:szCs w:val="24"/>
                              </w:rPr>
                              <w:t>.</w:t>
                            </w:r>
                          </w:p>
                          <w:p w14:paraId="797C0832" w14:textId="4E49C27C" w:rsidR="00D9719B" w:rsidRDefault="00C13B7C" w:rsidP="00D9719B">
                            <w:pPr>
                              <w:pStyle w:val="ListParagraph"/>
                              <w:numPr>
                                <w:ilvl w:val="0"/>
                                <w:numId w:val="4"/>
                              </w:numPr>
                              <w:spacing w:after="0" w:line="240" w:lineRule="auto"/>
                              <w:ind w:right="140"/>
                              <w:rPr>
                                <w:rFonts w:ascii="Calibri" w:hAnsi="Calibri" w:cs="Calibri"/>
                                <w:color w:val="1F497D" w:themeColor="text2"/>
                                <w:szCs w:val="24"/>
                              </w:rPr>
                            </w:pPr>
                            <w:r>
                              <w:rPr>
                                <w:rFonts w:ascii="Calibri" w:hAnsi="Calibri" w:cs="Calibri"/>
                                <w:color w:val="1F497D" w:themeColor="text2"/>
                                <w:szCs w:val="24"/>
                              </w:rPr>
                              <w:t>Other ESSER II spending details, which will be collected via</w:t>
                            </w:r>
                            <w:r w:rsidR="00F773F7">
                              <w:rPr>
                                <w:rFonts w:ascii="Calibri" w:hAnsi="Calibri" w:cs="Calibri"/>
                                <w:color w:val="1F497D" w:themeColor="text2"/>
                                <w:szCs w:val="24"/>
                              </w:rPr>
                              <w:t xml:space="preserve"> an annual supplemental survey.</w:t>
                            </w:r>
                          </w:p>
                          <w:p w14:paraId="1B759CA2" w14:textId="77777777" w:rsidR="00BA5CBC" w:rsidRPr="006A5EB6" w:rsidRDefault="00BA5CBC" w:rsidP="00BA5CBC">
                            <w:pPr>
                              <w:pStyle w:val="ListParagraph"/>
                              <w:spacing w:after="0" w:line="240" w:lineRule="auto"/>
                              <w:ind w:left="1440" w:right="140"/>
                              <w:rPr>
                                <w:rFonts w:ascii="Calibri" w:hAnsi="Calibri" w:cs="Calibri"/>
                                <w:color w:val="1F497D" w:themeColor="text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8BCCC" id="Text Box 17" o:spid="_x0000_s1028" type="#_x0000_t202" alt="&quot;&quot;" style="position:absolute;margin-left:30.35pt;margin-top:434.05pt;width:221.25pt;height:214.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" strokecolor="#365f91 [2404]" strokeweight=".25pt">
                <v:shadow on="t" color="black" opacity="26214f" origin="-.5,-.5" offset=".74836mm,.74836mm"/>
                <v:textbox>
                  <w:txbxContent>
                    <w:p w14:paraId="3C582788" w14:textId="18C3F563" w:rsidR="00DF4F96" w:rsidRDefault="00BA5CBC" w:rsidP="00596C87">
                      <w:pPr>
                        <w:spacing w:after="0"/>
                        <w:rPr>
                          <w:b/>
                          <w:color w:val="1F497D" w:themeColor="text2"/>
                          <w:sz w:val="24"/>
                          <w:szCs w:val="28"/>
                        </w:rPr>
                      </w:pPr>
                      <w:r>
                        <w:rPr>
                          <w:b/>
                          <w:color w:val="1F497D" w:themeColor="text2"/>
                          <w:sz w:val="24"/>
                          <w:szCs w:val="28"/>
                        </w:rPr>
                        <w:t>Reporting Requirements for ESSER</w:t>
                      </w:r>
                      <w:r w:rsidR="008B043E">
                        <w:rPr>
                          <w:b/>
                          <w:color w:val="1F497D" w:themeColor="text2"/>
                          <w:sz w:val="24"/>
                          <w:szCs w:val="28"/>
                        </w:rPr>
                        <w:t xml:space="preserve"> II</w:t>
                      </w:r>
                    </w:p>
                    <w:p w14:paraId="4C6FA513" w14:textId="1E0703F4" w:rsidR="00D9719B" w:rsidRPr="00D9719B" w:rsidRDefault="008B043E" w:rsidP="00D9719B">
                      <w:pPr>
                        <w:spacing w:after="0" w:line="240" w:lineRule="auto"/>
                        <w:ind w:right="140"/>
                        <w:rPr>
                          <w:rFonts w:ascii="Calibri" w:hAnsi="Calibri" w:cs="Calibri"/>
                          <w:color w:val="1F497D" w:themeColor="text2"/>
                          <w:szCs w:val="24"/>
                        </w:rPr>
                      </w:pPr>
                      <w:r w:rsidRPr="00D9719B">
                        <w:rPr>
                          <w:rFonts w:ascii="Calibri" w:hAnsi="Calibri" w:cs="Calibri"/>
                          <w:color w:val="1F497D" w:themeColor="text2"/>
                          <w:szCs w:val="24"/>
                        </w:rPr>
                        <w:t>Under the CRRSA Act, each State must submit a report to USED that contains a detailed accounting of the use of ESSER II funds</w:t>
                      </w:r>
                      <w:r w:rsidR="00D9719B" w:rsidRPr="00D9719B">
                        <w:rPr>
                          <w:rFonts w:ascii="Calibri" w:hAnsi="Calibri" w:cs="Calibri"/>
                          <w:color w:val="1F497D" w:themeColor="text2"/>
                          <w:szCs w:val="24"/>
                        </w:rPr>
                        <w:t xml:space="preserve">. This </w:t>
                      </w:r>
                      <w:r w:rsidR="00C13B7C">
                        <w:rPr>
                          <w:rFonts w:ascii="Calibri" w:hAnsi="Calibri" w:cs="Calibri"/>
                          <w:color w:val="1F497D" w:themeColor="text2"/>
                          <w:szCs w:val="24"/>
                        </w:rPr>
                        <w:t xml:space="preserve">accounting </w:t>
                      </w:r>
                      <w:r w:rsidR="00D9719B" w:rsidRPr="00D9719B">
                        <w:rPr>
                          <w:rFonts w:ascii="Calibri" w:hAnsi="Calibri" w:cs="Calibri"/>
                          <w:color w:val="1F497D" w:themeColor="text2"/>
                          <w:szCs w:val="24"/>
                        </w:rPr>
                        <w:t>includes:</w:t>
                      </w:r>
                    </w:p>
                    <w:p w14:paraId="51F8C838" w14:textId="69DD4BAC" w:rsidR="00D9719B" w:rsidRDefault="00D9719B" w:rsidP="00D9719B">
                      <w:pPr>
                        <w:pStyle w:val="ListParagraph"/>
                        <w:numPr>
                          <w:ilvl w:val="0"/>
                          <w:numId w:val="4"/>
                        </w:numPr>
                        <w:spacing w:after="0" w:line="240" w:lineRule="auto"/>
                        <w:ind w:right="140"/>
                        <w:rPr>
                          <w:rFonts w:ascii="Calibri" w:hAnsi="Calibri" w:cs="Calibri"/>
                          <w:color w:val="1F497D" w:themeColor="text2"/>
                          <w:szCs w:val="24"/>
                        </w:rPr>
                      </w:pPr>
                      <w:r>
                        <w:rPr>
                          <w:rFonts w:ascii="Calibri" w:hAnsi="Calibri" w:cs="Calibri"/>
                          <w:color w:val="1F497D" w:themeColor="text2"/>
                          <w:szCs w:val="24"/>
                        </w:rPr>
                        <w:t>How funds are being used to measure and address learning loss among students disproportionately affected by the coronavirus and school closures</w:t>
                      </w:r>
                      <w:r w:rsidR="00F773F7">
                        <w:rPr>
                          <w:rFonts w:ascii="Calibri" w:hAnsi="Calibri" w:cs="Calibri"/>
                          <w:color w:val="1F497D" w:themeColor="text2"/>
                          <w:szCs w:val="24"/>
                        </w:rPr>
                        <w:t>.</w:t>
                      </w:r>
                    </w:p>
                    <w:p w14:paraId="797C0832" w14:textId="4E49C27C" w:rsidR="00D9719B" w:rsidRDefault="00C13B7C" w:rsidP="00D9719B">
                      <w:pPr>
                        <w:pStyle w:val="ListParagraph"/>
                        <w:numPr>
                          <w:ilvl w:val="0"/>
                          <w:numId w:val="4"/>
                        </w:numPr>
                        <w:spacing w:after="0" w:line="240" w:lineRule="auto"/>
                        <w:ind w:right="140"/>
                        <w:rPr>
                          <w:rFonts w:ascii="Calibri" w:hAnsi="Calibri" w:cs="Calibri"/>
                          <w:color w:val="1F497D" w:themeColor="text2"/>
                          <w:szCs w:val="24"/>
                        </w:rPr>
                      </w:pPr>
                      <w:r>
                        <w:rPr>
                          <w:rFonts w:ascii="Calibri" w:hAnsi="Calibri" w:cs="Calibri"/>
                          <w:color w:val="1F497D" w:themeColor="text2"/>
                          <w:szCs w:val="24"/>
                        </w:rPr>
                        <w:t>Other ESSER II spending details, which will be collected via</w:t>
                      </w:r>
                      <w:r w:rsidR="00F773F7">
                        <w:rPr>
                          <w:rFonts w:ascii="Calibri" w:hAnsi="Calibri" w:cs="Calibri"/>
                          <w:color w:val="1F497D" w:themeColor="text2"/>
                          <w:szCs w:val="24"/>
                        </w:rPr>
                        <w:t xml:space="preserve"> an annual supplemental survey.</w:t>
                      </w:r>
                    </w:p>
                    <w:p w14:paraId="1B759CA2" w14:textId="77777777" w:rsidR="00BA5CBC" w:rsidRPr="006A5EB6" w:rsidRDefault="00BA5CBC" w:rsidP="00BA5CBC">
                      <w:pPr>
                        <w:pStyle w:val="ListParagraph"/>
                        <w:spacing w:after="0" w:line="240" w:lineRule="auto"/>
                        <w:ind w:left="1440" w:right="140"/>
                        <w:rPr>
                          <w:rFonts w:ascii="Calibri" w:hAnsi="Calibri" w:cs="Calibri"/>
                          <w:color w:val="1F497D" w:themeColor="text2"/>
                          <w:szCs w:val="24"/>
                        </w:rPr>
                      </w:pPr>
                    </w:p>
                  </w:txbxContent>
                </v:textbox>
                <w10:wrap anchorx="page"/>
              </v:shape>
            </w:pict>
          </mc:Fallback>
        </mc:AlternateContent>
      </w:r>
      <w:r>
        <w:rPr>
          <w:noProof/>
          <w:sz w:val="36"/>
          <w:szCs w:val="36"/>
        </w:rPr>
        <mc:AlternateContent>
          <mc:Choice Requires="wps">
            <w:drawing>
              <wp:anchor distT="0" distB="0" distL="114300" distR="114300" simplePos="0" relativeHeight="251652608" behindDoc="0" locked="0" layoutInCell="1" allowOverlap="1" wp14:anchorId="14B3B5FB" wp14:editId="35BCDF4B">
                <wp:simplePos x="0" y="0"/>
                <wp:positionH relativeFrom="margin">
                  <wp:posOffset>-78740</wp:posOffset>
                </wp:positionH>
                <wp:positionV relativeFrom="paragraph">
                  <wp:posOffset>3081020</wp:posOffset>
                </wp:positionV>
                <wp:extent cx="2817495" cy="1273810"/>
                <wp:effectExtent l="76200" t="76200" r="135255" b="135890"/>
                <wp:wrapNone/>
                <wp:docPr id="2"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1273810"/>
                        </a:xfrm>
                        <a:prstGeom prst="rect">
                          <a:avLst/>
                        </a:prstGeom>
                        <a:ln w="9525">
                          <a:headEnd type="none" w="med" len="med"/>
                          <a:tailEnd type="none" w="med" len="med"/>
                        </a:ln>
                        <a:effectLst>
                          <a:glow rad="63500">
                            <a:schemeClr val="accent1">
                              <a:satMod val="175000"/>
                              <a:alpha val="40000"/>
                            </a:schemeClr>
                          </a:glow>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5C9E179" w14:textId="49751251" w:rsidR="009037AB" w:rsidRPr="009037AB" w:rsidRDefault="003E6857" w:rsidP="009037AB">
                            <w:pPr>
                              <w:spacing w:after="0"/>
                              <w:rPr>
                                <w:b/>
                                <w:color w:val="1F497D" w:themeColor="text2"/>
                                <w:sz w:val="24"/>
                                <w:szCs w:val="28"/>
                              </w:rPr>
                            </w:pPr>
                            <w:r>
                              <w:rPr>
                                <w:b/>
                                <w:color w:val="1F497D" w:themeColor="text2"/>
                                <w:sz w:val="24"/>
                                <w:szCs w:val="28"/>
                              </w:rPr>
                              <w:t xml:space="preserve">Equitable </w:t>
                            </w:r>
                            <w:r w:rsidR="003669EC">
                              <w:rPr>
                                <w:b/>
                                <w:color w:val="1F497D" w:themeColor="text2"/>
                                <w:sz w:val="24"/>
                                <w:szCs w:val="28"/>
                              </w:rPr>
                              <w:t xml:space="preserve">Services for </w:t>
                            </w:r>
                            <w:r w:rsidR="00DF4F96" w:rsidRPr="00596C87">
                              <w:rPr>
                                <w:b/>
                                <w:color w:val="1F497D" w:themeColor="text2"/>
                                <w:sz w:val="24"/>
                                <w:szCs w:val="28"/>
                              </w:rPr>
                              <w:t>Private School</w:t>
                            </w:r>
                            <w:r w:rsidR="00C13B7C">
                              <w:rPr>
                                <w:b/>
                                <w:color w:val="1F497D" w:themeColor="text2"/>
                                <w:sz w:val="24"/>
                                <w:szCs w:val="28"/>
                              </w:rPr>
                              <w:t>s</w:t>
                            </w:r>
                          </w:p>
                          <w:p w14:paraId="06979482" w14:textId="3050BDFE" w:rsidR="00326EA2" w:rsidRPr="00824F37" w:rsidRDefault="00C13B7C" w:rsidP="00326EA2">
                            <w:pPr>
                              <w:spacing w:line="240" w:lineRule="auto"/>
                              <w:rPr>
                                <w:color w:val="1F497D" w:themeColor="text2"/>
                                <w:sz w:val="32"/>
                                <w:szCs w:val="36"/>
                              </w:rPr>
                            </w:pPr>
                            <w:r>
                              <w:rPr>
                                <w:color w:val="1F497D" w:themeColor="text2"/>
                                <w:szCs w:val="24"/>
                              </w:rPr>
                              <w:t xml:space="preserve">Districts are not required to provide equitable services to private schools under ESSER II. </w:t>
                            </w:r>
                            <w:r w:rsidR="00824F37">
                              <w:rPr>
                                <w:color w:val="1F497D" w:themeColor="text2"/>
                                <w:szCs w:val="24"/>
                              </w:rPr>
                              <w:t>The CRRSA Act include</w:t>
                            </w:r>
                            <w:r>
                              <w:rPr>
                                <w:color w:val="1F497D" w:themeColor="text2"/>
                                <w:szCs w:val="24"/>
                              </w:rPr>
                              <w:t>d</w:t>
                            </w:r>
                            <w:r w:rsidR="00824F37">
                              <w:rPr>
                                <w:color w:val="1F497D" w:themeColor="text2"/>
                                <w:szCs w:val="24"/>
                              </w:rPr>
                              <w:t xml:space="preserve"> a separate program </w:t>
                            </w:r>
                            <w:r>
                              <w:rPr>
                                <w:color w:val="1F497D" w:themeColor="text2"/>
                                <w:szCs w:val="24"/>
                              </w:rPr>
                              <w:t>to provide</w:t>
                            </w:r>
                            <w:r w:rsidR="00824F37">
                              <w:rPr>
                                <w:color w:val="1F497D" w:themeColor="text2"/>
                                <w:szCs w:val="24"/>
                              </w:rPr>
                              <w:t xml:space="preserve"> </w:t>
                            </w:r>
                            <w:r>
                              <w:rPr>
                                <w:color w:val="1F497D" w:themeColor="text2"/>
                                <w:szCs w:val="24"/>
                              </w:rPr>
                              <w:t>e</w:t>
                            </w:r>
                            <w:r w:rsidR="00824F37">
                              <w:rPr>
                                <w:color w:val="1F497D" w:themeColor="text2"/>
                                <w:szCs w:val="24"/>
                              </w:rPr>
                              <w:t xml:space="preserve">mergency </w:t>
                            </w:r>
                            <w:r>
                              <w:rPr>
                                <w:color w:val="1F497D" w:themeColor="text2"/>
                                <w:szCs w:val="24"/>
                              </w:rPr>
                              <w:t>as</w:t>
                            </w:r>
                            <w:r w:rsidR="00824F37">
                              <w:rPr>
                                <w:color w:val="1F497D" w:themeColor="text2"/>
                                <w:szCs w:val="24"/>
                              </w:rPr>
                              <w:t>sistance for private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3B5FB" id="_x0000_s1029" type="#_x0000_t202" alt="&quot;&quot;" style="position:absolute;margin-left:-6.2pt;margin-top:242.6pt;width:221.85pt;height:100.3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" fillcolor="white [3201]" strokecolor="black [3200]">
                <v:shadow on="t" color="black" opacity="26214f" origin="-.5,-.5" offset=".74836mm,.74836mm"/>
                <v:textbox>
                  <w:txbxContent>
                    <w:p w14:paraId="25C9E179" w14:textId="49751251" w:rsidR="009037AB" w:rsidRPr="009037AB" w:rsidRDefault="003E6857" w:rsidP="009037AB">
                      <w:pPr>
                        <w:spacing w:after="0"/>
                        <w:rPr>
                          <w:b/>
                          <w:color w:val="1F497D" w:themeColor="text2"/>
                          <w:sz w:val="24"/>
                          <w:szCs w:val="28"/>
                        </w:rPr>
                      </w:pPr>
                      <w:r>
                        <w:rPr>
                          <w:b/>
                          <w:color w:val="1F497D" w:themeColor="text2"/>
                          <w:sz w:val="24"/>
                          <w:szCs w:val="28"/>
                        </w:rPr>
                        <w:t xml:space="preserve">Equitable </w:t>
                      </w:r>
                      <w:r w:rsidR="003669EC">
                        <w:rPr>
                          <w:b/>
                          <w:color w:val="1F497D" w:themeColor="text2"/>
                          <w:sz w:val="24"/>
                          <w:szCs w:val="28"/>
                        </w:rPr>
                        <w:t xml:space="preserve">Services for </w:t>
                      </w:r>
                      <w:r w:rsidR="00DF4F96" w:rsidRPr="00596C87">
                        <w:rPr>
                          <w:b/>
                          <w:color w:val="1F497D" w:themeColor="text2"/>
                          <w:sz w:val="24"/>
                          <w:szCs w:val="28"/>
                        </w:rPr>
                        <w:t>Private School</w:t>
                      </w:r>
                      <w:r w:rsidR="00C13B7C">
                        <w:rPr>
                          <w:b/>
                          <w:color w:val="1F497D" w:themeColor="text2"/>
                          <w:sz w:val="24"/>
                          <w:szCs w:val="28"/>
                        </w:rPr>
                        <w:t>s</w:t>
                      </w:r>
                    </w:p>
                    <w:p w14:paraId="06979482" w14:textId="3050BDFE" w:rsidR="00326EA2" w:rsidRPr="00824F37" w:rsidRDefault="00C13B7C" w:rsidP="00326EA2">
                      <w:pPr>
                        <w:spacing w:line="240" w:lineRule="auto"/>
                        <w:rPr>
                          <w:color w:val="1F497D" w:themeColor="text2"/>
                          <w:sz w:val="32"/>
                          <w:szCs w:val="36"/>
                        </w:rPr>
                      </w:pPr>
                      <w:r>
                        <w:rPr>
                          <w:color w:val="1F497D" w:themeColor="text2"/>
                          <w:szCs w:val="24"/>
                        </w:rPr>
                        <w:t xml:space="preserve">Districts are not required to provide equitable services to private schools under ESSER II. </w:t>
                      </w:r>
                      <w:r w:rsidR="00824F37">
                        <w:rPr>
                          <w:color w:val="1F497D" w:themeColor="text2"/>
                          <w:szCs w:val="24"/>
                        </w:rPr>
                        <w:t>The CRRSA Act include</w:t>
                      </w:r>
                      <w:r>
                        <w:rPr>
                          <w:color w:val="1F497D" w:themeColor="text2"/>
                          <w:szCs w:val="24"/>
                        </w:rPr>
                        <w:t>d</w:t>
                      </w:r>
                      <w:r w:rsidR="00824F37">
                        <w:rPr>
                          <w:color w:val="1F497D" w:themeColor="text2"/>
                          <w:szCs w:val="24"/>
                        </w:rPr>
                        <w:t xml:space="preserve"> a separate program </w:t>
                      </w:r>
                      <w:r>
                        <w:rPr>
                          <w:color w:val="1F497D" w:themeColor="text2"/>
                          <w:szCs w:val="24"/>
                        </w:rPr>
                        <w:t>to provide</w:t>
                      </w:r>
                      <w:r w:rsidR="00824F37">
                        <w:rPr>
                          <w:color w:val="1F497D" w:themeColor="text2"/>
                          <w:szCs w:val="24"/>
                        </w:rPr>
                        <w:t xml:space="preserve"> </w:t>
                      </w:r>
                      <w:r>
                        <w:rPr>
                          <w:color w:val="1F497D" w:themeColor="text2"/>
                          <w:szCs w:val="24"/>
                        </w:rPr>
                        <w:t>e</w:t>
                      </w:r>
                      <w:r w:rsidR="00824F37">
                        <w:rPr>
                          <w:color w:val="1F497D" w:themeColor="text2"/>
                          <w:szCs w:val="24"/>
                        </w:rPr>
                        <w:t xml:space="preserve">mergency </w:t>
                      </w:r>
                      <w:r>
                        <w:rPr>
                          <w:color w:val="1F497D" w:themeColor="text2"/>
                          <w:szCs w:val="24"/>
                        </w:rPr>
                        <w:t>as</w:t>
                      </w:r>
                      <w:r w:rsidR="00824F37">
                        <w:rPr>
                          <w:color w:val="1F497D" w:themeColor="text2"/>
                          <w:szCs w:val="24"/>
                        </w:rPr>
                        <w:t>sistance for private schools.</w:t>
                      </w:r>
                    </w:p>
                  </w:txbxContent>
                </v:textbox>
                <w10:wrap anchorx="margin"/>
              </v:shape>
            </w:pict>
          </mc:Fallback>
        </mc:AlternateContent>
      </w:r>
      <w:r>
        <w:rPr>
          <w:noProof/>
          <w:sz w:val="36"/>
          <w:szCs w:val="36"/>
        </w:rPr>
        <mc:AlternateContent>
          <mc:Choice Requires="wps">
            <w:drawing>
              <wp:anchor distT="0" distB="0" distL="114300" distR="114300" simplePos="0" relativeHeight="251671552" behindDoc="0" locked="0" layoutInCell="1" allowOverlap="1" wp14:anchorId="58C45E5A" wp14:editId="29CF185D">
                <wp:simplePos x="0" y="0"/>
                <wp:positionH relativeFrom="page">
                  <wp:posOffset>376555</wp:posOffset>
                </wp:positionH>
                <wp:positionV relativeFrom="paragraph">
                  <wp:posOffset>4542790</wp:posOffset>
                </wp:positionV>
                <wp:extent cx="2831465" cy="752475"/>
                <wp:effectExtent l="76200" t="76200" r="140335" b="142875"/>
                <wp:wrapNone/>
                <wp:docPr id="8"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752475"/>
                        </a:xfrm>
                        <a:prstGeom prst="rect">
                          <a:avLst/>
                        </a:prstGeom>
                        <a:solidFill>
                          <a:srgbClr val="FFFFFF"/>
                        </a:solidFill>
                        <a:ln w="3175">
                          <a:solidFill>
                            <a:schemeClr val="accent1">
                              <a:lumMod val="75000"/>
                              <a:lumOff val="0"/>
                            </a:schemeClr>
                          </a:solid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14:paraId="474037DB" w14:textId="325E8907" w:rsidR="0093107C" w:rsidRDefault="0093107C" w:rsidP="0093107C">
                            <w:pPr>
                              <w:spacing w:after="0"/>
                              <w:rPr>
                                <w:b/>
                                <w:color w:val="1F497D" w:themeColor="text2"/>
                                <w:sz w:val="24"/>
                                <w:szCs w:val="28"/>
                              </w:rPr>
                            </w:pPr>
                            <w:r>
                              <w:rPr>
                                <w:b/>
                                <w:color w:val="1F497D" w:themeColor="text2"/>
                                <w:sz w:val="24"/>
                                <w:szCs w:val="28"/>
                              </w:rPr>
                              <w:t>Supplement not Supplant</w:t>
                            </w:r>
                          </w:p>
                          <w:p w14:paraId="6FBBAC47" w14:textId="6FC14403" w:rsidR="008F0F37" w:rsidRPr="007C7B39" w:rsidRDefault="003D3313" w:rsidP="0093107C">
                            <w:pPr>
                              <w:spacing w:after="0"/>
                              <w:rPr>
                                <w:bCs/>
                                <w:color w:val="1F497D" w:themeColor="text2"/>
                                <w:szCs w:val="24"/>
                              </w:rPr>
                            </w:pPr>
                            <w:r w:rsidRPr="007C7B39">
                              <w:rPr>
                                <w:bCs/>
                                <w:color w:val="1F497D" w:themeColor="text2"/>
                                <w:szCs w:val="24"/>
                              </w:rPr>
                              <w:t xml:space="preserve">The </w:t>
                            </w:r>
                            <w:r w:rsidR="00F773F7">
                              <w:rPr>
                                <w:color w:val="1F497D" w:themeColor="text2"/>
                                <w:szCs w:val="24"/>
                              </w:rPr>
                              <w:t>CRRSA</w:t>
                            </w:r>
                            <w:r w:rsidR="00F773F7" w:rsidRPr="007C7B39">
                              <w:rPr>
                                <w:bCs/>
                                <w:color w:val="1F497D" w:themeColor="text2"/>
                                <w:szCs w:val="24"/>
                              </w:rPr>
                              <w:t xml:space="preserve"> </w:t>
                            </w:r>
                            <w:r w:rsidRPr="007C7B39">
                              <w:rPr>
                                <w:bCs/>
                                <w:color w:val="1F497D" w:themeColor="text2"/>
                                <w:szCs w:val="24"/>
                              </w:rPr>
                              <w:t>Act ESSER</w:t>
                            </w:r>
                            <w:r w:rsidR="00A85518" w:rsidRPr="007C7B39">
                              <w:rPr>
                                <w:bCs/>
                                <w:color w:val="1F497D" w:themeColor="text2"/>
                                <w:szCs w:val="24"/>
                              </w:rPr>
                              <w:t xml:space="preserve"> II</w:t>
                            </w:r>
                            <w:r w:rsidRPr="007C7B39">
                              <w:rPr>
                                <w:bCs/>
                                <w:color w:val="1F497D" w:themeColor="text2"/>
                                <w:szCs w:val="24"/>
                              </w:rPr>
                              <w:t xml:space="preserve"> fund does not have a supplement not supplant requirement.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45E5A" id="_x0000_s1030" type="#_x0000_t202" alt="&quot;&quot;" style="position:absolute;margin-left:29.65pt;margin-top:357.7pt;width:222.95pt;height:59.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" strokecolor="#365f91 [2404]" strokeweight=".25pt">
                <v:shadow on="t" color="black" opacity="26214f" origin="-.5,-.5" offset=".74836mm,.74836mm"/>
                <v:textbox>
                  <w:txbxContent>
                    <w:p w14:paraId="474037DB" w14:textId="325E8907" w:rsidR="0093107C" w:rsidRDefault="0093107C" w:rsidP="0093107C">
                      <w:pPr>
                        <w:spacing w:after="0"/>
                        <w:rPr>
                          <w:b/>
                          <w:color w:val="1F497D" w:themeColor="text2"/>
                          <w:sz w:val="24"/>
                          <w:szCs w:val="28"/>
                        </w:rPr>
                      </w:pPr>
                      <w:r>
                        <w:rPr>
                          <w:b/>
                          <w:color w:val="1F497D" w:themeColor="text2"/>
                          <w:sz w:val="24"/>
                          <w:szCs w:val="28"/>
                        </w:rPr>
                        <w:t>Supplement not Supplant</w:t>
                      </w:r>
                    </w:p>
                    <w:p w14:paraId="6FBBAC47" w14:textId="6FC14403" w:rsidR="008F0F37" w:rsidRPr="007C7B39" w:rsidRDefault="003D3313" w:rsidP="0093107C">
                      <w:pPr>
                        <w:spacing w:after="0"/>
                        <w:rPr>
                          <w:bCs/>
                          <w:color w:val="1F497D" w:themeColor="text2"/>
                          <w:szCs w:val="24"/>
                        </w:rPr>
                      </w:pPr>
                      <w:r w:rsidRPr="007C7B39">
                        <w:rPr>
                          <w:bCs/>
                          <w:color w:val="1F497D" w:themeColor="text2"/>
                          <w:szCs w:val="24"/>
                        </w:rPr>
                        <w:t xml:space="preserve">The </w:t>
                      </w:r>
                      <w:r w:rsidR="00F773F7">
                        <w:rPr>
                          <w:color w:val="1F497D" w:themeColor="text2"/>
                          <w:szCs w:val="24"/>
                        </w:rPr>
                        <w:t>CRRSA</w:t>
                      </w:r>
                      <w:r w:rsidR="00F773F7" w:rsidRPr="007C7B39">
                        <w:rPr>
                          <w:bCs/>
                          <w:color w:val="1F497D" w:themeColor="text2"/>
                          <w:szCs w:val="24"/>
                        </w:rPr>
                        <w:t xml:space="preserve"> </w:t>
                      </w:r>
                      <w:r w:rsidRPr="007C7B39">
                        <w:rPr>
                          <w:bCs/>
                          <w:color w:val="1F497D" w:themeColor="text2"/>
                          <w:szCs w:val="24"/>
                        </w:rPr>
                        <w:t>Act ESSER</w:t>
                      </w:r>
                      <w:r w:rsidR="00A85518" w:rsidRPr="007C7B39">
                        <w:rPr>
                          <w:bCs/>
                          <w:color w:val="1F497D" w:themeColor="text2"/>
                          <w:szCs w:val="24"/>
                        </w:rPr>
                        <w:t xml:space="preserve"> II</w:t>
                      </w:r>
                      <w:r w:rsidRPr="007C7B39">
                        <w:rPr>
                          <w:bCs/>
                          <w:color w:val="1F497D" w:themeColor="text2"/>
                          <w:szCs w:val="24"/>
                        </w:rPr>
                        <w:t xml:space="preserve"> fund does not have a supplement not supplant requirement. </w:t>
                      </w:r>
                    </w:p>
                  </w:txbxContent>
                </v:textbox>
                <w10:wrap anchorx="page"/>
              </v:shape>
            </w:pict>
          </mc:Fallback>
        </mc:AlternateContent>
      </w:r>
      <w:r>
        <w:rPr>
          <w:noProof/>
          <w:sz w:val="36"/>
          <w:szCs w:val="36"/>
        </w:rPr>
        <mc:AlternateContent>
          <mc:Choice Requires="wps">
            <w:drawing>
              <wp:anchor distT="0" distB="0" distL="114300" distR="114300" simplePos="0" relativeHeight="251673600" behindDoc="0" locked="0" layoutInCell="1" allowOverlap="1" wp14:anchorId="5A16421A" wp14:editId="08E672A4">
                <wp:simplePos x="0" y="0"/>
                <wp:positionH relativeFrom="margin">
                  <wp:posOffset>-88900</wp:posOffset>
                </wp:positionH>
                <wp:positionV relativeFrom="paragraph">
                  <wp:posOffset>808355</wp:posOffset>
                </wp:positionV>
                <wp:extent cx="2809875" cy="2076450"/>
                <wp:effectExtent l="76200" t="76200" r="142875" b="133350"/>
                <wp:wrapNone/>
                <wp:docPr id="3"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076450"/>
                        </a:xfrm>
                        <a:prstGeom prst="rect">
                          <a:avLst/>
                        </a:prstGeom>
                        <a:ln w="9525">
                          <a:headEnd type="none" w="med" len="med"/>
                          <a:tailEnd type="none" w="med" len="med"/>
                        </a:ln>
                        <a:effectLst>
                          <a:glow rad="63500">
                            <a:schemeClr val="accent1">
                              <a:satMod val="175000"/>
                              <a:alpha val="40000"/>
                            </a:schemeClr>
                          </a:glow>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EF042E9" w14:textId="0EC695C1" w:rsidR="00047128" w:rsidRDefault="00047128" w:rsidP="00047128">
                            <w:pPr>
                              <w:spacing w:after="0"/>
                              <w:rPr>
                                <w:b/>
                                <w:color w:val="1F497D" w:themeColor="text2"/>
                                <w:sz w:val="24"/>
                                <w:szCs w:val="28"/>
                              </w:rPr>
                            </w:pPr>
                            <w:r>
                              <w:rPr>
                                <w:b/>
                                <w:color w:val="1F497D" w:themeColor="text2"/>
                                <w:sz w:val="24"/>
                                <w:szCs w:val="28"/>
                              </w:rPr>
                              <w:t>Mental Health Services and Supports</w:t>
                            </w:r>
                          </w:p>
                          <w:p w14:paraId="736BB918" w14:textId="6E406130" w:rsidR="00047128" w:rsidRDefault="008B043E" w:rsidP="008B043E">
                            <w:pPr>
                              <w:spacing w:after="0" w:line="240" w:lineRule="auto"/>
                              <w:rPr>
                                <w:rFonts w:cstheme="minorHAnsi"/>
                                <w:color w:val="1F497D" w:themeColor="text2"/>
                                <w:shd w:val="clear" w:color="auto" w:fill="FFFFFF"/>
                              </w:rPr>
                            </w:pPr>
                            <w:r w:rsidRPr="008B043E">
                              <w:rPr>
                                <w:rFonts w:cstheme="minorHAnsi"/>
                                <w:color w:val="1F497D" w:themeColor="text2"/>
                                <w:shd w:val="clear" w:color="auto" w:fill="FFFFFF"/>
                              </w:rPr>
                              <w:t>To</w:t>
                            </w:r>
                            <w:r w:rsidR="00047128" w:rsidRPr="008B043E">
                              <w:rPr>
                                <w:rFonts w:cstheme="minorHAnsi"/>
                                <w:color w:val="1F497D" w:themeColor="text2"/>
                                <w:shd w:val="clear" w:color="auto" w:fill="FFFFFF"/>
                              </w:rPr>
                              <w:t xml:space="preserve"> build capacity of public-school districts and communities to facilitate integrated coordination of school and community-based resources, DESE is providing an additional $10,000 to each district for student mental health services and supports.</w:t>
                            </w:r>
                          </w:p>
                          <w:p w14:paraId="227D8147" w14:textId="77777777" w:rsidR="00F773F7" w:rsidRDefault="00F773F7" w:rsidP="008B043E">
                            <w:pPr>
                              <w:spacing w:after="0" w:line="240" w:lineRule="auto"/>
                              <w:rPr>
                                <w:b/>
                                <w:bCs/>
                                <w:color w:val="1F497D" w:themeColor="text2"/>
                                <w:szCs w:val="18"/>
                              </w:rPr>
                            </w:pPr>
                          </w:p>
                          <w:p w14:paraId="36DD66B3" w14:textId="43D53E62" w:rsidR="00D9719B" w:rsidRPr="008B043E" w:rsidRDefault="00D9719B" w:rsidP="008B043E">
                            <w:pPr>
                              <w:spacing w:after="0" w:line="240" w:lineRule="auto"/>
                              <w:rPr>
                                <w:rFonts w:cstheme="minorHAnsi"/>
                                <w:b/>
                                <w:color w:val="1F497D" w:themeColor="text2"/>
                              </w:rPr>
                            </w:pPr>
                            <w:r w:rsidRPr="007C7B39">
                              <w:rPr>
                                <w:b/>
                                <w:bCs/>
                                <w:color w:val="1F497D" w:themeColor="text2"/>
                                <w:szCs w:val="18"/>
                              </w:rPr>
                              <w:t>A minimum of $10,000 must be committed to student mental health services and supports</w:t>
                            </w:r>
                            <w:r w:rsidR="00F773F7">
                              <w:rPr>
                                <w:b/>
                                <w:bCs/>
                                <w:color w:val="1F497D" w:themeColor="text2"/>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6421A" id="_x0000_s1031" type="#_x0000_t202" alt="&quot;&quot;" style="position:absolute;margin-left:-7pt;margin-top:63.65pt;width:221.25pt;height:16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" fillcolor="white [3201]" strokecolor="black [3200]">
                <v:shadow on="t" color="black" opacity="26214f" origin="-.5,-.5" offset=".74836mm,.74836mm"/>
                <v:textbox>
                  <w:txbxContent>
                    <w:p w14:paraId="0EF042E9" w14:textId="0EC695C1" w:rsidR="00047128" w:rsidRDefault="00047128" w:rsidP="00047128">
                      <w:pPr>
                        <w:spacing w:after="0"/>
                        <w:rPr>
                          <w:b/>
                          <w:color w:val="1F497D" w:themeColor="text2"/>
                          <w:sz w:val="24"/>
                          <w:szCs w:val="28"/>
                        </w:rPr>
                      </w:pPr>
                      <w:r>
                        <w:rPr>
                          <w:b/>
                          <w:color w:val="1F497D" w:themeColor="text2"/>
                          <w:sz w:val="24"/>
                          <w:szCs w:val="28"/>
                        </w:rPr>
                        <w:t>Mental Health Services and Supports</w:t>
                      </w:r>
                    </w:p>
                    <w:p w14:paraId="736BB918" w14:textId="6E406130" w:rsidR="00047128" w:rsidRDefault="008B043E" w:rsidP="008B043E">
                      <w:pPr>
                        <w:spacing w:after="0" w:line="240" w:lineRule="auto"/>
                        <w:rPr>
                          <w:rFonts w:cstheme="minorHAnsi"/>
                          <w:color w:val="1F497D" w:themeColor="text2"/>
                          <w:shd w:val="clear" w:color="auto" w:fill="FFFFFF"/>
                        </w:rPr>
                      </w:pPr>
                      <w:r w:rsidRPr="008B043E">
                        <w:rPr>
                          <w:rFonts w:cstheme="minorHAnsi"/>
                          <w:color w:val="1F497D" w:themeColor="text2"/>
                          <w:shd w:val="clear" w:color="auto" w:fill="FFFFFF"/>
                        </w:rPr>
                        <w:t>To</w:t>
                      </w:r>
                      <w:r w:rsidR="00047128" w:rsidRPr="008B043E">
                        <w:rPr>
                          <w:rFonts w:cstheme="minorHAnsi"/>
                          <w:color w:val="1F497D" w:themeColor="text2"/>
                          <w:shd w:val="clear" w:color="auto" w:fill="FFFFFF"/>
                        </w:rPr>
                        <w:t xml:space="preserve"> build capacity of public-school districts and communities to facilitate integrated coordination of school and community-based resources, DESE is providing an additional $10,000 to each district for student mental health services and supports.</w:t>
                      </w:r>
                    </w:p>
                    <w:p w14:paraId="227D8147" w14:textId="77777777" w:rsidR="00F773F7" w:rsidRDefault="00F773F7" w:rsidP="008B043E">
                      <w:pPr>
                        <w:spacing w:after="0" w:line="240" w:lineRule="auto"/>
                        <w:rPr>
                          <w:b/>
                          <w:bCs/>
                          <w:color w:val="1F497D" w:themeColor="text2"/>
                          <w:szCs w:val="18"/>
                        </w:rPr>
                      </w:pPr>
                    </w:p>
                    <w:p w14:paraId="36DD66B3" w14:textId="43D53E62" w:rsidR="00D9719B" w:rsidRPr="008B043E" w:rsidRDefault="00D9719B" w:rsidP="008B043E">
                      <w:pPr>
                        <w:spacing w:after="0" w:line="240" w:lineRule="auto"/>
                        <w:rPr>
                          <w:rFonts w:cstheme="minorHAnsi"/>
                          <w:b/>
                          <w:color w:val="1F497D" w:themeColor="text2"/>
                        </w:rPr>
                      </w:pPr>
                      <w:r w:rsidRPr="007C7B39">
                        <w:rPr>
                          <w:b/>
                          <w:bCs/>
                          <w:color w:val="1F497D" w:themeColor="text2"/>
                          <w:szCs w:val="18"/>
                        </w:rPr>
                        <w:t>A minimum of $10,000 must be committed to student mental health services and supports</w:t>
                      </w:r>
                      <w:r w:rsidR="00F773F7">
                        <w:rPr>
                          <w:b/>
                          <w:bCs/>
                          <w:color w:val="1F497D" w:themeColor="text2"/>
                          <w:szCs w:val="18"/>
                        </w:rPr>
                        <w:t>.</w:t>
                      </w:r>
                    </w:p>
                  </w:txbxContent>
                </v:textbox>
                <w10:wrap anchorx="margin"/>
              </v:shape>
            </w:pict>
          </mc:Fallback>
        </mc:AlternateContent>
      </w:r>
      <w:r>
        <w:rPr>
          <w:noProof/>
          <w:sz w:val="36"/>
          <w:szCs w:val="36"/>
        </w:rPr>
        <mc:AlternateContent>
          <mc:Choice Requires="wps">
            <w:drawing>
              <wp:anchor distT="0" distB="0" distL="114300" distR="114300" simplePos="0" relativeHeight="251660800" behindDoc="0" locked="0" layoutInCell="1" allowOverlap="1" wp14:anchorId="7852F782" wp14:editId="0BC8C2AA">
                <wp:simplePos x="0" y="0"/>
                <wp:positionH relativeFrom="margin">
                  <wp:posOffset>2889885</wp:posOffset>
                </wp:positionH>
                <wp:positionV relativeFrom="paragraph">
                  <wp:posOffset>786130</wp:posOffset>
                </wp:positionV>
                <wp:extent cx="4133850" cy="7445734"/>
                <wp:effectExtent l="76200" t="76200" r="133350" b="136525"/>
                <wp:wrapNone/>
                <wp:docPr id="4"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7445734"/>
                        </a:xfrm>
                        <a:prstGeom prst="rect">
                          <a:avLst/>
                        </a:prstGeom>
                        <a:solidFill>
                          <a:srgbClr val="FFFFFF"/>
                        </a:solidFill>
                        <a:ln w="3175">
                          <a:solidFill>
                            <a:schemeClr val="accent1">
                              <a:lumMod val="75000"/>
                              <a:lumOff val="0"/>
                            </a:schemeClr>
                          </a:solidFill>
                          <a:miter lim="800000"/>
                          <a:headEnd/>
                          <a:tailEnd/>
                        </a:ln>
                        <a:effectLst>
                          <a:glow rad="63500">
                            <a:schemeClr val="accent6">
                              <a:satMod val="175000"/>
                              <a:alpha val="40000"/>
                            </a:schemeClr>
                          </a:glow>
                          <a:outerShdw blurRad="50800" dist="38100" dir="2700000" algn="tl" rotWithShape="0">
                            <a:prstClr val="black">
                              <a:alpha val="40000"/>
                            </a:prstClr>
                          </a:outerShdw>
                        </a:effectLst>
                      </wps:spPr>
                      <wps:txbx>
                        <w:txbxContent>
                          <w:p w14:paraId="01D08824" w14:textId="743D6D1F" w:rsidR="00D14842" w:rsidRDefault="004A6F49" w:rsidP="00D14842">
                            <w:pPr>
                              <w:spacing w:after="0"/>
                              <w:rPr>
                                <w:b/>
                                <w:color w:val="1F497D" w:themeColor="text2"/>
                                <w:sz w:val="24"/>
                                <w:szCs w:val="28"/>
                              </w:rPr>
                            </w:pPr>
                            <w:r>
                              <w:rPr>
                                <w:b/>
                                <w:color w:val="1F497D" w:themeColor="text2"/>
                                <w:sz w:val="24"/>
                                <w:szCs w:val="28"/>
                              </w:rPr>
                              <w:t>CARES Act Fiscal Waivers</w:t>
                            </w:r>
                          </w:p>
                          <w:p w14:paraId="5E7BACA6" w14:textId="66845E65" w:rsidR="004A6F49" w:rsidRDefault="00791C7D" w:rsidP="007344CE">
                            <w:pPr>
                              <w:spacing w:after="0" w:line="240" w:lineRule="auto"/>
                              <w:rPr>
                                <w:bCs/>
                                <w:color w:val="1F497D" w:themeColor="text2"/>
                              </w:rPr>
                            </w:pPr>
                            <w:r w:rsidRPr="007344CE">
                              <w:rPr>
                                <w:bCs/>
                                <w:color w:val="1F497D" w:themeColor="text2"/>
                              </w:rPr>
                              <w:t xml:space="preserve">In addition to providing ESSER </w:t>
                            </w:r>
                            <w:r w:rsidR="00F00A21">
                              <w:rPr>
                                <w:bCs/>
                                <w:color w:val="1F497D" w:themeColor="text2"/>
                              </w:rPr>
                              <w:t xml:space="preserve">and ESSER II </w:t>
                            </w:r>
                            <w:r w:rsidRPr="007344CE">
                              <w:rPr>
                                <w:bCs/>
                                <w:color w:val="1F497D" w:themeColor="text2"/>
                              </w:rPr>
                              <w:t>funds,</w:t>
                            </w:r>
                            <w:r w:rsidR="003D1511">
                              <w:rPr>
                                <w:bCs/>
                                <w:color w:val="1F497D" w:themeColor="text2"/>
                              </w:rPr>
                              <w:t xml:space="preserve"> the U.S. Department of Ed.</w:t>
                            </w:r>
                            <w:r w:rsidR="00D17A5C" w:rsidRPr="007344CE">
                              <w:rPr>
                                <w:bCs/>
                                <w:color w:val="1F497D" w:themeColor="text2"/>
                              </w:rPr>
                              <w:t xml:space="preserve"> </w:t>
                            </w:r>
                            <w:r w:rsidR="004A6F49" w:rsidRPr="007344CE">
                              <w:rPr>
                                <w:bCs/>
                                <w:color w:val="1F497D" w:themeColor="text2"/>
                              </w:rPr>
                              <w:t xml:space="preserve">has </w:t>
                            </w:r>
                            <w:r w:rsidR="004A6F49" w:rsidRPr="007344CE">
                              <w:rPr>
                                <w:b/>
                                <w:color w:val="1F497D" w:themeColor="text2"/>
                                <w:u w:val="single"/>
                              </w:rPr>
                              <w:t>waived</w:t>
                            </w:r>
                            <w:r w:rsidR="004A6F49" w:rsidRPr="007344CE">
                              <w:rPr>
                                <w:bCs/>
                                <w:color w:val="1F497D" w:themeColor="text2"/>
                              </w:rPr>
                              <w:t xml:space="preserve"> </w:t>
                            </w:r>
                            <w:r w:rsidRPr="007344CE">
                              <w:rPr>
                                <w:bCs/>
                                <w:color w:val="1F497D" w:themeColor="text2"/>
                              </w:rPr>
                              <w:t>certain</w:t>
                            </w:r>
                            <w:r w:rsidR="004A6F49" w:rsidRPr="007344CE">
                              <w:rPr>
                                <w:bCs/>
                                <w:color w:val="1F497D" w:themeColor="text2"/>
                              </w:rPr>
                              <w:t xml:space="preserve"> </w:t>
                            </w:r>
                            <w:r w:rsidRPr="007344CE">
                              <w:rPr>
                                <w:bCs/>
                                <w:color w:val="1F497D" w:themeColor="text2"/>
                              </w:rPr>
                              <w:t xml:space="preserve">fiscal </w:t>
                            </w:r>
                            <w:r w:rsidR="004A6F49" w:rsidRPr="007344CE">
                              <w:rPr>
                                <w:bCs/>
                                <w:color w:val="1F497D" w:themeColor="text2"/>
                              </w:rPr>
                              <w:t>requirements</w:t>
                            </w:r>
                            <w:r w:rsidRPr="007344CE">
                              <w:rPr>
                                <w:bCs/>
                                <w:color w:val="1F497D" w:themeColor="text2"/>
                              </w:rPr>
                              <w:t xml:space="preserve"> for </w:t>
                            </w:r>
                            <w:r w:rsidRPr="003D1511">
                              <w:rPr>
                                <w:b/>
                                <w:color w:val="1F497D" w:themeColor="text2"/>
                                <w:u w:val="single"/>
                              </w:rPr>
                              <w:t>ESSA</w:t>
                            </w:r>
                            <w:r w:rsidRPr="007344CE">
                              <w:rPr>
                                <w:bCs/>
                                <w:color w:val="1F497D" w:themeColor="text2"/>
                              </w:rPr>
                              <w:t xml:space="preserve"> grant programs</w:t>
                            </w:r>
                            <w:r w:rsidR="004A6F49" w:rsidRPr="007344CE">
                              <w:rPr>
                                <w:bCs/>
                                <w:color w:val="1F497D" w:themeColor="text2"/>
                              </w:rPr>
                              <w:t>:</w:t>
                            </w:r>
                          </w:p>
                          <w:p w14:paraId="6DE7E81F" w14:textId="77777777" w:rsidR="00047128" w:rsidRPr="007344CE" w:rsidRDefault="00047128" w:rsidP="007344CE">
                            <w:pPr>
                              <w:spacing w:after="0" w:line="240" w:lineRule="auto"/>
                              <w:rPr>
                                <w:bCs/>
                                <w:color w:val="1F497D" w:themeColor="text2"/>
                              </w:rPr>
                            </w:pPr>
                          </w:p>
                          <w:p w14:paraId="7F8AC55A" w14:textId="104FD656" w:rsidR="00D14842" w:rsidRDefault="007344CE" w:rsidP="007344CE">
                            <w:pPr>
                              <w:pStyle w:val="ListParagraph"/>
                              <w:numPr>
                                <w:ilvl w:val="0"/>
                                <w:numId w:val="8"/>
                              </w:numPr>
                              <w:spacing w:after="0" w:line="240" w:lineRule="auto"/>
                              <w:ind w:left="540"/>
                              <w:rPr>
                                <w:color w:val="1F497D" w:themeColor="text2"/>
                              </w:rPr>
                            </w:pPr>
                            <w:r>
                              <w:rPr>
                                <w:b/>
                                <w:bCs/>
                                <w:color w:val="1F497D" w:themeColor="text2"/>
                              </w:rPr>
                              <w:t>T</w:t>
                            </w:r>
                            <w:r w:rsidR="004A6F49" w:rsidRPr="007344CE">
                              <w:rPr>
                                <w:b/>
                                <w:bCs/>
                                <w:color w:val="1F497D" w:themeColor="text2"/>
                              </w:rPr>
                              <w:t>he carryover limit for 2019-2020 (FY20) Title I, Part A Funds</w:t>
                            </w:r>
                            <w:r w:rsidR="00791C7D" w:rsidRPr="007344CE">
                              <w:rPr>
                                <w:b/>
                                <w:bCs/>
                                <w:color w:val="1F497D" w:themeColor="text2"/>
                              </w:rPr>
                              <w:t>.</w:t>
                            </w:r>
                            <w:r w:rsidR="00791C7D" w:rsidRPr="007344CE">
                              <w:rPr>
                                <w:color w:val="1F497D" w:themeColor="text2"/>
                              </w:rPr>
                              <w:t xml:space="preserve"> Districts are not limited in how much FY20 Title I, Part A funds they carryover from 2019-2020 to 2020-2021.</w:t>
                            </w:r>
                          </w:p>
                          <w:p w14:paraId="61DE66B3" w14:textId="77777777" w:rsidR="00047128" w:rsidRPr="007344CE" w:rsidRDefault="00047128" w:rsidP="00047128">
                            <w:pPr>
                              <w:pStyle w:val="ListParagraph"/>
                              <w:spacing w:after="0" w:line="240" w:lineRule="auto"/>
                              <w:ind w:left="540"/>
                              <w:rPr>
                                <w:color w:val="1F497D" w:themeColor="text2"/>
                              </w:rPr>
                            </w:pPr>
                          </w:p>
                          <w:p w14:paraId="5435F96F" w14:textId="76926604" w:rsidR="00791C7D" w:rsidRPr="007344CE" w:rsidRDefault="00791C7D" w:rsidP="007344CE">
                            <w:pPr>
                              <w:pStyle w:val="ListParagraph"/>
                              <w:numPr>
                                <w:ilvl w:val="0"/>
                                <w:numId w:val="8"/>
                              </w:numPr>
                              <w:spacing w:after="0" w:line="240" w:lineRule="auto"/>
                              <w:ind w:left="540"/>
                              <w:rPr>
                                <w:color w:val="1F497D" w:themeColor="text2"/>
                              </w:rPr>
                            </w:pPr>
                            <w:r w:rsidRPr="007344CE">
                              <w:rPr>
                                <w:b/>
                                <w:bCs/>
                                <w:color w:val="1F497D" w:themeColor="text2"/>
                              </w:rPr>
                              <w:t>The period of availability to spend 2018-201</w:t>
                            </w:r>
                            <w:r w:rsidR="007344CE" w:rsidRPr="007344CE">
                              <w:rPr>
                                <w:b/>
                                <w:bCs/>
                                <w:color w:val="1F497D" w:themeColor="text2"/>
                              </w:rPr>
                              <w:t>9</w:t>
                            </w:r>
                            <w:r w:rsidRPr="007344CE">
                              <w:rPr>
                                <w:b/>
                                <w:bCs/>
                                <w:color w:val="1F497D" w:themeColor="text2"/>
                              </w:rPr>
                              <w:t xml:space="preserve"> (FY19) funds</w:t>
                            </w:r>
                            <w:r w:rsidRPr="007344CE">
                              <w:rPr>
                                <w:color w:val="1F497D" w:themeColor="text2"/>
                              </w:rPr>
                              <w:t xml:space="preserve"> for the following ESSA programs. </w:t>
                            </w:r>
                            <w:r w:rsidR="007344CE">
                              <w:rPr>
                                <w:color w:val="1F497D" w:themeColor="text2"/>
                              </w:rPr>
                              <w:t>D</w:t>
                            </w:r>
                            <w:r w:rsidRPr="007344CE">
                              <w:rPr>
                                <w:color w:val="1F497D" w:themeColor="text2"/>
                              </w:rPr>
                              <w:t xml:space="preserve">istricts have an extra year </w:t>
                            </w:r>
                            <w:r w:rsidR="007344CE">
                              <w:rPr>
                                <w:color w:val="1F497D" w:themeColor="text2"/>
                              </w:rPr>
                              <w:t>(</w:t>
                            </w:r>
                            <w:r w:rsidR="007344CE" w:rsidRPr="007344CE">
                              <w:rPr>
                                <w:color w:val="1F497D" w:themeColor="text2"/>
                              </w:rPr>
                              <w:t>until September 30, 2021</w:t>
                            </w:r>
                            <w:r w:rsidR="007344CE">
                              <w:rPr>
                                <w:color w:val="1F497D" w:themeColor="text2"/>
                              </w:rPr>
                              <w:t xml:space="preserve">) </w:t>
                            </w:r>
                            <w:r w:rsidRPr="007344CE">
                              <w:rPr>
                                <w:color w:val="1F497D" w:themeColor="text2"/>
                              </w:rPr>
                              <w:t xml:space="preserve">to spend the </w:t>
                            </w:r>
                            <w:r w:rsidR="00047128">
                              <w:rPr>
                                <w:color w:val="1F497D" w:themeColor="text2"/>
                              </w:rPr>
                              <w:t xml:space="preserve">FY19 </w:t>
                            </w:r>
                            <w:r w:rsidRPr="007344CE">
                              <w:rPr>
                                <w:color w:val="1F497D" w:themeColor="text2"/>
                              </w:rPr>
                              <w:t xml:space="preserve">funds. The programs covered by this waiver are: </w:t>
                            </w:r>
                          </w:p>
                          <w:p w14:paraId="4459280A" w14:textId="750B258A" w:rsidR="00791C7D" w:rsidRPr="007344CE" w:rsidRDefault="00791C7D" w:rsidP="007344CE">
                            <w:pPr>
                              <w:pStyle w:val="ListParagraph"/>
                              <w:numPr>
                                <w:ilvl w:val="1"/>
                                <w:numId w:val="8"/>
                              </w:numPr>
                              <w:spacing w:after="0" w:line="240" w:lineRule="auto"/>
                              <w:ind w:left="990"/>
                              <w:rPr>
                                <w:color w:val="1F497D" w:themeColor="text2"/>
                              </w:rPr>
                            </w:pPr>
                            <w:r w:rsidRPr="007344CE">
                              <w:rPr>
                                <w:color w:val="1F497D" w:themeColor="text2"/>
                              </w:rPr>
                              <w:t>Title I, Part A (Improving Basic Programs)</w:t>
                            </w:r>
                            <w:r w:rsidR="00D35838" w:rsidRPr="007344CE">
                              <w:rPr>
                                <w:color w:val="1F497D" w:themeColor="text2"/>
                              </w:rPr>
                              <w:t>,</w:t>
                            </w:r>
                          </w:p>
                          <w:p w14:paraId="2A92D12A" w14:textId="2D782409" w:rsidR="00791C7D" w:rsidRPr="007344CE" w:rsidRDefault="00791C7D" w:rsidP="007344CE">
                            <w:pPr>
                              <w:pStyle w:val="ListParagraph"/>
                              <w:numPr>
                                <w:ilvl w:val="1"/>
                                <w:numId w:val="8"/>
                              </w:numPr>
                              <w:spacing w:after="0" w:line="240" w:lineRule="auto"/>
                              <w:ind w:left="990"/>
                              <w:rPr>
                                <w:color w:val="1F497D" w:themeColor="text2"/>
                              </w:rPr>
                            </w:pPr>
                            <w:r w:rsidRPr="007344CE">
                              <w:rPr>
                                <w:color w:val="1F497D" w:themeColor="text2"/>
                              </w:rPr>
                              <w:t>Title I, Part C (Migrant Education)</w:t>
                            </w:r>
                            <w:r w:rsidR="00D35838" w:rsidRPr="007344CE">
                              <w:rPr>
                                <w:color w:val="1F497D" w:themeColor="text2"/>
                              </w:rPr>
                              <w:t>,</w:t>
                            </w:r>
                          </w:p>
                          <w:p w14:paraId="1413B452" w14:textId="77F92E75" w:rsidR="00791C7D" w:rsidRPr="007344CE" w:rsidRDefault="00791C7D" w:rsidP="007344CE">
                            <w:pPr>
                              <w:pStyle w:val="ListParagraph"/>
                              <w:numPr>
                                <w:ilvl w:val="1"/>
                                <w:numId w:val="8"/>
                              </w:numPr>
                              <w:spacing w:after="0" w:line="240" w:lineRule="auto"/>
                              <w:ind w:left="990"/>
                              <w:rPr>
                                <w:color w:val="1F497D" w:themeColor="text2"/>
                              </w:rPr>
                            </w:pPr>
                            <w:r w:rsidRPr="007344CE">
                              <w:rPr>
                                <w:color w:val="1F497D" w:themeColor="text2"/>
                              </w:rPr>
                              <w:t>Title I, Part D, Subpart 1</w:t>
                            </w:r>
                            <w:r w:rsidR="00D35838" w:rsidRPr="007344CE">
                              <w:rPr>
                                <w:color w:val="1F497D" w:themeColor="text2"/>
                              </w:rPr>
                              <w:t>(Neglected and Delinquent),</w:t>
                            </w:r>
                          </w:p>
                          <w:p w14:paraId="53B2A7E1" w14:textId="47AC08C8" w:rsidR="00D35838" w:rsidRPr="007344CE" w:rsidRDefault="00D35838" w:rsidP="007344CE">
                            <w:pPr>
                              <w:pStyle w:val="ListParagraph"/>
                              <w:numPr>
                                <w:ilvl w:val="1"/>
                                <w:numId w:val="8"/>
                              </w:numPr>
                              <w:spacing w:after="0" w:line="240" w:lineRule="auto"/>
                              <w:ind w:left="990"/>
                              <w:rPr>
                                <w:color w:val="1F497D" w:themeColor="text2"/>
                              </w:rPr>
                            </w:pPr>
                            <w:r w:rsidRPr="007344CE">
                              <w:rPr>
                                <w:color w:val="1F497D" w:themeColor="text2"/>
                              </w:rPr>
                              <w:t>Title II, Part A (Supporting Effective Instruction),</w:t>
                            </w:r>
                          </w:p>
                          <w:p w14:paraId="2DD9BEFE" w14:textId="1A629EE7" w:rsidR="00D35838" w:rsidRPr="007344CE" w:rsidRDefault="00D35838" w:rsidP="007344CE">
                            <w:pPr>
                              <w:pStyle w:val="ListParagraph"/>
                              <w:numPr>
                                <w:ilvl w:val="1"/>
                                <w:numId w:val="8"/>
                              </w:numPr>
                              <w:spacing w:after="0" w:line="240" w:lineRule="auto"/>
                              <w:ind w:left="990"/>
                              <w:rPr>
                                <w:color w:val="1F497D" w:themeColor="text2"/>
                              </w:rPr>
                            </w:pPr>
                            <w:r w:rsidRPr="007344CE">
                              <w:rPr>
                                <w:color w:val="1F497D" w:themeColor="text2"/>
                              </w:rPr>
                              <w:t>Title III, Part A (English Language Acquisition)</w:t>
                            </w:r>
                          </w:p>
                          <w:p w14:paraId="5476BED0" w14:textId="3A647F26" w:rsidR="00D35838" w:rsidRPr="007344CE" w:rsidRDefault="00D35838" w:rsidP="007344CE">
                            <w:pPr>
                              <w:pStyle w:val="ListParagraph"/>
                              <w:numPr>
                                <w:ilvl w:val="1"/>
                                <w:numId w:val="8"/>
                              </w:numPr>
                              <w:spacing w:after="0" w:line="240" w:lineRule="auto"/>
                              <w:ind w:left="990"/>
                              <w:rPr>
                                <w:color w:val="1F497D" w:themeColor="text2"/>
                              </w:rPr>
                            </w:pPr>
                            <w:r w:rsidRPr="007344CE">
                              <w:rPr>
                                <w:color w:val="1F497D" w:themeColor="text2"/>
                              </w:rPr>
                              <w:t>Title IV, Part A (Student Support and Academic Achievement),</w:t>
                            </w:r>
                          </w:p>
                          <w:p w14:paraId="5A1932DF" w14:textId="3C6EB7C9" w:rsidR="00D35838" w:rsidRPr="007344CE" w:rsidRDefault="00D35838" w:rsidP="007344CE">
                            <w:pPr>
                              <w:pStyle w:val="ListParagraph"/>
                              <w:numPr>
                                <w:ilvl w:val="1"/>
                                <w:numId w:val="8"/>
                              </w:numPr>
                              <w:spacing w:after="0" w:line="240" w:lineRule="auto"/>
                              <w:ind w:left="990"/>
                              <w:rPr>
                                <w:color w:val="1F497D" w:themeColor="text2"/>
                              </w:rPr>
                            </w:pPr>
                            <w:r w:rsidRPr="007344CE">
                              <w:rPr>
                                <w:color w:val="1F497D" w:themeColor="text2"/>
                              </w:rPr>
                              <w:t>Title IV, Part B (21</w:t>
                            </w:r>
                            <w:r w:rsidRPr="007344CE">
                              <w:rPr>
                                <w:color w:val="1F497D" w:themeColor="text2"/>
                                <w:vertAlign w:val="superscript"/>
                              </w:rPr>
                              <w:t>st</w:t>
                            </w:r>
                            <w:r w:rsidRPr="007344CE">
                              <w:rPr>
                                <w:color w:val="1F497D" w:themeColor="text2"/>
                              </w:rPr>
                              <w:t xml:space="preserve"> Century Community Learning Centers),</w:t>
                            </w:r>
                          </w:p>
                          <w:p w14:paraId="7E8D71D5" w14:textId="6E84CFDE" w:rsidR="00D35838" w:rsidRPr="007344CE" w:rsidRDefault="00D35838" w:rsidP="007344CE">
                            <w:pPr>
                              <w:pStyle w:val="ListParagraph"/>
                              <w:numPr>
                                <w:ilvl w:val="1"/>
                                <w:numId w:val="8"/>
                              </w:numPr>
                              <w:spacing w:after="0" w:line="240" w:lineRule="auto"/>
                              <w:ind w:left="990"/>
                              <w:rPr>
                                <w:color w:val="1F497D" w:themeColor="text2"/>
                              </w:rPr>
                            </w:pPr>
                            <w:r w:rsidRPr="007344CE">
                              <w:rPr>
                                <w:color w:val="1F497D" w:themeColor="text2"/>
                              </w:rPr>
                              <w:t>Title V, Part B Subpart 2 (Rural and Low-Income School Program), and</w:t>
                            </w:r>
                          </w:p>
                          <w:p w14:paraId="7827724E" w14:textId="05597D0E" w:rsidR="00D35838" w:rsidRDefault="00D35838" w:rsidP="007344CE">
                            <w:pPr>
                              <w:pStyle w:val="ListParagraph"/>
                              <w:numPr>
                                <w:ilvl w:val="1"/>
                                <w:numId w:val="8"/>
                              </w:numPr>
                              <w:spacing w:after="0" w:line="240" w:lineRule="auto"/>
                              <w:ind w:left="990"/>
                              <w:rPr>
                                <w:color w:val="1F497D" w:themeColor="text2"/>
                              </w:rPr>
                            </w:pPr>
                            <w:r w:rsidRPr="007344CE">
                              <w:rPr>
                                <w:color w:val="1F497D" w:themeColor="text2"/>
                              </w:rPr>
                              <w:t>McKinney-Vento Education for Homeless Children and Youth Program</w:t>
                            </w:r>
                          </w:p>
                          <w:p w14:paraId="19280C7C" w14:textId="77777777" w:rsidR="00047128" w:rsidRDefault="00047128" w:rsidP="00047128">
                            <w:pPr>
                              <w:spacing w:after="0" w:line="240" w:lineRule="auto"/>
                              <w:rPr>
                                <w:b/>
                                <w:bCs/>
                                <w:color w:val="1F497D" w:themeColor="text2"/>
                              </w:rPr>
                            </w:pPr>
                          </w:p>
                          <w:p w14:paraId="551F345D" w14:textId="12C059B0" w:rsidR="00047128" w:rsidRDefault="00047128" w:rsidP="008B043E">
                            <w:pPr>
                              <w:spacing w:after="0" w:line="240" w:lineRule="auto"/>
                              <w:jc w:val="center"/>
                              <w:rPr>
                                <w:b/>
                                <w:bCs/>
                                <w:color w:val="1F497D" w:themeColor="text2"/>
                                <w:u w:val="single"/>
                              </w:rPr>
                            </w:pPr>
                            <w:r w:rsidRPr="008B043E">
                              <w:rPr>
                                <w:b/>
                                <w:bCs/>
                                <w:color w:val="1F497D" w:themeColor="text2"/>
                                <w:u w:val="single"/>
                              </w:rPr>
                              <w:t>FY21 Title IV, Part A flexibility</w:t>
                            </w:r>
                          </w:p>
                          <w:p w14:paraId="3B6CFA66" w14:textId="4CC2FF19" w:rsidR="00D35838" w:rsidRPr="007344CE" w:rsidRDefault="00D35838" w:rsidP="007344CE">
                            <w:pPr>
                              <w:pStyle w:val="ListParagraph"/>
                              <w:numPr>
                                <w:ilvl w:val="0"/>
                                <w:numId w:val="8"/>
                              </w:numPr>
                              <w:spacing w:after="0" w:line="240" w:lineRule="auto"/>
                              <w:ind w:left="540"/>
                              <w:rPr>
                                <w:color w:val="1F497D" w:themeColor="text2"/>
                              </w:rPr>
                            </w:pPr>
                            <w:r w:rsidRPr="007344CE">
                              <w:rPr>
                                <w:b/>
                                <w:bCs/>
                                <w:color w:val="1F497D" w:themeColor="text2"/>
                              </w:rPr>
                              <w:t xml:space="preserve">The requirements for districts that receive $30,000 or more in Title IV, Part A funds </w:t>
                            </w:r>
                            <w:r w:rsidRPr="007344CE">
                              <w:rPr>
                                <w:color w:val="1F497D" w:themeColor="text2"/>
                              </w:rPr>
                              <w:t xml:space="preserve">to conduct a needs assessment. </w:t>
                            </w:r>
                            <w:r w:rsidR="007344CE">
                              <w:rPr>
                                <w:color w:val="1F497D" w:themeColor="text2"/>
                              </w:rPr>
                              <w:t>D</w:t>
                            </w:r>
                            <w:r w:rsidRPr="007344CE">
                              <w:rPr>
                                <w:color w:val="1F497D" w:themeColor="text2"/>
                              </w:rPr>
                              <w:t>istricts will not have to amend the needs assessment</w:t>
                            </w:r>
                            <w:r w:rsidR="00F00A21">
                              <w:rPr>
                                <w:color w:val="1F497D" w:themeColor="text2"/>
                              </w:rPr>
                              <w:t xml:space="preserve"> in</w:t>
                            </w:r>
                            <w:r w:rsidRPr="007344CE">
                              <w:rPr>
                                <w:color w:val="1F497D" w:themeColor="text2"/>
                              </w:rPr>
                              <w:t xml:space="preserve"> 20</w:t>
                            </w:r>
                            <w:r w:rsidR="00C3778F">
                              <w:rPr>
                                <w:color w:val="1F497D" w:themeColor="text2"/>
                              </w:rPr>
                              <w:t>20</w:t>
                            </w:r>
                            <w:r w:rsidRPr="007344CE">
                              <w:rPr>
                                <w:color w:val="1F497D" w:themeColor="text2"/>
                              </w:rPr>
                              <w:t>-202</w:t>
                            </w:r>
                            <w:r w:rsidR="00C3778F">
                              <w:rPr>
                                <w:color w:val="1F497D" w:themeColor="text2"/>
                              </w:rPr>
                              <w:t>1</w:t>
                            </w:r>
                          </w:p>
                          <w:p w14:paraId="427D37DA" w14:textId="66147502" w:rsidR="00D35838" w:rsidRPr="007344CE" w:rsidRDefault="00D35838" w:rsidP="007344CE">
                            <w:pPr>
                              <w:pStyle w:val="ListParagraph"/>
                              <w:numPr>
                                <w:ilvl w:val="0"/>
                                <w:numId w:val="8"/>
                              </w:numPr>
                              <w:spacing w:after="0" w:line="240" w:lineRule="auto"/>
                              <w:ind w:left="540"/>
                              <w:rPr>
                                <w:color w:val="1F497D" w:themeColor="text2"/>
                              </w:rPr>
                            </w:pPr>
                            <w:r w:rsidRPr="007344CE">
                              <w:rPr>
                                <w:b/>
                                <w:bCs/>
                                <w:color w:val="1F497D" w:themeColor="text2"/>
                              </w:rPr>
                              <w:t>The requ</w:t>
                            </w:r>
                            <w:r w:rsidR="00F06F4F" w:rsidRPr="007344CE">
                              <w:rPr>
                                <w:b/>
                                <w:bCs/>
                                <w:color w:val="1F497D" w:themeColor="text2"/>
                              </w:rPr>
                              <w:t>irement for districts that receive $30,000 or more in Title IVA funds to spend funds in three areas (well-rounded education, activities to support sa</w:t>
                            </w:r>
                            <w:r w:rsidR="003661EF">
                              <w:rPr>
                                <w:b/>
                                <w:bCs/>
                                <w:color w:val="1F497D" w:themeColor="text2"/>
                              </w:rPr>
                              <w:t>f</w:t>
                            </w:r>
                            <w:r w:rsidR="00F06F4F" w:rsidRPr="007344CE">
                              <w:rPr>
                                <w:b/>
                                <w:bCs/>
                                <w:color w:val="1F497D" w:themeColor="text2"/>
                              </w:rPr>
                              <w:t>e and healthy students, and effective use of technology).</w:t>
                            </w:r>
                            <w:r w:rsidR="00F06F4F" w:rsidRPr="007344CE">
                              <w:rPr>
                                <w:color w:val="1F497D" w:themeColor="text2"/>
                              </w:rPr>
                              <w:t xml:space="preserve"> This waiver allows districts to spend any </w:t>
                            </w:r>
                            <w:r w:rsidR="00A85518">
                              <w:rPr>
                                <w:color w:val="1F497D" w:themeColor="text2"/>
                              </w:rPr>
                              <w:t>FY21</w:t>
                            </w:r>
                            <w:r w:rsidR="00F06F4F" w:rsidRPr="007344CE">
                              <w:rPr>
                                <w:color w:val="1F497D" w:themeColor="text2"/>
                              </w:rPr>
                              <w:t xml:space="preserve"> funds on any allowable Title IVA activity</w:t>
                            </w:r>
                            <w:r w:rsidR="003661EF">
                              <w:rPr>
                                <w:color w:val="1F497D" w:themeColor="text2"/>
                              </w:rPr>
                              <w:t xml:space="preserve"> rather than </w:t>
                            </w:r>
                            <w:r w:rsidR="00F06F4F" w:rsidRPr="007344CE">
                              <w:rPr>
                                <w:color w:val="1F497D" w:themeColor="text2"/>
                              </w:rPr>
                              <w:t>hav</w:t>
                            </w:r>
                            <w:r w:rsidR="003661EF">
                              <w:rPr>
                                <w:color w:val="1F497D" w:themeColor="text2"/>
                              </w:rPr>
                              <w:t>ing</w:t>
                            </w:r>
                            <w:r w:rsidR="00F06F4F" w:rsidRPr="007344CE">
                              <w:rPr>
                                <w:color w:val="1F497D" w:themeColor="text2"/>
                              </w:rPr>
                              <w:t xml:space="preserve"> to spend across all three areas.</w:t>
                            </w:r>
                          </w:p>
                          <w:p w14:paraId="00B8C126" w14:textId="1BAF4637" w:rsidR="00F06F4F" w:rsidRPr="007344CE" w:rsidRDefault="00F06F4F" w:rsidP="007344CE">
                            <w:pPr>
                              <w:pStyle w:val="ListParagraph"/>
                              <w:numPr>
                                <w:ilvl w:val="0"/>
                                <w:numId w:val="8"/>
                              </w:numPr>
                              <w:spacing w:after="0" w:line="240" w:lineRule="auto"/>
                              <w:ind w:left="540"/>
                              <w:rPr>
                                <w:color w:val="1F497D" w:themeColor="text2"/>
                              </w:rPr>
                            </w:pPr>
                            <w:r w:rsidRPr="007344CE">
                              <w:rPr>
                                <w:b/>
                                <w:bCs/>
                                <w:color w:val="1F497D" w:themeColor="text2"/>
                              </w:rPr>
                              <w:t>The limit on spending TIVA funds on technology infrastructure</w:t>
                            </w:r>
                            <w:r w:rsidRPr="007344CE">
                              <w:rPr>
                                <w:color w:val="1F497D" w:themeColor="text2"/>
                              </w:rPr>
                              <w:t xml:space="preserve">. </w:t>
                            </w:r>
                            <w:r w:rsidR="003661EF">
                              <w:rPr>
                                <w:color w:val="1F497D" w:themeColor="text2"/>
                              </w:rPr>
                              <w:t>D</w:t>
                            </w:r>
                            <w:r w:rsidRPr="007344CE">
                              <w:rPr>
                                <w:color w:val="1F497D" w:themeColor="text2"/>
                              </w:rPr>
                              <w:t>istricts are not limited on how much they spend on technology infrastructure.</w:t>
                            </w:r>
                          </w:p>
                          <w:p w14:paraId="7BC41BEE" w14:textId="77777777" w:rsidR="003661EF" w:rsidRPr="007344CE" w:rsidRDefault="003661EF" w:rsidP="003661EF">
                            <w:pPr>
                              <w:pStyle w:val="ListParagraph"/>
                              <w:spacing w:after="0" w:line="240" w:lineRule="auto"/>
                              <w:ind w:left="540"/>
                              <w:rPr>
                                <w:color w:val="1F497D" w:themeColor="text2"/>
                              </w:rPr>
                            </w:pPr>
                          </w:p>
                          <w:p w14:paraId="1E215B6B" w14:textId="441DE8D3" w:rsidR="00D17A5C" w:rsidRPr="003661EF" w:rsidRDefault="00D17A5C" w:rsidP="0093107C">
                            <w:pPr>
                              <w:spacing w:after="0" w:line="240" w:lineRule="auto"/>
                              <w:jc w:val="both"/>
                              <w:rPr>
                                <w:b/>
                                <w:bCs/>
                                <w:i/>
                                <w:iCs/>
                                <w:color w:val="1F497D" w:themeColor="text2"/>
                                <w:sz w:val="18"/>
                                <w:szCs w:val="18"/>
                              </w:rPr>
                            </w:pPr>
                            <w:r w:rsidRPr="003661EF">
                              <w:rPr>
                                <w:b/>
                                <w:bCs/>
                                <w:i/>
                                <w:iCs/>
                                <w:color w:val="1F497D" w:themeColor="text2"/>
                                <w:sz w:val="18"/>
                                <w:szCs w:val="18"/>
                              </w:rPr>
                              <w:t xml:space="preserve">Please contact your </w:t>
                            </w:r>
                            <w:hyperlink r:id="rId19" w:history="1">
                              <w:r w:rsidRPr="003661EF">
                                <w:rPr>
                                  <w:rStyle w:val="Hyperlink"/>
                                  <w:rFonts w:cstheme="minorBidi"/>
                                  <w:b/>
                                  <w:bCs/>
                                  <w:i/>
                                  <w:iCs/>
                                  <w:sz w:val="18"/>
                                  <w:szCs w:val="18"/>
                                </w:rPr>
                                <w:t xml:space="preserve">DESE </w:t>
                              </w:r>
                              <w:r w:rsidR="007344CE" w:rsidRPr="003661EF">
                                <w:rPr>
                                  <w:rStyle w:val="Hyperlink"/>
                                  <w:rFonts w:cstheme="minorBidi"/>
                                  <w:b/>
                                  <w:bCs/>
                                  <w:i/>
                                  <w:iCs/>
                                  <w:sz w:val="18"/>
                                  <w:szCs w:val="18"/>
                                </w:rPr>
                                <w:t xml:space="preserve">federal </w:t>
                              </w:r>
                              <w:r w:rsidRPr="003661EF">
                                <w:rPr>
                                  <w:rStyle w:val="Hyperlink"/>
                                  <w:rFonts w:cstheme="minorBidi"/>
                                  <w:b/>
                                  <w:bCs/>
                                  <w:i/>
                                  <w:iCs/>
                                  <w:sz w:val="18"/>
                                  <w:szCs w:val="18"/>
                                </w:rPr>
                                <w:t>grant</w:t>
                              </w:r>
                              <w:r w:rsidR="007344CE" w:rsidRPr="003661EF">
                                <w:rPr>
                                  <w:rStyle w:val="Hyperlink"/>
                                  <w:rFonts w:cstheme="minorBidi"/>
                                  <w:b/>
                                  <w:bCs/>
                                  <w:i/>
                                  <w:iCs/>
                                  <w:sz w:val="18"/>
                                  <w:szCs w:val="18"/>
                                </w:rPr>
                                <w:t>s</w:t>
                              </w:r>
                              <w:r w:rsidRPr="003661EF">
                                <w:rPr>
                                  <w:rStyle w:val="Hyperlink"/>
                                  <w:rFonts w:cstheme="minorBidi"/>
                                  <w:b/>
                                  <w:bCs/>
                                  <w:i/>
                                  <w:iCs/>
                                  <w:sz w:val="18"/>
                                  <w:szCs w:val="18"/>
                                </w:rPr>
                                <w:t xml:space="preserve"> liaison</w:t>
                              </w:r>
                            </w:hyperlink>
                            <w:r w:rsidRPr="003661EF">
                              <w:rPr>
                                <w:b/>
                                <w:bCs/>
                                <w:i/>
                                <w:iCs/>
                                <w:color w:val="1F497D" w:themeColor="text2"/>
                                <w:sz w:val="18"/>
                                <w:szCs w:val="18"/>
                              </w:rPr>
                              <w:t xml:space="preserve"> for further guidance on </w:t>
                            </w:r>
                            <w:r w:rsidR="003661EF">
                              <w:rPr>
                                <w:b/>
                                <w:bCs/>
                                <w:i/>
                                <w:iCs/>
                                <w:color w:val="1F497D" w:themeColor="text2"/>
                                <w:sz w:val="18"/>
                                <w:szCs w:val="18"/>
                              </w:rPr>
                              <w:t xml:space="preserve">CARES Act ESSA </w:t>
                            </w:r>
                            <w:r w:rsidRPr="003661EF">
                              <w:rPr>
                                <w:b/>
                                <w:bCs/>
                                <w:i/>
                                <w:iCs/>
                                <w:color w:val="1F497D" w:themeColor="text2"/>
                                <w:sz w:val="18"/>
                                <w:szCs w:val="18"/>
                              </w:rPr>
                              <w:t>waivers.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2F782" id="_x0000_s1032" type="#_x0000_t202" alt="&quot;&quot;" style="position:absolute;margin-left:227.55pt;margin-top:61.9pt;width:325.5pt;height:586.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" strokecolor="#365f91 [2404]" strokeweight=".25pt">
                <v:shadow on="t" color="black" opacity="26214f" origin="-.5,-.5" offset=".74836mm,.74836mm"/>
                <v:textbox>
                  <w:txbxContent>
                    <w:p w14:paraId="01D08824" w14:textId="743D6D1F" w:rsidR="00D14842" w:rsidRDefault="004A6F49" w:rsidP="00D14842">
                      <w:pPr>
                        <w:spacing w:after="0"/>
                        <w:rPr>
                          <w:b/>
                          <w:color w:val="1F497D" w:themeColor="text2"/>
                          <w:sz w:val="24"/>
                          <w:szCs w:val="28"/>
                        </w:rPr>
                      </w:pPr>
                      <w:r>
                        <w:rPr>
                          <w:b/>
                          <w:color w:val="1F497D" w:themeColor="text2"/>
                          <w:sz w:val="24"/>
                          <w:szCs w:val="28"/>
                        </w:rPr>
                        <w:t>CARES Act Fiscal Waivers</w:t>
                      </w:r>
                    </w:p>
                    <w:p w14:paraId="5E7BACA6" w14:textId="66845E65" w:rsidR="004A6F49" w:rsidRDefault="00791C7D" w:rsidP="007344CE">
                      <w:pPr>
                        <w:spacing w:after="0" w:line="240" w:lineRule="auto"/>
                        <w:rPr>
                          <w:bCs/>
                          <w:color w:val="1F497D" w:themeColor="text2"/>
                        </w:rPr>
                      </w:pPr>
                      <w:r w:rsidRPr="007344CE">
                        <w:rPr>
                          <w:bCs/>
                          <w:color w:val="1F497D" w:themeColor="text2"/>
                        </w:rPr>
                        <w:t xml:space="preserve">In addition to providing ESSER </w:t>
                      </w:r>
                      <w:r w:rsidR="00F00A21">
                        <w:rPr>
                          <w:bCs/>
                          <w:color w:val="1F497D" w:themeColor="text2"/>
                        </w:rPr>
                        <w:t xml:space="preserve">and ESSER II </w:t>
                      </w:r>
                      <w:r w:rsidRPr="007344CE">
                        <w:rPr>
                          <w:bCs/>
                          <w:color w:val="1F497D" w:themeColor="text2"/>
                        </w:rPr>
                        <w:t>funds,</w:t>
                      </w:r>
                      <w:r w:rsidR="003D1511">
                        <w:rPr>
                          <w:bCs/>
                          <w:color w:val="1F497D" w:themeColor="text2"/>
                        </w:rPr>
                        <w:t xml:space="preserve"> the U.S. Department of Ed.</w:t>
                      </w:r>
                      <w:r w:rsidR="00D17A5C" w:rsidRPr="007344CE">
                        <w:rPr>
                          <w:bCs/>
                          <w:color w:val="1F497D" w:themeColor="text2"/>
                        </w:rPr>
                        <w:t xml:space="preserve"> </w:t>
                      </w:r>
                      <w:r w:rsidR="004A6F49" w:rsidRPr="007344CE">
                        <w:rPr>
                          <w:bCs/>
                          <w:color w:val="1F497D" w:themeColor="text2"/>
                        </w:rPr>
                        <w:t xml:space="preserve">has </w:t>
                      </w:r>
                      <w:r w:rsidR="004A6F49" w:rsidRPr="007344CE">
                        <w:rPr>
                          <w:b/>
                          <w:color w:val="1F497D" w:themeColor="text2"/>
                          <w:u w:val="single"/>
                        </w:rPr>
                        <w:t>waived</w:t>
                      </w:r>
                      <w:r w:rsidR="004A6F49" w:rsidRPr="007344CE">
                        <w:rPr>
                          <w:bCs/>
                          <w:color w:val="1F497D" w:themeColor="text2"/>
                        </w:rPr>
                        <w:t xml:space="preserve"> </w:t>
                      </w:r>
                      <w:r w:rsidRPr="007344CE">
                        <w:rPr>
                          <w:bCs/>
                          <w:color w:val="1F497D" w:themeColor="text2"/>
                        </w:rPr>
                        <w:t>certain</w:t>
                      </w:r>
                      <w:r w:rsidR="004A6F49" w:rsidRPr="007344CE">
                        <w:rPr>
                          <w:bCs/>
                          <w:color w:val="1F497D" w:themeColor="text2"/>
                        </w:rPr>
                        <w:t xml:space="preserve"> </w:t>
                      </w:r>
                      <w:r w:rsidRPr="007344CE">
                        <w:rPr>
                          <w:bCs/>
                          <w:color w:val="1F497D" w:themeColor="text2"/>
                        </w:rPr>
                        <w:t xml:space="preserve">fiscal </w:t>
                      </w:r>
                      <w:r w:rsidR="004A6F49" w:rsidRPr="007344CE">
                        <w:rPr>
                          <w:bCs/>
                          <w:color w:val="1F497D" w:themeColor="text2"/>
                        </w:rPr>
                        <w:t>requirements</w:t>
                      </w:r>
                      <w:r w:rsidRPr="007344CE">
                        <w:rPr>
                          <w:bCs/>
                          <w:color w:val="1F497D" w:themeColor="text2"/>
                        </w:rPr>
                        <w:t xml:space="preserve"> for </w:t>
                      </w:r>
                      <w:r w:rsidRPr="003D1511">
                        <w:rPr>
                          <w:b/>
                          <w:color w:val="1F497D" w:themeColor="text2"/>
                          <w:u w:val="single"/>
                        </w:rPr>
                        <w:t>ESSA</w:t>
                      </w:r>
                      <w:r w:rsidRPr="007344CE">
                        <w:rPr>
                          <w:bCs/>
                          <w:color w:val="1F497D" w:themeColor="text2"/>
                        </w:rPr>
                        <w:t xml:space="preserve"> grant programs</w:t>
                      </w:r>
                      <w:r w:rsidR="004A6F49" w:rsidRPr="007344CE">
                        <w:rPr>
                          <w:bCs/>
                          <w:color w:val="1F497D" w:themeColor="text2"/>
                        </w:rPr>
                        <w:t>:</w:t>
                      </w:r>
                    </w:p>
                    <w:p w14:paraId="6DE7E81F" w14:textId="77777777" w:rsidR="00047128" w:rsidRPr="007344CE" w:rsidRDefault="00047128" w:rsidP="007344CE">
                      <w:pPr>
                        <w:spacing w:after="0" w:line="240" w:lineRule="auto"/>
                        <w:rPr>
                          <w:bCs/>
                          <w:color w:val="1F497D" w:themeColor="text2"/>
                        </w:rPr>
                      </w:pPr>
                    </w:p>
                    <w:p w14:paraId="7F8AC55A" w14:textId="104FD656" w:rsidR="00D14842" w:rsidRDefault="007344CE" w:rsidP="007344CE">
                      <w:pPr>
                        <w:pStyle w:val="ListParagraph"/>
                        <w:numPr>
                          <w:ilvl w:val="0"/>
                          <w:numId w:val="8"/>
                        </w:numPr>
                        <w:spacing w:after="0" w:line="240" w:lineRule="auto"/>
                        <w:ind w:left="540"/>
                        <w:rPr>
                          <w:color w:val="1F497D" w:themeColor="text2"/>
                        </w:rPr>
                      </w:pPr>
                      <w:r>
                        <w:rPr>
                          <w:b/>
                          <w:bCs/>
                          <w:color w:val="1F497D" w:themeColor="text2"/>
                        </w:rPr>
                        <w:t>T</w:t>
                      </w:r>
                      <w:r w:rsidR="004A6F49" w:rsidRPr="007344CE">
                        <w:rPr>
                          <w:b/>
                          <w:bCs/>
                          <w:color w:val="1F497D" w:themeColor="text2"/>
                        </w:rPr>
                        <w:t>he carryover limit for 2019-2020 (FY20) Title I, Part A Funds</w:t>
                      </w:r>
                      <w:r w:rsidR="00791C7D" w:rsidRPr="007344CE">
                        <w:rPr>
                          <w:b/>
                          <w:bCs/>
                          <w:color w:val="1F497D" w:themeColor="text2"/>
                        </w:rPr>
                        <w:t>.</w:t>
                      </w:r>
                      <w:r w:rsidR="00791C7D" w:rsidRPr="007344CE">
                        <w:rPr>
                          <w:color w:val="1F497D" w:themeColor="text2"/>
                        </w:rPr>
                        <w:t xml:space="preserve"> Districts are not limited in how much FY20 Title I, Part A funds they carryover from 2019-2020 to 2020-2021.</w:t>
                      </w:r>
                    </w:p>
                    <w:p w14:paraId="61DE66B3" w14:textId="77777777" w:rsidR="00047128" w:rsidRPr="007344CE" w:rsidRDefault="00047128" w:rsidP="00047128">
                      <w:pPr>
                        <w:pStyle w:val="ListParagraph"/>
                        <w:spacing w:after="0" w:line="240" w:lineRule="auto"/>
                        <w:ind w:left="540"/>
                        <w:rPr>
                          <w:color w:val="1F497D" w:themeColor="text2"/>
                        </w:rPr>
                      </w:pPr>
                    </w:p>
                    <w:p w14:paraId="5435F96F" w14:textId="76926604" w:rsidR="00791C7D" w:rsidRPr="007344CE" w:rsidRDefault="00791C7D" w:rsidP="007344CE">
                      <w:pPr>
                        <w:pStyle w:val="ListParagraph"/>
                        <w:numPr>
                          <w:ilvl w:val="0"/>
                          <w:numId w:val="8"/>
                        </w:numPr>
                        <w:spacing w:after="0" w:line="240" w:lineRule="auto"/>
                        <w:ind w:left="540"/>
                        <w:rPr>
                          <w:color w:val="1F497D" w:themeColor="text2"/>
                        </w:rPr>
                      </w:pPr>
                      <w:r w:rsidRPr="007344CE">
                        <w:rPr>
                          <w:b/>
                          <w:bCs/>
                          <w:color w:val="1F497D" w:themeColor="text2"/>
                        </w:rPr>
                        <w:t>The period of availability to spend 2018-201</w:t>
                      </w:r>
                      <w:r w:rsidR="007344CE" w:rsidRPr="007344CE">
                        <w:rPr>
                          <w:b/>
                          <w:bCs/>
                          <w:color w:val="1F497D" w:themeColor="text2"/>
                        </w:rPr>
                        <w:t>9</w:t>
                      </w:r>
                      <w:r w:rsidRPr="007344CE">
                        <w:rPr>
                          <w:b/>
                          <w:bCs/>
                          <w:color w:val="1F497D" w:themeColor="text2"/>
                        </w:rPr>
                        <w:t xml:space="preserve"> (FY19) funds</w:t>
                      </w:r>
                      <w:r w:rsidRPr="007344CE">
                        <w:rPr>
                          <w:color w:val="1F497D" w:themeColor="text2"/>
                        </w:rPr>
                        <w:t xml:space="preserve"> for the following ESSA programs. </w:t>
                      </w:r>
                      <w:r w:rsidR="007344CE">
                        <w:rPr>
                          <w:color w:val="1F497D" w:themeColor="text2"/>
                        </w:rPr>
                        <w:t>D</w:t>
                      </w:r>
                      <w:r w:rsidRPr="007344CE">
                        <w:rPr>
                          <w:color w:val="1F497D" w:themeColor="text2"/>
                        </w:rPr>
                        <w:t xml:space="preserve">istricts have an extra year </w:t>
                      </w:r>
                      <w:r w:rsidR="007344CE">
                        <w:rPr>
                          <w:color w:val="1F497D" w:themeColor="text2"/>
                        </w:rPr>
                        <w:t>(</w:t>
                      </w:r>
                      <w:r w:rsidR="007344CE" w:rsidRPr="007344CE">
                        <w:rPr>
                          <w:color w:val="1F497D" w:themeColor="text2"/>
                        </w:rPr>
                        <w:t>until September 30, 2021</w:t>
                      </w:r>
                      <w:r w:rsidR="007344CE">
                        <w:rPr>
                          <w:color w:val="1F497D" w:themeColor="text2"/>
                        </w:rPr>
                        <w:t xml:space="preserve">) </w:t>
                      </w:r>
                      <w:r w:rsidRPr="007344CE">
                        <w:rPr>
                          <w:color w:val="1F497D" w:themeColor="text2"/>
                        </w:rPr>
                        <w:t xml:space="preserve">to spend the </w:t>
                      </w:r>
                      <w:r w:rsidR="00047128">
                        <w:rPr>
                          <w:color w:val="1F497D" w:themeColor="text2"/>
                        </w:rPr>
                        <w:t xml:space="preserve">FY19 </w:t>
                      </w:r>
                      <w:r w:rsidRPr="007344CE">
                        <w:rPr>
                          <w:color w:val="1F497D" w:themeColor="text2"/>
                        </w:rPr>
                        <w:t xml:space="preserve">funds. The programs covered by this waiver are: </w:t>
                      </w:r>
                    </w:p>
                    <w:p w14:paraId="4459280A" w14:textId="750B258A" w:rsidR="00791C7D" w:rsidRPr="007344CE" w:rsidRDefault="00791C7D" w:rsidP="007344CE">
                      <w:pPr>
                        <w:pStyle w:val="ListParagraph"/>
                        <w:numPr>
                          <w:ilvl w:val="1"/>
                          <w:numId w:val="8"/>
                        </w:numPr>
                        <w:spacing w:after="0" w:line="240" w:lineRule="auto"/>
                        <w:ind w:left="990"/>
                        <w:rPr>
                          <w:color w:val="1F497D" w:themeColor="text2"/>
                        </w:rPr>
                      </w:pPr>
                      <w:r w:rsidRPr="007344CE">
                        <w:rPr>
                          <w:color w:val="1F497D" w:themeColor="text2"/>
                        </w:rPr>
                        <w:t>Title I, Part A (Improving Basic Programs)</w:t>
                      </w:r>
                      <w:r w:rsidR="00D35838" w:rsidRPr="007344CE">
                        <w:rPr>
                          <w:color w:val="1F497D" w:themeColor="text2"/>
                        </w:rPr>
                        <w:t>,</w:t>
                      </w:r>
                    </w:p>
                    <w:p w14:paraId="2A92D12A" w14:textId="2D782409" w:rsidR="00791C7D" w:rsidRPr="007344CE" w:rsidRDefault="00791C7D" w:rsidP="007344CE">
                      <w:pPr>
                        <w:pStyle w:val="ListParagraph"/>
                        <w:numPr>
                          <w:ilvl w:val="1"/>
                          <w:numId w:val="8"/>
                        </w:numPr>
                        <w:spacing w:after="0" w:line="240" w:lineRule="auto"/>
                        <w:ind w:left="990"/>
                        <w:rPr>
                          <w:color w:val="1F497D" w:themeColor="text2"/>
                        </w:rPr>
                      </w:pPr>
                      <w:r w:rsidRPr="007344CE">
                        <w:rPr>
                          <w:color w:val="1F497D" w:themeColor="text2"/>
                        </w:rPr>
                        <w:t>Title I, Part C (Migrant Education)</w:t>
                      </w:r>
                      <w:r w:rsidR="00D35838" w:rsidRPr="007344CE">
                        <w:rPr>
                          <w:color w:val="1F497D" w:themeColor="text2"/>
                        </w:rPr>
                        <w:t>,</w:t>
                      </w:r>
                    </w:p>
                    <w:p w14:paraId="1413B452" w14:textId="77F92E75" w:rsidR="00791C7D" w:rsidRPr="007344CE" w:rsidRDefault="00791C7D" w:rsidP="007344CE">
                      <w:pPr>
                        <w:pStyle w:val="ListParagraph"/>
                        <w:numPr>
                          <w:ilvl w:val="1"/>
                          <w:numId w:val="8"/>
                        </w:numPr>
                        <w:spacing w:after="0" w:line="240" w:lineRule="auto"/>
                        <w:ind w:left="990"/>
                        <w:rPr>
                          <w:color w:val="1F497D" w:themeColor="text2"/>
                        </w:rPr>
                      </w:pPr>
                      <w:r w:rsidRPr="007344CE">
                        <w:rPr>
                          <w:color w:val="1F497D" w:themeColor="text2"/>
                        </w:rPr>
                        <w:t>Title I, Part D, Subpart 1</w:t>
                      </w:r>
                      <w:r w:rsidR="00D35838" w:rsidRPr="007344CE">
                        <w:rPr>
                          <w:color w:val="1F497D" w:themeColor="text2"/>
                        </w:rPr>
                        <w:t>(Neglected and Delinquent),</w:t>
                      </w:r>
                    </w:p>
                    <w:p w14:paraId="53B2A7E1" w14:textId="47AC08C8" w:rsidR="00D35838" w:rsidRPr="007344CE" w:rsidRDefault="00D35838" w:rsidP="007344CE">
                      <w:pPr>
                        <w:pStyle w:val="ListParagraph"/>
                        <w:numPr>
                          <w:ilvl w:val="1"/>
                          <w:numId w:val="8"/>
                        </w:numPr>
                        <w:spacing w:after="0" w:line="240" w:lineRule="auto"/>
                        <w:ind w:left="990"/>
                        <w:rPr>
                          <w:color w:val="1F497D" w:themeColor="text2"/>
                        </w:rPr>
                      </w:pPr>
                      <w:r w:rsidRPr="007344CE">
                        <w:rPr>
                          <w:color w:val="1F497D" w:themeColor="text2"/>
                        </w:rPr>
                        <w:t>Title II, Part A (Supporting Effective Instruction),</w:t>
                      </w:r>
                    </w:p>
                    <w:p w14:paraId="2DD9BEFE" w14:textId="1A629EE7" w:rsidR="00D35838" w:rsidRPr="007344CE" w:rsidRDefault="00D35838" w:rsidP="007344CE">
                      <w:pPr>
                        <w:pStyle w:val="ListParagraph"/>
                        <w:numPr>
                          <w:ilvl w:val="1"/>
                          <w:numId w:val="8"/>
                        </w:numPr>
                        <w:spacing w:after="0" w:line="240" w:lineRule="auto"/>
                        <w:ind w:left="990"/>
                        <w:rPr>
                          <w:color w:val="1F497D" w:themeColor="text2"/>
                        </w:rPr>
                      </w:pPr>
                      <w:r w:rsidRPr="007344CE">
                        <w:rPr>
                          <w:color w:val="1F497D" w:themeColor="text2"/>
                        </w:rPr>
                        <w:t>Title III, Part A (English Language Acquisition)</w:t>
                      </w:r>
                    </w:p>
                    <w:p w14:paraId="5476BED0" w14:textId="3A647F26" w:rsidR="00D35838" w:rsidRPr="007344CE" w:rsidRDefault="00D35838" w:rsidP="007344CE">
                      <w:pPr>
                        <w:pStyle w:val="ListParagraph"/>
                        <w:numPr>
                          <w:ilvl w:val="1"/>
                          <w:numId w:val="8"/>
                        </w:numPr>
                        <w:spacing w:after="0" w:line="240" w:lineRule="auto"/>
                        <w:ind w:left="990"/>
                        <w:rPr>
                          <w:color w:val="1F497D" w:themeColor="text2"/>
                        </w:rPr>
                      </w:pPr>
                      <w:r w:rsidRPr="007344CE">
                        <w:rPr>
                          <w:color w:val="1F497D" w:themeColor="text2"/>
                        </w:rPr>
                        <w:t>Title IV, Part A (Student Support and Academic Achievement),</w:t>
                      </w:r>
                    </w:p>
                    <w:p w14:paraId="5A1932DF" w14:textId="3C6EB7C9" w:rsidR="00D35838" w:rsidRPr="007344CE" w:rsidRDefault="00D35838" w:rsidP="007344CE">
                      <w:pPr>
                        <w:pStyle w:val="ListParagraph"/>
                        <w:numPr>
                          <w:ilvl w:val="1"/>
                          <w:numId w:val="8"/>
                        </w:numPr>
                        <w:spacing w:after="0" w:line="240" w:lineRule="auto"/>
                        <w:ind w:left="990"/>
                        <w:rPr>
                          <w:color w:val="1F497D" w:themeColor="text2"/>
                        </w:rPr>
                      </w:pPr>
                      <w:r w:rsidRPr="007344CE">
                        <w:rPr>
                          <w:color w:val="1F497D" w:themeColor="text2"/>
                        </w:rPr>
                        <w:t>Title IV, Part B (21</w:t>
                      </w:r>
                      <w:r w:rsidRPr="007344CE">
                        <w:rPr>
                          <w:color w:val="1F497D" w:themeColor="text2"/>
                          <w:vertAlign w:val="superscript"/>
                        </w:rPr>
                        <w:t>st</w:t>
                      </w:r>
                      <w:r w:rsidRPr="007344CE">
                        <w:rPr>
                          <w:color w:val="1F497D" w:themeColor="text2"/>
                        </w:rPr>
                        <w:t xml:space="preserve"> Century Community Learning Centers),</w:t>
                      </w:r>
                    </w:p>
                    <w:p w14:paraId="7E8D71D5" w14:textId="6E84CFDE" w:rsidR="00D35838" w:rsidRPr="007344CE" w:rsidRDefault="00D35838" w:rsidP="007344CE">
                      <w:pPr>
                        <w:pStyle w:val="ListParagraph"/>
                        <w:numPr>
                          <w:ilvl w:val="1"/>
                          <w:numId w:val="8"/>
                        </w:numPr>
                        <w:spacing w:after="0" w:line="240" w:lineRule="auto"/>
                        <w:ind w:left="990"/>
                        <w:rPr>
                          <w:color w:val="1F497D" w:themeColor="text2"/>
                        </w:rPr>
                      </w:pPr>
                      <w:r w:rsidRPr="007344CE">
                        <w:rPr>
                          <w:color w:val="1F497D" w:themeColor="text2"/>
                        </w:rPr>
                        <w:t>Title V, Part B Subpart 2 (Rural and Low-Income School Program), and</w:t>
                      </w:r>
                    </w:p>
                    <w:p w14:paraId="7827724E" w14:textId="05597D0E" w:rsidR="00D35838" w:rsidRDefault="00D35838" w:rsidP="007344CE">
                      <w:pPr>
                        <w:pStyle w:val="ListParagraph"/>
                        <w:numPr>
                          <w:ilvl w:val="1"/>
                          <w:numId w:val="8"/>
                        </w:numPr>
                        <w:spacing w:after="0" w:line="240" w:lineRule="auto"/>
                        <w:ind w:left="990"/>
                        <w:rPr>
                          <w:color w:val="1F497D" w:themeColor="text2"/>
                        </w:rPr>
                      </w:pPr>
                      <w:r w:rsidRPr="007344CE">
                        <w:rPr>
                          <w:color w:val="1F497D" w:themeColor="text2"/>
                        </w:rPr>
                        <w:t>McKinney-Vento Education for Homeless Children and Youth Program</w:t>
                      </w:r>
                    </w:p>
                    <w:p w14:paraId="19280C7C" w14:textId="77777777" w:rsidR="00047128" w:rsidRDefault="00047128" w:rsidP="00047128">
                      <w:pPr>
                        <w:spacing w:after="0" w:line="240" w:lineRule="auto"/>
                        <w:rPr>
                          <w:b/>
                          <w:bCs/>
                          <w:color w:val="1F497D" w:themeColor="text2"/>
                        </w:rPr>
                      </w:pPr>
                    </w:p>
                    <w:p w14:paraId="551F345D" w14:textId="12C059B0" w:rsidR="00047128" w:rsidRDefault="00047128" w:rsidP="008B043E">
                      <w:pPr>
                        <w:spacing w:after="0" w:line="240" w:lineRule="auto"/>
                        <w:jc w:val="center"/>
                        <w:rPr>
                          <w:b/>
                          <w:bCs/>
                          <w:color w:val="1F497D" w:themeColor="text2"/>
                          <w:u w:val="single"/>
                        </w:rPr>
                      </w:pPr>
                      <w:r w:rsidRPr="008B043E">
                        <w:rPr>
                          <w:b/>
                          <w:bCs/>
                          <w:color w:val="1F497D" w:themeColor="text2"/>
                          <w:u w:val="single"/>
                        </w:rPr>
                        <w:t>FY21 Title IV, Part A flexibility</w:t>
                      </w:r>
                    </w:p>
                    <w:p w14:paraId="3B6CFA66" w14:textId="4CC2FF19" w:rsidR="00D35838" w:rsidRPr="007344CE" w:rsidRDefault="00D35838" w:rsidP="007344CE">
                      <w:pPr>
                        <w:pStyle w:val="ListParagraph"/>
                        <w:numPr>
                          <w:ilvl w:val="0"/>
                          <w:numId w:val="8"/>
                        </w:numPr>
                        <w:spacing w:after="0" w:line="240" w:lineRule="auto"/>
                        <w:ind w:left="540"/>
                        <w:rPr>
                          <w:color w:val="1F497D" w:themeColor="text2"/>
                        </w:rPr>
                      </w:pPr>
                      <w:r w:rsidRPr="007344CE">
                        <w:rPr>
                          <w:b/>
                          <w:bCs/>
                          <w:color w:val="1F497D" w:themeColor="text2"/>
                        </w:rPr>
                        <w:t xml:space="preserve">The requirements for districts that receive $30,000 or more in Title IV, Part A funds </w:t>
                      </w:r>
                      <w:r w:rsidRPr="007344CE">
                        <w:rPr>
                          <w:color w:val="1F497D" w:themeColor="text2"/>
                        </w:rPr>
                        <w:t xml:space="preserve">to conduct a needs assessment. </w:t>
                      </w:r>
                      <w:r w:rsidR="007344CE">
                        <w:rPr>
                          <w:color w:val="1F497D" w:themeColor="text2"/>
                        </w:rPr>
                        <w:t>D</w:t>
                      </w:r>
                      <w:r w:rsidRPr="007344CE">
                        <w:rPr>
                          <w:color w:val="1F497D" w:themeColor="text2"/>
                        </w:rPr>
                        <w:t>istricts will not have to amend the needs assessment</w:t>
                      </w:r>
                      <w:r w:rsidR="00F00A21">
                        <w:rPr>
                          <w:color w:val="1F497D" w:themeColor="text2"/>
                        </w:rPr>
                        <w:t xml:space="preserve"> in</w:t>
                      </w:r>
                      <w:r w:rsidRPr="007344CE">
                        <w:rPr>
                          <w:color w:val="1F497D" w:themeColor="text2"/>
                        </w:rPr>
                        <w:t xml:space="preserve"> 20</w:t>
                      </w:r>
                      <w:r w:rsidR="00C3778F">
                        <w:rPr>
                          <w:color w:val="1F497D" w:themeColor="text2"/>
                        </w:rPr>
                        <w:t>20</w:t>
                      </w:r>
                      <w:r w:rsidRPr="007344CE">
                        <w:rPr>
                          <w:color w:val="1F497D" w:themeColor="text2"/>
                        </w:rPr>
                        <w:t>-202</w:t>
                      </w:r>
                      <w:r w:rsidR="00C3778F">
                        <w:rPr>
                          <w:color w:val="1F497D" w:themeColor="text2"/>
                        </w:rPr>
                        <w:t>1</w:t>
                      </w:r>
                    </w:p>
                    <w:p w14:paraId="427D37DA" w14:textId="66147502" w:rsidR="00D35838" w:rsidRPr="007344CE" w:rsidRDefault="00D35838" w:rsidP="007344CE">
                      <w:pPr>
                        <w:pStyle w:val="ListParagraph"/>
                        <w:numPr>
                          <w:ilvl w:val="0"/>
                          <w:numId w:val="8"/>
                        </w:numPr>
                        <w:spacing w:after="0" w:line="240" w:lineRule="auto"/>
                        <w:ind w:left="540"/>
                        <w:rPr>
                          <w:color w:val="1F497D" w:themeColor="text2"/>
                        </w:rPr>
                      </w:pPr>
                      <w:r w:rsidRPr="007344CE">
                        <w:rPr>
                          <w:b/>
                          <w:bCs/>
                          <w:color w:val="1F497D" w:themeColor="text2"/>
                        </w:rPr>
                        <w:t>The requ</w:t>
                      </w:r>
                      <w:r w:rsidR="00F06F4F" w:rsidRPr="007344CE">
                        <w:rPr>
                          <w:b/>
                          <w:bCs/>
                          <w:color w:val="1F497D" w:themeColor="text2"/>
                        </w:rPr>
                        <w:t>irement for districts that receive $30,000 or more in Title IVA funds to spend funds in three areas (well-rounded education, activities to support sa</w:t>
                      </w:r>
                      <w:r w:rsidR="003661EF">
                        <w:rPr>
                          <w:b/>
                          <w:bCs/>
                          <w:color w:val="1F497D" w:themeColor="text2"/>
                        </w:rPr>
                        <w:t>f</w:t>
                      </w:r>
                      <w:r w:rsidR="00F06F4F" w:rsidRPr="007344CE">
                        <w:rPr>
                          <w:b/>
                          <w:bCs/>
                          <w:color w:val="1F497D" w:themeColor="text2"/>
                        </w:rPr>
                        <w:t>e and healthy students, and effective use of technology).</w:t>
                      </w:r>
                      <w:r w:rsidR="00F06F4F" w:rsidRPr="007344CE">
                        <w:rPr>
                          <w:color w:val="1F497D" w:themeColor="text2"/>
                        </w:rPr>
                        <w:t xml:space="preserve"> This waiver allows districts to spend any </w:t>
                      </w:r>
                      <w:r w:rsidR="00A85518">
                        <w:rPr>
                          <w:color w:val="1F497D" w:themeColor="text2"/>
                        </w:rPr>
                        <w:t>FY21</w:t>
                      </w:r>
                      <w:r w:rsidR="00F06F4F" w:rsidRPr="007344CE">
                        <w:rPr>
                          <w:color w:val="1F497D" w:themeColor="text2"/>
                        </w:rPr>
                        <w:t xml:space="preserve"> funds on any allowable Title IVA activity</w:t>
                      </w:r>
                      <w:r w:rsidR="003661EF">
                        <w:rPr>
                          <w:color w:val="1F497D" w:themeColor="text2"/>
                        </w:rPr>
                        <w:t xml:space="preserve"> rather than </w:t>
                      </w:r>
                      <w:r w:rsidR="00F06F4F" w:rsidRPr="007344CE">
                        <w:rPr>
                          <w:color w:val="1F497D" w:themeColor="text2"/>
                        </w:rPr>
                        <w:t>hav</w:t>
                      </w:r>
                      <w:r w:rsidR="003661EF">
                        <w:rPr>
                          <w:color w:val="1F497D" w:themeColor="text2"/>
                        </w:rPr>
                        <w:t>ing</w:t>
                      </w:r>
                      <w:r w:rsidR="00F06F4F" w:rsidRPr="007344CE">
                        <w:rPr>
                          <w:color w:val="1F497D" w:themeColor="text2"/>
                        </w:rPr>
                        <w:t xml:space="preserve"> to spend across all three areas.</w:t>
                      </w:r>
                    </w:p>
                    <w:p w14:paraId="00B8C126" w14:textId="1BAF4637" w:rsidR="00F06F4F" w:rsidRPr="007344CE" w:rsidRDefault="00F06F4F" w:rsidP="007344CE">
                      <w:pPr>
                        <w:pStyle w:val="ListParagraph"/>
                        <w:numPr>
                          <w:ilvl w:val="0"/>
                          <w:numId w:val="8"/>
                        </w:numPr>
                        <w:spacing w:after="0" w:line="240" w:lineRule="auto"/>
                        <w:ind w:left="540"/>
                        <w:rPr>
                          <w:color w:val="1F497D" w:themeColor="text2"/>
                        </w:rPr>
                      </w:pPr>
                      <w:r w:rsidRPr="007344CE">
                        <w:rPr>
                          <w:b/>
                          <w:bCs/>
                          <w:color w:val="1F497D" w:themeColor="text2"/>
                        </w:rPr>
                        <w:t>The limit on spending TIVA funds on technology infrastructure</w:t>
                      </w:r>
                      <w:r w:rsidRPr="007344CE">
                        <w:rPr>
                          <w:color w:val="1F497D" w:themeColor="text2"/>
                        </w:rPr>
                        <w:t xml:space="preserve">. </w:t>
                      </w:r>
                      <w:r w:rsidR="003661EF">
                        <w:rPr>
                          <w:color w:val="1F497D" w:themeColor="text2"/>
                        </w:rPr>
                        <w:t>D</w:t>
                      </w:r>
                      <w:r w:rsidRPr="007344CE">
                        <w:rPr>
                          <w:color w:val="1F497D" w:themeColor="text2"/>
                        </w:rPr>
                        <w:t>istricts are not limited on how much they spend on technology infrastructure.</w:t>
                      </w:r>
                    </w:p>
                    <w:p w14:paraId="7BC41BEE" w14:textId="77777777" w:rsidR="003661EF" w:rsidRPr="007344CE" w:rsidRDefault="003661EF" w:rsidP="003661EF">
                      <w:pPr>
                        <w:pStyle w:val="ListParagraph"/>
                        <w:spacing w:after="0" w:line="240" w:lineRule="auto"/>
                        <w:ind w:left="540"/>
                        <w:rPr>
                          <w:color w:val="1F497D" w:themeColor="text2"/>
                        </w:rPr>
                      </w:pPr>
                    </w:p>
                    <w:p w14:paraId="1E215B6B" w14:textId="441DE8D3" w:rsidR="00D17A5C" w:rsidRPr="003661EF" w:rsidRDefault="00D17A5C" w:rsidP="0093107C">
                      <w:pPr>
                        <w:spacing w:after="0" w:line="240" w:lineRule="auto"/>
                        <w:jc w:val="both"/>
                        <w:rPr>
                          <w:b/>
                          <w:bCs/>
                          <w:i/>
                          <w:iCs/>
                          <w:color w:val="1F497D" w:themeColor="text2"/>
                          <w:sz w:val="18"/>
                          <w:szCs w:val="18"/>
                        </w:rPr>
                      </w:pPr>
                      <w:r w:rsidRPr="003661EF">
                        <w:rPr>
                          <w:b/>
                          <w:bCs/>
                          <w:i/>
                          <w:iCs/>
                          <w:color w:val="1F497D" w:themeColor="text2"/>
                          <w:sz w:val="18"/>
                          <w:szCs w:val="18"/>
                        </w:rPr>
                        <w:t xml:space="preserve">Please contact your </w:t>
                      </w:r>
                      <w:hyperlink r:id="rId28" w:history="1">
                        <w:r w:rsidRPr="003661EF">
                          <w:rPr>
                            <w:rStyle w:val="Hyperlink"/>
                            <w:rFonts w:cstheme="minorBidi"/>
                            <w:b/>
                            <w:bCs/>
                            <w:i/>
                            <w:iCs/>
                            <w:sz w:val="18"/>
                            <w:szCs w:val="18"/>
                          </w:rPr>
                          <w:t xml:space="preserve">DESE </w:t>
                        </w:r>
                        <w:r w:rsidR="007344CE" w:rsidRPr="003661EF">
                          <w:rPr>
                            <w:rStyle w:val="Hyperlink"/>
                            <w:rFonts w:cstheme="minorBidi"/>
                            <w:b/>
                            <w:bCs/>
                            <w:i/>
                            <w:iCs/>
                            <w:sz w:val="18"/>
                            <w:szCs w:val="18"/>
                          </w:rPr>
                          <w:t xml:space="preserve">federal </w:t>
                        </w:r>
                        <w:r w:rsidRPr="003661EF">
                          <w:rPr>
                            <w:rStyle w:val="Hyperlink"/>
                            <w:rFonts w:cstheme="minorBidi"/>
                            <w:b/>
                            <w:bCs/>
                            <w:i/>
                            <w:iCs/>
                            <w:sz w:val="18"/>
                            <w:szCs w:val="18"/>
                          </w:rPr>
                          <w:t>grant</w:t>
                        </w:r>
                        <w:r w:rsidR="007344CE" w:rsidRPr="003661EF">
                          <w:rPr>
                            <w:rStyle w:val="Hyperlink"/>
                            <w:rFonts w:cstheme="minorBidi"/>
                            <w:b/>
                            <w:bCs/>
                            <w:i/>
                            <w:iCs/>
                            <w:sz w:val="18"/>
                            <w:szCs w:val="18"/>
                          </w:rPr>
                          <w:t>s</w:t>
                        </w:r>
                        <w:r w:rsidRPr="003661EF">
                          <w:rPr>
                            <w:rStyle w:val="Hyperlink"/>
                            <w:rFonts w:cstheme="minorBidi"/>
                            <w:b/>
                            <w:bCs/>
                            <w:i/>
                            <w:iCs/>
                            <w:sz w:val="18"/>
                            <w:szCs w:val="18"/>
                          </w:rPr>
                          <w:t xml:space="preserve"> liaison</w:t>
                        </w:r>
                      </w:hyperlink>
                      <w:r w:rsidRPr="003661EF">
                        <w:rPr>
                          <w:b/>
                          <w:bCs/>
                          <w:i/>
                          <w:iCs/>
                          <w:color w:val="1F497D" w:themeColor="text2"/>
                          <w:sz w:val="18"/>
                          <w:szCs w:val="18"/>
                        </w:rPr>
                        <w:t xml:space="preserve"> for further guidance on </w:t>
                      </w:r>
                      <w:r w:rsidR="003661EF">
                        <w:rPr>
                          <w:b/>
                          <w:bCs/>
                          <w:i/>
                          <w:iCs/>
                          <w:color w:val="1F497D" w:themeColor="text2"/>
                          <w:sz w:val="18"/>
                          <w:szCs w:val="18"/>
                        </w:rPr>
                        <w:t xml:space="preserve">CARES Act ESSA </w:t>
                      </w:r>
                      <w:r w:rsidRPr="003661EF">
                        <w:rPr>
                          <w:b/>
                          <w:bCs/>
                          <w:i/>
                          <w:iCs/>
                          <w:color w:val="1F497D" w:themeColor="text2"/>
                          <w:sz w:val="18"/>
                          <w:szCs w:val="18"/>
                        </w:rPr>
                        <w:t>waivers.</w:t>
                      </w:r>
                    </w:p>
                  </w:txbxContent>
                </v:textbox>
                <w10:wrap anchorx="margin"/>
              </v:shape>
            </w:pict>
          </mc:Fallback>
        </mc:AlternateContent>
      </w:r>
    </w:p>
    <w:sectPr w:rsidR="008A468A" w:rsidRPr="000D4A11" w:rsidSect="009F512A">
      <w:headerReference w:type="default" r:id="rId29"/>
      <w:footerReference w:type="default" r:id="rId30"/>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4DD68" w14:textId="77777777" w:rsidR="00B36B0E" w:rsidRDefault="00B36B0E" w:rsidP="002123C2">
      <w:pPr>
        <w:spacing w:after="0" w:line="240" w:lineRule="auto"/>
      </w:pPr>
      <w:r>
        <w:separator/>
      </w:r>
    </w:p>
  </w:endnote>
  <w:endnote w:type="continuationSeparator" w:id="0">
    <w:p w14:paraId="0D1C2968" w14:textId="77777777" w:rsidR="00B36B0E" w:rsidRDefault="00B36B0E" w:rsidP="0021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D63F6" w14:textId="19B1C9EF" w:rsidR="00DF4F96" w:rsidRDefault="000C0EF7">
    <w:r>
      <w:t>February</w:t>
    </w:r>
    <w:r w:rsidR="00A605F5">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31491" w14:textId="77777777" w:rsidR="00B36B0E" w:rsidRDefault="00B36B0E" w:rsidP="002123C2">
      <w:pPr>
        <w:spacing w:after="0" w:line="240" w:lineRule="auto"/>
      </w:pPr>
      <w:r>
        <w:separator/>
      </w:r>
    </w:p>
  </w:footnote>
  <w:footnote w:type="continuationSeparator" w:id="0">
    <w:p w14:paraId="46F235D6" w14:textId="77777777" w:rsidR="00B36B0E" w:rsidRDefault="00B36B0E" w:rsidP="0021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16A8" w14:textId="77777777" w:rsidR="00DF4F96" w:rsidRPr="00F71E79" w:rsidRDefault="00DF4F96" w:rsidP="002E041D">
    <w:pPr>
      <w:pStyle w:val="Heading1"/>
      <w:tabs>
        <w:tab w:val="left" w:pos="337"/>
        <w:tab w:val="center" w:pos="5112"/>
      </w:tabs>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37A"/>
    <w:multiLevelType w:val="hybridMultilevel"/>
    <w:tmpl w:val="3D66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C456F"/>
    <w:multiLevelType w:val="hybridMultilevel"/>
    <w:tmpl w:val="830281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A40AA"/>
    <w:multiLevelType w:val="hybridMultilevel"/>
    <w:tmpl w:val="DA86E770"/>
    <w:lvl w:ilvl="0" w:tplc="AF70F6EA">
      <w:start w:val="1"/>
      <w:numFmt w:val="bullet"/>
      <w:lvlText w:val=""/>
      <w:lvlJc w:val="left"/>
      <w:pPr>
        <w:ind w:left="360" w:hanging="360"/>
      </w:pPr>
      <w:rPr>
        <w:rFonts w:ascii="Wingdings" w:hAnsi="Wingdings" w:hint="default"/>
        <w:b w:val="0"/>
        <w:i w:val="0"/>
        <w:color w:val="E15D1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963EFF"/>
    <w:multiLevelType w:val="hybridMultilevel"/>
    <w:tmpl w:val="ABBCCE4A"/>
    <w:lvl w:ilvl="0" w:tplc="9E105FC0">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C7B10"/>
    <w:multiLevelType w:val="hybridMultilevel"/>
    <w:tmpl w:val="E67A59FA"/>
    <w:lvl w:ilvl="0" w:tplc="5A3E52E8">
      <w:start w:val="1"/>
      <w:numFmt w:val="bullet"/>
      <w:lvlText w:val="o"/>
      <w:lvlJc w:val="left"/>
      <w:pPr>
        <w:tabs>
          <w:tab w:val="num" w:pos="720"/>
        </w:tabs>
        <w:ind w:left="720" w:hanging="360"/>
      </w:pPr>
      <w:rPr>
        <w:rFonts w:ascii="Courier New" w:hAnsi="Courier New" w:hint="default"/>
      </w:rPr>
    </w:lvl>
    <w:lvl w:ilvl="1" w:tplc="FEA6C514">
      <w:start w:val="1"/>
      <w:numFmt w:val="bullet"/>
      <w:lvlText w:val="o"/>
      <w:lvlJc w:val="left"/>
      <w:pPr>
        <w:tabs>
          <w:tab w:val="num" w:pos="1440"/>
        </w:tabs>
        <w:ind w:left="1440" w:hanging="360"/>
      </w:pPr>
      <w:rPr>
        <w:rFonts w:ascii="Courier New" w:hAnsi="Courier New" w:hint="default"/>
      </w:rPr>
    </w:lvl>
    <w:lvl w:ilvl="2" w:tplc="029803E8" w:tentative="1">
      <w:start w:val="1"/>
      <w:numFmt w:val="bullet"/>
      <w:lvlText w:val="o"/>
      <w:lvlJc w:val="left"/>
      <w:pPr>
        <w:tabs>
          <w:tab w:val="num" w:pos="2160"/>
        </w:tabs>
        <w:ind w:left="2160" w:hanging="360"/>
      </w:pPr>
      <w:rPr>
        <w:rFonts w:ascii="Courier New" w:hAnsi="Courier New" w:hint="default"/>
      </w:rPr>
    </w:lvl>
    <w:lvl w:ilvl="3" w:tplc="467A1B52" w:tentative="1">
      <w:start w:val="1"/>
      <w:numFmt w:val="bullet"/>
      <w:lvlText w:val="o"/>
      <w:lvlJc w:val="left"/>
      <w:pPr>
        <w:tabs>
          <w:tab w:val="num" w:pos="2880"/>
        </w:tabs>
        <w:ind w:left="2880" w:hanging="360"/>
      </w:pPr>
      <w:rPr>
        <w:rFonts w:ascii="Courier New" w:hAnsi="Courier New" w:hint="default"/>
      </w:rPr>
    </w:lvl>
    <w:lvl w:ilvl="4" w:tplc="9ABA493C" w:tentative="1">
      <w:start w:val="1"/>
      <w:numFmt w:val="bullet"/>
      <w:lvlText w:val="o"/>
      <w:lvlJc w:val="left"/>
      <w:pPr>
        <w:tabs>
          <w:tab w:val="num" w:pos="3600"/>
        </w:tabs>
        <w:ind w:left="3600" w:hanging="360"/>
      </w:pPr>
      <w:rPr>
        <w:rFonts w:ascii="Courier New" w:hAnsi="Courier New" w:hint="default"/>
      </w:rPr>
    </w:lvl>
    <w:lvl w:ilvl="5" w:tplc="D2E4341A" w:tentative="1">
      <w:start w:val="1"/>
      <w:numFmt w:val="bullet"/>
      <w:lvlText w:val="o"/>
      <w:lvlJc w:val="left"/>
      <w:pPr>
        <w:tabs>
          <w:tab w:val="num" w:pos="4320"/>
        </w:tabs>
        <w:ind w:left="4320" w:hanging="360"/>
      </w:pPr>
      <w:rPr>
        <w:rFonts w:ascii="Courier New" w:hAnsi="Courier New" w:hint="default"/>
      </w:rPr>
    </w:lvl>
    <w:lvl w:ilvl="6" w:tplc="13EEE498" w:tentative="1">
      <w:start w:val="1"/>
      <w:numFmt w:val="bullet"/>
      <w:lvlText w:val="o"/>
      <w:lvlJc w:val="left"/>
      <w:pPr>
        <w:tabs>
          <w:tab w:val="num" w:pos="5040"/>
        </w:tabs>
        <w:ind w:left="5040" w:hanging="360"/>
      </w:pPr>
      <w:rPr>
        <w:rFonts w:ascii="Courier New" w:hAnsi="Courier New" w:hint="default"/>
      </w:rPr>
    </w:lvl>
    <w:lvl w:ilvl="7" w:tplc="54BADB80" w:tentative="1">
      <w:start w:val="1"/>
      <w:numFmt w:val="bullet"/>
      <w:lvlText w:val="o"/>
      <w:lvlJc w:val="left"/>
      <w:pPr>
        <w:tabs>
          <w:tab w:val="num" w:pos="5760"/>
        </w:tabs>
        <w:ind w:left="5760" w:hanging="360"/>
      </w:pPr>
      <w:rPr>
        <w:rFonts w:ascii="Courier New" w:hAnsi="Courier New" w:hint="default"/>
      </w:rPr>
    </w:lvl>
    <w:lvl w:ilvl="8" w:tplc="67EC5F76"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8B8341F"/>
    <w:multiLevelType w:val="hybridMultilevel"/>
    <w:tmpl w:val="6CC687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AC4271A"/>
    <w:multiLevelType w:val="hybridMultilevel"/>
    <w:tmpl w:val="9426D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24663"/>
    <w:multiLevelType w:val="hybridMultilevel"/>
    <w:tmpl w:val="092AD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9"/>
  </w:num>
  <w:num w:numId="6">
    <w:abstractNumId w:val="1"/>
  </w:num>
  <w:num w:numId="7">
    <w:abstractNumId w:val="3"/>
  </w:num>
  <w:num w:numId="8">
    <w:abstractNumId w:val="8"/>
  </w:num>
  <w:num w:numId="9">
    <w:abstractNumId w:val="7"/>
  </w:num>
  <w:num w:numId="10">
    <w:abstractNumId w:val="6"/>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6B02"/>
    <w:rsid w:val="00007BDE"/>
    <w:rsid w:val="000125F3"/>
    <w:rsid w:val="0002190C"/>
    <w:rsid w:val="000309D7"/>
    <w:rsid w:val="00032390"/>
    <w:rsid w:val="00043D42"/>
    <w:rsid w:val="00047128"/>
    <w:rsid w:val="00052354"/>
    <w:rsid w:val="00056E07"/>
    <w:rsid w:val="00056FFB"/>
    <w:rsid w:val="00064A01"/>
    <w:rsid w:val="00073B24"/>
    <w:rsid w:val="00076146"/>
    <w:rsid w:val="0007624F"/>
    <w:rsid w:val="0007729A"/>
    <w:rsid w:val="000808F3"/>
    <w:rsid w:val="0008207E"/>
    <w:rsid w:val="00084041"/>
    <w:rsid w:val="00086F4E"/>
    <w:rsid w:val="000A1148"/>
    <w:rsid w:val="000A5D6C"/>
    <w:rsid w:val="000A6682"/>
    <w:rsid w:val="000A6A4C"/>
    <w:rsid w:val="000A74D7"/>
    <w:rsid w:val="000C0EF7"/>
    <w:rsid w:val="000D13F0"/>
    <w:rsid w:val="000D1DAA"/>
    <w:rsid w:val="000D3FCB"/>
    <w:rsid w:val="000D4A11"/>
    <w:rsid w:val="000D4A78"/>
    <w:rsid w:val="000F210C"/>
    <w:rsid w:val="000F6D88"/>
    <w:rsid w:val="0012247C"/>
    <w:rsid w:val="001257AF"/>
    <w:rsid w:val="00142DB2"/>
    <w:rsid w:val="00144928"/>
    <w:rsid w:val="001513A6"/>
    <w:rsid w:val="001574D3"/>
    <w:rsid w:val="00161728"/>
    <w:rsid w:val="00166240"/>
    <w:rsid w:val="00174313"/>
    <w:rsid w:val="00174E70"/>
    <w:rsid w:val="00174F0C"/>
    <w:rsid w:val="00175467"/>
    <w:rsid w:val="00180CBD"/>
    <w:rsid w:val="001860A8"/>
    <w:rsid w:val="00186E2D"/>
    <w:rsid w:val="001A2855"/>
    <w:rsid w:val="001A3E4F"/>
    <w:rsid w:val="001B111D"/>
    <w:rsid w:val="001C5770"/>
    <w:rsid w:val="001E3706"/>
    <w:rsid w:val="001E4A3B"/>
    <w:rsid w:val="001E7E32"/>
    <w:rsid w:val="001F0C9A"/>
    <w:rsid w:val="001F3649"/>
    <w:rsid w:val="001F3EC7"/>
    <w:rsid w:val="00200FAC"/>
    <w:rsid w:val="0020151F"/>
    <w:rsid w:val="00205019"/>
    <w:rsid w:val="0020643D"/>
    <w:rsid w:val="002123C2"/>
    <w:rsid w:val="002251D1"/>
    <w:rsid w:val="002259FC"/>
    <w:rsid w:val="00231D56"/>
    <w:rsid w:val="00231DDF"/>
    <w:rsid w:val="002433E6"/>
    <w:rsid w:val="0024610A"/>
    <w:rsid w:val="00247627"/>
    <w:rsid w:val="002636CA"/>
    <w:rsid w:val="00267B36"/>
    <w:rsid w:val="00270A58"/>
    <w:rsid w:val="00271597"/>
    <w:rsid w:val="0028324E"/>
    <w:rsid w:val="00294558"/>
    <w:rsid w:val="002A0D06"/>
    <w:rsid w:val="002A5F9E"/>
    <w:rsid w:val="002B51CD"/>
    <w:rsid w:val="002C3F70"/>
    <w:rsid w:val="002D10B5"/>
    <w:rsid w:val="002D39D2"/>
    <w:rsid w:val="002D5AAE"/>
    <w:rsid w:val="002D7BBF"/>
    <w:rsid w:val="002E041D"/>
    <w:rsid w:val="002E6CE8"/>
    <w:rsid w:val="002F2AC5"/>
    <w:rsid w:val="00301353"/>
    <w:rsid w:val="003049E7"/>
    <w:rsid w:val="003102F2"/>
    <w:rsid w:val="003135AE"/>
    <w:rsid w:val="0031692E"/>
    <w:rsid w:val="003178E1"/>
    <w:rsid w:val="003250D3"/>
    <w:rsid w:val="00326EA2"/>
    <w:rsid w:val="0033200D"/>
    <w:rsid w:val="00333555"/>
    <w:rsid w:val="0034241C"/>
    <w:rsid w:val="00342FD0"/>
    <w:rsid w:val="003461A7"/>
    <w:rsid w:val="003511BC"/>
    <w:rsid w:val="0035396C"/>
    <w:rsid w:val="00356B3D"/>
    <w:rsid w:val="00360220"/>
    <w:rsid w:val="0036578E"/>
    <w:rsid w:val="003660A3"/>
    <w:rsid w:val="003661EF"/>
    <w:rsid w:val="003669EC"/>
    <w:rsid w:val="00382625"/>
    <w:rsid w:val="00397260"/>
    <w:rsid w:val="003A4FB0"/>
    <w:rsid w:val="003A6BCA"/>
    <w:rsid w:val="003A7938"/>
    <w:rsid w:val="003B2F2B"/>
    <w:rsid w:val="003B45F2"/>
    <w:rsid w:val="003B6176"/>
    <w:rsid w:val="003C12E4"/>
    <w:rsid w:val="003D1511"/>
    <w:rsid w:val="003D22E0"/>
    <w:rsid w:val="003D31F2"/>
    <w:rsid w:val="003D3313"/>
    <w:rsid w:val="003E6857"/>
    <w:rsid w:val="003F5B64"/>
    <w:rsid w:val="003F66FA"/>
    <w:rsid w:val="004019BB"/>
    <w:rsid w:val="00405899"/>
    <w:rsid w:val="004075DC"/>
    <w:rsid w:val="00407BE0"/>
    <w:rsid w:val="00411DA1"/>
    <w:rsid w:val="0041775D"/>
    <w:rsid w:val="0042016C"/>
    <w:rsid w:val="0042470F"/>
    <w:rsid w:val="00425B4F"/>
    <w:rsid w:val="00426169"/>
    <w:rsid w:val="004305CE"/>
    <w:rsid w:val="00433B43"/>
    <w:rsid w:val="0043728A"/>
    <w:rsid w:val="004422D9"/>
    <w:rsid w:val="00451061"/>
    <w:rsid w:val="00453C71"/>
    <w:rsid w:val="00454167"/>
    <w:rsid w:val="004727F3"/>
    <w:rsid w:val="00474860"/>
    <w:rsid w:val="00477D32"/>
    <w:rsid w:val="00482610"/>
    <w:rsid w:val="00485676"/>
    <w:rsid w:val="0049009B"/>
    <w:rsid w:val="00493B24"/>
    <w:rsid w:val="004A3319"/>
    <w:rsid w:val="004A4AB3"/>
    <w:rsid w:val="004A6F49"/>
    <w:rsid w:val="004B0595"/>
    <w:rsid w:val="004B0C48"/>
    <w:rsid w:val="004B6498"/>
    <w:rsid w:val="004C0C50"/>
    <w:rsid w:val="004C7ED5"/>
    <w:rsid w:val="004D1423"/>
    <w:rsid w:val="004E0E81"/>
    <w:rsid w:val="004E1065"/>
    <w:rsid w:val="004E6EAE"/>
    <w:rsid w:val="004F29A0"/>
    <w:rsid w:val="00505404"/>
    <w:rsid w:val="00510B91"/>
    <w:rsid w:val="00510D00"/>
    <w:rsid w:val="0051680F"/>
    <w:rsid w:val="005206E9"/>
    <w:rsid w:val="00530F2E"/>
    <w:rsid w:val="00532791"/>
    <w:rsid w:val="00533551"/>
    <w:rsid w:val="00541FC2"/>
    <w:rsid w:val="00544235"/>
    <w:rsid w:val="00546B72"/>
    <w:rsid w:val="00547FDF"/>
    <w:rsid w:val="00551669"/>
    <w:rsid w:val="00555745"/>
    <w:rsid w:val="0056259C"/>
    <w:rsid w:val="00562F87"/>
    <w:rsid w:val="00564973"/>
    <w:rsid w:val="00570588"/>
    <w:rsid w:val="00577430"/>
    <w:rsid w:val="005857BC"/>
    <w:rsid w:val="005863A1"/>
    <w:rsid w:val="00591BBA"/>
    <w:rsid w:val="00592B55"/>
    <w:rsid w:val="00596C87"/>
    <w:rsid w:val="005C23CD"/>
    <w:rsid w:val="005C4DB3"/>
    <w:rsid w:val="005C59D3"/>
    <w:rsid w:val="005C6C1D"/>
    <w:rsid w:val="005C7CC9"/>
    <w:rsid w:val="005C7D9C"/>
    <w:rsid w:val="005D29B4"/>
    <w:rsid w:val="005D31FE"/>
    <w:rsid w:val="00601487"/>
    <w:rsid w:val="00601532"/>
    <w:rsid w:val="006068D1"/>
    <w:rsid w:val="006078B7"/>
    <w:rsid w:val="00620F9D"/>
    <w:rsid w:val="00621434"/>
    <w:rsid w:val="00622BB1"/>
    <w:rsid w:val="00623E03"/>
    <w:rsid w:val="00624057"/>
    <w:rsid w:val="00631AA7"/>
    <w:rsid w:val="0063603F"/>
    <w:rsid w:val="00642434"/>
    <w:rsid w:val="00643D1F"/>
    <w:rsid w:val="0064418A"/>
    <w:rsid w:val="006460A3"/>
    <w:rsid w:val="006527EF"/>
    <w:rsid w:val="00674FC9"/>
    <w:rsid w:val="006819E3"/>
    <w:rsid w:val="006820B9"/>
    <w:rsid w:val="0068601C"/>
    <w:rsid w:val="006A514B"/>
    <w:rsid w:val="006A5EB6"/>
    <w:rsid w:val="006A67EF"/>
    <w:rsid w:val="006B5E18"/>
    <w:rsid w:val="006B728A"/>
    <w:rsid w:val="006C09C0"/>
    <w:rsid w:val="006D09D5"/>
    <w:rsid w:val="006E13B5"/>
    <w:rsid w:val="006E781A"/>
    <w:rsid w:val="006F2BB5"/>
    <w:rsid w:val="00702447"/>
    <w:rsid w:val="007025F1"/>
    <w:rsid w:val="00704FE4"/>
    <w:rsid w:val="007102A3"/>
    <w:rsid w:val="007131B9"/>
    <w:rsid w:val="00733320"/>
    <w:rsid w:val="007338F6"/>
    <w:rsid w:val="007344CE"/>
    <w:rsid w:val="00735A72"/>
    <w:rsid w:val="00742674"/>
    <w:rsid w:val="00743F65"/>
    <w:rsid w:val="00744CE8"/>
    <w:rsid w:val="00746829"/>
    <w:rsid w:val="007470EB"/>
    <w:rsid w:val="00747AF9"/>
    <w:rsid w:val="00774EB2"/>
    <w:rsid w:val="00780D44"/>
    <w:rsid w:val="0078187C"/>
    <w:rsid w:val="00782454"/>
    <w:rsid w:val="00783E7A"/>
    <w:rsid w:val="00785DAE"/>
    <w:rsid w:val="00791C7D"/>
    <w:rsid w:val="007944D2"/>
    <w:rsid w:val="007B2E02"/>
    <w:rsid w:val="007B48A1"/>
    <w:rsid w:val="007B4AC1"/>
    <w:rsid w:val="007C058D"/>
    <w:rsid w:val="007C1605"/>
    <w:rsid w:val="007C559C"/>
    <w:rsid w:val="007C7B39"/>
    <w:rsid w:val="007D7E34"/>
    <w:rsid w:val="007E33E1"/>
    <w:rsid w:val="007E638A"/>
    <w:rsid w:val="00806391"/>
    <w:rsid w:val="00811F57"/>
    <w:rsid w:val="008135CE"/>
    <w:rsid w:val="0082270C"/>
    <w:rsid w:val="00823E18"/>
    <w:rsid w:val="00824F37"/>
    <w:rsid w:val="00833F0F"/>
    <w:rsid w:val="00840709"/>
    <w:rsid w:val="00842FCF"/>
    <w:rsid w:val="00844745"/>
    <w:rsid w:val="00845120"/>
    <w:rsid w:val="008530BF"/>
    <w:rsid w:val="00870464"/>
    <w:rsid w:val="0087528C"/>
    <w:rsid w:val="008A197C"/>
    <w:rsid w:val="008A316B"/>
    <w:rsid w:val="008A468A"/>
    <w:rsid w:val="008A4FB9"/>
    <w:rsid w:val="008B043E"/>
    <w:rsid w:val="008B52EE"/>
    <w:rsid w:val="008B6F9E"/>
    <w:rsid w:val="008C0CF9"/>
    <w:rsid w:val="008D1003"/>
    <w:rsid w:val="008D5EF6"/>
    <w:rsid w:val="008D6D24"/>
    <w:rsid w:val="008D7359"/>
    <w:rsid w:val="008E0075"/>
    <w:rsid w:val="008F0F37"/>
    <w:rsid w:val="00900869"/>
    <w:rsid w:val="00903340"/>
    <w:rsid w:val="009037AB"/>
    <w:rsid w:val="00906CC8"/>
    <w:rsid w:val="00907F9D"/>
    <w:rsid w:val="0091029F"/>
    <w:rsid w:val="00910ACA"/>
    <w:rsid w:val="00916E34"/>
    <w:rsid w:val="0092051A"/>
    <w:rsid w:val="00925D86"/>
    <w:rsid w:val="0093107C"/>
    <w:rsid w:val="0093452A"/>
    <w:rsid w:val="009363EF"/>
    <w:rsid w:val="00940535"/>
    <w:rsid w:val="009421C4"/>
    <w:rsid w:val="00953EAE"/>
    <w:rsid w:val="009642D6"/>
    <w:rsid w:val="00965002"/>
    <w:rsid w:val="00966D4C"/>
    <w:rsid w:val="00971544"/>
    <w:rsid w:val="00971A94"/>
    <w:rsid w:val="00972D90"/>
    <w:rsid w:val="0097445C"/>
    <w:rsid w:val="0099059B"/>
    <w:rsid w:val="0099300D"/>
    <w:rsid w:val="0099504F"/>
    <w:rsid w:val="009A0CB7"/>
    <w:rsid w:val="009B282F"/>
    <w:rsid w:val="009B412E"/>
    <w:rsid w:val="009B741F"/>
    <w:rsid w:val="009D072A"/>
    <w:rsid w:val="009D2D48"/>
    <w:rsid w:val="009D5F80"/>
    <w:rsid w:val="009D7A8A"/>
    <w:rsid w:val="009E2D0C"/>
    <w:rsid w:val="009E493C"/>
    <w:rsid w:val="009F29B9"/>
    <w:rsid w:val="009F4B90"/>
    <w:rsid w:val="009F512A"/>
    <w:rsid w:val="009F5CB6"/>
    <w:rsid w:val="00A100C9"/>
    <w:rsid w:val="00A14EE2"/>
    <w:rsid w:val="00A16A10"/>
    <w:rsid w:val="00A225A7"/>
    <w:rsid w:val="00A26FCC"/>
    <w:rsid w:val="00A30D9E"/>
    <w:rsid w:val="00A362B4"/>
    <w:rsid w:val="00A366EB"/>
    <w:rsid w:val="00A41FBE"/>
    <w:rsid w:val="00A4263C"/>
    <w:rsid w:val="00A44FFF"/>
    <w:rsid w:val="00A50401"/>
    <w:rsid w:val="00A50D93"/>
    <w:rsid w:val="00A51EDC"/>
    <w:rsid w:val="00A605F5"/>
    <w:rsid w:val="00A70F30"/>
    <w:rsid w:val="00A759BC"/>
    <w:rsid w:val="00A85518"/>
    <w:rsid w:val="00A94E43"/>
    <w:rsid w:val="00AB05E3"/>
    <w:rsid w:val="00AC121B"/>
    <w:rsid w:val="00AC17AA"/>
    <w:rsid w:val="00AC5D47"/>
    <w:rsid w:val="00AD1C20"/>
    <w:rsid w:val="00AD5EB7"/>
    <w:rsid w:val="00AF11A7"/>
    <w:rsid w:val="00AF7AE2"/>
    <w:rsid w:val="00B00277"/>
    <w:rsid w:val="00B12A87"/>
    <w:rsid w:val="00B13EB9"/>
    <w:rsid w:val="00B16149"/>
    <w:rsid w:val="00B230DE"/>
    <w:rsid w:val="00B30948"/>
    <w:rsid w:val="00B34B51"/>
    <w:rsid w:val="00B36B0E"/>
    <w:rsid w:val="00B40191"/>
    <w:rsid w:val="00B4519C"/>
    <w:rsid w:val="00B5042F"/>
    <w:rsid w:val="00B5196C"/>
    <w:rsid w:val="00B554F9"/>
    <w:rsid w:val="00B570C5"/>
    <w:rsid w:val="00B57D64"/>
    <w:rsid w:val="00B7057E"/>
    <w:rsid w:val="00B73CEB"/>
    <w:rsid w:val="00B7702D"/>
    <w:rsid w:val="00B77C97"/>
    <w:rsid w:val="00B77CFC"/>
    <w:rsid w:val="00B83CC4"/>
    <w:rsid w:val="00B83F27"/>
    <w:rsid w:val="00B87BD7"/>
    <w:rsid w:val="00B96B60"/>
    <w:rsid w:val="00BA5CBC"/>
    <w:rsid w:val="00BA5EA3"/>
    <w:rsid w:val="00BA6E76"/>
    <w:rsid w:val="00BB2195"/>
    <w:rsid w:val="00BB21A0"/>
    <w:rsid w:val="00BB2F67"/>
    <w:rsid w:val="00BC54D4"/>
    <w:rsid w:val="00BC58CE"/>
    <w:rsid w:val="00BD0357"/>
    <w:rsid w:val="00BD0978"/>
    <w:rsid w:val="00BD6FD3"/>
    <w:rsid w:val="00BE26C7"/>
    <w:rsid w:val="00BF2AFB"/>
    <w:rsid w:val="00BF4166"/>
    <w:rsid w:val="00BF52B9"/>
    <w:rsid w:val="00C004F4"/>
    <w:rsid w:val="00C00DF1"/>
    <w:rsid w:val="00C02FD1"/>
    <w:rsid w:val="00C11075"/>
    <w:rsid w:val="00C117FB"/>
    <w:rsid w:val="00C13B7C"/>
    <w:rsid w:val="00C15FD9"/>
    <w:rsid w:val="00C2154C"/>
    <w:rsid w:val="00C26AE4"/>
    <w:rsid w:val="00C31011"/>
    <w:rsid w:val="00C3778F"/>
    <w:rsid w:val="00C42B9B"/>
    <w:rsid w:val="00C520B2"/>
    <w:rsid w:val="00C56E6F"/>
    <w:rsid w:val="00C64A67"/>
    <w:rsid w:val="00C672AE"/>
    <w:rsid w:val="00C770FD"/>
    <w:rsid w:val="00C80D4D"/>
    <w:rsid w:val="00C83AE6"/>
    <w:rsid w:val="00C85076"/>
    <w:rsid w:val="00C85DEB"/>
    <w:rsid w:val="00C91EAE"/>
    <w:rsid w:val="00C92301"/>
    <w:rsid w:val="00C944A9"/>
    <w:rsid w:val="00C94931"/>
    <w:rsid w:val="00CA1899"/>
    <w:rsid w:val="00CA3513"/>
    <w:rsid w:val="00CA4D14"/>
    <w:rsid w:val="00CB2B87"/>
    <w:rsid w:val="00CC71BF"/>
    <w:rsid w:val="00CC7F6F"/>
    <w:rsid w:val="00CD049D"/>
    <w:rsid w:val="00CD216B"/>
    <w:rsid w:val="00CE405C"/>
    <w:rsid w:val="00CE6144"/>
    <w:rsid w:val="00CF0D02"/>
    <w:rsid w:val="00CF48CE"/>
    <w:rsid w:val="00CF4C60"/>
    <w:rsid w:val="00CF505B"/>
    <w:rsid w:val="00CF5678"/>
    <w:rsid w:val="00D0630D"/>
    <w:rsid w:val="00D130A8"/>
    <w:rsid w:val="00D14842"/>
    <w:rsid w:val="00D17A5C"/>
    <w:rsid w:val="00D20433"/>
    <w:rsid w:val="00D22302"/>
    <w:rsid w:val="00D279FB"/>
    <w:rsid w:val="00D30875"/>
    <w:rsid w:val="00D31E26"/>
    <w:rsid w:val="00D35838"/>
    <w:rsid w:val="00D42BF4"/>
    <w:rsid w:val="00D44A9D"/>
    <w:rsid w:val="00D462B0"/>
    <w:rsid w:val="00D53271"/>
    <w:rsid w:val="00D54287"/>
    <w:rsid w:val="00D659A6"/>
    <w:rsid w:val="00D77A40"/>
    <w:rsid w:val="00D81055"/>
    <w:rsid w:val="00D84575"/>
    <w:rsid w:val="00D86719"/>
    <w:rsid w:val="00D905A0"/>
    <w:rsid w:val="00D9719B"/>
    <w:rsid w:val="00DA4E55"/>
    <w:rsid w:val="00DA670D"/>
    <w:rsid w:val="00DB2DE4"/>
    <w:rsid w:val="00DB4504"/>
    <w:rsid w:val="00DB4B83"/>
    <w:rsid w:val="00DB72D3"/>
    <w:rsid w:val="00DC63FB"/>
    <w:rsid w:val="00DD1032"/>
    <w:rsid w:val="00DD1CB5"/>
    <w:rsid w:val="00DD44A2"/>
    <w:rsid w:val="00DD5E81"/>
    <w:rsid w:val="00DD7467"/>
    <w:rsid w:val="00DE2279"/>
    <w:rsid w:val="00DE35E2"/>
    <w:rsid w:val="00DF44C5"/>
    <w:rsid w:val="00DF4F96"/>
    <w:rsid w:val="00DF551B"/>
    <w:rsid w:val="00E02476"/>
    <w:rsid w:val="00E250E1"/>
    <w:rsid w:val="00E26698"/>
    <w:rsid w:val="00E314CC"/>
    <w:rsid w:val="00E4096A"/>
    <w:rsid w:val="00E47503"/>
    <w:rsid w:val="00E6496A"/>
    <w:rsid w:val="00E6581A"/>
    <w:rsid w:val="00E703ED"/>
    <w:rsid w:val="00E70C1D"/>
    <w:rsid w:val="00E7306A"/>
    <w:rsid w:val="00E768BF"/>
    <w:rsid w:val="00E87DA8"/>
    <w:rsid w:val="00EB3A99"/>
    <w:rsid w:val="00EC25E8"/>
    <w:rsid w:val="00EC2EAA"/>
    <w:rsid w:val="00EC342F"/>
    <w:rsid w:val="00EC7F66"/>
    <w:rsid w:val="00ED00FB"/>
    <w:rsid w:val="00ED57EC"/>
    <w:rsid w:val="00EE3C17"/>
    <w:rsid w:val="00EF11BB"/>
    <w:rsid w:val="00EF2C4F"/>
    <w:rsid w:val="00EF550F"/>
    <w:rsid w:val="00EF56DE"/>
    <w:rsid w:val="00EF5AA2"/>
    <w:rsid w:val="00F00A21"/>
    <w:rsid w:val="00F02FD1"/>
    <w:rsid w:val="00F05108"/>
    <w:rsid w:val="00F06F4F"/>
    <w:rsid w:val="00F114D6"/>
    <w:rsid w:val="00F1496E"/>
    <w:rsid w:val="00F2601C"/>
    <w:rsid w:val="00F2754F"/>
    <w:rsid w:val="00F305C6"/>
    <w:rsid w:val="00F31FB8"/>
    <w:rsid w:val="00F416E7"/>
    <w:rsid w:val="00F43897"/>
    <w:rsid w:val="00F53E9D"/>
    <w:rsid w:val="00F61D44"/>
    <w:rsid w:val="00F673C1"/>
    <w:rsid w:val="00F71E79"/>
    <w:rsid w:val="00F7421B"/>
    <w:rsid w:val="00F773F7"/>
    <w:rsid w:val="00F82D1B"/>
    <w:rsid w:val="00F95AB8"/>
    <w:rsid w:val="00F9702E"/>
    <w:rsid w:val="00FA2E43"/>
    <w:rsid w:val="00FA34A8"/>
    <w:rsid w:val="00FA36EE"/>
    <w:rsid w:val="00FA3939"/>
    <w:rsid w:val="00FA77D5"/>
    <w:rsid w:val="00FB0D62"/>
    <w:rsid w:val="00FC6D6E"/>
    <w:rsid w:val="00FD2069"/>
    <w:rsid w:val="00FE7B57"/>
    <w:rsid w:val="00FF5035"/>
    <w:rsid w:val="00FF7750"/>
    <w:rsid w:val="00FF7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19BB8"/>
  <w15:docId w15:val="{2562C06F-CB82-4242-B87D-B4AB3A24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1"/>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2"/>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9B41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m">
    <w:name w:val="em"/>
    <w:basedOn w:val="DefaultParagraphFont"/>
    <w:rsid w:val="00474860"/>
  </w:style>
  <w:style w:type="character" w:customStyle="1" w:styleId="bold">
    <w:name w:val="bold"/>
    <w:basedOn w:val="DefaultParagraphFont"/>
    <w:rsid w:val="00474860"/>
  </w:style>
  <w:style w:type="character" w:styleId="UnresolvedMention">
    <w:name w:val="Unresolved Mention"/>
    <w:basedOn w:val="DefaultParagraphFont"/>
    <w:uiPriority w:val="99"/>
    <w:semiHidden/>
    <w:unhideWhenUsed/>
    <w:rsid w:val="00D17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660072">
      <w:bodyDiv w:val="1"/>
      <w:marLeft w:val="0"/>
      <w:marRight w:val="0"/>
      <w:marTop w:val="0"/>
      <w:marBottom w:val="0"/>
      <w:divBdr>
        <w:top w:val="none" w:sz="0" w:space="0" w:color="auto"/>
        <w:left w:val="none" w:sz="0" w:space="0" w:color="auto"/>
        <w:bottom w:val="none" w:sz="0" w:space="0" w:color="auto"/>
        <w:right w:val="none" w:sz="0" w:space="0" w:color="auto"/>
      </w:divBdr>
    </w:div>
    <w:div w:id="308561093">
      <w:bodyDiv w:val="1"/>
      <w:marLeft w:val="0"/>
      <w:marRight w:val="0"/>
      <w:marTop w:val="0"/>
      <w:marBottom w:val="0"/>
      <w:divBdr>
        <w:top w:val="none" w:sz="0" w:space="0" w:color="auto"/>
        <w:left w:val="none" w:sz="0" w:space="0" w:color="auto"/>
        <w:bottom w:val="none" w:sz="0" w:space="0" w:color="auto"/>
        <w:right w:val="none" w:sz="0" w:space="0" w:color="auto"/>
      </w:divBdr>
    </w:div>
    <w:div w:id="641933672">
      <w:bodyDiv w:val="1"/>
      <w:marLeft w:val="0"/>
      <w:marRight w:val="0"/>
      <w:marTop w:val="0"/>
      <w:marBottom w:val="0"/>
      <w:divBdr>
        <w:top w:val="none" w:sz="0" w:space="0" w:color="auto"/>
        <w:left w:val="none" w:sz="0" w:space="0" w:color="auto"/>
        <w:bottom w:val="none" w:sz="0" w:space="0" w:color="auto"/>
        <w:right w:val="none" w:sz="0" w:space="0" w:color="auto"/>
      </w:divBdr>
      <w:divsChild>
        <w:div w:id="1631938305">
          <w:marLeft w:val="1253"/>
          <w:marRight w:val="0"/>
          <w:marTop w:val="200"/>
          <w:marBottom w:val="0"/>
          <w:divBdr>
            <w:top w:val="none" w:sz="0" w:space="0" w:color="auto"/>
            <w:left w:val="none" w:sz="0" w:space="0" w:color="auto"/>
            <w:bottom w:val="none" w:sz="0" w:space="0" w:color="auto"/>
            <w:right w:val="none" w:sz="0" w:space="0" w:color="auto"/>
          </w:divBdr>
        </w:div>
      </w:divsChild>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1253"/>
          <w:marRight w:val="0"/>
          <w:marTop w:val="200"/>
          <w:marBottom w:val="0"/>
          <w:divBdr>
            <w:top w:val="none" w:sz="0" w:space="0" w:color="auto"/>
            <w:left w:val="none" w:sz="0" w:space="0" w:color="auto"/>
            <w:bottom w:val="none" w:sz="0" w:space="0" w:color="auto"/>
            <w:right w:val="none" w:sz="0" w:space="0" w:color="auto"/>
          </w:divBdr>
        </w:div>
      </w:divsChild>
    </w:div>
    <w:div w:id="1875076506">
      <w:bodyDiv w:val="1"/>
      <w:marLeft w:val="0"/>
      <w:marRight w:val="0"/>
      <w:marTop w:val="0"/>
      <w:marBottom w:val="0"/>
      <w:divBdr>
        <w:top w:val="none" w:sz="0" w:space="0" w:color="auto"/>
        <w:left w:val="none" w:sz="0" w:space="0" w:color="auto"/>
        <w:bottom w:val="none" w:sz="0" w:space="0" w:color="auto"/>
        <w:right w:val="none" w:sz="0" w:space="0" w:color="auto"/>
      </w:divBdr>
    </w:div>
    <w:div w:id="2071682960">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instruction/curate/" TargetMode="External"/><Relationship Id="rId18" Type="http://schemas.openxmlformats.org/officeDocument/2006/relationships/hyperlink" Target="mailto:federalgrantprograms@doe.mass.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instruction/curate/" TargetMode="External"/><Relationship Id="rId2" Type="http://schemas.openxmlformats.org/officeDocument/2006/relationships/customXml" Target="../customXml/item2.xml"/><Relationship Id="rId16" Type="http://schemas.openxmlformats.org/officeDocument/2006/relationships/hyperlink" Target="https://www.doe.mass.edu/instruction/curat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federalgrantprograms@doe.mass.edu" TargetMode="External"/><Relationship Id="rId28" Type="http://schemas.openxmlformats.org/officeDocument/2006/relationships/hyperlink" Target="http://www.doe.mass.edu/federalgrants/liaisons.xlsx" TargetMode="External"/><Relationship Id="rId10" Type="http://schemas.openxmlformats.org/officeDocument/2006/relationships/footnotes" Target="footnotes.xml"/><Relationship Id="rId19" Type="http://schemas.openxmlformats.org/officeDocument/2006/relationships/hyperlink" Target="http://www.doe.mass.edu/federalgrants/liaisons.xls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instruction/curat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DESE-231-68294</_dlc_DocId>
    <_dlc_DocIdUrl xmlns="733efe1c-5bbe-4968-87dc-d400e65c879f">
      <Url>https://sharepoint.doemass.org/ese/webteam/cps/_layouts/DocIdRedir.aspx?ID=DESE-231-68294</Url>
      <Description>DESE-231-68294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BF3805E-3A22-45CF-94FB-8FA852CAF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D9C33-60D6-4C52-84F6-74EECCC9FEEE}">
  <ds:schemaRefs>
    <ds:schemaRef ds:uri="http://schemas.microsoft.com/sharepoint/events"/>
  </ds:schemaRefs>
</ds:datastoreItem>
</file>

<file path=customXml/itemProps4.xml><?xml version="1.0" encoding="utf-8"?>
<ds:datastoreItem xmlns:ds="http://schemas.openxmlformats.org/officeDocument/2006/customXml" ds:itemID="{3E994427-A0BE-424D-8C23-02370237CD05}">
  <ds:schemaRefs>
    <ds:schemaRef ds:uri="http://schemas.microsoft.com/sharepoint/v3/contenttype/forms"/>
  </ds:schemaRefs>
</ds:datastoreItem>
</file>

<file path=customXml/itemProps5.xml><?xml version="1.0" encoding="utf-8"?>
<ds:datastoreItem xmlns:ds="http://schemas.openxmlformats.org/officeDocument/2006/customXml" ds:itemID="{C9450634-3808-496B-ADB3-A1854E47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Quick Reference Guide ESSER II</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ESSER II</dc:title>
  <dc:creator>DESE</dc:creator>
  <cp:lastModifiedBy>Zou, Dong (EOE)</cp:lastModifiedBy>
  <cp:revision>6</cp:revision>
  <cp:lastPrinted>2018-04-24T21:35:00Z</cp:lastPrinted>
  <dcterms:created xsi:type="dcterms:W3CDTF">2021-02-12T16:30:00Z</dcterms:created>
  <dcterms:modified xsi:type="dcterms:W3CDTF">2021-02-12T17:10:00Z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12 2021</vt:lpwstr>
  </property>
</Properties>
</file>