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E4DDB" w14:textId="77777777" w:rsidR="00955F84" w:rsidRPr="007B72B1" w:rsidRDefault="00955F84" w:rsidP="00955F84">
      <w:pPr>
        <w:rPr>
          <w:b/>
          <w:bCs/>
          <w:color w:val="244061" w:themeColor="accent1" w:themeShade="80"/>
          <w:sz w:val="28"/>
          <w:szCs w:val="28"/>
        </w:rPr>
      </w:pPr>
      <w:r w:rsidRPr="007B72B1">
        <w:rPr>
          <w:noProof/>
          <w:color w:val="244061" w:themeColor="accent1" w:themeShade="80"/>
        </w:rPr>
        <w:drawing>
          <wp:anchor distT="0" distB="0" distL="114300" distR="114300" simplePos="0" relativeHeight="251656192" behindDoc="1" locked="0" layoutInCell="1" allowOverlap="1" wp14:anchorId="7AA19839" wp14:editId="2459C469">
            <wp:simplePos x="0" y="0"/>
            <wp:positionH relativeFrom="margin">
              <wp:posOffset>-590550</wp:posOffset>
            </wp:positionH>
            <wp:positionV relativeFrom="margin">
              <wp:posOffset>-690245</wp:posOffset>
            </wp:positionV>
            <wp:extent cx="1160145" cy="880745"/>
            <wp:effectExtent l="0" t="0" r="1905" b="0"/>
            <wp:wrapThrough wrapText="bothSides">
              <wp:wrapPolygon edited="0">
                <wp:start x="0" y="0"/>
                <wp:lineTo x="0" y="21024"/>
                <wp:lineTo x="21281" y="21024"/>
                <wp:lineTo x="21281"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0145" cy="880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72B1">
        <w:rPr>
          <w:b/>
          <w:bCs/>
          <w:color w:val="244061" w:themeColor="accent1" w:themeShade="80"/>
          <w:sz w:val="28"/>
          <w:szCs w:val="28"/>
        </w:rPr>
        <w:t>Resource Guide:  Conducting Procurements with Federal Grant Funds</w:t>
      </w:r>
    </w:p>
    <w:p w14:paraId="6B4D9F60" w14:textId="77777777" w:rsidR="00955F84" w:rsidRPr="007B72B1" w:rsidRDefault="00955F84" w:rsidP="00955F84">
      <w:pPr>
        <w:rPr>
          <w:b/>
          <w:bCs/>
          <w:color w:val="244061" w:themeColor="accent1" w:themeShade="80"/>
          <w:sz w:val="26"/>
          <w:szCs w:val="26"/>
        </w:rPr>
      </w:pPr>
      <w:r w:rsidRPr="007B72B1">
        <w:rPr>
          <w:b/>
          <w:bCs/>
          <w:color w:val="244061" w:themeColor="accent1" w:themeShade="80"/>
          <w:sz w:val="26"/>
          <w:szCs w:val="26"/>
        </w:rPr>
        <w:t>Overview of this Guide</w:t>
      </w:r>
    </w:p>
    <w:p w14:paraId="1BE81765" w14:textId="666680E3" w:rsidR="00955F84" w:rsidRDefault="00955F84" w:rsidP="00955F84">
      <w:pPr>
        <w:tabs>
          <w:tab w:val="left" w:pos="1206"/>
        </w:tabs>
      </w:pPr>
      <w:r>
        <w:t>Procurements using federal grant funds must comply with state  local laws and policies and conform to all federal requirements.  Districts’ written policies and procedures must reflect state, local and federal provisions and must maximize full and open competition.</w:t>
      </w:r>
      <w:r w:rsidRPr="002A2C9C">
        <w:t xml:space="preserve"> </w:t>
      </w:r>
      <w:r w:rsidRPr="000F573A">
        <w:rPr>
          <w:rStyle w:val="Hyperlink"/>
        </w:rPr>
        <w:t>2 CFR</w:t>
      </w:r>
      <w:r w:rsidRPr="000F573A">
        <w:t xml:space="preserve"> </w:t>
      </w:r>
      <w:hyperlink r:id="rId12" w:anchor="p-200.318(a)" w:history="1">
        <w:r w:rsidRPr="002A2C9C">
          <w:rPr>
            <w:rStyle w:val="Hyperlink"/>
          </w:rPr>
          <w:t>§ 200.318 (a)</w:t>
        </w:r>
      </w:hyperlink>
      <w:r w:rsidRPr="002A2C9C">
        <w:rPr>
          <w:u w:val="single"/>
        </w:rPr>
        <w:t xml:space="preserve"> and </w:t>
      </w:r>
      <w:hyperlink r:id="rId13" w:anchor="p-200.319(a)" w:history="1">
        <w:r w:rsidRPr="00B43170">
          <w:rPr>
            <w:rStyle w:val="Hyperlink"/>
          </w:rPr>
          <w:t>§200.319(a)</w:t>
        </w:r>
      </w:hyperlink>
      <w:r>
        <w:t xml:space="preserve">.  Federal procurement requirements are found in the </w:t>
      </w:r>
      <w:hyperlink r:id="rId14" w:history="1">
        <w:r w:rsidRPr="00050ED5">
          <w:rPr>
            <w:rStyle w:val="Hyperlink"/>
          </w:rPr>
          <w:t>Uniform Administrative Requirements, Cost Principles, and Audit Requirements for Federal Awards</w:t>
        </w:r>
      </w:hyperlink>
      <w:r>
        <w:t xml:space="preserve">, commonly referred to as the Uniform Guidance (UG): </w:t>
      </w:r>
      <w:hyperlink r:id="rId15" w:history="1">
        <w:r w:rsidRPr="004E0CC2">
          <w:rPr>
            <w:rStyle w:val="Hyperlink"/>
          </w:rPr>
          <w:t>2 CFR §200.317 through §200.327</w:t>
        </w:r>
      </w:hyperlink>
      <w:r>
        <w:t xml:space="preserve">.  Notably, because federal procurement requires districts to meet all applicable procurement laws (federal, state, and local), </w:t>
      </w:r>
      <w:r w:rsidRPr="00114BD0">
        <w:rPr>
          <w:b/>
          <w:bCs/>
        </w:rPr>
        <w:t xml:space="preserve">districts will need to comply with the most restrictive rule </w:t>
      </w:r>
      <w:r w:rsidRPr="00114BD0">
        <w:rPr>
          <w:b/>
          <w:bCs/>
          <w:i/>
          <w:iCs/>
        </w:rPr>
        <w:t>for each aspect of its procurement</w:t>
      </w:r>
      <w:r w:rsidRPr="00114BD0">
        <w:rPr>
          <w:b/>
          <w:bCs/>
        </w:rPr>
        <w:t>.</w:t>
      </w:r>
      <w:r>
        <w:t xml:space="preserve"> Compliance therefore requires comparison of federal, state, and local requirements for each procurement.  </w:t>
      </w:r>
    </w:p>
    <w:p w14:paraId="31D6385D" w14:textId="77777777" w:rsidR="00955F84" w:rsidRDefault="00955F84" w:rsidP="00955F84">
      <w:r>
        <w:t>This guide provides districts with a starting point by summarizing the intersection of federal and state procurement laws generally and pointing districts to more detailed information through links to regulations and guidance. Districts will need to consider local/tribal requirements as well as comparing aspects of procurements not covered in this guide (for example, advertising requirements), when conducting their own analysis for specific procurements.</w:t>
      </w:r>
    </w:p>
    <w:p w14:paraId="023D03E2" w14:textId="77777777" w:rsidR="00955F84" w:rsidRDefault="00955F84" w:rsidP="00955F84">
      <w:r>
        <w:rPr>
          <w:noProof/>
        </w:rPr>
        <mc:AlternateContent>
          <mc:Choice Requires="wps">
            <w:drawing>
              <wp:anchor distT="0" distB="0" distL="114300" distR="114300" simplePos="0" relativeHeight="251654144" behindDoc="1" locked="0" layoutInCell="1" allowOverlap="1" wp14:anchorId="22D0B3CF" wp14:editId="187F0C82">
                <wp:simplePos x="0" y="0"/>
                <wp:positionH relativeFrom="margin">
                  <wp:posOffset>-228600</wp:posOffset>
                </wp:positionH>
                <wp:positionV relativeFrom="paragraph">
                  <wp:posOffset>241934</wp:posOffset>
                </wp:positionV>
                <wp:extent cx="6381750" cy="4752975"/>
                <wp:effectExtent l="0" t="0" r="19050" b="28575"/>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81750" cy="4752975"/>
                        </a:xfrm>
                        <a:prstGeom prst="roundRect">
                          <a:avLst/>
                        </a:prstGeom>
                        <a:solidFill>
                          <a:srgbClr val="DFE7F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B171E" id="Rectangle: Rounded Corners 3" o:spid="_x0000_s1026" style="position:absolute;margin-left:-18pt;margin-top:19.05pt;width:502.5pt;height:37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" fillcolor="#dfe7f5" strokecolor="#243f60 [1604]" strokeweight="2pt">
                <w10:wrap anchorx="margin"/>
              </v:roundrect>
            </w:pict>
          </mc:Fallback>
        </mc:AlternateContent>
      </w:r>
      <w:r>
        <w:t xml:space="preserve"> In this Guide, you will find the following topics:</w:t>
      </w:r>
    </w:p>
    <w:p w14:paraId="79CA9C23" w14:textId="77777777" w:rsidR="00955F84" w:rsidRPr="0035790D" w:rsidRDefault="00955F84" w:rsidP="00955F84">
      <w:pPr>
        <w:spacing w:after="80"/>
        <w:ind w:firstLine="720"/>
        <w:rPr>
          <w:b/>
          <w:bCs/>
          <w:sz w:val="24"/>
          <w:szCs w:val="24"/>
        </w:rPr>
      </w:pPr>
      <w:r w:rsidRPr="0035790D">
        <w:rPr>
          <w:b/>
          <w:bCs/>
          <w:sz w:val="24"/>
          <w:szCs w:val="24"/>
        </w:rPr>
        <w:t>Contents</w:t>
      </w:r>
    </w:p>
    <w:p w14:paraId="6CD4DCE8" w14:textId="77777777" w:rsidR="00955F84" w:rsidRDefault="00872971" w:rsidP="00955F84">
      <w:pPr>
        <w:pStyle w:val="ListParagraph"/>
        <w:numPr>
          <w:ilvl w:val="0"/>
          <w:numId w:val="19"/>
        </w:numPr>
        <w:ind w:left="720"/>
      </w:pPr>
      <w:hyperlink w:anchor="basic" w:history="1">
        <w:r w:rsidR="00955F84" w:rsidRPr="00FA7B3C">
          <w:rPr>
            <w:rStyle w:val="Hyperlink"/>
          </w:rPr>
          <w:t>Basic federal procurement requirements</w:t>
        </w:r>
      </w:hyperlink>
    </w:p>
    <w:p w14:paraId="3D2B9A4E" w14:textId="77777777" w:rsidR="00955F84" w:rsidRDefault="00872971" w:rsidP="00955F84">
      <w:pPr>
        <w:pStyle w:val="ListParagraph"/>
        <w:numPr>
          <w:ilvl w:val="0"/>
          <w:numId w:val="19"/>
        </w:numPr>
        <w:ind w:left="720"/>
      </w:pPr>
      <w:hyperlink w:anchor="one" w:history="1">
        <w:r w:rsidR="00955F84" w:rsidRPr="00CB77D1">
          <w:rPr>
            <w:rStyle w:val="Hyperlink"/>
          </w:rPr>
          <w:t>Comparing federal and Massachusetts procurement law:  Which law applies?</w:t>
        </w:r>
      </w:hyperlink>
    </w:p>
    <w:p w14:paraId="4CCB7D13" w14:textId="77777777" w:rsidR="00955F84" w:rsidRDefault="00872971" w:rsidP="00955F84">
      <w:pPr>
        <w:pStyle w:val="ListParagraph"/>
        <w:numPr>
          <w:ilvl w:val="0"/>
          <w:numId w:val="19"/>
        </w:numPr>
        <w:ind w:left="720"/>
      </w:pPr>
      <w:hyperlink w:anchor="two" w:history="1">
        <w:r w:rsidR="00955F84" w:rsidRPr="00A64DDD">
          <w:rPr>
            <w:rStyle w:val="Hyperlink"/>
          </w:rPr>
          <w:t>Five methods of federal procurement</w:t>
        </w:r>
      </w:hyperlink>
    </w:p>
    <w:p w14:paraId="358A1A78" w14:textId="77777777" w:rsidR="00955F84" w:rsidRDefault="00872971" w:rsidP="00955F84">
      <w:pPr>
        <w:pStyle w:val="ListParagraph"/>
        <w:numPr>
          <w:ilvl w:val="1"/>
          <w:numId w:val="16"/>
        </w:numPr>
        <w:ind w:left="1440"/>
      </w:pPr>
      <w:hyperlink w:anchor="three" w:history="1">
        <w:r w:rsidR="00955F84" w:rsidRPr="00A64DDD">
          <w:rPr>
            <w:rStyle w:val="Hyperlink"/>
          </w:rPr>
          <w:t>Informal procurement methods</w:t>
        </w:r>
      </w:hyperlink>
    </w:p>
    <w:p w14:paraId="0E263BE6" w14:textId="77777777" w:rsidR="00955F84" w:rsidRDefault="00872971" w:rsidP="00955F84">
      <w:pPr>
        <w:pStyle w:val="ListParagraph"/>
        <w:numPr>
          <w:ilvl w:val="2"/>
          <w:numId w:val="18"/>
        </w:numPr>
        <w:ind w:left="2160"/>
      </w:pPr>
      <w:hyperlink w:anchor="five" w:history="1">
        <w:r w:rsidR="00955F84" w:rsidRPr="00A64DDD">
          <w:rPr>
            <w:rStyle w:val="Hyperlink"/>
          </w:rPr>
          <w:t>M</w:t>
        </w:r>
        <w:r w:rsidR="00955F84">
          <w:rPr>
            <w:rStyle w:val="Hyperlink"/>
          </w:rPr>
          <w:t>ethod 1:  M</w:t>
        </w:r>
        <w:r w:rsidR="00955F84" w:rsidRPr="00A64DDD">
          <w:rPr>
            <w:rStyle w:val="Hyperlink"/>
          </w:rPr>
          <w:t>icro-purchases</w:t>
        </w:r>
      </w:hyperlink>
    </w:p>
    <w:p w14:paraId="6BD492E9" w14:textId="77777777" w:rsidR="00955F84" w:rsidRDefault="00872971" w:rsidP="00955F84">
      <w:pPr>
        <w:pStyle w:val="ListParagraph"/>
        <w:numPr>
          <w:ilvl w:val="2"/>
          <w:numId w:val="18"/>
        </w:numPr>
        <w:ind w:left="2160"/>
      </w:pPr>
      <w:hyperlink w:anchor="smallpurch" w:history="1">
        <w:r w:rsidR="00955F84">
          <w:rPr>
            <w:rStyle w:val="Hyperlink"/>
          </w:rPr>
          <w:t>Method 2:  S</w:t>
        </w:r>
        <w:r w:rsidR="00955F84" w:rsidRPr="00A64DDD">
          <w:rPr>
            <w:rStyle w:val="Hyperlink"/>
          </w:rPr>
          <w:t>mall purchases</w:t>
        </w:r>
      </w:hyperlink>
      <w:r w:rsidR="00955F84">
        <w:t xml:space="preserve"> </w:t>
      </w:r>
    </w:p>
    <w:p w14:paraId="5514E2DD" w14:textId="77777777" w:rsidR="00955F84" w:rsidRDefault="00872971" w:rsidP="00955F84">
      <w:pPr>
        <w:pStyle w:val="ListParagraph"/>
        <w:numPr>
          <w:ilvl w:val="1"/>
          <w:numId w:val="16"/>
        </w:numPr>
        <w:ind w:left="1440"/>
      </w:pPr>
      <w:hyperlink w:anchor="sixmasslawmicro" w:history="1">
        <w:r w:rsidR="00955F84" w:rsidRPr="00A64DDD">
          <w:rPr>
            <w:rStyle w:val="Hyperlink"/>
          </w:rPr>
          <w:t>Potentially conflicting/stricter Massachusetts law for informal federal procurement methods (micro-threshold and small purchases)</w:t>
        </w:r>
      </w:hyperlink>
    </w:p>
    <w:p w14:paraId="1D50199F" w14:textId="77777777" w:rsidR="00955F84" w:rsidRDefault="00872971" w:rsidP="00955F84">
      <w:pPr>
        <w:pStyle w:val="ListParagraph"/>
        <w:numPr>
          <w:ilvl w:val="1"/>
          <w:numId w:val="16"/>
        </w:numPr>
        <w:ind w:left="1440"/>
      </w:pPr>
      <w:hyperlink w:anchor="sevenformalproc" w:history="1">
        <w:r w:rsidR="00955F84" w:rsidRPr="00A64DDD">
          <w:rPr>
            <w:rStyle w:val="Hyperlink"/>
          </w:rPr>
          <w:t>Formal procurement methods</w:t>
        </w:r>
      </w:hyperlink>
    </w:p>
    <w:p w14:paraId="24F39A5E" w14:textId="77777777" w:rsidR="00955F84" w:rsidRDefault="00872971" w:rsidP="00955F84">
      <w:pPr>
        <w:pStyle w:val="ListParagraph"/>
        <w:numPr>
          <w:ilvl w:val="0"/>
          <w:numId w:val="17"/>
        </w:numPr>
        <w:ind w:left="2160"/>
      </w:pPr>
      <w:hyperlink w:anchor="eightsealed" w:history="1">
        <w:r w:rsidR="00955F84">
          <w:rPr>
            <w:rStyle w:val="Hyperlink"/>
          </w:rPr>
          <w:t>Method 3:  S</w:t>
        </w:r>
        <w:r w:rsidR="00955F84" w:rsidRPr="00A64DDD">
          <w:rPr>
            <w:rStyle w:val="Hyperlink"/>
          </w:rPr>
          <w:t>ealed bids</w:t>
        </w:r>
      </w:hyperlink>
    </w:p>
    <w:p w14:paraId="3075C511" w14:textId="77777777" w:rsidR="00955F84" w:rsidRDefault="00872971" w:rsidP="00955F84">
      <w:pPr>
        <w:pStyle w:val="ListParagraph"/>
        <w:numPr>
          <w:ilvl w:val="0"/>
          <w:numId w:val="17"/>
        </w:numPr>
        <w:ind w:left="2160"/>
      </w:pPr>
      <w:hyperlink w:anchor="nineproposals" w:history="1">
        <w:r w:rsidR="00955F84">
          <w:rPr>
            <w:rStyle w:val="Hyperlink"/>
          </w:rPr>
          <w:t>Method 4:  P</w:t>
        </w:r>
        <w:r w:rsidR="00955F84" w:rsidRPr="00A64DDD">
          <w:rPr>
            <w:rStyle w:val="Hyperlink"/>
          </w:rPr>
          <w:t>roposals</w:t>
        </w:r>
      </w:hyperlink>
    </w:p>
    <w:bookmarkStart w:id="0" w:name="tenMasslawformal"/>
    <w:p w14:paraId="3115EA81" w14:textId="77777777" w:rsidR="00955F84" w:rsidRPr="00C14F9A" w:rsidRDefault="00955F84" w:rsidP="00955F84">
      <w:pPr>
        <w:pStyle w:val="ListParagraph"/>
        <w:numPr>
          <w:ilvl w:val="0"/>
          <w:numId w:val="20"/>
        </w:numPr>
        <w:ind w:left="1440"/>
      </w:pPr>
      <w:r>
        <w:fldChar w:fldCharType="begin"/>
      </w:r>
      <w:r>
        <w:instrText xml:space="preserve"> HYPERLINK  \l "tenMasslawformal" </w:instrText>
      </w:r>
      <w:r>
        <w:fldChar w:fldCharType="separate"/>
      </w:r>
      <w:r w:rsidRPr="00532549">
        <w:rPr>
          <w:rStyle w:val="Hyperlink"/>
        </w:rPr>
        <w:t>Potentially conflicting/stricter Massachusetts law for formal federal procurement methods (Sealed bids, Proposals)</w:t>
      </w:r>
      <w:r>
        <w:fldChar w:fldCharType="end"/>
      </w:r>
    </w:p>
    <w:bookmarkEnd w:id="0"/>
    <w:p w14:paraId="30D21BB9" w14:textId="77777777" w:rsidR="00955F84" w:rsidRPr="00C14F9A" w:rsidRDefault="00955F84" w:rsidP="00955F84">
      <w:pPr>
        <w:pStyle w:val="ListParagraph"/>
        <w:numPr>
          <w:ilvl w:val="0"/>
          <w:numId w:val="20"/>
        </w:numPr>
        <w:ind w:left="1440"/>
      </w:pPr>
      <w:r>
        <w:fldChar w:fldCharType="begin"/>
      </w:r>
      <w:r>
        <w:instrText xml:space="preserve"> HYPERLINK  \l "elevennoncomp" </w:instrText>
      </w:r>
      <w:r>
        <w:fldChar w:fldCharType="separate"/>
      </w:r>
      <w:r w:rsidRPr="00532549">
        <w:rPr>
          <w:rStyle w:val="Hyperlink"/>
        </w:rPr>
        <w:t>Noncompetitive Procurement</w:t>
      </w:r>
      <w:r>
        <w:fldChar w:fldCharType="end"/>
      </w:r>
    </w:p>
    <w:p w14:paraId="077E5F47" w14:textId="77777777" w:rsidR="00955F84" w:rsidRPr="00487170" w:rsidRDefault="00872971" w:rsidP="00955F84">
      <w:pPr>
        <w:pStyle w:val="ListParagraph"/>
        <w:numPr>
          <w:ilvl w:val="0"/>
          <w:numId w:val="17"/>
        </w:numPr>
        <w:ind w:left="2160"/>
        <w:rPr>
          <w:b/>
          <w:bCs/>
          <w:color w:val="244061" w:themeColor="accent1" w:themeShade="80"/>
          <w:sz w:val="24"/>
          <w:szCs w:val="24"/>
        </w:rPr>
      </w:pPr>
      <w:hyperlink w:anchor="twelvenoncompsolesource" w:history="1">
        <w:r w:rsidR="00955F84">
          <w:rPr>
            <w:rStyle w:val="Hyperlink"/>
          </w:rPr>
          <w:t>Method 5:  S</w:t>
        </w:r>
        <w:r w:rsidR="00955F84" w:rsidRPr="00532549">
          <w:rPr>
            <w:rStyle w:val="Hyperlink"/>
          </w:rPr>
          <w:t>olicitation of a proposal from only one source</w:t>
        </w:r>
      </w:hyperlink>
      <w:r w:rsidR="00955F84">
        <w:fldChar w:fldCharType="begin"/>
      </w:r>
      <w:r w:rsidR="00955F84">
        <w:instrText xml:space="preserve"> HYPERLINK \l "thirteennoncompmass" </w:instrText>
      </w:r>
      <w:r w:rsidR="00955F84">
        <w:fldChar w:fldCharType="separate"/>
      </w:r>
    </w:p>
    <w:p w14:paraId="1619DCD2" w14:textId="77777777" w:rsidR="00955F84" w:rsidRDefault="00955F84" w:rsidP="00955F84">
      <w:pPr>
        <w:pStyle w:val="ListParagraph"/>
        <w:numPr>
          <w:ilvl w:val="0"/>
          <w:numId w:val="21"/>
        </w:numPr>
        <w:ind w:left="1440"/>
      </w:pPr>
      <w:r>
        <w:rPr>
          <w:rStyle w:val="Hyperlink"/>
        </w:rPr>
        <w:t>Sole Source Procurement</w:t>
      </w:r>
      <w:r w:rsidRPr="00532549">
        <w:rPr>
          <w:rStyle w:val="Hyperlink"/>
        </w:rPr>
        <w:t>s</w:t>
      </w:r>
      <w:r>
        <w:rPr>
          <w:rStyle w:val="Hyperlink"/>
        </w:rPr>
        <w:fldChar w:fldCharType="end"/>
      </w:r>
      <w:r>
        <w:rPr>
          <w:rStyle w:val="Hyperlink"/>
        </w:rPr>
        <w:t>, purchases from statewide contracts, emergency procurements and procurements exempt from Chapter 30B:  How do state and federal law/regulations apply?</w:t>
      </w:r>
    </w:p>
    <w:p w14:paraId="79391657" w14:textId="77777777" w:rsidR="00955F84" w:rsidRDefault="00872971" w:rsidP="00955F84">
      <w:pPr>
        <w:pStyle w:val="ListParagraph"/>
        <w:numPr>
          <w:ilvl w:val="2"/>
          <w:numId w:val="22"/>
        </w:numPr>
        <w:ind w:left="2160"/>
      </w:pPr>
      <w:hyperlink w:anchor="fourteensolesource" w:history="1">
        <w:r w:rsidR="00955F84" w:rsidRPr="00532549">
          <w:rPr>
            <w:rStyle w:val="Hyperlink"/>
          </w:rPr>
          <w:t>Sole-source procurements</w:t>
        </w:r>
      </w:hyperlink>
    </w:p>
    <w:p w14:paraId="1E1AEE56" w14:textId="77777777" w:rsidR="00955F84" w:rsidRDefault="00872971" w:rsidP="00955F84">
      <w:pPr>
        <w:pStyle w:val="ListParagraph"/>
        <w:numPr>
          <w:ilvl w:val="2"/>
          <w:numId w:val="22"/>
        </w:numPr>
        <w:ind w:left="2160"/>
      </w:pPr>
      <w:hyperlink w:anchor="fifteenstatewide" w:history="1">
        <w:r w:rsidR="00955F84" w:rsidRPr="00532549">
          <w:rPr>
            <w:rStyle w:val="Hyperlink"/>
          </w:rPr>
          <w:t>Purchases from statewide contracts with federal funds</w:t>
        </w:r>
      </w:hyperlink>
    </w:p>
    <w:p w14:paraId="0A360DEC" w14:textId="77777777" w:rsidR="00955F84" w:rsidRPr="00114BD0" w:rsidRDefault="00872971" w:rsidP="00955F84">
      <w:pPr>
        <w:pStyle w:val="ListParagraph"/>
        <w:numPr>
          <w:ilvl w:val="2"/>
          <w:numId w:val="22"/>
        </w:numPr>
        <w:ind w:left="2160"/>
        <w:rPr>
          <w:rStyle w:val="Hyperlink"/>
        </w:rPr>
      </w:pPr>
      <w:hyperlink w:anchor="sixteenemergencyprocure" w:history="1">
        <w:r w:rsidR="00955F84" w:rsidRPr="00532549">
          <w:rPr>
            <w:rStyle w:val="Hyperlink"/>
          </w:rPr>
          <w:t>Emergency procurements</w:t>
        </w:r>
      </w:hyperlink>
    </w:p>
    <w:p w14:paraId="56C0BE72" w14:textId="77777777" w:rsidR="00955F84" w:rsidRDefault="00872971" w:rsidP="00955F84">
      <w:pPr>
        <w:pStyle w:val="ListParagraph"/>
        <w:numPr>
          <w:ilvl w:val="2"/>
          <w:numId w:val="22"/>
        </w:numPr>
        <w:ind w:left="2160"/>
      </w:pPr>
      <w:hyperlink w:anchor="Chapter30Bexemptions" w:history="1">
        <w:r w:rsidR="00955F84" w:rsidRPr="00EE42A6">
          <w:rPr>
            <w:rStyle w:val="Hyperlink"/>
          </w:rPr>
          <w:t>Exemptions from Chapter 30B</w:t>
        </w:r>
      </w:hyperlink>
    </w:p>
    <w:p w14:paraId="3B56FF98" w14:textId="77777777" w:rsidR="00955F84" w:rsidRDefault="00872971" w:rsidP="00955F84">
      <w:pPr>
        <w:pStyle w:val="ListParagraph"/>
        <w:numPr>
          <w:ilvl w:val="0"/>
          <w:numId w:val="19"/>
        </w:numPr>
        <w:ind w:left="720"/>
      </w:pPr>
      <w:hyperlink w:anchor="seventeenemergencies" w:history="1">
        <w:r w:rsidR="00955F84" w:rsidRPr="00532549">
          <w:rPr>
            <w:rStyle w:val="Hyperlink"/>
          </w:rPr>
          <w:t>Resources</w:t>
        </w:r>
      </w:hyperlink>
      <w:r w:rsidR="00955F84">
        <w:t xml:space="preserve"> </w:t>
      </w:r>
    </w:p>
    <w:p w14:paraId="13983E71" w14:textId="77777777" w:rsidR="00955F84" w:rsidRPr="00FD4438" w:rsidRDefault="00955F84" w:rsidP="00955F84">
      <w:pPr>
        <w:pStyle w:val="ListParagraph"/>
        <w:rPr>
          <w:rStyle w:val="Hyperlink"/>
        </w:rPr>
      </w:pPr>
      <w:r>
        <w:lastRenderedPageBreak/>
        <w:fldChar w:fldCharType="begin"/>
      </w:r>
      <w:r>
        <w:instrText xml:space="preserve"> HYPERLINK  \l "appendix" </w:instrText>
      </w:r>
      <w:r>
        <w:fldChar w:fldCharType="separate"/>
      </w:r>
      <w:r w:rsidRPr="00FD4438">
        <w:rPr>
          <w:rStyle w:val="Hyperlink"/>
        </w:rPr>
        <w:t>Appendix:  Contracting Requirements when using federal grant funds</w:t>
      </w:r>
    </w:p>
    <w:p w14:paraId="52A02ED2" w14:textId="77777777" w:rsidR="00955F84" w:rsidRDefault="00955F84" w:rsidP="00955F84">
      <w:pPr>
        <w:pStyle w:val="ListParagraph"/>
        <w:ind w:left="1440"/>
        <w:rPr>
          <w:b/>
          <w:bCs/>
          <w:sz w:val="24"/>
          <w:szCs w:val="24"/>
        </w:rPr>
      </w:pPr>
      <w:r>
        <w:fldChar w:fldCharType="end"/>
      </w:r>
      <w:bookmarkStart w:id="1" w:name="one"/>
      <w:bookmarkEnd w:id="1"/>
      <w:r>
        <w:rPr>
          <w:b/>
          <w:bCs/>
          <w:noProof/>
          <w:sz w:val="24"/>
          <w:szCs w:val="24"/>
        </w:rPr>
        <mc:AlternateContent>
          <mc:Choice Requires="wps">
            <w:drawing>
              <wp:anchor distT="0" distB="0" distL="114300" distR="114300" simplePos="0" relativeHeight="251655168" behindDoc="1" locked="0" layoutInCell="1" allowOverlap="1" wp14:anchorId="6E7BC018" wp14:editId="1C855181">
                <wp:simplePos x="0" y="0"/>
                <wp:positionH relativeFrom="column">
                  <wp:posOffset>-114300</wp:posOffset>
                </wp:positionH>
                <wp:positionV relativeFrom="paragraph">
                  <wp:posOffset>161925</wp:posOffset>
                </wp:positionV>
                <wp:extent cx="6057900" cy="4714875"/>
                <wp:effectExtent l="0" t="0" r="19050" b="28575"/>
                <wp:wrapTight wrapText="bothSides">
                  <wp:wrapPolygon edited="0">
                    <wp:start x="2174" y="0"/>
                    <wp:lineTo x="1698" y="175"/>
                    <wp:lineTo x="408" y="1135"/>
                    <wp:lineTo x="0" y="2618"/>
                    <wp:lineTo x="0" y="18851"/>
                    <wp:lineTo x="68" y="19549"/>
                    <wp:lineTo x="883" y="20945"/>
                    <wp:lineTo x="1902" y="21644"/>
                    <wp:lineTo x="2038" y="21644"/>
                    <wp:lineTo x="19562" y="21644"/>
                    <wp:lineTo x="19698" y="21644"/>
                    <wp:lineTo x="20717" y="20945"/>
                    <wp:lineTo x="21532" y="19549"/>
                    <wp:lineTo x="21600" y="18938"/>
                    <wp:lineTo x="21600" y="2618"/>
                    <wp:lineTo x="21532" y="2269"/>
                    <wp:lineTo x="21192" y="1222"/>
                    <wp:lineTo x="19902" y="87"/>
                    <wp:lineTo x="19494" y="0"/>
                    <wp:lineTo x="2174" y="0"/>
                  </wp:wrapPolygon>
                </wp:wrapTight>
                <wp:docPr id="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57900" cy="4714875"/>
                        </a:xfrm>
                        <a:prstGeom prst="roundRect">
                          <a:avLst/>
                        </a:prstGeom>
                        <a:solidFill>
                          <a:schemeClr val="accent2">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14:paraId="53417626" w14:textId="77777777" w:rsidR="00955F84" w:rsidRPr="00FA7B3C" w:rsidRDefault="00955F84" w:rsidP="00955F84">
                            <w:pPr>
                              <w:pStyle w:val="ListParagraph"/>
                              <w:numPr>
                                <w:ilvl w:val="0"/>
                                <w:numId w:val="33"/>
                              </w:numPr>
                              <w:rPr>
                                <w:b/>
                                <w:bCs/>
                                <w:color w:val="244061" w:themeColor="accent1" w:themeShade="80"/>
                                <w:sz w:val="28"/>
                                <w:szCs w:val="28"/>
                              </w:rPr>
                            </w:pPr>
                            <w:bookmarkStart w:id="2" w:name="basic"/>
                            <w:r w:rsidRPr="00FA7B3C">
                              <w:rPr>
                                <w:b/>
                                <w:bCs/>
                                <w:color w:val="244061" w:themeColor="accent1" w:themeShade="80"/>
                                <w:sz w:val="28"/>
                                <w:szCs w:val="28"/>
                              </w:rPr>
                              <w:t>Basic federal procurement requirements</w:t>
                            </w:r>
                          </w:p>
                          <w:bookmarkEnd w:id="2"/>
                          <w:p w14:paraId="115E7A95" w14:textId="77777777" w:rsidR="00955F84" w:rsidRDefault="00955F84" w:rsidP="00955F84">
                            <w:pPr>
                              <w:pStyle w:val="ListParagraph"/>
                              <w:numPr>
                                <w:ilvl w:val="0"/>
                                <w:numId w:val="7"/>
                              </w:numPr>
                            </w:pPr>
                            <w:r>
                              <w:t xml:space="preserve">Each district procuring with federal grant funds must have </w:t>
                            </w:r>
                            <w:r w:rsidRPr="00486674">
                              <w:rPr>
                                <w:b/>
                                <w:bCs/>
                                <w:i/>
                                <w:iCs/>
                              </w:rPr>
                              <w:t xml:space="preserve">written </w:t>
                            </w:r>
                            <w:r>
                              <w:t>procurement procedures that include the following:</w:t>
                            </w:r>
                          </w:p>
                          <w:p w14:paraId="70915362" w14:textId="77777777" w:rsidR="00955F84" w:rsidRDefault="00955F84" w:rsidP="00955F84">
                            <w:pPr>
                              <w:pStyle w:val="ListParagraph"/>
                              <w:numPr>
                                <w:ilvl w:val="1"/>
                                <w:numId w:val="7"/>
                              </w:numPr>
                            </w:pPr>
                            <w:r>
                              <w:t xml:space="preserve">The procedures must comport with federal, state, local and tribal (as applicable) procurement regulations.  </w:t>
                            </w:r>
                            <w:hyperlink r:id="rId16" w:history="1">
                              <w:r w:rsidRPr="00EF45E0">
                                <w:rPr>
                                  <w:rStyle w:val="Hyperlink"/>
                                </w:rPr>
                                <w:t>§200.318</w:t>
                              </w:r>
                            </w:hyperlink>
                            <w:r>
                              <w:t>.</w:t>
                            </w:r>
                          </w:p>
                          <w:p w14:paraId="1238CBB8" w14:textId="77777777" w:rsidR="00955F84" w:rsidRDefault="00955F84" w:rsidP="00955F84">
                            <w:pPr>
                              <w:pStyle w:val="ListParagraph"/>
                              <w:numPr>
                                <w:ilvl w:val="1"/>
                                <w:numId w:val="7"/>
                              </w:numPr>
                            </w:pPr>
                            <w:r>
                              <w:t xml:space="preserve">When federal, state, local and/or tribal procurement requirements conflict, </w:t>
                            </w:r>
                            <w:r w:rsidRPr="00C355B8">
                              <w:rPr>
                                <w:b/>
                                <w:bCs/>
                                <w:i/>
                                <w:iCs/>
                              </w:rPr>
                              <w:t>districts must choose the most restrictive provision for each aspect of the procurement</w:t>
                            </w:r>
                            <w:r>
                              <w:t xml:space="preserve">. </w:t>
                            </w:r>
                            <w:hyperlink r:id="rId17" w:history="1">
                              <w:r w:rsidRPr="009A69F7">
                                <w:rPr>
                                  <w:rStyle w:val="Hyperlink"/>
                                </w:rPr>
                                <w:t>§200.318</w:t>
                              </w:r>
                            </w:hyperlink>
                            <w:r w:rsidRPr="00094F53">
                              <w:rPr>
                                <w:u w:val="single"/>
                              </w:rPr>
                              <w:t>.</w:t>
                            </w:r>
                          </w:p>
                          <w:p w14:paraId="27EC01BA" w14:textId="77777777" w:rsidR="00955F84" w:rsidRDefault="00955F84" w:rsidP="00955F84">
                            <w:pPr>
                              <w:pStyle w:val="ListParagraph"/>
                              <w:numPr>
                                <w:ilvl w:val="0"/>
                                <w:numId w:val="8"/>
                              </w:numPr>
                            </w:pPr>
                            <w:r>
                              <w:t xml:space="preserve">Procurement procedures must include conflict of interest provisions. </w:t>
                            </w:r>
                            <w:hyperlink r:id="rId18" w:history="1">
                              <w:r w:rsidRPr="009A69F7">
                                <w:rPr>
                                  <w:rStyle w:val="Hyperlink"/>
                                </w:rPr>
                                <w:t>§200.318(c).</w:t>
                              </w:r>
                            </w:hyperlink>
                          </w:p>
                          <w:p w14:paraId="240AF2AC" w14:textId="77777777" w:rsidR="00955F84" w:rsidRDefault="00955F84" w:rsidP="00955F84">
                            <w:pPr>
                              <w:pStyle w:val="ListParagraph"/>
                              <w:numPr>
                                <w:ilvl w:val="0"/>
                                <w:numId w:val="8"/>
                              </w:numPr>
                            </w:pPr>
                            <w:r>
                              <w:t xml:space="preserve">See additional basic procurement requirements at </w:t>
                            </w:r>
                            <w:hyperlink r:id="rId19" w:history="1">
                              <w:r>
                                <w:rPr>
                                  <w:rStyle w:val="Hyperlink"/>
                                </w:rPr>
                                <w:t>§</w:t>
                              </w:r>
                              <w:r w:rsidRPr="009A69F7">
                                <w:rPr>
                                  <w:rStyle w:val="Hyperlink"/>
                                </w:rPr>
                                <w:t>200.318</w:t>
                              </w:r>
                            </w:hyperlink>
                            <w:r>
                              <w:t>.</w:t>
                            </w:r>
                          </w:p>
                          <w:p w14:paraId="530C6981" w14:textId="77777777" w:rsidR="00955F84" w:rsidRDefault="00955F84" w:rsidP="00955F84">
                            <w:pPr>
                              <w:pStyle w:val="ListParagraph"/>
                              <w:numPr>
                                <w:ilvl w:val="0"/>
                                <w:numId w:val="8"/>
                              </w:numPr>
                              <w:ind w:left="720"/>
                            </w:pPr>
                            <w:r w:rsidRPr="00B35699">
                              <w:rPr>
                                <w:b/>
                                <w:bCs/>
                              </w:rPr>
                              <w:t>Additional business and contracting provisions</w:t>
                            </w:r>
                            <w:r>
                              <w:t xml:space="preserve"> may </w:t>
                            </w:r>
                            <w:proofErr w:type="gramStart"/>
                            <w:r>
                              <w:t>applying</w:t>
                            </w:r>
                            <w:proofErr w:type="gramEnd"/>
                            <w:r>
                              <w:t xml:space="preserve"> to procurements;</w:t>
                            </w:r>
                          </w:p>
                          <w:p w14:paraId="1E385C79" w14:textId="77777777" w:rsidR="00955F84" w:rsidRDefault="00955F84" w:rsidP="00955F84">
                            <w:pPr>
                              <w:pStyle w:val="ListParagraph"/>
                              <w:numPr>
                                <w:ilvl w:val="1"/>
                                <w:numId w:val="11"/>
                              </w:numPr>
                              <w:ind w:left="1440"/>
                            </w:pPr>
                            <w:r>
                              <w:t xml:space="preserve">Contracting with small and minority businesses, women’s business enterprises, and labor surplus area firms. </w:t>
                            </w:r>
                            <w:hyperlink r:id="rId20" w:history="1">
                              <w:r w:rsidRPr="003663E9">
                                <w:rPr>
                                  <w:rStyle w:val="Hyperlink"/>
                                </w:rPr>
                                <w:t>§200.321</w:t>
                              </w:r>
                            </w:hyperlink>
                            <w:r>
                              <w:t>.</w:t>
                            </w:r>
                          </w:p>
                          <w:p w14:paraId="734042EE" w14:textId="77777777" w:rsidR="00955F84" w:rsidRPr="004C327D" w:rsidRDefault="00955F84" w:rsidP="00955F84">
                            <w:pPr>
                              <w:pStyle w:val="ListParagraph"/>
                              <w:numPr>
                                <w:ilvl w:val="1"/>
                                <w:numId w:val="11"/>
                              </w:numPr>
                              <w:ind w:left="1440"/>
                            </w:pPr>
                            <w:r>
                              <w:t xml:space="preserve">Preference for domestic purchases. </w:t>
                            </w:r>
                            <w:hyperlink r:id="rId21" w:history="1">
                              <w:r>
                                <w:rPr>
                                  <w:rStyle w:val="Hyperlink"/>
                                </w:rPr>
                                <w:t>§2</w:t>
                              </w:r>
                              <w:r w:rsidRPr="001F7C92">
                                <w:rPr>
                                  <w:rStyle w:val="Hyperlink"/>
                                </w:rPr>
                                <w:t>00.322</w:t>
                              </w:r>
                            </w:hyperlink>
                            <w:r w:rsidRPr="00094F53">
                              <w:rPr>
                                <w:u w:val="single"/>
                              </w:rPr>
                              <w:t>.</w:t>
                            </w:r>
                          </w:p>
                          <w:p w14:paraId="03548E6A" w14:textId="77777777" w:rsidR="00955F84" w:rsidRDefault="00955F84" w:rsidP="00955F84">
                            <w:pPr>
                              <w:pStyle w:val="ListParagraph"/>
                              <w:numPr>
                                <w:ilvl w:val="1"/>
                                <w:numId w:val="11"/>
                              </w:numPr>
                              <w:ind w:left="1440"/>
                            </w:pPr>
                            <w:r>
                              <w:t xml:space="preserve">Purchases of recycled/recovered materials.  </w:t>
                            </w:r>
                            <w:hyperlink r:id="rId22" w:history="1">
                              <w:r>
                                <w:rPr>
                                  <w:rStyle w:val="Hyperlink"/>
                                </w:rPr>
                                <w:t>§2</w:t>
                              </w:r>
                              <w:r w:rsidRPr="00C44506">
                                <w:rPr>
                                  <w:rStyle w:val="Hyperlink"/>
                                </w:rPr>
                                <w:t>00.323</w:t>
                              </w:r>
                            </w:hyperlink>
                            <w:r w:rsidRPr="00094F53">
                              <w:rPr>
                                <w:u w:val="single"/>
                              </w:rPr>
                              <w:t>.</w:t>
                            </w:r>
                            <w:r>
                              <w:t xml:space="preserve"> </w:t>
                            </w:r>
                          </w:p>
                          <w:p w14:paraId="5DE825FD" w14:textId="77777777" w:rsidR="00955F84" w:rsidRPr="00CB7CF6" w:rsidRDefault="00955F84" w:rsidP="00955F84">
                            <w:pPr>
                              <w:pStyle w:val="ListParagraph"/>
                              <w:numPr>
                                <w:ilvl w:val="1"/>
                                <w:numId w:val="11"/>
                              </w:numPr>
                              <w:ind w:left="1440"/>
                            </w:pPr>
                            <w:r>
                              <w:t xml:space="preserve">Price analysis and negotiated profit provisions. </w:t>
                            </w:r>
                            <w:hyperlink r:id="rId23" w:history="1">
                              <w:r w:rsidRPr="00C62B52">
                                <w:rPr>
                                  <w:rStyle w:val="Hyperlink"/>
                                </w:rPr>
                                <w:t>§200.324</w:t>
                              </w:r>
                            </w:hyperlink>
                            <w:r w:rsidRPr="00094F53">
                              <w:rPr>
                                <w:u w:val="single"/>
                              </w:rPr>
                              <w:t>.</w:t>
                            </w:r>
                          </w:p>
                          <w:p w14:paraId="2E063E92" w14:textId="77777777" w:rsidR="00955F84" w:rsidRDefault="00955F84" w:rsidP="00955F84">
                            <w:pPr>
                              <w:pStyle w:val="ListParagraph"/>
                              <w:numPr>
                                <w:ilvl w:val="1"/>
                                <w:numId w:val="11"/>
                              </w:numPr>
                              <w:ind w:left="1440"/>
                            </w:pPr>
                            <w:r>
                              <w:t xml:space="preserve">Bonding requirements for construction. </w:t>
                            </w:r>
                            <w:hyperlink r:id="rId24" w:history="1">
                              <w:r w:rsidRPr="00A8197E">
                                <w:rPr>
                                  <w:rStyle w:val="Hyperlink"/>
                                </w:rPr>
                                <w:t>§200.326</w:t>
                              </w:r>
                            </w:hyperlink>
                            <w:r>
                              <w:t>.</w:t>
                            </w:r>
                          </w:p>
                          <w:p w14:paraId="409B217C" w14:textId="77777777" w:rsidR="00955F84" w:rsidRDefault="00955F84" w:rsidP="00955F84">
                            <w:pPr>
                              <w:pStyle w:val="ListParagraph"/>
                              <w:numPr>
                                <w:ilvl w:val="1"/>
                                <w:numId w:val="11"/>
                              </w:numPr>
                              <w:ind w:left="1440"/>
                            </w:pPr>
                            <w:r>
                              <w:t xml:space="preserve">Additional required contract provisions are found in </w:t>
                            </w:r>
                            <w:hyperlink r:id="rId25" w:history="1">
                              <w:r w:rsidRPr="00C87193">
                                <w:rPr>
                                  <w:rStyle w:val="Hyperlink"/>
                                </w:rPr>
                                <w:t>Appendix II to the UG</w:t>
                              </w:r>
                            </w:hyperlink>
                            <w:r>
                              <w:t xml:space="preserve"> (see description of these requirements at end of this document)</w:t>
                            </w:r>
                          </w:p>
                          <w:p w14:paraId="1A605F9A" w14:textId="77777777" w:rsidR="00955F84" w:rsidRDefault="00955F84" w:rsidP="00955F84">
                            <w:pPr>
                              <w:pStyle w:val="ListParagraph"/>
                              <w:numPr>
                                <w:ilvl w:val="1"/>
                                <w:numId w:val="11"/>
                              </w:numPr>
                              <w:ind w:left="1440"/>
                            </w:pPr>
                            <w:r>
                              <w:t xml:space="preserve">Construction projects also have additional requirements found at </w:t>
                            </w:r>
                            <w:hyperlink r:id="rId26" w:anchor="p-75.600(a)" w:history="1">
                              <w:r w:rsidRPr="00536CE4">
                                <w:rPr>
                                  <w:rStyle w:val="Hyperlink"/>
                                </w:rPr>
                                <w:t>34 CFR §§75.600-75.617.</w:t>
                              </w:r>
                            </w:hyperlink>
                          </w:p>
                          <w:p w14:paraId="7E404A58" w14:textId="77777777" w:rsidR="00955F84" w:rsidRDefault="00955F84" w:rsidP="00955F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BC018" id="Rectangle: Rounded Corners 1" o:spid="_x0000_s1026" style="position:absolute;left:0;text-align:left;margin-left:-9pt;margin-top:12.75pt;width:477pt;height:3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" fillcolor="#f2dbdb [661]" strokecolor="#40a7c2 [3048]">
                <v:shadow on="t" color="black" opacity="24903f" origin=",.5" offset="0,.55556mm"/>
                <v:textbox>
                  <w:txbxContent>
                    <w:p w14:paraId="53417626" w14:textId="77777777" w:rsidR="00955F84" w:rsidRPr="00FA7B3C" w:rsidRDefault="00955F84" w:rsidP="00955F84">
                      <w:pPr>
                        <w:pStyle w:val="ListParagraph"/>
                        <w:numPr>
                          <w:ilvl w:val="0"/>
                          <w:numId w:val="33"/>
                        </w:numPr>
                        <w:rPr>
                          <w:b/>
                          <w:bCs/>
                          <w:color w:val="244061" w:themeColor="accent1" w:themeShade="80"/>
                          <w:sz w:val="28"/>
                          <w:szCs w:val="28"/>
                        </w:rPr>
                      </w:pPr>
                      <w:bookmarkStart w:id="3" w:name="basic"/>
                      <w:r w:rsidRPr="00FA7B3C">
                        <w:rPr>
                          <w:b/>
                          <w:bCs/>
                          <w:color w:val="244061" w:themeColor="accent1" w:themeShade="80"/>
                          <w:sz w:val="28"/>
                          <w:szCs w:val="28"/>
                        </w:rPr>
                        <w:t>Basic federal procurement requirements</w:t>
                      </w:r>
                    </w:p>
                    <w:bookmarkEnd w:id="3"/>
                    <w:p w14:paraId="115E7A95" w14:textId="77777777" w:rsidR="00955F84" w:rsidRDefault="00955F84" w:rsidP="00955F84">
                      <w:pPr>
                        <w:pStyle w:val="ListParagraph"/>
                        <w:numPr>
                          <w:ilvl w:val="0"/>
                          <w:numId w:val="7"/>
                        </w:numPr>
                      </w:pPr>
                      <w:r>
                        <w:t xml:space="preserve">Each district procuring with federal grant funds must have </w:t>
                      </w:r>
                      <w:r w:rsidRPr="00486674">
                        <w:rPr>
                          <w:b/>
                          <w:bCs/>
                          <w:i/>
                          <w:iCs/>
                        </w:rPr>
                        <w:t xml:space="preserve">written </w:t>
                      </w:r>
                      <w:r>
                        <w:t>procurement procedures that include the following:</w:t>
                      </w:r>
                    </w:p>
                    <w:p w14:paraId="70915362" w14:textId="77777777" w:rsidR="00955F84" w:rsidRDefault="00955F84" w:rsidP="00955F84">
                      <w:pPr>
                        <w:pStyle w:val="ListParagraph"/>
                        <w:numPr>
                          <w:ilvl w:val="1"/>
                          <w:numId w:val="7"/>
                        </w:numPr>
                      </w:pPr>
                      <w:r>
                        <w:t xml:space="preserve">The procedures must comport with federal, state, local and tribal (as applicable) procurement regulations.  </w:t>
                      </w:r>
                      <w:hyperlink r:id="rId27" w:history="1">
                        <w:r w:rsidRPr="00EF45E0">
                          <w:rPr>
                            <w:rStyle w:val="Hyperlink"/>
                          </w:rPr>
                          <w:t>§200.318</w:t>
                        </w:r>
                      </w:hyperlink>
                      <w:r>
                        <w:t>.</w:t>
                      </w:r>
                    </w:p>
                    <w:p w14:paraId="1238CBB8" w14:textId="77777777" w:rsidR="00955F84" w:rsidRDefault="00955F84" w:rsidP="00955F84">
                      <w:pPr>
                        <w:pStyle w:val="ListParagraph"/>
                        <w:numPr>
                          <w:ilvl w:val="1"/>
                          <w:numId w:val="7"/>
                        </w:numPr>
                      </w:pPr>
                      <w:r>
                        <w:t xml:space="preserve">When federal, state, local and/or tribal procurement requirements conflict, </w:t>
                      </w:r>
                      <w:r w:rsidRPr="00C355B8">
                        <w:rPr>
                          <w:b/>
                          <w:bCs/>
                          <w:i/>
                          <w:iCs/>
                        </w:rPr>
                        <w:t>districts must choose the most restrictive provision for each aspect of the procurement</w:t>
                      </w:r>
                      <w:r>
                        <w:t xml:space="preserve">. </w:t>
                      </w:r>
                      <w:hyperlink r:id="rId28" w:history="1">
                        <w:r w:rsidRPr="009A69F7">
                          <w:rPr>
                            <w:rStyle w:val="Hyperlink"/>
                          </w:rPr>
                          <w:t>§200.318</w:t>
                        </w:r>
                      </w:hyperlink>
                      <w:r w:rsidRPr="00094F53">
                        <w:rPr>
                          <w:u w:val="single"/>
                        </w:rPr>
                        <w:t>.</w:t>
                      </w:r>
                    </w:p>
                    <w:p w14:paraId="27EC01BA" w14:textId="77777777" w:rsidR="00955F84" w:rsidRDefault="00955F84" w:rsidP="00955F84">
                      <w:pPr>
                        <w:pStyle w:val="ListParagraph"/>
                        <w:numPr>
                          <w:ilvl w:val="0"/>
                          <w:numId w:val="8"/>
                        </w:numPr>
                      </w:pPr>
                      <w:r>
                        <w:t xml:space="preserve">Procurement procedures must include conflict of interest provisions. </w:t>
                      </w:r>
                      <w:hyperlink r:id="rId29" w:history="1">
                        <w:r w:rsidRPr="009A69F7">
                          <w:rPr>
                            <w:rStyle w:val="Hyperlink"/>
                          </w:rPr>
                          <w:t>§200.318(c).</w:t>
                        </w:r>
                      </w:hyperlink>
                    </w:p>
                    <w:p w14:paraId="240AF2AC" w14:textId="77777777" w:rsidR="00955F84" w:rsidRDefault="00955F84" w:rsidP="00955F84">
                      <w:pPr>
                        <w:pStyle w:val="ListParagraph"/>
                        <w:numPr>
                          <w:ilvl w:val="0"/>
                          <w:numId w:val="8"/>
                        </w:numPr>
                      </w:pPr>
                      <w:r>
                        <w:t xml:space="preserve">See additional basic procurement requirements at </w:t>
                      </w:r>
                      <w:hyperlink r:id="rId30" w:history="1">
                        <w:r>
                          <w:rPr>
                            <w:rStyle w:val="Hyperlink"/>
                          </w:rPr>
                          <w:t>§</w:t>
                        </w:r>
                        <w:r w:rsidRPr="009A69F7">
                          <w:rPr>
                            <w:rStyle w:val="Hyperlink"/>
                          </w:rPr>
                          <w:t>200.318</w:t>
                        </w:r>
                      </w:hyperlink>
                      <w:r>
                        <w:t>.</w:t>
                      </w:r>
                    </w:p>
                    <w:p w14:paraId="530C6981" w14:textId="77777777" w:rsidR="00955F84" w:rsidRDefault="00955F84" w:rsidP="00955F84">
                      <w:pPr>
                        <w:pStyle w:val="ListParagraph"/>
                        <w:numPr>
                          <w:ilvl w:val="0"/>
                          <w:numId w:val="8"/>
                        </w:numPr>
                        <w:ind w:left="720"/>
                      </w:pPr>
                      <w:r w:rsidRPr="00B35699">
                        <w:rPr>
                          <w:b/>
                          <w:bCs/>
                        </w:rPr>
                        <w:t>Additional business and contracting provisions</w:t>
                      </w:r>
                      <w:r>
                        <w:t xml:space="preserve"> may </w:t>
                      </w:r>
                      <w:proofErr w:type="gramStart"/>
                      <w:r>
                        <w:t>applying</w:t>
                      </w:r>
                      <w:proofErr w:type="gramEnd"/>
                      <w:r>
                        <w:t xml:space="preserve"> to procurements;</w:t>
                      </w:r>
                    </w:p>
                    <w:p w14:paraId="1E385C79" w14:textId="77777777" w:rsidR="00955F84" w:rsidRDefault="00955F84" w:rsidP="00955F84">
                      <w:pPr>
                        <w:pStyle w:val="ListParagraph"/>
                        <w:numPr>
                          <w:ilvl w:val="1"/>
                          <w:numId w:val="11"/>
                        </w:numPr>
                        <w:ind w:left="1440"/>
                      </w:pPr>
                      <w:r>
                        <w:t xml:space="preserve">Contracting with small and minority businesses, women’s business enterprises, and labor surplus area firms. </w:t>
                      </w:r>
                      <w:hyperlink r:id="rId31" w:history="1">
                        <w:r w:rsidRPr="003663E9">
                          <w:rPr>
                            <w:rStyle w:val="Hyperlink"/>
                          </w:rPr>
                          <w:t>§200.321</w:t>
                        </w:r>
                      </w:hyperlink>
                      <w:r>
                        <w:t>.</w:t>
                      </w:r>
                    </w:p>
                    <w:p w14:paraId="734042EE" w14:textId="77777777" w:rsidR="00955F84" w:rsidRPr="004C327D" w:rsidRDefault="00955F84" w:rsidP="00955F84">
                      <w:pPr>
                        <w:pStyle w:val="ListParagraph"/>
                        <w:numPr>
                          <w:ilvl w:val="1"/>
                          <w:numId w:val="11"/>
                        </w:numPr>
                        <w:ind w:left="1440"/>
                      </w:pPr>
                      <w:r>
                        <w:t xml:space="preserve">Preference for domestic purchases. </w:t>
                      </w:r>
                      <w:hyperlink r:id="rId32" w:history="1">
                        <w:r>
                          <w:rPr>
                            <w:rStyle w:val="Hyperlink"/>
                          </w:rPr>
                          <w:t>§2</w:t>
                        </w:r>
                        <w:r w:rsidRPr="001F7C92">
                          <w:rPr>
                            <w:rStyle w:val="Hyperlink"/>
                          </w:rPr>
                          <w:t>00.322</w:t>
                        </w:r>
                      </w:hyperlink>
                      <w:r w:rsidRPr="00094F53">
                        <w:rPr>
                          <w:u w:val="single"/>
                        </w:rPr>
                        <w:t>.</w:t>
                      </w:r>
                    </w:p>
                    <w:p w14:paraId="03548E6A" w14:textId="77777777" w:rsidR="00955F84" w:rsidRDefault="00955F84" w:rsidP="00955F84">
                      <w:pPr>
                        <w:pStyle w:val="ListParagraph"/>
                        <w:numPr>
                          <w:ilvl w:val="1"/>
                          <w:numId w:val="11"/>
                        </w:numPr>
                        <w:ind w:left="1440"/>
                      </w:pPr>
                      <w:r>
                        <w:t xml:space="preserve">Purchases of recycled/recovered materials.  </w:t>
                      </w:r>
                      <w:hyperlink r:id="rId33" w:history="1">
                        <w:r>
                          <w:rPr>
                            <w:rStyle w:val="Hyperlink"/>
                          </w:rPr>
                          <w:t>§2</w:t>
                        </w:r>
                        <w:r w:rsidRPr="00C44506">
                          <w:rPr>
                            <w:rStyle w:val="Hyperlink"/>
                          </w:rPr>
                          <w:t>00.323</w:t>
                        </w:r>
                      </w:hyperlink>
                      <w:r w:rsidRPr="00094F53">
                        <w:rPr>
                          <w:u w:val="single"/>
                        </w:rPr>
                        <w:t>.</w:t>
                      </w:r>
                      <w:r>
                        <w:t xml:space="preserve"> </w:t>
                      </w:r>
                    </w:p>
                    <w:p w14:paraId="5DE825FD" w14:textId="77777777" w:rsidR="00955F84" w:rsidRPr="00CB7CF6" w:rsidRDefault="00955F84" w:rsidP="00955F84">
                      <w:pPr>
                        <w:pStyle w:val="ListParagraph"/>
                        <w:numPr>
                          <w:ilvl w:val="1"/>
                          <w:numId w:val="11"/>
                        </w:numPr>
                        <w:ind w:left="1440"/>
                      </w:pPr>
                      <w:r>
                        <w:t xml:space="preserve">Price analysis and negotiated profit provisions. </w:t>
                      </w:r>
                      <w:hyperlink r:id="rId34" w:history="1">
                        <w:r w:rsidRPr="00C62B52">
                          <w:rPr>
                            <w:rStyle w:val="Hyperlink"/>
                          </w:rPr>
                          <w:t>§200.324</w:t>
                        </w:r>
                      </w:hyperlink>
                      <w:r w:rsidRPr="00094F53">
                        <w:rPr>
                          <w:u w:val="single"/>
                        </w:rPr>
                        <w:t>.</w:t>
                      </w:r>
                    </w:p>
                    <w:p w14:paraId="2E063E92" w14:textId="77777777" w:rsidR="00955F84" w:rsidRDefault="00955F84" w:rsidP="00955F84">
                      <w:pPr>
                        <w:pStyle w:val="ListParagraph"/>
                        <w:numPr>
                          <w:ilvl w:val="1"/>
                          <w:numId w:val="11"/>
                        </w:numPr>
                        <w:ind w:left="1440"/>
                      </w:pPr>
                      <w:r>
                        <w:t xml:space="preserve">Bonding requirements for construction. </w:t>
                      </w:r>
                      <w:hyperlink r:id="rId35" w:history="1">
                        <w:r w:rsidRPr="00A8197E">
                          <w:rPr>
                            <w:rStyle w:val="Hyperlink"/>
                          </w:rPr>
                          <w:t>§200.326</w:t>
                        </w:r>
                      </w:hyperlink>
                      <w:r>
                        <w:t>.</w:t>
                      </w:r>
                    </w:p>
                    <w:p w14:paraId="409B217C" w14:textId="77777777" w:rsidR="00955F84" w:rsidRDefault="00955F84" w:rsidP="00955F84">
                      <w:pPr>
                        <w:pStyle w:val="ListParagraph"/>
                        <w:numPr>
                          <w:ilvl w:val="1"/>
                          <w:numId w:val="11"/>
                        </w:numPr>
                        <w:ind w:left="1440"/>
                      </w:pPr>
                      <w:r>
                        <w:t xml:space="preserve">Additional required contract provisions are found in </w:t>
                      </w:r>
                      <w:hyperlink r:id="rId36" w:history="1">
                        <w:r w:rsidRPr="00C87193">
                          <w:rPr>
                            <w:rStyle w:val="Hyperlink"/>
                          </w:rPr>
                          <w:t>Appendix II to the UG</w:t>
                        </w:r>
                      </w:hyperlink>
                      <w:r>
                        <w:t xml:space="preserve"> (see description of these requirements at end of this document)</w:t>
                      </w:r>
                    </w:p>
                    <w:p w14:paraId="1A605F9A" w14:textId="77777777" w:rsidR="00955F84" w:rsidRDefault="00955F84" w:rsidP="00955F84">
                      <w:pPr>
                        <w:pStyle w:val="ListParagraph"/>
                        <w:numPr>
                          <w:ilvl w:val="1"/>
                          <w:numId w:val="11"/>
                        </w:numPr>
                        <w:ind w:left="1440"/>
                      </w:pPr>
                      <w:r>
                        <w:t xml:space="preserve">Construction projects also have additional requirements found at </w:t>
                      </w:r>
                      <w:hyperlink r:id="rId37" w:anchor="p-75.600(a)" w:history="1">
                        <w:r w:rsidRPr="00536CE4">
                          <w:rPr>
                            <w:rStyle w:val="Hyperlink"/>
                          </w:rPr>
                          <w:t>34 CFR §§75.600-75.617.</w:t>
                        </w:r>
                      </w:hyperlink>
                    </w:p>
                    <w:p w14:paraId="7E404A58" w14:textId="77777777" w:rsidR="00955F84" w:rsidRDefault="00955F84" w:rsidP="00955F84">
                      <w:pPr>
                        <w:jc w:val="center"/>
                      </w:pPr>
                    </w:p>
                  </w:txbxContent>
                </v:textbox>
                <w10:wrap type="tight"/>
              </v:roundrect>
            </w:pict>
          </mc:Fallback>
        </mc:AlternateContent>
      </w:r>
    </w:p>
    <w:p w14:paraId="663109D9" w14:textId="77777777" w:rsidR="00955F84" w:rsidRPr="000204D2" w:rsidRDefault="00955F84" w:rsidP="00955F84">
      <w:pPr>
        <w:ind w:left="720"/>
        <w:rPr>
          <w:color w:val="244061" w:themeColor="accent1" w:themeShade="80"/>
          <w:sz w:val="20"/>
          <w:szCs w:val="20"/>
        </w:rPr>
      </w:pPr>
    </w:p>
    <w:p w14:paraId="0253C8B1" w14:textId="77777777" w:rsidR="00955F84" w:rsidRPr="00FA7B3C" w:rsidRDefault="00955F84" w:rsidP="00955F84">
      <w:pPr>
        <w:pStyle w:val="ListParagraph"/>
        <w:numPr>
          <w:ilvl w:val="0"/>
          <w:numId w:val="34"/>
        </w:numPr>
        <w:ind w:left="1080"/>
        <w:rPr>
          <w:color w:val="244061" w:themeColor="accent1" w:themeShade="80"/>
          <w:sz w:val="24"/>
          <w:szCs w:val="24"/>
        </w:rPr>
      </w:pPr>
      <w:r w:rsidRPr="00FA7B3C">
        <w:rPr>
          <w:b/>
          <w:bCs/>
          <w:color w:val="244061" w:themeColor="accent1" w:themeShade="80"/>
          <w:sz w:val="28"/>
          <w:szCs w:val="28"/>
        </w:rPr>
        <w:t>Comparing federal and Massachusetts procurement law</w:t>
      </w:r>
    </w:p>
    <w:p w14:paraId="6346CF44" w14:textId="77777777" w:rsidR="00955F84" w:rsidRDefault="00955F84" w:rsidP="00955F84">
      <w:pPr>
        <w:pStyle w:val="ListParagraph"/>
        <w:numPr>
          <w:ilvl w:val="0"/>
          <w:numId w:val="6"/>
        </w:numPr>
      </w:pPr>
      <w:r>
        <w:t xml:space="preserve">Federal procurement methods (described below) are based on dollar thresholds, i.e., the total cost of the item/service being purchased. Federal methods include all types of procurement whether for services, goods, or  construction.   </w:t>
      </w:r>
    </w:p>
    <w:p w14:paraId="2E8A60E9" w14:textId="77777777" w:rsidR="00955F84" w:rsidRPr="00A85AFD" w:rsidRDefault="00955F84" w:rsidP="00955F84">
      <w:pPr>
        <w:pStyle w:val="ListParagraph"/>
        <w:rPr>
          <w:sz w:val="10"/>
          <w:szCs w:val="10"/>
        </w:rPr>
      </w:pPr>
    </w:p>
    <w:p w14:paraId="0DB4A922" w14:textId="1681A096" w:rsidR="00955F84" w:rsidRDefault="00955F84" w:rsidP="00955F84">
      <w:pPr>
        <w:pStyle w:val="ListParagraph"/>
        <w:numPr>
          <w:ilvl w:val="0"/>
          <w:numId w:val="6"/>
        </w:numPr>
      </w:pPr>
      <w:r>
        <w:t xml:space="preserve">State procurement methods, however, are based on the </w:t>
      </w:r>
      <w:r w:rsidRPr="000F573A">
        <w:rPr>
          <w:i/>
          <w:iCs/>
        </w:rPr>
        <w:t>type of purchase</w:t>
      </w:r>
      <w:r>
        <w:t xml:space="preserve"> as well as dollar thresholds:  For Goods, Services and Real Estate </w:t>
      </w:r>
      <w:hyperlink r:id="rId38" w:history="1">
        <w:r w:rsidRPr="00F61D72">
          <w:rPr>
            <w:rStyle w:val="Hyperlink"/>
          </w:rPr>
          <w:t>(Chapter 30B</w:t>
        </w:r>
      </w:hyperlink>
      <w:r>
        <w:t>), Small Public Works (Non-building) Construction and Construction Materials Contracts (</w:t>
      </w:r>
      <w:hyperlink r:id="rId39" w:history="1">
        <w:r w:rsidRPr="00E053DF">
          <w:rPr>
            <w:rStyle w:val="Hyperlink"/>
          </w:rPr>
          <w:t>Chapter 30, § 39M</w:t>
        </w:r>
      </w:hyperlink>
      <w:r>
        <w:t>), Building Construction Contracts (</w:t>
      </w:r>
      <w:hyperlink r:id="rId40" w:history="1">
        <w:r w:rsidRPr="00D161EF">
          <w:rPr>
            <w:rStyle w:val="Hyperlink"/>
          </w:rPr>
          <w:t>Chapter 149, §§44A-44J</w:t>
        </w:r>
      </w:hyperlink>
      <w:r>
        <w:t>), and Design Services for Public Building Projects (</w:t>
      </w:r>
      <w:hyperlink r:id="rId41" w:history="1">
        <w:r w:rsidRPr="009B644D">
          <w:rPr>
            <w:rStyle w:val="Hyperlink"/>
          </w:rPr>
          <w:t>Chapter 7C, §§ 44-5</w:t>
        </w:r>
      </w:hyperlink>
      <w:r>
        <w:t xml:space="preserve">). There are other project delivery methods for specialized circumstances. See, </w:t>
      </w:r>
      <w:hyperlink r:id="rId42" w:history="1">
        <w:r w:rsidRPr="0086578E">
          <w:rPr>
            <w:rStyle w:val="Hyperlink"/>
            <w:i/>
            <w:iCs/>
          </w:rPr>
          <w:t>Designing and Constructing</w:t>
        </w:r>
        <w:r>
          <w:rPr>
            <w:rStyle w:val="Hyperlink"/>
            <w:i/>
            <w:iCs/>
          </w:rPr>
          <w:t xml:space="preserve"> </w:t>
        </w:r>
        <w:r w:rsidRPr="0086578E">
          <w:rPr>
            <w:rStyle w:val="Hyperlink"/>
            <w:i/>
            <w:iCs/>
          </w:rPr>
          <w:t>Public Facilities</w:t>
        </w:r>
        <w:r w:rsidRPr="0086578E">
          <w:rPr>
            <w:rStyle w:val="Hyperlink"/>
          </w:rPr>
          <w:t xml:space="preserve"> (September 2021)</w:t>
        </w:r>
      </w:hyperlink>
      <w:r>
        <w:t xml:space="preserve">.  </w:t>
      </w:r>
    </w:p>
    <w:p w14:paraId="4FAAE374" w14:textId="77777777" w:rsidR="00955F84" w:rsidRPr="00955F84" w:rsidRDefault="00955F84" w:rsidP="00955F84">
      <w:pPr>
        <w:pStyle w:val="ListParagraph"/>
        <w:rPr>
          <w:sz w:val="10"/>
          <w:szCs w:val="10"/>
        </w:rPr>
      </w:pPr>
    </w:p>
    <w:p w14:paraId="69E4BE97" w14:textId="70F44776" w:rsidR="00955F84" w:rsidRDefault="00955F84" w:rsidP="00955F84">
      <w:pPr>
        <w:pStyle w:val="ListParagraph"/>
        <w:numPr>
          <w:ilvl w:val="0"/>
          <w:numId w:val="6"/>
        </w:numPr>
      </w:pPr>
      <w:r>
        <w:t xml:space="preserve">Horace Mann Charters must follow state laws and ensure all federal requirements are met for procurement. Non-Profit organizations and Commonwealth Charter schools, to the extent exempt from any state procurement law,  are required to follow federal laws. </w:t>
      </w:r>
    </w:p>
    <w:p w14:paraId="0770A4D0" w14:textId="77777777" w:rsidR="00955F84" w:rsidRPr="00A85AFD" w:rsidRDefault="00955F84" w:rsidP="00955F84">
      <w:pPr>
        <w:pStyle w:val="ListParagraph"/>
        <w:rPr>
          <w:sz w:val="10"/>
          <w:szCs w:val="10"/>
        </w:rPr>
      </w:pPr>
    </w:p>
    <w:p w14:paraId="076F8001" w14:textId="77777777" w:rsidR="00955F84" w:rsidRPr="00A85AFD" w:rsidRDefault="00955F84" w:rsidP="00955F84">
      <w:pPr>
        <w:pStyle w:val="ListParagraph"/>
        <w:numPr>
          <w:ilvl w:val="0"/>
          <w:numId w:val="6"/>
        </w:numPr>
        <w:rPr>
          <w:sz w:val="6"/>
          <w:szCs w:val="6"/>
        </w:rPr>
      </w:pPr>
      <w:r>
        <w:lastRenderedPageBreak/>
        <w:t>In many, but not all instances, state procurement law is more restrictive than federal procurement regulations. This guide provides some examples of procurements where federal law may be more restrictive than state law.</w:t>
      </w:r>
    </w:p>
    <w:p w14:paraId="5B8E61EE" w14:textId="77777777" w:rsidR="00955F84" w:rsidRPr="00A85AFD" w:rsidRDefault="00955F84" w:rsidP="00955F84">
      <w:pPr>
        <w:pStyle w:val="ListParagraph"/>
        <w:rPr>
          <w:sz w:val="6"/>
          <w:szCs w:val="6"/>
        </w:rPr>
      </w:pPr>
    </w:p>
    <w:p w14:paraId="004FD0D0" w14:textId="77777777" w:rsidR="00955F84" w:rsidRPr="00A85AFD" w:rsidRDefault="00955F84" w:rsidP="00955F84">
      <w:pPr>
        <w:pStyle w:val="ListParagraph"/>
        <w:rPr>
          <w:sz w:val="8"/>
          <w:szCs w:val="8"/>
        </w:rPr>
      </w:pPr>
    </w:p>
    <w:p w14:paraId="110A7DE1" w14:textId="77777777" w:rsidR="00955F84" w:rsidRDefault="00955F84" w:rsidP="00955F84">
      <w:pPr>
        <w:pStyle w:val="ListParagraph"/>
        <w:numPr>
          <w:ilvl w:val="0"/>
          <w:numId w:val="6"/>
        </w:numPr>
      </w:pPr>
      <w:r>
        <w:t>To ensure your written procurement policies and procedures meet the strictest requirements for purchases with federal dollars, you will need to refer to multiple state laws and compare to federal procurement methods. Ultimately the application of state, federal, and local procurement law will be dictated by the particular circumstances of your procurement.</w:t>
      </w:r>
    </w:p>
    <w:p w14:paraId="5A8BCAB3" w14:textId="77777777" w:rsidR="00955F84" w:rsidRDefault="00955F84" w:rsidP="00955F84">
      <w:pPr>
        <w:pStyle w:val="ListParagraph"/>
      </w:pPr>
    </w:p>
    <w:p w14:paraId="3FEC1272" w14:textId="77777777" w:rsidR="00955F84" w:rsidRPr="0095697D" w:rsidRDefault="00955F84" w:rsidP="00955F84">
      <w:pPr>
        <w:pStyle w:val="ListParagraph"/>
        <w:numPr>
          <w:ilvl w:val="3"/>
          <w:numId w:val="22"/>
        </w:numPr>
        <w:ind w:left="720"/>
        <w:rPr>
          <w:b/>
          <w:bCs/>
          <w:color w:val="0070C0"/>
          <w:sz w:val="28"/>
          <w:szCs w:val="28"/>
          <w:u w:val="single"/>
        </w:rPr>
      </w:pPr>
      <w:bookmarkStart w:id="4" w:name="two"/>
      <w:r w:rsidRPr="00AF0475">
        <w:rPr>
          <w:b/>
          <w:bCs/>
          <w:color w:val="002060"/>
          <w:sz w:val="28"/>
          <w:szCs w:val="28"/>
        </w:rPr>
        <w:t>Five Federal Methods of Procurement:</w:t>
      </w:r>
      <w:r w:rsidRPr="0095697D">
        <w:rPr>
          <w:b/>
          <w:bCs/>
          <w:sz w:val="28"/>
          <w:szCs w:val="28"/>
        </w:rPr>
        <w:t xml:space="preserve">  </w:t>
      </w:r>
      <w:bookmarkEnd w:id="4"/>
      <w:r>
        <w:rPr>
          <w:b/>
          <w:bCs/>
          <w:color w:val="0070C0"/>
          <w:sz w:val="28"/>
          <w:szCs w:val="28"/>
          <w:u w:val="single"/>
        </w:rPr>
        <w:fldChar w:fldCharType="begin"/>
      </w:r>
      <w:r>
        <w:rPr>
          <w:b/>
          <w:bCs/>
          <w:color w:val="0070C0"/>
          <w:sz w:val="28"/>
          <w:szCs w:val="28"/>
          <w:u w:val="single"/>
        </w:rPr>
        <w:instrText xml:space="preserve"> HYPERLINK "https://www.ecfr.gov/current/title-2/subtitle-A/chapter-II/part-200/subpart-D/subject-group-ECFR45ddd4419ad436d/section-200.320" </w:instrText>
      </w:r>
      <w:r>
        <w:rPr>
          <w:b/>
          <w:bCs/>
          <w:color w:val="0070C0"/>
          <w:sz w:val="28"/>
          <w:szCs w:val="28"/>
          <w:u w:val="single"/>
        </w:rPr>
        <w:fldChar w:fldCharType="separate"/>
      </w:r>
      <w:r w:rsidRPr="00FF189F">
        <w:rPr>
          <w:rStyle w:val="Hyperlink"/>
          <w:b/>
          <w:bCs/>
          <w:sz w:val="28"/>
          <w:szCs w:val="28"/>
        </w:rPr>
        <w:t>2 CFR §200.320</w:t>
      </w:r>
      <w:r>
        <w:rPr>
          <w:b/>
          <w:bCs/>
          <w:color w:val="0070C0"/>
          <w:sz w:val="28"/>
          <w:szCs w:val="28"/>
          <w:u w:val="single"/>
        </w:rPr>
        <w:fldChar w:fldCharType="end"/>
      </w:r>
    </w:p>
    <w:p w14:paraId="5E8C6E2A" w14:textId="77777777" w:rsidR="00955F84" w:rsidRPr="00051A28" w:rsidRDefault="00955F84" w:rsidP="00955F84">
      <w:pPr>
        <w:rPr>
          <w:sz w:val="24"/>
          <w:szCs w:val="24"/>
        </w:rPr>
      </w:pPr>
      <w:r>
        <w:t xml:space="preserve">A description of the five federal procurement methods follows. </w:t>
      </w:r>
    </w:p>
    <w:tbl>
      <w:tblPr>
        <w:tblW w:w="0" w:type="auto"/>
        <w:tblInd w:w="-15" w:type="dxa"/>
        <w:tblCellMar>
          <w:left w:w="0" w:type="dxa"/>
          <w:right w:w="0" w:type="dxa"/>
        </w:tblCellMar>
        <w:tblLook w:val="0420" w:firstRow="1" w:lastRow="0" w:firstColumn="0" w:lastColumn="0" w:noHBand="0" w:noVBand="1"/>
      </w:tblPr>
      <w:tblGrid>
        <w:gridCol w:w="3411"/>
        <w:gridCol w:w="2967"/>
        <w:gridCol w:w="2967"/>
      </w:tblGrid>
      <w:tr w:rsidR="00955F84" w:rsidRPr="00FF5B8E" w14:paraId="616FF127" w14:textId="77777777" w:rsidTr="00FF26FC">
        <w:trPr>
          <w:trHeight w:val="484"/>
        </w:trPr>
        <w:tc>
          <w:tcPr>
            <w:tcW w:w="3411" w:type="dxa"/>
            <w:tcBorders>
              <w:top w:val="single" w:sz="12" w:space="0" w:color="auto"/>
              <w:left w:val="single" w:sz="12" w:space="0" w:color="auto"/>
              <w:bottom w:val="single" w:sz="12" w:space="0" w:color="auto"/>
              <w:right w:val="single" w:sz="12" w:space="0" w:color="auto"/>
            </w:tcBorders>
            <w:shd w:val="clear" w:color="auto" w:fill="808080" w:themeFill="background1" w:themeFillShade="80"/>
            <w:tcMar>
              <w:top w:w="54" w:type="dxa"/>
              <w:left w:w="108" w:type="dxa"/>
              <w:bottom w:w="54" w:type="dxa"/>
              <w:right w:w="108" w:type="dxa"/>
            </w:tcMar>
            <w:vAlign w:val="center"/>
          </w:tcPr>
          <w:p w14:paraId="4C6B176D" w14:textId="77777777" w:rsidR="00955F84" w:rsidRPr="00FF5B8E" w:rsidRDefault="00955F84" w:rsidP="00FF26FC">
            <w:pPr>
              <w:spacing w:after="0" w:line="240" w:lineRule="auto"/>
              <w:jc w:val="center"/>
              <w:rPr>
                <w:rFonts w:ascii="Palatino Linotype" w:eastAsia="Times New Roman" w:hAnsi="Palatino Linotype" w:cs="Arial"/>
                <w:b/>
                <w:bCs/>
                <w:color w:val="FFFFFF" w:themeColor="background1"/>
                <w:kern w:val="24"/>
                <w:sz w:val="24"/>
                <w:szCs w:val="24"/>
              </w:rPr>
            </w:pPr>
            <w:r w:rsidRPr="00094F53">
              <w:rPr>
                <w:rFonts w:ascii="Palatino Linotype" w:eastAsia="Times New Roman" w:hAnsi="Palatino Linotype" w:cs="Arial"/>
                <w:b/>
                <w:bCs/>
                <w:kern w:val="24"/>
                <w:sz w:val="24"/>
                <w:szCs w:val="24"/>
              </w:rPr>
              <w:t>Category</w:t>
            </w:r>
          </w:p>
        </w:tc>
        <w:tc>
          <w:tcPr>
            <w:tcW w:w="2967" w:type="dxa"/>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14:paraId="436E8617" w14:textId="77777777" w:rsidR="00955F84" w:rsidRPr="00FF5B8E" w:rsidRDefault="00955F84" w:rsidP="00FF26FC">
            <w:pPr>
              <w:spacing w:after="0" w:line="240" w:lineRule="auto"/>
              <w:jc w:val="center"/>
              <w:rPr>
                <w:rFonts w:ascii="Palatino Linotype" w:eastAsia="Times New Roman" w:hAnsi="Palatino Linotype" w:cs="Arial"/>
                <w:b/>
                <w:bCs/>
                <w:color w:val="FFFFFF" w:themeColor="background1"/>
                <w:kern w:val="24"/>
                <w:sz w:val="24"/>
                <w:szCs w:val="24"/>
              </w:rPr>
            </w:pPr>
            <w:r w:rsidRPr="00094F53">
              <w:rPr>
                <w:rFonts w:ascii="Palatino Linotype" w:eastAsia="Times New Roman" w:hAnsi="Palatino Linotype" w:cs="Arial"/>
                <w:b/>
                <w:bCs/>
                <w:kern w:val="24"/>
                <w:sz w:val="24"/>
                <w:szCs w:val="24"/>
              </w:rPr>
              <w:t>Method</w:t>
            </w:r>
          </w:p>
        </w:tc>
        <w:tc>
          <w:tcPr>
            <w:tcW w:w="2967" w:type="dxa"/>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14:paraId="021B03DD" w14:textId="77777777" w:rsidR="00955F84" w:rsidRPr="00FF5B8E" w:rsidRDefault="00955F84" w:rsidP="00FF26FC">
            <w:pPr>
              <w:spacing w:after="0" w:line="240" w:lineRule="auto"/>
              <w:jc w:val="center"/>
              <w:rPr>
                <w:rFonts w:ascii="Palatino Linotype" w:eastAsia="Times New Roman" w:hAnsi="Palatino Linotype" w:cs="Arial"/>
                <w:b/>
                <w:bCs/>
                <w:color w:val="FFFFFF" w:themeColor="background1"/>
                <w:kern w:val="24"/>
                <w:sz w:val="24"/>
                <w:szCs w:val="24"/>
              </w:rPr>
            </w:pPr>
            <w:r w:rsidRPr="00094F53">
              <w:rPr>
                <w:rFonts w:ascii="Palatino Linotype" w:eastAsia="Times New Roman" w:hAnsi="Palatino Linotype" w:cs="Arial"/>
                <w:b/>
                <w:bCs/>
                <w:kern w:val="24"/>
                <w:sz w:val="24"/>
                <w:szCs w:val="24"/>
              </w:rPr>
              <w:t>Dollar Range</w:t>
            </w:r>
          </w:p>
        </w:tc>
      </w:tr>
      <w:tr w:rsidR="00955F84" w:rsidRPr="00FF5B8E" w14:paraId="1A0700A9" w14:textId="77777777" w:rsidTr="00FF26FC">
        <w:trPr>
          <w:trHeight w:val="432"/>
        </w:trPr>
        <w:tc>
          <w:tcPr>
            <w:tcW w:w="3411" w:type="dxa"/>
            <w:vMerge w:val="restart"/>
            <w:tcBorders>
              <w:top w:val="single" w:sz="12" w:space="0" w:color="auto"/>
              <w:left w:val="single" w:sz="12" w:space="0" w:color="auto"/>
              <w:bottom w:val="single" w:sz="8" w:space="0" w:color="000000"/>
              <w:right w:val="single" w:sz="12" w:space="0" w:color="auto"/>
            </w:tcBorders>
            <w:shd w:val="clear" w:color="auto" w:fill="F2DBDB" w:themeFill="accent2" w:themeFillTint="33"/>
            <w:tcMar>
              <w:top w:w="54" w:type="dxa"/>
              <w:left w:w="108" w:type="dxa"/>
              <w:bottom w:w="54" w:type="dxa"/>
              <w:right w:w="108" w:type="dxa"/>
            </w:tcMar>
            <w:vAlign w:val="center"/>
            <w:hideMark/>
          </w:tcPr>
          <w:p w14:paraId="1E834408" w14:textId="77777777" w:rsidR="00955F84" w:rsidRPr="00FF5B8E" w:rsidRDefault="00955F84" w:rsidP="00FF26FC">
            <w:pPr>
              <w:spacing w:after="0" w:line="240" w:lineRule="auto"/>
              <w:jc w:val="center"/>
              <w:rPr>
                <w:rFonts w:ascii="Arial" w:eastAsia="Times New Roman" w:hAnsi="Arial" w:cs="Arial"/>
                <w:sz w:val="24"/>
                <w:szCs w:val="24"/>
              </w:rPr>
            </w:pPr>
            <w:r w:rsidRPr="00FF5B8E">
              <w:rPr>
                <w:rFonts w:ascii="Palatino Linotype" w:eastAsia="Times New Roman" w:hAnsi="Palatino Linotype" w:cs="Arial"/>
                <w:b/>
                <w:bCs/>
                <w:color w:val="000000" w:themeColor="text1"/>
                <w:kern w:val="24"/>
                <w:sz w:val="24"/>
                <w:szCs w:val="24"/>
              </w:rPr>
              <w:t>Informal Procurement Methods</w:t>
            </w:r>
          </w:p>
        </w:tc>
        <w:tc>
          <w:tcPr>
            <w:tcW w:w="2967" w:type="dxa"/>
            <w:tcBorders>
              <w:top w:val="single" w:sz="12" w:space="0" w:color="auto"/>
              <w:left w:val="single" w:sz="12" w:space="0" w:color="auto"/>
              <w:bottom w:val="single" w:sz="8" w:space="0" w:color="000000"/>
              <w:right w:val="single" w:sz="12" w:space="0" w:color="auto"/>
            </w:tcBorders>
            <w:shd w:val="clear" w:color="auto" w:fill="F2DBDB" w:themeFill="accent2" w:themeFillTint="33"/>
            <w:vAlign w:val="center"/>
          </w:tcPr>
          <w:p w14:paraId="2CD5AFBD" w14:textId="77777777" w:rsidR="00955F84" w:rsidRPr="0015451E" w:rsidRDefault="00955F84" w:rsidP="00FF26FC">
            <w:pPr>
              <w:pStyle w:val="ListParagraph"/>
              <w:numPr>
                <w:ilvl w:val="0"/>
                <w:numId w:val="10"/>
              </w:numPr>
              <w:spacing w:after="0" w:line="240" w:lineRule="auto"/>
              <w:rPr>
                <w:rFonts w:ascii="Palatino Linotype" w:eastAsia="Times New Roman" w:hAnsi="Palatino Linotype" w:cs="Arial"/>
                <w:b/>
                <w:bCs/>
                <w:color w:val="000000" w:themeColor="text1"/>
                <w:kern w:val="24"/>
                <w:sz w:val="24"/>
                <w:szCs w:val="24"/>
              </w:rPr>
            </w:pPr>
            <w:r w:rsidRPr="0015451E">
              <w:rPr>
                <w:rFonts w:ascii="Palatino Linotype" w:eastAsia="Times New Roman" w:hAnsi="Palatino Linotype" w:cs="Arial"/>
                <w:b/>
                <w:bCs/>
                <w:color w:val="000000" w:themeColor="text1"/>
                <w:kern w:val="24"/>
                <w:sz w:val="24"/>
                <w:szCs w:val="24"/>
              </w:rPr>
              <w:t>Micro-purchase</w:t>
            </w:r>
          </w:p>
        </w:tc>
        <w:tc>
          <w:tcPr>
            <w:tcW w:w="2967" w:type="dxa"/>
            <w:tcBorders>
              <w:top w:val="single" w:sz="12" w:space="0" w:color="auto"/>
              <w:left w:val="single" w:sz="12" w:space="0" w:color="auto"/>
              <w:bottom w:val="single" w:sz="8" w:space="0" w:color="000000"/>
              <w:right w:val="single" w:sz="12" w:space="0" w:color="auto"/>
            </w:tcBorders>
            <w:shd w:val="clear" w:color="auto" w:fill="F2DBDB" w:themeFill="accent2" w:themeFillTint="33"/>
            <w:vAlign w:val="center"/>
          </w:tcPr>
          <w:p w14:paraId="1CC3AE6B" w14:textId="77777777" w:rsidR="00955F84" w:rsidRPr="0015451E" w:rsidRDefault="00955F84" w:rsidP="00FF26FC">
            <w:pPr>
              <w:pStyle w:val="ListParagraph"/>
              <w:spacing w:after="0" w:line="240" w:lineRule="auto"/>
              <w:rPr>
                <w:rFonts w:ascii="Palatino Linotype" w:eastAsia="Times New Roman" w:hAnsi="Palatino Linotype" w:cs="Arial"/>
                <w:b/>
                <w:bCs/>
                <w:color w:val="000000" w:themeColor="text1"/>
                <w:kern w:val="24"/>
                <w:sz w:val="24"/>
                <w:szCs w:val="24"/>
              </w:rPr>
            </w:pPr>
            <w:r w:rsidRPr="002F6A59">
              <w:rPr>
                <w:rFonts w:ascii="Palatino Linotype" w:eastAsia="Times New Roman" w:hAnsi="Palatino Linotype" w:cs="Arial"/>
                <w:b/>
                <w:bCs/>
                <w:color w:val="000000" w:themeColor="dark1"/>
                <w:kern w:val="24"/>
                <w:sz w:val="24"/>
                <w:szCs w:val="24"/>
              </w:rPr>
              <w:t>$0 - $10,000</w:t>
            </w:r>
            <w:r>
              <w:rPr>
                <w:rFonts w:ascii="Palatino Linotype" w:eastAsia="Times New Roman" w:hAnsi="Palatino Linotype" w:cs="Arial"/>
                <w:b/>
                <w:bCs/>
                <w:color w:val="000000" w:themeColor="dark1"/>
                <w:kern w:val="24"/>
                <w:sz w:val="24"/>
                <w:szCs w:val="24"/>
              </w:rPr>
              <w:t>*</w:t>
            </w:r>
          </w:p>
        </w:tc>
      </w:tr>
      <w:tr w:rsidR="00955F84" w:rsidRPr="00FF5B8E" w14:paraId="6D22A7D5" w14:textId="77777777" w:rsidTr="00FF26FC">
        <w:trPr>
          <w:trHeight w:val="432"/>
        </w:trPr>
        <w:tc>
          <w:tcPr>
            <w:tcW w:w="3411" w:type="dxa"/>
            <w:vMerge/>
            <w:tcBorders>
              <w:top w:val="single" w:sz="8" w:space="0" w:color="000000"/>
              <w:left w:val="single" w:sz="12" w:space="0" w:color="auto"/>
              <w:bottom w:val="single" w:sz="12" w:space="0" w:color="auto"/>
              <w:right w:val="single" w:sz="12" w:space="0" w:color="auto"/>
            </w:tcBorders>
            <w:shd w:val="clear" w:color="auto" w:fill="F2DBDB" w:themeFill="accent2" w:themeFillTint="33"/>
            <w:vAlign w:val="center"/>
            <w:hideMark/>
          </w:tcPr>
          <w:p w14:paraId="19B1194E" w14:textId="77777777" w:rsidR="00955F84" w:rsidRPr="00FF5B8E" w:rsidRDefault="00955F84" w:rsidP="00FF26FC">
            <w:pPr>
              <w:spacing w:after="0" w:line="240" w:lineRule="auto"/>
              <w:jc w:val="center"/>
              <w:rPr>
                <w:rFonts w:ascii="Arial" w:eastAsia="Times New Roman" w:hAnsi="Arial" w:cs="Arial"/>
                <w:sz w:val="24"/>
                <w:szCs w:val="24"/>
              </w:rPr>
            </w:pPr>
          </w:p>
        </w:tc>
        <w:tc>
          <w:tcPr>
            <w:tcW w:w="2967" w:type="dxa"/>
            <w:tcBorders>
              <w:top w:val="single" w:sz="8" w:space="0" w:color="000000"/>
              <w:left w:val="single" w:sz="12" w:space="0" w:color="auto"/>
              <w:bottom w:val="single" w:sz="12" w:space="0" w:color="auto"/>
              <w:right w:val="single" w:sz="12" w:space="0" w:color="auto"/>
            </w:tcBorders>
            <w:shd w:val="clear" w:color="auto" w:fill="F2DBDB" w:themeFill="accent2" w:themeFillTint="33"/>
            <w:vAlign w:val="center"/>
          </w:tcPr>
          <w:p w14:paraId="3A248ADF" w14:textId="77777777" w:rsidR="00955F84" w:rsidRPr="0015451E" w:rsidRDefault="00955F84" w:rsidP="00FF26FC">
            <w:pPr>
              <w:pStyle w:val="ListParagraph"/>
              <w:numPr>
                <w:ilvl w:val="0"/>
                <w:numId w:val="10"/>
              </w:numPr>
              <w:spacing w:after="0" w:line="240" w:lineRule="auto"/>
              <w:rPr>
                <w:rFonts w:ascii="Arial" w:eastAsia="Times New Roman" w:hAnsi="Arial" w:cs="Arial"/>
                <w:b/>
                <w:bCs/>
                <w:sz w:val="24"/>
                <w:szCs w:val="24"/>
              </w:rPr>
            </w:pPr>
            <w:r w:rsidRPr="0015451E">
              <w:rPr>
                <w:rFonts w:ascii="Palatino Linotype" w:eastAsia="Times New Roman" w:hAnsi="Palatino Linotype" w:cs="Arial"/>
                <w:b/>
                <w:bCs/>
                <w:color w:val="000000" w:themeColor="dark1"/>
                <w:kern w:val="24"/>
                <w:sz w:val="24"/>
                <w:szCs w:val="24"/>
              </w:rPr>
              <w:t>Small Purchase</w:t>
            </w:r>
          </w:p>
        </w:tc>
        <w:tc>
          <w:tcPr>
            <w:tcW w:w="2967" w:type="dxa"/>
            <w:tcBorders>
              <w:top w:val="single" w:sz="8" w:space="0" w:color="000000"/>
              <w:left w:val="single" w:sz="12" w:space="0" w:color="auto"/>
              <w:bottom w:val="single" w:sz="12" w:space="0" w:color="auto"/>
              <w:right w:val="single" w:sz="12" w:space="0" w:color="auto"/>
            </w:tcBorders>
            <w:shd w:val="clear" w:color="auto" w:fill="F2DBDB" w:themeFill="accent2" w:themeFillTint="33"/>
            <w:vAlign w:val="center"/>
          </w:tcPr>
          <w:p w14:paraId="26F05612" w14:textId="77777777" w:rsidR="00955F84" w:rsidRPr="002F6A59" w:rsidRDefault="00955F84" w:rsidP="00FF26FC">
            <w:pPr>
              <w:spacing w:after="0" w:line="240" w:lineRule="auto"/>
              <w:jc w:val="center"/>
              <w:rPr>
                <w:rFonts w:ascii="Palatino Linotype" w:eastAsia="Times New Roman" w:hAnsi="Palatino Linotype" w:cs="Arial"/>
                <w:b/>
                <w:bCs/>
                <w:color w:val="000000" w:themeColor="dark1"/>
                <w:kern w:val="24"/>
                <w:sz w:val="24"/>
                <w:szCs w:val="24"/>
              </w:rPr>
            </w:pPr>
            <w:r w:rsidRPr="002F6A59">
              <w:rPr>
                <w:rFonts w:ascii="Palatino Linotype" w:eastAsia="Times New Roman" w:hAnsi="Palatino Linotype" w:cs="Arial"/>
                <w:b/>
                <w:bCs/>
                <w:color w:val="000000" w:themeColor="dark1"/>
                <w:kern w:val="24"/>
                <w:sz w:val="24"/>
                <w:szCs w:val="24"/>
              </w:rPr>
              <w:t>$10,001 - $250,000</w:t>
            </w:r>
            <w:r>
              <w:rPr>
                <w:rFonts w:ascii="Palatino Linotype" w:eastAsia="Times New Roman" w:hAnsi="Palatino Linotype" w:cs="Arial"/>
                <w:b/>
                <w:bCs/>
                <w:color w:val="000000" w:themeColor="dark1"/>
                <w:kern w:val="24"/>
                <w:sz w:val="24"/>
                <w:szCs w:val="24"/>
              </w:rPr>
              <w:t>*</w:t>
            </w:r>
          </w:p>
        </w:tc>
      </w:tr>
      <w:tr w:rsidR="00955F84" w:rsidRPr="00FF5B8E" w14:paraId="4C6B23AC" w14:textId="77777777" w:rsidTr="00FF26FC">
        <w:trPr>
          <w:trHeight w:val="432"/>
        </w:trPr>
        <w:tc>
          <w:tcPr>
            <w:tcW w:w="3411" w:type="dxa"/>
            <w:vMerge w:val="restart"/>
            <w:tcBorders>
              <w:top w:val="single" w:sz="12" w:space="0" w:color="auto"/>
              <w:left w:val="single" w:sz="12" w:space="0" w:color="auto"/>
              <w:bottom w:val="single" w:sz="8" w:space="0" w:color="000000"/>
              <w:right w:val="single" w:sz="12" w:space="0" w:color="auto"/>
            </w:tcBorders>
            <w:shd w:val="clear" w:color="auto" w:fill="E5B8B7" w:themeFill="accent2" w:themeFillTint="66"/>
            <w:tcMar>
              <w:top w:w="54" w:type="dxa"/>
              <w:left w:w="108" w:type="dxa"/>
              <w:bottom w:w="54" w:type="dxa"/>
              <w:right w:w="108" w:type="dxa"/>
            </w:tcMar>
            <w:vAlign w:val="center"/>
            <w:hideMark/>
          </w:tcPr>
          <w:p w14:paraId="658D9887" w14:textId="77777777" w:rsidR="00955F84" w:rsidRPr="00FF5B8E" w:rsidRDefault="00955F84" w:rsidP="00FF26FC">
            <w:pPr>
              <w:spacing w:after="0" w:line="240" w:lineRule="auto"/>
              <w:jc w:val="center"/>
              <w:rPr>
                <w:rFonts w:ascii="Arial" w:eastAsia="Times New Roman" w:hAnsi="Arial" w:cs="Arial"/>
                <w:sz w:val="24"/>
                <w:szCs w:val="24"/>
              </w:rPr>
            </w:pPr>
            <w:r w:rsidRPr="00FF5B8E">
              <w:rPr>
                <w:rFonts w:ascii="Palatino Linotype" w:eastAsia="Times New Roman" w:hAnsi="Palatino Linotype" w:cs="Arial"/>
                <w:b/>
                <w:bCs/>
                <w:color w:val="000000" w:themeColor="dark1"/>
                <w:kern w:val="24"/>
                <w:sz w:val="24"/>
                <w:szCs w:val="24"/>
              </w:rPr>
              <w:t>Formal Procurement Methods</w:t>
            </w:r>
          </w:p>
        </w:tc>
        <w:tc>
          <w:tcPr>
            <w:tcW w:w="2967" w:type="dxa"/>
            <w:tcBorders>
              <w:top w:val="single" w:sz="12" w:space="0" w:color="auto"/>
              <w:left w:val="single" w:sz="12" w:space="0" w:color="auto"/>
              <w:bottom w:val="single" w:sz="8" w:space="0" w:color="000000"/>
              <w:right w:val="single" w:sz="12" w:space="0" w:color="auto"/>
            </w:tcBorders>
            <w:shd w:val="clear" w:color="auto" w:fill="E5B8B7" w:themeFill="accent2" w:themeFillTint="66"/>
            <w:vAlign w:val="center"/>
          </w:tcPr>
          <w:p w14:paraId="04216084" w14:textId="77777777" w:rsidR="00955F84" w:rsidRPr="0015451E" w:rsidRDefault="00955F84" w:rsidP="00FF26FC">
            <w:pPr>
              <w:pStyle w:val="ListParagraph"/>
              <w:numPr>
                <w:ilvl w:val="0"/>
                <w:numId w:val="10"/>
              </w:numPr>
              <w:spacing w:after="0" w:line="240" w:lineRule="auto"/>
              <w:rPr>
                <w:rFonts w:ascii="Palatino Linotype" w:eastAsia="Times New Roman" w:hAnsi="Palatino Linotype" w:cs="Arial"/>
                <w:b/>
                <w:bCs/>
                <w:color w:val="000000" w:themeColor="dark1"/>
                <w:kern w:val="24"/>
                <w:sz w:val="24"/>
                <w:szCs w:val="24"/>
              </w:rPr>
            </w:pPr>
            <w:r w:rsidRPr="0015451E">
              <w:rPr>
                <w:rFonts w:ascii="Palatino Linotype" w:eastAsia="Times New Roman" w:hAnsi="Palatino Linotype" w:cs="Arial"/>
                <w:b/>
                <w:bCs/>
                <w:color w:val="000000" w:themeColor="dark1"/>
                <w:kern w:val="24"/>
                <w:sz w:val="24"/>
                <w:szCs w:val="24"/>
              </w:rPr>
              <w:t>Proposals</w:t>
            </w:r>
          </w:p>
        </w:tc>
        <w:tc>
          <w:tcPr>
            <w:tcW w:w="2967" w:type="dxa"/>
            <w:tcBorders>
              <w:top w:val="single" w:sz="12" w:space="0" w:color="auto"/>
              <w:left w:val="single" w:sz="12" w:space="0" w:color="auto"/>
              <w:bottom w:val="single" w:sz="8" w:space="0" w:color="000000"/>
              <w:right w:val="single" w:sz="12" w:space="0" w:color="auto"/>
            </w:tcBorders>
            <w:shd w:val="clear" w:color="auto" w:fill="E5B8B7" w:themeFill="accent2" w:themeFillTint="66"/>
            <w:vAlign w:val="center"/>
          </w:tcPr>
          <w:p w14:paraId="0F8069E5" w14:textId="77777777" w:rsidR="00955F84" w:rsidRPr="002F6A59" w:rsidRDefault="00955F84" w:rsidP="00FF26FC">
            <w:pPr>
              <w:spacing w:after="0" w:line="240" w:lineRule="auto"/>
              <w:jc w:val="center"/>
              <w:rPr>
                <w:rFonts w:ascii="Palatino Linotype" w:eastAsia="Times New Roman" w:hAnsi="Palatino Linotype" w:cs="Arial"/>
                <w:b/>
                <w:bCs/>
                <w:color w:val="000000" w:themeColor="dark1"/>
                <w:kern w:val="24"/>
                <w:sz w:val="24"/>
                <w:szCs w:val="24"/>
              </w:rPr>
            </w:pPr>
            <w:r w:rsidRPr="002F6A59">
              <w:rPr>
                <w:rFonts w:ascii="Palatino Linotype" w:eastAsia="Times New Roman" w:hAnsi="Palatino Linotype" w:cs="Arial"/>
                <w:b/>
                <w:bCs/>
                <w:color w:val="000000" w:themeColor="dark1"/>
                <w:kern w:val="24"/>
                <w:sz w:val="24"/>
                <w:szCs w:val="24"/>
              </w:rPr>
              <w:t>&gt;$250,000</w:t>
            </w:r>
          </w:p>
        </w:tc>
      </w:tr>
      <w:tr w:rsidR="00955F84" w:rsidRPr="00FF5B8E" w14:paraId="2231D2C9" w14:textId="77777777" w:rsidTr="00FF26FC">
        <w:trPr>
          <w:trHeight w:val="432"/>
        </w:trPr>
        <w:tc>
          <w:tcPr>
            <w:tcW w:w="3411" w:type="dxa"/>
            <w:vMerge/>
            <w:tcBorders>
              <w:top w:val="single" w:sz="8" w:space="0" w:color="000000"/>
              <w:left w:val="single" w:sz="12" w:space="0" w:color="auto"/>
              <w:bottom w:val="single" w:sz="12" w:space="0" w:color="auto"/>
              <w:right w:val="single" w:sz="12" w:space="0" w:color="auto"/>
            </w:tcBorders>
            <w:shd w:val="clear" w:color="auto" w:fill="E5B8B7" w:themeFill="accent2" w:themeFillTint="66"/>
            <w:vAlign w:val="center"/>
            <w:hideMark/>
          </w:tcPr>
          <w:p w14:paraId="45446124" w14:textId="77777777" w:rsidR="00955F84" w:rsidRPr="00FF5B8E" w:rsidRDefault="00955F84" w:rsidP="00FF26FC">
            <w:pPr>
              <w:spacing w:after="0" w:line="240" w:lineRule="auto"/>
              <w:jc w:val="center"/>
              <w:rPr>
                <w:rFonts w:ascii="Arial" w:eastAsia="Times New Roman" w:hAnsi="Arial" w:cs="Arial"/>
                <w:sz w:val="24"/>
                <w:szCs w:val="24"/>
              </w:rPr>
            </w:pPr>
          </w:p>
        </w:tc>
        <w:tc>
          <w:tcPr>
            <w:tcW w:w="2967" w:type="dxa"/>
            <w:tcBorders>
              <w:top w:val="single" w:sz="8" w:space="0" w:color="000000"/>
              <w:left w:val="single" w:sz="12" w:space="0" w:color="auto"/>
              <w:bottom w:val="single" w:sz="12" w:space="0" w:color="auto"/>
              <w:right w:val="single" w:sz="12" w:space="0" w:color="auto"/>
            </w:tcBorders>
            <w:shd w:val="clear" w:color="auto" w:fill="E5B8B7" w:themeFill="accent2" w:themeFillTint="66"/>
            <w:vAlign w:val="center"/>
          </w:tcPr>
          <w:p w14:paraId="6B4F6BE1" w14:textId="77777777" w:rsidR="00955F84" w:rsidRPr="0015451E" w:rsidRDefault="00955F84" w:rsidP="00FF26FC">
            <w:pPr>
              <w:pStyle w:val="ListParagraph"/>
              <w:numPr>
                <w:ilvl w:val="0"/>
                <w:numId w:val="10"/>
              </w:numPr>
              <w:spacing w:after="0" w:line="240" w:lineRule="auto"/>
              <w:rPr>
                <w:rFonts w:ascii="Palatino Linotype" w:eastAsia="Times New Roman" w:hAnsi="Palatino Linotype" w:cs="Arial"/>
                <w:b/>
                <w:bCs/>
                <w:color w:val="000000" w:themeColor="dark1"/>
                <w:kern w:val="24"/>
                <w:sz w:val="24"/>
                <w:szCs w:val="24"/>
              </w:rPr>
            </w:pPr>
            <w:r w:rsidRPr="0015451E">
              <w:rPr>
                <w:rFonts w:ascii="Palatino Linotype" w:eastAsia="Times New Roman" w:hAnsi="Palatino Linotype" w:cs="Arial"/>
                <w:b/>
                <w:bCs/>
                <w:color w:val="000000" w:themeColor="dark1"/>
                <w:kern w:val="24"/>
                <w:sz w:val="24"/>
                <w:szCs w:val="24"/>
              </w:rPr>
              <w:t>Sealed Bids</w:t>
            </w:r>
          </w:p>
        </w:tc>
        <w:tc>
          <w:tcPr>
            <w:tcW w:w="2967" w:type="dxa"/>
            <w:tcBorders>
              <w:top w:val="single" w:sz="8" w:space="0" w:color="000000"/>
              <w:left w:val="single" w:sz="12" w:space="0" w:color="auto"/>
              <w:bottom w:val="single" w:sz="12" w:space="0" w:color="auto"/>
              <w:right w:val="single" w:sz="12" w:space="0" w:color="auto"/>
            </w:tcBorders>
            <w:shd w:val="clear" w:color="auto" w:fill="E5B8B7" w:themeFill="accent2" w:themeFillTint="66"/>
            <w:vAlign w:val="center"/>
          </w:tcPr>
          <w:p w14:paraId="60EA93B8" w14:textId="77777777" w:rsidR="00955F84" w:rsidRPr="00A85AFD" w:rsidRDefault="00955F84" w:rsidP="00FF26FC">
            <w:pPr>
              <w:spacing w:after="0" w:line="240" w:lineRule="auto"/>
              <w:jc w:val="center"/>
              <w:rPr>
                <w:rFonts w:ascii="Palatino Linotype" w:eastAsia="Times New Roman" w:hAnsi="Palatino Linotype" w:cs="Arial"/>
                <w:b/>
                <w:bCs/>
                <w:color w:val="000000" w:themeColor="dark1"/>
                <w:kern w:val="24"/>
                <w:sz w:val="24"/>
                <w:szCs w:val="24"/>
              </w:rPr>
            </w:pPr>
            <w:r>
              <w:rPr>
                <w:rFonts w:ascii="Palatino Linotype" w:eastAsia="Times New Roman" w:hAnsi="Palatino Linotype" w:cs="Arial"/>
                <w:b/>
                <w:bCs/>
                <w:color w:val="000000" w:themeColor="dark1"/>
                <w:kern w:val="24"/>
                <w:sz w:val="24"/>
                <w:szCs w:val="24"/>
              </w:rPr>
              <w:t>&gt;$250,000</w:t>
            </w:r>
          </w:p>
        </w:tc>
      </w:tr>
      <w:tr w:rsidR="00955F84" w:rsidRPr="00FF5B8E" w14:paraId="7D065102" w14:textId="77777777" w:rsidTr="00FF26FC">
        <w:trPr>
          <w:trHeight w:val="618"/>
        </w:trPr>
        <w:tc>
          <w:tcPr>
            <w:tcW w:w="3411" w:type="dxa"/>
            <w:tcBorders>
              <w:top w:val="single" w:sz="12" w:space="0" w:color="auto"/>
              <w:left w:val="single" w:sz="12" w:space="0" w:color="auto"/>
              <w:bottom w:val="single" w:sz="12" w:space="0" w:color="auto"/>
              <w:right w:val="single" w:sz="12" w:space="0" w:color="auto"/>
            </w:tcBorders>
            <w:shd w:val="clear" w:color="auto" w:fill="E6E0EC"/>
            <w:tcMar>
              <w:top w:w="54" w:type="dxa"/>
              <w:left w:w="108" w:type="dxa"/>
              <w:bottom w:w="54" w:type="dxa"/>
              <w:right w:w="108" w:type="dxa"/>
            </w:tcMar>
            <w:vAlign w:val="center"/>
            <w:hideMark/>
          </w:tcPr>
          <w:p w14:paraId="6C7033CC" w14:textId="77777777" w:rsidR="00955F84" w:rsidRPr="00FF5B8E" w:rsidRDefault="00955F84" w:rsidP="00FF26FC">
            <w:pPr>
              <w:spacing w:after="0" w:line="240" w:lineRule="auto"/>
              <w:jc w:val="center"/>
              <w:rPr>
                <w:rFonts w:ascii="Arial" w:eastAsia="Times New Roman" w:hAnsi="Arial" w:cs="Arial"/>
                <w:sz w:val="24"/>
                <w:szCs w:val="24"/>
              </w:rPr>
            </w:pPr>
            <w:r w:rsidRPr="00FF5B8E">
              <w:rPr>
                <w:rFonts w:ascii="Palatino Linotype" w:eastAsia="Times New Roman" w:hAnsi="Palatino Linotype" w:cs="Arial"/>
                <w:b/>
                <w:bCs/>
                <w:color w:val="000000" w:themeColor="text1"/>
                <w:kern w:val="24"/>
                <w:sz w:val="24"/>
                <w:szCs w:val="24"/>
              </w:rPr>
              <w:t>Non-Competitive Methods</w:t>
            </w:r>
          </w:p>
        </w:tc>
        <w:tc>
          <w:tcPr>
            <w:tcW w:w="2967" w:type="dxa"/>
            <w:tcBorders>
              <w:top w:val="single" w:sz="12" w:space="0" w:color="auto"/>
              <w:left w:val="single" w:sz="12" w:space="0" w:color="auto"/>
              <w:bottom w:val="single" w:sz="12" w:space="0" w:color="auto"/>
              <w:right w:val="single" w:sz="12" w:space="0" w:color="auto"/>
            </w:tcBorders>
            <w:shd w:val="clear" w:color="auto" w:fill="E6E0EC"/>
            <w:vAlign w:val="center"/>
          </w:tcPr>
          <w:p w14:paraId="277FFD97" w14:textId="77777777" w:rsidR="00955F84" w:rsidRPr="0015451E" w:rsidRDefault="00955F84" w:rsidP="00FF26FC">
            <w:pPr>
              <w:pStyle w:val="ListParagraph"/>
              <w:numPr>
                <w:ilvl w:val="0"/>
                <w:numId w:val="10"/>
              </w:numPr>
              <w:spacing w:after="0" w:line="240" w:lineRule="auto"/>
              <w:rPr>
                <w:rFonts w:ascii="Palatino Linotype" w:eastAsia="Times New Roman" w:hAnsi="Palatino Linotype" w:cs="Arial"/>
                <w:b/>
                <w:bCs/>
                <w:color w:val="000000" w:themeColor="text1"/>
                <w:kern w:val="24"/>
                <w:sz w:val="24"/>
                <w:szCs w:val="24"/>
              </w:rPr>
            </w:pPr>
            <w:r w:rsidRPr="0015451E">
              <w:rPr>
                <w:rFonts w:ascii="Palatino Linotype" w:eastAsia="Times New Roman" w:hAnsi="Palatino Linotype" w:cs="Arial"/>
                <w:b/>
                <w:bCs/>
                <w:color w:val="000000" w:themeColor="dark1"/>
                <w:kern w:val="24"/>
                <w:sz w:val="24"/>
                <w:szCs w:val="24"/>
              </w:rPr>
              <w:t>Non-Competitive</w:t>
            </w:r>
          </w:p>
        </w:tc>
        <w:tc>
          <w:tcPr>
            <w:tcW w:w="2967" w:type="dxa"/>
            <w:tcBorders>
              <w:top w:val="single" w:sz="12" w:space="0" w:color="auto"/>
              <w:left w:val="single" w:sz="12" w:space="0" w:color="auto"/>
              <w:bottom w:val="single" w:sz="12" w:space="0" w:color="auto"/>
              <w:right w:val="single" w:sz="12" w:space="0" w:color="auto"/>
            </w:tcBorders>
            <w:shd w:val="clear" w:color="auto" w:fill="E6E0EC"/>
            <w:vAlign w:val="center"/>
          </w:tcPr>
          <w:p w14:paraId="743053A8" w14:textId="77777777" w:rsidR="00955F84" w:rsidRPr="002F6A59" w:rsidRDefault="00955F84" w:rsidP="00FF26FC">
            <w:pPr>
              <w:spacing w:after="0" w:line="240" w:lineRule="auto"/>
              <w:jc w:val="center"/>
              <w:rPr>
                <w:rFonts w:ascii="Palatino Linotype" w:eastAsia="Times New Roman" w:hAnsi="Palatino Linotype" w:cs="Arial"/>
                <w:b/>
                <w:bCs/>
                <w:color w:val="000000" w:themeColor="dark1"/>
                <w:kern w:val="24"/>
                <w:sz w:val="24"/>
                <w:szCs w:val="24"/>
              </w:rPr>
            </w:pPr>
            <w:r>
              <w:rPr>
                <w:rFonts w:ascii="Palatino Linotype" w:eastAsia="Times New Roman" w:hAnsi="Palatino Linotype" w:cs="Arial"/>
                <w:b/>
                <w:bCs/>
                <w:color w:val="000000" w:themeColor="dark1"/>
                <w:kern w:val="24"/>
                <w:sz w:val="24"/>
                <w:szCs w:val="24"/>
              </w:rPr>
              <w:t>Not applicable**</w:t>
            </w:r>
          </w:p>
        </w:tc>
      </w:tr>
    </w:tbl>
    <w:p w14:paraId="765EB907" w14:textId="77777777" w:rsidR="00955F84" w:rsidRDefault="00955F84" w:rsidP="00955F84">
      <w:pPr>
        <w:spacing w:after="0" w:line="240" w:lineRule="auto"/>
        <w:rPr>
          <w:i/>
          <w:iCs/>
          <w:sz w:val="20"/>
          <w:szCs w:val="20"/>
        </w:rPr>
      </w:pPr>
      <w:r w:rsidRPr="00FD4438">
        <w:t>*</w:t>
      </w:r>
      <w:r w:rsidRPr="00FD4438">
        <w:rPr>
          <w:i/>
          <w:iCs/>
          <w:sz w:val="20"/>
          <w:szCs w:val="20"/>
        </w:rPr>
        <w:t xml:space="preserve">The thresholds for micro-purchases and small purchases (the Small Acquisition Threshold or SAT) may be </w:t>
      </w:r>
      <w:r>
        <w:rPr>
          <w:i/>
          <w:iCs/>
          <w:sz w:val="20"/>
          <w:szCs w:val="20"/>
        </w:rPr>
        <w:t>modified</w:t>
      </w:r>
      <w:r w:rsidRPr="00FD4438">
        <w:rPr>
          <w:i/>
          <w:iCs/>
          <w:sz w:val="20"/>
          <w:szCs w:val="20"/>
        </w:rPr>
        <w:t xml:space="preserve"> by districts above</w:t>
      </w:r>
      <w:r>
        <w:rPr>
          <w:i/>
          <w:iCs/>
          <w:sz w:val="20"/>
          <w:szCs w:val="20"/>
        </w:rPr>
        <w:t xml:space="preserve"> (for micro-purchases) or below (for SAT)</w:t>
      </w:r>
      <w:r w:rsidRPr="00FD4438">
        <w:rPr>
          <w:i/>
          <w:iCs/>
          <w:sz w:val="20"/>
          <w:szCs w:val="20"/>
        </w:rPr>
        <w:t xml:space="preserve"> the listed amounts in certain circumstances (see below).</w:t>
      </w:r>
    </w:p>
    <w:p w14:paraId="2AED32C3" w14:textId="77777777" w:rsidR="00955F84" w:rsidRPr="00FD4438" w:rsidRDefault="00955F84" w:rsidP="00955F84">
      <w:pPr>
        <w:spacing w:after="0" w:line="240" w:lineRule="auto"/>
        <w:rPr>
          <w:i/>
          <w:iCs/>
          <w:sz w:val="4"/>
          <w:szCs w:val="4"/>
        </w:rPr>
      </w:pPr>
    </w:p>
    <w:p w14:paraId="68C127FF" w14:textId="77777777" w:rsidR="00955F84" w:rsidRPr="00FD4438" w:rsidRDefault="00955F84" w:rsidP="00955F84">
      <w:pPr>
        <w:spacing w:after="0" w:line="240" w:lineRule="auto"/>
        <w:rPr>
          <w:i/>
          <w:iCs/>
          <w:sz w:val="20"/>
          <w:szCs w:val="20"/>
        </w:rPr>
      </w:pPr>
      <w:r w:rsidRPr="00FD4438">
        <w:rPr>
          <w:i/>
          <w:iCs/>
          <w:sz w:val="20"/>
          <w:szCs w:val="20"/>
        </w:rPr>
        <w:t>**Noncompetitive procurements are often set by circumstances (e.g. sole source) rather than dollar amounts with the exception of micro-purchases.</w:t>
      </w:r>
    </w:p>
    <w:p w14:paraId="55285493" w14:textId="77777777" w:rsidR="00955F84" w:rsidRPr="00FD4438" w:rsidRDefault="00955F84" w:rsidP="00955F84">
      <w:pPr>
        <w:spacing w:after="0"/>
      </w:pPr>
      <w:r>
        <w:t xml:space="preserve"> </w:t>
      </w:r>
    </w:p>
    <w:p w14:paraId="07417DAC" w14:textId="77777777" w:rsidR="00955F84" w:rsidRPr="0095697D" w:rsidRDefault="00955F84" w:rsidP="00955F84">
      <w:pPr>
        <w:pStyle w:val="ListParagraph"/>
        <w:numPr>
          <w:ilvl w:val="0"/>
          <w:numId w:val="23"/>
        </w:numPr>
        <w:spacing w:after="0"/>
        <w:ind w:left="360"/>
        <w:rPr>
          <w:sz w:val="24"/>
          <w:szCs w:val="24"/>
        </w:rPr>
      </w:pPr>
      <w:bookmarkStart w:id="5" w:name="three"/>
      <w:r w:rsidRPr="00AF0475">
        <w:rPr>
          <w:b/>
          <w:bCs/>
          <w:color w:val="002060"/>
          <w:sz w:val="24"/>
          <w:szCs w:val="24"/>
        </w:rPr>
        <w:t xml:space="preserve">Informal Procurement Methods </w:t>
      </w:r>
      <w:bookmarkEnd w:id="5"/>
      <w:r>
        <w:rPr>
          <w:b/>
          <w:bCs/>
          <w:color w:val="0070C0"/>
          <w:sz w:val="24"/>
          <w:szCs w:val="24"/>
          <w:u w:val="single"/>
        </w:rPr>
        <w:fldChar w:fldCharType="begin"/>
      </w:r>
      <w:r>
        <w:rPr>
          <w:b/>
          <w:bCs/>
          <w:color w:val="0070C0"/>
          <w:sz w:val="24"/>
          <w:szCs w:val="24"/>
          <w:u w:val="single"/>
        </w:rPr>
        <w:instrText xml:space="preserve"> HYPERLINK "https://www.ecfr.gov/current/title-2/subtitle-A/chapter-II/part-200/subpart-D/subject-group-ECFR45ddd4419ad436d/section-200.320" \l "p-200.320(a)" </w:instrText>
      </w:r>
      <w:r>
        <w:rPr>
          <w:b/>
          <w:bCs/>
          <w:color w:val="0070C0"/>
          <w:sz w:val="24"/>
          <w:szCs w:val="24"/>
          <w:u w:val="single"/>
        </w:rPr>
        <w:fldChar w:fldCharType="separate"/>
      </w:r>
      <w:r w:rsidRPr="007311E4">
        <w:rPr>
          <w:rStyle w:val="Hyperlink"/>
          <w:b/>
          <w:bCs/>
          <w:sz w:val="24"/>
          <w:szCs w:val="24"/>
        </w:rPr>
        <w:t>2 CFR §200.320(a)</w:t>
      </w:r>
      <w:r>
        <w:rPr>
          <w:b/>
          <w:bCs/>
          <w:color w:val="0070C0"/>
          <w:sz w:val="24"/>
          <w:szCs w:val="24"/>
          <w:u w:val="single"/>
        </w:rPr>
        <w:fldChar w:fldCharType="end"/>
      </w:r>
    </w:p>
    <w:p w14:paraId="767EE308" w14:textId="77777777" w:rsidR="00955F84" w:rsidRDefault="00955F84" w:rsidP="00955F84">
      <w:pPr>
        <w:spacing w:after="0"/>
      </w:pPr>
      <w:r w:rsidRPr="00CC0ACA">
        <w:t>Fe</w:t>
      </w:r>
      <w:r>
        <w:t>deral procurement regulations recognize two methods of informal procurement – those that fall at or below the micro-purchase threshold (no solicitation of quotes) and those that fall at or below the Simplified Acquisition Threshold (quotations obtained from adequate number of qualified sources).</w:t>
      </w:r>
    </w:p>
    <w:p w14:paraId="7CD8A8E8" w14:textId="77777777" w:rsidR="00955F84" w:rsidRPr="00CC0ACA" w:rsidRDefault="00955F84" w:rsidP="00955F84">
      <w:pPr>
        <w:spacing w:after="0"/>
      </w:pPr>
    </w:p>
    <w:p w14:paraId="1ED4C7FD" w14:textId="77777777" w:rsidR="00955F84" w:rsidRDefault="00955F84" w:rsidP="00955F84">
      <w:pPr>
        <w:pStyle w:val="ListParagraph"/>
        <w:numPr>
          <w:ilvl w:val="0"/>
          <w:numId w:val="1"/>
        </w:numPr>
      </w:pPr>
      <w:r w:rsidRPr="00094F53">
        <w:rPr>
          <w:b/>
          <w:bCs/>
          <w:color w:val="C0504D" w:themeColor="accent2"/>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2700000" w14:scaled="0"/>
            </w14:gradFill>
          </w14:textFill>
        </w:rPr>
        <w:t xml:space="preserve">Method 1:  Micro-purchases </w:t>
      </w:r>
      <w:hyperlink r:id="rId43" w:anchor="p-200.320(a)(1)" w:history="1">
        <w:r w:rsidRPr="007311E4">
          <w:rPr>
            <w:rStyle w:val="Hyperlink"/>
          </w:rPr>
          <w:t>§200.320(a)(1):</w:t>
        </w:r>
      </w:hyperlink>
      <w:r>
        <w:t xml:space="preserve"> </w:t>
      </w:r>
    </w:p>
    <w:p w14:paraId="64090A8D" w14:textId="77777777" w:rsidR="00955F84" w:rsidRPr="0014683F" w:rsidRDefault="00955F84" w:rsidP="00955F84">
      <w:pPr>
        <w:pStyle w:val="ListParagraph"/>
        <w:numPr>
          <w:ilvl w:val="1"/>
          <w:numId w:val="1"/>
        </w:numPr>
        <w:rPr>
          <w:b/>
          <w:bCs/>
        </w:rPr>
      </w:pPr>
      <w:r>
        <w:rPr>
          <w:b/>
          <w:bCs/>
        </w:rPr>
        <w:t>Quotes</w:t>
      </w:r>
      <w:r w:rsidRPr="0014683F">
        <w:rPr>
          <w:b/>
          <w:bCs/>
        </w:rPr>
        <w:t>:</w:t>
      </w:r>
    </w:p>
    <w:p w14:paraId="49E6B4AA" w14:textId="77777777" w:rsidR="00955F84" w:rsidRDefault="00955F84" w:rsidP="00955F84">
      <w:pPr>
        <w:pStyle w:val="ListParagraph"/>
        <w:numPr>
          <w:ilvl w:val="2"/>
          <w:numId w:val="1"/>
        </w:numPr>
      </w:pPr>
      <w:r w:rsidRPr="0014683F">
        <w:t>No competitive quotes required, but price</w:t>
      </w:r>
      <w:r>
        <w:t>/rate</w:t>
      </w:r>
      <w:r w:rsidRPr="0014683F">
        <w:t xml:space="preserve"> must be reasonable based on </w:t>
      </w:r>
      <w:r>
        <w:t xml:space="preserve">a district’s documented </w:t>
      </w:r>
      <w:r w:rsidRPr="0014683F">
        <w:t>research, experience, purchase history or other document</w:t>
      </w:r>
      <w:r>
        <w:t>ed</w:t>
      </w:r>
      <w:r w:rsidRPr="0014683F">
        <w:t xml:space="preserve"> </w:t>
      </w:r>
      <w:r>
        <w:t>information</w:t>
      </w:r>
      <w:r w:rsidRPr="0014683F">
        <w:t>.</w:t>
      </w:r>
      <w:r>
        <w:t xml:space="preserve">  </w:t>
      </w:r>
      <w:hyperlink r:id="rId44" w:anchor="p-200.320(a)(1)(ii)" w:history="1">
        <w:r w:rsidRPr="00E210D9">
          <w:rPr>
            <w:rStyle w:val="Hyperlink"/>
          </w:rPr>
          <w:t>§200.320(a)(1)(ii).</w:t>
        </w:r>
      </w:hyperlink>
    </w:p>
    <w:p w14:paraId="32ADB7BF" w14:textId="77777777" w:rsidR="00955F84" w:rsidRPr="0014683F" w:rsidRDefault="00955F84" w:rsidP="00955F84">
      <w:pPr>
        <w:pStyle w:val="ListParagraph"/>
        <w:numPr>
          <w:ilvl w:val="2"/>
          <w:numId w:val="1"/>
        </w:numPr>
      </w:pPr>
      <w:r w:rsidRPr="0014683F">
        <w:t>Micro-purchases should be distributed equitably among qualified suppliers</w:t>
      </w:r>
      <w:r>
        <w:t xml:space="preserve"> to the maximum extent practicable</w:t>
      </w:r>
      <w:r w:rsidRPr="0014683F">
        <w:t>.</w:t>
      </w:r>
      <w:r>
        <w:t xml:space="preserve">  </w:t>
      </w:r>
      <w:hyperlink r:id="rId45" w:anchor="p-200.320(a)(1)(i)" w:history="1">
        <w:r w:rsidRPr="00E210D9">
          <w:rPr>
            <w:rStyle w:val="Hyperlink"/>
          </w:rPr>
          <w:t>§200.320(a)(1)(i)</w:t>
        </w:r>
      </w:hyperlink>
      <w:r>
        <w:t>.</w:t>
      </w:r>
    </w:p>
    <w:p w14:paraId="4D6EF9FF" w14:textId="77777777" w:rsidR="00955F84" w:rsidRPr="0014683F" w:rsidRDefault="00955F84" w:rsidP="00955F84">
      <w:pPr>
        <w:pStyle w:val="ListParagraph"/>
        <w:numPr>
          <w:ilvl w:val="1"/>
          <w:numId w:val="1"/>
        </w:numPr>
        <w:rPr>
          <w:b/>
          <w:bCs/>
        </w:rPr>
      </w:pPr>
      <w:r w:rsidRPr="0014683F">
        <w:rPr>
          <w:b/>
          <w:bCs/>
        </w:rPr>
        <w:t>Micro-Purchase Threshold:</w:t>
      </w:r>
    </w:p>
    <w:p w14:paraId="35797CC9" w14:textId="77777777" w:rsidR="00955F84" w:rsidRDefault="00955F84" w:rsidP="00955F84">
      <w:pPr>
        <w:pStyle w:val="ListParagraph"/>
        <w:numPr>
          <w:ilvl w:val="2"/>
          <w:numId w:val="1"/>
        </w:numPr>
      </w:pPr>
      <w:r>
        <w:t xml:space="preserve">The baseline micro-purchase threshold set by the Federal Acquisition Regulation (FAR) is $10,000. </w:t>
      </w:r>
      <w:hyperlink r:id="rId46" w:history="1">
        <w:r w:rsidRPr="009D2E5F">
          <w:rPr>
            <w:rStyle w:val="Hyperlink"/>
          </w:rPr>
          <w:t>2 CFR §§200.1</w:t>
        </w:r>
      </w:hyperlink>
      <w:r w:rsidRPr="0057615B">
        <w:rPr>
          <w:color w:val="0070C0"/>
          <w:u w:val="single"/>
        </w:rPr>
        <w:t xml:space="preserve"> and </w:t>
      </w:r>
      <w:hyperlink r:id="rId47" w:anchor="p-200.320(a)(1)(i)" w:history="1">
        <w:r w:rsidRPr="00E210D9">
          <w:rPr>
            <w:rStyle w:val="Hyperlink"/>
          </w:rPr>
          <w:t>200.320(a)(1)(i).</w:t>
        </w:r>
      </w:hyperlink>
    </w:p>
    <w:p w14:paraId="10B4F9FF" w14:textId="77777777" w:rsidR="00955F84" w:rsidRDefault="00955F84" w:rsidP="00955F84">
      <w:pPr>
        <w:pStyle w:val="ListParagraph"/>
        <w:numPr>
          <w:ilvl w:val="2"/>
          <w:numId w:val="1"/>
        </w:numPr>
      </w:pPr>
      <w:r>
        <w:lastRenderedPageBreak/>
        <w:t xml:space="preserve">The micro-purchase threshold should be based on your district’s internal controls, an evaluation of risk, and your documented procurement policies. </w:t>
      </w:r>
      <w:hyperlink r:id="rId48" w:anchor="p-200.320(a)(1)(iii)" w:history="1">
        <w:r w:rsidRPr="001F0718">
          <w:rPr>
            <w:rStyle w:val="Hyperlink"/>
          </w:rPr>
          <w:t>§200.320(a)(1)(iii).</w:t>
        </w:r>
      </w:hyperlink>
    </w:p>
    <w:p w14:paraId="09E77059" w14:textId="77777777" w:rsidR="00955F84" w:rsidRDefault="00955F84" w:rsidP="00955F84">
      <w:pPr>
        <w:pStyle w:val="ListParagraph"/>
        <w:numPr>
          <w:ilvl w:val="2"/>
          <w:numId w:val="1"/>
        </w:numPr>
      </w:pPr>
      <w:r>
        <w:t xml:space="preserve">Annually, your district may establish a micro-purchase threshold of greater than $10,000 and up to $50,000, </w:t>
      </w:r>
      <w:r w:rsidRPr="009B4EF3">
        <w:rPr>
          <w:i/>
          <w:iCs/>
          <w:u w:val="single"/>
        </w:rPr>
        <w:t>but only if</w:t>
      </w:r>
      <w:r>
        <w:t xml:space="preserve"> your district can document that it is 1) qualified as a low-risk auditee </w:t>
      </w:r>
      <w:hyperlink r:id="rId49" w:history="1">
        <w:r w:rsidRPr="00C3290B">
          <w:rPr>
            <w:rStyle w:val="Hyperlink"/>
          </w:rPr>
          <w:t>(§200.520)</w:t>
        </w:r>
      </w:hyperlink>
      <w:r>
        <w:t xml:space="preserve">, 2) conducts an annual internal institutional audit to mitigate and address risks, or 3) a higher threshold is consistent with state law.  </w:t>
      </w:r>
      <w:hyperlink r:id="rId50" w:anchor="p-200.320(a)(1)(iv)" w:history="1">
        <w:r w:rsidRPr="001F0718">
          <w:rPr>
            <w:rStyle w:val="Hyperlink"/>
          </w:rPr>
          <w:t>§200.320(a)(1)(iv).</w:t>
        </w:r>
      </w:hyperlink>
    </w:p>
    <w:p w14:paraId="0ECDCF77" w14:textId="77777777" w:rsidR="00955F84" w:rsidRDefault="00955F84" w:rsidP="00955F84">
      <w:pPr>
        <w:pStyle w:val="ListParagraph"/>
        <w:numPr>
          <w:ilvl w:val="2"/>
          <w:numId w:val="1"/>
        </w:numPr>
      </w:pPr>
      <w:r>
        <w:t xml:space="preserve">A threshold higher than $50,000 is possible, but requires approval from the United States Department of Education. </w:t>
      </w:r>
      <w:hyperlink r:id="rId51" w:anchor="p-200.320(a)(1)(v)" w:history="1">
        <w:r w:rsidRPr="00D37D43">
          <w:rPr>
            <w:rStyle w:val="Hyperlink"/>
          </w:rPr>
          <w:t>§200.320(a)(1)(v).</w:t>
        </w:r>
      </w:hyperlink>
    </w:p>
    <w:p w14:paraId="089CC680" w14:textId="77777777" w:rsidR="00955F84" w:rsidRDefault="00955F84" w:rsidP="00955F84">
      <w:pPr>
        <w:pStyle w:val="ListParagraph"/>
        <w:numPr>
          <w:ilvl w:val="2"/>
          <w:numId w:val="1"/>
        </w:numPr>
      </w:pPr>
      <w:r>
        <w:t xml:space="preserve">The micro-purchase threshold must not be prohibited by state law – i.e., the threshold cannot exceed any state threshold for the same type/amount.  </w:t>
      </w:r>
      <w:hyperlink r:id="rId52" w:anchor="p-200.320(a)(1)(iii)" w:history="1">
        <w:r w:rsidRPr="00EE77EE">
          <w:rPr>
            <w:rStyle w:val="Hyperlink"/>
          </w:rPr>
          <w:t>§200.320(a)(1)(iii).</w:t>
        </w:r>
      </w:hyperlink>
    </w:p>
    <w:p w14:paraId="0177CDCF" w14:textId="77777777" w:rsidR="00955F84" w:rsidRDefault="00955F84" w:rsidP="00955F84">
      <w:pPr>
        <w:pStyle w:val="ListParagraph"/>
        <w:ind w:left="2160"/>
      </w:pPr>
    </w:p>
    <w:p w14:paraId="6C1F1F3E" w14:textId="77777777" w:rsidR="00955F84" w:rsidRDefault="00955F84" w:rsidP="00955F84">
      <w:pPr>
        <w:pStyle w:val="ListParagraph"/>
        <w:numPr>
          <w:ilvl w:val="0"/>
          <w:numId w:val="1"/>
        </w:numPr>
      </w:pPr>
      <w:bookmarkStart w:id="6" w:name="smallpurch"/>
      <w:bookmarkStart w:id="7" w:name="four"/>
      <w:bookmarkStart w:id="8" w:name="five"/>
      <w:r w:rsidRPr="00094F53">
        <w:rPr>
          <w:b/>
          <w:bCs/>
          <w:color w:val="943634" w:themeColor="accent2" w:themeShade="BF"/>
          <w14:textFill>
            <w14:gradFill>
              <w14:gsLst>
                <w14:gs w14:pos="0">
                  <w14:schemeClr w14:val="accent2">
                    <w14:lumMod w14:val="75000"/>
                    <w14:lumOff w14:val="0"/>
                    <w14:shade w14:val="30000"/>
                    <w14:satMod w14:val="115000"/>
                  </w14:schemeClr>
                </w14:gs>
                <w14:gs w14:pos="50000">
                  <w14:schemeClr w14:val="accent2">
                    <w14:lumMod w14:val="75000"/>
                    <w14:lumOff w14:val="0"/>
                    <w14:shade w14:val="67500"/>
                    <w14:satMod w14:val="115000"/>
                  </w14:schemeClr>
                </w14:gs>
                <w14:gs w14:pos="100000">
                  <w14:schemeClr w14:val="accent2">
                    <w14:lumMod w14:val="75000"/>
                    <w14:lumOff w14:val="0"/>
                    <w14:shade w14:val="100000"/>
                    <w14:satMod w14:val="115000"/>
                  </w14:schemeClr>
                </w14:gs>
              </w14:gsLst>
              <w14:lin w14:ang="2700000" w14:scaled="0"/>
            </w14:gradFill>
          </w14:textFill>
        </w:rPr>
        <w:t>Method 2:  Small Purchases</w:t>
      </w:r>
      <w:bookmarkEnd w:id="6"/>
      <w:r w:rsidRPr="00094F53">
        <w:rPr>
          <w:b/>
          <w:bCs/>
          <w:color w:val="943634" w:themeColor="accent2" w:themeShade="BF"/>
          <w14:textFill>
            <w14:gradFill>
              <w14:gsLst>
                <w14:gs w14:pos="0">
                  <w14:schemeClr w14:val="accent2">
                    <w14:lumMod w14:val="75000"/>
                    <w14:lumOff w14:val="0"/>
                    <w14:shade w14:val="30000"/>
                    <w14:satMod w14:val="115000"/>
                  </w14:schemeClr>
                </w14:gs>
                <w14:gs w14:pos="50000">
                  <w14:schemeClr w14:val="accent2">
                    <w14:lumMod w14:val="75000"/>
                    <w14:lumOff w14:val="0"/>
                    <w14:shade w14:val="67500"/>
                    <w14:satMod w14:val="115000"/>
                  </w14:schemeClr>
                </w14:gs>
                <w14:gs w14:pos="100000">
                  <w14:schemeClr w14:val="accent2">
                    <w14:lumMod w14:val="75000"/>
                    <w14:lumOff w14:val="0"/>
                    <w14:shade w14:val="100000"/>
                    <w14:satMod w14:val="115000"/>
                  </w14:schemeClr>
                </w14:gs>
              </w14:gsLst>
              <w14:lin w14:ang="2700000" w14:scaled="0"/>
            </w14:gradFill>
          </w14:textFill>
        </w:rPr>
        <w:t xml:space="preserve"> </w:t>
      </w:r>
      <w:bookmarkEnd w:id="7"/>
      <w:bookmarkEnd w:id="8"/>
      <w:r>
        <w:rPr>
          <w:color w:val="0070C0"/>
          <w:u w:val="single"/>
        </w:rPr>
        <w:fldChar w:fldCharType="begin"/>
      </w:r>
      <w:r>
        <w:rPr>
          <w:color w:val="0070C0"/>
          <w:u w:val="single"/>
        </w:rPr>
        <w:instrText xml:space="preserve"> HYPERLINK "https://www.ecfr.gov/current/title-2/subtitle-A/chapter-II/part-200/subpart-D/subject-group-ECFR45ddd4419ad436d/section-200.320" \l "p-200.320(a)(2)" </w:instrText>
      </w:r>
      <w:r>
        <w:rPr>
          <w:color w:val="0070C0"/>
          <w:u w:val="single"/>
        </w:rPr>
        <w:fldChar w:fldCharType="separate"/>
      </w:r>
      <w:r w:rsidRPr="005E2DEF">
        <w:rPr>
          <w:rStyle w:val="Hyperlink"/>
        </w:rPr>
        <w:t>§200.320(a)(2)</w:t>
      </w:r>
      <w:r>
        <w:rPr>
          <w:color w:val="0070C0"/>
          <w:u w:val="single"/>
        </w:rPr>
        <w:fldChar w:fldCharType="end"/>
      </w:r>
      <w:r w:rsidRPr="00CC0ACA">
        <w:t>:</w:t>
      </w:r>
      <w:r>
        <w:t xml:space="preserve">  </w:t>
      </w:r>
    </w:p>
    <w:p w14:paraId="00FE6B57" w14:textId="77777777" w:rsidR="00955F84" w:rsidRDefault="00955F84" w:rsidP="00955F84">
      <w:pPr>
        <w:pStyle w:val="ListParagraph"/>
        <w:numPr>
          <w:ilvl w:val="1"/>
          <w:numId w:val="1"/>
        </w:numPr>
      </w:pPr>
      <w:r>
        <w:rPr>
          <w:b/>
          <w:bCs/>
        </w:rPr>
        <w:t>Quotes</w:t>
      </w:r>
      <w:r w:rsidRPr="009E287F">
        <w:t>:</w:t>
      </w:r>
    </w:p>
    <w:p w14:paraId="3B689124" w14:textId="77777777" w:rsidR="00955F84" w:rsidRDefault="00955F84" w:rsidP="00955F84">
      <w:pPr>
        <w:pStyle w:val="ListParagraph"/>
        <w:numPr>
          <w:ilvl w:val="2"/>
          <w:numId w:val="1"/>
        </w:numPr>
      </w:pPr>
      <w:r>
        <w:t xml:space="preserve">Districts must obtain price or rate quotations from an “adequate number of qualified sources </w:t>
      </w:r>
      <w:r w:rsidRPr="00593C3E">
        <w:rPr>
          <w:i/>
          <w:iCs/>
        </w:rPr>
        <w:t>as determined appropriate by the [district</w:t>
      </w:r>
      <w:r>
        <w:t xml:space="preserve">].” (Emphasis added, usually at least 2). </w:t>
      </w:r>
      <w:hyperlink r:id="rId53" w:anchor="p-200.320(a)(2)(i)" w:history="1">
        <w:r w:rsidRPr="00247C4C">
          <w:rPr>
            <w:rStyle w:val="Hyperlink"/>
          </w:rPr>
          <w:t>§200.320(a)(2)(i).</w:t>
        </w:r>
      </w:hyperlink>
    </w:p>
    <w:p w14:paraId="3594F62F" w14:textId="77777777" w:rsidR="00955F84" w:rsidRDefault="00955F84" w:rsidP="00955F84">
      <w:pPr>
        <w:pStyle w:val="ListParagraph"/>
        <w:numPr>
          <w:ilvl w:val="1"/>
          <w:numId w:val="1"/>
        </w:numPr>
      </w:pPr>
      <w:r w:rsidRPr="00C65676">
        <w:rPr>
          <w:b/>
          <w:bCs/>
        </w:rPr>
        <w:t>Threshold:</w:t>
      </w:r>
      <w:r>
        <w:t xml:space="preserve">  </w:t>
      </w:r>
    </w:p>
    <w:p w14:paraId="2EB541CA" w14:textId="77777777" w:rsidR="00955F84" w:rsidRPr="00C65676" w:rsidRDefault="00955F84" w:rsidP="00955F84">
      <w:pPr>
        <w:pStyle w:val="ListParagraph"/>
        <w:numPr>
          <w:ilvl w:val="2"/>
          <w:numId w:val="1"/>
        </w:numPr>
        <w:rPr>
          <w:color w:val="365F91" w:themeColor="accent1" w:themeShade="BF"/>
        </w:rPr>
      </w:pPr>
      <w:r>
        <w:t>Greater than the district’s m</w:t>
      </w:r>
      <w:r w:rsidRPr="00C65676">
        <w:t xml:space="preserve">icro-purchase </w:t>
      </w:r>
      <w:r>
        <w:t>t</w:t>
      </w:r>
      <w:r w:rsidRPr="00C65676">
        <w:t xml:space="preserve">hreshold </w:t>
      </w:r>
      <w:r>
        <w:t xml:space="preserve">but less than or equal to the </w:t>
      </w:r>
      <w:r w:rsidRPr="00C65676">
        <w:t xml:space="preserve">Simplified Acquisition Threshold </w:t>
      </w:r>
      <w:r>
        <w:t>(SAT).</w:t>
      </w:r>
    </w:p>
    <w:p w14:paraId="7AA9BE9E" w14:textId="77777777" w:rsidR="00955F84" w:rsidRDefault="00955F84" w:rsidP="00955F84">
      <w:pPr>
        <w:pStyle w:val="ListParagraph"/>
        <w:numPr>
          <w:ilvl w:val="2"/>
          <w:numId w:val="1"/>
        </w:numPr>
      </w:pPr>
      <w:r>
        <w:t xml:space="preserve">The SAT should be based on district’s internal controls, an evaluation of risk, and its documented procurement policies (including any local policy for a lower threshold). </w:t>
      </w:r>
      <w:hyperlink r:id="rId54" w:anchor="p-200.320(a)(2)(ii)" w:history="1">
        <w:r w:rsidRPr="008A1E57">
          <w:rPr>
            <w:rStyle w:val="Hyperlink"/>
          </w:rPr>
          <w:t>§200.320(a)(2)(ii)</w:t>
        </w:r>
      </w:hyperlink>
      <w:r>
        <w:t>.</w:t>
      </w:r>
    </w:p>
    <w:p w14:paraId="5D02A43D" w14:textId="77777777" w:rsidR="00955F84" w:rsidRDefault="00955F84" w:rsidP="00955F84">
      <w:pPr>
        <w:pStyle w:val="ListParagraph"/>
        <w:numPr>
          <w:ilvl w:val="2"/>
          <w:numId w:val="1"/>
        </w:numPr>
      </w:pPr>
      <w:r>
        <w:t xml:space="preserve">SAT is set annually by the district and cannot exceed the amount set by the FAR, which is $250,000. The SAT can be less if allowed by state law. </w:t>
      </w:r>
      <w:hyperlink r:id="rId55" w:anchor="p-200.320(a)(2)(ii)" w:history="1">
        <w:r w:rsidRPr="005E2DEF">
          <w:rPr>
            <w:rStyle w:val="Hyperlink"/>
          </w:rPr>
          <w:t>§200.320(a)(2)(ii)</w:t>
        </w:r>
      </w:hyperlink>
      <w:r>
        <w:t>.</w:t>
      </w:r>
    </w:p>
    <w:p w14:paraId="4963A747" w14:textId="77777777" w:rsidR="00955F84" w:rsidRDefault="00955F84" w:rsidP="00955F84">
      <w:pPr>
        <w:ind w:left="1980"/>
      </w:pPr>
    </w:p>
    <w:p w14:paraId="0F1536F2" w14:textId="77777777" w:rsidR="00955F84" w:rsidRDefault="00955F84" w:rsidP="00955F84">
      <w:pPr>
        <w:pStyle w:val="ListParagraph"/>
        <w:ind w:left="2160"/>
      </w:pPr>
      <w:r>
        <w:rPr>
          <w:noProof/>
        </w:rPr>
        <mc:AlternateContent>
          <mc:Choice Requires="wps">
            <w:drawing>
              <wp:anchor distT="0" distB="0" distL="114300" distR="114300" simplePos="0" relativeHeight="251657216" behindDoc="1" locked="0" layoutInCell="1" allowOverlap="1" wp14:anchorId="41949436" wp14:editId="7C06A6FE">
                <wp:simplePos x="0" y="0"/>
                <wp:positionH relativeFrom="column">
                  <wp:posOffset>-95250</wp:posOffset>
                </wp:positionH>
                <wp:positionV relativeFrom="paragraph">
                  <wp:posOffset>135255</wp:posOffset>
                </wp:positionV>
                <wp:extent cx="6191250" cy="504825"/>
                <wp:effectExtent l="0" t="0" r="19050" b="28575"/>
                <wp:wrapNone/>
                <wp:docPr id="4" name="Rectangle: Rounded Corner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91250" cy="504825"/>
                        </a:xfrm>
                        <a:prstGeom prst="roundRect">
                          <a:avLst/>
                        </a:prstGeom>
                        <a:solidFill>
                          <a:srgbClr val="FEF6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517969" id="Rectangle: Rounded Corners 4" o:spid="_x0000_s1026" style="position:absolute;margin-left:-7.5pt;margin-top:10.65pt;width:487.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" fillcolor="#fef6f0" strokecolor="#243f60 [1604]" strokeweight="2pt"/>
            </w:pict>
          </mc:Fallback>
        </mc:AlternateContent>
      </w:r>
    </w:p>
    <w:p w14:paraId="3BE9A7D3" w14:textId="77777777" w:rsidR="00955F84" w:rsidRDefault="00955F84" w:rsidP="00955F84">
      <w:pPr>
        <w:pStyle w:val="ListParagraph"/>
        <w:numPr>
          <w:ilvl w:val="0"/>
          <w:numId w:val="23"/>
        </w:numPr>
        <w:ind w:left="360"/>
        <w:rPr>
          <w:b/>
          <w:bCs/>
          <w:sz w:val="24"/>
          <w:szCs w:val="24"/>
        </w:rPr>
      </w:pPr>
      <w:bookmarkStart w:id="9" w:name="sixmasslawmicro"/>
      <w:r w:rsidRPr="0095697D">
        <w:rPr>
          <w:b/>
          <w:bCs/>
          <w:sz w:val="24"/>
          <w:szCs w:val="24"/>
        </w:rPr>
        <w:t>Potentially conflicting/stricter Massachusetts law for Informal Federal Procurement Methods (</w:t>
      </w:r>
      <w:r w:rsidRPr="00094F53">
        <w:rPr>
          <w:b/>
          <w:bCs/>
          <w:color w:val="943634" w:themeColor="accent2" w:themeShade="BF"/>
          <w:sz w:val="24"/>
          <w:szCs w:val="24"/>
          <w14:textFill>
            <w14:gradFill>
              <w14:gsLst>
                <w14:gs w14:pos="0">
                  <w14:schemeClr w14:val="accent2">
                    <w14:lumMod w14:val="75000"/>
                    <w14:lumOff w14:val="0"/>
                    <w14:shade w14:val="30000"/>
                    <w14:satMod w14:val="115000"/>
                  </w14:schemeClr>
                </w14:gs>
                <w14:gs w14:pos="50000">
                  <w14:schemeClr w14:val="accent2">
                    <w14:lumMod w14:val="75000"/>
                    <w14:lumOff w14:val="0"/>
                    <w14:shade w14:val="67500"/>
                    <w14:satMod w14:val="115000"/>
                  </w14:schemeClr>
                </w14:gs>
                <w14:gs w14:pos="100000">
                  <w14:schemeClr w14:val="accent2">
                    <w14:lumMod w14:val="75000"/>
                    <w14:lumOff w14:val="0"/>
                    <w14:shade w14:val="100000"/>
                    <w14:satMod w14:val="115000"/>
                  </w14:schemeClr>
                </w14:gs>
              </w14:gsLst>
              <w14:lin w14:ang="2700000" w14:scaled="0"/>
            </w14:gradFill>
          </w14:textFill>
        </w:rPr>
        <w:t>Micro-</w:t>
      </w:r>
      <w:r>
        <w:rPr>
          <w:b/>
          <w:bCs/>
          <w:color w:val="943634" w:themeColor="accent2" w:themeShade="BF"/>
          <w:sz w:val="24"/>
          <w:szCs w:val="24"/>
          <w14:textFill>
            <w14:gradFill>
              <w14:gsLst>
                <w14:gs w14:pos="0">
                  <w14:schemeClr w14:val="accent2">
                    <w14:lumMod w14:val="75000"/>
                    <w14:lumOff w14:val="0"/>
                    <w14:shade w14:val="30000"/>
                    <w14:satMod w14:val="115000"/>
                  </w14:schemeClr>
                </w14:gs>
                <w14:gs w14:pos="50000">
                  <w14:schemeClr w14:val="accent2">
                    <w14:lumMod w14:val="75000"/>
                    <w14:lumOff w14:val="0"/>
                    <w14:shade w14:val="67500"/>
                    <w14:satMod w14:val="115000"/>
                  </w14:schemeClr>
                </w14:gs>
                <w14:gs w14:pos="100000">
                  <w14:schemeClr w14:val="accent2">
                    <w14:lumMod w14:val="75000"/>
                    <w14:lumOff w14:val="0"/>
                    <w14:shade w14:val="100000"/>
                    <w14:satMod w14:val="115000"/>
                  </w14:schemeClr>
                </w14:gs>
              </w14:gsLst>
              <w14:lin w14:ang="2700000" w14:scaled="0"/>
            </w14:gradFill>
          </w14:textFill>
        </w:rPr>
        <w:t xml:space="preserve">purchase </w:t>
      </w:r>
      <w:r w:rsidRPr="00094F53">
        <w:rPr>
          <w:b/>
          <w:bCs/>
          <w:color w:val="943634" w:themeColor="accent2" w:themeShade="BF"/>
          <w:sz w:val="24"/>
          <w:szCs w:val="24"/>
          <w14:textFill>
            <w14:gradFill>
              <w14:gsLst>
                <w14:gs w14:pos="0">
                  <w14:schemeClr w14:val="accent2">
                    <w14:lumMod w14:val="75000"/>
                    <w14:lumOff w14:val="0"/>
                    <w14:shade w14:val="30000"/>
                    <w14:satMod w14:val="115000"/>
                  </w14:schemeClr>
                </w14:gs>
                <w14:gs w14:pos="50000">
                  <w14:schemeClr w14:val="accent2">
                    <w14:lumMod w14:val="75000"/>
                    <w14:lumOff w14:val="0"/>
                    <w14:shade w14:val="67500"/>
                    <w14:satMod w14:val="115000"/>
                  </w14:schemeClr>
                </w14:gs>
                <w14:gs w14:pos="100000">
                  <w14:schemeClr w14:val="accent2">
                    <w14:lumMod w14:val="75000"/>
                    <w14:lumOff w14:val="0"/>
                    <w14:shade w14:val="100000"/>
                    <w14:satMod w14:val="115000"/>
                  </w14:schemeClr>
                </w14:gs>
              </w14:gsLst>
              <w14:lin w14:ang="2700000" w14:scaled="0"/>
            </w14:gradFill>
          </w14:textFill>
        </w:rPr>
        <w:t xml:space="preserve">threshold </w:t>
      </w:r>
      <w:r w:rsidRPr="0095697D">
        <w:rPr>
          <w:b/>
          <w:bCs/>
          <w:sz w:val="24"/>
          <w:szCs w:val="24"/>
        </w:rPr>
        <w:t xml:space="preserve">and </w:t>
      </w:r>
      <w:r w:rsidRPr="00094F53">
        <w:rPr>
          <w:b/>
          <w:bCs/>
          <w:color w:val="943634" w:themeColor="accent2" w:themeShade="BF"/>
          <w:sz w:val="24"/>
          <w:szCs w:val="24"/>
          <w14:textFill>
            <w14:gradFill>
              <w14:gsLst>
                <w14:gs w14:pos="0">
                  <w14:schemeClr w14:val="accent2">
                    <w14:lumMod w14:val="75000"/>
                    <w14:lumOff w14:val="0"/>
                    <w14:shade w14:val="30000"/>
                    <w14:satMod w14:val="115000"/>
                  </w14:schemeClr>
                </w14:gs>
                <w14:gs w14:pos="50000">
                  <w14:schemeClr w14:val="accent2">
                    <w14:lumMod w14:val="75000"/>
                    <w14:lumOff w14:val="0"/>
                    <w14:shade w14:val="67500"/>
                    <w14:satMod w14:val="115000"/>
                  </w14:schemeClr>
                </w14:gs>
                <w14:gs w14:pos="100000">
                  <w14:schemeClr w14:val="accent2">
                    <w14:lumMod w14:val="75000"/>
                    <w14:lumOff w14:val="0"/>
                    <w14:shade w14:val="100000"/>
                    <w14:satMod w14:val="115000"/>
                  </w14:schemeClr>
                </w14:gs>
              </w14:gsLst>
              <w14:lin w14:ang="2700000" w14:scaled="0"/>
            </w14:gradFill>
          </w14:textFill>
        </w:rPr>
        <w:t>Small Purchases</w:t>
      </w:r>
      <w:r w:rsidRPr="0095697D">
        <w:rPr>
          <w:b/>
          <w:bCs/>
          <w:sz w:val="24"/>
          <w:szCs w:val="24"/>
        </w:rPr>
        <w:t>/SAT):</w:t>
      </w:r>
    </w:p>
    <w:p w14:paraId="0DD80F30" w14:textId="77777777" w:rsidR="00955F84" w:rsidRPr="004C1AC7" w:rsidRDefault="00955F84" w:rsidP="00955F84">
      <w:pPr>
        <w:rPr>
          <w:b/>
          <w:bCs/>
          <w:sz w:val="4"/>
          <w:szCs w:val="4"/>
        </w:rPr>
      </w:pPr>
    </w:p>
    <w:bookmarkEnd w:id="9"/>
    <w:p w14:paraId="34CB6D7E" w14:textId="77777777" w:rsidR="00955F84" w:rsidRDefault="00955F84" w:rsidP="00955F84">
      <w:r>
        <w:t xml:space="preserve">For quick comparison, the following chart provides the general bid/quote requirements under Massachusetts law for different types of procurements where federal micro-purchase threshold or small-purchase threshold apply. There are also state requirements for advertising, bidder certification, prequalification, deposit, bonding, prevailing wage, etc. that should be consulted to determine the stricter rule among federal, state, and local procurement procedures. Ultimately, your procurement should be guided your written procurement policies incorporating federal, </w:t>
      </w:r>
      <w:proofErr w:type="gramStart"/>
      <w:r>
        <w:t>state</w:t>
      </w:r>
      <w:proofErr w:type="gramEnd"/>
      <w:r>
        <w:t xml:space="preserve"> and local procurement requirements and laws, your chief procurement officer, and, as necessary, your legal counsel.</w:t>
      </w:r>
    </w:p>
    <w:p w14:paraId="7B34586E" w14:textId="77777777" w:rsidR="00955F84" w:rsidRDefault="00955F84" w:rsidP="00955F84"/>
    <w:tbl>
      <w:tblPr>
        <w:tblStyle w:val="GridTable4-Accent1"/>
        <w:tblW w:w="9715" w:type="dxa"/>
        <w:tblLook w:val="04A0" w:firstRow="1" w:lastRow="0" w:firstColumn="1" w:lastColumn="0" w:noHBand="0" w:noVBand="1"/>
      </w:tblPr>
      <w:tblGrid>
        <w:gridCol w:w="2172"/>
        <w:gridCol w:w="1693"/>
        <w:gridCol w:w="2970"/>
        <w:gridCol w:w="2880"/>
      </w:tblGrid>
      <w:tr w:rsidR="00955F84" w14:paraId="2A533AC9" w14:textId="77777777" w:rsidTr="00FF26F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172" w:type="dxa"/>
            <w:shd w:val="clear" w:color="auto" w:fill="244061" w:themeFill="accent1" w:themeFillShade="80"/>
            <w:vAlign w:val="center"/>
          </w:tcPr>
          <w:p w14:paraId="2231761D" w14:textId="77777777" w:rsidR="00955F84" w:rsidRPr="00BB2730" w:rsidRDefault="00955F84" w:rsidP="00FF26FC">
            <w:pPr>
              <w:jc w:val="center"/>
              <w:rPr>
                <w:b w:val="0"/>
                <w:bCs w:val="0"/>
              </w:rPr>
            </w:pPr>
            <w:r w:rsidRPr="00BB2730">
              <w:lastRenderedPageBreak/>
              <w:t>Type of Purchase</w:t>
            </w:r>
          </w:p>
        </w:tc>
        <w:tc>
          <w:tcPr>
            <w:tcW w:w="1693" w:type="dxa"/>
            <w:shd w:val="clear" w:color="auto" w:fill="244061" w:themeFill="accent1" w:themeFillShade="80"/>
            <w:vAlign w:val="center"/>
          </w:tcPr>
          <w:p w14:paraId="5E8CFDA4" w14:textId="77777777" w:rsidR="00955F84" w:rsidRPr="00BB2730" w:rsidRDefault="00955F84" w:rsidP="00FF26FC">
            <w:pPr>
              <w:jc w:val="center"/>
              <w:cnfStyle w:val="100000000000" w:firstRow="1" w:lastRow="0" w:firstColumn="0" w:lastColumn="0" w:oddVBand="0" w:evenVBand="0" w:oddHBand="0" w:evenHBand="0" w:firstRowFirstColumn="0" w:firstRowLastColumn="0" w:lastRowFirstColumn="0" w:lastRowLastColumn="0"/>
              <w:rPr>
                <w:b w:val="0"/>
                <w:bCs w:val="0"/>
              </w:rPr>
            </w:pPr>
            <w:r w:rsidRPr="00BB2730">
              <w:t>State Law</w:t>
            </w:r>
          </w:p>
        </w:tc>
        <w:tc>
          <w:tcPr>
            <w:tcW w:w="2970" w:type="dxa"/>
            <w:shd w:val="clear" w:color="auto" w:fill="244061" w:themeFill="accent1" w:themeFillShade="80"/>
            <w:vAlign w:val="center"/>
          </w:tcPr>
          <w:p w14:paraId="61EB64E0" w14:textId="77777777" w:rsidR="00955F84" w:rsidRPr="00BB2730" w:rsidRDefault="00955F84" w:rsidP="00FF26FC">
            <w:pPr>
              <w:jc w:val="center"/>
              <w:cnfStyle w:val="100000000000" w:firstRow="1" w:lastRow="0" w:firstColumn="0" w:lastColumn="0" w:oddVBand="0" w:evenVBand="0" w:oddHBand="0" w:evenHBand="0" w:firstRowFirstColumn="0" w:firstRowLastColumn="0" w:lastRowFirstColumn="0" w:lastRowLastColumn="0"/>
              <w:rPr>
                <w:b w:val="0"/>
                <w:bCs w:val="0"/>
              </w:rPr>
            </w:pPr>
            <w:r>
              <w:t>Provisions potentially c</w:t>
            </w:r>
            <w:r w:rsidRPr="00BB2730">
              <w:t xml:space="preserve">onflicting </w:t>
            </w:r>
            <w:r>
              <w:t>with federal laws</w:t>
            </w:r>
          </w:p>
        </w:tc>
        <w:tc>
          <w:tcPr>
            <w:tcW w:w="2880" w:type="dxa"/>
            <w:shd w:val="clear" w:color="auto" w:fill="244061" w:themeFill="accent1" w:themeFillShade="80"/>
            <w:vAlign w:val="center"/>
          </w:tcPr>
          <w:p w14:paraId="1E89DF96" w14:textId="77777777" w:rsidR="00955F84" w:rsidRPr="00BB2730" w:rsidRDefault="00955F84" w:rsidP="00FF26FC">
            <w:pPr>
              <w:jc w:val="center"/>
              <w:cnfStyle w:val="100000000000" w:firstRow="1" w:lastRow="0" w:firstColumn="0" w:lastColumn="0" w:oddVBand="0" w:evenVBand="0" w:oddHBand="0" w:evenHBand="0" w:firstRowFirstColumn="0" w:firstRowLastColumn="0" w:lastRowFirstColumn="0" w:lastRowLastColumn="0"/>
              <w:rPr>
                <w:b w:val="0"/>
                <w:bCs w:val="0"/>
              </w:rPr>
            </w:pPr>
            <w:r w:rsidRPr="00BB2730">
              <w:t>Special circumstances</w:t>
            </w:r>
          </w:p>
        </w:tc>
      </w:tr>
      <w:tr w:rsidR="00955F84" w14:paraId="116D56A0" w14:textId="77777777" w:rsidTr="00FF2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shd w:val="clear" w:color="auto" w:fill="EDF1F9"/>
          </w:tcPr>
          <w:p w14:paraId="5602FAD3" w14:textId="77777777" w:rsidR="00955F84" w:rsidRPr="00E847B5" w:rsidRDefault="00955F84" w:rsidP="00FF26FC">
            <w:pPr>
              <w:rPr>
                <w:sz w:val="18"/>
                <w:szCs w:val="18"/>
              </w:rPr>
            </w:pPr>
            <w:r w:rsidRPr="002500FD">
              <w:rPr>
                <w:sz w:val="20"/>
                <w:szCs w:val="20"/>
              </w:rPr>
              <w:t>Goods, Services, Real Estate</w:t>
            </w:r>
          </w:p>
        </w:tc>
        <w:tc>
          <w:tcPr>
            <w:tcW w:w="1693" w:type="dxa"/>
            <w:shd w:val="clear" w:color="auto" w:fill="EDF1F9"/>
          </w:tcPr>
          <w:p w14:paraId="4B5D4745" w14:textId="77777777" w:rsidR="00955F84" w:rsidRPr="008059A1" w:rsidRDefault="00872971" w:rsidP="00FF26FC">
            <w:pPr>
              <w:cnfStyle w:val="000000100000" w:firstRow="0" w:lastRow="0" w:firstColumn="0" w:lastColumn="0" w:oddVBand="0" w:evenVBand="0" w:oddHBand="1" w:evenHBand="0" w:firstRowFirstColumn="0" w:firstRowLastColumn="0" w:lastRowFirstColumn="0" w:lastRowLastColumn="0"/>
              <w:rPr>
                <w:color w:val="0070C0"/>
                <w:sz w:val="18"/>
                <w:szCs w:val="18"/>
                <w:u w:val="single"/>
              </w:rPr>
            </w:pPr>
            <w:hyperlink r:id="rId56" w:history="1">
              <w:r w:rsidR="00955F84" w:rsidRPr="00493873">
                <w:rPr>
                  <w:rStyle w:val="Hyperlink"/>
                  <w:sz w:val="18"/>
                  <w:szCs w:val="18"/>
                </w:rPr>
                <w:t>Mass. Gen. Laws, ch. 30B</w:t>
              </w:r>
            </w:hyperlink>
          </w:p>
        </w:tc>
        <w:tc>
          <w:tcPr>
            <w:tcW w:w="2970" w:type="dxa"/>
            <w:shd w:val="clear" w:color="auto" w:fill="EDF1F9"/>
          </w:tcPr>
          <w:p w14:paraId="5483FB01" w14:textId="77777777" w:rsidR="00955F84" w:rsidRPr="00D44106" w:rsidRDefault="00955F84" w:rsidP="00955F84">
            <w:pPr>
              <w:pStyle w:val="ListParagraph"/>
              <w:numPr>
                <w:ilvl w:val="0"/>
                <w:numId w:val="4"/>
              </w:numPr>
              <w:spacing w:after="0" w:line="240" w:lineRule="auto"/>
              <w:ind w:left="345"/>
              <w:cnfStyle w:val="000000100000" w:firstRow="0" w:lastRow="0" w:firstColumn="0" w:lastColumn="0" w:oddVBand="0" w:evenVBand="0" w:oddHBand="1" w:evenHBand="0" w:firstRowFirstColumn="0" w:firstRowLastColumn="0" w:lastRowFirstColumn="0" w:lastRowLastColumn="0"/>
              <w:rPr>
                <w:sz w:val="18"/>
                <w:szCs w:val="18"/>
              </w:rPr>
            </w:pPr>
            <w:r w:rsidRPr="00D44106">
              <w:rPr>
                <w:sz w:val="18"/>
                <w:szCs w:val="18"/>
              </w:rPr>
              <w:t>&lt;$10,000:  Sound business practices (no quotes)</w:t>
            </w:r>
          </w:p>
          <w:p w14:paraId="66414681" w14:textId="77777777" w:rsidR="00955F84" w:rsidRDefault="00955F84" w:rsidP="00955F84">
            <w:pPr>
              <w:pStyle w:val="ListParagraph"/>
              <w:numPr>
                <w:ilvl w:val="0"/>
                <w:numId w:val="4"/>
              </w:numPr>
              <w:spacing w:after="0" w:line="240" w:lineRule="auto"/>
              <w:ind w:left="345"/>
              <w:cnfStyle w:val="000000100000" w:firstRow="0" w:lastRow="0" w:firstColumn="0" w:lastColumn="0" w:oddVBand="0" w:evenVBand="0" w:oddHBand="1" w:evenHBand="0" w:firstRowFirstColumn="0" w:firstRowLastColumn="0" w:lastRowFirstColumn="0" w:lastRowLastColumn="0"/>
              <w:rPr>
                <w:sz w:val="18"/>
                <w:szCs w:val="18"/>
              </w:rPr>
            </w:pPr>
            <w:r w:rsidRPr="00AC2AA9">
              <w:rPr>
                <w:sz w:val="18"/>
                <w:szCs w:val="18"/>
              </w:rPr>
              <w:t>$10,000 - $50,000:  Written scope of work, solicit responses from 3 suppliers</w:t>
            </w:r>
          </w:p>
          <w:p w14:paraId="713AA757" w14:textId="77777777" w:rsidR="00955F84" w:rsidRPr="000F573A" w:rsidRDefault="00955F84" w:rsidP="00955F84">
            <w:pPr>
              <w:pStyle w:val="ListParagraph"/>
              <w:numPr>
                <w:ilvl w:val="0"/>
                <w:numId w:val="4"/>
              </w:numPr>
              <w:spacing w:after="0" w:line="240" w:lineRule="auto"/>
              <w:ind w:left="345"/>
              <w:cnfStyle w:val="000000100000" w:firstRow="0" w:lastRow="0" w:firstColumn="0" w:lastColumn="0" w:oddVBand="0" w:evenVBand="0" w:oddHBand="1" w:evenHBand="0" w:firstRowFirstColumn="0" w:firstRowLastColumn="0" w:lastRowFirstColumn="0" w:lastRowLastColumn="0"/>
              <w:rPr>
                <w:sz w:val="14"/>
                <w:szCs w:val="14"/>
              </w:rPr>
            </w:pPr>
            <w:r w:rsidRPr="00D44106">
              <w:rPr>
                <w:sz w:val="18"/>
                <w:szCs w:val="18"/>
              </w:rPr>
              <w:t xml:space="preserve">&gt; $50,000, purchasers must use sealed bids or proposals.  </w:t>
            </w:r>
          </w:p>
          <w:p w14:paraId="7232A4B2" w14:textId="77777777" w:rsidR="00955F84" w:rsidRPr="00E847B5" w:rsidRDefault="00955F84" w:rsidP="00955F84">
            <w:pPr>
              <w:pStyle w:val="ListParagraph"/>
              <w:spacing w:after="0" w:line="240" w:lineRule="auto"/>
              <w:ind w:left="345"/>
              <w:cnfStyle w:val="000000100000" w:firstRow="0" w:lastRow="0" w:firstColumn="0" w:lastColumn="0" w:oddVBand="0" w:evenVBand="0" w:oddHBand="1" w:evenHBand="0" w:firstRowFirstColumn="0" w:firstRowLastColumn="0" w:lastRowFirstColumn="0" w:lastRowLastColumn="0"/>
              <w:rPr>
                <w:sz w:val="18"/>
                <w:szCs w:val="18"/>
              </w:rPr>
            </w:pPr>
          </w:p>
        </w:tc>
        <w:tc>
          <w:tcPr>
            <w:tcW w:w="2880" w:type="dxa"/>
            <w:shd w:val="clear" w:color="auto" w:fill="EDF1F9"/>
          </w:tcPr>
          <w:p w14:paraId="1BE536AE" w14:textId="77777777" w:rsidR="00955F84" w:rsidRPr="00E847B5" w:rsidRDefault="00955F84" w:rsidP="00955F84">
            <w:pPr>
              <w:pStyle w:val="ListParagraph"/>
              <w:numPr>
                <w:ilvl w:val="0"/>
                <w:numId w:val="4"/>
              </w:numPr>
              <w:spacing w:after="0" w:line="240" w:lineRule="auto"/>
              <w:ind w:left="349"/>
              <w:cnfStyle w:val="000000100000" w:firstRow="0" w:lastRow="0" w:firstColumn="0" w:lastColumn="0" w:oddVBand="0" w:evenVBand="0" w:oddHBand="1" w:evenHBand="0" w:firstRowFirstColumn="0" w:firstRowLastColumn="0" w:lastRowFirstColumn="0" w:lastRowLastColumn="0"/>
              <w:rPr>
                <w:sz w:val="18"/>
                <w:szCs w:val="18"/>
              </w:rPr>
            </w:pPr>
            <w:r w:rsidRPr="00E847B5">
              <w:rPr>
                <w:sz w:val="18"/>
                <w:szCs w:val="18"/>
              </w:rPr>
              <w:t xml:space="preserve">Commonwealth charter schools are not subject to Chapter 30B; </w:t>
            </w:r>
            <w:r>
              <w:rPr>
                <w:sz w:val="18"/>
                <w:szCs w:val="18"/>
              </w:rPr>
              <w:t xml:space="preserve">they </w:t>
            </w:r>
            <w:r w:rsidRPr="00E847B5">
              <w:rPr>
                <w:sz w:val="18"/>
                <w:szCs w:val="18"/>
              </w:rPr>
              <w:t>will follow federal procurement methods</w:t>
            </w:r>
          </w:p>
          <w:p w14:paraId="436F67FC" w14:textId="77777777" w:rsidR="00955F84" w:rsidRPr="00E847B5" w:rsidRDefault="00955F84" w:rsidP="00955F84">
            <w:pPr>
              <w:pStyle w:val="ListParagraph"/>
              <w:numPr>
                <w:ilvl w:val="0"/>
                <w:numId w:val="4"/>
              </w:numPr>
              <w:spacing w:after="0" w:line="240" w:lineRule="auto"/>
              <w:ind w:left="349"/>
              <w:cnfStyle w:val="000000100000" w:firstRow="0" w:lastRow="0" w:firstColumn="0" w:lastColumn="0" w:oddVBand="0" w:evenVBand="0" w:oddHBand="1" w:evenHBand="0" w:firstRowFirstColumn="0" w:firstRowLastColumn="0" w:lastRowFirstColumn="0" w:lastRowLastColumn="0"/>
              <w:rPr>
                <w:sz w:val="18"/>
                <w:szCs w:val="18"/>
              </w:rPr>
            </w:pPr>
            <w:r w:rsidRPr="00E847B5">
              <w:rPr>
                <w:sz w:val="18"/>
                <w:szCs w:val="18"/>
              </w:rPr>
              <w:t>If purchase is an exception to Chapter 30B (i.e., it does not apply), follow federal procurement methods</w:t>
            </w:r>
          </w:p>
          <w:p w14:paraId="23F4FFEC" w14:textId="77777777" w:rsidR="00955F84" w:rsidRDefault="00955F84" w:rsidP="00955F84">
            <w:pPr>
              <w:pStyle w:val="ListParagraph"/>
              <w:numPr>
                <w:ilvl w:val="0"/>
                <w:numId w:val="4"/>
              </w:numPr>
              <w:spacing w:after="0" w:line="240" w:lineRule="auto"/>
              <w:ind w:left="349"/>
              <w:cnfStyle w:val="000000100000" w:firstRow="0" w:lastRow="0" w:firstColumn="0" w:lastColumn="0" w:oddVBand="0" w:evenVBand="0" w:oddHBand="1" w:evenHBand="0" w:firstRowFirstColumn="0" w:firstRowLastColumn="0" w:lastRowFirstColumn="0" w:lastRowLastColumn="0"/>
              <w:rPr>
                <w:sz w:val="18"/>
                <w:szCs w:val="18"/>
              </w:rPr>
            </w:pPr>
            <w:r w:rsidRPr="00E847B5">
              <w:rPr>
                <w:sz w:val="18"/>
                <w:szCs w:val="18"/>
              </w:rPr>
              <w:t>See Sole Source Purchases, below</w:t>
            </w:r>
          </w:p>
          <w:p w14:paraId="090ABE41" w14:textId="77777777" w:rsidR="00955F84" w:rsidRPr="00E847B5" w:rsidRDefault="00955F84" w:rsidP="00955F84">
            <w:pPr>
              <w:pStyle w:val="ListParagraph"/>
              <w:numPr>
                <w:ilvl w:val="0"/>
                <w:numId w:val="4"/>
              </w:numPr>
              <w:spacing w:after="0" w:line="240" w:lineRule="auto"/>
              <w:ind w:left="349"/>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See Emergency procurements, below</w:t>
            </w:r>
          </w:p>
          <w:p w14:paraId="7C317BF5" w14:textId="77777777" w:rsidR="00955F84" w:rsidRPr="00E847B5" w:rsidRDefault="00955F84" w:rsidP="00955F84">
            <w:pPr>
              <w:pStyle w:val="ListParagraph"/>
              <w:numPr>
                <w:ilvl w:val="0"/>
                <w:numId w:val="4"/>
              </w:numPr>
              <w:spacing w:after="0" w:line="240" w:lineRule="auto"/>
              <w:ind w:left="349"/>
              <w:cnfStyle w:val="000000100000" w:firstRow="0" w:lastRow="0" w:firstColumn="0" w:lastColumn="0" w:oddVBand="0" w:evenVBand="0" w:oddHBand="1" w:evenHBand="0" w:firstRowFirstColumn="0" w:firstRowLastColumn="0" w:lastRowFirstColumn="0" w:lastRowLastColumn="0"/>
              <w:rPr>
                <w:sz w:val="18"/>
                <w:szCs w:val="18"/>
              </w:rPr>
            </w:pPr>
            <w:r w:rsidRPr="00E847B5">
              <w:rPr>
                <w:sz w:val="18"/>
                <w:szCs w:val="18"/>
              </w:rPr>
              <w:t>See Purchasing from statewide contract, below</w:t>
            </w:r>
          </w:p>
        </w:tc>
      </w:tr>
      <w:tr w:rsidR="00955F84" w14:paraId="2BBA71F9" w14:textId="77777777" w:rsidTr="00FF26FC">
        <w:tc>
          <w:tcPr>
            <w:cnfStyle w:val="001000000000" w:firstRow="0" w:lastRow="0" w:firstColumn="1" w:lastColumn="0" w:oddVBand="0" w:evenVBand="0" w:oddHBand="0" w:evenHBand="0" w:firstRowFirstColumn="0" w:firstRowLastColumn="0" w:lastRowFirstColumn="0" w:lastRowLastColumn="0"/>
            <w:tcW w:w="2172" w:type="dxa"/>
          </w:tcPr>
          <w:p w14:paraId="2AA0EBE7" w14:textId="77777777" w:rsidR="00955F84" w:rsidRPr="00E847B5" w:rsidRDefault="00955F84" w:rsidP="00FF26FC">
            <w:pPr>
              <w:rPr>
                <w:sz w:val="18"/>
                <w:szCs w:val="18"/>
              </w:rPr>
            </w:pPr>
            <w:r w:rsidRPr="002500FD">
              <w:rPr>
                <w:sz w:val="20"/>
                <w:szCs w:val="20"/>
              </w:rPr>
              <w:t>Design Services for Public Buildings</w:t>
            </w:r>
          </w:p>
        </w:tc>
        <w:tc>
          <w:tcPr>
            <w:tcW w:w="1693" w:type="dxa"/>
          </w:tcPr>
          <w:p w14:paraId="7A86C419" w14:textId="77777777" w:rsidR="00955F84" w:rsidRPr="008059A1" w:rsidRDefault="00872971" w:rsidP="00FF26FC">
            <w:pPr>
              <w:cnfStyle w:val="000000000000" w:firstRow="0" w:lastRow="0" w:firstColumn="0" w:lastColumn="0" w:oddVBand="0" w:evenVBand="0" w:oddHBand="0" w:evenHBand="0" w:firstRowFirstColumn="0" w:firstRowLastColumn="0" w:lastRowFirstColumn="0" w:lastRowLastColumn="0"/>
              <w:rPr>
                <w:sz w:val="18"/>
                <w:szCs w:val="18"/>
                <w:u w:val="single"/>
              </w:rPr>
            </w:pPr>
            <w:hyperlink r:id="rId57" w:history="1">
              <w:r w:rsidR="00955F84" w:rsidRPr="009B644D">
                <w:rPr>
                  <w:rStyle w:val="Hyperlink"/>
                  <w:sz w:val="18"/>
                  <w:szCs w:val="18"/>
                </w:rPr>
                <w:t>Mass. Gen. Laws, ch. 7C, §§44-58</w:t>
              </w:r>
            </w:hyperlink>
          </w:p>
        </w:tc>
        <w:tc>
          <w:tcPr>
            <w:tcW w:w="2970" w:type="dxa"/>
          </w:tcPr>
          <w:p w14:paraId="1F1DE25A" w14:textId="77777777" w:rsidR="00955F84" w:rsidRPr="00AC2AA9" w:rsidRDefault="00955F84" w:rsidP="00955F84">
            <w:pPr>
              <w:pStyle w:val="ListParagraph"/>
              <w:numPr>
                <w:ilvl w:val="0"/>
                <w:numId w:val="3"/>
              </w:numPr>
              <w:spacing w:after="0" w:line="240" w:lineRule="auto"/>
              <w:ind w:left="345"/>
              <w:cnfStyle w:val="000000000000" w:firstRow="0" w:lastRow="0" w:firstColumn="0" w:lastColumn="0" w:oddVBand="0" w:evenVBand="0" w:oddHBand="0" w:evenHBand="0" w:firstRowFirstColumn="0" w:firstRowLastColumn="0" w:lastRowFirstColumn="0" w:lastRowLastColumn="0"/>
              <w:rPr>
                <w:sz w:val="18"/>
                <w:szCs w:val="18"/>
              </w:rPr>
            </w:pPr>
            <w:r w:rsidRPr="00AC2AA9">
              <w:rPr>
                <w:sz w:val="18"/>
                <w:szCs w:val="18"/>
              </w:rPr>
              <w:t>Design Fee &lt;$30,000 or Estimated Construction Cost &lt;$300,000, No procurement procedure required.</w:t>
            </w:r>
          </w:p>
          <w:p w14:paraId="5881667E" w14:textId="77777777" w:rsidR="00955F84" w:rsidRDefault="00955F84" w:rsidP="00955F84">
            <w:pPr>
              <w:pStyle w:val="ListParagraph"/>
              <w:numPr>
                <w:ilvl w:val="0"/>
                <w:numId w:val="3"/>
              </w:numPr>
              <w:spacing w:after="0" w:line="240" w:lineRule="auto"/>
              <w:ind w:left="345"/>
              <w:cnfStyle w:val="000000000000" w:firstRow="0" w:lastRow="0" w:firstColumn="0" w:lastColumn="0" w:oddVBand="0" w:evenVBand="0" w:oddHBand="0" w:evenHBand="0" w:firstRowFirstColumn="0" w:firstRowLastColumn="0" w:lastRowFirstColumn="0" w:lastRowLastColumn="0"/>
              <w:rPr>
                <w:sz w:val="18"/>
                <w:szCs w:val="18"/>
              </w:rPr>
            </w:pPr>
            <w:r w:rsidRPr="00AC2AA9">
              <w:rPr>
                <w:sz w:val="18"/>
                <w:szCs w:val="18"/>
              </w:rPr>
              <w:t xml:space="preserve">Design Fee &gt; $30,000 and Estimated Cost of Construction at least $300,000:  Qualifications-based selection process, with set or not-to-exceed fee limit. </w:t>
            </w:r>
          </w:p>
          <w:p w14:paraId="7745DAC5" w14:textId="77777777" w:rsidR="00955F84" w:rsidRPr="006B5643" w:rsidRDefault="00955F84" w:rsidP="00FF26FC">
            <w:pPr>
              <w:ind w:left="-15"/>
              <w:cnfStyle w:val="000000000000" w:firstRow="0" w:lastRow="0" w:firstColumn="0" w:lastColumn="0" w:oddVBand="0" w:evenVBand="0" w:oddHBand="0" w:evenHBand="0" w:firstRowFirstColumn="0" w:firstRowLastColumn="0" w:lastRowFirstColumn="0" w:lastRowLastColumn="0"/>
              <w:rPr>
                <w:sz w:val="18"/>
                <w:szCs w:val="18"/>
              </w:rPr>
            </w:pPr>
          </w:p>
        </w:tc>
        <w:tc>
          <w:tcPr>
            <w:tcW w:w="2880" w:type="dxa"/>
          </w:tcPr>
          <w:p w14:paraId="4DE6A017" w14:textId="77777777" w:rsidR="00955F84" w:rsidRPr="00E847B5" w:rsidRDefault="00955F84" w:rsidP="00955F84">
            <w:pPr>
              <w:pStyle w:val="ListParagraph"/>
              <w:numPr>
                <w:ilvl w:val="0"/>
                <w:numId w:val="3"/>
              </w:numPr>
              <w:spacing w:after="0" w:line="240" w:lineRule="auto"/>
              <w:ind w:left="34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See Emergency procurements, below.</w:t>
            </w:r>
          </w:p>
          <w:p w14:paraId="23987B2F" w14:textId="77777777" w:rsidR="00955F84" w:rsidRPr="00E847B5" w:rsidRDefault="00955F84" w:rsidP="00FF26FC">
            <w:pPr>
              <w:cnfStyle w:val="000000000000" w:firstRow="0" w:lastRow="0" w:firstColumn="0" w:lastColumn="0" w:oddVBand="0" w:evenVBand="0" w:oddHBand="0" w:evenHBand="0" w:firstRowFirstColumn="0" w:firstRowLastColumn="0" w:lastRowFirstColumn="0" w:lastRowLastColumn="0"/>
              <w:rPr>
                <w:sz w:val="18"/>
                <w:szCs w:val="18"/>
              </w:rPr>
            </w:pPr>
          </w:p>
        </w:tc>
      </w:tr>
      <w:tr w:rsidR="00955F84" w14:paraId="0548248F" w14:textId="77777777" w:rsidTr="00FF26FC">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172" w:type="dxa"/>
            <w:shd w:val="clear" w:color="auto" w:fill="EDF1F9"/>
          </w:tcPr>
          <w:p w14:paraId="2AB32444" w14:textId="77777777" w:rsidR="00955F84" w:rsidRPr="002500FD" w:rsidRDefault="00955F84" w:rsidP="00FF26FC">
            <w:pPr>
              <w:rPr>
                <w:b w:val="0"/>
                <w:bCs w:val="0"/>
                <w:sz w:val="20"/>
                <w:szCs w:val="20"/>
              </w:rPr>
            </w:pPr>
            <w:r w:rsidRPr="002500FD">
              <w:rPr>
                <w:sz w:val="20"/>
                <w:szCs w:val="20"/>
              </w:rPr>
              <w:t>Building Construction</w:t>
            </w:r>
          </w:p>
          <w:p w14:paraId="35831122" w14:textId="77777777" w:rsidR="00955F84" w:rsidRPr="00E847B5" w:rsidRDefault="00955F84" w:rsidP="00FF26FC">
            <w:pPr>
              <w:rPr>
                <w:sz w:val="18"/>
                <w:szCs w:val="18"/>
              </w:rPr>
            </w:pPr>
            <w:r w:rsidRPr="002500FD">
              <w:rPr>
                <w:sz w:val="20"/>
                <w:szCs w:val="20"/>
              </w:rPr>
              <w:t>(including Modular Units)</w:t>
            </w:r>
          </w:p>
        </w:tc>
        <w:tc>
          <w:tcPr>
            <w:tcW w:w="1693" w:type="dxa"/>
            <w:shd w:val="clear" w:color="auto" w:fill="EDF1F9"/>
          </w:tcPr>
          <w:p w14:paraId="00350352" w14:textId="77777777" w:rsidR="00955F84" w:rsidRPr="008059A1" w:rsidRDefault="00872971" w:rsidP="00FF26FC">
            <w:pPr>
              <w:cnfStyle w:val="000000100000" w:firstRow="0" w:lastRow="0" w:firstColumn="0" w:lastColumn="0" w:oddVBand="0" w:evenVBand="0" w:oddHBand="1" w:evenHBand="0" w:firstRowFirstColumn="0" w:firstRowLastColumn="0" w:lastRowFirstColumn="0" w:lastRowLastColumn="0"/>
              <w:rPr>
                <w:sz w:val="18"/>
                <w:szCs w:val="18"/>
                <w:u w:val="single"/>
              </w:rPr>
            </w:pPr>
            <w:hyperlink r:id="rId58" w:history="1">
              <w:r w:rsidR="00955F84" w:rsidRPr="0040711C">
                <w:rPr>
                  <w:rStyle w:val="Hyperlink"/>
                  <w:sz w:val="18"/>
                  <w:szCs w:val="18"/>
                </w:rPr>
                <w:t>Mass. Gen. Laws ch. 149, §§44A-44J</w:t>
              </w:r>
            </w:hyperlink>
          </w:p>
        </w:tc>
        <w:tc>
          <w:tcPr>
            <w:tcW w:w="2970" w:type="dxa"/>
            <w:shd w:val="clear" w:color="auto" w:fill="EDF1F9"/>
          </w:tcPr>
          <w:p w14:paraId="0CCD1C96" w14:textId="77777777" w:rsidR="00955F84" w:rsidRPr="00D44106" w:rsidRDefault="00955F84" w:rsidP="00955F84">
            <w:pPr>
              <w:pStyle w:val="ListParagraph"/>
              <w:numPr>
                <w:ilvl w:val="0"/>
                <w:numId w:val="4"/>
              </w:numPr>
              <w:spacing w:after="0" w:line="240" w:lineRule="auto"/>
              <w:ind w:left="345"/>
              <w:cnfStyle w:val="000000100000" w:firstRow="0" w:lastRow="0" w:firstColumn="0" w:lastColumn="0" w:oddVBand="0" w:evenVBand="0" w:oddHBand="1" w:evenHBand="0" w:firstRowFirstColumn="0" w:firstRowLastColumn="0" w:lastRowFirstColumn="0" w:lastRowLastColumn="0"/>
              <w:rPr>
                <w:sz w:val="18"/>
                <w:szCs w:val="18"/>
              </w:rPr>
            </w:pPr>
            <w:r w:rsidRPr="00D44106">
              <w:rPr>
                <w:sz w:val="18"/>
                <w:szCs w:val="18"/>
              </w:rPr>
              <w:t>&lt;$10,000:  Sound business practices</w:t>
            </w:r>
          </w:p>
          <w:p w14:paraId="33CE5806" w14:textId="77777777" w:rsidR="00955F84" w:rsidRDefault="00955F84" w:rsidP="00955F84">
            <w:pPr>
              <w:pStyle w:val="ListParagraph"/>
              <w:numPr>
                <w:ilvl w:val="0"/>
                <w:numId w:val="4"/>
              </w:numPr>
              <w:spacing w:after="0" w:line="240" w:lineRule="auto"/>
              <w:ind w:left="345"/>
              <w:cnfStyle w:val="000000100000" w:firstRow="0" w:lastRow="0" w:firstColumn="0" w:lastColumn="0" w:oddVBand="0" w:evenVBand="0" w:oddHBand="1" w:evenHBand="0" w:firstRowFirstColumn="0" w:firstRowLastColumn="0" w:lastRowFirstColumn="0" w:lastRowLastColumn="0"/>
              <w:rPr>
                <w:sz w:val="18"/>
                <w:szCs w:val="18"/>
              </w:rPr>
            </w:pPr>
            <w:r w:rsidRPr="00AC2AA9">
              <w:rPr>
                <w:sz w:val="18"/>
                <w:szCs w:val="18"/>
              </w:rPr>
              <w:t>$10,000 - $50,000:  Written scope of work, solicit responses from 3 suppliers/contractors</w:t>
            </w:r>
          </w:p>
          <w:p w14:paraId="0E13A282" w14:textId="77777777" w:rsidR="00955F84" w:rsidRDefault="00955F84" w:rsidP="00955F84">
            <w:pPr>
              <w:pStyle w:val="ListParagraph"/>
              <w:numPr>
                <w:ilvl w:val="0"/>
                <w:numId w:val="4"/>
              </w:numPr>
              <w:spacing w:after="0" w:line="240" w:lineRule="auto"/>
              <w:ind w:left="345"/>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&gt;$50,000 to $150,000:  Sealed bids using procedures found in Chapter 30, §39M</w:t>
            </w:r>
          </w:p>
          <w:p w14:paraId="224E12A2" w14:textId="77777777" w:rsidR="00955F84" w:rsidRDefault="00955F84" w:rsidP="00955F84">
            <w:pPr>
              <w:pStyle w:val="ListParagraph"/>
              <w:numPr>
                <w:ilvl w:val="0"/>
                <w:numId w:val="4"/>
              </w:numPr>
              <w:spacing w:after="0" w:line="240" w:lineRule="auto"/>
              <w:ind w:left="345"/>
              <w:cnfStyle w:val="000000100000" w:firstRow="0" w:lastRow="0" w:firstColumn="0" w:lastColumn="0" w:oddVBand="0" w:evenVBand="0" w:oddHBand="1" w:evenHBand="0" w:firstRowFirstColumn="0" w:firstRowLastColumn="0" w:lastRowFirstColumn="0" w:lastRowLastColumn="0"/>
              <w:rPr>
                <w:sz w:val="18"/>
                <w:szCs w:val="18"/>
              </w:rPr>
            </w:pPr>
            <w:r w:rsidRPr="004C7173">
              <w:rPr>
                <w:sz w:val="18"/>
                <w:szCs w:val="18"/>
              </w:rPr>
              <w:t>&gt;$150,000:  Sealed bids using procedures found in Chapter 149, §44A – 44J</w:t>
            </w:r>
          </w:p>
          <w:p w14:paraId="282D91EE" w14:textId="77777777" w:rsidR="00955F84" w:rsidRPr="00FE503B" w:rsidRDefault="00955F84" w:rsidP="00FF26FC">
            <w:pPr>
              <w:ind w:left="-15"/>
              <w:cnfStyle w:val="000000100000" w:firstRow="0" w:lastRow="0" w:firstColumn="0" w:lastColumn="0" w:oddVBand="0" w:evenVBand="0" w:oddHBand="1" w:evenHBand="0" w:firstRowFirstColumn="0" w:firstRowLastColumn="0" w:lastRowFirstColumn="0" w:lastRowLastColumn="0"/>
              <w:rPr>
                <w:sz w:val="18"/>
                <w:szCs w:val="18"/>
              </w:rPr>
            </w:pPr>
          </w:p>
        </w:tc>
        <w:tc>
          <w:tcPr>
            <w:tcW w:w="2880" w:type="dxa"/>
            <w:shd w:val="clear" w:color="auto" w:fill="EDF1F9"/>
          </w:tcPr>
          <w:p w14:paraId="774414B6" w14:textId="77777777" w:rsidR="00955F84" w:rsidRPr="006B5643" w:rsidRDefault="00955F84" w:rsidP="00955F84">
            <w:pPr>
              <w:pStyle w:val="ListParagraph"/>
              <w:numPr>
                <w:ilvl w:val="0"/>
                <w:numId w:val="14"/>
              </w:numPr>
              <w:spacing w:after="0" w:line="240" w:lineRule="auto"/>
              <w:ind w:left="340"/>
              <w:cnfStyle w:val="000000100000" w:firstRow="0" w:lastRow="0" w:firstColumn="0" w:lastColumn="0" w:oddVBand="0" w:evenVBand="0" w:oddHBand="1" w:evenHBand="0" w:firstRowFirstColumn="0" w:firstRowLastColumn="0" w:lastRowFirstColumn="0" w:lastRowLastColumn="0"/>
              <w:rPr>
                <w:sz w:val="18"/>
                <w:szCs w:val="18"/>
              </w:rPr>
            </w:pPr>
            <w:r w:rsidRPr="006B5643">
              <w:rPr>
                <w:sz w:val="18"/>
                <w:szCs w:val="18"/>
              </w:rPr>
              <w:t xml:space="preserve">Note that Chapter 149 contains an alternative procurement process for acquisition and installation of modular buildings, found at </w:t>
            </w:r>
            <w:hyperlink r:id="rId59" w:history="1">
              <w:r w:rsidRPr="006B5643">
                <w:rPr>
                  <w:rStyle w:val="Hyperlink"/>
                  <w:sz w:val="18"/>
                  <w:szCs w:val="18"/>
                </w:rPr>
                <w:t>Mass. Gen. Laws, ch. 149, § 44E(4).</w:t>
              </w:r>
            </w:hyperlink>
          </w:p>
          <w:p w14:paraId="09DB89FC" w14:textId="77777777" w:rsidR="00955F84" w:rsidRPr="006B5643" w:rsidRDefault="00955F84" w:rsidP="00955F84">
            <w:pPr>
              <w:pStyle w:val="ListParagraph"/>
              <w:numPr>
                <w:ilvl w:val="0"/>
                <w:numId w:val="14"/>
              </w:numPr>
              <w:spacing w:after="0" w:line="240" w:lineRule="auto"/>
              <w:ind w:left="340"/>
              <w:cnfStyle w:val="000000100000" w:firstRow="0" w:lastRow="0" w:firstColumn="0" w:lastColumn="0" w:oddVBand="0" w:evenVBand="0" w:oddHBand="1" w:evenHBand="0" w:firstRowFirstColumn="0" w:firstRowLastColumn="0" w:lastRowFirstColumn="0" w:lastRowLastColumn="0"/>
              <w:rPr>
                <w:sz w:val="18"/>
                <w:szCs w:val="18"/>
              </w:rPr>
            </w:pPr>
            <w:r w:rsidRPr="006B5643">
              <w:rPr>
                <w:sz w:val="18"/>
                <w:szCs w:val="18"/>
              </w:rPr>
              <w:t>See Emergency procurements, below.</w:t>
            </w:r>
          </w:p>
          <w:p w14:paraId="46494E28" w14:textId="77777777" w:rsidR="00955F84" w:rsidRPr="006B5643" w:rsidRDefault="00955F84" w:rsidP="00FF26FC">
            <w:pPr>
              <w:pStyle w:val="ListParagraph"/>
              <w:ind w:left="340"/>
              <w:cnfStyle w:val="000000100000" w:firstRow="0" w:lastRow="0" w:firstColumn="0" w:lastColumn="0" w:oddVBand="0" w:evenVBand="0" w:oddHBand="1" w:evenHBand="0" w:firstRowFirstColumn="0" w:firstRowLastColumn="0" w:lastRowFirstColumn="0" w:lastRowLastColumn="0"/>
              <w:rPr>
                <w:sz w:val="18"/>
                <w:szCs w:val="18"/>
              </w:rPr>
            </w:pPr>
          </w:p>
        </w:tc>
      </w:tr>
      <w:tr w:rsidR="00955F84" w14:paraId="3E53E88C" w14:textId="77777777" w:rsidTr="00FF26FC">
        <w:trPr>
          <w:trHeight w:val="1160"/>
        </w:trPr>
        <w:tc>
          <w:tcPr>
            <w:cnfStyle w:val="001000000000" w:firstRow="0" w:lastRow="0" w:firstColumn="1" w:lastColumn="0" w:oddVBand="0" w:evenVBand="0" w:oddHBand="0" w:evenHBand="0" w:firstRowFirstColumn="0" w:firstRowLastColumn="0" w:lastRowFirstColumn="0" w:lastRowLastColumn="0"/>
            <w:tcW w:w="2172" w:type="dxa"/>
          </w:tcPr>
          <w:p w14:paraId="3BAF3520" w14:textId="77777777" w:rsidR="00955F84" w:rsidRPr="002500FD" w:rsidRDefault="00955F84" w:rsidP="00FF26FC">
            <w:pPr>
              <w:rPr>
                <w:sz w:val="20"/>
                <w:szCs w:val="20"/>
              </w:rPr>
            </w:pPr>
            <w:r w:rsidRPr="002500FD">
              <w:rPr>
                <w:sz w:val="20"/>
                <w:szCs w:val="20"/>
              </w:rPr>
              <w:t xml:space="preserve">NonBuilding Construction </w:t>
            </w:r>
          </w:p>
        </w:tc>
        <w:tc>
          <w:tcPr>
            <w:tcW w:w="1693" w:type="dxa"/>
          </w:tcPr>
          <w:p w14:paraId="4B95E8C9" w14:textId="77777777" w:rsidR="00955F84" w:rsidRPr="008059A1" w:rsidRDefault="00955F84" w:rsidP="00FF26FC">
            <w:pPr>
              <w:cnfStyle w:val="000000000000" w:firstRow="0" w:lastRow="0" w:firstColumn="0" w:lastColumn="0" w:oddVBand="0" w:evenVBand="0" w:oddHBand="0" w:evenHBand="0" w:firstRowFirstColumn="0" w:firstRowLastColumn="0" w:lastRowFirstColumn="0" w:lastRowLastColumn="0"/>
              <w:rPr>
                <w:sz w:val="18"/>
                <w:szCs w:val="18"/>
              </w:rPr>
            </w:pPr>
            <w:r w:rsidRPr="008059A1">
              <w:rPr>
                <w:color w:val="0070C0"/>
                <w:sz w:val="18"/>
                <w:szCs w:val="18"/>
                <w:u w:val="single"/>
              </w:rPr>
              <w:t xml:space="preserve">Mass. Gen. </w:t>
            </w:r>
            <w:hyperlink r:id="rId60" w:history="1">
              <w:r w:rsidRPr="00886D80">
                <w:rPr>
                  <w:rStyle w:val="Hyperlink"/>
                  <w:sz w:val="18"/>
                  <w:szCs w:val="18"/>
                </w:rPr>
                <w:t>Laws ch. 30, §39M</w:t>
              </w:r>
            </w:hyperlink>
            <w:r w:rsidRPr="008059A1">
              <w:rPr>
                <w:color w:val="0070C0"/>
                <w:sz w:val="18"/>
                <w:szCs w:val="18"/>
                <w:u w:val="single"/>
              </w:rPr>
              <w:t xml:space="preserve"> or </w:t>
            </w:r>
            <w:hyperlink r:id="rId61" w:history="1">
              <w:r w:rsidRPr="00D1475F">
                <w:rPr>
                  <w:rStyle w:val="Hyperlink"/>
                  <w:sz w:val="18"/>
                  <w:szCs w:val="18"/>
                </w:rPr>
                <w:t>ch. 30B, §5</w:t>
              </w:r>
            </w:hyperlink>
          </w:p>
        </w:tc>
        <w:tc>
          <w:tcPr>
            <w:tcW w:w="2970" w:type="dxa"/>
          </w:tcPr>
          <w:p w14:paraId="511050E4" w14:textId="77777777" w:rsidR="00955F84" w:rsidRPr="00D44106" w:rsidRDefault="00955F84" w:rsidP="00955F84">
            <w:pPr>
              <w:pStyle w:val="ListParagraph"/>
              <w:numPr>
                <w:ilvl w:val="0"/>
                <w:numId w:val="4"/>
              </w:numPr>
              <w:spacing w:after="0" w:line="240" w:lineRule="auto"/>
              <w:ind w:left="345"/>
              <w:cnfStyle w:val="000000000000" w:firstRow="0" w:lastRow="0" w:firstColumn="0" w:lastColumn="0" w:oddVBand="0" w:evenVBand="0" w:oddHBand="0" w:evenHBand="0" w:firstRowFirstColumn="0" w:firstRowLastColumn="0" w:lastRowFirstColumn="0" w:lastRowLastColumn="0"/>
              <w:rPr>
                <w:sz w:val="18"/>
                <w:szCs w:val="18"/>
              </w:rPr>
            </w:pPr>
            <w:r w:rsidRPr="00D44106">
              <w:rPr>
                <w:sz w:val="18"/>
                <w:szCs w:val="18"/>
              </w:rPr>
              <w:t>&lt;$10,000:  Sound business practices</w:t>
            </w:r>
          </w:p>
          <w:p w14:paraId="79FC2DEA" w14:textId="77777777" w:rsidR="00955F84" w:rsidRPr="00AC2AA9" w:rsidRDefault="00955F84" w:rsidP="00955F84">
            <w:pPr>
              <w:pStyle w:val="ListParagraph"/>
              <w:numPr>
                <w:ilvl w:val="0"/>
                <w:numId w:val="4"/>
              </w:numPr>
              <w:spacing w:after="0" w:line="240" w:lineRule="auto"/>
              <w:ind w:left="345"/>
              <w:cnfStyle w:val="000000000000" w:firstRow="0" w:lastRow="0" w:firstColumn="0" w:lastColumn="0" w:oddVBand="0" w:evenVBand="0" w:oddHBand="0" w:evenHBand="0" w:firstRowFirstColumn="0" w:firstRowLastColumn="0" w:lastRowFirstColumn="0" w:lastRowLastColumn="0"/>
              <w:rPr>
                <w:sz w:val="18"/>
                <w:szCs w:val="18"/>
              </w:rPr>
            </w:pPr>
            <w:r w:rsidRPr="00AC2AA9">
              <w:rPr>
                <w:sz w:val="18"/>
                <w:szCs w:val="18"/>
              </w:rPr>
              <w:t>$10,000 - $50,000:  Written scope of work, solicit responses from 3 suppliers/contractors</w:t>
            </w:r>
          </w:p>
          <w:p w14:paraId="5A7A6A35" w14:textId="77777777" w:rsidR="00955F84" w:rsidRPr="006B5643" w:rsidRDefault="00955F84" w:rsidP="00FF26FC">
            <w:pPr>
              <w:ind w:left="-15"/>
              <w:cnfStyle w:val="000000000000" w:firstRow="0" w:lastRow="0" w:firstColumn="0" w:lastColumn="0" w:oddVBand="0" w:evenVBand="0" w:oddHBand="0" w:evenHBand="0" w:firstRowFirstColumn="0" w:firstRowLastColumn="0" w:lastRowFirstColumn="0" w:lastRowLastColumn="0"/>
              <w:rPr>
                <w:sz w:val="18"/>
                <w:szCs w:val="18"/>
              </w:rPr>
            </w:pPr>
          </w:p>
        </w:tc>
        <w:tc>
          <w:tcPr>
            <w:tcW w:w="2880" w:type="dxa"/>
          </w:tcPr>
          <w:p w14:paraId="25496B5E" w14:textId="77777777" w:rsidR="00955F84" w:rsidRPr="00E847B5" w:rsidRDefault="00955F84" w:rsidP="00955F84">
            <w:pPr>
              <w:pStyle w:val="ListParagraph"/>
              <w:numPr>
                <w:ilvl w:val="0"/>
                <w:numId w:val="4"/>
              </w:numPr>
              <w:spacing w:after="0" w:line="240" w:lineRule="auto"/>
              <w:ind w:left="349"/>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See Emergency procurements, below.</w:t>
            </w:r>
          </w:p>
          <w:p w14:paraId="0CA8AF25" w14:textId="77777777" w:rsidR="00955F84" w:rsidRPr="00E847B5" w:rsidRDefault="00955F84" w:rsidP="00FF26FC">
            <w:pPr>
              <w:cnfStyle w:val="000000000000" w:firstRow="0" w:lastRow="0" w:firstColumn="0" w:lastColumn="0" w:oddVBand="0" w:evenVBand="0" w:oddHBand="0" w:evenHBand="0" w:firstRowFirstColumn="0" w:firstRowLastColumn="0" w:lastRowFirstColumn="0" w:lastRowLastColumn="0"/>
              <w:rPr>
                <w:sz w:val="18"/>
                <w:szCs w:val="18"/>
              </w:rPr>
            </w:pPr>
          </w:p>
        </w:tc>
      </w:tr>
      <w:tr w:rsidR="00955F84" w14:paraId="17B8271B" w14:textId="77777777" w:rsidTr="00FF26FC">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172" w:type="dxa"/>
            <w:shd w:val="clear" w:color="auto" w:fill="EDF1F9"/>
          </w:tcPr>
          <w:p w14:paraId="340D0EFD" w14:textId="77777777" w:rsidR="00955F84" w:rsidRPr="002500FD" w:rsidRDefault="00955F84" w:rsidP="00FF26FC">
            <w:pPr>
              <w:rPr>
                <w:sz w:val="20"/>
                <w:szCs w:val="20"/>
              </w:rPr>
            </w:pPr>
            <w:r w:rsidRPr="002500FD">
              <w:rPr>
                <w:sz w:val="20"/>
                <w:szCs w:val="20"/>
              </w:rPr>
              <w:t>Construction Materials</w:t>
            </w:r>
          </w:p>
        </w:tc>
        <w:tc>
          <w:tcPr>
            <w:tcW w:w="1693" w:type="dxa"/>
            <w:shd w:val="clear" w:color="auto" w:fill="EDF1F9"/>
          </w:tcPr>
          <w:p w14:paraId="7404C85D" w14:textId="77777777" w:rsidR="00955F84" w:rsidRPr="008059A1" w:rsidRDefault="00872971" w:rsidP="00FF26FC">
            <w:pPr>
              <w:cnfStyle w:val="000000100000" w:firstRow="0" w:lastRow="0" w:firstColumn="0" w:lastColumn="0" w:oddVBand="0" w:evenVBand="0" w:oddHBand="1" w:evenHBand="0" w:firstRowFirstColumn="0" w:firstRowLastColumn="0" w:lastRowFirstColumn="0" w:lastRowLastColumn="0"/>
              <w:rPr>
                <w:sz w:val="18"/>
                <w:szCs w:val="18"/>
                <w:u w:val="single"/>
              </w:rPr>
            </w:pPr>
            <w:hyperlink r:id="rId62" w:history="1">
              <w:r w:rsidR="00955F84" w:rsidRPr="0000049F">
                <w:rPr>
                  <w:rStyle w:val="Hyperlink"/>
                  <w:sz w:val="18"/>
                  <w:szCs w:val="18"/>
                </w:rPr>
                <w:t>Mass. Gen. Laws ch. 30, §39M</w:t>
              </w:r>
            </w:hyperlink>
            <w:r w:rsidR="00955F84" w:rsidRPr="008059A1">
              <w:rPr>
                <w:color w:val="0070C0"/>
                <w:sz w:val="18"/>
                <w:szCs w:val="18"/>
                <w:u w:val="single"/>
              </w:rPr>
              <w:t xml:space="preserve"> or ch. 30B, §5</w:t>
            </w:r>
          </w:p>
        </w:tc>
        <w:tc>
          <w:tcPr>
            <w:tcW w:w="2970" w:type="dxa"/>
            <w:shd w:val="clear" w:color="auto" w:fill="EDF1F9"/>
          </w:tcPr>
          <w:p w14:paraId="76878A6C" w14:textId="77777777" w:rsidR="00955F84" w:rsidRPr="00D44106" w:rsidRDefault="00955F84" w:rsidP="00955F84">
            <w:pPr>
              <w:pStyle w:val="ListParagraph"/>
              <w:numPr>
                <w:ilvl w:val="0"/>
                <w:numId w:val="4"/>
              </w:numPr>
              <w:spacing w:after="0" w:line="240" w:lineRule="auto"/>
              <w:ind w:left="345"/>
              <w:cnfStyle w:val="000000100000" w:firstRow="0" w:lastRow="0" w:firstColumn="0" w:lastColumn="0" w:oddVBand="0" w:evenVBand="0" w:oddHBand="1" w:evenHBand="0" w:firstRowFirstColumn="0" w:firstRowLastColumn="0" w:lastRowFirstColumn="0" w:lastRowLastColumn="0"/>
              <w:rPr>
                <w:sz w:val="18"/>
                <w:szCs w:val="18"/>
              </w:rPr>
            </w:pPr>
            <w:r w:rsidRPr="00D44106">
              <w:rPr>
                <w:sz w:val="18"/>
                <w:szCs w:val="18"/>
              </w:rPr>
              <w:t>&lt;$10,000:  Sound business practices</w:t>
            </w:r>
          </w:p>
          <w:p w14:paraId="48D64E24" w14:textId="77777777" w:rsidR="00955F84" w:rsidRPr="00AC2AA9" w:rsidRDefault="00955F84" w:rsidP="00955F84">
            <w:pPr>
              <w:pStyle w:val="ListParagraph"/>
              <w:numPr>
                <w:ilvl w:val="0"/>
                <w:numId w:val="4"/>
              </w:numPr>
              <w:spacing w:after="0" w:line="240" w:lineRule="auto"/>
              <w:ind w:left="345"/>
              <w:cnfStyle w:val="000000100000" w:firstRow="0" w:lastRow="0" w:firstColumn="0" w:lastColumn="0" w:oddVBand="0" w:evenVBand="0" w:oddHBand="1" w:evenHBand="0" w:firstRowFirstColumn="0" w:firstRowLastColumn="0" w:lastRowFirstColumn="0" w:lastRowLastColumn="0"/>
              <w:rPr>
                <w:sz w:val="18"/>
                <w:szCs w:val="18"/>
              </w:rPr>
            </w:pPr>
            <w:r w:rsidRPr="00AC2AA9">
              <w:rPr>
                <w:sz w:val="18"/>
                <w:szCs w:val="18"/>
              </w:rPr>
              <w:t>$10,000 - $50,000:  Written scope of work, solicit responses from 3 suppliers/contractors</w:t>
            </w:r>
          </w:p>
          <w:p w14:paraId="60808D1F" w14:textId="77777777" w:rsidR="00955F84" w:rsidRPr="006B5643" w:rsidRDefault="00955F84" w:rsidP="00FF26FC">
            <w:pPr>
              <w:ind w:left="-15"/>
              <w:cnfStyle w:val="000000100000" w:firstRow="0" w:lastRow="0" w:firstColumn="0" w:lastColumn="0" w:oddVBand="0" w:evenVBand="0" w:oddHBand="1" w:evenHBand="0" w:firstRowFirstColumn="0" w:firstRowLastColumn="0" w:lastRowFirstColumn="0" w:lastRowLastColumn="0"/>
              <w:rPr>
                <w:sz w:val="18"/>
                <w:szCs w:val="18"/>
              </w:rPr>
            </w:pPr>
          </w:p>
        </w:tc>
        <w:tc>
          <w:tcPr>
            <w:tcW w:w="2880" w:type="dxa"/>
            <w:shd w:val="clear" w:color="auto" w:fill="EDF1F9"/>
          </w:tcPr>
          <w:p w14:paraId="3EB2DA7E" w14:textId="77777777" w:rsidR="00955F84" w:rsidRPr="00E847B5" w:rsidRDefault="00955F84" w:rsidP="00955F84">
            <w:pPr>
              <w:pStyle w:val="ListParagraph"/>
              <w:numPr>
                <w:ilvl w:val="0"/>
                <w:numId w:val="4"/>
              </w:numPr>
              <w:spacing w:after="0" w:line="240" w:lineRule="auto"/>
              <w:ind w:left="349"/>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See Emergency procurements, below.</w:t>
            </w:r>
          </w:p>
          <w:p w14:paraId="6E74F3C1" w14:textId="77777777" w:rsidR="00955F84" w:rsidRPr="00E847B5" w:rsidRDefault="00955F84" w:rsidP="00FF26FC">
            <w:pPr>
              <w:cnfStyle w:val="000000100000" w:firstRow="0" w:lastRow="0" w:firstColumn="0" w:lastColumn="0" w:oddVBand="0" w:evenVBand="0" w:oddHBand="1" w:evenHBand="0" w:firstRowFirstColumn="0" w:firstRowLastColumn="0" w:lastRowFirstColumn="0" w:lastRowLastColumn="0"/>
              <w:rPr>
                <w:sz w:val="18"/>
                <w:szCs w:val="18"/>
              </w:rPr>
            </w:pPr>
          </w:p>
        </w:tc>
      </w:tr>
    </w:tbl>
    <w:p w14:paraId="0EC0F12E" w14:textId="77777777" w:rsidR="00955F84" w:rsidRDefault="00955F84" w:rsidP="00955F84">
      <w:pPr>
        <w:rPr>
          <w:b/>
          <w:bCs/>
        </w:rPr>
      </w:pPr>
    </w:p>
    <w:p w14:paraId="1AF1384C" w14:textId="77777777" w:rsidR="00955F84" w:rsidRPr="0095697D" w:rsidRDefault="00955F84" w:rsidP="00955F84">
      <w:pPr>
        <w:pStyle w:val="ListParagraph"/>
        <w:numPr>
          <w:ilvl w:val="0"/>
          <w:numId w:val="23"/>
        </w:numPr>
        <w:ind w:left="270"/>
        <w:rPr>
          <w:b/>
          <w:bCs/>
          <w:sz w:val="24"/>
          <w:szCs w:val="24"/>
        </w:rPr>
      </w:pPr>
      <w:bookmarkStart w:id="10" w:name="sevenformalproc"/>
      <w:r w:rsidRPr="0095697D">
        <w:rPr>
          <w:b/>
          <w:bCs/>
          <w:sz w:val="24"/>
          <w:szCs w:val="24"/>
        </w:rPr>
        <w:lastRenderedPageBreak/>
        <w:t xml:space="preserve"> Formal Procurement Methods </w:t>
      </w:r>
      <w:bookmarkEnd w:id="10"/>
      <w:r>
        <w:rPr>
          <w:b/>
          <w:bCs/>
          <w:color w:val="0070C0"/>
          <w:sz w:val="24"/>
          <w:szCs w:val="24"/>
          <w:u w:val="single"/>
        </w:rPr>
        <w:fldChar w:fldCharType="begin"/>
      </w:r>
      <w:r>
        <w:rPr>
          <w:b/>
          <w:bCs/>
          <w:color w:val="0070C0"/>
          <w:sz w:val="24"/>
          <w:szCs w:val="24"/>
          <w:u w:val="single"/>
        </w:rPr>
        <w:instrText xml:space="preserve"> HYPERLINK "https://www.ecfr.gov/current/title-2/subtitle-A/chapter-II/part-200/subpart-D/subject-group-ECFR45ddd4419ad436d/section-200.320" \l "p-200.320(b)" </w:instrText>
      </w:r>
      <w:r>
        <w:rPr>
          <w:b/>
          <w:bCs/>
          <w:color w:val="0070C0"/>
          <w:sz w:val="24"/>
          <w:szCs w:val="24"/>
          <w:u w:val="single"/>
        </w:rPr>
        <w:fldChar w:fldCharType="separate"/>
      </w:r>
      <w:r w:rsidRPr="004871C0">
        <w:rPr>
          <w:rStyle w:val="Hyperlink"/>
          <w:b/>
          <w:bCs/>
          <w:sz w:val="24"/>
          <w:szCs w:val="24"/>
        </w:rPr>
        <w:t>2 CFR §200.320(b)</w:t>
      </w:r>
      <w:r>
        <w:rPr>
          <w:b/>
          <w:bCs/>
          <w:color w:val="0070C0"/>
          <w:sz w:val="24"/>
          <w:szCs w:val="24"/>
          <w:u w:val="single"/>
        </w:rPr>
        <w:fldChar w:fldCharType="end"/>
      </w:r>
    </w:p>
    <w:p w14:paraId="33097322" w14:textId="77777777" w:rsidR="00955F84" w:rsidRPr="00B94D44" w:rsidRDefault="00955F84" w:rsidP="00955F84">
      <w:pPr>
        <w:pStyle w:val="ListParagraph"/>
        <w:numPr>
          <w:ilvl w:val="0"/>
          <w:numId w:val="1"/>
        </w:numPr>
        <w:rPr>
          <w:b/>
          <w:bCs/>
        </w:rPr>
      </w:pPr>
      <w:bookmarkStart w:id="11" w:name="eightsealed"/>
      <w:r w:rsidRPr="00094F53">
        <w:rPr>
          <w:b/>
          <w:bCs/>
          <w:color w:val="943634" w:themeColor="accent2" w:themeShade="BF"/>
          <w14:textFill>
            <w14:gradFill>
              <w14:gsLst>
                <w14:gs w14:pos="0">
                  <w14:schemeClr w14:val="accent2">
                    <w14:lumMod w14:val="75000"/>
                    <w14:lumOff w14:val="0"/>
                    <w14:shade w14:val="30000"/>
                    <w14:satMod w14:val="115000"/>
                  </w14:schemeClr>
                </w14:gs>
                <w14:gs w14:pos="50000">
                  <w14:schemeClr w14:val="accent2">
                    <w14:lumMod w14:val="75000"/>
                    <w14:lumOff w14:val="0"/>
                    <w14:shade w14:val="67500"/>
                    <w14:satMod w14:val="115000"/>
                  </w14:schemeClr>
                </w14:gs>
                <w14:gs w14:pos="100000">
                  <w14:schemeClr w14:val="accent2">
                    <w14:lumMod w14:val="75000"/>
                    <w14:lumOff w14:val="0"/>
                    <w14:shade w14:val="100000"/>
                    <w14:satMod w14:val="115000"/>
                  </w14:schemeClr>
                </w14:gs>
              </w14:gsLst>
              <w14:lin w14:ang="2700000" w14:scaled="0"/>
            </w14:gradFill>
          </w14:textFill>
        </w:rPr>
        <w:t>Method 3:  Sealed Bids</w:t>
      </w:r>
      <w:bookmarkEnd w:id="11"/>
      <w:r>
        <w:rPr>
          <w:b/>
          <w:bCs/>
        </w:rPr>
        <w:t xml:space="preserve">: </w:t>
      </w:r>
      <w:hyperlink r:id="rId63" w:anchor="p-200.320(b)(1)" w:history="1">
        <w:r w:rsidRPr="004871C0">
          <w:rPr>
            <w:rStyle w:val="Hyperlink"/>
            <w:b/>
            <w:bCs/>
          </w:rPr>
          <w:t>2 CFR §200.320(b)(1)</w:t>
        </w:r>
      </w:hyperlink>
      <w:r>
        <w:rPr>
          <w:rStyle w:val="Hyperlink"/>
        </w:rPr>
        <w:t xml:space="preserve"> </w:t>
      </w:r>
    </w:p>
    <w:p w14:paraId="0C92A9AF" w14:textId="77777777" w:rsidR="00955F84" w:rsidRPr="006441A7" w:rsidRDefault="00955F84" w:rsidP="00955F84">
      <w:pPr>
        <w:pStyle w:val="ListParagraph"/>
        <w:numPr>
          <w:ilvl w:val="1"/>
          <w:numId w:val="5"/>
        </w:numPr>
      </w:pPr>
      <w:r>
        <w:rPr>
          <w:b/>
          <w:bCs/>
        </w:rPr>
        <w:t>Threshold:</w:t>
      </w:r>
    </w:p>
    <w:p w14:paraId="7184593E" w14:textId="77777777" w:rsidR="00955F84" w:rsidRDefault="00955F84" w:rsidP="00955F84">
      <w:pPr>
        <w:pStyle w:val="ListParagraph"/>
        <w:numPr>
          <w:ilvl w:val="2"/>
          <w:numId w:val="5"/>
        </w:numPr>
      </w:pPr>
      <w:r>
        <w:t>For procurements g</w:t>
      </w:r>
      <w:r w:rsidRPr="00154284">
        <w:t>reater than the Simplified Acquisition Threshold (SAT</w:t>
      </w:r>
      <w:r>
        <w:t>, maximum $250,000</w:t>
      </w:r>
      <w:r w:rsidRPr="00154284">
        <w:t>)</w:t>
      </w:r>
      <w:r>
        <w:t xml:space="preserve"> </w:t>
      </w:r>
      <w:hyperlink r:id="rId64" w:anchor="p-200.320(b)" w:history="1">
        <w:r w:rsidRPr="004871C0">
          <w:rPr>
            <w:rStyle w:val="Hyperlink"/>
          </w:rPr>
          <w:t>§200.320(b)</w:t>
        </w:r>
      </w:hyperlink>
    </w:p>
    <w:p w14:paraId="7D6081FA" w14:textId="77777777" w:rsidR="00955F84" w:rsidRPr="001C4AD6" w:rsidRDefault="00955F84" w:rsidP="00955F84">
      <w:pPr>
        <w:pStyle w:val="ListParagraph"/>
        <w:numPr>
          <w:ilvl w:val="2"/>
          <w:numId w:val="5"/>
        </w:numPr>
      </w:pPr>
      <w:r>
        <w:t xml:space="preserve">Award is in the form of a firm, fixed-price contract (lump sum or unit price) </w:t>
      </w:r>
      <w:hyperlink r:id="rId65" w:anchor="p-200.320(b)(1)" w:history="1">
        <w:r w:rsidRPr="00022D46">
          <w:rPr>
            <w:rStyle w:val="Hyperlink"/>
          </w:rPr>
          <w:t>§200.320(b)(1)</w:t>
        </w:r>
      </w:hyperlink>
    </w:p>
    <w:p w14:paraId="7A6747BB" w14:textId="77777777" w:rsidR="00955F84" w:rsidRPr="00593C3E" w:rsidRDefault="00955F84" w:rsidP="00955F84">
      <w:pPr>
        <w:pStyle w:val="ListParagraph"/>
        <w:numPr>
          <w:ilvl w:val="1"/>
          <w:numId w:val="5"/>
        </w:numPr>
      </w:pPr>
      <w:r w:rsidRPr="00593C3E">
        <w:rPr>
          <w:b/>
          <w:bCs/>
        </w:rPr>
        <w:t>Solicitation:</w:t>
      </w:r>
      <w:r>
        <w:rPr>
          <w:b/>
          <w:bCs/>
        </w:rPr>
        <w:t xml:space="preserve"> </w:t>
      </w:r>
      <w:hyperlink r:id="rId66" w:anchor="p-200.320(b)(1)" w:history="1">
        <w:r w:rsidRPr="00022D46">
          <w:rPr>
            <w:rStyle w:val="Hyperlink"/>
          </w:rPr>
          <w:t>§200.320(b)(1)</w:t>
        </w:r>
      </w:hyperlink>
    </w:p>
    <w:p w14:paraId="6737D122" w14:textId="77777777" w:rsidR="00955F84" w:rsidRDefault="00955F84" w:rsidP="00955F84">
      <w:pPr>
        <w:pStyle w:val="ListParagraph"/>
        <w:numPr>
          <w:ilvl w:val="2"/>
          <w:numId w:val="5"/>
        </w:numPr>
      </w:pPr>
      <w:r>
        <w:t>Bids must be publicly solicited from an adequate number of qualified sources.</w:t>
      </w:r>
    </w:p>
    <w:p w14:paraId="635EFD76" w14:textId="77777777" w:rsidR="00955F84" w:rsidRDefault="00955F84" w:rsidP="00955F84">
      <w:pPr>
        <w:pStyle w:val="ListParagraph"/>
        <w:numPr>
          <w:ilvl w:val="2"/>
          <w:numId w:val="5"/>
        </w:numPr>
      </w:pPr>
      <w:r>
        <w:t>Bids must be publicly advertised.</w:t>
      </w:r>
    </w:p>
    <w:p w14:paraId="4E2E7839" w14:textId="77777777" w:rsidR="00955F84" w:rsidRDefault="00955F84" w:rsidP="00955F84">
      <w:pPr>
        <w:pStyle w:val="ListParagraph"/>
        <w:numPr>
          <w:ilvl w:val="2"/>
          <w:numId w:val="5"/>
        </w:numPr>
      </w:pPr>
      <w:r>
        <w:t>Process must be documented.</w:t>
      </w:r>
    </w:p>
    <w:p w14:paraId="67C7132C" w14:textId="77777777" w:rsidR="00955F84" w:rsidRDefault="00955F84" w:rsidP="00955F84">
      <w:pPr>
        <w:pStyle w:val="ListParagraph"/>
        <w:numPr>
          <w:ilvl w:val="2"/>
          <w:numId w:val="5"/>
        </w:numPr>
      </w:pPr>
      <w:r>
        <w:t>Bidders must get sufficient response time before bids are opened.</w:t>
      </w:r>
    </w:p>
    <w:p w14:paraId="5B377179" w14:textId="77777777" w:rsidR="00955F84" w:rsidRPr="00000951" w:rsidRDefault="00955F84" w:rsidP="00955F84">
      <w:pPr>
        <w:pStyle w:val="ListParagraph"/>
        <w:numPr>
          <w:ilvl w:val="2"/>
          <w:numId w:val="5"/>
        </w:numPr>
      </w:pPr>
      <w:r>
        <w:t xml:space="preserve">See other requirements for sealed bids at </w:t>
      </w:r>
      <w:hyperlink r:id="rId67" w:anchor="p-200.320(b)(1)" w:history="1">
        <w:r>
          <w:rPr>
            <w:rStyle w:val="Hyperlink"/>
          </w:rPr>
          <w:t>§2</w:t>
        </w:r>
        <w:r w:rsidRPr="00022D46">
          <w:rPr>
            <w:rStyle w:val="Hyperlink"/>
          </w:rPr>
          <w:t>00.320(b)(1</w:t>
        </w:r>
      </w:hyperlink>
      <w:r w:rsidRPr="001C4AD6">
        <w:rPr>
          <w:color w:val="0070C0"/>
          <w:u w:val="single"/>
        </w:rPr>
        <w:t>)</w:t>
      </w:r>
      <w:r>
        <w:rPr>
          <w:color w:val="0070C0"/>
          <w:u w:val="single"/>
        </w:rPr>
        <w:t>.</w:t>
      </w:r>
    </w:p>
    <w:p w14:paraId="79091DC6" w14:textId="77777777" w:rsidR="00955F84" w:rsidRPr="00094F53" w:rsidRDefault="00955F84" w:rsidP="00955F84">
      <w:pPr>
        <w:pStyle w:val="ListParagraph"/>
        <w:numPr>
          <w:ilvl w:val="1"/>
          <w:numId w:val="5"/>
        </w:numPr>
        <w:rPr>
          <w14:textFill>
            <w14:gradFill>
              <w14:gsLst>
                <w14:gs w14:pos="0">
                  <w14:schemeClr w14:val="accent2">
                    <w14:lumMod w14:val="75000"/>
                    <w14:lumOff w14:val="0"/>
                    <w14:shade w14:val="30000"/>
                    <w14:satMod w14:val="115000"/>
                  </w14:schemeClr>
                </w14:gs>
                <w14:gs w14:pos="50000">
                  <w14:schemeClr w14:val="accent2">
                    <w14:lumMod w14:val="75000"/>
                    <w14:lumOff w14:val="0"/>
                    <w14:shade w14:val="67500"/>
                    <w14:satMod w14:val="115000"/>
                  </w14:schemeClr>
                </w14:gs>
                <w14:gs w14:pos="100000">
                  <w14:schemeClr w14:val="accent2">
                    <w14:lumMod w14:val="75000"/>
                    <w14:lumOff w14:val="0"/>
                    <w14:shade w14:val="100000"/>
                    <w14:satMod w14:val="115000"/>
                  </w14:schemeClr>
                </w14:gs>
              </w14:gsLst>
              <w14:lin w14:ang="2700000" w14:scaled="0"/>
            </w14:gradFill>
          </w14:textFill>
        </w:rPr>
      </w:pPr>
      <w:r w:rsidRPr="00A11533">
        <w:rPr>
          <w:b/>
          <w:bCs/>
        </w:rPr>
        <w:t>Basis of Award:</w:t>
      </w:r>
      <w:r>
        <w:t xml:space="preserve">  </w:t>
      </w:r>
      <w:r w:rsidRPr="004279D2">
        <w:rPr>
          <w:b/>
          <w:bCs/>
        </w:rPr>
        <w:t>Lowest Price</w:t>
      </w:r>
      <w:r>
        <w:rPr>
          <w:b/>
          <w:bCs/>
        </w:rPr>
        <w:t xml:space="preserve"> </w:t>
      </w:r>
      <w:r w:rsidRPr="00094F53">
        <w:rPr>
          <w:b/>
          <w:bCs/>
          <w:color w:val="943634" w:themeColor="accent2" w:themeShade="BF"/>
          <w14:textFill>
            <w14:gradFill>
              <w14:gsLst>
                <w14:gs w14:pos="0">
                  <w14:schemeClr w14:val="accent2">
                    <w14:lumMod w14:val="75000"/>
                    <w14:lumOff w14:val="0"/>
                    <w14:shade w14:val="30000"/>
                    <w14:satMod w14:val="115000"/>
                  </w14:schemeClr>
                </w14:gs>
                <w14:gs w14:pos="50000">
                  <w14:schemeClr w14:val="accent2">
                    <w14:lumMod w14:val="75000"/>
                    <w14:lumOff w14:val="0"/>
                    <w14:shade w14:val="67500"/>
                    <w14:satMod w14:val="115000"/>
                  </w14:schemeClr>
                </w14:gs>
                <w14:gs w14:pos="100000">
                  <w14:schemeClr w14:val="accent2">
                    <w14:lumMod w14:val="75000"/>
                    <w14:lumOff w14:val="0"/>
                    <w14:shade w14:val="100000"/>
                    <w14:satMod w14:val="115000"/>
                  </w14:schemeClr>
                </w14:gs>
              </w14:gsLst>
              <w14:lin w14:ang="2700000" w14:scaled="0"/>
            </w14:gradFill>
          </w14:textFill>
        </w:rPr>
        <w:t>(Similar to Invitation for Bids (IFB) under Chapter 30B)</w:t>
      </w:r>
    </w:p>
    <w:p w14:paraId="6DC82791" w14:textId="77777777" w:rsidR="00955F84" w:rsidRDefault="00955F84" w:rsidP="00955F84">
      <w:pPr>
        <w:pStyle w:val="ListParagraph"/>
        <w:numPr>
          <w:ilvl w:val="2"/>
          <w:numId w:val="5"/>
        </w:numPr>
      </w:pPr>
      <w:r>
        <w:t xml:space="preserve">Award to “responsible bidder whose bid, conforming with all the material terms and conditions of the invitation for bids, is the lowest price.” </w:t>
      </w:r>
      <w:hyperlink r:id="rId68" w:anchor="p-200.320(b)(1)" w:history="1">
        <w:r w:rsidRPr="003946E5">
          <w:rPr>
            <w:rStyle w:val="Hyperlink"/>
          </w:rPr>
          <w:t>§200.320(b)(1).</w:t>
        </w:r>
      </w:hyperlink>
    </w:p>
    <w:p w14:paraId="32A2E295" w14:textId="77777777" w:rsidR="00955F84" w:rsidRDefault="00955F84" w:rsidP="00955F84">
      <w:pPr>
        <w:pStyle w:val="ListParagraph"/>
        <w:numPr>
          <w:ilvl w:val="2"/>
          <w:numId w:val="5"/>
        </w:numPr>
      </w:pPr>
      <w:r>
        <w:t xml:space="preserve">Any and all bids can be rejected if reasons are documented. </w:t>
      </w:r>
      <w:hyperlink r:id="rId69" w:anchor="p-200.320(b)(1)(ii)(E)" w:history="1">
        <w:r w:rsidRPr="003946E5">
          <w:rPr>
            <w:rStyle w:val="Hyperlink"/>
          </w:rPr>
          <w:t>200.320(b)(1)(ii)(E).</w:t>
        </w:r>
      </w:hyperlink>
    </w:p>
    <w:p w14:paraId="2DDB402D" w14:textId="77777777" w:rsidR="00955F84" w:rsidRDefault="00955F84" w:rsidP="00955F84">
      <w:pPr>
        <w:pStyle w:val="ListParagraph"/>
        <w:ind w:left="2160"/>
      </w:pPr>
    </w:p>
    <w:p w14:paraId="4F39D437" w14:textId="77777777" w:rsidR="00955F84" w:rsidRPr="006441A7" w:rsidRDefault="00955F84" w:rsidP="00955F84">
      <w:pPr>
        <w:pStyle w:val="ListParagraph"/>
        <w:numPr>
          <w:ilvl w:val="0"/>
          <w:numId w:val="1"/>
        </w:numPr>
      </w:pPr>
      <w:bookmarkStart w:id="12" w:name="nineproposals"/>
      <w:r w:rsidRPr="003C47CE">
        <w:rPr>
          <w:b/>
          <w:bCs/>
          <w:color w:val="943634" w:themeColor="accent2" w:themeShade="BF"/>
          <w14:textFill>
            <w14:gradFill>
              <w14:gsLst>
                <w14:gs w14:pos="0">
                  <w14:schemeClr w14:val="accent2">
                    <w14:lumMod w14:val="75000"/>
                    <w14:lumOff w14:val="0"/>
                    <w14:shade w14:val="30000"/>
                    <w14:satMod w14:val="115000"/>
                  </w14:schemeClr>
                </w14:gs>
                <w14:gs w14:pos="50000">
                  <w14:schemeClr w14:val="accent2">
                    <w14:lumMod w14:val="75000"/>
                    <w14:lumOff w14:val="0"/>
                    <w14:shade w14:val="67500"/>
                    <w14:satMod w14:val="115000"/>
                  </w14:schemeClr>
                </w14:gs>
                <w14:gs w14:pos="100000">
                  <w14:schemeClr w14:val="accent2">
                    <w14:lumMod w14:val="75000"/>
                    <w14:lumOff w14:val="0"/>
                    <w14:shade w14:val="100000"/>
                    <w14:satMod w14:val="115000"/>
                  </w14:schemeClr>
                </w14:gs>
              </w14:gsLst>
              <w14:lin w14:ang="2700000" w14:scaled="0"/>
            </w14:gradFill>
          </w14:textFill>
        </w:rPr>
        <w:t>Method 4:  Proposals</w:t>
      </w:r>
      <w:bookmarkEnd w:id="12"/>
      <w:r w:rsidRPr="003C47CE">
        <w:rPr>
          <w:b/>
          <w:bCs/>
          <w:color w:val="943634" w:themeColor="accent2" w:themeShade="BF"/>
          <w14:textFill>
            <w14:gradFill>
              <w14:gsLst>
                <w14:gs w14:pos="0">
                  <w14:schemeClr w14:val="accent2">
                    <w14:lumMod w14:val="75000"/>
                    <w14:lumOff w14:val="0"/>
                    <w14:shade w14:val="30000"/>
                    <w14:satMod w14:val="115000"/>
                  </w14:schemeClr>
                </w14:gs>
                <w14:gs w14:pos="50000">
                  <w14:schemeClr w14:val="accent2">
                    <w14:lumMod w14:val="75000"/>
                    <w14:lumOff w14:val="0"/>
                    <w14:shade w14:val="67500"/>
                    <w14:satMod w14:val="115000"/>
                  </w14:schemeClr>
                </w14:gs>
                <w14:gs w14:pos="100000">
                  <w14:schemeClr w14:val="accent2">
                    <w14:lumMod w14:val="75000"/>
                    <w14:lumOff w14:val="0"/>
                    <w14:shade w14:val="100000"/>
                    <w14:satMod w14:val="115000"/>
                  </w14:schemeClr>
                </w14:gs>
              </w14:gsLst>
              <w14:lin w14:ang="2700000" w14:scaled="0"/>
            </w14:gradFill>
          </w14:textFill>
        </w:rPr>
        <w:t xml:space="preserve"> (Competitive)</w:t>
      </w:r>
      <w:r w:rsidRPr="003C47CE">
        <w:rPr>
          <w:b/>
          <w:bCs/>
          <w14:textFill>
            <w14:gradFill>
              <w14:gsLst>
                <w14:gs w14:pos="0">
                  <w14:schemeClr w14:val="accent2">
                    <w14:lumMod w14:val="75000"/>
                    <w14:lumOff w14:val="0"/>
                    <w14:shade w14:val="30000"/>
                    <w14:satMod w14:val="115000"/>
                  </w14:schemeClr>
                </w14:gs>
                <w14:gs w14:pos="50000">
                  <w14:schemeClr w14:val="accent2">
                    <w14:lumMod w14:val="75000"/>
                    <w14:lumOff w14:val="0"/>
                    <w14:shade w14:val="67500"/>
                    <w14:satMod w14:val="115000"/>
                  </w14:schemeClr>
                </w14:gs>
                <w14:gs w14:pos="100000">
                  <w14:schemeClr w14:val="accent2">
                    <w14:lumMod w14:val="75000"/>
                    <w14:lumOff w14:val="0"/>
                    <w14:shade w14:val="100000"/>
                    <w14:satMod w14:val="115000"/>
                  </w14:schemeClr>
                </w14:gs>
              </w14:gsLst>
              <w14:lin w14:ang="2700000" w14:scaled="0"/>
            </w14:gradFill>
          </w14:textFill>
        </w:rPr>
        <w:t xml:space="preserve"> </w:t>
      </w:r>
      <w:hyperlink r:id="rId70" w:anchor="p-200.320(b)(2)" w:history="1">
        <w:r w:rsidRPr="003946E5">
          <w:rPr>
            <w:rStyle w:val="Hyperlink"/>
            <w:b/>
            <w:bCs/>
          </w:rPr>
          <w:t>2 CFR §200.320 (b)(2)</w:t>
        </w:r>
      </w:hyperlink>
    </w:p>
    <w:p w14:paraId="788F21F6" w14:textId="77777777" w:rsidR="00955F84" w:rsidRPr="006441A7" w:rsidRDefault="00955F84" w:rsidP="00955F84">
      <w:pPr>
        <w:pStyle w:val="ListParagraph"/>
        <w:numPr>
          <w:ilvl w:val="1"/>
          <w:numId w:val="5"/>
        </w:numPr>
      </w:pPr>
      <w:r>
        <w:rPr>
          <w:b/>
          <w:bCs/>
        </w:rPr>
        <w:t>Threshold:</w:t>
      </w:r>
    </w:p>
    <w:p w14:paraId="2616CE5C" w14:textId="77777777" w:rsidR="00955F84" w:rsidRDefault="00955F84" w:rsidP="00955F84">
      <w:pPr>
        <w:pStyle w:val="ListParagraph"/>
        <w:numPr>
          <w:ilvl w:val="2"/>
          <w:numId w:val="5"/>
        </w:numPr>
      </w:pPr>
      <w:r>
        <w:t>For procurements g</w:t>
      </w:r>
      <w:r w:rsidRPr="00154284">
        <w:t>reater than the Simplified Acquisition Threshold (SAT</w:t>
      </w:r>
      <w:r>
        <w:t>, maximum $250,000</w:t>
      </w:r>
      <w:r w:rsidRPr="00154284">
        <w:t>)</w:t>
      </w:r>
      <w:r>
        <w:t xml:space="preserve">. </w:t>
      </w:r>
      <w:hyperlink r:id="rId71" w:anchor="p-200.320(b)" w:history="1">
        <w:r w:rsidRPr="0000049F">
          <w:rPr>
            <w:rStyle w:val="Hyperlink"/>
          </w:rPr>
          <w:t>§200.320(b)</w:t>
        </w:r>
      </w:hyperlink>
    </w:p>
    <w:p w14:paraId="53F759CA" w14:textId="77777777" w:rsidR="00955F84" w:rsidRDefault="00955F84" w:rsidP="00955F84">
      <w:pPr>
        <w:pStyle w:val="ListParagraph"/>
        <w:numPr>
          <w:ilvl w:val="2"/>
          <w:numId w:val="5"/>
        </w:numPr>
      </w:pPr>
      <w:r>
        <w:t xml:space="preserve">Award is in the form of a fixed price or cost-reimbursement contract. </w:t>
      </w:r>
      <w:hyperlink r:id="rId72" w:anchor="p-200.320(b)(2)" w:history="1">
        <w:r w:rsidRPr="003946E5">
          <w:rPr>
            <w:rStyle w:val="Hyperlink"/>
          </w:rPr>
          <w:t>§200.320(b)(2)</w:t>
        </w:r>
      </w:hyperlink>
    </w:p>
    <w:p w14:paraId="533C8754" w14:textId="77777777" w:rsidR="00955F84" w:rsidRPr="00593C3E" w:rsidRDefault="00955F84" w:rsidP="00955F84">
      <w:pPr>
        <w:pStyle w:val="ListParagraph"/>
        <w:numPr>
          <w:ilvl w:val="1"/>
          <w:numId w:val="5"/>
        </w:numPr>
      </w:pPr>
      <w:r w:rsidRPr="00593C3E">
        <w:rPr>
          <w:b/>
          <w:bCs/>
        </w:rPr>
        <w:t>Solicitation</w:t>
      </w:r>
      <w:hyperlink r:id="rId73" w:anchor="p-200.320(b)" w:history="1">
        <w:r w:rsidRPr="00405DEF">
          <w:rPr>
            <w:rStyle w:val="Hyperlink"/>
            <w:b/>
            <w:bCs/>
          </w:rPr>
          <w:t xml:space="preserve">: </w:t>
        </w:r>
        <w:r w:rsidRPr="00405DEF">
          <w:rPr>
            <w:rStyle w:val="Hyperlink"/>
          </w:rPr>
          <w:t>§200.320(b)</w:t>
        </w:r>
      </w:hyperlink>
      <w:r>
        <w:rPr>
          <w:color w:val="0070C0"/>
          <w:u w:val="single"/>
        </w:rPr>
        <w:t xml:space="preserve">, </w:t>
      </w:r>
      <w:hyperlink r:id="rId74" w:anchor="p-200.320(b)(2)" w:history="1">
        <w:r w:rsidRPr="003946E5">
          <w:rPr>
            <w:rStyle w:val="Hyperlink"/>
          </w:rPr>
          <w:t>(b)(2)</w:t>
        </w:r>
      </w:hyperlink>
    </w:p>
    <w:p w14:paraId="54207F66" w14:textId="77777777" w:rsidR="00955F84" w:rsidRDefault="00955F84" w:rsidP="00955F84">
      <w:pPr>
        <w:pStyle w:val="ListParagraph"/>
        <w:numPr>
          <w:ilvl w:val="2"/>
          <w:numId w:val="5"/>
        </w:numPr>
      </w:pPr>
      <w:r>
        <w:t>Use this method when conditions are not appropriate for use of sealed bids.</w:t>
      </w:r>
    </w:p>
    <w:p w14:paraId="7DC45CBE" w14:textId="77777777" w:rsidR="00955F84" w:rsidRDefault="00955F84" w:rsidP="00955F84">
      <w:pPr>
        <w:pStyle w:val="ListParagraph"/>
        <w:numPr>
          <w:ilvl w:val="2"/>
          <w:numId w:val="5"/>
        </w:numPr>
      </w:pPr>
      <w:r>
        <w:t>Process must be documented.</w:t>
      </w:r>
    </w:p>
    <w:p w14:paraId="7126EC6B" w14:textId="77777777" w:rsidR="00955F84" w:rsidRDefault="00955F84" w:rsidP="00955F84">
      <w:pPr>
        <w:pStyle w:val="ListParagraph"/>
        <w:numPr>
          <w:ilvl w:val="2"/>
          <w:numId w:val="5"/>
        </w:numPr>
      </w:pPr>
      <w:r>
        <w:t>Requires advertising, including evaluation factors and their relative importance.</w:t>
      </w:r>
    </w:p>
    <w:p w14:paraId="7D48A766" w14:textId="77777777" w:rsidR="00955F84" w:rsidRDefault="00955F84" w:rsidP="00955F84">
      <w:pPr>
        <w:pStyle w:val="ListParagraph"/>
        <w:numPr>
          <w:ilvl w:val="2"/>
          <w:numId w:val="5"/>
        </w:numPr>
      </w:pPr>
      <w:r>
        <w:t>Must solicit from an adequate number of qualified offerors.</w:t>
      </w:r>
    </w:p>
    <w:p w14:paraId="674AEEDC" w14:textId="77777777" w:rsidR="00955F84" w:rsidRDefault="00955F84" w:rsidP="00955F84">
      <w:pPr>
        <w:pStyle w:val="ListParagraph"/>
        <w:numPr>
          <w:ilvl w:val="2"/>
          <w:numId w:val="5"/>
        </w:numPr>
      </w:pPr>
      <w:r>
        <w:t>Attempt to consider all proposals to the maximum extent possible.</w:t>
      </w:r>
    </w:p>
    <w:p w14:paraId="40BA6309" w14:textId="77777777" w:rsidR="00955F84" w:rsidRDefault="00955F84" w:rsidP="00955F84">
      <w:pPr>
        <w:pStyle w:val="ListParagraph"/>
        <w:numPr>
          <w:ilvl w:val="1"/>
          <w:numId w:val="5"/>
        </w:numPr>
      </w:pPr>
      <w:r w:rsidRPr="00A11533">
        <w:rPr>
          <w:b/>
          <w:bCs/>
        </w:rPr>
        <w:t>Basis of Award:</w:t>
      </w:r>
      <w:r>
        <w:t xml:space="preserve"> </w:t>
      </w:r>
      <w:r w:rsidRPr="004279D2">
        <w:rPr>
          <w:b/>
          <w:bCs/>
        </w:rPr>
        <w:t>Can Consider Price and Other Factors</w:t>
      </w:r>
      <w:r>
        <w:t xml:space="preserve">  </w:t>
      </w:r>
      <w:hyperlink r:id="rId75" w:anchor="p-200.320(b)(2)" w:history="1">
        <w:r w:rsidRPr="003946E5">
          <w:rPr>
            <w:rStyle w:val="Hyperlink"/>
          </w:rPr>
          <w:t>§200.320(b)(2)</w:t>
        </w:r>
      </w:hyperlink>
      <w:r>
        <w:rPr>
          <w:color w:val="0070C0"/>
          <w:u w:val="single"/>
        </w:rPr>
        <w:t xml:space="preserve">, </w:t>
      </w:r>
      <w:hyperlink r:id="rId76" w:anchor="p-200.320(b)(2)(iii)" w:history="1">
        <w:r w:rsidRPr="003946E5">
          <w:rPr>
            <w:rStyle w:val="Hyperlink"/>
          </w:rPr>
          <w:t>(b)(2)(iii)</w:t>
        </w:r>
      </w:hyperlink>
      <w:r>
        <w:rPr>
          <w:rStyle w:val="Hyperlink"/>
        </w:rPr>
        <w:t xml:space="preserve">        </w:t>
      </w:r>
      <w:r w:rsidRPr="003C47CE">
        <w:rPr>
          <w:b/>
          <w:bCs/>
          <w:color w:val="943634" w:themeColor="accent2" w:themeShade="BF"/>
          <w14:textFill>
            <w14:gradFill>
              <w14:gsLst>
                <w14:gs w14:pos="0">
                  <w14:schemeClr w14:val="accent2">
                    <w14:lumMod w14:val="75000"/>
                    <w14:lumOff w14:val="0"/>
                    <w14:shade w14:val="30000"/>
                    <w14:satMod w14:val="115000"/>
                  </w14:schemeClr>
                </w14:gs>
                <w14:gs w14:pos="50000">
                  <w14:schemeClr w14:val="accent2">
                    <w14:lumMod w14:val="75000"/>
                    <w14:lumOff w14:val="0"/>
                    <w14:shade w14:val="67500"/>
                    <w14:satMod w14:val="115000"/>
                  </w14:schemeClr>
                </w14:gs>
                <w14:gs w14:pos="100000">
                  <w14:schemeClr w14:val="accent2">
                    <w14:lumMod w14:val="75000"/>
                    <w14:lumOff w14:val="0"/>
                    <w14:shade w14:val="100000"/>
                    <w14:satMod w14:val="115000"/>
                  </w14:schemeClr>
                </w14:gs>
              </w14:gsLst>
              <w14:lin w14:ang="2700000" w14:scaled="0"/>
            </w14:gradFill>
          </w14:textFill>
        </w:rPr>
        <w:t>(Similar to Request for Proposals (RFP) under Chapter 30B)</w:t>
      </w:r>
    </w:p>
    <w:p w14:paraId="49762670" w14:textId="77777777" w:rsidR="00955F84" w:rsidRDefault="00955F84" w:rsidP="00955F84">
      <w:pPr>
        <w:pStyle w:val="ListParagraph"/>
        <w:numPr>
          <w:ilvl w:val="2"/>
          <w:numId w:val="5"/>
        </w:numPr>
      </w:pPr>
      <w:r>
        <w:t>Requires written method for technical evaluation of proposals and making selections.</w:t>
      </w:r>
    </w:p>
    <w:p w14:paraId="54AD6C2E" w14:textId="77777777" w:rsidR="00955F84" w:rsidRDefault="00955F84" w:rsidP="00955F84">
      <w:pPr>
        <w:pStyle w:val="ListParagraph"/>
        <w:numPr>
          <w:ilvl w:val="2"/>
          <w:numId w:val="5"/>
        </w:numPr>
      </w:pPr>
      <w:r>
        <w:t>Selecting vendor is not restricted to choosing based on price.</w:t>
      </w:r>
    </w:p>
    <w:p w14:paraId="1C1C0438" w14:textId="77777777" w:rsidR="00955F84" w:rsidRDefault="00955F84" w:rsidP="00955F84">
      <w:pPr>
        <w:pStyle w:val="ListParagraph"/>
        <w:numPr>
          <w:ilvl w:val="2"/>
          <w:numId w:val="5"/>
        </w:numPr>
      </w:pPr>
      <w:r>
        <w:t xml:space="preserve">Contract “must be awarded to the responsible offeror whose proposal is most advantageous to the [district], with price and other factors considered.” </w:t>
      </w:r>
      <w:hyperlink r:id="rId77" w:anchor="p-200.320(b)(2)(iii)" w:history="1">
        <w:r w:rsidRPr="00405DEF">
          <w:rPr>
            <w:rStyle w:val="Hyperlink"/>
          </w:rPr>
          <w:t>§200.320(b)(2)(iii)</w:t>
        </w:r>
      </w:hyperlink>
    </w:p>
    <w:p w14:paraId="79DA9435" w14:textId="77777777" w:rsidR="00955F84" w:rsidRDefault="00955F84" w:rsidP="00955F84">
      <w:pPr>
        <w:pStyle w:val="ListParagraph"/>
        <w:numPr>
          <w:ilvl w:val="2"/>
          <w:numId w:val="5"/>
        </w:numPr>
        <w:rPr>
          <w:rStyle w:val="Hyperlink"/>
        </w:rPr>
      </w:pPr>
      <w:r>
        <w:t xml:space="preserve">This method may be used for selecting architectural/engineering (A/E) professional services. </w:t>
      </w:r>
      <w:hyperlink r:id="rId78" w:anchor="p-200.320(b)(2)(iv)" w:history="1">
        <w:r w:rsidRPr="00405DEF">
          <w:rPr>
            <w:rStyle w:val="Hyperlink"/>
          </w:rPr>
          <w:t>§200.320(b)(2)(iv)</w:t>
        </w:r>
      </w:hyperlink>
    </w:p>
    <w:p w14:paraId="5174BA7A" w14:textId="77777777" w:rsidR="00955F84" w:rsidRDefault="00955F84" w:rsidP="00955F84">
      <w:pPr>
        <w:rPr>
          <w:rStyle w:val="Hyperlink"/>
        </w:rPr>
      </w:pPr>
      <w:r>
        <w:rPr>
          <w:rStyle w:val="Hyperlink"/>
        </w:rPr>
        <w:br w:type="page"/>
      </w:r>
    </w:p>
    <w:p w14:paraId="0622B2AA" w14:textId="77777777" w:rsidR="00955F84" w:rsidRPr="002500FD" w:rsidRDefault="00955F84" w:rsidP="00955F84">
      <w:pPr>
        <w:ind w:left="1980"/>
        <w:rPr>
          <w:sz w:val="2"/>
          <w:szCs w:val="2"/>
        </w:rPr>
      </w:pPr>
      <w:r>
        <w:rPr>
          <w:noProof/>
        </w:rPr>
        <w:lastRenderedPageBreak/>
        <mc:AlternateContent>
          <mc:Choice Requires="wps">
            <w:drawing>
              <wp:anchor distT="0" distB="0" distL="114300" distR="114300" simplePos="0" relativeHeight="251658240" behindDoc="1" locked="0" layoutInCell="1" allowOverlap="1" wp14:anchorId="26415423" wp14:editId="334591EA">
                <wp:simplePos x="0" y="0"/>
                <wp:positionH relativeFrom="column">
                  <wp:posOffset>-180975</wp:posOffset>
                </wp:positionH>
                <wp:positionV relativeFrom="paragraph">
                  <wp:posOffset>76200</wp:posOffset>
                </wp:positionV>
                <wp:extent cx="6353175" cy="504825"/>
                <wp:effectExtent l="0" t="0" r="28575" b="28575"/>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53175" cy="504825"/>
                        </a:xfrm>
                        <a:prstGeom prst="roundRect">
                          <a:avLst/>
                        </a:prstGeom>
                        <a:solidFill>
                          <a:srgbClr val="FEF6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E39AF9" id="Rectangle: Rounded Corners 5" o:spid="_x0000_s1026" style="position:absolute;margin-left:-14.25pt;margin-top:6pt;width:500.25pt;height:39.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" fillcolor="#fef6f0" strokecolor="#243f60 [1604]" strokeweight="2pt"/>
            </w:pict>
          </mc:Fallback>
        </mc:AlternateContent>
      </w:r>
    </w:p>
    <w:p w14:paraId="7C2CDD26" w14:textId="77777777" w:rsidR="00955F84" w:rsidRPr="0095697D" w:rsidRDefault="00955F84" w:rsidP="00955F84">
      <w:pPr>
        <w:pStyle w:val="ListParagraph"/>
        <w:ind w:left="0"/>
        <w:jc w:val="both"/>
        <w:rPr>
          <w:b/>
          <w:bCs/>
          <w:sz w:val="24"/>
          <w:szCs w:val="24"/>
        </w:rPr>
      </w:pPr>
      <w:r w:rsidRPr="0095697D">
        <w:rPr>
          <w:b/>
          <w:bCs/>
          <w:sz w:val="24"/>
          <w:szCs w:val="24"/>
        </w:rPr>
        <w:t>Potentially conflicting/stricter Massachusetts law for Formal Federal Procurement Methods (</w:t>
      </w:r>
      <w:r w:rsidRPr="003C47CE">
        <w:rPr>
          <w:b/>
          <w:bCs/>
          <w:color w:val="943634" w:themeColor="accent2" w:themeShade="BF"/>
          <w:sz w:val="24"/>
          <w:szCs w:val="24"/>
          <w14:textFill>
            <w14:gradFill>
              <w14:gsLst>
                <w14:gs w14:pos="0">
                  <w14:schemeClr w14:val="accent2">
                    <w14:lumMod w14:val="75000"/>
                    <w14:lumOff w14:val="0"/>
                    <w14:shade w14:val="30000"/>
                    <w14:satMod w14:val="115000"/>
                  </w14:schemeClr>
                </w14:gs>
                <w14:gs w14:pos="50000">
                  <w14:schemeClr w14:val="accent2">
                    <w14:lumMod w14:val="75000"/>
                    <w14:lumOff w14:val="0"/>
                    <w14:shade w14:val="67500"/>
                    <w14:satMod w14:val="115000"/>
                  </w14:schemeClr>
                </w14:gs>
                <w14:gs w14:pos="100000">
                  <w14:schemeClr w14:val="accent2">
                    <w14:lumMod w14:val="75000"/>
                    <w14:lumOff w14:val="0"/>
                    <w14:shade w14:val="100000"/>
                    <w14:satMod w14:val="115000"/>
                  </w14:schemeClr>
                </w14:gs>
              </w14:gsLst>
              <w14:lin w14:ang="2700000" w14:scaled="0"/>
            </w14:gradFill>
          </w14:textFill>
        </w:rPr>
        <w:t>Sealed bids, Proposals</w:t>
      </w:r>
      <w:r w:rsidRPr="0095697D">
        <w:rPr>
          <w:b/>
          <w:bCs/>
          <w:sz w:val="24"/>
          <w:szCs w:val="24"/>
        </w:rPr>
        <w:t>):</w:t>
      </w:r>
    </w:p>
    <w:p w14:paraId="602D0040" w14:textId="77777777" w:rsidR="00955F84" w:rsidRPr="001A3C29" w:rsidRDefault="00955F84" w:rsidP="00955F84">
      <w:pPr>
        <w:rPr>
          <w:sz w:val="2"/>
          <w:szCs w:val="2"/>
        </w:rPr>
      </w:pPr>
    </w:p>
    <w:p w14:paraId="396F846C" w14:textId="4AB24BC3" w:rsidR="00955F84" w:rsidRDefault="00955F84" w:rsidP="00955F84">
      <w:r>
        <w:t xml:space="preserve">For quick comparison, the following chart provides the general bid/quote requirements under Massachusetts law for different types of procurements where the federal sealed bid and proposal methods of procurement apply. There are also state requirements for advertising, bidder certification, prequalification, deposit, bonding, prevailing wage, etc. that should be consulted to determine the stricter rule among federal, state, and local procurement procedures. Ultimately, your procurement should be guided by your written procurement policies incorporating federal, </w:t>
      </w:r>
      <w:proofErr w:type="gramStart"/>
      <w:r>
        <w:t>state</w:t>
      </w:r>
      <w:proofErr w:type="gramEnd"/>
      <w:r>
        <w:t xml:space="preserve"> and local procurement requirements and laws, your chief procurement officer, and, as necessary, your legal counsel.</w:t>
      </w:r>
    </w:p>
    <w:p w14:paraId="0637EFAA" w14:textId="77777777" w:rsidR="00955F84" w:rsidRPr="001A3C29" w:rsidRDefault="00955F84" w:rsidP="00955F84">
      <w:pPr>
        <w:rPr>
          <w:sz w:val="2"/>
          <w:szCs w:val="2"/>
        </w:rPr>
      </w:pPr>
    </w:p>
    <w:tbl>
      <w:tblPr>
        <w:tblStyle w:val="GridTable4-Accent1"/>
        <w:tblW w:w="9715" w:type="dxa"/>
        <w:tblLook w:val="04A0" w:firstRow="1" w:lastRow="0" w:firstColumn="1" w:lastColumn="0" w:noHBand="0" w:noVBand="1"/>
      </w:tblPr>
      <w:tblGrid>
        <w:gridCol w:w="2172"/>
        <w:gridCol w:w="1693"/>
        <w:gridCol w:w="2970"/>
        <w:gridCol w:w="2880"/>
      </w:tblGrid>
      <w:tr w:rsidR="00955F84" w14:paraId="73746B57" w14:textId="77777777" w:rsidTr="00FF26FC">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172" w:type="dxa"/>
            <w:shd w:val="clear" w:color="auto" w:fill="244061" w:themeFill="accent1" w:themeFillShade="80"/>
            <w:vAlign w:val="center"/>
          </w:tcPr>
          <w:p w14:paraId="2AF20ABA" w14:textId="77777777" w:rsidR="00955F84" w:rsidRPr="00BB2730" w:rsidRDefault="00955F84" w:rsidP="00FF26FC">
            <w:pPr>
              <w:jc w:val="center"/>
              <w:rPr>
                <w:b w:val="0"/>
                <w:bCs w:val="0"/>
              </w:rPr>
            </w:pPr>
            <w:r w:rsidRPr="00BB2730">
              <w:t>Type of Purchase</w:t>
            </w:r>
          </w:p>
        </w:tc>
        <w:tc>
          <w:tcPr>
            <w:tcW w:w="1693" w:type="dxa"/>
            <w:shd w:val="clear" w:color="auto" w:fill="244061" w:themeFill="accent1" w:themeFillShade="80"/>
            <w:vAlign w:val="center"/>
          </w:tcPr>
          <w:p w14:paraId="22923D5D" w14:textId="77777777" w:rsidR="00955F84" w:rsidRPr="00BB2730" w:rsidRDefault="00955F84" w:rsidP="00FF26FC">
            <w:pPr>
              <w:jc w:val="center"/>
              <w:cnfStyle w:val="100000000000" w:firstRow="1" w:lastRow="0" w:firstColumn="0" w:lastColumn="0" w:oddVBand="0" w:evenVBand="0" w:oddHBand="0" w:evenHBand="0" w:firstRowFirstColumn="0" w:firstRowLastColumn="0" w:lastRowFirstColumn="0" w:lastRowLastColumn="0"/>
              <w:rPr>
                <w:b w:val="0"/>
                <w:bCs w:val="0"/>
              </w:rPr>
            </w:pPr>
            <w:r w:rsidRPr="00BB2730">
              <w:t>State Law</w:t>
            </w:r>
          </w:p>
        </w:tc>
        <w:tc>
          <w:tcPr>
            <w:tcW w:w="2970" w:type="dxa"/>
            <w:shd w:val="clear" w:color="auto" w:fill="244061" w:themeFill="accent1" w:themeFillShade="80"/>
            <w:vAlign w:val="center"/>
          </w:tcPr>
          <w:p w14:paraId="5F48F0AD" w14:textId="77777777" w:rsidR="00955F84" w:rsidRPr="00BB2730" w:rsidRDefault="00955F84" w:rsidP="00FF26FC">
            <w:pPr>
              <w:jc w:val="center"/>
              <w:cnfStyle w:val="100000000000" w:firstRow="1" w:lastRow="0" w:firstColumn="0" w:lastColumn="0" w:oddVBand="0" w:evenVBand="0" w:oddHBand="0" w:evenHBand="0" w:firstRowFirstColumn="0" w:firstRowLastColumn="0" w:lastRowFirstColumn="0" w:lastRowLastColumn="0"/>
              <w:rPr>
                <w:b w:val="0"/>
                <w:bCs w:val="0"/>
              </w:rPr>
            </w:pPr>
            <w:r>
              <w:t>Provisions potentially c</w:t>
            </w:r>
            <w:r w:rsidRPr="00BB2730">
              <w:t xml:space="preserve">onflicting </w:t>
            </w:r>
            <w:r>
              <w:t>with federal laws</w:t>
            </w:r>
          </w:p>
        </w:tc>
        <w:tc>
          <w:tcPr>
            <w:tcW w:w="2880" w:type="dxa"/>
            <w:shd w:val="clear" w:color="auto" w:fill="244061" w:themeFill="accent1" w:themeFillShade="80"/>
            <w:vAlign w:val="center"/>
          </w:tcPr>
          <w:p w14:paraId="0C45F92A" w14:textId="77777777" w:rsidR="00955F84" w:rsidRPr="00BB2730" w:rsidRDefault="00955F84" w:rsidP="00FF26FC">
            <w:pPr>
              <w:jc w:val="center"/>
              <w:cnfStyle w:val="100000000000" w:firstRow="1" w:lastRow="0" w:firstColumn="0" w:lastColumn="0" w:oddVBand="0" w:evenVBand="0" w:oddHBand="0" w:evenHBand="0" w:firstRowFirstColumn="0" w:firstRowLastColumn="0" w:lastRowFirstColumn="0" w:lastRowLastColumn="0"/>
              <w:rPr>
                <w:b w:val="0"/>
                <w:bCs w:val="0"/>
              </w:rPr>
            </w:pPr>
            <w:r w:rsidRPr="00BB2730">
              <w:t>Special circumstances</w:t>
            </w:r>
          </w:p>
        </w:tc>
      </w:tr>
      <w:tr w:rsidR="00955F84" w14:paraId="027130D6" w14:textId="77777777" w:rsidTr="00FF2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shd w:val="clear" w:color="auto" w:fill="EDF1F9"/>
          </w:tcPr>
          <w:p w14:paraId="5446D374" w14:textId="77777777" w:rsidR="00955F84" w:rsidRPr="00E847B5" w:rsidRDefault="00955F84" w:rsidP="00FF26FC">
            <w:pPr>
              <w:rPr>
                <w:sz w:val="18"/>
                <w:szCs w:val="18"/>
              </w:rPr>
            </w:pPr>
            <w:r w:rsidRPr="00572021">
              <w:rPr>
                <w:sz w:val="20"/>
                <w:szCs w:val="20"/>
              </w:rPr>
              <w:t>Goods, Services, Real Estate</w:t>
            </w:r>
          </w:p>
        </w:tc>
        <w:tc>
          <w:tcPr>
            <w:tcW w:w="1693" w:type="dxa"/>
            <w:shd w:val="clear" w:color="auto" w:fill="EDF1F9"/>
          </w:tcPr>
          <w:p w14:paraId="3C2AE3E1" w14:textId="77777777" w:rsidR="00955F84" w:rsidRPr="00E847B5" w:rsidRDefault="00872971" w:rsidP="00FF26FC">
            <w:pPr>
              <w:cnfStyle w:val="000000100000" w:firstRow="0" w:lastRow="0" w:firstColumn="0" w:lastColumn="0" w:oddVBand="0" w:evenVBand="0" w:oddHBand="1" w:evenHBand="0" w:firstRowFirstColumn="0" w:firstRowLastColumn="0" w:lastRowFirstColumn="0" w:lastRowLastColumn="0"/>
              <w:rPr>
                <w:sz w:val="18"/>
                <w:szCs w:val="18"/>
              </w:rPr>
            </w:pPr>
            <w:hyperlink r:id="rId79" w:history="1">
              <w:r w:rsidR="00955F84" w:rsidRPr="00493873">
                <w:rPr>
                  <w:rStyle w:val="Hyperlink"/>
                  <w:sz w:val="18"/>
                  <w:szCs w:val="18"/>
                </w:rPr>
                <w:t>Mass. Gen. Laws, ch. 30B</w:t>
              </w:r>
            </w:hyperlink>
          </w:p>
        </w:tc>
        <w:tc>
          <w:tcPr>
            <w:tcW w:w="2970" w:type="dxa"/>
            <w:shd w:val="clear" w:color="auto" w:fill="EDF1F9"/>
          </w:tcPr>
          <w:p w14:paraId="5475074D" w14:textId="77777777" w:rsidR="00955F84" w:rsidRDefault="00955F84" w:rsidP="00955F84">
            <w:pPr>
              <w:pStyle w:val="ListParagraph"/>
              <w:numPr>
                <w:ilvl w:val="0"/>
                <w:numId w:val="4"/>
              </w:numPr>
              <w:spacing w:after="0" w:line="240" w:lineRule="auto"/>
              <w:ind w:left="345"/>
              <w:cnfStyle w:val="000000100000" w:firstRow="0" w:lastRow="0" w:firstColumn="0" w:lastColumn="0" w:oddVBand="0" w:evenVBand="0" w:oddHBand="1" w:evenHBand="0" w:firstRowFirstColumn="0" w:firstRowLastColumn="0" w:lastRowFirstColumn="0" w:lastRowLastColumn="0"/>
              <w:rPr>
                <w:sz w:val="18"/>
                <w:szCs w:val="18"/>
              </w:rPr>
            </w:pPr>
            <w:r w:rsidRPr="00AC2AA9">
              <w:rPr>
                <w:sz w:val="18"/>
                <w:szCs w:val="18"/>
              </w:rPr>
              <w:t>$10,000 - $50,000:  Written scope of work, solicit responses from 3 suppliers</w:t>
            </w:r>
            <w:r>
              <w:rPr>
                <w:sz w:val="18"/>
                <w:szCs w:val="18"/>
              </w:rPr>
              <w:t>*</w:t>
            </w:r>
          </w:p>
          <w:p w14:paraId="28A609A3" w14:textId="77777777" w:rsidR="00955F84" w:rsidRPr="000F573A" w:rsidRDefault="00955F84" w:rsidP="00955F84">
            <w:pPr>
              <w:pStyle w:val="ListParagraph"/>
              <w:numPr>
                <w:ilvl w:val="0"/>
                <w:numId w:val="4"/>
              </w:numPr>
              <w:spacing w:after="0" w:line="240" w:lineRule="auto"/>
              <w:ind w:left="345"/>
              <w:cnfStyle w:val="000000100000" w:firstRow="0" w:lastRow="0" w:firstColumn="0" w:lastColumn="0" w:oddVBand="0" w:evenVBand="0" w:oddHBand="1" w:evenHBand="0" w:firstRowFirstColumn="0" w:firstRowLastColumn="0" w:lastRowFirstColumn="0" w:lastRowLastColumn="0"/>
              <w:rPr>
                <w:sz w:val="14"/>
                <w:szCs w:val="14"/>
              </w:rPr>
            </w:pPr>
            <w:r w:rsidRPr="00D44106">
              <w:rPr>
                <w:sz w:val="18"/>
                <w:szCs w:val="18"/>
              </w:rPr>
              <w:t xml:space="preserve">&gt; $50,000, purchasers must use sealed bids or proposals.  </w:t>
            </w:r>
          </w:p>
          <w:p w14:paraId="04CC84F1" w14:textId="77777777" w:rsidR="00955F84" w:rsidRPr="00E847B5" w:rsidRDefault="00955F84" w:rsidP="00FF26FC">
            <w:pPr>
              <w:pStyle w:val="ListParagraph"/>
              <w:ind w:left="345"/>
              <w:cnfStyle w:val="000000100000" w:firstRow="0" w:lastRow="0" w:firstColumn="0" w:lastColumn="0" w:oddVBand="0" w:evenVBand="0" w:oddHBand="1" w:evenHBand="0" w:firstRowFirstColumn="0" w:firstRowLastColumn="0" w:lastRowFirstColumn="0" w:lastRowLastColumn="0"/>
              <w:rPr>
                <w:sz w:val="18"/>
                <w:szCs w:val="18"/>
              </w:rPr>
            </w:pPr>
          </w:p>
        </w:tc>
        <w:tc>
          <w:tcPr>
            <w:tcW w:w="2880" w:type="dxa"/>
            <w:shd w:val="clear" w:color="auto" w:fill="EDF1F9"/>
          </w:tcPr>
          <w:p w14:paraId="3514B30B" w14:textId="77777777" w:rsidR="00955F84" w:rsidRPr="00E847B5" w:rsidRDefault="00955F84" w:rsidP="00955F84">
            <w:pPr>
              <w:pStyle w:val="ListParagraph"/>
              <w:numPr>
                <w:ilvl w:val="0"/>
                <w:numId w:val="4"/>
              </w:numPr>
              <w:spacing w:after="0" w:line="240" w:lineRule="auto"/>
              <w:ind w:left="349"/>
              <w:cnfStyle w:val="000000100000" w:firstRow="0" w:lastRow="0" w:firstColumn="0" w:lastColumn="0" w:oddVBand="0" w:evenVBand="0" w:oddHBand="1" w:evenHBand="0" w:firstRowFirstColumn="0" w:firstRowLastColumn="0" w:lastRowFirstColumn="0" w:lastRowLastColumn="0"/>
              <w:rPr>
                <w:sz w:val="18"/>
                <w:szCs w:val="18"/>
              </w:rPr>
            </w:pPr>
            <w:r w:rsidRPr="00E847B5">
              <w:rPr>
                <w:sz w:val="18"/>
                <w:szCs w:val="18"/>
              </w:rPr>
              <w:t>Commonwealth charter schools are not subject to Chapter 30B; will follow federal procurement methods</w:t>
            </w:r>
          </w:p>
          <w:p w14:paraId="76258E40" w14:textId="77777777" w:rsidR="00955F84" w:rsidRPr="00E847B5" w:rsidRDefault="00955F84" w:rsidP="00955F84">
            <w:pPr>
              <w:pStyle w:val="ListParagraph"/>
              <w:numPr>
                <w:ilvl w:val="0"/>
                <w:numId w:val="4"/>
              </w:numPr>
              <w:spacing w:after="0" w:line="240" w:lineRule="auto"/>
              <w:ind w:left="349"/>
              <w:cnfStyle w:val="000000100000" w:firstRow="0" w:lastRow="0" w:firstColumn="0" w:lastColumn="0" w:oddVBand="0" w:evenVBand="0" w:oddHBand="1" w:evenHBand="0" w:firstRowFirstColumn="0" w:firstRowLastColumn="0" w:lastRowFirstColumn="0" w:lastRowLastColumn="0"/>
              <w:rPr>
                <w:sz w:val="18"/>
                <w:szCs w:val="18"/>
              </w:rPr>
            </w:pPr>
            <w:r w:rsidRPr="00E847B5">
              <w:rPr>
                <w:sz w:val="18"/>
                <w:szCs w:val="18"/>
              </w:rPr>
              <w:t>If purchase is an exception to Chapter 30B (i.e., it does not apply), follow federal procurement methods</w:t>
            </w:r>
          </w:p>
          <w:p w14:paraId="19CF249D" w14:textId="77777777" w:rsidR="00955F84" w:rsidRDefault="00955F84" w:rsidP="00955F84">
            <w:pPr>
              <w:pStyle w:val="ListParagraph"/>
              <w:numPr>
                <w:ilvl w:val="0"/>
                <w:numId w:val="4"/>
              </w:numPr>
              <w:spacing w:after="0" w:line="240" w:lineRule="auto"/>
              <w:ind w:left="349"/>
              <w:cnfStyle w:val="000000100000" w:firstRow="0" w:lastRow="0" w:firstColumn="0" w:lastColumn="0" w:oddVBand="0" w:evenVBand="0" w:oddHBand="1" w:evenHBand="0" w:firstRowFirstColumn="0" w:firstRowLastColumn="0" w:lastRowFirstColumn="0" w:lastRowLastColumn="0"/>
              <w:rPr>
                <w:sz w:val="18"/>
                <w:szCs w:val="18"/>
              </w:rPr>
            </w:pPr>
            <w:r w:rsidRPr="00E847B5">
              <w:rPr>
                <w:sz w:val="18"/>
                <w:szCs w:val="18"/>
              </w:rPr>
              <w:t>See Sole Source Purchases, below</w:t>
            </w:r>
          </w:p>
          <w:p w14:paraId="3ABC5C26" w14:textId="77777777" w:rsidR="00955F84" w:rsidRPr="00E847B5" w:rsidRDefault="00955F84" w:rsidP="00955F84">
            <w:pPr>
              <w:pStyle w:val="ListParagraph"/>
              <w:numPr>
                <w:ilvl w:val="0"/>
                <w:numId w:val="4"/>
              </w:numPr>
              <w:spacing w:after="0" w:line="240" w:lineRule="auto"/>
              <w:ind w:left="349"/>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See Emergency procurements, below</w:t>
            </w:r>
          </w:p>
          <w:p w14:paraId="6727F1B9" w14:textId="77777777" w:rsidR="00955F84" w:rsidRPr="00E847B5" w:rsidRDefault="00955F84" w:rsidP="00955F84">
            <w:pPr>
              <w:pStyle w:val="ListParagraph"/>
              <w:numPr>
                <w:ilvl w:val="0"/>
                <w:numId w:val="4"/>
              </w:numPr>
              <w:spacing w:after="0" w:line="240" w:lineRule="auto"/>
              <w:ind w:left="349"/>
              <w:cnfStyle w:val="000000100000" w:firstRow="0" w:lastRow="0" w:firstColumn="0" w:lastColumn="0" w:oddVBand="0" w:evenVBand="0" w:oddHBand="1" w:evenHBand="0" w:firstRowFirstColumn="0" w:firstRowLastColumn="0" w:lastRowFirstColumn="0" w:lastRowLastColumn="0"/>
              <w:rPr>
                <w:sz w:val="18"/>
                <w:szCs w:val="18"/>
              </w:rPr>
            </w:pPr>
            <w:r w:rsidRPr="00E847B5">
              <w:rPr>
                <w:sz w:val="18"/>
                <w:szCs w:val="18"/>
              </w:rPr>
              <w:t>See Purchasing from statewide contract, below</w:t>
            </w:r>
          </w:p>
        </w:tc>
      </w:tr>
      <w:tr w:rsidR="00955F84" w14:paraId="08B51773" w14:textId="77777777" w:rsidTr="00FF26FC">
        <w:tc>
          <w:tcPr>
            <w:cnfStyle w:val="001000000000" w:firstRow="0" w:lastRow="0" w:firstColumn="1" w:lastColumn="0" w:oddVBand="0" w:evenVBand="0" w:oddHBand="0" w:evenHBand="0" w:firstRowFirstColumn="0" w:firstRowLastColumn="0" w:lastRowFirstColumn="0" w:lastRowLastColumn="0"/>
            <w:tcW w:w="2172" w:type="dxa"/>
          </w:tcPr>
          <w:p w14:paraId="4B6B2110" w14:textId="77777777" w:rsidR="00955F84" w:rsidRPr="00E847B5" w:rsidRDefault="00955F84" w:rsidP="00FF26FC">
            <w:pPr>
              <w:rPr>
                <w:sz w:val="18"/>
                <w:szCs w:val="18"/>
              </w:rPr>
            </w:pPr>
            <w:r w:rsidRPr="00572021">
              <w:rPr>
                <w:sz w:val="20"/>
                <w:szCs w:val="20"/>
              </w:rPr>
              <w:t>Design Services for Public Buildings</w:t>
            </w:r>
          </w:p>
        </w:tc>
        <w:tc>
          <w:tcPr>
            <w:tcW w:w="1693" w:type="dxa"/>
          </w:tcPr>
          <w:p w14:paraId="67E039CE" w14:textId="77777777" w:rsidR="00955F84" w:rsidRPr="00E847B5" w:rsidRDefault="00872971" w:rsidP="00FF26FC">
            <w:pPr>
              <w:cnfStyle w:val="000000000000" w:firstRow="0" w:lastRow="0" w:firstColumn="0" w:lastColumn="0" w:oddVBand="0" w:evenVBand="0" w:oddHBand="0" w:evenHBand="0" w:firstRowFirstColumn="0" w:firstRowLastColumn="0" w:lastRowFirstColumn="0" w:lastRowLastColumn="0"/>
              <w:rPr>
                <w:sz w:val="18"/>
                <w:szCs w:val="18"/>
              </w:rPr>
            </w:pPr>
            <w:hyperlink r:id="rId80" w:history="1">
              <w:r w:rsidR="00955F84" w:rsidRPr="009B644D">
                <w:rPr>
                  <w:rStyle w:val="Hyperlink"/>
                  <w:sz w:val="18"/>
                  <w:szCs w:val="18"/>
                </w:rPr>
                <w:t>Mass. Gen. Laws, ch. 7C, §§44-58</w:t>
              </w:r>
            </w:hyperlink>
          </w:p>
        </w:tc>
        <w:tc>
          <w:tcPr>
            <w:tcW w:w="2970" w:type="dxa"/>
          </w:tcPr>
          <w:p w14:paraId="20168042" w14:textId="77777777" w:rsidR="00955F84" w:rsidRPr="00AC2AA9" w:rsidRDefault="00955F84" w:rsidP="00955F84">
            <w:pPr>
              <w:pStyle w:val="ListParagraph"/>
              <w:numPr>
                <w:ilvl w:val="0"/>
                <w:numId w:val="3"/>
              </w:numPr>
              <w:spacing w:after="0" w:line="240" w:lineRule="auto"/>
              <w:ind w:left="345"/>
              <w:cnfStyle w:val="000000000000" w:firstRow="0" w:lastRow="0" w:firstColumn="0" w:lastColumn="0" w:oddVBand="0" w:evenVBand="0" w:oddHBand="0" w:evenHBand="0" w:firstRowFirstColumn="0" w:firstRowLastColumn="0" w:lastRowFirstColumn="0" w:lastRowLastColumn="0"/>
              <w:rPr>
                <w:sz w:val="18"/>
                <w:szCs w:val="18"/>
              </w:rPr>
            </w:pPr>
            <w:r w:rsidRPr="00AC2AA9">
              <w:rPr>
                <w:sz w:val="18"/>
                <w:szCs w:val="18"/>
              </w:rPr>
              <w:t>Design Fee &lt;$30,000 or Estimated Construction Cost &lt;$300,000, No procurement procedure required</w:t>
            </w:r>
            <w:r>
              <w:rPr>
                <w:sz w:val="18"/>
                <w:szCs w:val="18"/>
              </w:rPr>
              <w:t xml:space="preserve"> for design services.</w:t>
            </w:r>
          </w:p>
          <w:p w14:paraId="1A433773" w14:textId="77777777" w:rsidR="00955F84" w:rsidRPr="00E847B5" w:rsidRDefault="00955F84" w:rsidP="00955F84">
            <w:pPr>
              <w:pStyle w:val="ListParagraph"/>
              <w:numPr>
                <w:ilvl w:val="0"/>
                <w:numId w:val="3"/>
              </w:numPr>
              <w:spacing w:after="0" w:line="240" w:lineRule="auto"/>
              <w:ind w:left="345"/>
              <w:cnfStyle w:val="000000000000" w:firstRow="0" w:lastRow="0" w:firstColumn="0" w:lastColumn="0" w:oddVBand="0" w:evenVBand="0" w:oddHBand="0" w:evenHBand="0" w:firstRowFirstColumn="0" w:firstRowLastColumn="0" w:lastRowFirstColumn="0" w:lastRowLastColumn="0"/>
              <w:rPr>
                <w:sz w:val="18"/>
                <w:szCs w:val="18"/>
              </w:rPr>
            </w:pPr>
            <w:r w:rsidRPr="00AC2AA9">
              <w:rPr>
                <w:sz w:val="18"/>
                <w:szCs w:val="18"/>
              </w:rPr>
              <w:t xml:space="preserve">Design Fee &gt; $30,000 and Estimated Cost of Construction at least $300,000:  Qualifications-based selection process, with set or not-to-exceed fee limit. </w:t>
            </w:r>
          </w:p>
        </w:tc>
        <w:tc>
          <w:tcPr>
            <w:tcW w:w="2880" w:type="dxa"/>
          </w:tcPr>
          <w:p w14:paraId="1FB2F798" w14:textId="77777777" w:rsidR="00955F84" w:rsidRPr="00E847B5" w:rsidRDefault="00955F84" w:rsidP="00955F84">
            <w:pPr>
              <w:pStyle w:val="ListParagraph"/>
              <w:numPr>
                <w:ilvl w:val="0"/>
                <w:numId w:val="3"/>
              </w:numPr>
              <w:spacing w:after="0" w:line="240" w:lineRule="auto"/>
              <w:ind w:left="3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See Emergency procurements, below</w:t>
            </w:r>
          </w:p>
          <w:p w14:paraId="2FD13A44" w14:textId="77777777" w:rsidR="00955F84" w:rsidRPr="00E847B5" w:rsidRDefault="00955F84" w:rsidP="00FF26FC">
            <w:pPr>
              <w:cnfStyle w:val="000000000000" w:firstRow="0" w:lastRow="0" w:firstColumn="0" w:lastColumn="0" w:oddVBand="0" w:evenVBand="0" w:oddHBand="0" w:evenHBand="0" w:firstRowFirstColumn="0" w:firstRowLastColumn="0" w:lastRowFirstColumn="0" w:lastRowLastColumn="0"/>
              <w:rPr>
                <w:sz w:val="18"/>
                <w:szCs w:val="18"/>
              </w:rPr>
            </w:pPr>
          </w:p>
        </w:tc>
      </w:tr>
      <w:tr w:rsidR="00955F84" w14:paraId="3EE84C6F" w14:textId="77777777" w:rsidTr="00FF26FC">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172" w:type="dxa"/>
            <w:shd w:val="clear" w:color="auto" w:fill="EDF1F9"/>
          </w:tcPr>
          <w:p w14:paraId="26515AF7" w14:textId="77777777" w:rsidR="00955F84" w:rsidRPr="00E847B5" w:rsidRDefault="00955F84" w:rsidP="00FF26FC">
            <w:pPr>
              <w:rPr>
                <w:sz w:val="18"/>
                <w:szCs w:val="18"/>
              </w:rPr>
            </w:pPr>
            <w:r w:rsidRPr="00572021">
              <w:rPr>
                <w:sz w:val="20"/>
                <w:szCs w:val="20"/>
              </w:rPr>
              <w:t xml:space="preserve">Building Construction </w:t>
            </w:r>
            <w:r>
              <w:rPr>
                <w:sz w:val="20"/>
                <w:szCs w:val="20"/>
              </w:rPr>
              <w:t>(including Modular Units)</w:t>
            </w:r>
          </w:p>
        </w:tc>
        <w:tc>
          <w:tcPr>
            <w:tcW w:w="1693" w:type="dxa"/>
            <w:shd w:val="clear" w:color="auto" w:fill="EDF1F9"/>
          </w:tcPr>
          <w:p w14:paraId="1A1B7473" w14:textId="77777777" w:rsidR="00955F84" w:rsidRPr="00E847B5" w:rsidRDefault="00872971" w:rsidP="00FF26FC">
            <w:pPr>
              <w:cnfStyle w:val="000000100000" w:firstRow="0" w:lastRow="0" w:firstColumn="0" w:lastColumn="0" w:oddVBand="0" w:evenVBand="0" w:oddHBand="1" w:evenHBand="0" w:firstRowFirstColumn="0" w:firstRowLastColumn="0" w:lastRowFirstColumn="0" w:lastRowLastColumn="0"/>
              <w:rPr>
                <w:sz w:val="18"/>
                <w:szCs w:val="18"/>
              </w:rPr>
            </w:pPr>
            <w:hyperlink r:id="rId81" w:history="1">
              <w:r w:rsidR="00955F84" w:rsidRPr="0040711C">
                <w:rPr>
                  <w:rStyle w:val="Hyperlink"/>
                  <w:sz w:val="18"/>
                  <w:szCs w:val="18"/>
                </w:rPr>
                <w:t>Mass. Gen. Laws ch. 149, §§44A-44J</w:t>
              </w:r>
            </w:hyperlink>
          </w:p>
        </w:tc>
        <w:tc>
          <w:tcPr>
            <w:tcW w:w="2970" w:type="dxa"/>
            <w:shd w:val="clear" w:color="auto" w:fill="EDF1F9"/>
          </w:tcPr>
          <w:p w14:paraId="2A4F1487" w14:textId="77777777" w:rsidR="00955F84" w:rsidRDefault="00955F84" w:rsidP="00955F84">
            <w:pPr>
              <w:pStyle w:val="ListParagraph"/>
              <w:numPr>
                <w:ilvl w:val="0"/>
                <w:numId w:val="4"/>
              </w:numPr>
              <w:spacing w:after="0" w:line="240" w:lineRule="auto"/>
              <w:ind w:left="345"/>
              <w:cnfStyle w:val="000000100000" w:firstRow="0" w:lastRow="0" w:firstColumn="0" w:lastColumn="0" w:oddVBand="0" w:evenVBand="0" w:oddHBand="1" w:evenHBand="0" w:firstRowFirstColumn="0" w:firstRowLastColumn="0" w:lastRowFirstColumn="0" w:lastRowLastColumn="0"/>
              <w:rPr>
                <w:sz w:val="18"/>
                <w:szCs w:val="18"/>
              </w:rPr>
            </w:pPr>
            <w:r w:rsidRPr="00AC2AA9">
              <w:rPr>
                <w:sz w:val="18"/>
                <w:szCs w:val="18"/>
              </w:rPr>
              <w:t>$10,000 - $50,000:  Written scope of work, solicit responses from 3 suppliers/contractors</w:t>
            </w:r>
            <w:r>
              <w:rPr>
                <w:sz w:val="18"/>
                <w:szCs w:val="18"/>
              </w:rPr>
              <w:t>*</w:t>
            </w:r>
          </w:p>
          <w:p w14:paraId="36D35416" w14:textId="77777777" w:rsidR="00955F84" w:rsidRDefault="00955F84" w:rsidP="00955F84">
            <w:pPr>
              <w:pStyle w:val="ListParagraph"/>
              <w:numPr>
                <w:ilvl w:val="0"/>
                <w:numId w:val="4"/>
              </w:numPr>
              <w:spacing w:after="0" w:line="240" w:lineRule="auto"/>
              <w:ind w:left="345"/>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&gt;$50,000 to $150,000:  Sealed bids using procedures found in Chapter 30, §39M*</w:t>
            </w:r>
          </w:p>
          <w:p w14:paraId="644DB00C" w14:textId="77777777" w:rsidR="00955F84" w:rsidRDefault="00955F84" w:rsidP="00955F84">
            <w:pPr>
              <w:pStyle w:val="ListParagraph"/>
              <w:numPr>
                <w:ilvl w:val="0"/>
                <w:numId w:val="4"/>
              </w:numPr>
              <w:spacing w:after="0" w:line="240" w:lineRule="auto"/>
              <w:ind w:left="345"/>
              <w:cnfStyle w:val="000000100000" w:firstRow="0" w:lastRow="0" w:firstColumn="0" w:lastColumn="0" w:oddVBand="0" w:evenVBand="0" w:oddHBand="1" w:evenHBand="0" w:firstRowFirstColumn="0" w:firstRowLastColumn="0" w:lastRowFirstColumn="0" w:lastRowLastColumn="0"/>
              <w:rPr>
                <w:sz w:val="18"/>
                <w:szCs w:val="18"/>
              </w:rPr>
            </w:pPr>
            <w:r w:rsidRPr="004C7173">
              <w:rPr>
                <w:sz w:val="18"/>
                <w:szCs w:val="18"/>
              </w:rPr>
              <w:t>&gt;$150,000:  Sealed bids using procedures found in Chapter 149, §44A – 44J</w:t>
            </w:r>
          </w:p>
          <w:p w14:paraId="1367B752" w14:textId="77777777" w:rsidR="00955F84" w:rsidRPr="00E847B5" w:rsidRDefault="00955F84" w:rsidP="00955F84">
            <w:pPr>
              <w:pStyle w:val="ListParagraph"/>
              <w:numPr>
                <w:ilvl w:val="0"/>
                <w:numId w:val="4"/>
              </w:numPr>
              <w:spacing w:after="0" w:line="240" w:lineRule="auto"/>
              <w:ind w:left="345"/>
              <w:cnfStyle w:val="000000100000" w:firstRow="0" w:lastRow="0" w:firstColumn="0" w:lastColumn="0" w:oddVBand="0" w:evenVBand="0" w:oddHBand="1" w:evenHBand="0" w:firstRowFirstColumn="0" w:firstRowLastColumn="0" w:lastRowFirstColumn="0" w:lastRowLastColumn="0"/>
              <w:rPr>
                <w:sz w:val="18"/>
                <w:szCs w:val="18"/>
              </w:rPr>
            </w:pPr>
            <w:r w:rsidRPr="009F5C89">
              <w:rPr>
                <w:sz w:val="18"/>
                <w:szCs w:val="18"/>
              </w:rPr>
              <w:t xml:space="preserve">&gt;$10 million: Sealed bids using procedures found in Chapter </w:t>
            </w:r>
            <w:r w:rsidRPr="009F5C89">
              <w:rPr>
                <w:sz w:val="18"/>
                <w:szCs w:val="18"/>
              </w:rPr>
              <w:lastRenderedPageBreak/>
              <w:t>149, §44A – 44J but solicit statement of bidder qualificati</w:t>
            </w:r>
            <w:r>
              <w:rPr>
                <w:sz w:val="18"/>
                <w:szCs w:val="18"/>
              </w:rPr>
              <w:t>o</w:t>
            </w:r>
            <w:r w:rsidRPr="009F5C89">
              <w:rPr>
                <w:sz w:val="18"/>
                <w:szCs w:val="18"/>
              </w:rPr>
              <w:t>ns prior to bid solicitation</w:t>
            </w:r>
          </w:p>
        </w:tc>
        <w:tc>
          <w:tcPr>
            <w:tcW w:w="2880" w:type="dxa"/>
            <w:shd w:val="clear" w:color="auto" w:fill="EDF1F9"/>
          </w:tcPr>
          <w:p w14:paraId="0CF07B0A" w14:textId="77777777" w:rsidR="00955F84" w:rsidRPr="00AF5CB3" w:rsidRDefault="00955F84" w:rsidP="00955F84">
            <w:pPr>
              <w:pStyle w:val="ListParagraph"/>
              <w:numPr>
                <w:ilvl w:val="0"/>
                <w:numId w:val="4"/>
              </w:numPr>
              <w:spacing w:after="0" w:line="240" w:lineRule="auto"/>
              <w:ind w:left="345"/>
              <w:cnfStyle w:val="000000100000" w:firstRow="0" w:lastRow="0" w:firstColumn="0" w:lastColumn="0" w:oddVBand="0" w:evenVBand="0" w:oddHBand="1" w:evenHBand="0" w:firstRowFirstColumn="0" w:firstRowLastColumn="0" w:lastRowFirstColumn="0" w:lastRowLastColumn="0"/>
              <w:rPr>
                <w:sz w:val="18"/>
                <w:szCs w:val="18"/>
              </w:rPr>
            </w:pPr>
            <w:r w:rsidRPr="00173883">
              <w:rPr>
                <w:sz w:val="18"/>
                <w:szCs w:val="18"/>
              </w:rPr>
              <w:lastRenderedPageBreak/>
              <w:t xml:space="preserve">Note that Chapter 149 contains an alternative procurement process for acquisition and installation of modular buildings, found at </w:t>
            </w:r>
            <w:hyperlink r:id="rId82" w:history="1">
              <w:r w:rsidRPr="00F8081B">
                <w:rPr>
                  <w:rStyle w:val="Hyperlink"/>
                  <w:sz w:val="18"/>
                  <w:szCs w:val="18"/>
                </w:rPr>
                <w:t>Mass. Gen. Laws, ch. 149, § 44E(4).</w:t>
              </w:r>
            </w:hyperlink>
          </w:p>
          <w:p w14:paraId="00ACF598" w14:textId="77777777" w:rsidR="00955F84" w:rsidRPr="00E847B5" w:rsidRDefault="00955F84" w:rsidP="00955F84">
            <w:pPr>
              <w:pStyle w:val="ListParagraph"/>
              <w:numPr>
                <w:ilvl w:val="0"/>
                <w:numId w:val="4"/>
              </w:numPr>
              <w:spacing w:after="0" w:line="240" w:lineRule="auto"/>
              <w:ind w:left="349"/>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See Emergency procurements, below.</w:t>
            </w:r>
          </w:p>
          <w:p w14:paraId="06567C39" w14:textId="77777777" w:rsidR="00955F84" w:rsidRPr="00173883" w:rsidRDefault="00955F84" w:rsidP="00FF26FC">
            <w:pPr>
              <w:pStyle w:val="ListParagraph"/>
              <w:ind w:left="345"/>
              <w:cnfStyle w:val="000000100000" w:firstRow="0" w:lastRow="0" w:firstColumn="0" w:lastColumn="0" w:oddVBand="0" w:evenVBand="0" w:oddHBand="1" w:evenHBand="0" w:firstRowFirstColumn="0" w:firstRowLastColumn="0" w:lastRowFirstColumn="0" w:lastRowLastColumn="0"/>
              <w:rPr>
                <w:sz w:val="18"/>
                <w:szCs w:val="18"/>
              </w:rPr>
            </w:pPr>
          </w:p>
        </w:tc>
      </w:tr>
      <w:tr w:rsidR="00955F84" w14:paraId="6DA5CD47" w14:textId="77777777" w:rsidTr="00FF26FC">
        <w:trPr>
          <w:trHeight w:val="1160"/>
        </w:trPr>
        <w:tc>
          <w:tcPr>
            <w:cnfStyle w:val="001000000000" w:firstRow="0" w:lastRow="0" w:firstColumn="1" w:lastColumn="0" w:oddVBand="0" w:evenVBand="0" w:oddHBand="0" w:evenHBand="0" w:firstRowFirstColumn="0" w:firstRowLastColumn="0" w:lastRowFirstColumn="0" w:lastRowLastColumn="0"/>
            <w:tcW w:w="2172" w:type="dxa"/>
          </w:tcPr>
          <w:p w14:paraId="70C9065C" w14:textId="77777777" w:rsidR="00955F84" w:rsidRPr="00FF26FC" w:rsidRDefault="00955F84" w:rsidP="00FF26FC">
            <w:pPr>
              <w:rPr>
                <w:sz w:val="20"/>
                <w:szCs w:val="20"/>
              </w:rPr>
            </w:pPr>
            <w:r w:rsidRPr="00FF26FC">
              <w:rPr>
                <w:sz w:val="20"/>
                <w:szCs w:val="20"/>
              </w:rPr>
              <w:t xml:space="preserve">NonBuilding Construction </w:t>
            </w:r>
          </w:p>
        </w:tc>
        <w:tc>
          <w:tcPr>
            <w:tcW w:w="1693" w:type="dxa"/>
          </w:tcPr>
          <w:p w14:paraId="6B05F5AC" w14:textId="77777777" w:rsidR="00955F84" w:rsidRPr="00E847B5" w:rsidRDefault="00955F84" w:rsidP="00FF26FC">
            <w:pPr>
              <w:cnfStyle w:val="000000000000" w:firstRow="0" w:lastRow="0" w:firstColumn="0" w:lastColumn="0" w:oddVBand="0" w:evenVBand="0" w:oddHBand="0" w:evenHBand="0" w:firstRowFirstColumn="0" w:firstRowLastColumn="0" w:lastRowFirstColumn="0" w:lastRowLastColumn="0"/>
              <w:rPr>
                <w:sz w:val="18"/>
                <w:szCs w:val="18"/>
              </w:rPr>
            </w:pPr>
            <w:r w:rsidRPr="008059A1">
              <w:rPr>
                <w:color w:val="0070C0"/>
                <w:sz w:val="18"/>
                <w:szCs w:val="18"/>
                <w:u w:val="single"/>
              </w:rPr>
              <w:t xml:space="preserve">Mass. Gen. Laws </w:t>
            </w:r>
            <w:hyperlink r:id="rId83" w:history="1">
              <w:r w:rsidRPr="00886D80">
                <w:rPr>
                  <w:rStyle w:val="Hyperlink"/>
                  <w:sz w:val="18"/>
                  <w:szCs w:val="18"/>
                </w:rPr>
                <w:t>ch. 30, §39M</w:t>
              </w:r>
            </w:hyperlink>
            <w:r w:rsidRPr="008059A1">
              <w:rPr>
                <w:color w:val="0070C0"/>
                <w:sz w:val="18"/>
                <w:szCs w:val="18"/>
                <w:u w:val="single"/>
              </w:rPr>
              <w:t xml:space="preserve"> or </w:t>
            </w:r>
            <w:hyperlink r:id="rId84" w:history="1">
              <w:r w:rsidRPr="00D1475F">
                <w:rPr>
                  <w:rStyle w:val="Hyperlink"/>
                  <w:sz w:val="18"/>
                  <w:szCs w:val="18"/>
                </w:rPr>
                <w:t>ch. 30B, §5</w:t>
              </w:r>
            </w:hyperlink>
          </w:p>
        </w:tc>
        <w:tc>
          <w:tcPr>
            <w:tcW w:w="2970" w:type="dxa"/>
          </w:tcPr>
          <w:p w14:paraId="5EAECA3C" w14:textId="77777777" w:rsidR="00955F84" w:rsidRPr="00AC2AA9" w:rsidRDefault="00955F84" w:rsidP="00955F84">
            <w:pPr>
              <w:pStyle w:val="ListParagraph"/>
              <w:numPr>
                <w:ilvl w:val="0"/>
                <w:numId w:val="4"/>
              </w:numPr>
              <w:spacing w:after="0" w:line="240" w:lineRule="auto"/>
              <w:ind w:left="345"/>
              <w:cnfStyle w:val="000000000000" w:firstRow="0" w:lastRow="0" w:firstColumn="0" w:lastColumn="0" w:oddVBand="0" w:evenVBand="0" w:oddHBand="0" w:evenHBand="0" w:firstRowFirstColumn="0" w:firstRowLastColumn="0" w:lastRowFirstColumn="0" w:lastRowLastColumn="0"/>
              <w:rPr>
                <w:sz w:val="18"/>
                <w:szCs w:val="18"/>
              </w:rPr>
            </w:pPr>
            <w:r w:rsidRPr="00AC2AA9">
              <w:rPr>
                <w:sz w:val="18"/>
                <w:szCs w:val="18"/>
              </w:rPr>
              <w:t>$10,000 - $50,000:  Written scope of work, solicit responses from 3 suppliers/contractors</w:t>
            </w:r>
            <w:r>
              <w:rPr>
                <w:sz w:val="18"/>
                <w:szCs w:val="18"/>
              </w:rPr>
              <w:t>*</w:t>
            </w:r>
          </w:p>
          <w:p w14:paraId="72913849" w14:textId="77777777" w:rsidR="00955F84" w:rsidRDefault="00955F84" w:rsidP="00955F84">
            <w:pPr>
              <w:pStyle w:val="ListParagraph"/>
              <w:numPr>
                <w:ilvl w:val="0"/>
                <w:numId w:val="4"/>
              </w:numPr>
              <w:spacing w:after="0" w:line="240" w:lineRule="auto"/>
              <w:ind w:left="345"/>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$50,000 or less:  Sealed bids using Chapter 30B, § 5 (alternative method)*</w:t>
            </w:r>
          </w:p>
          <w:p w14:paraId="48293637" w14:textId="77777777" w:rsidR="00955F84" w:rsidRPr="00AC2AA9" w:rsidRDefault="00955F84" w:rsidP="00955F84">
            <w:pPr>
              <w:pStyle w:val="ListParagraph"/>
              <w:numPr>
                <w:ilvl w:val="0"/>
                <w:numId w:val="4"/>
              </w:numPr>
              <w:spacing w:after="0" w:line="240" w:lineRule="auto"/>
              <w:ind w:left="345"/>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&gt;$50,000:  Sealed bids using Chapter 30, §39M method</w:t>
            </w:r>
          </w:p>
        </w:tc>
        <w:tc>
          <w:tcPr>
            <w:tcW w:w="2880" w:type="dxa"/>
          </w:tcPr>
          <w:p w14:paraId="7011B2D2" w14:textId="77777777" w:rsidR="00955F84" w:rsidRPr="00E847B5" w:rsidRDefault="00955F84" w:rsidP="00955F84">
            <w:pPr>
              <w:pStyle w:val="ListParagraph"/>
              <w:numPr>
                <w:ilvl w:val="0"/>
                <w:numId w:val="4"/>
              </w:numPr>
              <w:spacing w:after="0" w:line="240" w:lineRule="auto"/>
              <w:ind w:left="349"/>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See Emergency procurements, below.</w:t>
            </w:r>
          </w:p>
          <w:p w14:paraId="72061022" w14:textId="77777777" w:rsidR="00955F84" w:rsidRPr="00E847B5" w:rsidRDefault="00955F84" w:rsidP="00FF26FC">
            <w:pPr>
              <w:cnfStyle w:val="000000000000" w:firstRow="0" w:lastRow="0" w:firstColumn="0" w:lastColumn="0" w:oddVBand="0" w:evenVBand="0" w:oddHBand="0" w:evenHBand="0" w:firstRowFirstColumn="0" w:firstRowLastColumn="0" w:lastRowFirstColumn="0" w:lastRowLastColumn="0"/>
              <w:rPr>
                <w:sz w:val="18"/>
                <w:szCs w:val="18"/>
              </w:rPr>
            </w:pPr>
          </w:p>
        </w:tc>
      </w:tr>
      <w:tr w:rsidR="00955F84" w14:paraId="0D086459" w14:textId="77777777" w:rsidTr="00FF26FC">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172" w:type="dxa"/>
            <w:shd w:val="clear" w:color="auto" w:fill="EDF1F9"/>
          </w:tcPr>
          <w:p w14:paraId="0CC11069" w14:textId="77777777" w:rsidR="00955F84" w:rsidRPr="00FF26FC" w:rsidRDefault="00955F84" w:rsidP="00FF26FC">
            <w:pPr>
              <w:rPr>
                <w:sz w:val="20"/>
                <w:szCs w:val="20"/>
              </w:rPr>
            </w:pPr>
            <w:r w:rsidRPr="00FF26FC">
              <w:rPr>
                <w:sz w:val="20"/>
                <w:szCs w:val="20"/>
              </w:rPr>
              <w:t>Construction Materials</w:t>
            </w:r>
          </w:p>
        </w:tc>
        <w:tc>
          <w:tcPr>
            <w:tcW w:w="1693" w:type="dxa"/>
            <w:shd w:val="clear" w:color="auto" w:fill="EDF1F9"/>
          </w:tcPr>
          <w:p w14:paraId="659F4A1C" w14:textId="77777777" w:rsidR="00955F84" w:rsidRPr="00E847B5" w:rsidRDefault="00955F84" w:rsidP="00FF26FC">
            <w:pPr>
              <w:cnfStyle w:val="000000100000" w:firstRow="0" w:lastRow="0" w:firstColumn="0" w:lastColumn="0" w:oddVBand="0" w:evenVBand="0" w:oddHBand="1" w:evenHBand="0" w:firstRowFirstColumn="0" w:firstRowLastColumn="0" w:lastRowFirstColumn="0" w:lastRowLastColumn="0"/>
              <w:rPr>
                <w:sz w:val="18"/>
                <w:szCs w:val="18"/>
              </w:rPr>
            </w:pPr>
            <w:r w:rsidRPr="008059A1">
              <w:rPr>
                <w:color w:val="0070C0"/>
                <w:sz w:val="18"/>
                <w:szCs w:val="18"/>
                <w:u w:val="single"/>
              </w:rPr>
              <w:t xml:space="preserve">Mass. Gen. Laws </w:t>
            </w:r>
            <w:hyperlink r:id="rId85" w:history="1">
              <w:r w:rsidRPr="003F38E4">
                <w:rPr>
                  <w:rStyle w:val="Hyperlink"/>
                  <w:sz w:val="18"/>
                  <w:szCs w:val="18"/>
                </w:rPr>
                <w:t>ch. 30, §39M</w:t>
              </w:r>
            </w:hyperlink>
            <w:r w:rsidRPr="008059A1">
              <w:rPr>
                <w:color w:val="0070C0"/>
                <w:sz w:val="18"/>
                <w:szCs w:val="18"/>
                <w:u w:val="single"/>
              </w:rPr>
              <w:t xml:space="preserve"> or </w:t>
            </w:r>
            <w:hyperlink r:id="rId86" w:history="1">
              <w:r w:rsidRPr="00305BED">
                <w:rPr>
                  <w:rStyle w:val="Hyperlink"/>
                  <w:sz w:val="18"/>
                  <w:szCs w:val="18"/>
                </w:rPr>
                <w:t>ch. 30B, §5</w:t>
              </w:r>
            </w:hyperlink>
          </w:p>
        </w:tc>
        <w:tc>
          <w:tcPr>
            <w:tcW w:w="2970" w:type="dxa"/>
            <w:shd w:val="clear" w:color="auto" w:fill="EDF1F9"/>
          </w:tcPr>
          <w:p w14:paraId="2AEAF654" w14:textId="77777777" w:rsidR="00955F84" w:rsidRPr="00AC2AA9" w:rsidRDefault="00955F84" w:rsidP="00955F84">
            <w:pPr>
              <w:pStyle w:val="ListParagraph"/>
              <w:numPr>
                <w:ilvl w:val="0"/>
                <w:numId w:val="4"/>
              </w:numPr>
              <w:spacing w:after="0" w:line="240" w:lineRule="auto"/>
              <w:ind w:left="345"/>
              <w:cnfStyle w:val="000000100000" w:firstRow="0" w:lastRow="0" w:firstColumn="0" w:lastColumn="0" w:oddVBand="0" w:evenVBand="0" w:oddHBand="1" w:evenHBand="0" w:firstRowFirstColumn="0" w:firstRowLastColumn="0" w:lastRowFirstColumn="0" w:lastRowLastColumn="0"/>
              <w:rPr>
                <w:sz w:val="18"/>
                <w:szCs w:val="18"/>
              </w:rPr>
            </w:pPr>
            <w:r w:rsidRPr="00AC2AA9">
              <w:rPr>
                <w:sz w:val="18"/>
                <w:szCs w:val="18"/>
              </w:rPr>
              <w:t>$10,000 - $50,000:  Written scope of work, solicit responses from 3 suppliers/contractors</w:t>
            </w:r>
            <w:r>
              <w:rPr>
                <w:sz w:val="18"/>
                <w:szCs w:val="18"/>
              </w:rPr>
              <w:t>*</w:t>
            </w:r>
          </w:p>
          <w:p w14:paraId="12F8CC69" w14:textId="77777777" w:rsidR="00955F84" w:rsidRDefault="00955F84" w:rsidP="00955F84">
            <w:pPr>
              <w:pStyle w:val="ListParagraph"/>
              <w:numPr>
                <w:ilvl w:val="0"/>
                <w:numId w:val="4"/>
              </w:numPr>
              <w:spacing w:after="0" w:line="240" w:lineRule="auto"/>
              <w:ind w:left="346"/>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&gt;$50,000:  Sealed bids using Chapter 30, §39M method*</w:t>
            </w:r>
          </w:p>
          <w:p w14:paraId="6DC68E17" w14:textId="77777777" w:rsidR="00955F84" w:rsidRPr="00AC2AA9" w:rsidRDefault="00955F84" w:rsidP="00955F84">
            <w:pPr>
              <w:pStyle w:val="ListParagraph"/>
              <w:numPr>
                <w:ilvl w:val="0"/>
                <w:numId w:val="4"/>
              </w:numPr>
              <w:spacing w:after="0" w:line="240" w:lineRule="auto"/>
              <w:ind w:left="346"/>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Any amount:  Sealed bids using Chapter 30B, § 5 (alternative method)</w:t>
            </w:r>
          </w:p>
        </w:tc>
        <w:tc>
          <w:tcPr>
            <w:tcW w:w="2880" w:type="dxa"/>
            <w:shd w:val="clear" w:color="auto" w:fill="EDF1F9"/>
          </w:tcPr>
          <w:p w14:paraId="7546002A" w14:textId="77777777" w:rsidR="00955F84" w:rsidRPr="00E847B5" w:rsidRDefault="00955F84" w:rsidP="00955F84">
            <w:pPr>
              <w:pStyle w:val="ListParagraph"/>
              <w:numPr>
                <w:ilvl w:val="0"/>
                <w:numId w:val="4"/>
              </w:numPr>
              <w:spacing w:after="0" w:line="240" w:lineRule="auto"/>
              <w:ind w:left="349"/>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See Emergency procurements, below.</w:t>
            </w:r>
          </w:p>
          <w:p w14:paraId="1981362F" w14:textId="77777777" w:rsidR="00955F84" w:rsidRPr="00E847B5" w:rsidRDefault="00955F84" w:rsidP="00FF26FC">
            <w:pPr>
              <w:cnfStyle w:val="000000100000" w:firstRow="0" w:lastRow="0" w:firstColumn="0" w:lastColumn="0" w:oddVBand="0" w:evenVBand="0" w:oddHBand="1" w:evenHBand="0" w:firstRowFirstColumn="0" w:firstRowLastColumn="0" w:lastRowFirstColumn="0" w:lastRowLastColumn="0"/>
              <w:rPr>
                <w:sz w:val="18"/>
                <w:szCs w:val="18"/>
              </w:rPr>
            </w:pPr>
          </w:p>
        </w:tc>
      </w:tr>
    </w:tbl>
    <w:p w14:paraId="15FE5173" w14:textId="77777777" w:rsidR="00955F84" w:rsidRPr="001F18C3" w:rsidRDefault="00955F84" w:rsidP="00955F84">
      <w:r w:rsidRPr="001F18C3">
        <w:t>*</w:t>
      </w:r>
      <w:r w:rsidRPr="001F18C3">
        <w:rPr>
          <w:i/>
          <w:iCs/>
        </w:rPr>
        <w:t xml:space="preserve">Unless a districts opt to set </w:t>
      </w:r>
      <w:r>
        <w:rPr>
          <w:i/>
          <w:iCs/>
        </w:rPr>
        <w:t>their</w:t>
      </w:r>
      <w:r w:rsidRPr="001F18C3">
        <w:rPr>
          <w:i/>
          <w:iCs/>
        </w:rPr>
        <w:t xml:space="preserve"> Simplified Acquisition Threshold (SAT) below $50,000, these provisions will likely not apply to procurements using formal federal procurement methods.</w:t>
      </w:r>
    </w:p>
    <w:p w14:paraId="58875535" w14:textId="77777777" w:rsidR="00955F84" w:rsidRPr="0095697D" w:rsidRDefault="00955F84" w:rsidP="00955F84">
      <w:pPr>
        <w:pStyle w:val="ListParagraph"/>
        <w:numPr>
          <w:ilvl w:val="0"/>
          <w:numId w:val="23"/>
        </w:numPr>
        <w:ind w:left="360"/>
        <w:rPr>
          <w:b/>
          <w:bCs/>
          <w:sz w:val="24"/>
          <w:szCs w:val="24"/>
        </w:rPr>
      </w:pPr>
      <w:bookmarkStart w:id="13" w:name="elevennoncomp"/>
      <w:r w:rsidRPr="00D215AE">
        <w:rPr>
          <w:b/>
          <w:bCs/>
          <w:color w:val="244061" w:themeColor="accent1" w:themeShade="80"/>
          <w:sz w:val="24"/>
          <w:szCs w:val="24"/>
        </w:rPr>
        <w:t xml:space="preserve">Noncompetitive Procurement </w:t>
      </w:r>
      <w:bookmarkEnd w:id="13"/>
      <w:r>
        <w:rPr>
          <w:b/>
          <w:bCs/>
          <w:color w:val="0070C0"/>
          <w:sz w:val="24"/>
          <w:szCs w:val="24"/>
          <w:u w:val="single"/>
        </w:rPr>
        <w:fldChar w:fldCharType="begin"/>
      </w:r>
      <w:r>
        <w:rPr>
          <w:b/>
          <w:bCs/>
          <w:color w:val="0070C0"/>
          <w:sz w:val="24"/>
          <w:szCs w:val="24"/>
          <w:u w:val="single"/>
        </w:rPr>
        <w:instrText xml:space="preserve"> HYPERLINK "https://www.ecfr.gov/current/title-2/subtitle-A/chapter-II/part-200/subpart-D/subject-group-ECFR45ddd4419ad436d/section-200.320" \l "p-200.320(c)" </w:instrText>
      </w:r>
      <w:r>
        <w:rPr>
          <w:b/>
          <w:bCs/>
          <w:color w:val="0070C0"/>
          <w:sz w:val="24"/>
          <w:szCs w:val="24"/>
          <w:u w:val="single"/>
        </w:rPr>
        <w:fldChar w:fldCharType="separate"/>
      </w:r>
      <w:r w:rsidRPr="00FA06E4">
        <w:rPr>
          <w:rStyle w:val="Hyperlink"/>
          <w:b/>
          <w:bCs/>
          <w:sz w:val="24"/>
          <w:szCs w:val="24"/>
        </w:rPr>
        <w:t>2 CFR §200.320(c)</w:t>
      </w:r>
      <w:r>
        <w:rPr>
          <w:b/>
          <w:bCs/>
          <w:color w:val="0070C0"/>
          <w:sz w:val="24"/>
          <w:szCs w:val="24"/>
          <w:u w:val="single"/>
        </w:rPr>
        <w:fldChar w:fldCharType="end"/>
      </w:r>
    </w:p>
    <w:p w14:paraId="5ADCC771" w14:textId="77777777" w:rsidR="00955F84" w:rsidRPr="003C47CE" w:rsidRDefault="00955F84" w:rsidP="00955F84">
      <w:pPr>
        <w:pStyle w:val="ListParagraph"/>
        <w:numPr>
          <w:ilvl w:val="0"/>
          <w:numId w:val="1"/>
        </w:numPr>
        <w:rPr>
          <w:b/>
          <w:bCs/>
          <w:color w:val="943634" w:themeColor="accent2" w:themeShade="BF"/>
          <w14:textFill>
            <w14:gradFill>
              <w14:gsLst>
                <w14:gs w14:pos="0">
                  <w14:schemeClr w14:val="accent2">
                    <w14:lumMod w14:val="75000"/>
                    <w14:lumOff w14:val="0"/>
                    <w14:shade w14:val="30000"/>
                    <w14:satMod w14:val="115000"/>
                  </w14:schemeClr>
                </w14:gs>
                <w14:gs w14:pos="50000">
                  <w14:schemeClr w14:val="accent2">
                    <w14:lumMod w14:val="75000"/>
                    <w14:lumOff w14:val="0"/>
                    <w14:shade w14:val="67500"/>
                    <w14:satMod w14:val="115000"/>
                  </w14:schemeClr>
                </w14:gs>
                <w14:gs w14:pos="100000">
                  <w14:schemeClr w14:val="accent2">
                    <w14:lumMod w14:val="75000"/>
                    <w14:lumOff w14:val="0"/>
                    <w14:shade w14:val="100000"/>
                    <w14:satMod w14:val="115000"/>
                  </w14:schemeClr>
                </w14:gs>
              </w14:gsLst>
              <w14:lin w14:ang="2700000" w14:scaled="0"/>
            </w14:gradFill>
          </w14:textFill>
        </w:rPr>
      </w:pPr>
      <w:bookmarkStart w:id="14" w:name="twelvenoncompsolesource"/>
      <w:r w:rsidRPr="003C47CE">
        <w:rPr>
          <w:b/>
          <w:bCs/>
          <w:color w:val="943634" w:themeColor="accent2" w:themeShade="BF"/>
          <w14:textFill>
            <w14:gradFill>
              <w14:gsLst>
                <w14:gs w14:pos="0">
                  <w14:schemeClr w14:val="accent2">
                    <w14:lumMod w14:val="75000"/>
                    <w14:lumOff w14:val="0"/>
                    <w14:shade w14:val="30000"/>
                    <w14:satMod w14:val="115000"/>
                  </w14:schemeClr>
                </w14:gs>
                <w14:gs w14:pos="50000">
                  <w14:schemeClr w14:val="accent2">
                    <w14:lumMod w14:val="75000"/>
                    <w14:lumOff w14:val="0"/>
                    <w14:shade w14:val="67500"/>
                    <w14:satMod w14:val="115000"/>
                  </w14:schemeClr>
                </w14:gs>
                <w14:gs w14:pos="100000">
                  <w14:schemeClr w14:val="accent2">
                    <w14:lumMod w14:val="75000"/>
                    <w14:lumOff w14:val="0"/>
                    <w14:shade w14:val="100000"/>
                    <w14:satMod w14:val="115000"/>
                  </w14:schemeClr>
                </w14:gs>
              </w14:gsLst>
              <w14:lin w14:ang="2700000" w14:scaled="0"/>
            </w14:gradFill>
          </w14:textFill>
        </w:rPr>
        <w:t>Method 5: Noncompetitive:  Solicitation of a proposal from only one source</w:t>
      </w:r>
    </w:p>
    <w:bookmarkEnd w:id="14"/>
    <w:p w14:paraId="62DC172F" w14:textId="77777777" w:rsidR="00955F84" w:rsidRPr="007575AE" w:rsidRDefault="00955F84" w:rsidP="00955F84">
      <w:pPr>
        <w:pStyle w:val="ListParagraph"/>
        <w:numPr>
          <w:ilvl w:val="1"/>
          <w:numId w:val="5"/>
        </w:numPr>
        <w:rPr>
          <w:b/>
          <w:bCs/>
        </w:rPr>
      </w:pPr>
      <w:r w:rsidRPr="007575AE">
        <w:rPr>
          <w:b/>
          <w:bCs/>
        </w:rPr>
        <w:t>When it applies</w:t>
      </w:r>
      <w:r>
        <w:rPr>
          <w:b/>
          <w:bCs/>
        </w:rPr>
        <w:t xml:space="preserve"> (any of the following):</w:t>
      </w:r>
    </w:p>
    <w:p w14:paraId="30725DD0" w14:textId="77777777" w:rsidR="00955F84" w:rsidRPr="007575AE" w:rsidRDefault="00955F84" w:rsidP="00955F84">
      <w:pPr>
        <w:pStyle w:val="ListParagraph"/>
        <w:numPr>
          <w:ilvl w:val="2"/>
          <w:numId w:val="5"/>
        </w:numPr>
        <w:rPr>
          <w:b/>
          <w:bCs/>
        </w:rPr>
      </w:pPr>
      <w:r>
        <w:t xml:space="preserve">Micro-purchases. </w:t>
      </w:r>
      <w:hyperlink r:id="rId87" w:anchor="p-200.320(c)(1)" w:history="1">
        <w:r w:rsidRPr="007D14B1">
          <w:rPr>
            <w:rStyle w:val="Hyperlink"/>
          </w:rPr>
          <w:t>§200.320(c)(1)</w:t>
        </w:r>
      </w:hyperlink>
    </w:p>
    <w:p w14:paraId="2E85B214" w14:textId="77777777" w:rsidR="00955F84" w:rsidRPr="007575AE" w:rsidRDefault="00955F84" w:rsidP="00955F84">
      <w:pPr>
        <w:pStyle w:val="ListParagraph"/>
        <w:numPr>
          <w:ilvl w:val="2"/>
          <w:numId w:val="5"/>
        </w:numPr>
        <w:rPr>
          <w:b/>
          <w:bCs/>
        </w:rPr>
      </w:pPr>
      <w:r>
        <w:t xml:space="preserve">Item is available from only one source. </w:t>
      </w:r>
      <w:hyperlink r:id="rId88" w:anchor="p-200.320(c)(2)" w:history="1">
        <w:r w:rsidRPr="007D14B1">
          <w:rPr>
            <w:rStyle w:val="Hyperlink"/>
          </w:rPr>
          <w:t>§200.320(c)(2)</w:t>
        </w:r>
      </w:hyperlink>
    </w:p>
    <w:p w14:paraId="5A0D87F9" w14:textId="77777777" w:rsidR="00955F84" w:rsidRPr="005C04FA" w:rsidRDefault="00955F84" w:rsidP="00955F84">
      <w:pPr>
        <w:pStyle w:val="ListParagraph"/>
        <w:numPr>
          <w:ilvl w:val="2"/>
          <w:numId w:val="5"/>
        </w:numPr>
        <w:rPr>
          <w:b/>
          <w:bCs/>
        </w:rPr>
      </w:pPr>
      <w:r>
        <w:t xml:space="preserve">Public exigency/emergency not permitting a delay that would be caused by publicizing a competition. </w:t>
      </w:r>
      <w:hyperlink r:id="rId89" w:anchor="p-200.320(c)(3)" w:history="1">
        <w:r w:rsidRPr="00970544">
          <w:rPr>
            <w:rStyle w:val="Hyperlink"/>
          </w:rPr>
          <w:t>§200.320(c)(3)</w:t>
        </w:r>
      </w:hyperlink>
    </w:p>
    <w:p w14:paraId="54264C13" w14:textId="77777777" w:rsidR="00955F84" w:rsidRPr="005C04FA" w:rsidRDefault="00955F84" w:rsidP="00955F84">
      <w:pPr>
        <w:pStyle w:val="ListParagraph"/>
        <w:numPr>
          <w:ilvl w:val="2"/>
          <w:numId w:val="5"/>
        </w:numPr>
        <w:rPr>
          <w:b/>
          <w:bCs/>
        </w:rPr>
      </w:pPr>
      <w:r>
        <w:t xml:space="preserve">Federal awarding agency or DESE expressly authorizes in writing pursuant to a written request from the district. </w:t>
      </w:r>
      <w:hyperlink r:id="rId90" w:anchor="p-200.320(c)(4)" w:history="1">
        <w:r w:rsidRPr="00970544">
          <w:rPr>
            <w:rStyle w:val="Hyperlink"/>
          </w:rPr>
          <w:t>§200.320(c)(4)</w:t>
        </w:r>
      </w:hyperlink>
    </w:p>
    <w:p w14:paraId="5C414EF7" w14:textId="77777777" w:rsidR="00955F84" w:rsidRPr="003B324B" w:rsidRDefault="00955F84" w:rsidP="00955F84">
      <w:pPr>
        <w:pStyle w:val="ListParagraph"/>
        <w:numPr>
          <w:ilvl w:val="2"/>
          <w:numId w:val="5"/>
        </w:numPr>
        <w:spacing w:after="0"/>
        <w:ind w:left="2174" w:hanging="187"/>
        <w:rPr>
          <w:b/>
          <w:bCs/>
        </w:rPr>
      </w:pPr>
      <w:r>
        <w:t xml:space="preserve">After solicitation from a number of sources, competition is determined inadequate. </w:t>
      </w:r>
      <w:hyperlink r:id="rId91" w:anchor="p-200.320(c)(5)" w:history="1">
        <w:r w:rsidRPr="009268BC">
          <w:rPr>
            <w:rStyle w:val="Hyperlink"/>
          </w:rPr>
          <w:t>§200.320(c)(5)</w:t>
        </w:r>
      </w:hyperlink>
    </w:p>
    <w:p w14:paraId="507F404E" w14:textId="77777777" w:rsidR="00955F84" w:rsidRDefault="00955F84" w:rsidP="00955F84">
      <w:pPr>
        <w:spacing w:after="0"/>
        <w:rPr>
          <w:b/>
          <w:bCs/>
          <w:color w:val="244061" w:themeColor="accent1" w:themeShade="80"/>
          <w:sz w:val="24"/>
          <w:szCs w:val="24"/>
        </w:rPr>
      </w:pPr>
      <w:r>
        <w:rPr>
          <w:noProof/>
        </w:rPr>
        <mc:AlternateContent>
          <mc:Choice Requires="wps">
            <w:drawing>
              <wp:anchor distT="0" distB="0" distL="114300" distR="114300" simplePos="0" relativeHeight="251659264" behindDoc="1" locked="0" layoutInCell="1" allowOverlap="1" wp14:anchorId="0EFB97A0" wp14:editId="32A3A309">
                <wp:simplePos x="0" y="0"/>
                <wp:positionH relativeFrom="column">
                  <wp:posOffset>-257175</wp:posOffset>
                </wp:positionH>
                <wp:positionV relativeFrom="paragraph">
                  <wp:posOffset>163195</wp:posOffset>
                </wp:positionV>
                <wp:extent cx="6257925" cy="533400"/>
                <wp:effectExtent l="0" t="0" r="28575" b="19050"/>
                <wp:wrapNone/>
                <wp:docPr id="6" name="Rectangle: Rounded Corner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57925" cy="533400"/>
                        </a:xfrm>
                        <a:prstGeom prst="roundRect">
                          <a:avLst/>
                        </a:prstGeom>
                        <a:solidFill>
                          <a:srgbClr val="FEF6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35D6C" id="Rectangle: Rounded Corners 6" o:spid="_x0000_s1026" style="position:absolute;margin-left:-20.25pt;margin-top:12.85pt;width:492.7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" fillcolor="#fef6f0" strokecolor="#243f60 [1604]" strokeweight="2pt"/>
            </w:pict>
          </mc:Fallback>
        </mc:AlternateContent>
      </w:r>
      <w:bookmarkStart w:id="15" w:name="thirteennoncompmass"/>
    </w:p>
    <w:p w14:paraId="3CD2E3BA" w14:textId="77777777" w:rsidR="00955F84" w:rsidRDefault="00955F84" w:rsidP="00FF1AD2">
      <w:pPr>
        <w:ind w:left="-180"/>
        <w:rPr>
          <w:b/>
          <w:bCs/>
          <w:color w:val="244061" w:themeColor="accent1" w:themeShade="80"/>
          <w:sz w:val="24"/>
          <w:szCs w:val="24"/>
        </w:rPr>
      </w:pPr>
      <w:r>
        <w:rPr>
          <w:b/>
          <w:bCs/>
          <w:color w:val="943634" w:themeColor="accent2" w:themeShade="BF"/>
          <w:sz w:val="24"/>
          <w:szCs w:val="24"/>
          <w14:textFill>
            <w14:gradFill>
              <w14:gsLst>
                <w14:gs w14:pos="0">
                  <w14:schemeClr w14:val="accent2">
                    <w14:lumMod w14:val="75000"/>
                    <w14:lumOff w14:val="0"/>
                    <w14:shade w14:val="30000"/>
                    <w14:satMod w14:val="115000"/>
                  </w14:schemeClr>
                </w14:gs>
                <w14:gs w14:pos="50000">
                  <w14:schemeClr w14:val="accent2">
                    <w14:lumMod w14:val="75000"/>
                    <w14:lumOff w14:val="0"/>
                    <w14:shade w14:val="67500"/>
                    <w14:satMod w14:val="115000"/>
                  </w14:schemeClr>
                </w14:gs>
                <w14:gs w14:pos="100000">
                  <w14:schemeClr w14:val="accent2">
                    <w14:lumMod w14:val="75000"/>
                    <w14:lumOff w14:val="0"/>
                    <w14:shade w14:val="100000"/>
                    <w14:satMod w14:val="115000"/>
                  </w14:schemeClr>
                </w14:gs>
              </w14:gsLst>
              <w14:lin w14:ang="2700000" w14:scaled="0"/>
            </w14:gradFill>
          </w14:textFill>
        </w:rPr>
        <w:t>Sole Source Procurements, Purchases from Statewide Contracts, Emergency Procurements, and Procurements Exempt from Chapter 30B</w:t>
      </w:r>
      <w:r w:rsidRPr="00D215AE">
        <w:rPr>
          <w:b/>
          <w:bCs/>
          <w:color w:val="244061" w:themeColor="accent1" w:themeShade="80"/>
          <w:sz w:val="24"/>
          <w:szCs w:val="24"/>
        </w:rPr>
        <w:t>:</w:t>
      </w:r>
      <w:r>
        <w:rPr>
          <w:b/>
          <w:bCs/>
          <w:color w:val="244061" w:themeColor="accent1" w:themeShade="80"/>
          <w:sz w:val="24"/>
          <w:szCs w:val="24"/>
        </w:rPr>
        <w:t xml:space="preserve">  </w:t>
      </w:r>
      <w:r w:rsidRPr="00FF1AD2">
        <w:rPr>
          <w:b/>
          <w:bCs/>
          <w:color w:val="244061" w:themeColor="accent1" w:themeShade="80"/>
          <w:sz w:val="24"/>
          <w:szCs w:val="24"/>
        </w:rPr>
        <w:t>How do state and federal law/regulations apply?</w:t>
      </w:r>
    </w:p>
    <w:p w14:paraId="017725EC" w14:textId="77777777" w:rsidR="00955F84" w:rsidRPr="00BC1C08" w:rsidRDefault="00955F84" w:rsidP="00955F84">
      <w:pPr>
        <w:pStyle w:val="ListParagraph"/>
        <w:ind w:left="360"/>
        <w:rPr>
          <w:b/>
          <w:bCs/>
          <w:color w:val="244061" w:themeColor="accent1" w:themeShade="80"/>
          <w:sz w:val="12"/>
          <w:szCs w:val="12"/>
        </w:rPr>
      </w:pPr>
    </w:p>
    <w:p w14:paraId="52F68FEC" w14:textId="77777777" w:rsidR="00955F84" w:rsidRPr="00687BBC" w:rsidRDefault="00955F84" w:rsidP="00955F84">
      <w:pPr>
        <w:pStyle w:val="ListParagraph"/>
        <w:numPr>
          <w:ilvl w:val="0"/>
          <w:numId w:val="32"/>
        </w:numPr>
        <w:tabs>
          <w:tab w:val="left" w:pos="540"/>
        </w:tabs>
        <w:rPr>
          <w:b/>
          <w:bCs/>
          <w:color w:val="244061" w:themeColor="accent1" w:themeShade="80"/>
          <w:sz w:val="24"/>
          <w:szCs w:val="24"/>
        </w:rPr>
      </w:pPr>
      <w:bookmarkStart w:id="16" w:name="fourteensolesource"/>
      <w:bookmarkEnd w:id="15"/>
      <w:r w:rsidRPr="00687BBC">
        <w:rPr>
          <w:b/>
          <w:bCs/>
          <w:color w:val="244061" w:themeColor="accent1" w:themeShade="80"/>
          <w:sz w:val="24"/>
          <w:szCs w:val="24"/>
        </w:rPr>
        <w:t>Sole Source Procurements</w:t>
      </w:r>
    </w:p>
    <w:bookmarkEnd w:id="16"/>
    <w:p w14:paraId="57FC2B9F" w14:textId="77777777" w:rsidR="00955F84" w:rsidRDefault="00955F84" w:rsidP="00955F84">
      <w:r>
        <w:t xml:space="preserve">While federal law has no limitations on sole source requirements when properly documented, </w:t>
      </w:r>
      <w:r w:rsidRPr="00E91ED2">
        <w:t xml:space="preserve">Chapter </w:t>
      </w:r>
      <w:hyperlink r:id="rId92" w:history="1">
        <w:r w:rsidRPr="00065C1B">
          <w:rPr>
            <w:rStyle w:val="Hyperlink"/>
          </w:rPr>
          <w:t>30B, §7</w:t>
        </w:r>
      </w:hyperlink>
      <w:r w:rsidRPr="00E91ED2">
        <w:t xml:space="preserve">, limits </w:t>
      </w:r>
      <w:r>
        <w:t xml:space="preserve">some </w:t>
      </w:r>
      <w:r w:rsidRPr="00E91ED2">
        <w:t xml:space="preserve">sole source procurements.  </w:t>
      </w:r>
    </w:p>
    <w:p w14:paraId="002264BB" w14:textId="77777777" w:rsidR="00955F84" w:rsidRPr="00E91ED2" w:rsidRDefault="00955F84" w:rsidP="00955F84">
      <w:r>
        <w:t>Massachusetts does not require c</w:t>
      </w:r>
      <w:r w:rsidRPr="00E91ED2">
        <w:t xml:space="preserve">ompetitive processes for </w:t>
      </w:r>
      <w:r>
        <w:t xml:space="preserve">sole-source </w:t>
      </w:r>
      <w:r w:rsidRPr="00E91ED2">
        <w:t>purchases of goods and services:</w:t>
      </w:r>
    </w:p>
    <w:p w14:paraId="427F17F9" w14:textId="77777777" w:rsidR="00955F84" w:rsidRPr="00E91ED2" w:rsidRDefault="00955F84" w:rsidP="00955F84">
      <w:pPr>
        <w:pStyle w:val="ListParagraph"/>
        <w:numPr>
          <w:ilvl w:val="0"/>
          <w:numId w:val="25"/>
        </w:numPr>
      </w:pPr>
      <w:r>
        <w:t>Up</w:t>
      </w:r>
      <w:r w:rsidRPr="00E91ED2">
        <w:t xml:space="preserve"> to $50,00</w:t>
      </w:r>
      <w:r>
        <w:t>0.</w:t>
      </w:r>
    </w:p>
    <w:p w14:paraId="20C79496" w14:textId="77777777" w:rsidR="00955F84" w:rsidRPr="00E91ED2" w:rsidRDefault="00955F84" w:rsidP="00955F84">
      <w:pPr>
        <w:pStyle w:val="ListParagraph"/>
        <w:numPr>
          <w:ilvl w:val="0"/>
          <w:numId w:val="25"/>
        </w:numPr>
        <w:rPr>
          <w:rFonts w:cstheme="minorHAnsi"/>
        </w:rPr>
      </w:pPr>
      <w:r>
        <w:rPr>
          <w:rFonts w:cstheme="minorHAnsi"/>
        </w:rPr>
        <w:t xml:space="preserve">Of </w:t>
      </w:r>
      <w:r w:rsidRPr="00E91ED2">
        <w:rPr>
          <w:rFonts w:cstheme="minorHAnsi"/>
        </w:rPr>
        <w:t>any amount for certain educational materials (library books, school textbooks, educational programs, educational courses, educational curricula in any media including educational</w:t>
      </w:r>
      <w:r>
        <w:rPr>
          <w:rFonts w:cstheme="minorHAnsi"/>
        </w:rPr>
        <w:t>.</w:t>
      </w:r>
      <w:r w:rsidRPr="00E91ED2">
        <w:rPr>
          <w:rFonts w:cstheme="minorHAnsi"/>
        </w:rPr>
        <w:t xml:space="preserve"> </w:t>
      </w:r>
      <w:r w:rsidRPr="00E91ED2">
        <w:rPr>
          <w:rFonts w:cstheme="minorHAnsi"/>
        </w:rPr>
        <w:lastRenderedPageBreak/>
        <w:t xml:space="preserve">software, newspapers, serials, periodicals, audiovisual </w:t>
      </w:r>
      <w:proofErr w:type="gramStart"/>
      <w:r w:rsidRPr="00E91ED2">
        <w:rPr>
          <w:rFonts w:cstheme="minorHAnsi"/>
        </w:rPr>
        <w:t>materials</w:t>
      </w:r>
      <w:proofErr w:type="gramEnd"/>
      <w:r w:rsidRPr="00E91ED2">
        <w:rPr>
          <w:rFonts w:cstheme="minorHAnsi"/>
        </w:rPr>
        <w:t xml:space="preserve"> or software maintenance) or water, gas, electricity, sewer or telephone from a regulated industry</w:t>
      </w:r>
      <w:r>
        <w:rPr>
          <w:rFonts w:cstheme="minorHAnsi"/>
        </w:rPr>
        <w:t>.</w:t>
      </w:r>
    </w:p>
    <w:p w14:paraId="239BFA49" w14:textId="77777777" w:rsidR="00955F84" w:rsidRPr="00E91ED2" w:rsidRDefault="00955F84" w:rsidP="00955F84">
      <w:pPr>
        <w:pStyle w:val="ListParagraph"/>
        <w:numPr>
          <w:ilvl w:val="0"/>
          <w:numId w:val="25"/>
        </w:numPr>
      </w:pPr>
      <w:r>
        <w:t>For sole source procurements, the district’s procurement</w:t>
      </w:r>
      <w:r w:rsidRPr="00E91ED2">
        <w:t xml:space="preserve"> officer must</w:t>
      </w:r>
      <w:r>
        <w:t xml:space="preserve"> </w:t>
      </w:r>
      <w:r w:rsidRPr="00E91ED2">
        <w:t xml:space="preserve">determine in writing that only one “practicable source” exists and </w:t>
      </w:r>
      <w:r>
        <w:t xml:space="preserve">record </w:t>
      </w:r>
      <w:r w:rsidRPr="00E91ED2">
        <w:t>his/her reasoning</w:t>
      </w:r>
      <w:r>
        <w:t>.</w:t>
      </w:r>
    </w:p>
    <w:p w14:paraId="31DD9A69" w14:textId="77777777" w:rsidR="00955F84" w:rsidRDefault="00955F84" w:rsidP="00955F84">
      <w:pPr>
        <w:rPr>
          <w:sz w:val="24"/>
          <w:szCs w:val="24"/>
        </w:rPr>
      </w:pPr>
      <w:r w:rsidRPr="00FC4CDC">
        <w:rPr>
          <w:b/>
          <w:bCs/>
          <w:color w:val="365F91" w:themeColor="accent1" w:themeShade="BF"/>
          <w:sz w:val="24"/>
          <w:szCs w:val="24"/>
        </w:rPr>
        <w:t>Bottom line</w:t>
      </w:r>
      <w:r w:rsidRPr="00E91ED2">
        <w:rPr>
          <w:b/>
          <w:bCs/>
          <w:sz w:val="24"/>
          <w:szCs w:val="24"/>
        </w:rPr>
        <w:t>:</w:t>
      </w:r>
      <w:r w:rsidRPr="00E91ED2">
        <w:rPr>
          <w:sz w:val="24"/>
          <w:szCs w:val="24"/>
        </w:rPr>
        <w:t xml:space="preserve">  Except for the listed education and utility purchases that meet one of the federal noncompetitive categories, sole source acquisitions of supplies and services are limited to $50,000 in Massachusetts.</w:t>
      </w:r>
      <w:r>
        <w:rPr>
          <w:sz w:val="24"/>
          <w:szCs w:val="24"/>
        </w:rPr>
        <w:t xml:space="preserve"> Be sure to document your investigation and determination that only one practicable source exists for the required supply or service.</w:t>
      </w:r>
    </w:p>
    <w:p w14:paraId="1D798A75" w14:textId="77777777" w:rsidR="00955F84" w:rsidRPr="00D921F4" w:rsidRDefault="00955F84" w:rsidP="00955F84">
      <w:pPr>
        <w:tabs>
          <w:tab w:val="left" w:pos="1980"/>
        </w:tabs>
        <w:ind w:left="360"/>
        <w:rPr>
          <w:rFonts w:ascii="Times New Roman" w:hAnsi="Times New Roman" w:cs="Times New Roman"/>
          <w:color w:val="000000"/>
          <w:sz w:val="24"/>
          <w:szCs w:val="24"/>
        </w:rPr>
      </w:pPr>
      <w:bookmarkStart w:id="17" w:name="fifteenstatewide"/>
      <w:r w:rsidRPr="00D921F4">
        <w:rPr>
          <w:b/>
          <w:bCs/>
          <w:color w:val="244061" w:themeColor="accent1" w:themeShade="80"/>
        </w:rPr>
        <w:t xml:space="preserve">2.  Purchasing from Statewide Contracts:  Proper Procurement from Statewide Contracts satisfies Federal Procurement Requirements, reference,  </w:t>
      </w:r>
    </w:p>
    <w:bookmarkEnd w:id="17"/>
    <w:p w14:paraId="5AC17BF3" w14:textId="77777777" w:rsidR="00955F84" w:rsidRPr="00D921F4" w:rsidRDefault="00955F84" w:rsidP="00955F84">
      <w:pPr>
        <w:rPr>
          <w:rStyle w:val="Hyperlink"/>
          <w:b/>
          <w:bCs/>
          <w:i/>
          <w:iCs/>
          <w:sz w:val="24"/>
          <w:szCs w:val="24"/>
        </w:rPr>
      </w:pPr>
      <w:r w:rsidRPr="00EC63D4">
        <w:rPr>
          <w:b/>
          <w:bCs/>
        </w:rPr>
        <w:t>Federal Rule: Collective Purchasing Agreement are Encouraged</w:t>
      </w:r>
      <w:r w:rsidRPr="00EC63D4">
        <w:rPr>
          <w:b/>
          <w:bCs/>
          <w:sz w:val="24"/>
          <w:szCs w:val="24"/>
        </w:rPr>
        <w:t xml:space="preserve">: </w:t>
      </w:r>
      <w:r w:rsidRPr="00EC63D4">
        <w:rPr>
          <w:b/>
          <w:bCs/>
          <w:color w:val="0070C0"/>
          <w:sz w:val="24"/>
          <w:szCs w:val="24"/>
          <w:u w:val="single"/>
        </w:rPr>
        <w:fldChar w:fldCharType="begin"/>
      </w:r>
      <w:r>
        <w:rPr>
          <w:b/>
          <w:bCs/>
          <w:color w:val="0070C0"/>
          <w:sz w:val="24"/>
          <w:szCs w:val="24"/>
          <w:u w:val="single"/>
        </w:rPr>
        <w:instrText>HYPERLINK "https://www.whitehouse.gov/wp-content/uploads/2021/03/M_21_20.pdf"</w:instrText>
      </w:r>
      <w:r w:rsidRPr="00EC63D4">
        <w:rPr>
          <w:b/>
          <w:bCs/>
          <w:color w:val="0070C0"/>
          <w:sz w:val="24"/>
          <w:szCs w:val="24"/>
          <w:u w:val="single"/>
        </w:rPr>
        <w:fldChar w:fldCharType="separate"/>
      </w:r>
      <w:r w:rsidRPr="00EC63D4">
        <w:rPr>
          <w:rStyle w:val="Hyperlink"/>
          <w:b/>
          <w:bCs/>
          <w:sz w:val="24"/>
          <w:szCs w:val="24"/>
        </w:rPr>
        <w:t>2 CFR §200.318(e)</w:t>
      </w:r>
      <w:r>
        <w:rPr>
          <w:rStyle w:val="Hyperlink"/>
          <w:b/>
          <w:bCs/>
          <w:sz w:val="24"/>
          <w:szCs w:val="24"/>
        </w:rPr>
        <w:t xml:space="preserve">; </w:t>
      </w:r>
      <w:r w:rsidRPr="00D921F4">
        <w:rPr>
          <w:rStyle w:val="Hyperlink"/>
          <w:sz w:val="24"/>
          <w:szCs w:val="24"/>
        </w:rPr>
        <w:t xml:space="preserve">OMB M-21-20, </w:t>
      </w:r>
      <w:r w:rsidRPr="00D921F4">
        <w:rPr>
          <w:rStyle w:val="Hyperlink"/>
          <w:i/>
          <w:iCs/>
          <w:sz w:val="24"/>
          <w:szCs w:val="24"/>
        </w:rPr>
        <w:t>Memorandum for the Heads of Executive Departments and Agencies</w:t>
      </w:r>
      <w:r>
        <w:rPr>
          <w:rStyle w:val="Hyperlink"/>
          <w:b/>
          <w:bCs/>
          <w:i/>
          <w:iCs/>
          <w:sz w:val="24"/>
          <w:szCs w:val="24"/>
        </w:rPr>
        <w:t xml:space="preserve">, </w:t>
      </w:r>
      <w:r w:rsidRPr="00D921F4">
        <w:rPr>
          <w:rStyle w:val="Hyperlink"/>
          <w:sz w:val="24"/>
          <w:szCs w:val="24"/>
        </w:rPr>
        <w:t>March 19, 2021</w:t>
      </w:r>
    </w:p>
    <w:p w14:paraId="4BBD0420" w14:textId="77777777" w:rsidR="00955F84" w:rsidRPr="00EC63D4" w:rsidRDefault="00955F84" w:rsidP="00955F84">
      <w:pPr>
        <w:rPr>
          <w:sz w:val="2"/>
          <w:szCs w:val="2"/>
        </w:rPr>
      </w:pPr>
      <w:r w:rsidRPr="00EC63D4">
        <w:rPr>
          <w:b/>
          <w:bCs/>
          <w:color w:val="0070C0"/>
          <w:sz w:val="24"/>
          <w:szCs w:val="24"/>
          <w:u w:val="single"/>
        </w:rPr>
        <w:fldChar w:fldCharType="end"/>
      </w:r>
      <w:r w:rsidRPr="00EC63D4">
        <w:rPr>
          <w:b/>
          <w:bCs/>
        </w:rPr>
        <w:t>“</w:t>
      </w:r>
      <w:r w:rsidRPr="00EC63D4">
        <w:t>To foster greater economy and efficiency, and in accordance with efforts to promote cost-effective use of shared services across the Federal Government, the non-federal entity is encouraged to enter into state and local intergovernmental agreements where appropriate for procurement or use of common or shared goods and services. Competition requirements will be met with documented procurement actions using strategic sourcing, shared services, and other similar procurement arrangements.”</w:t>
      </w:r>
    </w:p>
    <w:p w14:paraId="2D541A37" w14:textId="77777777" w:rsidR="00955F84" w:rsidRPr="00EC63D4" w:rsidRDefault="00955F84" w:rsidP="00955F84">
      <w:pPr>
        <w:rPr>
          <w:b/>
          <w:bCs/>
        </w:rPr>
      </w:pPr>
      <w:r w:rsidRPr="00EC63D4">
        <w:rPr>
          <w:b/>
          <w:bCs/>
        </w:rPr>
        <w:t xml:space="preserve">State Rule:  Districts are eligible to participate in many statewide contracts but must adhere to the quote/bid requirements (as well as all other OSD and state requirements) in the Statewide Contract User Guide.  </w:t>
      </w:r>
    </w:p>
    <w:p w14:paraId="0E7E7A9D" w14:textId="77777777" w:rsidR="00955F84" w:rsidRPr="005F6519" w:rsidRDefault="00955F84" w:rsidP="00955F84">
      <w:pPr>
        <w:pStyle w:val="ListParagraph"/>
        <w:numPr>
          <w:ilvl w:val="0"/>
          <w:numId w:val="27"/>
        </w:numPr>
        <w:spacing w:after="0"/>
      </w:pPr>
      <w:r w:rsidRPr="00EC63D4">
        <w:t xml:space="preserve">Districts are authorized to make purchases from statewide contracts as allowed by the state purchasing agent.  </w:t>
      </w:r>
      <w:hyperlink r:id="rId93" w:history="1">
        <w:r w:rsidRPr="005F6519">
          <w:rPr>
            <w:rStyle w:val="Hyperlink"/>
          </w:rPr>
          <w:t>Chapter 7, Section 22A</w:t>
        </w:r>
      </w:hyperlink>
      <w:r w:rsidRPr="005F6519">
        <w:rPr>
          <w:color w:val="0070C0"/>
          <w:u w:val="single"/>
        </w:rPr>
        <w:t>.</w:t>
      </w:r>
    </w:p>
    <w:p w14:paraId="25328937" w14:textId="77777777" w:rsidR="00955F84" w:rsidRPr="005F6519" w:rsidRDefault="00955F84" w:rsidP="00955F84">
      <w:pPr>
        <w:ind w:left="360"/>
        <w:rPr>
          <w:sz w:val="14"/>
          <w:szCs w:val="14"/>
        </w:rPr>
      </w:pPr>
    </w:p>
    <w:p w14:paraId="1EC6D4F4" w14:textId="77777777" w:rsidR="00955F84" w:rsidRPr="005F6519" w:rsidRDefault="00955F84" w:rsidP="00955F84">
      <w:pPr>
        <w:pStyle w:val="ListParagraph"/>
        <w:numPr>
          <w:ilvl w:val="0"/>
          <w:numId w:val="27"/>
        </w:numPr>
        <w:spacing w:after="0"/>
        <w:rPr>
          <w:rStyle w:val="Hyperlink"/>
        </w:rPr>
      </w:pPr>
      <w:r w:rsidRPr="005F6519">
        <w:t xml:space="preserve">If a district is eligible to purchase from a statewide contract, complying with the specific rules set forth in the Contract User Guide for the particular statewide contract satisfies Chapter 30B procurement requirements for purchase of goods and services.  </w:t>
      </w:r>
      <w:hyperlink r:id="rId94" w:history="1">
        <w:r w:rsidRPr="005F6519">
          <w:rPr>
            <w:rStyle w:val="Hyperlink"/>
          </w:rPr>
          <w:t>Chapter 30B, §1(c).</w:t>
        </w:r>
      </w:hyperlink>
    </w:p>
    <w:p w14:paraId="4CE4638A" w14:textId="77777777" w:rsidR="00955F84" w:rsidRPr="005F6519" w:rsidRDefault="00955F84" w:rsidP="00955F84">
      <w:pPr>
        <w:spacing w:after="0"/>
        <w:ind w:left="360"/>
        <w:rPr>
          <w:rStyle w:val="Hyperlink"/>
        </w:rPr>
      </w:pPr>
    </w:p>
    <w:p w14:paraId="70CB893C" w14:textId="77777777" w:rsidR="00955F84" w:rsidRPr="005F6519" w:rsidRDefault="00955F84" w:rsidP="00955F84">
      <w:pPr>
        <w:pStyle w:val="ListParagraph"/>
        <w:numPr>
          <w:ilvl w:val="0"/>
          <w:numId w:val="27"/>
        </w:numPr>
      </w:pPr>
      <w:r w:rsidRPr="005F6519">
        <w:t>Contract User Guides indicate, among other requirements:</w:t>
      </w:r>
    </w:p>
    <w:p w14:paraId="4B5CB669" w14:textId="77777777" w:rsidR="00955F84" w:rsidRPr="005F6519" w:rsidRDefault="00955F84" w:rsidP="00955F84">
      <w:pPr>
        <w:pStyle w:val="ListParagraph"/>
        <w:numPr>
          <w:ilvl w:val="0"/>
          <w:numId w:val="2"/>
        </w:numPr>
        <w:spacing w:after="0" w:line="240" w:lineRule="auto"/>
        <w:contextualSpacing w:val="0"/>
        <w:rPr>
          <w:rFonts w:eastAsia="Times New Roman" w:cstheme="minorHAnsi"/>
        </w:rPr>
      </w:pPr>
      <w:r w:rsidRPr="005F6519">
        <w:rPr>
          <w:rFonts w:eastAsia="Times New Roman" w:cstheme="minorHAnsi"/>
          <w:color w:val="333333"/>
        </w:rPr>
        <w:t>Whether school districts are eligible, and</w:t>
      </w:r>
    </w:p>
    <w:p w14:paraId="3ECEBE79" w14:textId="77777777" w:rsidR="00955F84" w:rsidRPr="005F6519" w:rsidRDefault="00955F84" w:rsidP="00955F84">
      <w:pPr>
        <w:pStyle w:val="ListParagraph"/>
        <w:numPr>
          <w:ilvl w:val="0"/>
          <w:numId w:val="2"/>
        </w:numPr>
        <w:spacing w:after="0" w:line="240" w:lineRule="auto"/>
        <w:contextualSpacing w:val="0"/>
        <w:rPr>
          <w:rFonts w:cstheme="minorHAnsi"/>
        </w:rPr>
      </w:pPr>
      <w:r w:rsidRPr="005F6519">
        <w:rPr>
          <w:rFonts w:eastAsia="Times New Roman" w:cstheme="minorHAnsi"/>
          <w:color w:val="333333"/>
        </w:rPr>
        <w:t>Whether multiple quotes are suggested, strongly suggested (usually over $50,000), or required.</w:t>
      </w:r>
    </w:p>
    <w:p w14:paraId="1C6E0A1E" w14:textId="77777777" w:rsidR="00955F84" w:rsidRPr="005F6519" w:rsidRDefault="00955F84" w:rsidP="00955F84">
      <w:pPr>
        <w:spacing w:after="0" w:line="240" w:lineRule="auto"/>
        <w:ind w:left="990"/>
        <w:rPr>
          <w:rFonts w:cstheme="minorHAnsi"/>
        </w:rPr>
      </w:pPr>
    </w:p>
    <w:p w14:paraId="4486D26D" w14:textId="77777777" w:rsidR="00955F84" w:rsidRPr="005F6519" w:rsidRDefault="00955F84" w:rsidP="00955F84">
      <w:pPr>
        <w:pStyle w:val="ListParagraph"/>
        <w:numPr>
          <w:ilvl w:val="0"/>
          <w:numId w:val="27"/>
        </w:numPr>
        <w:tabs>
          <w:tab w:val="left" w:pos="1080"/>
          <w:tab w:val="left" w:pos="1350"/>
        </w:tabs>
        <w:rPr>
          <w:rFonts w:cstheme="minorHAnsi"/>
          <w:i/>
          <w:iCs/>
          <w:color w:val="0070C0"/>
          <w:u w:val="single"/>
        </w:rPr>
      </w:pPr>
      <w:r w:rsidRPr="005F6519">
        <w:rPr>
          <w:rFonts w:cstheme="minorHAnsi"/>
        </w:rPr>
        <w:t>The Inspector General recommends the following to users of statewide contracts (</w:t>
      </w:r>
      <w:hyperlink r:id="rId95" w:history="1">
        <w:r w:rsidRPr="005F6519">
          <w:rPr>
            <w:rStyle w:val="Hyperlink"/>
            <w:rFonts w:cstheme="minorHAnsi"/>
            <w:i/>
            <w:iCs/>
          </w:rPr>
          <w:t>The Chapter 30B Manual:  Procurement Supplies, Services and Real Property (2016)</w:t>
        </w:r>
        <w:r w:rsidRPr="005F6519">
          <w:rPr>
            <w:rStyle w:val="Hyperlink"/>
            <w:rFonts w:cstheme="minorHAnsi"/>
          </w:rPr>
          <w:t>):</w:t>
        </w:r>
      </w:hyperlink>
    </w:p>
    <w:p w14:paraId="03437BEA" w14:textId="77777777" w:rsidR="00955F84" w:rsidRPr="005F6519" w:rsidRDefault="00955F84" w:rsidP="00955F84">
      <w:pPr>
        <w:pStyle w:val="ListParagraph"/>
        <w:numPr>
          <w:ilvl w:val="0"/>
          <w:numId w:val="9"/>
        </w:numPr>
        <w:spacing w:after="0" w:line="240" w:lineRule="auto"/>
        <w:ind w:left="1350"/>
        <w:rPr>
          <w:rFonts w:cstheme="minorHAnsi"/>
        </w:rPr>
      </w:pPr>
      <w:r w:rsidRPr="005F6519">
        <w:rPr>
          <w:rFonts w:cstheme="minorHAnsi"/>
        </w:rPr>
        <w:t>Follow all specific rules of each contract.</w:t>
      </w:r>
    </w:p>
    <w:p w14:paraId="4EF56B17" w14:textId="77777777" w:rsidR="00955F84" w:rsidRPr="005F6519" w:rsidRDefault="00955F84" w:rsidP="00955F84">
      <w:pPr>
        <w:pStyle w:val="ListParagraph"/>
        <w:numPr>
          <w:ilvl w:val="0"/>
          <w:numId w:val="9"/>
        </w:numPr>
        <w:spacing w:after="0" w:line="240" w:lineRule="auto"/>
        <w:ind w:left="1350"/>
        <w:rPr>
          <w:rFonts w:cstheme="minorHAnsi"/>
        </w:rPr>
      </w:pPr>
      <w:r w:rsidRPr="005F6519">
        <w:rPr>
          <w:rFonts w:cstheme="minorHAnsi"/>
        </w:rPr>
        <w:t xml:space="preserve">If there are no rules for the goods or services being procured, solicit a quote from each contract vendor and make </w:t>
      </w:r>
      <w:r>
        <w:rPr>
          <w:rFonts w:cstheme="minorHAnsi"/>
        </w:rPr>
        <w:t xml:space="preserve">an </w:t>
      </w:r>
      <w:r w:rsidRPr="005F6519">
        <w:rPr>
          <w:rFonts w:cstheme="minorHAnsi"/>
        </w:rPr>
        <w:t>award based on lowest price.</w:t>
      </w:r>
    </w:p>
    <w:p w14:paraId="381A3C35" w14:textId="77777777" w:rsidR="00955F84" w:rsidRPr="005F6519" w:rsidRDefault="00955F84" w:rsidP="00955F84">
      <w:pPr>
        <w:pStyle w:val="ListParagraph"/>
        <w:numPr>
          <w:ilvl w:val="0"/>
          <w:numId w:val="9"/>
        </w:numPr>
        <w:spacing w:after="0" w:line="240" w:lineRule="auto"/>
        <w:ind w:left="1350"/>
        <w:rPr>
          <w:rFonts w:cstheme="minorHAnsi"/>
        </w:rPr>
      </w:pPr>
      <w:r w:rsidRPr="005F6519">
        <w:rPr>
          <w:rFonts w:cstheme="minorHAnsi"/>
        </w:rPr>
        <w:t>Districts should verify with Massachusetts Operational Services Division (</w:t>
      </w:r>
      <w:hyperlink r:id="rId96" w:history="1">
        <w:r w:rsidRPr="005F6519">
          <w:rPr>
            <w:rStyle w:val="Hyperlink"/>
            <w:rFonts w:cstheme="minorHAnsi"/>
          </w:rPr>
          <w:t>OSD</w:t>
        </w:r>
      </w:hyperlink>
      <w:r w:rsidRPr="005F6519">
        <w:rPr>
          <w:rFonts w:cstheme="minorHAnsi"/>
        </w:rPr>
        <w:t>) that each vendor is authorized to sell the items being purchased.</w:t>
      </w:r>
    </w:p>
    <w:p w14:paraId="6184887B" w14:textId="77777777" w:rsidR="00955F84" w:rsidRDefault="00955F84" w:rsidP="00955F84">
      <w:pPr>
        <w:pStyle w:val="ListParagraph"/>
        <w:numPr>
          <w:ilvl w:val="0"/>
          <w:numId w:val="9"/>
        </w:numPr>
        <w:spacing w:after="0" w:line="240" w:lineRule="auto"/>
        <w:ind w:left="1350"/>
        <w:rPr>
          <w:rFonts w:cstheme="minorHAnsi"/>
        </w:rPr>
      </w:pPr>
      <w:r w:rsidRPr="005F6519">
        <w:rPr>
          <w:rFonts w:cstheme="minorHAnsi"/>
        </w:rPr>
        <w:t>Districts execute their own contracts with the statewide vendor with any additional terms and incorporate the terms of the statewide contract.</w:t>
      </w:r>
    </w:p>
    <w:p w14:paraId="3474BE9C" w14:textId="77777777" w:rsidR="00955F84" w:rsidRPr="001D75E8" w:rsidRDefault="00955F84" w:rsidP="00955F84">
      <w:pPr>
        <w:pStyle w:val="ListParagraph"/>
        <w:numPr>
          <w:ilvl w:val="0"/>
          <w:numId w:val="9"/>
        </w:numPr>
        <w:spacing w:after="0" w:line="240" w:lineRule="auto"/>
        <w:ind w:left="1350"/>
        <w:rPr>
          <w:rStyle w:val="Hyperlink"/>
          <w:rFonts w:cstheme="minorHAnsi"/>
        </w:rPr>
      </w:pPr>
      <w:r>
        <w:rPr>
          <w:rStyle w:val="Hyperlink"/>
          <w:rFonts w:eastAsia="Times New Roman" w:cstheme="minorHAnsi"/>
        </w:rPr>
        <w:lastRenderedPageBreak/>
        <w:t>Note that statewide contracts may not be used for construction procurements if the cost of labor or services exceeds $50,000.</w:t>
      </w:r>
    </w:p>
    <w:p w14:paraId="7DC13E09" w14:textId="77777777" w:rsidR="00955F84" w:rsidRPr="005F6519" w:rsidRDefault="00955F84" w:rsidP="00955F84">
      <w:pPr>
        <w:pStyle w:val="ListParagraph"/>
        <w:numPr>
          <w:ilvl w:val="0"/>
          <w:numId w:val="9"/>
        </w:numPr>
        <w:spacing w:after="0" w:line="240" w:lineRule="auto"/>
        <w:ind w:left="1350"/>
        <w:rPr>
          <w:rFonts w:cstheme="minorHAnsi"/>
        </w:rPr>
      </w:pPr>
      <w:r>
        <w:rPr>
          <w:rFonts w:cstheme="minorHAnsi"/>
        </w:rPr>
        <w:t>When purchasing from a statewide contract, retain records for the entire process.</w:t>
      </w:r>
    </w:p>
    <w:p w14:paraId="7975D787" w14:textId="77777777" w:rsidR="00955F84" w:rsidRPr="005F6519" w:rsidRDefault="00955F84" w:rsidP="00955F84">
      <w:pPr>
        <w:spacing w:after="0" w:line="240" w:lineRule="auto"/>
        <w:ind w:left="990"/>
        <w:rPr>
          <w:rFonts w:cstheme="minorHAnsi"/>
        </w:rPr>
      </w:pPr>
    </w:p>
    <w:p w14:paraId="22EC93E3" w14:textId="165DB2BD" w:rsidR="00955F84" w:rsidRDefault="00955F84" w:rsidP="00C114A9">
      <w:pPr>
        <w:pStyle w:val="ListParagraph"/>
        <w:numPr>
          <w:ilvl w:val="0"/>
          <w:numId w:val="27"/>
        </w:numPr>
        <w:spacing w:after="0" w:line="240" w:lineRule="auto"/>
        <w:rPr>
          <w:rStyle w:val="Hyperlink"/>
          <w:rFonts w:eastAsia="Times New Roman" w:cstheme="minorHAnsi"/>
        </w:rPr>
      </w:pPr>
      <w:r w:rsidRPr="005F6519">
        <w:rPr>
          <w:rFonts w:cstheme="minorHAnsi"/>
        </w:rPr>
        <w:t xml:space="preserve">When using statewide contracts, be sure to consult OSD guidance for </w:t>
      </w:r>
      <w:hyperlink r:id="rId97" w:history="1">
        <w:r w:rsidRPr="005F6519">
          <w:rPr>
            <w:rStyle w:val="Hyperlink"/>
            <w:rFonts w:cstheme="minorHAnsi"/>
          </w:rPr>
          <w:t>finding</w:t>
        </w:r>
      </w:hyperlink>
      <w:r w:rsidRPr="005F6519">
        <w:rPr>
          <w:rFonts w:cstheme="minorHAnsi"/>
        </w:rPr>
        <w:t xml:space="preserve"> and procuring under each (</w:t>
      </w:r>
      <w:hyperlink r:id="rId98" w:history="1">
        <w:r w:rsidRPr="005F6519">
          <w:rPr>
            <w:rStyle w:val="Hyperlink"/>
            <w:rFonts w:eastAsia="Times New Roman" w:cstheme="minorHAnsi"/>
          </w:rPr>
          <w:t>Best practices for purchasing from Statewide Contracts | Mass.gov</w:t>
        </w:r>
      </w:hyperlink>
      <w:r w:rsidRPr="00C114A9">
        <w:rPr>
          <w:rStyle w:val="Hyperlink"/>
          <w:rFonts w:eastAsia="Times New Roman" w:cstheme="minorHAnsi"/>
          <w:u w:val="none"/>
        </w:rPr>
        <w:t xml:space="preserve">),  </w:t>
      </w:r>
      <w:r w:rsidRPr="00C114A9">
        <w:rPr>
          <w:rStyle w:val="Hyperlink"/>
          <w:rFonts w:eastAsia="Times New Roman" w:cstheme="minorHAnsi"/>
          <w:color w:val="auto"/>
          <w:u w:val="none"/>
        </w:rPr>
        <w:t xml:space="preserve">as each contract has unique requirements that must be followed.  </w:t>
      </w:r>
    </w:p>
    <w:p w14:paraId="0297D89D" w14:textId="2E7F983B" w:rsidR="00C114A9" w:rsidRDefault="00C114A9" w:rsidP="00C114A9">
      <w:pPr>
        <w:spacing w:after="0" w:line="240" w:lineRule="auto"/>
        <w:rPr>
          <w:rStyle w:val="Hyperlink"/>
          <w:rFonts w:eastAsia="Times New Roman" w:cstheme="minorHAnsi"/>
        </w:rPr>
      </w:pPr>
      <w:r>
        <w:rPr>
          <w:rStyle w:val="Hyperlink"/>
          <w:rFonts w:eastAsia="Times New Roman" w:cstheme="minorHAnsi"/>
        </w:rPr>
        <w:t xml:space="preserve">                    </w:t>
      </w:r>
    </w:p>
    <w:p w14:paraId="68F22B3A" w14:textId="2E7F983B" w:rsidR="00955F84" w:rsidRPr="00CA7478" w:rsidRDefault="00955F84" w:rsidP="002F4CEE">
      <w:pPr>
        <w:spacing w:after="0"/>
        <w:rPr>
          <w:b/>
          <w:bCs/>
          <w:color w:val="244061" w:themeColor="accent1" w:themeShade="80"/>
          <w:sz w:val="26"/>
          <w:szCs w:val="26"/>
        </w:rPr>
      </w:pPr>
      <w:r w:rsidRPr="00DB4CBF">
        <w:rPr>
          <w:rFonts w:cstheme="minorHAnsi"/>
          <w:noProof/>
        </w:rPr>
        <mc:AlternateContent>
          <mc:Choice Requires="wps">
            <w:drawing>
              <wp:anchor distT="0" distB="0" distL="114300" distR="114300" simplePos="0" relativeHeight="251661312" behindDoc="1" locked="0" layoutInCell="1" allowOverlap="1" wp14:anchorId="158DBD95" wp14:editId="79AECA3A">
                <wp:simplePos x="0" y="0"/>
                <wp:positionH relativeFrom="column">
                  <wp:posOffset>-219075</wp:posOffset>
                </wp:positionH>
                <wp:positionV relativeFrom="paragraph">
                  <wp:posOffset>9525</wp:posOffset>
                </wp:positionV>
                <wp:extent cx="5895975" cy="257175"/>
                <wp:effectExtent l="0" t="0" r="28575" b="2857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95975" cy="25717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83C742" id="Rectangle 7" o:spid="_x0000_s1026" style="position:absolute;margin-left:-17.25pt;margin-top:.75pt;width:464.25pt;height:20.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" fillcolor="#f2f2f2 [3052]" strokecolor="#243f60 [1604]" strokeweight="2pt"/>
            </w:pict>
          </mc:Fallback>
        </mc:AlternateContent>
      </w:r>
      <w:bookmarkStart w:id="18" w:name="_Hlk81388897"/>
      <w:r w:rsidRPr="00DB4CBF">
        <w:rPr>
          <w:b/>
          <w:bCs/>
          <w:color w:val="244061" w:themeColor="accent1" w:themeShade="80"/>
          <w:sz w:val="26"/>
          <w:szCs w:val="26"/>
        </w:rPr>
        <w:t>Harmonizing federal and state law when purchasing from Statewide Contracts</w:t>
      </w:r>
    </w:p>
    <w:tbl>
      <w:tblPr>
        <w:tblStyle w:val="GridTable5Dark-Accent3"/>
        <w:tblpPr w:leftFromText="180" w:rightFromText="180" w:vertAnchor="page" w:horzAnchor="page" w:tblpX="883" w:tblpY="4351"/>
        <w:tblW w:w="10696" w:type="dxa"/>
        <w:tblLook w:val="04A0" w:firstRow="1" w:lastRow="0" w:firstColumn="1" w:lastColumn="0" w:noHBand="0" w:noVBand="1"/>
      </w:tblPr>
      <w:tblGrid>
        <w:gridCol w:w="2952"/>
        <w:gridCol w:w="2490"/>
        <w:gridCol w:w="2626"/>
        <w:gridCol w:w="2628"/>
      </w:tblGrid>
      <w:tr w:rsidR="00C114A9" w:rsidRPr="00EC63D4" w14:paraId="007F006D" w14:textId="77777777" w:rsidTr="00C114A9">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952" w:type="dxa"/>
            <w:tcBorders>
              <w:top w:val="single" w:sz="4" w:space="0" w:color="auto"/>
              <w:left w:val="single" w:sz="4" w:space="0" w:color="auto"/>
              <w:bottom w:val="single" w:sz="4" w:space="0" w:color="auto"/>
            </w:tcBorders>
            <w:shd w:val="clear" w:color="auto" w:fill="17365D" w:themeFill="text2" w:themeFillShade="BF"/>
            <w:vAlign w:val="center"/>
          </w:tcPr>
          <w:p w14:paraId="03D66BAA" w14:textId="77777777" w:rsidR="00C114A9" w:rsidRPr="00EC63D4" w:rsidRDefault="00C114A9" w:rsidP="00C114A9">
            <w:pPr>
              <w:jc w:val="center"/>
              <w:rPr>
                <w:color w:val="DBE5F1" w:themeColor="accent1" w:themeTint="33"/>
                <w:sz w:val="26"/>
                <w:szCs w:val="26"/>
              </w:rPr>
            </w:pPr>
            <w:r w:rsidRPr="00EC63D4">
              <w:rPr>
                <w:color w:val="DBE5F1" w:themeColor="accent1" w:themeTint="33"/>
                <w:sz w:val="26"/>
                <w:szCs w:val="26"/>
              </w:rPr>
              <w:t>Federal Purchase Threshold</w:t>
            </w:r>
          </w:p>
        </w:tc>
        <w:tc>
          <w:tcPr>
            <w:tcW w:w="2490" w:type="dxa"/>
            <w:tcBorders>
              <w:top w:val="single" w:sz="4" w:space="0" w:color="auto"/>
              <w:bottom w:val="single" w:sz="4" w:space="0" w:color="auto"/>
            </w:tcBorders>
            <w:shd w:val="clear" w:color="auto" w:fill="17365D" w:themeFill="text2" w:themeFillShade="BF"/>
            <w:vAlign w:val="center"/>
          </w:tcPr>
          <w:p w14:paraId="53ECFD52" w14:textId="77777777" w:rsidR="00C114A9" w:rsidRPr="00EC63D4" w:rsidRDefault="00C114A9" w:rsidP="00C114A9">
            <w:pPr>
              <w:jc w:val="center"/>
              <w:cnfStyle w:val="100000000000" w:firstRow="1" w:lastRow="0" w:firstColumn="0" w:lastColumn="0" w:oddVBand="0" w:evenVBand="0" w:oddHBand="0" w:evenHBand="0" w:firstRowFirstColumn="0" w:firstRowLastColumn="0" w:lastRowFirstColumn="0" w:lastRowLastColumn="0"/>
              <w:rPr>
                <w:color w:val="DBE5F1" w:themeColor="accent1" w:themeTint="33"/>
                <w:sz w:val="26"/>
                <w:szCs w:val="26"/>
              </w:rPr>
            </w:pPr>
            <w:r w:rsidRPr="00EC63D4">
              <w:rPr>
                <w:color w:val="DBE5F1" w:themeColor="accent1" w:themeTint="33"/>
                <w:sz w:val="26"/>
                <w:szCs w:val="26"/>
              </w:rPr>
              <w:t>Federal Law</w:t>
            </w:r>
          </w:p>
        </w:tc>
        <w:tc>
          <w:tcPr>
            <w:tcW w:w="2626" w:type="dxa"/>
            <w:tcBorders>
              <w:top w:val="single" w:sz="4" w:space="0" w:color="auto"/>
              <w:bottom w:val="single" w:sz="4" w:space="0" w:color="auto"/>
              <w:right w:val="single" w:sz="4" w:space="0" w:color="auto"/>
            </w:tcBorders>
            <w:shd w:val="clear" w:color="auto" w:fill="17365D" w:themeFill="text2" w:themeFillShade="BF"/>
            <w:vAlign w:val="center"/>
          </w:tcPr>
          <w:p w14:paraId="45BF2534" w14:textId="77777777" w:rsidR="00C114A9" w:rsidRPr="00EC63D4" w:rsidRDefault="00C114A9" w:rsidP="00C114A9">
            <w:pPr>
              <w:jc w:val="center"/>
              <w:cnfStyle w:val="100000000000" w:firstRow="1" w:lastRow="0" w:firstColumn="0" w:lastColumn="0" w:oddVBand="0" w:evenVBand="0" w:oddHBand="0" w:evenHBand="0" w:firstRowFirstColumn="0" w:firstRowLastColumn="0" w:lastRowFirstColumn="0" w:lastRowLastColumn="0"/>
              <w:rPr>
                <w:color w:val="DBE5F1" w:themeColor="accent1" w:themeTint="33"/>
                <w:sz w:val="26"/>
                <w:szCs w:val="26"/>
              </w:rPr>
            </w:pPr>
            <w:r w:rsidRPr="00EC63D4">
              <w:rPr>
                <w:color w:val="DBE5F1" w:themeColor="accent1" w:themeTint="33"/>
                <w:sz w:val="26"/>
                <w:szCs w:val="26"/>
              </w:rPr>
              <w:t>State Law</w:t>
            </w:r>
          </w:p>
        </w:tc>
        <w:tc>
          <w:tcPr>
            <w:tcW w:w="262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10323BE" w14:textId="77777777" w:rsidR="00C114A9" w:rsidRPr="00EC63D4" w:rsidRDefault="00C114A9" w:rsidP="00C114A9">
            <w:pPr>
              <w:jc w:val="center"/>
              <w:cnfStyle w:val="100000000000" w:firstRow="1" w:lastRow="0" w:firstColumn="0" w:lastColumn="0" w:oddVBand="0" w:evenVBand="0" w:oddHBand="0" w:evenHBand="0" w:firstRowFirstColumn="0" w:firstRowLastColumn="0" w:lastRowFirstColumn="0" w:lastRowLastColumn="0"/>
              <w:rPr>
                <w:color w:val="DBE5F1" w:themeColor="accent1" w:themeTint="33"/>
                <w:sz w:val="26"/>
                <w:szCs w:val="26"/>
              </w:rPr>
            </w:pPr>
            <w:r w:rsidRPr="00EC63D4">
              <w:rPr>
                <w:color w:val="DBE5F1" w:themeColor="accent1" w:themeTint="33"/>
                <w:sz w:val="26"/>
                <w:szCs w:val="26"/>
              </w:rPr>
              <w:t>Bottom Line</w:t>
            </w:r>
          </w:p>
        </w:tc>
      </w:tr>
      <w:tr w:rsidR="002F4CEE" w:rsidRPr="00EC63D4" w14:paraId="543E3B1C" w14:textId="77777777" w:rsidTr="002F4CEE">
        <w:trPr>
          <w:cnfStyle w:val="000000100000" w:firstRow="0" w:lastRow="0" w:firstColumn="0" w:lastColumn="0" w:oddVBand="0" w:evenVBand="0" w:oddHBand="1" w:evenHBand="0" w:firstRowFirstColumn="0" w:firstRowLastColumn="0" w:lastRowFirstColumn="0" w:lastRowLastColumn="0"/>
          <w:trHeight w:val="2768"/>
        </w:trPr>
        <w:tc>
          <w:tcPr>
            <w:cnfStyle w:val="001000000000" w:firstRow="0" w:lastRow="0" w:firstColumn="1" w:lastColumn="0" w:oddVBand="0" w:evenVBand="0" w:oddHBand="0" w:evenHBand="0" w:firstRowFirstColumn="0" w:firstRowLastColumn="0" w:lastRowFirstColumn="0" w:lastRowLastColumn="0"/>
            <w:tcW w:w="2952" w:type="dxa"/>
            <w:tcBorders>
              <w:top w:val="single" w:sz="4" w:space="0" w:color="auto"/>
              <w:left w:val="single" w:sz="4" w:space="0" w:color="auto"/>
              <w:bottom w:val="single" w:sz="4" w:space="0" w:color="auto"/>
              <w:right w:val="single" w:sz="4" w:space="0" w:color="auto"/>
            </w:tcBorders>
            <w:shd w:val="clear" w:color="auto" w:fill="DAE7F6"/>
          </w:tcPr>
          <w:p w14:paraId="23400541" w14:textId="77777777" w:rsidR="00C114A9" w:rsidRPr="005F6519" w:rsidRDefault="00C114A9" w:rsidP="00C114A9">
            <w:pPr>
              <w:rPr>
                <w:b w:val="0"/>
                <w:bCs w:val="0"/>
                <w:i/>
                <w:iCs/>
                <w:sz w:val="20"/>
                <w:szCs w:val="20"/>
              </w:rPr>
            </w:pPr>
          </w:p>
          <w:p w14:paraId="6A16562B" w14:textId="77777777" w:rsidR="00C114A9" w:rsidRPr="005F6519" w:rsidRDefault="00C114A9" w:rsidP="00C114A9">
            <w:pPr>
              <w:jc w:val="center"/>
              <w:rPr>
                <w:b w:val="0"/>
                <w:bCs w:val="0"/>
                <w:color w:val="auto"/>
              </w:rPr>
            </w:pPr>
            <w:r w:rsidRPr="005F6519">
              <w:rPr>
                <w:color w:val="auto"/>
              </w:rPr>
              <w:t>$0 - $10,000*</w:t>
            </w:r>
          </w:p>
          <w:p w14:paraId="75F4A6DE" w14:textId="77777777" w:rsidR="00C114A9" w:rsidRPr="005F6519" w:rsidRDefault="00C114A9" w:rsidP="00C114A9">
            <w:pPr>
              <w:rPr>
                <w:b w:val="0"/>
                <w:bCs w:val="0"/>
                <w:i/>
                <w:iCs/>
                <w:color w:val="000000" w:themeColor="text1"/>
                <w:sz w:val="20"/>
                <w:szCs w:val="20"/>
              </w:rPr>
            </w:pPr>
          </w:p>
          <w:p w14:paraId="45B282BE" w14:textId="77777777" w:rsidR="00C114A9" w:rsidRPr="005F6519" w:rsidRDefault="00C114A9" w:rsidP="00C114A9">
            <w:pPr>
              <w:rPr>
                <w:b w:val="0"/>
                <w:bCs w:val="0"/>
                <w:i/>
                <w:iCs/>
                <w:sz w:val="20"/>
                <w:szCs w:val="20"/>
              </w:rPr>
            </w:pPr>
            <w:r w:rsidRPr="005F6519">
              <w:rPr>
                <w:i/>
                <w:iCs/>
                <w:color w:val="auto"/>
                <w:sz w:val="20"/>
                <w:szCs w:val="20"/>
              </w:rPr>
              <w:t>*</w:t>
            </w:r>
            <w:r w:rsidRPr="005F6519">
              <w:rPr>
                <w:i/>
                <w:iCs/>
                <w:color w:val="000000" w:themeColor="text1"/>
                <w:sz w:val="20"/>
                <w:szCs w:val="20"/>
              </w:rPr>
              <w:t xml:space="preserve">For purchases </w:t>
            </w:r>
            <w:r w:rsidRPr="001D75E8">
              <w:rPr>
                <w:color w:val="000000" w:themeColor="text1"/>
                <w:sz w:val="20"/>
                <w:szCs w:val="20"/>
              </w:rPr>
              <w:t>up to t</w:t>
            </w:r>
            <w:r w:rsidRPr="00D921F4">
              <w:rPr>
                <w:color w:val="000000" w:themeColor="text1"/>
                <w:sz w:val="20"/>
                <w:szCs w:val="20"/>
              </w:rPr>
              <w:t>he</w:t>
            </w:r>
            <w:r>
              <w:rPr>
                <w:color w:val="000000" w:themeColor="text1"/>
                <w:sz w:val="20"/>
                <w:szCs w:val="20"/>
              </w:rPr>
              <w:t xml:space="preserve"> </w:t>
            </w:r>
            <w:r w:rsidRPr="005F6519">
              <w:rPr>
                <w:i/>
                <w:iCs/>
                <w:color w:val="000000" w:themeColor="text1"/>
                <w:sz w:val="20"/>
                <w:szCs w:val="20"/>
              </w:rPr>
              <w:t xml:space="preserve">Micro-Purchase Threshold </w:t>
            </w:r>
            <w:r w:rsidRPr="005F6519">
              <w:rPr>
                <w:i/>
                <w:iCs/>
                <w:color w:val="262626" w:themeColor="text1" w:themeTint="D9"/>
                <w:sz w:val="20"/>
                <w:szCs w:val="20"/>
              </w:rPr>
              <w:t xml:space="preserve">($10,000 unless eligible districts have properly adopted a higher threshold up to $50,000 in accordance with </w:t>
            </w:r>
            <w:hyperlink r:id="rId99" w:anchor="p-200.320(a)(1)(iv)" w:history="1">
              <w:r w:rsidRPr="005F6519">
                <w:rPr>
                  <w:rStyle w:val="Hyperlink"/>
                  <w:i/>
                  <w:iCs/>
                  <w:color w:val="262626" w:themeColor="text1" w:themeTint="D9"/>
                  <w:sz w:val="20"/>
                  <w:szCs w:val="20"/>
                </w:rPr>
                <w:t>§200.320(a)(1)(iv)</w:t>
              </w:r>
            </w:hyperlink>
            <w:r w:rsidRPr="005F6519">
              <w:rPr>
                <w:i/>
                <w:iCs/>
                <w:color w:val="262626" w:themeColor="text1" w:themeTint="D9"/>
                <w:sz w:val="20"/>
                <w:szCs w:val="20"/>
              </w:rPr>
              <w:t>)</w:t>
            </w:r>
          </w:p>
          <w:p w14:paraId="6C4E82AB" w14:textId="77777777" w:rsidR="00C114A9" w:rsidRPr="005F6519" w:rsidRDefault="00C114A9" w:rsidP="00C114A9">
            <w:pPr>
              <w:jc w:val="center"/>
              <w:rPr>
                <w:color w:val="FBD4B4" w:themeColor="accent6" w:themeTint="66"/>
                <w:sz w:val="20"/>
                <w:szCs w:val="20"/>
              </w:rPr>
            </w:pPr>
          </w:p>
        </w:tc>
        <w:tc>
          <w:tcPr>
            <w:tcW w:w="2490" w:type="dxa"/>
            <w:vMerge w:val="restart"/>
            <w:tcBorders>
              <w:top w:val="single" w:sz="4" w:space="0" w:color="auto"/>
              <w:left w:val="single" w:sz="4" w:space="0" w:color="auto"/>
              <w:right w:val="single" w:sz="4" w:space="0" w:color="auto"/>
            </w:tcBorders>
            <w:shd w:val="clear" w:color="auto" w:fill="FFFFFF" w:themeFill="background1"/>
          </w:tcPr>
          <w:p w14:paraId="1AF7DD8C" w14:textId="77777777" w:rsidR="00C114A9" w:rsidRPr="005F6519" w:rsidRDefault="00C114A9" w:rsidP="00C114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1FB0E6A" w14:textId="77777777" w:rsidR="00C114A9" w:rsidRPr="005F6519" w:rsidRDefault="00C114A9" w:rsidP="00C114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F6519">
              <w:rPr>
                <w:rFonts w:cstheme="minorHAnsi"/>
                <w:sz w:val="20"/>
                <w:szCs w:val="20"/>
              </w:rPr>
              <w:t xml:space="preserve">To foster greater economy and efficiency, and in accordance with efforts to promote cost-effective use of shared services across the Federal Government, the non-federal entity is encouraged to enter into state and local intergovernmental agreements where appropriate for procurement or use of common or shared goods and services. </w:t>
            </w:r>
            <w:r w:rsidRPr="005F6519">
              <w:rPr>
                <w:rFonts w:cstheme="minorHAnsi"/>
                <w:b/>
                <w:bCs/>
                <w:sz w:val="20"/>
                <w:szCs w:val="20"/>
              </w:rPr>
              <w:t>Competition requirements will be met with documented procurement actions using strategic sourcing, shared services, and other similar procurement arrangements</w:t>
            </w:r>
            <w:r w:rsidRPr="005F6519">
              <w:rPr>
                <w:rFonts w:cstheme="minorHAnsi"/>
                <w:sz w:val="20"/>
                <w:szCs w:val="20"/>
              </w:rPr>
              <w:t xml:space="preserve">.  </w:t>
            </w:r>
            <w:r w:rsidRPr="005F6519">
              <w:rPr>
                <w:rFonts w:cstheme="minorHAnsi"/>
                <w:color w:val="0070C0"/>
                <w:sz w:val="20"/>
                <w:szCs w:val="20"/>
                <w:u w:val="single"/>
              </w:rPr>
              <w:fldChar w:fldCharType="begin"/>
            </w:r>
            <w:r w:rsidRPr="005F6519">
              <w:rPr>
                <w:rFonts w:cstheme="minorHAnsi"/>
                <w:color w:val="0070C0"/>
                <w:sz w:val="20"/>
                <w:szCs w:val="20"/>
                <w:u w:val="single"/>
              </w:rPr>
              <w:instrText xml:space="preserve"> HYPERLINK "https://www.ecfr.gov/current/title-2/subtitle-A/chapter-II/part-200/subpart-D/subject-group-ECFR45ddd4419ad436d/section-200.318" \l "p-200.318(e)" </w:instrText>
            </w:r>
            <w:r w:rsidRPr="005F6519">
              <w:rPr>
                <w:rFonts w:cstheme="minorHAnsi"/>
                <w:color w:val="0070C0"/>
                <w:sz w:val="20"/>
                <w:szCs w:val="20"/>
                <w:u w:val="single"/>
              </w:rPr>
              <w:fldChar w:fldCharType="separate"/>
            </w:r>
            <w:r w:rsidRPr="005F6519">
              <w:rPr>
                <w:rFonts w:cstheme="minorHAnsi"/>
                <w:color w:val="0070C0"/>
                <w:sz w:val="20"/>
                <w:szCs w:val="20"/>
                <w:u w:val="single"/>
              </w:rPr>
              <w:t>2 CFR §200.318(e)</w:t>
            </w:r>
            <w:r w:rsidRPr="005F6519">
              <w:rPr>
                <w:rFonts w:cstheme="minorHAnsi"/>
                <w:sz w:val="20"/>
                <w:szCs w:val="20"/>
              </w:rPr>
              <w:t xml:space="preserve"> (emphasis supplied).</w:t>
            </w:r>
          </w:p>
          <w:p w14:paraId="0764C816" w14:textId="77777777" w:rsidR="00C114A9" w:rsidRPr="005F6519" w:rsidRDefault="00C114A9" w:rsidP="00C114A9">
            <w:pPr>
              <w:cnfStyle w:val="000000100000" w:firstRow="0" w:lastRow="0" w:firstColumn="0" w:lastColumn="0" w:oddVBand="0" w:evenVBand="0" w:oddHBand="1" w:evenHBand="0" w:firstRowFirstColumn="0" w:firstRowLastColumn="0" w:lastRowFirstColumn="0" w:lastRowLastColumn="0"/>
              <w:rPr>
                <w:sz w:val="20"/>
                <w:szCs w:val="20"/>
              </w:rPr>
            </w:pPr>
            <w:r w:rsidRPr="005F6519">
              <w:rPr>
                <w:rFonts w:cstheme="minorHAnsi"/>
                <w:color w:val="0070C0"/>
                <w:sz w:val="20"/>
                <w:szCs w:val="20"/>
                <w:u w:val="single"/>
              </w:rPr>
              <w:fldChar w:fldCharType="end"/>
            </w:r>
          </w:p>
        </w:tc>
        <w:tc>
          <w:tcPr>
            <w:tcW w:w="2626" w:type="dxa"/>
            <w:vMerge w:val="restart"/>
            <w:tcBorders>
              <w:top w:val="single" w:sz="4" w:space="0" w:color="auto"/>
              <w:left w:val="single" w:sz="4" w:space="0" w:color="auto"/>
              <w:right w:val="single" w:sz="4" w:space="0" w:color="auto"/>
            </w:tcBorders>
            <w:shd w:val="clear" w:color="auto" w:fill="DAE7F6"/>
          </w:tcPr>
          <w:p w14:paraId="405CA3B9" w14:textId="77777777" w:rsidR="00C114A9" w:rsidRPr="005F6519" w:rsidRDefault="00C114A9" w:rsidP="00C114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D01BEBB" w14:textId="77777777" w:rsidR="00C114A9" w:rsidRPr="005F6519" w:rsidRDefault="00C114A9" w:rsidP="00C114A9">
            <w:pPr>
              <w:cnfStyle w:val="000000100000" w:firstRow="0" w:lastRow="0" w:firstColumn="0" w:lastColumn="0" w:oddVBand="0" w:evenVBand="0" w:oddHBand="1" w:evenHBand="0" w:firstRowFirstColumn="0" w:firstRowLastColumn="0" w:lastRowFirstColumn="0" w:lastRowLastColumn="0"/>
              <w:rPr>
                <w:sz w:val="20"/>
                <w:szCs w:val="20"/>
              </w:rPr>
            </w:pPr>
            <w:r w:rsidRPr="005F6519">
              <w:rPr>
                <w:rFonts w:cstheme="minorHAnsi"/>
                <w:sz w:val="20"/>
                <w:szCs w:val="20"/>
              </w:rPr>
              <w:t xml:space="preserve">Follow all the specific </w:t>
            </w:r>
            <w:r w:rsidRPr="002F4CEE">
              <w:rPr>
                <w:rFonts w:cstheme="minorHAnsi"/>
                <w:sz w:val="20"/>
                <w:szCs w:val="20"/>
                <w:shd w:val="clear" w:color="auto" w:fill="DAE7F6"/>
              </w:rPr>
              <w:t>requirements of OSD for registering and using statewide contracts as well as the quote/bid procedures and requirements</w:t>
            </w:r>
            <w:r w:rsidRPr="005F6519">
              <w:rPr>
                <w:rFonts w:cstheme="minorHAnsi"/>
                <w:sz w:val="20"/>
                <w:szCs w:val="20"/>
              </w:rPr>
              <w:t xml:space="preserve"> contained in the statewide contract.</w:t>
            </w:r>
          </w:p>
        </w:tc>
        <w:tc>
          <w:tcPr>
            <w:tcW w:w="2628" w:type="dxa"/>
            <w:vMerge w:val="restart"/>
            <w:tcBorders>
              <w:top w:val="single" w:sz="4" w:space="0" w:color="auto"/>
              <w:left w:val="single" w:sz="4" w:space="0" w:color="auto"/>
              <w:right w:val="single" w:sz="4" w:space="0" w:color="auto"/>
            </w:tcBorders>
            <w:shd w:val="clear" w:color="auto" w:fill="FFFFFF" w:themeFill="background1"/>
          </w:tcPr>
          <w:p w14:paraId="06FEF390" w14:textId="77777777" w:rsidR="00C114A9" w:rsidRPr="002F4CEE" w:rsidRDefault="00C114A9" w:rsidP="00C114A9">
            <w:pPr>
              <w:cnfStyle w:val="000000100000" w:firstRow="0" w:lastRow="0" w:firstColumn="0" w:lastColumn="0" w:oddVBand="0" w:evenVBand="0" w:oddHBand="1" w:evenHBand="0" w:firstRowFirstColumn="0" w:firstRowLastColumn="0" w:lastRowFirstColumn="0" w:lastRowLastColumn="0"/>
              <w:rPr>
                <w:rFonts w:cstheme="minorHAnsi"/>
                <w:b/>
                <w:bCs/>
                <w:color w:val="17365D" w:themeColor="text2" w:themeShade="BF"/>
                <w:sz w:val="20"/>
                <w:szCs w:val="20"/>
              </w:rPr>
            </w:pPr>
          </w:p>
          <w:p w14:paraId="7DD296CD" w14:textId="77777777" w:rsidR="00C114A9" w:rsidRPr="002F4CEE" w:rsidRDefault="00C114A9" w:rsidP="00C114A9">
            <w:pP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2F4CEE">
              <w:rPr>
                <w:color w:val="17365D" w:themeColor="text2" w:themeShade="BF"/>
                <w:sz w:val="20"/>
                <w:szCs w:val="20"/>
              </w:rPr>
              <w:t>For statewide contracts for which districts are eligible, districts that purchase according to all applicable terms and requirements of the statewide contract, state law, and OSD are deemed to have satisfied the competition requirements under federal law.</w:t>
            </w:r>
          </w:p>
          <w:p w14:paraId="12F03F38" w14:textId="77777777" w:rsidR="00C114A9" w:rsidRPr="005F6519" w:rsidRDefault="00C114A9" w:rsidP="00C114A9">
            <w:pPr>
              <w:cnfStyle w:val="000000100000" w:firstRow="0" w:lastRow="0" w:firstColumn="0" w:lastColumn="0" w:oddVBand="0" w:evenVBand="0" w:oddHBand="1" w:evenHBand="0" w:firstRowFirstColumn="0" w:firstRowLastColumn="0" w:lastRowFirstColumn="0" w:lastRowLastColumn="0"/>
              <w:rPr>
                <w:sz w:val="20"/>
                <w:szCs w:val="20"/>
              </w:rPr>
            </w:pPr>
          </w:p>
          <w:p w14:paraId="25B60DDA" w14:textId="77777777" w:rsidR="00C114A9" w:rsidRPr="005F6519" w:rsidRDefault="00C114A9" w:rsidP="00C114A9">
            <w:pPr>
              <w:cnfStyle w:val="000000100000" w:firstRow="0" w:lastRow="0" w:firstColumn="0" w:lastColumn="0" w:oddVBand="0" w:evenVBand="0" w:oddHBand="1" w:evenHBand="0" w:firstRowFirstColumn="0" w:firstRowLastColumn="0" w:lastRowFirstColumn="0" w:lastRowLastColumn="0"/>
              <w:rPr>
                <w:sz w:val="20"/>
                <w:szCs w:val="20"/>
              </w:rPr>
            </w:pPr>
          </w:p>
        </w:tc>
      </w:tr>
      <w:tr w:rsidR="002F4CEE" w:rsidRPr="00EC63D4" w14:paraId="772850D6" w14:textId="77777777" w:rsidTr="002F4CEE">
        <w:trPr>
          <w:trHeight w:val="2363"/>
        </w:trPr>
        <w:tc>
          <w:tcPr>
            <w:cnfStyle w:val="001000000000" w:firstRow="0" w:lastRow="0" w:firstColumn="1" w:lastColumn="0" w:oddVBand="0" w:evenVBand="0" w:oddHBand="0" w:evenHBand="0" w:firstRowFirstColumn="0" w:firstRowLastColumn="0" w:lastRowFirstColumn="0" w:lastRowLastColumn="0"/>
            <w:tcW w:w="2952" w:type="dxa"/>
            <w:tcBorders>
              <w:top w:val="single" w:sz="4" w:space="0" w:color="auto"/>
              <w:left w:val="single" w:sz="4" w:space="0" w:color="auto"/>
              <w:bottom w:val="single" w:sz="4" w:space="0" w:color="auto"/>
              <w:right w:val="single" w:sz="4" w:space="0" w:color="auto"/>
            </w:tcBorders>
            <w:shd w:val="clear" w:color="auto" w:fill="DAE7F6"/>
          </w:tcPr>
          <w:p w14:paraId="726E95FB" w14:textId="77777777" w:rsidR="00C114A9" w:rsidRPr="005F6519" w:rsidRDefault="00C114A9" w:rsidP="00C114A9">
            <w:pPr>
              <w:rPr>
                <w:b w:val="0"/>
                <w:bCs w:val="0"/>
                <w:color w:val="FBD4B4" w:themeColor="accent6" w:themeTint="66"/>
                <w:sz w:val="20"/>
                <w:szCs w:val="20"/>
              </w:rPr>
            </w:pPr>
          </w:p>
          <w:p w14:paraId="177CC535" w14:textId="77777777" w:rsidR="00C114A9" w:rsidRPr="005F6519" w:rsidRDefault="00C114A9" w:rsidP="00C114A9">
            <w:pPr>
              <w:jc w:val="center"/>
              <w:rPr>
                <w:b w:val="0"/>
                <w:bCs w:val="0"/>
                <w:color w:val="auto"/>
              </w:rPr>
            </w:pPr>
            <w:r w:rsidRPr="005F6519">
              <w:rPr>
                <w:color w:val="auto"/>
              </w:rPr>
              <w:t>$10,001 - $250,000*</w:t>
            </w:r>
          </w:p>
          <w:p w14:paraId="28A64205" w14:textId="77777777" w:rsidR="00C114A9" w:rsidRPr="005F6519" w:rsidRDefault="00C114A9" w:rsidP="00C114A9">
            <w:pPr>
              <w:rPr>
                <w:rFonts w:cstheme="minorHAnsi"/>
                <w:b w:val="0"/>
                <w:bCs w:val="0"/>
                <w:i/>
                <w:iCs/>
                <w:color w:val="DBE5F1" w:themeColor="accent1" w:themeTint="33"/>
                <w:sz w:val="20"/>
                <w:szCs w:val="20"/>
              </w:rPr>
            </w:pPr>
          </w:p>
          <w:p w14:paraId="0D3F8366" w14:textId="77777777" w:rsidR="00C114A9" w:rsidRPr="005F6519" w:rsidRDefault="00C114A9" w:rsidP="00C114A9">
            <w:pPr>
              <w:rPr>
                <w:rFonts w:cstheme="minorHAnsi"/>
                <w:b w:val="0"/>
                <w:bCs w:val="0"/>
                <w:i/>
                <w:iCs/>
                <w:sz w:val="20"/>
                <w:szCs w:val="20"/>
              </w:rPr>
            </w:pPr>
            <w:r w:rsidRPr="005F6519">
              <w:rPr>
                <w:rFonts w:cstheme="minorHAnsi"/>
                <w:i/>
                <w:iCs/>
                <w:color w:val="auto"/>
                <w:sz w:val="20"/>
                <w:szCs w:val="20"/>
              </w:rPr>
              <w:t>*</w:t>
            </w:r>
            <w:r w:rsidRPr="005F6519">
              <w:rPr>
                <w:rFonts w:cstheme="minorHAnsi"/>
                <w:i/>
                <w:iCs/>
                <w:color w:val="000000" w:themeColor="text1"/>
                <w:sz w:val="20"/>
                <w:szCs w:val="20"/>
              </w:rPr>
              <w:t>Purchases greater than Micro-Purchase Threshold and up to Simplified Acquisition Threshold</w:t>
            </w:r>
            <w:r w:rsidRPr="005F6519">
              <w:rPr>
                <w:rFonts w:cstheme="minorHAnsi"/>
                <w:i/>
                <w:iCs/>
                <w:color w:val="262626" w:themeColor="text1" w:themeTint="D9"/>
                <w:sz w:val="20"/>
                <w:szCs w:val="20"/>
              </w:rPr>
              <w:t xml:space="preserve"> (SAT, maximum: $250,000) </w:t>
            </w:r>
          </w:p>
          <w:p w14:paraId="58A0A1C4" w14:textId="77777777" w:rsidR="00C114A9" w:rsidRPr="005F6519" w:rsidRDefault="00C114A9" w:rsidP="00C114A9">
            <w:pPr>
              <w:rPr>
                <w:sz w:val="20"/>
                <w:szCs w:val="20"/>
              </w:rPr>
            </w:pPr>
          </w:p>
        </w:tc>
        <w:tc>
          <w:tcPr>
            <w:tcW w:w="2490" w:type="dxa"/>
            <w:vMerge/>
            <w:tcBorders>
              <w:left w:val="single" w:sz="4" w:space="0" w:color="auto"/>
              <w:right w:val="single" w:sz="4" w:space="0" w:color="auto"/>
            </w:tcBorders>
            <w:shd w:val="clear" w:color="auto" w:fill="FFFFFF" w:themeFill="background1"/>
          </w:tcPr>
          <w:p w14:paraId="256AC182" w14:textId="77777777" w:rsidR="00C114A9" w:rsidRPr="005F6519" w:rsidRDefault="00C114A9" w:rsidP="00C114A9">
            <w:pPr>
              <w:cnfStyle w:val="000000000000" w:firstRow="0" w:lastRow="0" w:firstColumn="0" w:lastColumn="0" w:oddVBand="0" w:evenVBand="0" w:oddHBand="0" w:evenHBand="0" w:firstRowFirstColumn="0" w:firstRowLastColumn="0" w:lastRowFirstColumn="0" w:lastRowLastColumn="0"/>
              <w:rPr>
                <w:sz w:val="20"/>
                <w:szCs w:val="20"/>
              </w:rPr>
            </w:pPr>
          </w:p>
        </w:tc>
        <w:tc>
          <w:tcPr>
            <w:tcW w:w="2626" w:type="dxa"/>
            <w:vMerge/>
            <w:tcBorders>
              <w:left w:val="single" w:sz="4" w:space="0" w:color="auto"/>
              <w:right w:val="single" w:sz="4" w:space="0" w:color="auto"/>
            </w:tcBorders>
            <w:shd w:val="clear" w:color="auto" w:fill="DAE7F6"/>
          </w:tcPr>
          <w:p w14:paraId="0B8E61E2" w14:textId="77777777" w:rsidR="00C114A9" w:rsidRPr="005F6519" w:rsidRDefault="00C114A9" w:rsidP="00C114A9">
            <w:pPr>
              <w:cnfStyle w:val="000000000000" w:firstRow="0" w:lastRow="0" w:firstColumn="0" w:lastColumn="0" w:oddVBand="0" w:evenVBand="0" w:oddHBand="0" w:evenHBand="0" w:firstRowFirstColumn="0" w:firstRowLastColumn="0" w:lastRowFirstColumn="0" w:lastRowLastColumn="0"/>
              <w:rPr>
                <w:sz w:val="20"/>
                <w:szCs w:val="20"/>
              </w:rPr>
            </w:pPr>
          </w:p>
        </w:tc>
        <w:tc>
          <w:tcPr>
            <w:tcW w:w="2628" w:type="dxa"/>
            <w:vMerge/>
            <w:tcBorders>
              <w:left w:val="single" w:sz="4" w:space="0" w:color="auto"/>
              <w:right w:val="single" w:sz="4" w:space="0" w:color="auto"/>
            </w:tcBorders>
            <w:shd w:val="clear" w:color="auto" w:fill="FFFFFF" w:themeFill="background1"/>
          </w:tcPr>
          <w:p w14:paraId="704DE3C8" w14:textId="77777777" w:rsidR="00C114A9" w:rsidRPr="005F6519" w:rsidRDefault="00C114A9" w:rsidP="00C114A9">
            <w:pPr>
              <w:cnfStyle w:val="000000000000" w:firstRow="0" w:lastRow="0" w:firstColumn="0" w:lastColumn="0" w:oddVBand="0" w:evenVBand="0" w:oddHBand="0" w:evenHBand="0" w:firstRowFirstColumn="0" w:firstRowLastColumn="0" w:lastRowFirstColumn="0" w:lastRowLastColumn="0"/>
              <w:rPr>
                <w:sz w:val="20"/>
                <w:szCs w:val="20"/>
              </w:rPr>
            </w:pPr>
          </w:p>
        </w:tc>
      </w:tr>
      <w:tr w:rsidR="002F4CEE" w:rsidRPr="00EC63D4" w14:paraId="7B4C1967" w14:textId="77777777" w:rsidTr="002F4CEE">
        <w:trPr>
          <w:cnfStyle w:val="000000100000" w:firstRow="0" w:lastRow="0" w:firstColumn="0" w:lastColumn="0" w:oddVBand="0" w:evenVBand="0" w:oddHBand="1" w:evenHBand="0" w:firstRowFirstColumn="0" w:firstRowLastColumn="0" w:lastRowFirstColumn="0" w:lastRowLastColumn="0"/>
          <w:trHeight w:val="1787"/>
        </w:trPr>
        <w:tc>
          <w:tcPr>
            <w:cnfStyle w:val="001000000000" w:firstRow="0" w:lastRow="0" w:firstColumn="1" w:lastColumn="0" w:oddVBand="0" w:evenVBand="0" w:oddHBand="0" w:evenHBand="0" w:firstRowFirstColumn="0" w:firstRowLastColumn="0" w:lastRowFirstColumn="0" w:lastRowLastColumn="0"/>
            <w:tcW w:w="2952" w:type="dxa"/>
            <w:tcBorders>
              <w:top w:val="single" w:sz="4" w:space="0" w:color="auto"/>
              <w:left w:val="single" w:sz="4" w:space="0" w:color="auto"/>
              <w:bottom w:val="single" w:sz="4" w:space="0" w:color="auto"/>
              <w:right w:val="single" w:sz="4" w:space="0" w:color="auto"/>
            </w:tcBorders>
            <w:shd w:val="clear" w:color="auto" w:fill="DAE7F6"/>
          </w:tcPr>
          <w:p w14:paraId="60B21235" w14:textId="77777777" w:rsidR="00C114A9" w:rsidRPr="005F6519" w:rsidRDefault="00C114A9" w:rsidP="00C114A9">
            <w:pPr>
              <w:jc w:val="center"/>
              <w:rPr>
                <w:b w:val="0"/>
                <w:bCs w:val="0"/>
                <w:sz w:val="20"/>
                <w:szCs w:val="20"/>
              </w:rPr>
            </w:pPr>
          </w:p>
          <w:p w14:paraId="2A716DD2" w14:textId="77777777" w:rsidR="00C114A9" w:rsidRPr="005F6519" w:rsidRDefault="00C114A9" w:rsidP="00C114A9">
            <w:pPr>
              <w:jc w:val="center"/>
              <w:rPr>
                <w:b w:val="0"/>
                <w:bCs w:val="0"/>
                <w:color w:val="auto"/>
              </w:rPr>
            </w:pPr>
            <w:r w:rsidRPr="005F6519">
              <w:rPr>
                <w:color w:val="auto"/>
              </w:rPr>
              <w:t>&gt;$250,000*</w:t>
            </w:r>
          </w:p>
          <w:p w14:paraId="5C8EE0B6" w14:textId="77777777" w:rsidR="00C114A9" w:rsidRPr="005F6519" w:rsidRDefault="00C114A9" w:rsidP="00C114A9">
            <w:pPr>
              <w:rPr>
                <w:b w:val="0"/>
                <w:bCs w:val="0"/>
                <w:i/>
                <w:iCs/>
                <w:color w:val="FBD4B4" w:themeColor="accent6" w:themeTint="66"/>
                <w:sz w:val="20"/>
                <w:szCs w:val="20"/>
              </w:rPr>
            </w:pPr>
          </w:p>
          <w:p w14:paraId="704F94A2" w14:textId="77777777" w:rsidR="00C114A9" w:rsidRPr="005F6519" w:rsidRDefault="00C114A9" w:rsidP="00C114A9">
            <w:pPr>
              <w:rPr>
                <w:b w:val="0"/>
                <w:bCs w:val="0"/>
                <w:sz w:val="20"/>
                <w:szCs w:val="20"/>
              </w:rPr>
            </w:pPr>
            <w:r w:rsidRPr="005F6519">
              <w:rPr>
                <w:i/>
                <w:iCs/>
                <w:color w:val="auto"/>
                <w:sz w:val="20"/>
                <w:szCs w:val="20"/>
              </w:rPr>
              <w:t>*</w:t>
            </w:r>
            <w:r w:rsidRPr="005F6519">
              <w:rPr>
                <w:i/>
                <w:iCs/>
                <w:color w:val="000000" w:themeColor="text1"/>
                <w:sz w:val="20"/>
                <w:szCs w:val="20"/>
              </w:rPr>
              <w:t xml:space="preserve">For purchases greater than the SAT </w:t>
            </w:r>
          </w:p>
          <w:p w14:paraId="380607FC" w14:textId="77777777" w:rsidR="00C114A9" w:rsidRPr="005F6519" w:rsidRDefault="00C114A9" w:rsidP="00C114A9">
            <w:pPr>
              <w:rPr>
                <w:sz w:val="20"/>
                <w:szCs w:val="20"/>
              </w:rPr>
            </w:pPr>
          </w:p>
        </w:tc>
        <w:tc>
          <w:tcPr>
            <w:tcW w:w="2490" w:type="dxa"/>
            <w:vMerge/>
            <w:tcBorders>
              <w:left w:val="single" w:sz="4" w:space="0" w:color="auto"/>
              <w:bottom w:val="single" w:sz="4" w:space="0" w:color="auto"/>
              <w:right w:val="single" w:sz="4" w:space="0" w:color="auto"/>
            </w:tcBorders>
            <w:shd w:val="clear" w:color="auto" w:fill="FFFFFF" w:themeFill="background1"/>
          </w:tcPr>
          <w:p w14:paraId="5A6D0F35" w14:textId="77777777" w:rsidR="00C114A9" w:rsidRPr="005F6519" w:rsidRDefault="00C114A9" w:rsidP="00C114A9">
            <w:pPr>
              <w:cnfStyle w:val="000000100000" w:firstRow="0" w:lastRow="0" w:firstColumn="0" w:lastColumn="0" w:oddVBand="0" w:evenVBand="0" w:oddHBand="1" w:evenHBand="0" w:firstRowFirstColumn="0" w:firstRowLastColumn="0" w:lastRowFirstColumn="0" w:lastRowLastColumn="0"/>
              <w:rPr>
                <w:sz w:val="20"/>
                <w:szCs w:val="20"/>
              </w:rPr>
            </w:pPr>
          </w:p>
        </w:tc>
        <w:tc>
          <w:tcPr>
            <w:tcW w:w="2626" w:type="dxa"/>
            <w:vMerge/>
            <w:tcBorders>
              <w:left w:val="single" w:sz="4" w:space="0" w:color="auto"/>
              <w:bottom w:val="single" w:sz="4" w:space="0" w:color="auto"/>
              <w:right w:val="single" w:sz="4" w:space="0" w:color="auto"/>
            </w:tcBorders>
            <w:shd w:val="clear" w:color="auto" w:fill="DAE7F6"/>
          </w:tcPr>
          <w:p w14:paraId="24ED5B18" w14:textId="77777777" w:rsidR="00C114A9" w:rsidRPr="005F6519" w:rsidRDefault="00C114A9" w:rsidP="00C114A9">
            <w:pPr>
              <w:cnfStyle w:val="000000100000" w:firstRow="0" w:lastRow="0" w:firstColumn="0" w:lastColumn="0" w:oddVBand="0" w:evenVBand="0" w:oddHBand="1" w:evenHBand="0" w:firstRowFirstColumn="0" w:firstRowLastColumn="0" w:lastRowFirstColumn="0" w:lastRowLastColumn="0"/>
              <w:rPr>
                <w:sz w:val="20"/>
                <w:szCs w:val="20"/>
              </w:rPr>
            </w:pPr>
          </w:p>
        </w:tc>
        <w:tc>
          <w:tcPr>
            <w:tcW w:w="2628" w:type="dxa"/>
            <w:vMerge/>
            <w:tcBorders>
              <w:left w:val="single" w:sz="4" w:space="0" w:color="auto"/>
              <w:bottom w:val="single" w:sz="4" w:space="0" w:color="auto"/>
              <w:right w:val="single" w:sz="4" w:space="0" w:color="auto"/>
            </w:tcBorders>
            <w:shd w:val="clear" w:color="auto" w:fill="FFFFFF" w:themeFill="background1"/>
          </w:tcPr>
          <w:p w14:paraId="40CC5E57" w14:textId="77777777" w:rsidR="00C114A9" w:rsidRPr="005F6519" w:rsidRDefault="00C114A9" w:rsidP="00C114A9">
            <w:pPr>
              <w:cnfStyle w:val="000000100000" w:firstRow="0" w:lastRow="0" w:firstColumn="0" w:lastColumn="0" w:oddVBand="0" w:evenVBand="0" w:oddHBand="1" w:evenHBand="0" w:firstRowFirstColumn="0" w:firstRowLastColumn="0" w:lastRowFirstColumn="0" w:lastRowLastColumn="0"/>
              <w:rPr>
                <w:sz w:val="20"/>
                <w:szCs w:val="20"/>
              </w:rPr>
            </w:pPr>
          </w:p>
        </w:tc>
      </w:tr>
    </w:tbl>
    <w:p w14:paraId="2D714004" w14:textId="77777777" w:rsidR="00955F84" w:rsidRPr="00732108" w:rsidRDefault="00955F84" w:rsidP="00955F84">
      <w:pPr>
        <w:spacing w:after="0"/>
        <w:rPr>
          <w:sz w:val="8"/>
          <w:szCs w:val="8"/>
        </w:rPr>
      </w:pPr>
    </w:p>
    <w:p w14:paraId="6CB19B2A" w14:textId="77777777" w:rsidR="00955F84" w:rsidRDefault="00955F84" w:rsidP="00955F84">
      <w:pPr>
        <w:pStyle w:val="ListParagraph"/>
        <w:rPr>
          <w:b/>
          <w:bCs/>
          <w:color w:val="244061" w:themeColor="accent1" w:themeShade="80"/>
          <w:sz w:val="24"/>
          <w:szCs w:val="24"/>
        </w:rPr>
      </w:pPr>
      <w:bookmarkStart w:id="19" w:name="sixteenemergencyprocure"/>
      <w:bookmarkEnd w:id="18"/>
    </w:p>
    <w:p w14:paraId="749A7F8F" w14:textId="77777777" w:rsidR="00955F84" w:rsidRPr="00687BBC" w:rsidRDefault="00955F84" w:rsidP="00955F84">
      <w:pPr>
        <w:pStyle w:val="ListParagraph"/>
        <w:numPr>
          <w:ilvl w:val="0"/>
          <w:numId w:val="26"/>
        </w:numPr>
        <w:ind w:left="720"/>
        <w:rPr>
          <w:b/>
          <w:bCs/>
          <w:color w:val="244061" w:themeColor="accent1" w:themeShade="80"/>
          <w:sz w:val="24"/>
          <w:szCs w:val="24"/>
        </w:rPr>
      </w:pPr>
      <w:r w:rsidRPr="00687BBC">
        <w:rPr>
          <w:b/>
          <w:bCs/>
          <w:color w:val="244061" w:themeColor="accent1" w:themeShade="80"/>
          <w:sz w:val="24"/>
          <w:szCs w:val="24"/>
        </w:rPr>
        <w:t>Emergency Procurements</w:t>
      </w:r>
    </w:p>
    <w:bookmarkEnd w:id="19"/>
    <w:p w14:paraId="661C80F7" w14:textId="77777777" w:rsidR="00955F84" w:rsidRDefault="00955F84" w:rsidP="00955F84">
      <w:r w:rsidRPr="0034113E">
        <w:t xml:space="preserve">Most Massachusetts procurement statutes contain provisions for </w:t>
      </w:r>
      <w:r>
        <w:t>noncompetitive</w:t>
      </w:r>
      <w:r w:rsidRPr="0034113E">
        <w:t xml:space="preserve"> procurements in the event of an emergency that would not allow for the time required to comply with </w:t>
      </w:r>
      <w:r>
        <w:t>applicable procurement procedures</w:t>
      </w:r>
      <w:r w:rsidRPr="0034113E">
        <w:t>.</w:t>
      </w:r>
      <w:r>
        <w:t xml:space="preserve"> See the Massachusetts Office of the Inspector General’s </w:t>
      </w:r>
      <w:hyperlink r:id="rId100" w:history="1">
        <w:r w:rsidRPr="005C2187">
          <w:rPr>
            <w:rStyle w:val="Hyperlink"/>
            <w:i/>
            <w:iCs/>
          </w:rPr>
          <w:t>The Chapter 30B Manual:  Procurement Supplies, Services and Real Property</w:t>
        </w:r>
        <w:r w:rsidRPr="005C268D">
          <w:rPr>
            <w:rStyle w:val="Hyperlink"/>
          </w:rPr>
          <w:t xml:space="preserve"> (2016)</w:t>
        </w:r>
      </w:hyperlink>
      <w:r w:rsidRPr="00176143">
        <w:rPr>
          <w:color w:val="4F81BD" w:themeColor="accent1"/>
        </w:rPr>
        <w:t xml:space="preserve"> </w:t>
      </w:r>
      <w:r>
        <w:t xml:space="preserve">and </w:t>
      </w:r>
      <w:hyperlink r:id="rId101" w:history="1">
        <w:r w:rsidRPr="005C2187">
          <w:rPr>
            <w:rStyle w:val="Hyperlink"/>
            <w:i/>
            <w:iCs/>
          </w:rPr>
          <w:t xml:space="preserve">Designing and </w:t>
        </w:r>
        <w:r>
          <w:rPr>
            <w:rStyle w:val="Hyperlink"/>
            <w:i/>
            <w:iCs/>
          </w:rPr>
          <w:t>Construct</w:t>
        </w:r>
        <w:r w:rsidRPr="005C2187">
          <w:rPr>
            <w:rStyle w:val="Hyperlink"/>
            <w:i/>
            <w:iCs/>
          </w:rPr>
          <w:t>ing Public Facilities</w:t>
        </w:r>
        <w:r w:rsidRPr="001F5025">
          <w:rPr>
            <w:rStyle w:val="Hyperlink"/>
          </w:rPr>
          <w:t xml:space="preserve"> (2021</w:t>
        </w:r>
      </w:hyperlink>
      <w:r w:rsidRPr="00653D91">
        <w:rPr>
          <w:color w:val="548DD4" w:themeColor="text2" w:themeTint="99"/>
          <w:u w:val="single"/>
        </w:rPr>
        <w:t>)</w:t>
      </w:r>
      <w:r>
        <w:t xml:space="preserve"> and applicable individual statutes (see below) for more information.</w:t>
      </w:r>
    </w:p>
    <w:p w14:paraId="6E8C72D9" w14:textId="77777777" w:rsidR="00955F84" w:rsidRDefault="00955F84" w:rsidP="00955F84">
      <w:pPr>
        <w:rPr>
          <w:sz w:val="12"/>
          <w:szCs w:val="12"/>
        </w:rPr>
      </w:pPr>
      <w:r w:rsidRPr="003A49CF">
        <w:rPr>
          <w:b/>
          <w:bCs/>
          <w:color w:val="365F91" w:themeColor="accent1" w:themeShade="BF"/>
        </w:rPr>
        <w:t>Bottom line</w:t>
      </w:r>
      <w:r>
        <w:rPr>
          <w:b/>
          <w:bCs/>
          <w:color w:val="365F91" w:themeColor="accent1" w:themeShade="BF"/>
        </w:rPr>
        <w:t xml:space="preserve"> for emergency procurements</w:t>
      </w:r>
      <w:r w:rsidRPr="003A49CF">
        <w:rPr>
          <w:b/>
          <w:bCs/>
          <w:color w:val="365F91" w:themeColor="accent1" w:themeShade="BF"/>
        </w:rPr>
        <w:t>:</w:t>
      </w:r>
      <w:r>
        <w:t xml:space="preserve">  If districts believe their procurement qualifies as a federal emergency/exigency allowing for a noncompetitive procurement (see Method 5, above), they must then follow any additional requirements for an emergency procurement under Massachusetts law, summarized below.</w:t>
      </w:r>
    </w:p>
    <w:p w14:paraId="1D1ED6FC" w14:textId="77777777" w:rsidR="00955F84" w:rsidRPr="003C0757" w:rsidRDefault="00955F84" w:rsidP="00955F84">
      <w:pPr>
        <w:rPr>
          <w:sz w:val="12"/>
          <w:szCs w:val="12"/>
        </w:rPr>
      </w:pPr>
    </w:p>
    <w:tbl>
      <w:tblPr>
        <w:tblStyle w:val="GridTable4-Accent1"/>
        <w:tblW w:w="9805" w:type="dxa"/>
        <w:tblLook w:val="04A0" w:firstRow="1" w:lastRow="0" w:firstColumn="1" w:lastColumn="0" w:noHBand="0" w:noVBand="1"/>
      </w:tblPr>
      <w:tblGrid>
        <w:gridCol w:w="2336"/>
        <w:gridCol w:w="2338"/>
        <w:gridCol w:w="2338"/>
        <w:gridCol w:w="2793"/>
      </w:tblGrid>
      <w:tr w:rsidR="00955F84" w14:paraId="10AFA61C" w14:textId="77777777" w:rsidTr="00FF2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244061" w:themeFill="accent1" w:themeFillShade="80"/>
            <w:vAlign w:val="center"/>
          </w:tcPr>
          <w:p w14:paraId="432A479B" w14:textId="77777777" w:rsidR="00955F84" w:rsidRDefault="00955F84" w:rsidP="00FF26FC">
            <w:pPr>
              <w:jc w:val="center"/>
            </w:pPr>
            <w:r>
              <w:t>Statute</w:t>
            </w:r>
          </w:p>
        </w:tc>
        <w:tc>
          <w:tcPr>
            <w:tcW w:w="2338" w:type="dxa"/>
            <w:shd w:val="clear" w:color="auto" w:fill="244061" w:themeFill="accent1" w:themeFillShade="80"/>
            <w:vAlign w:val="center"/>
          </w:tcPr>
          <w:p w14:paraId="4809D8C7" w14:textId="77777777" w:rsidR="00955F84" w:rsidRDefault="00955F84" w:rsidP="00FF26FC">
            <w:pPr>
              <w:jc w:val="center"/>
              <w:cnfStyle w:val="100000000000" w:firstRow="1" w:lastRow="0" w:firstColumn="0" w:lastColumn="0" w:oddVBand="0" w:evenVBand="0" w:oddHBand="0" w:evenHBand="0" w:firstRowFirstColumn="0" w:firstRowLastColumn="0" w:lastRowFirstColumn="0" w:lastRowLastColumn="0"/>
            </w:pPr>
            <w:r>
              <w:t>Type of Procurement</w:t>
            </w:r>
          </w:p>
        </w:tc>
        <w:tc>
          <w:tcPr>
            <w:tcW w:w="2338" w:type="dxa"/>
            <w:shd w:val="clear" w:color="auto" w:fill="244061" w:themeFill="accent1" w:themeFillShade="80"/>
            <w:vAlign w:val="center"/>
          </w:tcPr>
          <w:p w14:paraId="3CCE3178" w14:textId="77777777" w:rsidR="00955F84" w:rsidRDefault="00955F84" w:rsidP="00FF26FC">
            <w:pPr>
              <w:jc w:val="center"/>
              <w:cnfStyle w:val="100000000000" w:firstRow="1" w:lastRow="0" w:firstColumn="0" w:lastColumn="0" w:oddVBand="0" w:evenVBand="0" w:oddHBand="0" w:evenHBand="0" w:firstRowFirstColumn="0" w:firstRowLastColumn="0" w:lastRowFirstColumn="0" w:lastRowLastColumn="0"/>
            </w:pPr>
            <w:r>
              <w:t>Definition of Emergency</w:t>
            </w:r>
          </w:p>
        </w:tc>
        <w:tc>
          <w:tcPr>
            <w:tcW w:w="2793" w:type="dxa"/>
            <w:shd w:val="clear" w:color="auto" w:fill="244061" w:themeFill="accent1" w:themeFillShade="80"/>
            <w:vAlign w:val="center"/>
          </w:tcPr>
          <w:p w14:paraId="4D4CA701" w14:textId="77777777" w:rsidR="00955F84" w:rsidRDefault="00955F84" w:rsidP="00FF26FC">
            <w:pPr>
              <w:jc w:val="center"/>
              <w:cnfStyle w:val="100000000000" w:firstRow="1" w:lastRow="0" w:firstColumn="0" w:lastColumn="0" w:oddVBand="0" w:evenVBand="0" w:oddHBand="0" w:evenHBand="0" w:firstRowFirstColumn="0" w:firstRowLastColumn="0" w:lastRowFirstColumn="0" w:lastRowLastColumn="0"/>
            </w:pPr>
            <w:r>
              <w:t>Special Procedures</w:t>
            </w:r>
          </w:p>
        </w:tc>
      </w:tr>
      <w:tr w:rsidR="00955F84" w14:paraId="6C0455E6" w14:textId="77777777" w:rsidTr="00FF2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EDF1F9"/>
          </w:tcPr>
          <w:p w14:paraId="3D84445B" w14:textId="77777777" w:rsidR="00955F84" w:rsidRPr="004B2BB3" w:rsidRDefault="00872971" w:rsidP="00FF26FC">
            <w:pPr>
              <w:rPr>
                <w:sz w:val="18"/>
                <w:szCs w:val="18"/>
              </w:rPr>
            </w:pPr>
            <w:hyperlink r:id="rId102" w:history="1">
              <w:r w:rsidR="00955F84" w:rsidRPr="00745974">
                <w:rPr>
                  <w:rStyle w:val="Hyperlink"/>
                  <w:b w:val="0"/>
                  <w:bCs w:val="0"/>
                  <w:sz w:val="18"/>
                  <w:szCs w:val="18"/>
                </w:rPr>
                <w:t>Mass. Gen. Laws, ch. 30B, §8</w:t>
              </w:r>
            </w:hyperlink>
          </w:p>
        </w:tc>
        <w:tc>
          <w:tcPr>
            <w:tcW w:w="2338" w:type="dxa"/>
            <w:shd w:val="clear" w:color="auto" w:fill="EDF1F9"/>
          </w:tcPr>
          <w:p w14:paraId="163F3C24" w14:textId="77777777" w:rsidR="00955F84" w:rsidRPr="004B2BB3" w:rsidRDefault="00955F84" w:rsidP="00FF26FC">
            <w:pPr>
              <w:cnfStyle w:val="000000100000" w:firstRow="0" w:lastRow="0" w:firstColumn="0" w:lastColumn="0" w:oddVBand="0" w:evenVBand="0" w:oddHBand="1" w:evenHBand="0" w:firstRowFirstColumn="0" w:firstRowLastColumn="0" w:lastRowFirstColumn="0" w:lastRowLastColumn="0"/>
              <w:rPr>
                <w:sz w:val="18"/>
                <w:szCs w:val="18"/>
              </w:rPr>
            </w:pPr>
            <w:r w:rsidRPr="004B2BB3">
              <w:rPr>
                <w:sz w:val="18"/>
                <w:szCs w:val="18"/>
              </w:rPr>
              <w:t>Goods, Services, Real Estate</w:t>
            </w:r>
          </w:p>
        </w:tc>
        <w:tc>
          <w:tcPr>
            <w:tcW w:w="2338" w:type="dxa"/>
            <w:shd w:val="clear" w:color="auto" w:fill="EDF1F9"/>
          </w:tcPr>
          <w:p w14:paraId="12F2E5D5" w14:textId="77777777" w:rsidR="00955F84" w:rsidRPr="004B2BB3" w:rsidRDefault="00955F84" w:rsidP="00FF26FC">
            <w:pPr>
              <w:cnfStyle w:val="000000100000" w:firstRow="0" w:lastRow="0" w:firstColumn="0" w:lastColumn="0" w:oddVBand="0" w:evenVBand="0" w:oddHBand="1" w:evenHBand="0" w:firstRowFirstColumn="0" w:firstRowLastColumn="0" w:lastRowFirstColumn="0" w:lastRowLastColumn="0"/>
              <w:rPr>
                <w:sz w:val="18"/>
                <w:szCs w:val="18"/>
              </w:rPr>
            </w:pPr>
            <w:r w:rsidRPr="004B2BB3">
              <w:rPr>
                <w:sz w:val="18"/>
                <w:szCs w:val="18"/>
              </w:rPr>
              <w:t>When time to comply with procurement would endanger the health or safety of people or their property</w:t>
            </w:r>
            <w:r>
              <w:rPr>
                <w:sz w:val="18"/>
                <w:szCs w:val="18"/>
              </w:rPr>
              <w:t>.</w:t>
            </w:r>
          </w:p>
        </w:tc>
        <w:tc>
          <w:tcPr>
            <w:tcW w:w="2793" w:type="dxa"/>
            <w:shd w:val="clear" w:color="auto" w:fill="EDF1F9"/>
          </w:tcPr>
          <w:p w14:paraId="0B67CB10" w14:textId="77777777" w:rsidR="00955F84" w:rsidRPr="004B2BB3" w:rsidRDefault="00955F84" w:rsidP="00955F84">
            <w:pPr>
              <w:pStyle w:val="ListParagraph"/>
              <w:numPr>
                <w:ilvl w:val="0"/>
                <w:numId w:val="12"/>
              </w:numPr>
              <w:spacing w:after="0" w:line="240" w:lineRule="auto"/>
              <w:ind w:left="340"/>
              <w:cnfStyle w:val="000000100000" w:firstRow="0" w:lastRow="0" w:firstColumn="0" w:lastColumn="0" w:oddVBand="0" w:evenVBand="0" w:oddHBand="1" w:evenHBand="0" w:firstRowFirstColumn="0" w:firstRowLastColumn="0" w:lastRowFirstColumn="0" w:lastRowLastColumn="0"/>
              <w:rPr>
                <w:sz w:val="18"/>
                <w:szCs w:val="18"/>
              </w:rPr>
            </w:pPr>
            <w:r w:rsidRPr="004B2BB3">
              <w:rPr>
                <w:sz w:val="18"/>
                <w:szCs w:val="18"/>
              </w:rPr>
              <w:t>Districts still need to comply with any procurement procedure that is “practicable under the circumstances”</w:t>
            </w:r>
          </w:p>
          <w:p w14:paraId="27E5DE82" w14:textId="77777777" w:rsidR="00955F84" w:rsidRPr="004B2BB3" w:rsidRDefault="00955F84" w:rsidP="00955F84">
            <w:pPr>
              <w:pStyle w:val="ListParagraph"/>
              <w:numPr>
                <w:ilvl w:val="0"/>
                <w:numId w:val="12"/>
              </w:numPr>
              <w:spacing w:after="0" w:line="240" w:lineRule="auto"/>
              <w:ind w:left="340"/>
              <w:cnfStyle w:val="000000100000" w:firstRow="0" w:lastRow="0" w:firstColumn="0" w:lastColumn="0" w:oddVBand="0" w:evenVBand="0" w:oddHBand="1" w:evenHBand="0" w:firstRowFirstColumn="0" w:firstRowLastColumn="0" w:lastRowFirstColumn="0" w:lastRowLastColumn="0"/>
              <w:rPr>
                <w:rStyle w:val="Hyperlink"/>
                <w:sz w:val="18"/>
                <w:szCs w:val="18"/>
              </w:rPr>
            </w:pPr>
            <w:r w:rsidRPr="004B2BB3">
              <w:rPr>
                <w:sz w:val="18"/>
                <w:szCs w:val="18"/>
              </w:rPr>
              <w:t xml:space="preserve">Procurement officer needs to document details of the procurement and basis for emergency and </w:t>
            </w:r>
            <w:hyperlink r:id="rId103" w:history="1">
              <w:r w:rsidRPr="004B2BB3">
                <w:rPr>
                  <w:rStyle w:val="Hyperlink"/>
                  <w:sz w:val="18"/>
                  <w:szCs w:val="18"/>
                </w:rPr>
                <w:t xml:space="preserve">submit for publication in the </w:t>
              </w:r>
              <w:r w:rsidRPr="004B2BB3">
                <w:rPr>
                  <w:rStyle w:val="Hyperlink"/>
                  <w:i/>
                  <w:iCs/>
                  <w:sz w:val="18"/>
                  <w:szCs w:val="18"/>
                </w:rPr>
                <w:t>Goods and Services Bulletin</w:t>
              </w:r>
            </w:hyperlink>
            <w:r>
              <w:rPr>
                <w:rStyle w:val="Hyperlink"/>
                <w:i/>
                <w:iCs/>
                <w:sz w:val="18"/>
                <w:szCs w:val="18"/>
              </w:rPr>
              <w:t>.</w:t>
            </w:r>
          </w:p>
          <w:p w14:paraId="3895F5D2" w14:textId="77777777" w:rsidR="00955F84" w:rsidRPr="004B2BB3" w:rsidRDefault="00955F84" w:rsidP="00FF26FC">
            <w:pPr>
              <w:ind w:left="-20"/>
              <w:cnfStyle w:val="000000100000" w:firstRow="0" w:lastRow="0" w:firstColumn="0" w:lastColumn="0" w:oddVBand="0" w:evenVBand="0" w:oddHBand="1" w:evenHBand="0" w:firstRowFirstColumn="0" w:firstRowLastColumn="0" w:lastRowFirstColumn="0" w:lastRowLastColumn="0"/>
              <w:rPr>
                <w:sz w:val="18"/>
                <w:szCs w:val="18"/>
              </w:rPr>
            </w:pPr>
          </w:p>
        </w:tc>
      </w:tr>
      <w:tr w:rsidR="00955F84" w14:paraId="7A224DCB" w14:textId="77777777" w:rsidTr="00FF26FC">
        <w:tc>
          <w:tcPr>
            <w:cnfStyle w:val="001000000000" w:firstRow="0" w:lastRow="0" w:firstColumn="1" w:lastColumn="0" w:oddVBand="0" w:evenVBand="0" w:oddHBand="0" w:evenHBand="0" w:firstRowFirstColumn="0" w:firstRowLastColumn="0" w:lastRowFirstColumn="0" w:lastRowLastColumn="0"/>
            <w:tcW w:w="2336" w:type="dxa"/>
          </w:tcPr>
          <w:p w14:paraId="7D6045DF" w14:textId="77777777" w:rsidR="00955F84" w:rsidRPr="004B2BB3" w:rsidRDefault="00872971" w:rsidP="00FF26FC">
            <w:pPr>
              <w:rPr>
                <w:sz w:val="18"/>
                <w:szCs w:val="18"/>
              </w:rPr>
            </w:pPr>
            <w:hyperlink r:id="rId104" w:history="1">
              <w:r w:rsidR="00955F84" w:rsidRPr="00416F45">
                <w:rPr>
                  <w:rStyle w:val="Hyperlink"/>
                  <w:b w:val="0"/>
                  <w:bCs w:val="0"/>
                  <w:sz w:val="18"/>
                  <w:szCs w:val="18"/>
                </w:rPr>
                <w:t>Mass. Gen. Laws, ch. 7C, §53</w:t>
              </w:r>
            </w:hyperlink>
          </w:p>
        </w:tc>
        <w:tc>
          <w:tcPr>
            <w:tcW w:w="2338" w:type="dxa"/>
          </w:tcPr>
          <w:p w14:paraId="71657CD0" w14:textId="77777777" w:rsidR="00955F84" w:rsidRPr="004B2BB3" w:rsidRDefault="00955F84" w:rsidP="00FF26FC">
            <w:pPr>
              <w:cnfStyle w:val="000000000000" w:firstRow="0" w:lastRow="0" w:firstColumn="0" w:lastColumn="0" w:oddVBand="0" w:evenVBand="0" w:oddHBand="0" w:evenHBand="0" w:firstRowFirstColumn="0" w:firstRowLastColumn="0" w:lastRowFirstColumn="0" w:lastRowLastColumn="0"/>
              <w:rPr>
                <w:sz w:val="18"/>
                <w:szCs w:val="18"/>
              </w:rPr>
            </w:pPr>
            <w:r w:rsidRPr="004B2BB3">
              <w:rPr>
                <w:sz w:val="18"/>
                <w:szCs w:val="18"/>
              </w:rPr>
              <w:t>Design Services for Public Buildings</w:t>
            </w:r>
          </w:p>
        </w:tc>
        <w:tc>
          <w:tcPr>
            <w:tcW w:w="2338" w:type="dxa"/>
          </w:tcPr>
          <w:p w14:paraId="5D721AB1" w14:textId="77777777" w:rsidR="00955F84" w:rsidRDefault="00955F84" w:rsidP="00FF26FC">
            <w:pPr>
              <w:cnfStyle w:val="000000000000" w:firstRow="0" w:lastRow="0" w:firstColumn="0" w:lastColumn="0" w:oddVBand="0" w:evenVBand="0" w:oddHBand="0" w:evenHBand="0" w:firstRowFirstColumn="0" w:firstRowLastColumn="0" w:lastRowFirstColumn="0" w:lastRowLastColumn="0"/>
              <w:rPr>
                <w:sz w:val="18"/>
                <w:szCs w:val="18"/>
              </w:rPr>
            </w:pPr>
            <w:r w:rsidRPr="004B2BB3">
              <w:rPr>
                <w:sz w:val="18"/>
                <w:szCs w:val="18"/>
              </w:rPr>
              <w:t>Whenever the health or safety of any persons will be endangered by the applicable designer selection procedures or for compliance with a court or federal agency order</w:t>
            </w:r>
            <w:r>
              <w:rPr>
                <w:sz w:val="18"/>
                <w:szCs w:val="18"/>
              </w:rPr>
              <w:t>.</w:t>
            </w:r>
          </w:p>
          <w:p w14:paraId="7D76DE20" w14:textId="77777777" w:rsidR="00955F84" w:rsidRPr="004B2BB3" w:rsidRDefault="00955F84" w:rsidP="00FF26FC">
            <w:pPr>
              <w:cnfStyle w:val="000000000000" w:firstRow="0" w:lastRow="0" w:firstColumn="0" w:lastColumn="0" w:oddVBand="0" w:evenVBand="0" w:oddHBand="0" w:evenHBand="0" w:firstRowFirstColumn="0" w:firstRowLastColumn="0" w:lastRowFirstColumn="0" w:lastRowLastColumn="0"/>
              <w:rPr>
                <w:sz w:val="18"/>
                <w:szCs w:val="18"/>
              </w:rPr>
            </w:pPr>
          </w:p>
        </w:tc>
        <w:tc>
          <w:tcPr>
            <w:tcW w:w="2793" w:type="dxa"/>
          </w:tcPr>
          <w:p w14:paraId="54346C0F" w14:textId="77777777" w:rsidR="00955F84" w:rsidRPr="004B2BB3" w:rsidRDefault="00955F84" w:rsidP="00955F84">
            <w:pPr>
              <w:pStyle w:val="ListParagraph"/>
              <w:numPr>
                <w:ilvl w:val="0"/>
                <w:numId w:val="15"/>
              </w:numPr>
              <w:spacing w:after="0" w:line="240" w:lineRule="auto"/>
              <w:ind w:left="340"/>
              <w:cnfStyle w:val="000000000000" w:firstRow="0" w:lastRow="0" w:firstColumn="0" w:lastColumn="0" w:oddVBand="0" w:evenVBand="0" w:oddHBand="0" w:evenHBand="0" w:firstRowFirstColumn="0" w:firstRowLastColumn="0" w:lastRowFirstColumn="0" w:lastRowLastColumn="0"/>
              <w:rPr>
                <w:sz w:val="18"/>
                <w:szCs w:val="18"/>
              </w:rPr>
            </w:pPr>
            <w:r w:rsidRPr="004B2BB3">
              <w:rPr>
                <w:sz w:val="18"/>
                <w:szCs w:val="18"/>
              </w:rPr>
              <w:t>Expedited procedures allowed, but OIG recommends allowing as much competition as reasonably possible given the emergency circumstances.</w:t>
            </w:r>
          </w:p>
        </w:tc>
      </w:tr>
      <w:tr w:rsidR="00955F84" w14:paraId="34BFFBFB" w14:textId="77777777" w:rsidTr="00FF2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EDF1F9"/>
          </w:tcPr>
          <w:p w14:paraId="110F567E" w14:textId="77777777" w:rsidR="00955F84" w:rsidRPr="00173883" w:rsidRDefault="00872971" w:rsidP="00FF26FC">
            <w:pPr>
              <w:rPr>
                <w:sz w:val="20"/>
                <w:szCs w:val="20"/>
              </w:rPr>
            </w:pPr>
            <w:hyperlink r:id="rId105" w:history="1">
              <w:r w:rsidR="00955F84" w:rsidRPr="00D161EF">
                <w:rPr>
                  <w:rStyle w:val="Hyperlink"/>
                  <w:b w:val="0"/>
                  <w:bCs w:val="0"/>
                  <w:sz w:val="20"/>
                  <w:szCs w:val="20"/>
                </w:rPr>
                <w:t>Mass. Gen. Laws ch. 149, § 44A(4)</w:t>
              </w:r>
            </w:hyperlink>
          </w:p>
        </w:tc>
        <w:tc>
          <w:tcPr>
            <w:tcW w:w="2338" w:type="dxa"/>
            <w:shd w:val="clear" w:color="auto" w:fill="EDF1F9"/>
          </w:tcPr>
          <w:p w14:paraId="1475C910" w14:textId="77777777" w:rsidR="00955F84" w:rsidRPr="00173883" w:rsidRDefault="00955F84" w:rsidP="00FF26FC">
            <w:pPr>
              <w:cnfStyle w:val="000000100000" w:firstRow="0" w:lastRow="0" w:firstColumn="0" w:lastColumn="0" w:oddVBand="0" w:evenVBand="0" w:oddHBand="1" w:evenHBand="0" w:firstRowFirstColumn="0" w:firstRowLastColumn="0" w:lastRowFirstColumn="0" w:lastRowLastColumn="0"/>
              <w:rPr>
                <w:sz w:val="20"/>
                <w:szCs w:val="20"/>
              </w:rPr>
            </w:pPr>
            <w:r w:rsidRPr="001D75E8">
              <w:rPr>
                <w:sz w:val="18"/>
                <w:szCs w:val="18"/>
              </w:rPr>
              <w:t>Building Construction (including Modular Units)</w:t>
            </w:r>
          </w:p>
        </w:tc>
        <w:tc>
          <w:tcPr>
            <w:tcW w:w="2338" w:type="dxa"/>
            <w:shd w:val="clear" w:color="auto" w:fill="EDF1F9"/>
          </w:tcPr>
          <w:p w14:paraId="05AF2184" w14:textId="77777777" w:rsidR="00955F84" w:rsidRPr="00173883" w:rsidRDefault="00955F84" w:rsidP="00FF26F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“Extreme emergency” where work is necessary to preserve the health or safety of persons or property or to alleviate an imminent security threat.</w:t>
            </w:r>
          </w:p>
        </w:tc>
        <w:tc>
          <w:tcPr>
            <w:tcW w:w="2793" w:type="dxa"/>
            <w:shd w:val="clear" w:color="auto" w:fill="EDF1F9"/>
          </w:tcPr>
          <w:p w14:paraId="2AA568FF" w14:textId="77777777" w:rsidR="00955F84" w:rsidRDefault="00955F84" w:rsidP="00955F84">
            <w:pPr>
              <w:pStyle w:val="ListParagraph"/>
              <w:numPr>
                <w:ilvl w:val="0"/>
                <w:numId w:val="13"/>
              </w:numPr>
              <w:spacing w:after="0" w:line="240" w:lineRule="auto"/>
              <w:ind w:left="3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Prior DCAMM approval required (if not feasible, risk of work stoppage is DCAMM later disapproves). While normal bid procedures will not apply, OIG recommends soliciting as many informal quotes as is feasible and prevailing wage requirements still apply. </w:t>
            </w:r>
          </w:p>
          <w:p w14:paraId="26B9C047" w14:textId="77777777" w:rsidR="00955F84" w:rsidRDefault="00955F84" w:rsidP="00955F84">
            <w:pPr>
              <w:pStyle w:val="ListParagraph"/>
              <w:numPr>
                <w:ilvl w:val="0"/>
                <w:numId w:val="13"/>
              </w:numPr>
              <w:spacing w:after="0" w:line="240" w:lineRule="auto"/>
              <w:ind w:left="3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definition and process for emergencies under ch. </w:t>
            </w:r>
            <w:r>
              <w:rPr>
                <w:sz w:val="20"/>
                <w:szCs w:val="20"/>
              </w:rPr>
              <w:lastRenderedPageBreak/>
              <w:t>149 construction also applies to acquisition and installation of modular units.</w:t>
            </w:r>
          </w:p>
          <w:p w14:paraId="3F121BC4" w14:textId="77777777" w:rsidR="00955F84" w:rsidRPr="00527110" w:rsidRDefault="00955F84" w:rsidP="00FF26FC">
            <w:pPr>
              <w:ind w:left="-20"/>
              <w:cnfStyle w:val="000000100000" w:firstRow="0" w:lastRow="0" w:firstColumn="0" w:lastColumn="0" w:oddVBand="0" w:evenVBand="0" w:oddHBand="1" w:evenHBand="0" w:firstRowFirstColumn="0" w:firstRowLastColumn="0" w:lastRowFirstColumn="0" w:lastRowLastColumn="0"/>
              <w:rPr>
                <w:sz w:val="20"/>
                <w:szCs w:val="20"/>
              </w:rPr>
            </w:pPr>
          </w:p>
        </w:tc>
      </w:tr>
      <w:tr w:rsidR="00955F84" w14:paraId="24F4B407" w14:textId="77777777" w:rsidTr="00FF26FC">
        <w:trPr>
          <w:trHeight w:val="4130"/>
        </w:trPr>
        <w:tc>
          <w:tcPr>
            <w:cnfStyle w:val="001000000000" w:firstRow="0" w:lastRow="0" w:firstColumn="1" w:lastColumn="0" w:oddVBand="0" w:evenVBand="0" w:oddHBand="0" w:evenHBand="0" w:firstRowFirstColumn="0" w:firstRowLastColumn="0" w:lastRowFirstColumn="0" w:lastRowLastColumn="0"/>
            <w:tcW w:w="2336" w:type="dxa"/>
          </w:tcPr>
          <w:p w14:paraId="4432947D" w14:textId="77777777" w:rsidR="00955F84" w:rsidRPr="00DE2087" w:rsidRDefault="00872971" w:rsidP="00FF26FC">
            <w:pPr>
              <w:rPr>
                <w:b w:val="0"/>
                <w:bCs w:val="0"/>
                <w:sz w:val="20"/>
                <w:szCs w:val="20"/>
              </w:rPr>
            </w:pPr>
            <w:hyperlink r:id="rId106" w:history="1">
              <w:r w:rsidR="00955F84" w:rsidRPr="00DE2087">
                <w:rPr>
                  <w:rStyle w:val="Hyperlink"/>
                  <w:b w:val="0"/>
                  <w:bCs w:val="0"/>
                  <w:sz w:val="20"/>
                  <w:szCs w:val="20"/>
                </w:rPr>
                <w:t>Mass. Gen. Laws ch. 30, §39M</w:t>
              </w:r>
            </w:hyperlink>
            <w:r w:rsidR="00955F84" w:rsidRPr="00DE2087">
              <w:rPr>
                <w:b w:val="0"/>
                <w:bCs w:val="0"/>
                <w:color w:val="0070C0"/>
                <w:sz w:val="20"/>
                <w:szCs w:val="20"/>
                <w:u w:val="single"/>
              </w:rPr>
              <w:t xml:space="preserve"> or </w:t>
            </w:r>
            <w:hyperlink r:id="rId107" w:history="1">
              <w:r w:rsidR="00955F84" w:rsidRPr="00DE2087">
                <w:rPr>
                  <w:rStyle w:val="Hyperlink"/>
                  <w:b w:val="0"/>
                  <w:bCs w:val="0"/>
                  <w:sz w:val="20"/>
                  <w:szCs w:val="20"/>
                </w:rPr>
                <w:t>ch. 30B, §5</w:t>
              </w:r>
            </w:hyperlink>
            <w:r w:rsidR="00955F84" w:rsidRPr="00DE2087">
              <w:rPr>
                <w:b w:val="0"/>
                <w:bCs w:val="0"/>
                <w:color w:val="0070C0"/>
                <w:sz w:val="20"/>
                <w:szCs w:val="20"/>
                <w:u w:val="single"/>
              </w:rPr>
              <w:t xml:space="preserve"> (see above for Chapter 30B emergency provisions)</w:t>
            </w:r>
          </w:p>
        </w:tc>
        <w:tc>
          <w:tcPr>
            <w:tcW w:w="2338" w:type="dxa"/>
          </w:tcPr>
          <w:p w14:paraId="6377641D" w14:textId="77777777" w:rsidR="00955F84" w:rsidRPr="00173883" w:rsidRDefault="00955F84" w:rsidP="00FF26FC">
            <w:pPr>
              <w:cnfStyle w:val="000000000000" w:firstRow="0" w:lastRow="0" w:firstColumn="0" w:lastColumn="0" w:oddVBand="0" w:evenVBand="0" w:oddHBand="0" w:evenHBand="0" w:firstRowFirstColumn="0" w:firstRowLastColumn="0" w:lastRowFirstColumn="0" w:lastRowLastColumn="0"/>
              <w:rPr>
                <w:sz w:val="20"/>
                <w:szCs w:val="20"/>
              </w:rPr>
            </w:pPr>
            <w:r w:rsidRPr="001D75E8">
              <w:rPr>
                <w:sz w:val="18"/>
                <w:szCs w:val="18"/>
              </w:rPr>
              <w:t xml:space="preserve">NonBuilding Construction </w:t>
            </w:r>
          </w:p>
        </w:tc>
        <w:tc>
          <w:tcPr>
            <w:tcW w:w="2338" w:type="dxa"/>
          </w:tcPr>
          <w:p w14:paraId="76488B2B" w14:textId="77777777" w:rsidR="00955F84" w:rsidRPr="00173883" w:rsidRDefault="00955F84" w:rsidP="00FF26F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Chapter 30, § 39M:  “Extreme emergency” caused by enemy attach, sabotage, other hostile action resulting from imminent security threat, explosion, fire, flood, earthquake, hurricane, </w:t>
            </w:r>
            <w:proofErr w:type="gramStart"/>
            <w:r>
              <w:rPr>
                <w:sz w:val="20"/>
                <w:szCs w:val="20"/>
              </w:rPr>
              <w:t>tornado</w:t>
            </w:r>
            <w:proofErr w:type="gramEnd"/>
            <w:r>
              <w:rPr>
                <w:sz w:val="20"/>
                <w:szCs w:val="20"/>
              </w:rPr>
              <w:t xml:space="preserve"> or other such catastrophe.</w:t>
            </w:r>
          </w:p>
        </w:tc>
        <w:tc>
          <w:tcPr>
            <w:tcW w:w="2793" w:type="dxa"/>
          </w:tcPr>
          <w:p w14:paraId="580FDA45" w14:textId="77777777" w:rsidR="00955F84" w:rsidRDefault="00955F84" w:rsidP="00FF26FC">
            <w:pPr>
              <w:ind w:left="-20"/>
              <w:cnfStyle w:val="000000000000" w:firstRow="0" w:lastRow="0" w:firstColumn="0" w:lastColumn="0" w:oddVBand="0" w:evenVBand="0" w:oddHBand="0" w:evenHBand="0" w:firstRowFirstColumn="0" w:firstRowLastColumn="0" w:lastRowFirstColumn="0" w:lastRowLastColumn="0"/>
              <w:rPr>
                <w:sz w:val="20"/>
                <w:szCs w:val="20"/>
              </w:rPr>
            </w:pPr>
            <w:r w:rsidRPr="00A921FB">
              <w:rPr>
                <w:sz w:val="20"/>
                <w:szCs w:val="20"/>
              </w:rPr>
              <w:t xml:space="preserve">Chapter 30, § 39M:  </w:t>
            </w:r>
          </w:p>
          <w:p w14:paraId="73356766" w14:textId="77777777" w:rsidR="00955F84" w:rsidRPr="00A921FB" w:rsidRDefault="00955F84" w:rsidP="00955F84">
            <w:pPr>
              <w:pStyle w:val="ListParagraph"/>
              <w:numPr>
                <w:ilvl w:val="0"/>
                <w:numId w:val="15"/>
              </w:numPr>
              <w:spacing w:after="0" w:line="240" w:lineRule="auto"/>
              <w:ind w:left="340"/>
              <w:cnfStyle w:val="000000000000" w:firstRow="0" w:lastRow="0" w:firstColumn="0" w:lastColumn="0" w:oddVBand="0" w:evenVBand="0" w:oddHBand="0" w:evenHBand="0" w:firstRowFirstColumn="0" w:firstRowLastColumn="0" w:lastRowFirstColumn="0" w:lastRowLastColumn="0"/>
              <w:rPr>
                <w:sz w:val="20"/>
                <w:szCs w:val="20"/>
              </w:rPr>
            </w:pPr>
            <w:r w:rsidRPr="00A921FB">
              <w:rPr>
                <w:sz w:val="20"/>
                <w:szCs w:val="20"/>
              </w:rPr>
              <w:t>Written waiver of public notice required from DCAMM.</w:t>
            </w:r>
          </w:p>
          <w:p w14:paraId="62CCA831" w14:textId="77777777" w:rsidR="00955F84" w:rsidRDefault="00955F84" w:rsidP="00955F84">
            <w:pPr>
              <w:pStyle w:val="ListParagraph"/>
              <w:numPr>
                <w:ilvl w:val="0"/>
                <w:numId w:val="15"/>
              </w:numPr>
              <w:spacing w:after="0" w:line="240" w:lineRule="auto"/>
              <w:ind w:left="3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Work may be awarded through an emergency contract without competitive bids.</w:t>
            </w:r>
          </w:p>
          <w:p w14:paraId="605D4E9E" w14:textId="77777777" w:rsidR="00955F84" w:rsidRDefault="00955F84" w:rsidP="00955F84">
            <w:pPr>
              <w:pStyle w:val="ListParagraph"/>
              <w:numPr>
                <w:ilvl w:val="0"/>
                <w:numId w:val="15"/>
              </w:numPr>
              <w:spacing w:after="0" w:line="240" w:lineRule="auto"/>
              <w:ind w:left="3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Emergency contract is limited to temporary repair or restoration to service any and all public work in order to preserve the health and safety or persons or property, not to permanent work. </w:t>
            </w:r>
          </w:p>
          <w:p w14:paraId="769DF609" w14:textId="77777777" w:rsidR="00955F84" w:rsidRPr="00CF0BDB" w:rsidRDefault="00955F84" w:rsidP="00FF26FC">
            <w:pPr>
              <w:ind w:left="-20"/>
              <w:cnfStyle w:val="000000000000" w:firstRow="0" w:lastRow="0" w:firstColumn="0" w:lastColumn="0" w:oddVBand="0" w:evenVBand="0" w:oddHBand="0" w:evenHBand="0" w:firstRowFirstColumn="0" w:firstRowLastColumn="0" w:lastRowFirstColumn="0" w:lastRowLastColumn="0"/>
              <w:rPr>
                <w:sz w:val="20"/>
                <w:szCs w:val="20"/>
              </w:rPr>
            </w:pPr>
            <w:r w:rsidRPr="00CF0BDB">
              <w:rPr>
                <w:sz w:val="20"/>
                <w:szCs w:val="20"/>
              </w:rPr>
              <w:t xml:space="preserve"> </w:t>
            </w:r>
          </w:p>
        </w:tc>
      </w:tr>
      <w:tr w:rsidR="00955F84" w14:paraId="739D489F" w14:textId="77777777" w:rsidTr="00FF2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EDF1F9"/>
          </w:tcPr>
          <w:p w14:paraId="5AAB34A7" w14:textId="77777777" w:rsidR="00955F84" w:rsidRPr="00DE2087" w:rsidRDefault="00872971" w:rsidP="00FF26FC">
            <w:pPr>
              <w:rPr>
                <w:b w:val="0"/>
                <w:bCs w:val="0"/>
                <w:color w:val="0070C0"/>
                <w:sz w:val="20"/>
                <w:szCs w:val="20"/>
                <w:u w:val="single"/>
              </w:rPr>
            </w:pPr>
            <w:hyperlink r:id="rId108" w:history="1">
              <w:r w:rsidR="00955F84" w:rsidRPr="00DE2087">
                <w:rPr>
                  <w:rStyle w:val="Hyperlink"/>
                  <w:b w:val="0"/>
                  <w:bCs w:val="0"/>
                  <w:sz w:val="20"/>
                  <w:szCs w:val="20"/>
                </w:rPr>
                <w:t>Mass. Gen. Laws ch. 30, §39M</w:t>
              </w:r>
            </w:hyperlink>
            <w:r w:rsidR="00955F84" w:rsidRPr="00DE2087">
              <w:rPr>
                <w:b w:val="0"/>
                <w:bCs w:val="0"/>
                <w:color w:val="0070C0"/>
                <w:sz w:val="20"/>
                <w:szCs w:val="20"/>
                <w:u w:val="single"/>
              </w:rPr>
              <w:t xml:space="preserve"> or </w:t>
            </w:r>
            <w:hyperlink r:id="rId109" w:history="1">
              <w:r w:rsidR="00955F84" w:rsidRPr="00DE2087">
                <w:rPr>
                  <w:rStyle w:val="Hyperlink"/>
                  <w:b w:val="0"/>
                  <w:bCs w:val="0"/>
                  <w:sz w:val="20"/>
                  <w:szCs w:val="20"/>
                </w:rPr>
                <w:t>ch. 30B, §5</w:t>
              </w:r>
            </w:hyperlink>
          </w:p>
          <w:p w14:paraId="750FC8C6" w14:textId="77777777" w:rsidR="00955F84" w:rsidRPr="00173883" w:rsidRDefault="00955F84" w:rsidP="00FF26FC">
            <w:pPr>
              <w:rPr>
                <w:sz w:val="20"/>
                <w:szCs w:val="20"/>
              </w:rPr>
            </w:pPr>
          </w:p>
        </w:tc>
        <w:tc>
          <w:tcPr>
            <w:tcW w:w="2338" w:type="dxa"/>
            <w:shd w:val="clear" w:color="auto" w:fill="EDF1F9"/>
          </w:tcPr>
          <w:p w14:paraId="79965986" w14:textId="77777777" w:rsidR="00955F84" w:rsidRPr="00173883" w:rsidRDefault="00955F84" w:rsidP="00FF26FC">
            <w:pPr>
              <w:cnfStyle w:val="000000100000" w:firstRow="0" w:lastRow="0" w:firstColumn="0" w:lastColumn="0" w:oddVBand="0" w:evenVBand="0" w:oddHBand="1" w:evenHBand="0" w:firstRowFirstColumn="0" w:firstRowLastColumn="0" w:lastRowFirstColumn="0" w:lastRowLastColumn="0"/>
              <w:rPr>
                <w:sz w:val="20"/>
                <w:szCs w:val="20"/>
              </w:rPr>
            </w:pPr>
            <w:r w:rsidRPr="001D75E8">
              <w:rPr>
                <w:sz w:val="18"/>
                <w:szCs w:val="18"/>
              </w:rPr>
              <w:t>Construction Materials</w:t>
            </w:r>
            <w:r>
              <w:rPr>
                <w:sz w:val="18"/>
                <w:szCs w:val="18"/>
              </w:rPr>
              <w:t xml:space="preserve">    </w:t>
            </w:r>
          </w:p>
        </w:tc>
        <w:tc>
          <w:tcPr>
            <w:tcW w:w="2338" w:type="dxa"/>
            <w:shd w:val="clear" w:color="auto" w:fill="EDF1F9"/>
          </w:tcPr>
          <w:p w14:paraId="17F564CA" w14:textId="77777777" w:rsidR="00955F84" w:rsidRPr="00173883" w:rsidRDefault="00955F84" w:rsidP="00FF26F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Same as for Nonbuilding construction, above.</w:t>
            </w:r>
          </w:p>
        </w:tc>
        <w:tc>
          <w:tcPr>
            <w:tcW w:w="2793" w:type="dxa"/>
            <w:shd w:val="clear" w:color="auto" w:fill="EDF1F9"/>
          </w:tcPr>
          <w:p w14:paraId="3C285DA5" w14:textId="77777777" w:rsidR="00955F84" w:rsidRPr="00173883" w:rsidRDefault="00955F84" w:rsidP="00FF26F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Same as for Nonbuilding construction, above.</w:t>
            </w:r>
          </w:p>
        </w:tc>
      </w:tr>
    </w:tbl>
    <w:p w14:paraId="73F7F91D" w14:textId="77777777" w:rsidR="00955F84" w:rsidRPr="003C0757" w:rsidRDefault="00955F84" w:rsidP="00955F84">
      <w:pPr>
        <w:pStyle w:val="ListParagraph"/>
        <w:ind w:left="270"/>
        <w:jc w:val="both"/>
        <w:rPr>
          <w:b/>
          <w:bCs/>
          <w:color w:val="244061" w:themeColor="accent1" w:themeShade="80"/>
          <w:sz w:val="10"/>
          <w:szCs w:val="10"/>
        </w:rPr>
      </w:pPr>
      <w:bookmarkStart w:id="20" w:name="seventeenemergencies"/>
    </w:p>
    <w:p w14:paraId="0B1CC965" w14:textId="77777777" w:rsidR="00955F84" w:rsidRDefault="00955F84" w:rsidP="00955F84">
      <w:pPr>
        <w:pStyle w:val="ListParagraph"/>
        <w:numPr>
          <w:ilvl w:val="0"/>
          <w:numId w:val="26"/>
        </w:numPr>
        <w:ind w:left="720"/>
        <w:rPr>
          <w:b/>
          <w:bCs/>
          <w:color w:val="244061" w:themeColor="accent1" w:themeShade="80"/>
          <w:sz w:val="24"/>
          <w:szCs w:val="24"/>
        </w:rPr>
      </w:pPr>
      <w:bookmarkStart w:id="21" w:name="Chapter30Bexemptions"/>
      <w:r>
        <w:rPr>
          <w:b/>
          <w:bCs/>
          <w:color w:val="244061" w:themeColor="accent1" w:themeShade="80"/>
          <w:sz w:val="24"/>
          <w:szCs w:val="24"/>
        </w:rPr>
        <w:t>Exemptions from Mass. Gen. Laws ch. 30B are not automatically exempt from federal procurement law</w:t>
      </w:r>
      <w:bookmarkEnd w:id="21"/>
      <w:r>
        <w:rPr>
          <w:b/>
          <w:bCs/>
          <w:color w:val="244061" w:themeColor="accent1" w:themeShade="80"/>
          <w:sz w:val="24"/>
          <w:szCs w:val="24"/>
        </w:rPr>
        <w:t>.</w:t>
      </w:r>
    </w:p>
    <w:p w14:paraId="6A66E4E8" w14:textId="77777777" w:rsidR="00955F84" w:rsidRPr="000F4154" w:rsidRDefault="00955F84" w:rsidP="00955F84">
      <w:pPr>
        <w:pStyle w:val="ListParagraph"/>
        <w:tabs>
          <w:tab w:val="left" w:pos="1080"/>
          <w:tab w:val="left" w:pos="1350"/>
        </w:tabs>
        <w:ind w:left="540"/>
        <w:rPr>
          <w:b/>
          <w:bCs/>
          <w:color w:val="244061" w:themeColor="accent1" w:themeShade="80"/>
          <w:sz w:val="14"/>
          <w:szCs w:val="14"/>
        </w:rPr>
      </w:pPr>
    </w:p>
    <w:p w14:paraId="0868817C" w14:textId="77777777" w:rsidR="00955F84" w:rsidRPr="00A221B8" w:rsidRDefault="00955F84" w:rsidP="00955F84">
      <w:pPr>
        <w:tabs>
          <w:tab w:val="left" w:pos="1080"/>
          <w:tab w:val="left" w:pos="1350"/>
        </w:tabs>
        <w:spacing w:after="0"/>
        <w:rPr>
          <w:sz w:val="24"/>
          <w:szCs w:val="24"/>
        </w:rPr>
      </w:pPr>
      <w:r w:rsidRPr="00A221B8">
        <w:rPr>
          <w:b/>
          <w:bCs/>
          <w:sz w:val="24"/>
          <w:szCs w:val="24"/>
        </w:rPr>
        <w:t>State law</w:t>
      </w:r>
      <w:r w:rsidRPr="00A221B8">
        <w:rPr>
          <w:sz w:val="24"/>
          <w:szCs w:val="24"/>
        </w:rPr>
        <w:t>:</w:t>
      </w:r>
    </w:p>
    <w:p w14:paraId="2C3C266C" w14:textId="77777777" w:rsidR="00955F84" w:rsidRPr="009A6454" w:rsidRDefault="00955F84" w:rsidP="00C114A9">
      <w:pPr>
        <w:pStyle w:val="ListParagraph"/>
        <w:tabs>
          <w:tab w:val="left" w:pos="1080"/>
          <w:tab w:val="left" w:pos="1350"/>
        </w:tabs>
        <w:ind w:left="0"/>
      </w:pPr>
      <w:r w:rsidRPr="009A6454">
        <w:t xml:space="preserve">Chapter 30B contains an extended list of goods and services the procurement of which is not subject to Chapter 30B procurement requirements, although these procurements may still be subject to local procurement rules, and districts may elect to follow a Chapter 30B procurement process despite the exemptions. See </w:t>
      </w:r>
      <w:hyperlink r:id="rId110" w:history="1">
        <w:r w:rsidRPr="00A221B8">
          <w:rPr>
            <w:rStyle w:val="Hyperlink"/>
            <w:color w:val="0066FF"/>
          </w:rPr>
          <w:t>Chapter 30B, § 1(b)</w:t>
        </w:r>
      </w:hyperlink>
      <w:r w:rsidRPr="009A6454">
        <w:t xml:space="preserve">.  </w:t>
      </w:r>
    </w:p>
    <w:p w14:paraId="1A9AD5CD" w14:textId="77777777" w:rsidR="00955F84" w:rsidRPr="009A6454" w:rsidRDefault="00955F84" w:rsidP="00C114A9">
      <w:pPr>
        <w:pStyle w:val="ListParagraph"/>
        <w:tabs>
          <w:tab w:val="left" w:pos="1080"/>
          <w:tab w:val="left" w:pos="1350"/>
        </w:tabs>
        <w:ind w:left="0"/>
      </w:pPr>
    </w:p>
    <w:p w14:paraId="4108E7C6" w14:textId="77777777" w:rsidR="00955F84" w:rsidRPr="009A6454" w:rsidRDefault="00955F84" w:rsidP="00C114A9">
      <w:pPr>
        <w:pStyle w:val="ListParagraph"/>
        <w:tabs>
          <w:tab w:val="left" w:pos="1080"/>
          <w:tab w:val="left" w:pos="1350"/>
        </w:tabs>
        <w:ind w:left="0"/>
      </w:pPr>
      <w:r w:rsidRPr="009A6454">
        <w:t>Some exemptions that are common procurements for school systems include:</w:t>
      </w:r>
    </w:p>
    <w:p w14:paraId="0DB069A7" w14:textId="77777777" w:rsidR="00955F84" w:rsidRPr="009A6454" w:rsidRDefault="00955F84" w:rsidP="00C114A9">
      <w:pPr>
        <w:pStyle w:val="ListParagraph"/>
        <w:numPr>
          <w:ilvl w:val="0"/>
          <w:numId w:val="38"/>
        </w:numPr>
        <w:tabs>
          <w:tab w:val="left" w:pos="1080"/>
          <w:tab w:val="left" w:pos="1350"/>
        </w:tabs>
        <w:ind w:left="540"/>
      </w:pPr>
      <w:r w:rsidRPr="009A6454">
        <w:t>Provision of special education direct services and supplies.</w:t>
      </w:r>
      <w:r w:rsidRPr="00A221B8">
        <w:rPr>
          <w:color w:val="0070C0"/>
        </w:rPr>
        <w:t xml:space="preserve"> </w:t>
      </w:r>
      <w:hyperlink r:id="rId111" w:history="1">
        <w:r w:rsidRPr="00A221B8">
          <w:rPr>
            <w:rStyle w:val="Hyperlink"/>
            <w:color w:val="0066FF"/>
          </w:rPr>
          <w:t>§ 1(b)(7)</w:t>
        </w:r>
      </w:hyperlink>
    </w:p>
    <w:p w14:paraId="43D1F386" w14:textId="77777777" w:rsidR="00955F84" w:rsidRPr="009A6454" w:rsidRDefault="00955F84" w:rsidP="00C114A9">
      <w:pPr>
        <w:pStyle w:val="ListParagraph"/>
        <w:numPr>
          <w:ilvl w:val="0"/>
          <w:numId w:val="38"/>
        </w:numPr>
        <w:tabs>
          <w:tab w:val="left" w:pos="1080"/>
          <w:tab w:val="left" w:pos="1350"/>
        </w:tabs>
        <w:ind w:left="540"/>
      </w:pPr>
      <w:r w:rsidRPr="009A6454">
        <w:t xml:space="preserve">Contracts with health care providers, social workers, and mental health care providers. </w:t>
      </w:r>
      <w:r>
        <w:t xml:space="preserve">       </w:t>
      </w:r>
      <w:r w:rsidRPr="009A6454">
        <w:t xml:space="preserve"> </w:t>
      </w:r>
      <w:hyperlink r:id="rId112" w:history="1">
        <w:r w:rsidRPr="00A221B8">
          <w:rPr>
            <w:rStyle w:val="Hyperlink"/>
            <w:color w:val="0066FF"/>
          </w:rPr>
          <w:t>§ 1(b)(16)</w:t>
        </w:r>
      </w:hyperlink>
    </w:p>
    <w:p w14:paraId="68783CEF" w14:textId="77777777" w:rsidR="00955F84" w:rsidRPr="009A6454" w:rsidRDefault="00955F84" w:rsidP="00C114A9">
      <w:pPr>
        <w:pStyle w:val="ListParagraph"/>
        <w:numPr>
          <w:ilvl w:val="0"/>
          <w:numId w:val="38"/>
        </w:numPr>
        <w:tabs>
          <w:tab w:val="left" w:pos="1080"/>
          <w:tab w:val="left" w:pos="1350"/>
        </w:tabs>
        <w:ind w:left="540"/>
      </w:pPr>
      <w:r w:rsidRPr="009A6454">
        <w:t xml:space="preserve">Contracts for professional development. </w:t>
      </w:r>
      <w:hyperlink r:id="rId113" w:history="1">
        <w:r w:rsidRPr="00A221B8">
          <w:rPr>
            <w:rStyle w:val="Hyperlink"/>
            <w:color w:val="0066FF"/>
          </w:rPr>
          <w:t>§ 1(b)(22)</w:t>
        </w:r>
      </w:hyperlink>
    </w:p>
    <w:p w14:paraId="67C6942F" w14:textId="77777777" w:rsidR="00955F84" w:rsidRPr="009A6454" w:rsidRDefault="00955F84" w:rsidP="00C114A9">
      <w:pPr>
        <w:pStyle w:val="ListParagraph"/>
        <w:numPr>
          <w:ilvl w:val="0"/>
          <w:numId w:val="38"/>
        </w:numPr>
        <w:tabs>
          <w:tab w:val="left" w:pos="1080"/>
          <w:tab w:val="left" w:pos="1350"/>
        </w:tabs>
        <w:ind w:left="540"/>
      </w:pPr>
      <w:r w:rsidRPr="009A6454">
        <w:t xml:space="preserve">Photography services for a public school.  </w:t>
      </w:r>
      <w:hyperlink r:id="rId114" w:history="1">
        <w:r w:rsidRPr="00FF26FC">
          <w:rPr>
            <w:rStyle w:val="Hyperlink"/>
            <w:color w:val="0066FF"/>
          </w:rPr>
          <w:t>§ 1(b)(31)</w:t>
        </w:r>
      </w:hyperlink>
    </w:p>
    <w:p w14:paraId="482FB67A" w14:textId="038A67E0" w:rsidR="00955F84" w:rsidRPr="009A6454" w:rsidRDefault="00955F84" w:rsidP="00955F84">
      <w:pPr>
        <w:tabs>
          <w:tab w:val="left" w:pos="1080"/>
          <w:tab w:val="left" w:pos="1350"/>
        </w:tabs>
      </w:pPr>
      <w:r w:rsidRPr="009A6454">
        <w:t xml:space="preserve">There are other exemptions for services/goods districts may procure, but the above are examples </w:t>
      </w:r>
      <w:r w:rsidR="001C5601">
        <w:t xml:space="preserve">of </w:t>
      </w:r>
      <w:r w:rsidRPr="009A6454">
        <w:t xml:space="preserve">those likely </w:t>
      </w:r>
      <w:r w:rsidR="001C5601">
        <w:t xml:space="preserve">to </w:t>
      </w:r>
      <w:r w:rsidRPr="009A6454">
        <w:t>be relevant to most.</w:t>
      </w:r>
    </w:p>
    <w:p w14:paraId="6EB275F1" w14:textId="77777777" w:rsidR="00C114A9" w:rsidRDefault="00C114A9" w:rsidP="00955F84">
      <w:pPr>
        <w:tabs>
          <w:tab w:val="left" w:pos="1080"/>
          <w:tab w:val="left" w:pos="1350"/>
        </w:tabs>
        <w:spacing w:after="0"/>
        <w:rPr>
          <w:b/>
          <w:bCs/>
        </w:rPr>
      </w:pPr>
    </w:p>
    <w:p w14:paraId="69783345" w14:textId="1630F1A1" w:rsidR="00955F84" w:rsidRPr="009A6454" w:rsidRDefault="00955F84" w:rsidP="00955F84">
      <w:pPr>
        <w:tabs>
          <w:tab w:val="left" w:pos="1080"/>
          <w:tab w:val="left" w:pos="1350"/>
        </w:tabs>
        <w:spacing w:after="0"/>
      </w:pPr>
      <w:r w:rsidRPr="009A6454">
        <w:rPr>
          <w:b/>
          <w:bCs/>
        </w:rPr>
        <w:lastRenderedPageBreak/>
        <w:t>Federal law</w:t>
      </w:r>
      <w:r w:rsidRPr="009A6454">
        <w:t>:</w:t>
      </w:r>
    </w:p>
    <w:p w14:paraId="4353CCCF" w14:textId="77777777" w:rsidR="00955F84" w:rsidRPr="009A6454" w:rsidRDefault="00955F84" w:rsidP="00955F84">
      <w:pPr>
        <w:tabs>
          <w:tab w:val="left" w:pos="1080"/>
          <w:tab w:val="left" w:pos="1350"/>
        </w:tabs>
      </w:pPr>
      <w:r w:rsidRPr="00A221B8">
        <w:rPr>
          <w:b/>
          <w:bCs/>
          <w:i/>
          <w:iCs/>
        </w:rPr>
        <w:t>Federal law does not recognize these exemptions</w:t>
      </w:r>
      <w:r w:rsidRPr="009A6454">
        <w:t xml:space="preserve"> and has no similar list for particular categories of goods and services that are exempt from procurement laws.  </w:t>
      </w:r>
    </w:p>
    <w:p w14:paraId="00E50CE0" w14:textId="77777777" w:rsidR="00955F84" w:rsidRPr="009A6454" w:rsidRDefault="00955F84" w:rsidP="00955F84">
      <w:pPr>
        <w:tabs>
          <w:tab w:val="left" w:pos="1080"/>
          <w:tab w:val="left" w:pos="1350"/>
        </w:tabs>
      </w:pPr>
      <w:r w:rsidRPr="009A6454">
        <w:rPr>
          <w:b/>
          <w:bCs/>
        </w:rPr>
        <w:t>Bottom line:</w:t>
      </w:r>
      <w:r w:rsidRPr="009A6454">
        <w:t xml:space="preserve">  If a district’s prospective procurement involves federal grant funds and is exempt from Chapter 30B procedures, the district still must follow the applicable federal method of procurement from one of the five methods described above (micro-purchase, small acquisition, sealed bid, proposal, or noncompetitive).</w:t>
      </w:r>
    </w:p>
    <w:p w14:paraId="6E2BA186" w14:textId="77777777" w:rsidR="00955F84" w:rsidRPr="00B51BE3" w:rsidRDefault="00955F84" w:rsidP="00955F84">
      <w:pPr>
        <w:pStyle w:val="ListParagraph"/>
        <w:numPr>
          <w:ilvl w:val="0"/>
          <w:numId w:val="24"/>
        </w:numPr>
        <w:tabs>
          <w:tab w:val="left" w:pos="1080"/>
          <w:tab w:val="left" w:pos="1350"/>
        </w:tabs>
        <w:ind w:left="540"/>
        <w:rPr>
          <w:b/>
          <w:bCs/>
          <w:sz w:val="28"/>
          <w:szCs w:val="28"/>
        </w:rPr>
      </w:pPr>
      <w:r w:rsidRPr="00687BBC">
        <w:rPr>
          <w:b/>
          <w:bCs/>
          <w:color w:val="244061" w:themeColor="accent1" w:themeShade="80"/>
          <w:sz w:val="28"/>
          <w:szCs w:val="28"/>
        </w:rPr>
        <w:t>Resources</w:t>
      </w:r>
      <w:bookmarkEnd w:id="20"/>
    </w:p>
    <w:p w14:paraId="1AE07BB5" w14:textId="77777777" w:rsidR="00955F84" w:rsidRPr="00DA6A7D" w:rsidRDefault="00955F84" w:rsidP="00955F84">
      <w:pPr>
        <w:pStyle w:val="ListParagraph"/>
        <w:numPr>
          <w:ilvl w:val="1"/>
          <w:numId w:val="24"/>
        </w:numPr>
        <w:tabs>
          <w:tab w:val="left" w:pos="1080"/>
          <w:tab w:val="left" w:pos="1350"/>
        </w:tabs>
        <w:ind w:left="1080"/>
        <w:rPr>
          <w:b/>
          <w:bCs/>
          <w:sz w:val="24"/>
          <w:szCs w:val="24"/>
        </w:rPr>
      </w:pPr>
      <w:r w:rsidRPr="00DA6A7D">
        <w:rPr>
          <w:b/>
          <w:bCs/>
          <w:color w:val="244061" w:themeColor="accent1" w:themeShade="80"/>
          <w:sz w:val="24"/>
          <w:szCs w:val="24"/>
        </w:rPr>
        <w:t>Laws and Regulations</w:t>
      </w:r>
    </w:p>
    <w:p w14:paraId="30F68EAB" w14:textId="77777777" w:rsidR="00955F84" w:rsidRPr="00E0311A" w:rsidRDefault="00955F84" w:rsidP="00955F84">
      <w:pPr>
        <w:pStyle w:val="ListParagraph"/>
        <w:numPr>
          <w:ilvl w:val="2"/>
          <w:numId w:val="24"/>
        </w:numPr>
        <w:tabs>
          <w:tab w:val="left" w:pos="1080"/>
          <w:tab w:val="left" w:pos="1350"/>
        </w:tabs>
        <w:ind w:left="1440"/>
        <w:rPr>
          <w:b/>
          <w:bCs/>
          <w:sz w:val="24"/>
          <w:szCs w:val="24"/>
        </w:rPr>
      </w:pPr>
      <w:r w:rsidRPr="00E0311A">
        <w:rPr>
          <w:b/>
          <w:bCs/>
          <w:color w:val="244061" w:themeColor="accent1" w:themeShade="80"/>
          <w:sz w:val="24"/>
          <w:szCs w:val="24"/>
        </w:rPr>
        <w:t xml:space="preserve">Federal </w:t>
      </w:r>
    </w:p>
    <w:p w14:paraId="7DCC0DA2" w14:textId="77777777" w:rsidR="00955F84" w:rsidRDefault="00872971" w:rsidP="00955F84">
      <w:pPr>
        <w:pStyle w:val="ListParagraph"/>
        <w:numPr>
          <w:ilvl w:val="3"/>
          <w:numId w:val="24"/>
        </w:numPr>
        <w:tabs>
          <w:tab w:val="left" w:pos="1080"/>
          <w:tab w:val="left" w:pos="1350"/>
        </w:tabs>
      </w:pPr>
      <w:hyperlink r:id="rId115" w:history="1">
        <w:r w:rsidR="00955F84" w:rsidRPr="000F4154">
          <w:rPr>
            <w:rStyle w:val="Hyperlink"/>
          </w:rPr>
          <w:t>2 CFR Part 200, Uniform Administrative Requirements, Cost Principles, and Audit Requirements for Federal Awards (Uniform Guidance), Subpa</w:t>
        </w:r>
        <w:r w:rsidR="00955F84">
          <w:rPr>
            <w:rStyle w:val="Hyperlink"/>
          </w:rPr>
          <w:t>rt D</w:t>
        </w:r>
      </w:hyperlink>
      <w:r w:rsidR="00955F84">
        <w:t xml:space="preserve"> (procurement standards, </w:t>
      </w:r>
      <w:hyperlink r:id="rId116" w:history="1">
        <w:r w:rsidR="00955F84" w:rsidRPr="000F4154">
          <w:rPr>
            <w:rStyle w:val="Hyperlink"/>
          </w:rPr>
          <w:t>§§ 200.317 – 200.327</w:t>
        </w:r>
      </w:hyperlink>
      <w:r w:rsidR="00955F84">
        <w:t>)</w:t>
      </w:r>
      <w:r w:rsidR="00955F84">
        <w:rPr>
          <w:rStyle w:val="FootnoteReference"/>
        </w:rPr>
        <w:footnoteReference w:id="1"/>
      </w:r>
    </w:p>
    <w:p w14:paraId="1834060D" w14:textId="77777777" w:rsidR="00955F84" w:rsidRDefault="00872971" w:rsidP="00955F84">
      <w:pPr>
        <w:pStyle w:val="ListParagraph"/>
        <w:numPr>
          <w:ilvl w:val="3"/>
          <w:numId w:val="24"/>
        </w:numPr>
        <w:tabs>
          <w:tab w:val="left" w:pos="1080"/>
          <w:tab w:val="left" w:pos="1350"/>
        </w:tabs>
      </w:pPr>
      <w:hyperlink r:id="rId117" w:history="1">
        <w:r w:rsidR="00955F84" w:rsidRPr="005749CD">
          <w:rPr>
            <w:rStyle w:val="Hyperlink"/>
          </w:rPr>
          <w:t>34 CFR Part 75, Education Department General Administrative Regulations (EDGAR), Direct Grant Programs</w:t>
        </w:r>
      </w:hyperlink>
      <w:r w:rsidR="00955F84">
        <w:t xml:space="preserve"> (requirements for construction using federal funds, </w:t>
      </w:r>
      <w:hyperlink r:id="rId118" w:history="1">
        <w:r w:rsidR="00955F84" w:rsidRPr="001D447F">
          <w:rPr>
            <w:rStyle w:val="Hyperlink"/>
          </w:rPr>
          <w:t>§§75.601-75.615</w:t>
        </w:r>
      </w:hyperlink>
      <w:r w:rsidR="00955F84">
        <w:t>)</w:t>
      </w:r>
    </w:p>
    <w:p w14:paraId="1ED8E07D" w14:textId="77777777" w:rsidR="00955F84" w:rsidRDefault="00872971" w:rsidP="00955F84">
      <w:pPr>
        <w:pStyle w:val="ListParagraph"/>
        <w:numPr>
          <w:ilvl w:val="3"/>
          <w:numId w:val="24"/>
        </w:numPr>
        <w:tabs>
          <w:tab w:val="left" w:pos="1080"/>
          <w:tab w:val="left" w:pos="1350"/>
        </w:tabs>
      </w:pPr>
      <w:hyperlink r:id="rId119" w:history="1">
        <w:r w:rsidR="00955F84" w:rsidRPr="008806A4">
          <w:rPr>
            <w:rStyle w:val="Hyperlink"/>
          </w:rPr>
          <w:t>34 CFR Part 76, EDGAR, State-Administered Programs</w:t>
        </w:r>
      </w:hyperlink>
      <w:r w:rsidR="00955F84">
        <w:t xml:space="preserve"> (requirements for construction using federal funds, </w:t>
      </w:r>
      <w:hyperlink r:id="rId120" w:anchor="p-76.600(a)" w:history="1">
        <w:r w:rsidR="00955F84" w:rsidRPr="0059512D">
          <w:rPr>
            <w:rStyle w:val="Hyperlink"/>
          </w:rPr>
          <w:t>§76.600</w:t>
        </w:r>
      </w:hyperlink>
      <w:r w:rsidR="00955F84">
        <w:t>)</w:t>
      </w:r>
    </w:p>
    <w:p w14:paraId="0128E4FE" w14:textId="77777777" w:rsidR="00955F84" w:rsidRPr="008935A8" w:rsidRDefault="00955F84" w:rsidP="00955F84">
      <w:pPr>
        <w:pStyle w:val="ListParagraph"/>
        <w:tabs>
          <w:tab w:val="left" w:pos="1080"/>
          <w:tab w:val="left" w:pos="1350"/>
        </w:tabs>
        <w:ind w:left="2880"/>
      </w:pPr>
    </w:p>
    <w:p w14:paraId="18E5A5FD" w14:textId="77777777" w:rsidR="00955F84" w:rsidRPr="00E0311A" w:rsidRDefault="00955F84" w:rsidP="00955F84">
      <w:pPr>
        <w:pStyle w:val="ListParagraph"/>
        <w:numPr>
          <w:ilvl w:val="2"/>
          <w:numId w:val="24"/>
        </w:numPr>
        <w:tabs>
          <w:tab w:val="left" w:pos="1080"/>
          <w:tab w:val="left" w:pos="1530"/>
          <w:tab w:val="left" w:pos="1980"/>
        </w:tabs>
        <w:spacing w:after="0"/>
        <w:ind w:left="1530" w:hanging="187"/>
        <w:rPr>
          <w:b/>
          <w:bCs/>
          <w:color w:val="244061" w:themeColor="accent1" w:themeShade="80"/>
          <w:sz w:val="24"/>
          <w:szCs w:val="24"/>
        </w:rPr>
      </w:pPr>
      <w:r w:rsidRPr="00E0311A">
        <w:rPr>
          <w:b/>
          <w:bCs/>
          <w:color w:val="244061" w:themeColor="accent1" w:themeShade="80"/>
          <w:sz w:val="24"/>
          <w:szCs w:val="24"/>
        </w:rPr>
        <w:t>State</w:t>
      </w:r>
    </w:p>
    <w:p w14:paraId="3D1D99DA" w14:textId="77777777" w:rsidR="00955F84" w:rsidRPr="00E0311A" w:rsidRDefault="00872971" w:rsidP="00955F84">
      <w:pPr>
        <w:pStyle w:val="ListParagraph"/>
        <w:numPr>
          <w:ilvl w:val="3"/>
          <w:numId w:val="24"/>
        </w:numPr>
        <w:tabs>
          <w:tab w:val="left" w:pos="1080"/>
          <w:tab w:val="left" w:pos="1350"/>
        </w:tabs>
        <w:rPr>
          <w:sz w:val="24"/>
          <w:szCs w:val="24"/>
        </w:rPr>
      </w:pPr>
      <w:hyperlink r:id="rId121" w:history="1">
        <w:r w:rsidR="00955F84" w:rsidRPr="005C5201">
          <w:rPr>
            <w:rStyle w:val="Hyperlink"/>
          </w:rPr>
          <w:t>Mass. Gen. Laws, ch. 30B</w:t>
        </w:r>
      </w:hyperlink>
    </w:p>
    <w:p w14:paraId="33A4155A" w14:textId="77777777" w:rsidR="00955F84" w:rsidRPr="00E0311A" w:rsidRDefault="00872971" w:rsidP="00955F84">
      <w:pPr>
        <w:pStyle w:val="ListParagraph"/>
        <w:numPr>
          <w:ilvl w:val="3"/>
          <w:numId w:val="24"/>
        </w:numPr>
        <w:tabs>
          <w:tab w:val="left" w:pos="1080"/>
          <w:tab w:val="left" w:pos="1350"/>
        </w:tabs>
        <w:rPr>
          <w:sz w:val="24"/>
          <w:szCs w:val="24"/>
        </w:rPr>
      </w:pPr>
      <w:hyperlink r:id="rId122" w:history="1">
        <w:r w:rsidR="00955F84" w:rsidRPr="00C8392B">
          <w:rPr>
            <w:rStyle w:val="Hyperlink"/>
          </w:rPr>
          <w:t>Mass. Gen. Laws, ch. 7C, §§44-58</w:t>
        </w:r>
      </w:hyperlink>
    </w:p>
    <w:p w14:paraId="38D3F510" w14:textId="77777777" w:rsidR="00955F84" w:rsidRPr="00E0311A" w:rsidRDefault="00872971" w:rsidP="00955F84">
      <w:pPr>
        <w:pStyle w:val="ListParagraph"/>
        <w:numPr>
          <w:ilvl w:val="3"/>
          <w:numId w:val="24"/>
        </w:numPr>
        <w:tabs>
          <w:tab w:val="left" w:pos="1080"/>
          <w:tab w:val="left" w:pos="1350"/>
        </w:tabs>
        <w:rPr>
          <w:sz w:val="24"/>
          <w:szCs w:val="24"/>
        </w:rPr>
      </w:pPr>
      <w:hyperlink r:id="rId123" w:history="1">
        <w:r w:rsidR="00955F84" w:rsidRPr="002E38CB">
          <w:rPr>
            <w:rStyle w:val="Hyperlink"/>
          </w:rPr>
          <w:t>Mass. Gen. Laws ch. 149, 44A-44J</w:t>
        </w:r>
      </w:hyperlink>
    </w:p>
    <w:p w14:paraId="366D38B6" w14:textId="77777777" w:rsidR="00955F84" w:rsidRPr="00B21850" w:rsidRDefault="00872971" w:rsidP="00955F84">
      <w:pPr>
        <w:pStyle w:val="ListParagraph"/>
        <w:numPr>
          <w:ilvl w:val="3"/>
          <w:numId w:val="24"/>
        </w:numPr>
        <w:tabs>
          <w:tab w:val="left" w:pos="1080"/>
          <w:tab w:val="left" w:pos="1350"/>
        </w:tabs>
        <w:rPr>
          <w:sz w:val="24"/>
          <w:szCs w:val="24"/>
        </w:rPr>
      </w:pPr>
      <w:hyperlink r:id="rId124" w:history="1">
        <w:r w:rsidR="00955F84" w:rsidRPr="005839D5">
          <w:rPr>
            <w:rStyle w:val="Hyperlink"/>
          </w:rPr>
          <w:t>Mass. Gen. Laws ch. 30, §39M</w:t>
        </w:r>
      </w:hyperlink>
      <w:r w:rsidR="00955F84" w:rsidRPr="00E0311A">
        <w:rPr>
          <w:color w:val="0070C0"/>
          <w:u w:val="single"/>
        </w:rPr>
        <w:t xml:space="preserve"> </w:t>
      </w:r>
    </w:p>
    <w:p w14:paraId="1725660D" w14:textId="77777777" w:rsidR="00955F84" w:rsidRPr="00657879" w:rsidRDefault="00955F84" w:rsidP="00955F84">
      <w:pPr>
        <w:pStyle w:val="ListParagraph"/>
        <w:tabs>
          <w:tab w:val="left" w:pos="1080"/>
          <w:tab w:val="left" w:pos="1350"/>
        </w:tabs>
        <w:ind w:left="1980"/>
        <w:rPr>
          <w:sz w:val="16"/>
          <w:szCs w:val="16"/>
        </w:rPr>
      </w:pPr>
    </w:p>
    <w:p w14:paraId="10C8C296" w14:textId="77777777" w:rsidR="00955F84" w:rsidRPr="00FB6EFF" w:rsidRDefault="00955F84" w:rsidP="00955F84">
      <w:pPr>
        <w:pStyle w:val="ListParagraph"/>
        <w:numPr>
          <w:ilvl w:val="1"/>
          <w:numId w:val="24"/>
        </w:numPr>
        <w:tabs>
          <w:tab w:val="left" w:pos="1080"/>
          <w:tab w:val="left" w:pos="1350"/>
        </w:tabs>
        <w:rPr>
          <w:b/>
          <w:bCs/>
          <w:sz w:val="28"/>
          <w:szCs w:val="28"/>
        </w:rPr>
      </w:pPr>
      <w:r w:rsidRPr="00DA6A7D">
        <w:rPr>
          <w:b/>
          <w:bCs/>
          <w:color w:val="244061" w:themeColor="accent1" w:themeShade="80"/>
          <w:sz w:val="24"/>
          <w:szCs w:val="24"/>
        </w:rPr>
        <w:t>Guidance</w:t>
      </w:r>
    </w:p>
    <w:p w14:paraId="00DDC15F" w14:textId="77777777" w:rsidR="00955F84" w:rsidRPr="00C350B8" w:rsidRDefault="00955F84" w:rsidP="00955F84">
      <w:pPr>
        <w:pStyle w:val="ListParagraph"/>
        <w:numPr>
          <w:ilvl w:val="2"/>
          <w:numId w:val="24"/>
        </w:numPr>
        <w:tabs>
          <w:tab w:val="left" w:pos="1080"/>
          <w:tab w:val="left" w:pos="1350"/>
        </w:tabs>
        <w:ind w:left="1710"/>
        <w:rPr>
          <w:b/>
          <w:bCs/>
        </w:rPr>
      </w:pPr>
      <w:r>
        <w:rPr>
          <w:b/>
          <w:bCs/>
          <w:color w:val="244061" w:themeColor="accent1" w:themeShade="80"/>
        </w:rPr>
        <w:t xml:space="preserve"> </w:t>
      </w:r>
      <w:r w:rsidRPr="00DA6A7D">
        <w:rPr>
          <w:b/>
          <w:bCs/>
          <w:color w:val="244061" w:themeColor="accent1" w:themeShade="80"/>
        </w:rPr>
        <w:t>Federal</w:t>
      </w:r>
    </w:p>
    <w:p w14:paraId="56501AEC" w14:textId="77777777" w:rsidR="00955F84" w:rsidRPr="00DC7FC4" w:rsidRDefault="00955F84" w:rsidP="00955F84">
      <w:pPr>
        <w:pStyle w:val="ListParagraph"/>
        <w:numPr>
          <w:ilvl w:val="2"/>
          <w:numId w:val="35"/>
        </w:numPr>
        <w:tabs>
          <w:tab w:val="left" w:pos="1080"/>
          <w:tab w:val="left" w:pos="1350"/>
          <w:tab w:val="left" w:pos="2970"/>
        </w:tabs>
        <w:ind w:left="1980" w:hanging="360"/>
        <w:rPr>
          <w:sz w:val="24"/>
          <w:szCs w:val="24"/>
        </w:rPr>
      </w:pPr>
      <w:r w:rsidRPr="00DC7FC4">
        <w:rPr>
          <w:color w:val="244061" w:themeColor="accent1" w:themeShade="80"/>
          <w:sz w:val="24"/>
          <w:szCs w:val="24"/>
        </w:rPr>
        <w:t>United States Chief Financial Officers Council</w:t>
      </w:r>
      <w:r w:rsidRPr="00DC7FC4">
        <w:rPr>
          <w:color w:val="0070C0"/>
          <w:sz w:val="24"/>
          <w:szCs w:val="24"/>
        </w:rPr>
        <w:t xml:space="preserve">, </w:t>
      </w:r>
      <w:hyperlink r:id="rId125" w:history="1">
        <w:r w:rsidRPr="00DC7FC4">
          <w:rPr>
            <w:rStyle w:val="Hyperlink"/>
            <w:sz w:val="24"/>
            <w:szCs w:val="24"/>
          </w:rPr>
          <w:t>2 CFR Frequently Asked Questions</w:t>
        </w:r>
      </w:hyperlink>
      <w:r w:rsidRPr="00DC7FC4">
        <w:rPr>
          <w:sz w:val="24"/>
          <w:szCs w:val="24"/>
        </w:rPr>
        <w:t xml:space="preserve"> (May 3, 2021).</w:t>
      </w:r>
    </w:p>
    <w:p w14:paraId="5A25BF87" w14:textId="77777777" w:rsidR="00955F84" w:rsidRPr="00DC7FC4" w:rsidRDefault="00955F84" w:rsidP="00955F84">
      <w:pPr>
        <w:pStyle w:val="ListParagraph"/>
        <w:numPr>
          <w:ilvl w:val="2"/>
          <w:numId w:val="35"/>
        </w:numPr>
        <w:tabs>
          <w:tab w:val="left" w:pos="1080"/>
          <w:tab w:val="left" w:pos="1350"/>
          <w:tab w:val="left" w:pos="2970"/>
        </w:tabs>
        <w:ind w:left="1980" w:hanging="360"/>
        <w:rPr>
          <w:sz w:val="32"/>
          <w:szCs w:val="32"/>
        </w:rPr>
      </w:pPr>
      <w:r w:rsidRPr="00DC7FC4">
        <w:rPr>
          <w:color w:val="244061" w:themeColor="accent1" w:themeShade="80"/>
          <w:sz w:val="24"/>
          <w:szCs w:val="24"/>
        </w:rPr>
        <w:t xml:space="preserve">United States Department of Education, </w:t>
      </w:r>
      <w:hyperlink r:id="rId126" w:history="1">
        <w:r w:rsidRPr="00DC7FC4">
          <w:rPr>
            <w:rStyle w:val="Hyperlink"/>
            <w:i/>
            <w:iCs/>
            <w:sz w:val="24"/>
            <w:szCs w:val="24"/>
          </w:rPr>
          <w:t>Frequently Asked Questions, Elementary and Secondary School Emergency Relief Program, Governor’s Emergency Education Relief Programs</w:t>
        </w:r>
      </w:hyperlink>
      <w:r w:rsidRPr="00DC7FC4">
        <w:rPr>
          <w:color w:val="0070C0"/>
          <w:sz w:val="24"/>
          <w:szCs w:val="24"/>
          <w14:textFill>
            <w14:solidFill>
              <w14:srgbClr w14:val="0070C0">
                <w14:lumMod w14:val="50000"/>
              </w14:srgbClr>
            </w14:solidFill>
          </w14:textFill>
        </w:rPr>
        <w:t xml:space="preserve"> </w:t>
      </w:r>
      <w:r w:rsidRPr="00DC7FC4">
        <w:rPr>
          <w:color w:val="244061" w:themeColor="accent1" w:themeShade="80"/>
          <w:sz w:val="24"/>
          <w:szCs w:val="24"/>
        </w:rPr>
        <w:t>(May 2021), particularly B-6 and B-7 (construction and other contract provisions). C-27 (procurement/emergency procurement).</w:t>
      </w:r>
    </w:p>
    <w:p w14:paraId="753183A5" w14:textId="77777777" w:rsidR="00955F84" w:rsidRPr="00DC7FC4" w:rsidRDefault="00955F84" w:rsidP="00955F84">
      <w:pPr>
        <w:pStyle w:val="ListParagraph"/>
        <w:numPr>
          <w:ilvl w:val="2"/>
          <w:numId w:val="35"/>
        </w:numPr>
        <w:tabs>
          <w:tab w:val="left" w:pos="1080"/>
          <w:tab w:val="left" w:pos="1350"/>
        </w:tabs>
        <w:ind w:left="1980" w:hanging="360"/>
        <w:rPr>
          <w:sz w:val="32"/>
          <w:szCs w:val="32"/>
        </w:rPr>
      </w:pPr>
      <w:r w:rsidRPr="00DC7FC4">
        <w:rPr>
          <w:color w:val="244061" w:themeColor="accent1" w:themeShade="80"/>
          <w:sz w:val="24"/>
          <w:szCs w:val="24"/>
        </w:rPr>
        <w:lastRenderedPageBreak/>
        <w:t xml:space="preserve">United States Department of Education, </w:t>
      </w:r>
      <w:hyperlink r:id="rId127" w:history="1">
        <w:r w:rsidRPr="00DC7FC4">
          <w:rPr>
            <w:rStyle w:val="Hyperlink"/>
            <w:i/>
            <w:iCs/>
            <w:color w:val="0070C0"/>
            <w:sz w:val="24"/>
            <w:szCs w:val="24"/>
          </w:rPr>
          <w:t>Elementary and Secondary School Emergency Relief (ESSER) Program, Use of Funds FAQs, School Construction</w:t>
        </w:r>
      </w:hyperlink>
      <w:r w:rsidRPr="00DC7FC4">
        <w:rPr>
          <w:color w:val="0070C0"/>
          <w:sz w:val="24"/>
          <w:szCs w:val="24"/>
        </w:rPr>
        <w:t xml:space="preserve"> </w:t>
      </w:r>
      <w:r w:rsidRPr="00DC7FC4">
        <w:rPr>
          <w:color w:val="244061" w:themeColor="accent1" w:themeShade="80"/>
          <w:sz w:val="24"/>
          <w:szCs w:val="24"/>
        </w:rPr>
        <w:t>(June 17, 2021), slide deck.</w:t>
      </w:r>
    </w:p>
    <w:p w14:paraId="07943679" w14:textId="77777777" w:rsidR="00955F84" w:rsidRPr="00022D46" w:rsidRDefault="00955F84" w:rsidP="00955F84">
      <w:pPr>
        <w:pStyle w:val="ListParagraph"/>
        <w:numPr>
          <w:ilvl w:val="2"/>
          <w:numId w:val="24"/>
        </w:numPr>
        <w:tabs>
          <w:tab w:val="left" w:pos="1080"/>
          <w:tab w:val="left" w:pos="1350"/>
        </w:tabs>
        <w:ind w:left="1800"/>
        <w:rPr>
          <w:b/>
          <w:bCs/>
          <w:sz w:val="28"/>
          <w:szCs w:val="28"/>
        </w:rPr>
      </w:pPr>
      <w:r w:rsidRPr="00DA6A7D">
        <w:rPr>
          <w:b/>
          <w:bCs/>
          <w:color w:val="244061" w:themeColor="accent1" w:themeShade="80"/>
        </w:rPr>
        <w:t>State</w:t>
      </w:r>
    </w:p>
    <w:p w14:paraId="5BFA783A" w14:textId="77777777" w:rsidR="00955F84" w:rsidRPr="00DC7FC4" w:rsidRDefault="00872971" w:rsidP="00955F84">
      <w:pPr>
        <w:pStyle w:val="ListParagraph"/>
        <w:numPr>
          <w:ilvl w:val="3"/>
          <w:numId w:val="24"/>
        </w:numPr>
        <w:tabs>
          <w:tab w:val="left" w:pos="1080"/>
          <w:tab w:val="left" w:pos="1350"/>
          <w:tab w:val="left" w:pos="2520"/>
        </w:tabs>
        <w:rPr>
          <w:b/>
          <w:bCs/>
          <w:sz w:val="32"/>
          <w:szCs w:val="32"/>
        </w:rPr>
      </w:pPr>
      <w:hyperlink r:id="rId128" w:history="1">
        <w:r w:rsidR="00955F84" w:rsidRPr="00DC7FC4">
          <w:rPr>
            <w:rStyle w:val="Hyperlink"/>
            <w:rFonts w:cstheme="minorHAnsi"/>
            <w:i/>
            <w:iCs/>
            <w:sz w:val="24"/>
            <w:szCs w:val="24"/>
          </w:rPr>
          <w:t xml:space="preserve">Charts on Procurement Procedures </w:t>
        </w:r>
        <w:r w:rsidR="00955F84" w:rsidRPr="00DC7FC4">
          <w:rPr>
            <w:rStyle w:val="Hyperlink"/>
            <w:rFonts w:cstheme="minorHAnsi"/>
            <w:sz w:val="24"/>
            <w:szCs w:val="24"/>
          </w:rPr>
          <w:t>(2018)</w:t>
        </w:r>
      </w:hyperlink>
    </w:p>
    <w:p w14:paraId="32E332B8" w14:textId="77777777" w:rsidR="00955F84" w:rsidRPr="00DC7FC4" w:rsidRDefault="00955F84" w:rsidP="00955F84">
      <w:pPr>
        <w:pStyle w:val="ListParagraph"/>
        <w:numPr>
          <w:ilvl w:val="3"/>
          <w:numId w:val="24"/>
        </w:numPr>
        <w:tabs>
          <w:tab w:val="left" w:pos="1080"/>
          <w:tab w:val="left" w:pos="1350"/>
          <w:tab w:val="left" w:pos="2520"/>
        </w:tabs>
        <w:rPr>
          <w:rStyle w:val="Hyperlink"/>
          <w:b/>
          <w:bCs/>
          <w:sz w:val="32"/>
          <w:szCs w:val="32"/>
        </w:rPr>
      </w:pPr>
      <w:r w:rsidRPr="00DC7FC4">
        <w:rPr>
          <w:i/>
          <w:iCs/>
          <w:color w:val="4F81BD" w:themeColor="accent1"/>
          <w:sz w:val="24"/>
          <w:szCs w:val="24"/>
          <w:u w:val="single"/>
        </w:rPr>
        <w:fldChar w:fldCharType="begin"/>
      </w:r>
      <w:r w:rsidRPr="00DC7FC4">
        <w:rPr>
          <w:i/>
          <w:iCs/>
          <w:color w:val="4F81BD" w:themeColor="accent1"/>
          <w:sz w:val="24"/>
          <w:szCs w:val="24"/>
          <w:u w:val="single"/>
        </w:rPr>
        <w:instrText xml:space="preserve"> HYPERLINK "https://www.mass.gov/doc/the-chapter-30b-manual-procuring-supplies-services-and-real-property-legal-requirements/download" </w:instrText>
      </w:r>
      <w:r w:rsidRPr="00DC7FC4">
        <w:rPr>
          <w:i/>
          <w:iCs/>
          <w:color w:val="4F81BD" w:themeColor="accent1"/>
          <w:sz w:val="24"/>
          <w:szCs w:val="24"/>
          <w:u w:val="single"/>
        </w:rPr>
        <w:fldChar w:fldCharType="separate"/>
      </w:r>
      <w:r w:rsidRPr="00DC7FC4">
        <w:rPr>
          <w:rStyle w:val="Hyperlink"/>
          <w:i/>
          <w:iCs/>
          <w:sz w:val="24"/>
          <w:szCs w:val="24"/>
        </w:rPr>
        <w:t xml:space="preserve">The Chapter 30B Manual:  Procurement Supplies, Services and Real Property </w:t>
      </w:r>
      <w:r w:rsidRPr="00DC7FC4">
        <w:rPr>
          <w:rStyle w:val="Hyperlink"/>
          <w:sz w:val="24"/>
          <w:szCs w:val="24"/>
        </w:rPr>
        <w:t>(2016)</w:t>
      </w:r>
    </w:p>
    <w:p w14:paraId="31D40CF0" w14:textId="309C65B8" w:rsidR="00955F84" w:rsidRPr="002F4CEE" w:rsidRDefault="00955F84" w:rsidP="002F4CEE">
      <w:pPr>
        <w:pStyle w:val="ListParagraph"/>
        <w:numPr>
          <w:ilvl w:val="3"/>
          <w:numId w:val="24"/>
        </w:numPr>
        <w:tabs>
          <w:tab w:val="left" w:pos="1080"/>
          <w:tab w:val="left" w:pos="1350"/>
          <w:tab w:val="left" w:pos="2520"/>
        </w:tabs>
        <w:rPr>
          <w:rStyle w:val="Hyperlink"/>
          <w:b/>
          <w:bCs/>
          <w:sz w:val="32"/>
          <w:szCs w:val="32"/>
        </w:rPr>
      </w:pPr>
      <w:r w:rsidRPr="00DC7FC4">
        <w:rPr>
          <w:i/>
          <w:iCs/>
          <w:color w:val="4F81BD" w:themeColor="accent1"/>
          <w:sz w:val="24"/>
          <w:szCs w:val="24"/>
          <w:u w:val="single"/>
        </w:rPr>
        <w:fldChar w:fldCharType="end"/>
      </w:r>
      <w:hyperlink r:id="rId129" w:history="1">
        <w:r w:rsidRPr="00DC7FC4">
          <w:rPr>
            <w:rStyle w:val="Hyperlink"/>
            <w:i/>
            <w:iCs/>
            <w:sz w:val="24"/>
            <w:szCs w:val="24"/>
          </w:rPr>
          <w:t>Designing and Constructing Public Facilities</w:t>
        </w:r>
        <w:r w:rsidRPr="00DC7FC4">
          <w:rPr>
            <w:rStyle w:val="Hyperlink"/>
            <w:sz w:val="24"/>
            <w:szCs w:val="24"/>
          </w:rPr>
          <w:t xml:space="preserve"> (2021)</w:t>
        </w:r>
      </w:hyperlink>
    </w:p>
    <w:p w14:paraId="7AF71417" w14:textId="77777777" w:rsidR="002F4CEE" w:rsidRPr="002F4CEE" w:rsidRDefault="002F4CEE" w:rsidP="002F4CEE">
      <w:pPr>
        <w:tabs>
          <w:tab w:val="left" w:pos="1080"/>
          <w:tab w:val="left" w:pos="1350"/>
          <w:tab w:val="left" w:pos="2520"/>
        </w:tabs>
        <w:ind w:left="1620"/>
        <w:rPr>
          <w:b/>
          <w:bCs/>
          <w:color w:val="0563C1"/>
          <w:sz w:val="4"/>
          <w:szCs w:val="4"/>
          <w:u w:val="single"/>
        </w:rPr>
      </w:pPr>
    </w:p>
    <w:p w14:paraId="2F0110DB" w14:textId="77777777" w:rsidR="00955F84" w:rsidRPr="00B23541" w:rsidRDefault="00955F84" w:rsidP="00955F84">
      <w:pPr>
        <w:pStyle w:val="ListParagraph"/>
        <w:numPr>
          <w:ilvl w:val="1"/>
          <w:numId w:val="24"/>
        </w:numPr>
        <w:tabs>
          <w:tab w:val="left" w:pos="1080"/>
          <w:tab w:val="left" w:pos="1350"/>
        </w:tabs>
        <w:rPr>
          <w:b/>
          <w:bCs/>
          <w:color w:val="244061" w:themeColor="accent1" w:themeShade="80"/>
          <w:sz w:val="24"/>
          <w:szCs w:val="24"/>
        </w:rPr>
      </w:pPr>
      <w:r w:rsidRPr="00B23541">
        <w:rPr>
          <w:b/>
          <w:bCs/>
          <w:color w:val="244061" w:themeColor="accent1" w:themeShade="80"/>
          <w:sz w:val="24"/>
          <w:szCs w:val="24"/>
        </w:rPr>
        <w:t>Websites</w:t>
      </w:r>
    </w:p>
    <w:p w14:paraId="56F067D7" w14:textId="77777777" w:rsidR="00955F84" w:rsidRDefault="00955F84" w:rsidP="00955F84">
      <w:pPr>
        <w:pStyle w:val="ListParagraph"/>
        <w:numPr>
          <w:ilvl w:val="2"/>
          <w:numId w:val="24"/>
        </w:numPr>
        <w:tabs>
          <w:tab w:val="left" w:pos="1080"/>
          <w:tab w:val="left" w:pos="1350"/>
        </w:tabs>
        <w:ind w:left="1530"/>
        <w:rPr>
          <w:b/>
          <w:bCs/>
          <w:color w:val="244061" w:themeColor="accent1" w:themeShade="80"/>
          <w:sz w:val="24"/>
          <w:szCs w:val="24"/>
        </w:rPr>
      </w:pPr>
      <w:r>
        <w:rPr>
          <w:b/>
          <w:bCs/>
          <w:color w:val="244061" w:themeColor="accent1" w:themeShade="80"/>
          <w:sz w:val="24"/>
          <w:szCs w:val="24"/>
        </w:rPr>
        <w:t xml:space="preserve"> </w:t>
      </w:r>
      <w:r w:rsidRPr="00B23541">
        <w:rPr>
          <w:b/>
          <w:bCs/>
          <w:color w:val="244061" w:themeColor="accent1" w:themeShade="80"/>
          <w:sz w:val="24"/>
          <w:szCs w:val="24"/>
        </w:rPr>
        <w:t>Federal</w:t>
      </w:r>
    </w:p>
    <w:p w14:paraId="5FCC8B7B" w14:textId="77777777" w:rsidR="00955F84" w:rsidRPr="00102A39" w:rsidRDefault="00955F84" w:rsidP="00955F84">
      <w:pPr>
        <w:pStyle w:val="ListParagraph"/>
        <w:numPr>
          <w:ilvl w:val="3"/>
          <w:numId w:val="24"/>
        </w:numPr>
        <w:tabs>
          <w:tab w:val="left" w:pos="1080"/>
          <w:tab w:val="left" w:pos="1350"/>
        </w:tabs>
        <w:rPr>
          <w:rStyle w:val="Hyperlink"/>
          <w:b/>
          <w:bCs/>
          <w:color w:val="0070C0"/>
          <w:sz w:val="24"/>
          <w:szCs w:val="24"/>
        </w:rPr>
      </w:pPr>
      <w:r w:rsidRPr="00882CF6">
        <w:rPr>
          <w:color w:val="244061" w:themeColor="accent1" w:themeShade="80"/>
        </w:rPr>
        <w:t>United States Chief Financial Officers Council</w:t>
      </w:r>
      <w:r>
        <w:rPr>
          <w:color w:val="244061" w:themeColor="accent1" w:themeShade="80"/>
        </w:rPr>
        <w:t xml:space="preserve">, </w:t>
      </w:r>
      <w:r w:rsidRPr="00102A39">
        <w:rPr>
          <w:color w:val="0070C0"/>
        </w:rPr>
        <w:fldChar w:fldCharType="begin"/>
      </w:r>
      <w:r w:rsidRPr="00102A39">
        <w:rPr>
          <w:color w:val="0070C0"/>
        </w:rPr>
        <w:instrText xml:space="preserve"> HYPERLINK "https://www.cfo.gov/financial-assistance/resources/uniform-guidance.html" </w:instrText>
      </w:r>
      <w:r w:rsidRPr="00102A39">
        <w:rPr>
          <w:color w:val="0070C0"/>
        </w:rPr>
        <w:fldChar w:fldCharType="separate"/>
      </w:r>
      <w:r w:rsidRPr="00102A39">
        <w:rPr>
          <w:rStyle w:val="Hyperlink"/>
          <w:color w:val="0070C0"/>
        </w:rPr>
        <w:t>Uniform Guidance Resources.</w:t>
      </w:r>
    </w:p>
    <w:p w14:paraId="450FC87F" w14:textId="77777777" w:rsidR="00955F84" w:rsidRDefault="00955F84" w:rsidP="00955F84">
      <w:pPr>
        <w:pStyle w:val="ListParagraph"/>
        <w:numPr>
          <w:ilvl w:val="2"/>
          <w:numId w:val="24"/>
        </w:numPr>
        <w:tabs>
          <w:tab w:val="left" w:pos="1080"/>
          <w:tab w:val="left" w:pos="1350"/>
          <w:tab w:val="left" w:pos="2250"/>
        </w:tabs>
        <w:ind w:left="1440" w:hanging="90"/>
        <w:rPr>
          <w:b/>
          <w:bCs/>
          <w:color w:val="244061" w:themeColor="accent1" w:themeShade="80"/>
          <w:sz w:val="24"/>
          <w:szCs w:val="24"/>
        </w:rPr>
      </w:pPr>
      <w:r w:rsidRPr="00102A39">
        <w:rPr>
          <w:color w:val="0070C0"/>
        </w:rPr>
        <w:fldChar w:fldCharType="end"/>
      </w:r>
      <w:r>
        <w:rPr>
          <w:color w:val="0070C0"/>
        </w:rPr>
        <w:t xml:space="preserve"> </w:t>
      </w:r>
      <w:r w:rsidRPr="00B23541">
        <w:rPr>
          <w:b/>
          <w:bCs/>
          <w:color w:val="244061" w:themeColor="accent1" w:themeShade="80"/>
          <w:sz w:val="24"/>
          <w:szCs w:val="24"/>
        </w:rPr>
        <w:t>State</w:t>
      </w:r>
    </w:p>
    <w:p w14:paraId="098B8FAD" w14:textId="77777777" w:rsidR="00955F84" w:rsidRPr="00D21BD7" w:rsidRDefault="00955F84" w:rsidP="00955F84">
      <w:pPr>
        <w:pStyle w:val="ListParagraph"/>
        <w:numPr>
          <w:ilvl w:val="3"/>
          <w:numId w:val="24"/>
        </w:numPr>
        <w:tabs>
          <w:tab w:val="left" w:pos="1080"/>
          <w:tab w:val="left" w:pos="1350"/>
        </w:tabs>
        <w:rPr>
          <w:color w:val="0070C0"/>
          <w:sz w:val="24"/>
          <w:szCs w:val="24"/>
        </w:rPr>
      </w:pPr>
      <w:r w:rsidRPr="007839C4">
        <w:rPr>
          <w:color w:val="244061" w:themeColor="accent1" w:themeShade="80"/>
          <w:sz w:val="24"/>
          <w:szCs w:val="24"/>
        </w:rPr>
        <w:t>Office of the Inspector General</w:t>
      </w:r>
      <w:r>
        <w:rPr>
          <w:color w:val="0070C0"/>
          <w:sz w:val="24"/>
          <w:szCs w:val="24"/>
        </w:rPr>
        <w:t xml:space="preserve">, </w:t>
      </w:r>
      <w:hyperlink r:id="rId130" w:history="1">
        <w:r w:rsidRPr="007839C4">
          <w:rPr>
            <w:rStyle w:val="Hyperlink"/>
            <w:sz w:val="24"/>
            <w:szCs w:val="24"/>
          </w:rPr>
          <w:t>The OIG Public Procurement and Chapter 30B Programs.</w:t>
        </w:r>
      </w:hyperlink>
    </w:p>
    <w:p w14:paraId="4A1383AA" w14:textId="77777777" w:rsidR="00955F84" w:rsidRDefault="00955F84" w:rsidP="00955F84">
      <w:pPr>
        <w:pStyle w:val="ListParagraph"/>
        <w:numPr>
          <w:ilvl w:val="3"/>
          <w:numId w:val="24"/>
        </w:numPr>
        <w:tabs>
          <w:tab w:val="left" w:pos="1080"/>
          <w:tab w:val="left" w:pos="1350"/>
        </w:tabs>
        <w:rPr>
          <w:color w:val="0070C0"/>
          <w:sz w:val="24"/>
          <w:szCs w:val="24"/>
        </w:rPr>
      </w:pPr>
      <w:r w:rsidRPr="008E73C8">
        <w:rPr>
          <w:color w:val="244061" w:themeColor="accent1" w:themeShade="80"/>
          <w:sz w:val="24"/>
          <w:szCs w:val="24"/>
        </w:rPr>
        <w:t>Office of the Inspector General</w:t>
      </w:r>
      <w:r>
        <w:rPr>
          <w:b/>
          <w:bCs/>
          <w:color w:val="244061" w:themeColor="accent1" w:themeShade="80"/>
          <w:sz w:val="24"/>
          <w:szCs w:val="24"/>
        </w:rPr>
        <w:t xml:space="preserve">, </w:t>
      </w:r>
      <w:hyperlink r:id="rId131" w:anchor=":~:text=Foremost%2C%20the%20manual%20-%20Designing%20and%20Constructing%20Public,to%20public%20design%20and%20construction%20contracts%20in%20Massachusetts." w:history="1">
        <w:r w:rsidRPr="0014408B">
          <w:rPr>
            <w:rStyle w:val="Hyperlink"/>
            <w:color w:val="0070C0"/>
            <w:sz w:val="24"/>
            <w:szCs w:val="24"/>
          </w:rPr>
          <w:t>Public Design and Construction Information</w:t>
        </w:r>
      </w:hyperlink>
    </w:p>
    <w:p w14:paraId="69AEE3DA" w14:textId="77777777" w:rsidR="00955F84" w:rsidRPr="008E73C8" w:rsidRDefault="00872971" w:rsidP="00955F84">
      <w:pPr>
        <w:pStyle w:val="ListParagraph"/>
        <w:numPr>
          <w:ilvl w:val="3"/>
          <w:numId w:val="24"/>
        </w:numPr>
        <w:tabs>
          <w:tab w:val="left" w:pos="1080"/>
          <w:tab w:val="left" w:pos="1350"/>
        </w:tabs>
        <w:rPr>
          <w:color w:val="0070C0"/>
          <w:sz w:val="24"/>
          <w:szCs w:val="24"/>
        </w:rPr>
      </w:pPr>
      <w:hyperlink r:id="rId132" w:history="1">
        <w:r w:rsidR="00955F84" w:rsidRPr="008E73C8">
          <w:rPr>
            <w:rStyle w:val="Hyperlink"/>
            <w:color w:val="0070C0"/>
            <w:sz w:val="24"/>
            <w:szCs w:val="24"/>
          </w:rPr>
          <w:t>Buy from a Statewide Contract</w:t>
        </w:r>
      </w:hyperlink>
      <w:r w:rsidR="00955F84" w:rsidRPr="008E73C8">
        <w:rPr>
          <w:color w:val="0070C0"/>
          <w:sz w:val="24"/>
          <w:szCs w:val="24"/>
        </w:rPr>
        <w:t xml:space="preserve"> </w:t>
      </w:r>
    </w:p>
    <w:p w14:paraId="75680CE4" w14:textId="77777777" w:rsidR="00955F84" w:rsidRPr="00DC7FC4" w:rsidRDefault="00872971" w:rsidP="00955F84">
      <w:pPr>
        <w:pStyle w:val="ListParagraph"/>
        <w:numPr>
          <w:ilvl w:val="3"/>
          <w:numId w:val="24"/>
        </w:numPr>
        <w:tabs>
          <w:tab w:val="left" w:pos="1080"/>
          <w:tab w:val="left" w:pos="1350"/>
        </w:tabs>
        <w:rPr>
          <w:rStyle w:val="Hyperlink"/>
          <w:color w:val="0070C0"/>
          <w:sz w:val="28"/>
          <w:szCs w:val="28"/>
        </w:rPr>
      </w:pPr>
      <w:hyperlink r:id="rId133" w:history="1">
        <w:r w:rsidR="00955F84" w:rsidRPr="00DC7FC4">
          <w:rPr>
            <w:rStyle w:val="Hyperlink"/>
            <w:rFonts w:eastAsia="Times New Roman" w:cstheme="minorHAnsi"/>
            <w:sz w:val="24"/>
            <w:szCs w:val="24"/>
          </w:rPr>
          <w:t>Best practices for purchasing from Statewide Contracts | Mass.gov</w:t>
        </w:r>
      </w:hyperlink>
    </w:p>
    <w:p w14:paraId="33C379D8" w14:textId="77777777" w:rsidR="00955F84" w:rsidRDefault="00872971" w:rsidP="00955F84">
      <w:pPr>
        <w:pStyle w:val="ListParagraph"/>
        <w:numPr>
          <w:ilvl w:val="3"/>
          <w:numId w:val="24"/>
        </w:numPr>
        <w:tabs>
          <w:tab w:val="left" w:pos="1080"/>
          <w:tab w:val="left" w:pos="1350"/>
        </w:tabs>
        <w:rPr>
          <w:rStyle w:val="Hyperlink"/>
          <w:rFonts w:eastAsia="Times New Roman" w:cstheme="minorHAnsi"/>
          <w:sz w:val="24"/>
          <w:szCs w:val="24"/>
        </w:rPr>
      </w:pPr>
      <w:hyperlink r:id="rId134" w:history="1">
        <w:r w:rsidR="00955F84" w:rsidRPr="00DC7FC4">
          <w:rPr>
            <w:rStyle w:val="Hyperlink"/>
            <w:rFonts w:eastAsia="Times New Roman" w:cstheme="minorHAnsi"/>
            <w:sz w:val="24"/>
            <w:szCs w:val="24"/>
          </w:rPr>
          <w:t>Find a Statewide Contract User Guide</w:t>
        </w:r>
      </w:hyperlink>
    </w:p>
    <w:p w14:paraId="6D262669" w14:textId="77777777" w:rsidR="00955F84" w:rsidRDefault="00955F84" w:rsidP="00955F84">
      <w:pPr>
        <w:pStyle w:val="ListParagraph"/>
        <w:tabs>
          <w:tab w:val="left" w:pos="1080"/>
          <w:tab w:val="left" w:pos="1350"/>
        </w:tabs>
        <w:ind w:left="1980"/>
        <w:rPr>
          <w:rStyle w:val="Hyperlink"/>
          <w:rFonts w:eastAsia="Times New Roman" w:cstheme="minorHAnsi"/>
          <w:sz w:val="24"/>
          <w:szCs w:val="24"/>
        </w:rPr>
      </w:pPr>
    </w:p>
    <w:p w14:paraId="6B9C8D44" w14:textId="77777777" w:rsidR="00955F84" w:rsidRPr="001D75E8" w:rsidRDefault="00955F84" w:rsidP="00955F84">
      <w:pPr>
        <w:pStyle w:val="EndnoteText"/>
        <w:ind w:left="450"/>
        <w:rPr>
          <w:sz w:val="22"/>
          <w:szCs w:val="22"/>
          <w:shd w:val="clear" w:color="auto" w:fill="FFFFFF"/>
        </w:rPr>
      </w:pPr>
      <w:r w:rsidRPr="001D75E8">
        <w:rPr>
          <w:sz w:val="22"/>
          <w:szCs w:val="22"/>
          <w:shd w:val="clear" w:color="auto" w:fill="FFFFFF"/>
        </w:rPr>
        <w:t xml:space="preserve">For specific questions on procurement using federal funds, please contact our Audit and Compliance Unit at </w:t>
      </w:r>
      <w:hyperlink r:id="rId135" w:history="1">
        <w:r w:rsidRPr="001D75E8">
          <w:rPr>
            <w:rStyle w:val="Hyperlink"/>
            <w:sz w:val="22"/>
            <w:szCs w:val="22"/>
            <w:shd w:val="clear" w:color="auto" w:fill="FFFFFF"/>
          </w:rPr>
          <w:t>mailto:audit@doe.mass.edu</w:t>
        </w:r>
      </w:hyperlink>
      <w:r w:rsidRPr="001D75E8">
        <w:rPr>
          <w:sz w:val="22"/>
          <w:szCs w:val="22"/>
          <w:shd w:val="clear" w:color="auto" w:fill="FFFFFF"/>
        </w:rPr>
        <w:t>.</w:t>
      </w:r>
    </w:p>
    <w:p w14:paraId="6FE4651C" w14:textId="77777777" w:rsidR="00955F84" w:rsidRDefault="00955F84" w:rsidP="00955F84">
      <w:pPr>
        <w:pStyle w:val="EndnoteText"/>
        <w:ind w:left="450"/>
        <w:rPr>
          <w:i/>
          <w:iCs/>
          <w:color w:val="808080"/>
          <w:sz w:val="18"/>
          <w:szCs w:val="18"/>
          <w:shd w:val="clear" w:color="auto" w:fill="FFFFFF"/>
        </w:rPr>
      </w:pPr>
    </w:p>
    <w:p w14:paraId="2807C34F" w14:textId="19C6E87B" w:rsidR="00955F84" w:rsidRPr="002F4CEE" w:rsidRDefault="00955F84" w:rsidP="002F4CEE">
      <w:pPr>
        <w:pStyle w:val="EndnoteText"/>
        <w:rPr>
          <w:color w:val="17365D" w:themeColor="text2" w:themeShade="BF"/>
          <w:sz w:val="22"/>
          <w:szCs w:val="22"/>
        </w:rPr>
      </w:pPr>
      <w:r w:rsidRPr="002F4CEE">
        <w:rPr>
          <w:i/>
          <w:iCs/>
          <w:color w:val="17365D" w:themeColor="text2" w:themeShade="BF"/>
          <w:shd w:val="clear" w:color="auto" w:fill="FFFFFF"/>
        </w:rPr>
        <w:t>The contents of this document do not have the force and effect of law and are not meant to bind the public in any way; they are intended only to summarize existing requirements under the law or agency policies.  This guidance should not be used as a substitute for districts’ analysis of their circumstances with respect to federal, state, and local requirements and seeking advice of counsel.</w:t>
      </w:r>
    </w:p>
    <w:p w14:paraId="4CDC62F9" w14:textId="77777777" w:rsidR="00955F84" w:rsidRPr="00DC7FC4" w:rsidRDefault="00955F84" w:rsidP="00955F84">
      <w:pPr>
        <w:rPr>
          <w:rStyle w:val="Hyperlink"/>
          <w:rFonts w:eastAsia="Times New Roman" w:cstheme="minorHAnsi"/>
          <w:sz w:val="24"/>
          <w:szCs w:val="24"/>
        </w:rPr>
      </w:pPr>
      <w:r w:rsidRPr="00DC7FC4">
        <w:rPr>
          <w:rStyle w:val="Hyperlink"/>
          <w:rFonts w:eastAsia="Times New Roman" w:cstheme="minorHAnsi"/>
          <w:sz w:val="24"/>
          <w:szCs w:val="24"/>
        </w:rPr>
        <w:br w:type="page"/>
      </w:r>
    </w:p>
    <w:p w14:paraId="3DCDC9EB" w14:textId="77777777" w:rsidR="00955F84" w:rsidRPr="00DC7FC4" w:rsidRDefault="00955F84" w:rsidP="00955F84">
      <w:pPr>
        <w:pStyle w:val="ListParagraph"/>
        <w:tabs>
          <w:tab w:val="left" w:pos="1080"/>
          <w:tab w:val="left" w:pos="1350"/>
        </w:tabs>
        <w:ind w:left="0"/>
        <w:jc w:val="both"/>
        <w:rPr>
          <w:rFonts w:eastAsia="Times New Roman" w:cstheme="minorHAnsi"/>
          <w:b/>
          <w:bCs/>
          <w:color w:val="365F91" w:themeColor="accent1" w:themeShade="BF"/>
          <w:sz w:val="28"/>
          <w:szCs w:val="28"/>
        </w:rPr>
      </w:pPr>
      <w:bookmarkStart w:id="22" w:name="appendix"/>
      <w:r w:rsidRPr="00DC7FC4">
        <w:rPr>
          <w:rFonts w:eastAsia="Times New Roman" w:cstheme="minorHAnsi"/>
          <w:b/>
          <w:bCs/>
          <w:color w:val="365F91" w:themeColor="accent1" w:themeShade="BF"/>
          <w:sz w:val="28"/>
          <w:szCs w:val="28"/>
        </w:rPr>
        <w:lastRenderedPageBreak/>
        <w:t>Appendix</w:t>
      </w:r>
      <w:bookmarkEnd w:id="22"/>
    </w:p>
    <w:p w14:paraId="1AC7FF96" w14:textId="77777777" w:rsidR="00955F84" w:rsidRPr="00DC7FC4" w:rsidRDefault="00955F84" w:rsidP="00955F84">
      <w:pPr>
        <w:pStyle w:val="EndnoteText"/>
        <w:rPr>
          <w:b/>
          <w:bCs/>
          <w:color w:val="1F3864"/>
          <w:sz w:val="8"/>
          <w:szCs w:val="8"/>
        </w:rPr>
      </w:pPr>
    </w:p>
    <w:p w14:paraId="05A4CE59" w14:textId="19F4AA1C" w:rsidR="00955F84" w:rsidRDefault="00955F84" w:rsidP="00955F84">
      <w:pPr>
        <w:pStyle w:val="Default"/>
        <w:rPr>
          <w:rFonts w:ascii="Calibri Light" w:hAnsi="Calibri Light" w:cs="Calibri Light"/>
          <w:b/>
          <w:bCs/>
          <w:sz w:val="22"/>
          <w:szCs w:val="22"/>
        </w:rPr>
      </w:pPr>
      <w:r>
        <w:rPr>
          <w:rFonts w:ascii="Calibri Light" w:hAnsi="Calibri Light" w:cs="Calibri Light"/>
          <w:b/>
          <w:bCs/>
          <w:sz w:val="22"/>
          <w:szCs w:val="22"/>
        </w:rPr>
        <w:t xml:space="preserve">Contract requirements for contracts using federal funds.  </w:t>
      </w:r>
      <w:r>
        <w:rPr>
          <w:rFonts w:ascii="Calibri Light" w:hAnsi="Calibri Light" w:cs="Calibri Light"/>
          <w:i/>
          <w:iCs/>
          <w:sz w:val="22"/>
          <w:szCs w:val="22"/>
        </w:rPr>
        <w:t>Note that these provisions apply to all contracts being paid with federal funds unless specifically limited by the regulation</w:t>
      </w:r>
      <w:r>
        <w:rPr>
          <w:rFonts w:ascii="Calibri Light" w:hAnsi="Calibri Light" w:cs="Calibri Light"/>
          <w:b/>
          <w:bCs/>
          <w:sz w:val="22"/>
          <w:szCs w:val="22"/>
        </w:rPr>
        <w:t xml:space="preserve"> and must be included in the contract terms and conditions as applicable. </w:t>
      </w:r>
    </w:p>
    <w:p w14:paraId="1E8CF04B" w14:textId="77777777" w:rsidR="00955F84" w:rsidRDefault="00955F84" w:rsidP="00955F84">
      <w:pPr>
        <w:pStyle w:val="Default"/>
        <w:ind w:left="720"/>
        <w:rPr>
          <w:rFonts w:ascii="Calibri Light" w:hAnsi="Calibri Light" w:cs="Calibri Light"/>
          <w:b/>
          <w:bCs/>
          <w:sz w:val="22"/>
          <w:szCs w:val="22"/>
        </w:rPr>
      </w:pPr>
    </w:p>
    <w:p w14:paraId="1FEB3D6C" w14:textId="4CB9C7C4" w:rsidR="00955F84" w:rsidRDefault="00955F84" w:rsidP="00955F84">
      <w:pPr>
        <w:pStyle w:val="Default"/>
        <w:numPr>
          <w:ilvl w:val="1"/>
          <w:numId w:val="39"/>
        </w:numPr>
        <w:adjustRightInd/>
        <w:rPr>
          <w:rFonts w:ascii="Calibri Light" w:eastAsia="Times New Roman" w:hAnsi="Calibri Light" w:cs="Calibri Light"/>
          <w:sz w:val="22"/>
          <w:szCs w:val="22"/>
        </w:rPr>
      </w:pPr>
      <w:r>
        <w:rPr>
          <w:rFonts w:ascii="Calibri Light" w:eastAsia="Times New Roman" w:hAnsi="Calibri Light" w:cs="Calibri Light"/>
          <w:b/>
          <w:bCs/>
          <w:sz w:val="22"/>
          <w:szCs w:val="22"/>
          <w:u w:val="single"/>
        </w:rPr>
        <w:t>Remedies for breach</w:t>
      </w:r>
      <w:r>
        <w:rPr>
          <w:rFonts w:ascii="Calibri Light" w:eastAsia="Times New Roman" w:hAnsi="Calibri Light" w:cs="Calibri Light"/>
          <w:b/>
          <w:bCs/>
          <w:sz w:val="22"/>
          <w:szCs w:val="22"/>
        </w:rPr>
        <w:t xml:space="preserve"> (2 CFR 200, Appendix II(A))</w:t>
      </w:r>
      <w:r>
        <w:rPr>
          <w:rFonts w:ascii="Calibri Light" w:eastAsia="Times New Roman" w:hAnsi="Calibri Light" w:cs="Calibri Light"/>
          <w:sz w:val="22"/>
          <w:szCs w:val="22"/>
        </w:rPr>
        <w:t xml:space="preserve">.  If the </w:t>
      </w:r>
      <w:r>
        <w:rPr>
          <w:rFonts w:ascii="Calibri Light" w:eastAsia="Times New Roman" w:hAnsi="Calibri Light" w:cs="Calibri Light"/>
          <w:sz w:val="22"/>
          <w:szCs w:val="22"/>
          <w:u w:val="single"/>
        </w:rPr>
        <w:t>contract amount exceeds $250,000</w:t>
      </w:r>
      <w:r>
        <w:rPr>
          <w:rFonts w:ascii="Calibri Light" w:eastAsia="Times New Roman" w:hAnsi="Calibri Light" w:cs="Calibri Light"/>
          <w:sz w:val="22"/>
          <w:szCs w:val="22"/>
        </w:rPr>
        <w:t xml:space="preserve">, it must address administrative, contractual, or legal remedies in instances where contractors violate or breach contract terms and provide for sanctions and penalties. </w:t>
      </w:r>
    </w:p>
    <w:p w14:paraId="1EA01959" w14:textId="77777777" w:rsidR="00955F84" w:rsidRDefault="00955F84" w:rsidP="00955F84">
      <w:pPr>
        <w:pStyle w:val="Default"/>
        <w:ind w:left="1440"/>
        <w:rPr>
          <w:rFonts w:ascii="Calibri Light" w:hAnsi="Calibri Light" w:cs="Calibri Light"/>
          <w:sz w:val="22"/>
          <w:szCs w:val="22"/>
        </w:rPr>
      </w:pPr>
    </w:p>
    <w:p w14:paraId="7EF93F40" w14:textId="1EC59319" w:rsidR="00955F84" w:rsidRDefault="00955F84" w:rsidP="00955F84">
      <w:pPr>
        <w:pStyle w:val="Default"/>
        <w:numPr>
          <w:ilvl w:val="1"/>
          <w:numId w:val="39"/>
        </w:numPr>
        <w:adjustRightInd/>
        <w:rPr>
          <w:rFonts w:eastAsia="Times New Roman"/>
          <w:sz w:val="22"/>
          <w:szCs w:val="22"/>
        </w:rPr>
      </w:pPr>
      <w:r>
        <w:rPr>
          <w:rFonts w:ascii="Calibri Light" w:eastAsia="Times New Roman" w:hAnsi="Calibri Light" w:cs="Calibri Light"/>
          <w:b/>
          <w:bCs/>
          <w:sz w:val="22"/>
          <w:szCs w:val="22"/>
          <w:u w:val="single"/>
        </w:rPr>
        <w:t>Termination</w:t>
      </w:r>
      <w:r>
        <w:rPr>
          <w:rFonts w:eastAsia="Times New Roman"/>
          <w:sz w:val="22"/>
          <w:szCs w:val="22"/>
        </w:rPr>
        <w:t xml:space="preserve"> </w:t>
      </w:r>
      <w:r>
        <w:rPr>
          <w:rFonts w:ascii="Calibri Light" w:eastAsia="Times New Roman" w:hAnsi="Calibri Light" w:cs="Calibri Light"/>
          <w:b/>
          <w:bCs/>
          <w:sz w:val="22"/>
          <w:szCs w:val="22"/>
        </w:rPr>
        <w:t>(2 CFR 200, Appendix II(B))</w:t>
      </w:r>
      <w:r>
        <w:rPr>
          <w:rFonts w:ascii="Calibri Light" w:eastAsia="Times New Roman" w:hAnsi="Calibri Light" w:cs="Calibri Light"/>
          <w:sz w:val="22"/>
          <w:szCs w:val="22"/>
        </w:rPr>
        <w:t xml:space="preserve">.  If the </w:t>
      </w:r>
      <w:r>
        <w:rPr>
          <w:rFonts w:ascii="Calibri Light" w:eastAsia="Times New Roman" w:hAnsi="Calibri Light" w:cs="Calibri Light"/>
          <w:sz w:val="22"/>
          <w:szCs w:val="22"/>
          <w:u w:val="single"/>
        </w:rPr>
        <w:t>contract amount exceeds $10,000</w:t>
      </w:r>
      <w:r>
        <w:rPr>
          <w:rFonts w:ascii="Calibri Light" w:eastAsia="Times New Roman" w:hAnsi="Calibri Light" w:cs="Calibri Light"/>
          <w:sz w:val="22"/>
          <w:szCs w:val="22"/>
        </w:rPr>
        <w:t>, it must address termination for cause and for convenience, including the manner by which it will be effected and the basis for settlement.</w:t>
      </w:r>
    </w:p>
    <w:p w14:paraId="3AFC64E0" w14:textId="77777777" w:rsidR="00955F84" w:rsidRDefault="00955F84" w:rsidP="00955F84">
      <w:pPr>
        <w:pStyle w:val="ListParagraph"/>
      </w:pPr>
    </w:p>
    <w:p w14:paraId="7FB6AB21" w14:textId="1801EE58" w:rsidR="00955F84" w:rsidRDefault="00955F84" w:rsidP="00955F84">
      <w:pPr>
        <w:pStyle w:val="Default"/>
        <w:numPr>
          <w:ilvl w:val="1"/>
          <w:numId w:val="39"/>
        </w:numPr>
        <w:adjustRightInd/>
        <w:rPr>
          <w:rFonts w:ascii="Calibri Light" w:eastAsia="Times New Roman" w:hAnsi="Calibri Light" w:cs="Calibri Light"/>
          <w:sz w:val="22"/>
          <w:szCs w:val="22"/>
        </w:rPr>
      </w:pPr>
      <w:r>
        <w:rPr>
          <w:rFonts w:ascii="Calibri Light" w:eastAsia="Times New Roman" w:hAnsi="Calibri Light" w:cs="Calibri Light"/>
          <w:b/>
          <w:bCs/>
          <w:sz w:val="22"/>
          <w:szCs w:val="22"/>
          <w:u w:val="single"/>
        </w:rPr>
        <w:t>Equal Employment Opportunity</w:t>
      </w:r>
      <w:r>
        <w:rPr>
          <w:rFonts w:ascii="Calibri Light" w:eastAsia="Times New Roman" w:hAnsi="Calibri Light" w:cs="Calibri Light"/>
          <w:b/>
          <w:bCs/>
          <w:sz w:val="22"/>
          <w:szCs w:val="22"/>
        </w:rPr>
        <w:t xml:space="preserve"> (2 CFR 200, Appendix II(C))</w:t>
      </w:r>
      <w:r>
        <w:rPr>
          <w:rFonts w:ascii="Calibri Light" w:eastAsia="Times New Roman" w:hAnsi="Calibri Light" w:cs="Calibri Light"/>
          <w:sz w:val="22"/>
          <w:szCs w:val="22"/>
        </w:rPr>
        <w:t xml:space="preserve">.  Any federally assisted construction contract (see </w:t>
      </w:r>
      <w:hyperlink r:id="rId136" w:history="1">
        <w:r>
          <w:rPr>
            <w:rStyle w:val="Hyperlink"/>
            <w:rFonts w:ascii="Calibri Light" w:eastAsia="Times New Roman" w:hAnsi="Calibri Light" w:cs="Calibri Light"/>
            <w:sz w:val="22"/>
            <w:szCs w:val="22"/>
          </w:rPr>
          <w:t>41 CFR §60.1</w:t>
        </w:r>
      </w:hyperlink>
      <w:r>
        <w:rPr>
          <w:rFonts w:ascii="Calibri Light" w:eastAsia="Times New Roman" w:hAnsi="Calibri Light" w:cs="Calibri Light"/>
          <w:sz w:val="22"/>
          <w:szCs w:val="22"/>
        </w:rPr>
        <w:t xml:space="preserve">) must include </w:t>
      </w:r>
      <w:proofErr w:type="spellStart"/>
      <w:r>
        <w:rPr>
          <w:rFonts w:ascii="Calibri Light" w:eastAsia="Times New Roman" w:hAnsi="Calibri Light" w:cs="Calibri Light"/>
          <w:sz w:val="22"/>
          <w:szCs w:val="22"/>
        </w:rPr>
        <w:t>a</w:t>
      </w:r>
      <w:proofErr w:type="spellEnd"/>
      <w:r>
        <w:rPr>
          <w:rFonts w:ascii="Calibri Light" w:eastAsia="Times New Roman" w:hAnsi="Calibri Light" w:cs="Calibri Light"/>
          <w:sz w:val="22"/>
          <w:szCs w:val="22"/>
        </w:rPr>
        <w:t xml:space="preserve"> equal employment opportunity clause provided in </w:t>
      </w:r>
      <w:hyperlink r:id="rId137" w:anchor="p-60-1.4(b)" w:history="1">
        <w:r>
          <w:rPr>
            <w:rStyle w:val="Hyperlink"/>
            <w:rFonts w:ascii="Calibri Light" w:eastAsia="Times New Roman" w:hAnsi="Calibri Light" w:cs="Calibri Light"/>
            <w:sz w:val="22"/>
            <w:szCs w:val="22"/>
          </w:rPr>
          <w:t>41 CFR §60-1.4(b)</w:t>
        </w:r>
      </w:hyperlink>
      <w:r>
        <w:rPr>
          <w:rFonts w:ascii="Calibri Light" w:eastAsia="Times New Roman" w:hAnsi="Calibri Light" w:cs="Calibri Light"/>
          <w:sz w:val="22"/>
          <w:szCs w:val="22"/>
        </w:rPr>
        <w:t>.</w:t>
      </w:r>
    </w:p>
    <w:p w14:paraId="1DD01550" w14:textId="77777777" w:rsidR="00955F84" w:rsidRDefault="00955F84" w:rsidP="00955F84">
      <w:pPr>
        <w:pStyle w:val="ListParagraph"/>
        <w:rPr>
          <w:rFonts w:ascii="Calibri Light" w:hAnsi="Calibri Light" w:cs="Calibri Light"/>
          <w:b/>
          <w:bCs/>
          <w:u w:val="single"/>
        </w:rPr>
      </w:pPr>
    </w:p>
    <w:p w14:paraId="52CE6F82" w14:textId="248AEF6A" w:rsidR="00955F84" w:rsidRDefault="00955F84" w:rsidP="00955F84">
      <w:pPr>
        <w:pStyle w:val="Default"/>
        <w:numPr>
          <w:ilvl w:val="1"/>
          <w:numId w:val="39"/>
        </w:numPr>
        <w:adjustRightInd/>
        <w:rPr>
          <w:rFonts w:ascii="Calibri Light" w:eastAsia="Times New Roman" w:hAnsi="Calibri Light" w:cs="Calibri Light"/>
          <w:sz w:val="22"/>
          <w:szCs w:val="22"/>
        </w:rPr>
      </w:pPr>
      <w:r>
        <w:rPr>
          <w:rFonts w:ascii="Calibri Light" w:eastAsia="Times New Roman" w:hAnsi="Calibri Light" w:cs="Calibri Light"/>
          <w:b/>
          <w:bCs/>
          <w:sz w:val="22"/>
          <w:szCs w:val="22"/>
          <w:u w:val="single"/>
        </w:rPr>
        <w:t>Davis-Bacon Act, Prevailing Wage</w:t>
      </w:r>
      <w:r>
        <w:rPr>
          <w:rFonts w:ascii="Calibri Light" w:eastAsia="Times New Roman" w:hAnsi="Calibri Light" w:cs="Calibri Light"/>
          <w:sz w:val="22"/>
          <w:szCs w:val="22"/>
        </w:rPr>
        <w:t xml:space="preserve"> </w:t>
      </w:r>
      <w:r>
        <w:rPr>
          <w:rFonts w:ascii="Calibri Light" w:eastAsia="Times New Roman" w:hAnsi="Calibri Light" w:cs="Calibri Light"/>
          <w:b/>
          <w:bCs/>
          <w:sz w:val="22"/>
          <w:szCs w:val="22"/>
        </w:rPr>
        <w:t>(2 CFR 200, Appendix II(D))</w:t>
      </w:r>
      <w:r>
        <w:rPr>
          <w:rFonts w:ascii="Calibri Light" w:eastAsia="Times New Roman" w:hAnsi="Calibri Light" w:cs="Calibri Light"/>
          <w:sz w:val="22"/>
          <w:szCs w:val="22"/>
        </w:rPr>
        <w:t>.  For all prime construction contracts in excess of $2,000 involving federal funds, districts must include a provision in the contract requiring compliance with the Davis-Bacon Act (payment of federally determined prevailing wages) and related regulations (</w:t>
      </w:r>
      <w:hyperlink r:id="rId138" w:history="1">
        <w:r>
          <w:rPr>
            <w:rStyle w:val="Hyperlink"/>
            <w:rFonts w:ascii="Calibri Light" w:eastAsia="Times New Roman" w:hAnsi="Calibri Light" w:cs="Calibri Light"/>
            <w:sz w:val="22"/>
            <w:szCs w:val="22"/>
          </w:rPr>
          <w:t xml:space="preserve">40 USC §3141 </w:t>
        </w:r>
        <w:r>
          <w:rPr>
            <w:rStyle w:val="Hyperlink"/>
            <w:rFonts w:ascii="Calibri Light" w:eastAsia="Times New Roman" w:hAnsi="Calibri Light" w:cs="Calibri Light"/>
            <w:i/>
            <w:iCs/>
            <w:sz w:val="22"/>
            <w:szCs w:val="22"/>
          </w:rPr>
          <w:t>et seq</w:t>
        </w:r>
      </w:hyperlink>
      <w:r>
        <w:rPr>
          <w:rFonts w:ascii="Calibri Light" w:eastAsia="Times New Roman" w:hAnsi="Calibri Light" w:cs="Calibri Light"/>
          <w:color w:val="0070BB"/>
          <w:sz w:val="22"/>
          <w:szCs w:val="22"/>
        </w:rPr>
        <w:t xml:space="preserve">. </w:t>
      </w:r>
      <w:r>
        <w:rPr>
          <w:rFonts w:ascii="Calibri Light" w:eastAsia="Times New Roman" w:hAnsi="Calibri Light" w:cs="Calibri Light"/>
          <w:sz w:val="22"/>
          <w:szCs w:val="22"/>
        </w:rPr>
        <w:t xml:space="preserve">and </w:t>
      </w:r>
      <w:hyperlink r:id="rId139" w:history="1">
        <w:r>
          <w:rPr>
            <w:rStyle w:val="Hyperlink"/>
            <w:rFonts w:ascii="Calibri Light" w:eastAsia="Times New Roman" w:hAnsi="Calibri Light" w:cs="Calibri Light"/>
            <w:sz w:val="22"/>
            <w:szCs w:val="22"/>
          </w:rPr>
          <w:t>29 CFR Parts 1, 3, 5, 6 and 7</w:t>
        </w:r>
      </w:hyperlink>
      <w:r>
        <w:rPr>
          <w:rFonts w:ascii="Calibri Light" w:eastAsia="Times New Roman" w:hAnsi="Calibri Light" w:cs="Calibri Light"/>
          <w:color w:val="auto"/>
          <w:sz w:val="22"/>
          <w:szCs w:val="22"/>
        </w:rPr>
        <w:t>)</w:t>
      </w:r>
      <w:r>
        <w:rPr>
          <w:rFonts w:ascii="Calibri Light" w:eastAsia="Times New Roman" w:hAnsi="Calibri Light" w:cs="Calibri Light"/>
          <w:b/>
          <w:bCs/>
          <w:color w:val="212121"/>
          <w:sz w:val="22"/>
          <w:szCs w:val="22"/>
        </w:rPr>
        <w:t xml:space="preserve">, </w:t>
      </w:r>
      <w:r>
        <w:rPr>
          <w:rFonts w:ascii="Calibri Light" w:eastAsia="Times New Roman" w:hAnsi="Calibri Light" w:cs="Calibri Light"/>
          <w:color w:val="212121"/>
          <w:sz w:val="22"/>
          <w:szCs w:val="22"/>
        </w:rPr>
        <w:t xml:space="preserve">as well as the </w:t>
      </w:r>
      <w:hyperlink r:id="rId140" w:history="1">
        <w:r>
          <w:rPr>
            <w:rStyle w:val="Hyperlink"/>
            <w:rFonts w:ascii="Calibri Light" w:eastAsia="Times New Roman" w:hAnsi="Calibri Light" w:cs="Calibri Light"/>
            <w:sz w:val="22"/>
            <w:szCs w:val="22"/>
          </w:rPr>
          <w:t>Copeland “Anti-Kickback” Act</w:t>
        </w:r>
      </w:hyperlink>
      <w:r>
        <w:rPr>
          <w:rFonts w:ascii="Calibri Light" w:eastAsia="Times New Roman" w:hAnsi="Calibri Light" w:cs="Calibri Light"/>
          <w:color w:val="212121"/>
          <w:sz w:val="22"/>
          <w:szCs w:val="22"/>
        </w:rPr>
        <w:t xml:space="preserve"> (40 USC §3145).</w:t>
      </w:r>
    </w:p>
    <w:p w14:paraId="5498B913" w14:textId="77777777" w:rsidR="00955F84" w:rsidRDefault="00955F84" w:rsidP="00955F84">
      <w:pPr>
        <w:pStyle w:val="ListParagraph"/>
        <w:rPr>
          <w:rFonts w:ascii="Calibri Light" w:hAnsi="Calibri Light" w:cs="Calibri Light"/>
        </w:rPr>
      </w:pPr>
    </w:p>
    <w:p w14:paraId="0200E87F" w14:textId="3779FF97" w:rsidR="00955F84" w:rsidRDefault="00955F84" w:rsidP="00955F84">
      <w:pPr>
        <w:pStyle w:val="Default"/>
        <w:ind w:left="1440"/>
        <w:rPr>
          <w:rFonts w:ascii="Calibri Light" w:hAnsi="Calibri Light" w:cs="Calibri Light"/>
          <w:sz w:val="22"/>
          <w:szCs w:val="22"/>
        </w:rPr>
      </w:pPr>
      <w:r>
        <w:rPr>
          <w:rFonts w:ascii="Calibri Light" w:hAnsi="Calibri Light" w:cs="Calibri Light"/>
          <w:b/>
          <w:bCs/>
          <w:sz w:val="22"/>
          <w:szCs w:val="22"/>
        </w:rPr>
        <w:t>Tip</w:t>
      </w:r>
      <w:r>
        <w:rPr>
          <w:rFonts w:ascii="Calibri Light" w:hAnsi="Calibri Light" w:cs="Calibri Light"/>
          <w:sz w:val="22"/>
          <w:szCs w:val="22"/>
        </w:rPr>
        <w:t xml:space="preserve">:  For information on the United States Department of Labor prevailing wages, visit </w:t>
      </w:r>
      <w:hyperlink r:id="rId141" w:history="1">
        <w:r>
          <w:rPr>
            <w:rStyle w:val="Hyperlink"/>
            <w:rFonts w:ascii="Calibri Light" w:hAnsi="Calibri Light" w:cs="Calibri Light"/>
            <w:sz w:val="22"/>
            <w:szCs w:val="22"/>
          </w:rPr>
          <w:t>https://www.dol.gov/whd/programs/dbra/index.htm</w:t>
        </w:r>
      </w:hyperlink>
      <w:r>
        <w:rPr>
          <w:rFonts w:ascii="Calibri Light" w:hAnsi="Calibri Light" w:cs="Calibri Light"/>
          <w:sz w:val="22"/>
          <w:szCs w:val="22"/>
        </w:rPr>
        <w:t xml:space="preserve">.  Massachusetts also has prevailing wage requirements for all public construction projects lasting longer than one year.  </w:t>
      </w:r>
      <w:hyperlink r:id="rId142" w:history="1">
        <w:r>
          <w:rPr>
            <w:rStyle w:val="Hyperlink"/>
            <w:rFonts w:ascii="Calibri Light" w:hAnsi="Calibri Light" w:cs="Calibri Light"/>
            <w:sz w:val="22"/>
            <w:szCs w:val="22"/>
          </w:rPr>
          <w:t xml:space="preserve">Mass. Gen. Laws </w:t>
        </w:r>
        <w:proofErr w:type="spellStart"/>
        <w:r>
          <w:rPr>
            <w:rStyle w:val="Hyperlink"/>
            <w:rFonts w:ascii="Calibri Light" w:hAnsi="Calibri Light" w:cs="Calibri Light"/>
            <w:sz w:val="22"/>
            <w:szCs w:val="22"/>
          </w:rPr>
          <w:t>ch.</w:t>
        </w:r>
        <w:proofErr w:type="spellEnd"/>
        <w:r>
          <w:rPr>
            <w:rStyle w:val="Hyperlink"/>
            <w:rFonts w:ascii="Calibri Light" w:hAnsi="Calibri Light" w:cs="Calibri Light"/>
            <w:sz w:val="22"/>
            <w:szCs w:val="22"/>
          </w:rPr>
          <w:t xml:space="preserve"> 149, § 27.</w:t>
        </w:r>
      </w:hyperlink>
      <w:r>
        <w:rPr>
          <w:rFonts w:ascii="Calibri Light" w:hAnsi="Calibri Light" w:cs="Calibri Light"/>
          <w:sz w:val="22"/>
          <w:szCs w:val="22"/>
        </w:rPr>
        <w:t xml:space="preserve">  For information on Massachusetts’ requirements, see the Massachusetts Department of Labor’s </w:t>
      </w:r>
      <w:hyperlink r:id="rId143" w:history="1">
        <w:r>
          <w:rPr>
            <w:rStyle w:val="Hyperlink"/>
            <w:rFonts w:ascii="Calibri Light" w:hAnsi="Calibri Light" w:cs="Calibri Light"/>
            <w:i/>
            <w:iCs/>
            <w:sz w:val="22"/>
            <w:szCs w:val="22"/>
          </w:rPr>
          <w:t>Topical Outline of Massachusetts Prevailing Wage Law</w:t>
        </w:r>
      </w:hyperlink>
      <w:r>
        <w:rPr>
          <w:rFonts w:ascii="Calibri Light" w:hAnsi="Calibri Light" w:cs="Calibri Light"/>
          <w:sz w:val="22"/>
          <w:szCs w:val="22"/>
        </w:rPr>
        <w:t xml:space="preserve"> (May 14, 2021).</w:t>
      </w:r>
    </w:p>
    <w:p w14:paraId="77E3F466" w14:textId="77777777" w:rsidR="00955F84" w:rsidRDefault="00955F84" w:rsidP="00955F84">
      <w:pPr>
        <w:pStyle w:val="Default"/>
        <w:ind w:left="1440"/>
        <w:rPr>
          <w:rFonts w:ascii="Calibri Light" w:hAnsi="Calibri Light" w:cs="Calibri Light"/>
          <w:sz w:val="22"/>
          <w:szCs w:val="22"/>
        </w:rPr>
      </w:pPr>
    </w:p>
    <w:p w14:paraId="7F23E9F5" w14:textId="1B3BD276" w:rsidR="00955F84" w:rsidRDefault="00955F84" w:rsidP="00955F84">
      <w:pPr>
        <w:pStyle w:val="Default"/>
        <w:numPr>
          <w:ilvl w:val="1"/>
          <w:numId w:val="39"/>
        </w:numPr>
        <w:adjustRightInd/>
        <w:rPr>
          <w:rFonts w:ascii="Calibri Light" w:hAnsi="Calibri Light" w:cs="Calibri Light"/>
          <w:sz w:val="22"/>
          <w:szCs w:val="22"/>
        </w:rPr>
      </w:pPr>
      <w:r>
        <w:rPr>
          <w:rFonts w:ascii="Calibri Light" w:hAnsi="Calibri Light" w:cs="Calibri Light"/>
          <w:b/>
          <w:bCs/>
          <w:sz w:val="22"/>
          <w:szCs w:val="22"/>
          <w:u w:val="single"/>
        </w:rPr>
        <w:t>Contract Work Hours and Safety Standards</w:t>
      </w:r>
      <w:r>
        <w:rPr>
          <w:rFonts w:ascii="Calibri Light" w:hAnsi="Calibri Light" w:cs="Calibri Light"/>
          <w:sz w:val="22"/>
          <w:szCs w:val="22"/>
        </w:rPr>
        <w:t xml:space="preserve"> </w:t>
      </w:r>
      <w:r>
        <w:rPr>
          <w:rFonts w:ascii="Calibri Light" w:hAnsi="Calibri Light" w:cs="Calibri Light"/>
          <w:b/>
          <w:bCs/>
          <w:sz w:val="22"/>
          <w:szCs w:val="22"/>
        </w:rPr>
        <w:t>(2 CFR 200, Appendix II(E))</w:t>
      </w:r>
      <w:r>
        <w:rPr>
          <w:rFonts w:ascii="Calibri Light" w:hAnsi="Calibri Light" w:cs="Calibri Light"/>
          <w:sz w:val="22"/>
          <w:szCs w:val="22"/>
        </w:rPr>
        <w:t xml:space="preserve">.  For any contract over $100,000 involving a mechanic or laborer a provision must </w:t>
      </w:r>
      <w:proofErr w:type="spellStart"/>
      <w:r>
        <w:rPr>
          <w:rFonts w:ascii="Calibri Light" w:hAnsi="Calibri Light" w:cs="Calibri Light"/>
          <w:sz w:val="22"/>
          <w:szCs w:val="22"/>
        </w:rPr>
        <w:t>included</w:t>
      </w:r>
      <w:proofErr w:type="spellEnd"/>
      <w:r>
        <w:rPr>
          <w:rFonts w:ascii="Calibri Light" w:hAnsi="Calibri Light" w:cs="Calibri Light"/>
          <w:sz w:val="22"/>
          <w:szCs w:val="22"/>
        </w:rPr>
        <w:t xml:space="preserve"> for paying these workers pursuant to a 40-hour week and overtime as set forth in the Contract Work Hours and Safety Standards Act, 40 USC §3702, §3704 and 29 CFR Part 5.</w:t>
      </w:r>
    </w:p>
    <w:p w14:paraId="1FD36B58" w14:textId="77777777" w:rsidR="00955F84" w:rsidRDefault="00955F84" w:rsidP="00955F84">
      <w:pPr>
        <w:pStyle w:val="Default"/>
        <w:ind w:left="1440"/>
        <w:rPr>
          <w:rFonts w:ascii="Calibri Light" w:hAnsi="Calibri Light" w:cs="Calibri Light"/>
          <w:sz w:val="22"/>
          <w:szCs w:val="22"/>
        </w:rPr>
      </w:pPr>
    </w:p>
    <w:p w14:paraId="0CC9D4E1" w14:textId="13A46CF4" w:rsidR="00955F84" w:rsidRDefault="00955F84" w:rsidP="00955F84">
      <w:pPr>
        <w:pStyle w:val="Default"/>
        <w:numPr>
          <w:ilvl w:val="1"/>
          <w:numId w:val="39"/>
        </w:numPr>
        <w:adjustRightInd/>
        <w:rPr>
          <w:rFonts w:ascii="Calibri Light" w:hAnsi="Calibri Light" w:cs="Calibri Light"/>
          <w:sz w:val="22"/>
          <w:szCs w:val="22"/>
        </w:rPr>
      </w:pPr>
      <w:r>
        <w:rPr>
          <w:rFonts w:ascii="Calibri Light" w:hAnsi="Calibri Light" w:cs="Calibri Light"/>
          <w:b/>
          <w:bCs/>
          <w:color w:val="auto"/>
          <w:sz w:val="22"/>
          <w:szCs w:val="22"/>
          <w:u w:val="single"/>
        </w:rPr>
        <w:t>Rights to Inventions</w:t>
      </w:r>
      <w:r>
        <w:rPr>
          <w:rFonts w:ascii="Calibri Light" w:hAnsi="Calibri Light" w:cs="Calibri Light"/>
          <w:color w:val="auto"/>
          <w:sz w:val="22"/>
          <w:szCs w:val="22"/>
        </w:rPr>
        <w:t xml:space="preserve"> </w:t>
      </w:r>
      <w:r>
        <w:rPr>
          <w:rFonts w:ascii="Calibri Light" w:hAnsi="Calibri Light" w:cs="Calibri Light"/>
          <w:b/>
          <w:bCs/>
          <w:sz w:val="22"/>
          <w:szCs w:val="22"/>
        </w:rPr>
        <w:t xml:space="preserve">(2 CFR 200, Appendix II(F)).  </w:t>
      </w:r>
      <w:r>
        <w:rPr>
          <w:rFonts w:ascii="Calibri Light" w:hAnsi="Calibri Light" w:cs="Calibri Light"/>
          <w:sz w:val="22"/>
          <w:szCs w:val="22"/>
        </w:rPr>
        <w:t xml:space="preserve">Certain contracts made with nonprofit organizations or small business must comply with 37 CFR Part 401 </w:t>
      </w:r>
      <w:r w:rsidR="00514522">
        <w:rPr>
          <w:rFonts w:ascii="Calibri Light" w:hAnsi="Calibri Light" w:cs="Calibri Light"/>
          <w:sz w:val="22"/>
          <w:szCs w:val="22"/>
        </w:rPr>
        <w:t>regarding</w:t>
      </w:r>
      <w:r>
        <w:rPr>
          <w:rFonts w:ascii="Calibri Light" w:hAnsi="Calibri Light" w:cs="Calibri Light"/>
          <w:sz w:val="22"/>
          <w:szCs w:val="22"/>
        </w:rPr>
        <w:t xml:space="preserve"> rights to any inventions.</w:t>
      </w:r>
    </w:p>
    <w:p w14:paraId="35F88146" w14:textId="77777777" w:rsidR="00955F84" w:rsidRDefault="00955F84" w:rsidP="00955F84">
      <w:pPr>
        <w:pStyle w:val="ListParagraph"/>
        <w:rPr>
          <w:rFonts w:ascii="Calibri Light" w:hAnsi="Calibri Light" w:cs="Calibri Light"/>
        </w:rPr>
      </w:pPr>
    </w:p>
    <w:p w14:paraId="1984237D" w14:textId="550AB0D7" w:rsidR="00955F84" w:rsidRDefault="00955F84" w:rsidP="00955F84">
      <w:pPr>
        <w:pStyle w:val="Default"/>
        <w:numPr>
          <w:ilvl w:val="1"/>
          <w:numId w:val="39"/>
        </w:numPr>
        <w:adjustRightInd/>
        <w:rPr>
          <w:sz w:val="22"/>
          <w:szCs w:val="22"/>
        </w:rPr>
      </w:pPr>
      <w:r>
        <w:rPr>
          <w:rFonts w:ascii="Calibri Light" w:hAnsi="Calibri Light" w:cs="Calibri Light"/>
          <w:b/>
          <w:bCs/>
          <w:sz w:val="22"/>
          <w:szCs w:val="22"/>
          <w:u w:val="single"/>
        </w:rPr>
        <w:t>Clean Air Act</w:t>
      </w:r>
      <w:r>
        <w:rPr>
          <w:rFonts w:ascii="Calibri Light" w:hAnsi="Calibri Light" w:cs="Calibri Light"/>
          <w:sz w:val="22"/>
          <w:szCs w:val="22"/>
        </w:rPr>
        <w:t xml:space="preserve"> </w:t>
      </w:r>
      <w:r>
        <w:rPr>
          <w:rFonts w:ascii="Calibri Light" w:hAnsi="Calibri Light" w:cs="Calibri Light"/>
          <w:b/>
          <w:bCs/>
          <w:sz w:val="22"/>
          <w:szCs w:val="22"/>
        </w:rPr>
        <w:t xml:space="preserve">(2 CFR 200, Appendix II(G)).  </w:t>
      </w:r>
      <w:r>
        <w:rPr>
          <w:rFonts w:ascii="Calibri Light" w:hAnsi="Calibri Light" w:cs="Calibri Light"/>
          <w:sz w:val="22"/>
          <w:szCs w:val="22"/>
        </w:rPr>
        <w:t>If the contract amount exceeds $150,000, it must include clauses requiring compliance with the Clean Air Act and the Federal Water Pollution Control Act.</w:t>
      </w:r>
    </w:p>
    <w:p w14:paraId="7D5229B4" w14:textId="77777777" w:rsidR="00955F84" w:rsidRDefault="00955F84" w:rsidP="00955F84"/>
    <w:p w14:paraId="5416E08A" w14:textId="2453739F" w:rsidR="00955F84" w:rsidRDefault="00955F84" w:rsidP="00955F84">
      <w:pPr>
        <w:pStyle w:val="Default"/>
        <w:numPr>
          <w:ilvl w:val="1"/>
          <w:numId w:val="39"/>
        </w:numPr>
        <w:adjustRightInd/>
        <w:rPr>
          <w:rFonts w:ascii="Calibri Light" w:hAnsi="Calibri Light" w:cs="Calibri Light"/>
          <w:sz w:val="22"/>
          <w:szCs w:val="22"/>
        </w:rPr>
      </w:pPr>
      <w:r>
        <w:rPr>
          <w:rFonts w:ascii="Calibri Light" w:hAnsi="Calibri Light" w:cs="Calibri Light"/>
          <w:b/>
          <w:bCs/>
          <w:sz w:val="22"/>
          <w:szCs w:val="22"/>
          <w:u w:val="single"/>
        </w:rPr>
        <w:lastRenderedPageBreak/>
        <w:t>Suspension and Debarment</w:t>
      </w:r>
      <w:r>
        <w:rPr>
          <w:rFonts w:ascii="Calibri Light" w:hAnsi="Calibri Light" w:cs="Calibri Light"/>
          <w:sz w:val="22"/>
          <w:szCs w:val="22"/>
        </w:rPr>
        <w:t xml:space="preserve">. </w:t>
      </w:r>
      <w:r>
        <w:rPr>
          <w:rFonts w:ascii="Calibri Light" w:hAnsi="Calibri Light" w:cs="Calibri Light"/>
          <w:b/>
          <w:bCs/>
          <w:sz w:val="22"/>
          <w:szCs w:val="22"/>
        </w:rPr>
        <w:t xml:space="preserve">(2 CFR 200, Appendix II(H)).  </w:t>
      </w:r>
      <w:r>
        <w:rPr>
          <w:rFonts w:ascii="Calibri Light" w:hAnsi="Calibri Light" w:cs="Calibri Light"/>
          <w:sz w:val="22"/>
          <w:szCs w:val="22"/>
        </w:rPr>
        <w:t xml:space="preserve">Districts may not contract with any party listed on the governmentwide </w:t>
      </w:r>
      <w:hyperlink r:id="rId144" w:history="1">
        <w:r>
          <w:rPr>
            <w:rStyle w:val="Hyperlink"/>
            <w:rFonts w:ascii="Calibri Light" w:hAnsi="Calibri Light" w:cs="Calibri Light"/>
            <w:sz w:val="22"/>
            <w:szCs w:val="22"/>
          </w:rPr>
          <w:t>exclusions in the System for Award Management (SAM)</w:t>
        </w:r>
      </w:hyperlink>
      <w:r>
        <w:rPr>
          <w:rFonts w:ascii="Calibri Light" w:hAnsi="Calibri Light" w:cs="Calibri Light"/>
          <w:sz w:val="22"/>
          <w:szCs w:val="22"/>
        </w:rPr>
        <w:t>.</w:t>
      </w:r>
    </w:p>
    <w:p w14:paraId="0CB0FB9B" w14:textId="77777777" w:rsidR="00955F84" w:rsidRDefault="00955F84" w:rsidP="00955F84">
      <w:pPr>
        <w:pStyle w:val="ListParagraph"/>
        <w:rPr>
          <w:rFonts w:ascii="Calibri Light" w:hAnsi="Calibri Light" w:cs="Calibri Light"/>
        </w:rPr>
      </w:pPr>
    </w:p>
    <w:p w14:paraId="7CB12B3E" w14:textId="6D9862CA" w:rsidR="00955F84" w:rsidRDefault="00955F84" w:rsidP="00955F84">
      <w:pPr>
        <w:pStyle w:val="Default"/>
        <w:numPr>
          <w:ilvl w:val="1"/>
          <w:numId w:val="39"/>
        </w:numPr>
        <w:adjustRightInd/>
        <w:rPr>
          <w:sz w:val="22"/>
          <w:szCs w:val="22"/>
        </w:rPr>
      </w:pPr>
      <w:r>
        <w:rPr>
          <w:rFonts w:ascii="Calibri Light" w:hAnsi="Calibri Light" w:cs="Calibri Light"/>
          <w:b/>
          <w:bCs/>
          <w:sz w:val="22"/>
          <w:szCs w:val="22"/>
          <w:u w:val="single"/>
        </w:rPr>
        <w:t>Anti-Lobbying</w:t>
      </w:r>
      <w:r>
        <w:rPr>
          <w:rFonts w:ascii="Calibri Light" w:hAnsi="Calibri Light" w:cs="Calibri Light"/>
          <w:sz w:val="22"/>
          <w:szCs w:val="22"/>
        </w:rPr>
        <w:t xml:space="preserve"> </w:t>
      </w:r>
      <w:r>
        <w:rPr>
          <w:rFonts w:ascii="Calibri Light" w:hAnsi="Calibri Light" w:cs="Calibri Light"/>
          <w:b/>
          <w:bCs/>
          <w:sz w:val="22"/>
          <w:szCs w:val="22"/>
        </w:rPr>
        <w:t xml:space="preserve">(2 CFR 200, Appendix II(I)).  </w:t>
      </w:r>
      <w:r>
        <w:rPr>
          <w:rFonts w:ascii="Calibri Light" w:hAnsi="Calibri Light" w:cs="Calibri Light"/>
          <w:sz w:val="22"/>
          <w:szCs w:val="22"/>
        </w:rPr>
        <w:t xml:space="preserve">For contracts exceeding $100,000, districts must require bidders to submit an anti-lobbying certification compliant with the Byrd Anti-Lobbying Amendment (31 USC § 1352).  </w:t>
      </w:r>
    </w:p>
    <w:p w14:paraId="33D4E3BC" w14:textId="77777777" w:rsidR="00955F84" w:rsidRDefault="00955F84" w:rsidP="00955F84">
      <w:pPr>
        <w:pStyle w:val="ListParagraph"/>
      </w:pPr>
    </w:p>
    <w:p w14:paraId="093160AB" w14:textId="77777777" w:rsidR="00955F84" w:rsidRDefault="00955F84" w:rsidP="00955F84">
      <w:pPr>
        <w:pStyle w:val="Default"/>
        <w:numPr>
          <w:ilvl w:val="1"/>
          <w:numId w:val="39"/>
        </w:numPr>
        <w:adjustRightInd/>
        <w:rPr>
          <w:rFonts w:ascii="Calibri Light" w:hAnsi="Calibri Light" w:cs="Calibri Light"/>
          <w:sz w:val="22"/>
          <w:szCs w:val="22"/>
        </w:rPr>
      </w:pPr>
      <w:r>
        <w:rPr>
          <w:rFonts w:ascii="Calibri Light" w:hAnsi="Calibri Light" w:cs="Calibri Light"/>
          <w:b/>
          <w:bCs/>
          <w:color w:val="auto"/>
          <w:sz w:val="22"/>
          <w:szCs w:val="22"/>
          <w:u w:val="single"/>
        </w:rPr>
        <w:t>Cost/Price Analysis</w:t>
      </w:r>
      <w:r>
        <w:rPr>
          <w:rFonts w:ascii="Calibri Light" w:hAnsi="Calibri Light" w:cs="Calibri Light"/>
          <w:color w:val="auto"/>
          <w:sz w:val="22"/>
          <w:szCs w:val="22"/>
        </w:rPr>
        <w:t xml:space="preserve"> </w:t>
      </w:r>
      <w:r>
        <w:rPr>
          <w:rFonts w:ascii="Calibri Light" w:hAnsi="Calibri Light" w:cs="Calibri Light"/>
          <w:b/>
          <w:bCs/>
          <w:color w:val="auto"/>
          <w:sz w:val="22"/>
          <w:szCs w:val="22"/>
        </w:rPr>
        <w:t>(2 CFR § 200.324(a))</w:t>
      </w:r>
      <w:r>
        <w:rPr>
          <w:rFonts w:ascii="Calibri Light" w:hAnsi="Calibri Light" w:cs="Calibri Light"/>
          <w:color w:val="auto"/>
          <w:sz w:val="22"/>
          <w:szCs w:val="22"/>
        </w:rPr>
        <w:t xml:space="preserve">. If the contract amount (including contract modifications) exceeds $250,000 (SAT), districts must perform a cost or price analysis. </w:t>
      </w:r>
    </w:p>
    <w:p w14:paraId="46562A88" w14:textId="77777777" w:rsidR="00955F84" w:rsidRDefault="00955F84" w:rsidP="00955F84">
      <w:pPr>
        <w:pStyle w:val="ListParagraph"/>
        <w:rPr>
          <w:rFonts w:ascii="Calibri Light" w:hAnsi="Calibri Light" w:cs="Calibri Light"/>
        </w:rPr>
      </w:pPr>
    </w:p>
    <w:p w14:paraId="72AA75E6" w14:textId="77777777" w:rsidR="00955F84" w:rsidRDefault="00955F84" w:rsidP="00955F84">
      <w:pPr>
        <w:pStyle w:val="Default"/>
        <w:numPr>
          <w:ilvl w:val="1"/>
          <w:numId w:val="39"/>
        </w:numPr>
        <w:adjustRightInd/>
        <w:rPr>
          <w:rFonts w:ascii="Calibri Light" w:hAnsi="Calibri Light" w:cs="Calibri Light"/>
          <w:sz w:val="22"/>
          <w:szCs w:val="22"/>
        </w:rPr>
      </w:pPr>
      <w:r>
        <w:rPr>
          <w:rFonts w:ascii="Calibri Light" w:hAnsi="Calibri Light" w:cs="Calibri Light"/>
          <w:b/>
          <w:bCs/>
          <w:sz w:val="22"/>
          <w:szCs w:val="22"/>
          <w:u w:val="single"/>
        </w:rPr>
        <w:t>Profit Negotiation</w:t>
      </w:r>
      <w:r>
        <w:rPr>
          <w:rFonts w:ascii="Calibri Light" w:hAnsi="Calibri Light" w:cs="Calibri Light"/>
          <w:sz w:val="22"/>
          <w:szCs w:val="22"/>
        </w:rPr>
        <w:t xml:space="preserve"> </w:t>
      </w:r>
      <w:r>
        <w:rPr>
          <w:rFonts w:ascii="Calibri Light" w:hAnsi="Calibri Light" w:cs="Calibri Light"/>
          <w:b/>
          <w:bCs/>
          <w:sz w:val="22"/>
          <w:szCs w:val="22"/>
        </w:rPr>
        <w:t>(</w:t>
      </w:r>
      <w:r>
        <w:rPr>
          <w:rFonts w:ascii="Calibri Light" w:hAnsi="Calibri Light" w:cs="Calibri Light"/>
          <w:color w:val="auto"/>
          <w:sz w:val="22"/>
          <w:szCs w:val="22"/>
        </w:rPr>
        <w:t>2 CFR 200.324(b)).</w:t>
      </w:r>
      <w:r>
        <w:rPr>
          <w:rFonts w:ascii="Calibri Light" w:hAnsi="Calibri Light" w:cs="Calibri Light"/>
          <w:sz w:val="22"/>
          <w:szCs w:val="22"/>
        </w:rPr>
        <w:t xml:space="preserve"> </w:t>
      </w:r>
      <w:r>
        <w:rPr>
          <w:rFonts w:ascii="Calibri Light" w:hAnsi="Calibri Light" w:cs="Calibri Light"/>
          <w:color w:val="auto"/>
          <w:sz w:val="22"/>
          <w:szCs w:val="22"/>
        </w:rPr>
        <w:t xml:space="preserve">For a contract in which there is no price competition </w:t>
      </w:r>
      <w:proofErr w:type="gramStart"/>
      <w:r>
        <w:rPr>
          <w:rFonts w:ascii="Calibri Light" w:hAnsi="Calibri Light" w:cs="Calibri Light"/>
          <w:color w:val="auto"/>
          <w:sz w:val="22"/>
          <w:szCs w:val="22"/>
        </w:rPr>
        <w:t>and in all cases</w:t>
      </w:r>
      <w:proofErr w:type="gramEnd"/>
      <w:r>
        <w:rPr>
          <w:rFonts w:ascii="Calibri Light" w:hAnsi="Calibri Light" w:cs="Calibri Light"/>
          <w:color w:val="auto"/>
          <w:sz w:val="22"/>
          <w:szCs w:val="22"/>
        </w:rPr>
        <w:t xml:space="preserve"> where cost analysis is performed, districts must negotiate profit as a separate element of the price. </w:t>
      </w:r>
    </w:p>
    <w:p w14:paraId="1079F83C" w14:textId="77777777" w:rsidR="00955F84" w:rsidRDefault="00955F84" w:rsidP="00955F84">
      <w:pPr>
        <w:pStyle w:val="ListParagraph"/>
        <w:rPr>
          <w:rFonts w:ascii="Calibri" w:hAnsi="Calibri" w:cs="Calibri"/>
        </w:rPr>
      </w:pPr>
    </w:p>
    <w:p w14:paraId="3234DD0E" w14:textId="2887FDEE" w:rsidR="00955F84" w:rsidRDefault="00955F84" w:rsidP="00955F84">
      <w:pPr>
        <w:pStyle w:val="Default"/>
        <w:numPr>
          <w:ilvl w:val="1"/>
          <w:numId w:val="39"/>
        </w:numPr>
        <w:adjustRightInd/>
        <w:rPr>
          <w:rFonts w:ascii="Calibri Light" w:hAnsi="Calibri Light" w:cs="Calibri Light"/>
          <w:sz w:val="22"/>
          <w:szCs w:val="22"/>
        </w:rPr>
      </w:pPr>
      <w:r>
        <w:rPr>
          <w:rFonts w:ascii="Calibri Light" w:hAnsi="Calibri Light" w:cs="Calibri Light"/>
          <w:b/>
          <w:bCs/>
          <w:sz w:val="22"/>
          <w:szCs w:val="22"/>
          <w:u w:val="single"/>
        </w:rPr>
        <w:t>Contract Oversight</w:t>
      </w:r>
      <w:r>
        <w:rPr>
          <w:rFonts w:ascii="Calibri Light" w:hAnsi="Calibri Light" w:cs="Calibri Light"/>
          <w:b/>
          <w:bCs/>
          <w:sz w:val="22"/>
          <w:szCs w:val="22"/>
        </w:rPr>
        <w:t xml:space="preserve"> (2 CFR 200.318(b)</w:t>
      </w:r>
      <w:r>
        <w:rPr>
          <w:rFonts w:ascii="Calibri Light" w:hAnsi="Calibri Light" w:cs="Calibri Light"/>
          <w:b/>
          <w:bCs/>
          <w:sz w:val="22"/>
          <w:szCs w:val="22"/>
          <w:u w:val="single"/>
        </w:rPr>
        <w:t>)</w:t>
      </w:r>
      <w:r>
        <w:rPr>
          <w:rFonts w:ascii="Calibri Light" w:hAnsi="Calibri Light" w:cs="Calibri Light"/>
          <w:b/>
          <w:bCs/>
          <w:sz w:val="22"/>
          <w:szCs w:val="22"/>
        </w:rPr>
        <w:t>.</w:t>
      </w:r>
      <w:r>
        <w:rPr>
          <w:rFonts w:ascii="Calibri Light" w:hAnsi="Calibri Light" w:cs="Calibri Light"/>
          <w:sz w:val="22"/>
          <w:szCs w:val="22"/>
        </w:rPr>
        <w:t xml:space="preserve">  Districts must maintain oversight to ensure that  contractors perform in accordance with the terms, conditions, and specifications of their contracts or purchase orders. </w:t>
      </w:r>
    </w:p>
    <w:p w14:paraId="311131F6" w14:textId="77777777" w:rsidR="00955F84" w:rsidRDefault="00955F84" w:rsidP="00955F84">
      <w:pPr>
        <w:pStyle w:val="ListParagraph"/>
        <w:rPr>
          <w:rFonts w:ascii="Calibri Light" w:hAnsi="Calibri Light" w:cs="Calibri Light"/>
        </w:rPr>
      </w:pPr>
    </w:p>
    <w:p w14:paraId="7BB675F7" w14:textId="27443E29" w:rsidR="00955F84" w:rsidRDefault="00955F84" w:rsidP="00955F84">
      <w:pPr>
        <w:pStyle w:val="Default"/>
        <w:numPr>
          <w:ilvl w:val="1"/>
          <w:numId w:val="39"/>
        </w:numPr>
        <w:adjustRightInd/>
        <w:rPr>
          <w:rFonts w:ascii="Calibri Light" w:hAnsi="Calibri Light" w:cs="Calibri Light"/>
          <w:b/>
          <w:bCs/>
          <w:sz w:val="22"/>
          <w:szCs w:val="22"/>
        </w:rPr>
      </w:pPr>
      <w:r>
        <w:rPr>
          <w:rFonts w:ascii="Calibri Light" w:hAnsi="Calibri Light" w:cs="Calibri Light"/>
          <w:b/>
          <w:bCs/>
          <w:sz w:val="22"/>
          <w:szCs w:val="22"/>
          <w:u w:val="single"/>
        </w:rPr>
        <w:t>Conflicts of Interest</w:t>
      </w:r>
      <w:r>
        <w:rPr>
          <w:rFonts w:ascii="Calibri Light" w:hAnsi="Calibri Light" w:cs="Calibri Light"/>
          <w:b/>
          <w:bCs/>
          <w:sz w:val="22"/>
          <w:szCs w:val="22"/>
        </w:rPr>
        <w:t xml:space="preserve"> (2 CFR 200.318(c)(1)).  </w:t>
      </w:r>
      <w:r>
        <w:rPr>
          <w:rFonts w:ascii="Calibri Light" w:hAnsi="Calibri Light" w:cs="Calibri Light"/>
          <w:sz w:val="22"/>
          <w:szCs w:val="22"/>
        </w:rPr>
        <w:t>Districts must maintain written standards of conduct covering conflicts of interest and governing the actions of its employees engage in the selection, award, and administration of contracts.</w:t>
      </w:r>
    </w:p>
    <w:p w14:paraId="21D88F80" w14:textId="77777777" w:rsidR="00955F84" w:rsidRDefault="00955F84" w:rsidP="00955F84">
      <w:pPr>
        <w:pStyle w:val="ListParagraph"/>
        <w:rPr>
          <w:rFonts w:ascii="Calibri Light" w:hAnsi="Calibri Light" w:cs="Calibri Light"/>
        </w:rPr>
      </w:pPr>
    </w:p>
    <w:p w14:paraId="0C05E444" w14:textId="3F62D9F6" w:rsidR="00955F84" w:rsidRDefault="00955F84" w:rsidP="00955F84">
      <w:pPr>
        <w:pStyle w:val="Default"/>
        <w:numPr>
          <w:ilvl w:val="1"/>
          <w:numId w:val="39"/>
        </w:numPr>
        <w:adjustRightInd/>
        <w:rPr>
          <w:rFonts w:ascii="Calibri Light" w:hAnsi="Calibri Light" w:cs="Calibri Light"/>
          <w:b/>
          <w:bCs/>
          <w:sz w:val="22"/>
          <w:szCs w:val="22"/>
          <w:u w:val="single"/>
        </w:rPr>
      </w:pPr>
      <w:r>
        <w:rPr>
          <w:rFonts w:ascii="Calibri Light" w:hAnsi="Calibri Light" w:cs="Calibri Light"/>
          <w:b/>
          <w:bCs/>
          <w:sz w:val="22"/>
          <w:szCs w:val="22"/>
          <w:u w:val="single"/>
        </w:rPr>
        <w:t>Bonding Requirements</w:t>
      </w:r>
      <w:r>
        <w:rPr>
          <w:rFonts w:ascii="Calibri Light" w:hAnsi="Calibri Light" w:cs="Calibri Light"/>
          <w:b/>
          <w:bCs/>
          <w:sz w:val="22"/>
          <w:szCs w:val="22"/>
        </w:rPr>
        <w:t xml:space="preserve"> (2 CFR §200.326).  </w:t>
      </w:r>
      <w:r>
        <w:rPr>
          <w:rFonts w:ascii="Calibri Light" w:hAnsi="Calibri Light" w:cs="Calibri Light"/>
          <w:sz w:val="22"/>
          <w:szCs w:val="22"/>
        </w:rPr>
        <w:t>For construction or facility improvement contracts exceeding $250,000 (SAT), DESE may accept the district’s bonding policy and requirements if it determines the Federal interest is adequately protected.  If not, districts must require a bid guarantee of 5% of the contract price, a performance and payment bonds of 100% of the contract price.</w:t>
      </w:r>
    </w:p>
    <w:p w14:paraId="5912B21C" w14:textId="77777777" w:rsidR="00955F84" w:rsidRDefault="00955F84" w:rsidP="00955F84">
      <w:pPr>
        <w:pStyle w:val="ListParagraph"/>
        <w:rPr>
          <w:rFonts w:ascii="Calibri Light" w:hAnsi="Calibri Light" w:cs="Calibri Light"/>
        </w:rPr>
      </w:pPr>
    </w:p>
    <w:p w14:paraId="3D47B8DC" w14:textId="00A45B83" w:rsidR="00955F84" w:rsidRDefault="00955F84" w:rsidP="00955F84">
      <w:pPr>
        <w:pStyle w:val="Default"/>
        <w:numPr>
          <w:ilvl w:val="1"/>
          <w:numId w:val="39"/>
        </w:numPr>
        <w:adjustRightInd/>
        <w:rPr>
          <w:rFonts w:ascii="Calibri Light" w:hAnsi="Calibri Light" w:cs="Calibri Light"/>
          <w:sz w:val="22"/>
          <w:szCs w:val="22"/>
        </w:rPr>
      </w:pPr>
      <w:r>
        <w:rPr>
          <w:rFonts w:ascii="Calibri Light" w:hAnsi="Calibri Light" w:cs="Calibri Light"/>
          <w:b/>
          <w:bCs/>
          <w:sz w:val="22"/>
          <w:szCs w:val="22"/>
          <w:u w:val="single"/>
        </w:rPr>
        <w:t>Insurance Coverage</w:t>
      </w:r>
      <w:r>
        <w:rPr>
          <w:rFonts w:ascii="Calibri Light" w:hAnsi="Calibri Light" w:cs="Calibri Light"/>
          <w:b/>
          <w:bCs/>
          <w:sz w:val="22"/>
          <w:szCs w:val="22"/>
        </w:rPr>
        <w:t xml:space="preserve"> (2 CFR §200.310).  </w:t>
      </w:r>
      <w:r>
        <w:rPr>
          <w:rFonts w:ascii="Calibri Light" w:hAnsi="Calibri Light" w:cs="Calibri Light"/>
          <w:sz w:val="22"/>
          <w:szCs w:val="22"/>
        </w:rPr>
        <w:t>Districts must insure real property and equipment acquired or improved with federal funds with coverage equivalent to their other property.</w:t>
      </w:r>
    </w:p>
    <w:p w14:paraId="038B9DDA" w14:textId="77777777" w:rsidR="00955F84" w:rsidRDefault="00955F84" w:rsidP="00955F84">
      <w:pPr>
        <w:pStyle w:val="ListParagraph"/>
        <w:rPr>
          <w:rFonts w:ascii="Calibri Light" w:hAnsi="Calibri Light" w:cs="Calibri Light"/>
        </w:rPr>
      </w:pPr>
    </w:p>
    <w:p w14:paraId="1E336414" w14:textId="475AB809" w:rsidR="00955F84" w:rsidRDefault="00955F84" w:rsidP="00955F84">
      <w:pPr>
        <w:pStyle w:val="Default"/>
        <w:numPr>
          <w:ilvl w:val="1"/>
          <w:numId w:val="39"/>
        </w:numPr>
        <w:adjustRightInd/>
        <w:rPr>
          <w:rFonts w:ascii="Calibri Light" w:hAnsi="Calibri Light" w:cs="Calibri Light"/>
          <w:sz w:val="22"/>
          <w:szCs w:val="22"/>
        </w:rPr>
      </w:pPr>
      <w:r>
        <w:rPr>
          <w:rFonts w:ascii="Calibri Light" w:hAnsi="Calibri Light" w:cs="Calibri Light"/>
          <w:b/>
          <w:bCs/>
          <w:sz w:val="22"/>
          <w:szCs w:val="22"/>
          <w:u w:val="single"/>
        </w:rPr>
        <w:t>Real Property Acquired or Improved</w:t>
      </w:r>
      <w:r>
        <w:rPr>
          <w:rFonts w:ascii="Calibri Light" w:hAnsi="Calibri Light" w:cs="Calibri Light"/>
          <w:sz w:val="22"/>
          <w:szCs w:val="22"/>
        </w:rPr>
        <w:t xml:space="preserve"> </w:t>
      </w:r>
      <w:r>
        <w:rPr>
          <w:rFonts w:ascii="Calibri Light" w:hAnsi="Calibri Light" w:cs="Calibri Light"/>
          <w:b/>
          <w:bCs/>
          <w:sz w:val="22"/>
          <w:szCs w:val="22"/>
        </w:rPr>
        <w:t xml:space="preserve">(2 CFR §200.310).  </w:t>
      </w:r>
      <w:r>
        <w:rPr>
          <w:rFonts w:ascii="Calibri Light" w:hAnsi="Calibri Light" w:cs="Calibri Light"/>
          <w:sz w:val="22"/>
          <w:szCs w:val="22"/>
        </w:rPr>
        <w:t>Real property acquired or improved with federal funds must be used for its original authorized purpose and may not be disposed of or encumbered.  When the property is no longer needed for its original purpose,</w:t>
      </w:r>
      <w:r>
        <w:rPr>
          <w:rFonts w:ascii="Calibri Light" w:hAnsi="Calibri Light" w:cs="Calibri Light"/>
          <w:b/>
          <w:bCs/>
          <w:sz w:val="22"/>
          <w:szCs w:val="22"/>
        </w:rPr>
        <w:t xml:space="preserve"> </w:t>
      </w:r>
      <w:r>
        <w:rPr>
          <w:rFonts w:ascii="Calibri Light" w:hAnsi="Calibri Light" w:cs="Calibri Light"/>
          <w:sz w:val="22"/>
          <w:szCs w:val="22"/>
        </w:rPr>
        <w:t>the district must seek instructions for disposition of the property, which shall be one of three options that compensates or returns the property to USED.</w:t>
      </w:r>
    </w:p>
    <w:p w14:paraId="3493095D" w14:textId="77777777" w:rsidR="00955F84" w:rsidRDefault="00955F84" w:rsidP="00955F84">
      <w:pPr>
        <w:pStyle w:val="ListParagraph"/>
        <w:rPr>
          <w:rFonts w:ascii="Calibri Light" w:hAnsi="Calibri Light" w:cs="Calibri Light"/>
        </w:rPr>
      </w:pPr>
    </w:p>
    <w:p w14:paraId="1533DC9E" w14:textId="3214AE92" w:rsidR="007726D8" w:rsidRPr="002F4CEE" w:rsidRDefault="00955F84" w:rsidP="002F4CEE">
      <w:pPr>
        <w:pStyle w:val="Default"/>
        <w:numPr>
          <w:ilvl w:val="1"/>
          <w:numId w:val="39"/>
        </w:numPr>
        <w:adjustRightInd/>
        <w:rPr>
          <w:rFonts w:ascii="Calibri Light" w:hAnsi="Calibri Light" w:cs="Calibri Light"/>
          <w:sz w:val="22"/>
          <w:szCs w:val="22"/>
        </w:rPr>
      </w:pPr>
      <w:r>
        <w:rPr>
          <w:rFonts w:ascii="Calibri Light" w:hAnsi="Calibri Light" w:cs="Calibri Light"/>
          <w:b/>
          <w:bCs/>
          <w:sz w:val="22"/>
          <w:szCs w:val="22"/>
          <w:u w:val="single"/>
        </w:rPr>
        <w:t>Other</w:t>
      </w:r>
      <w:r>
        <w:rPr>
          <w:rFonts w:ascii="Calibri Light" w:hAnsi="Calibri Light" w:cs="Calibri Light"/>
          <w:sz w:val="22"/>
          <w:szCs w:val="22"/>
        </w:rPr>
        <w:t xml:space="preserve">.  Districts should review OMB Standard Forms 24B and D (Assurances for </w:t>
      </w:r>
      <w:hyperlink r:id="rId145" w:history="1">
        <w:r>
          <w:rPr>
            <w:rStyle w:val="Hyperlink"/>
            <w:rFonts w:ascii="Calibri Light" w:hAnsi="Calibri Light" w:cs="Calibri Light"/>
            <w:sz w:val="22"/>
            <w:szCs w:val="22"/>
          </w:rPr>
          <w:t>Non-Construction</w:t>
        </w:r>
      </w:hyperlink>
      <w:r>
        <w:rPr>
          <w:rFonts w:ascii="Calibri Light" w:hAnsi="Calibri Light" w:cs="Calibri Light"/>
          <w:sz w:val="22"/>
          <w:szCs w:val="22"/>
        </w:rPr>
        <w:t xml:space="preserve"> and </w:t>
      </w:r>
      <w:hyperlink r:id="rId146" w:history="1">
        <w:r>
          <w:rPr>
            <w:rStyle w:val="Hyperlink"/>
            <w:rFonts w:ascii="Calibri Light" w:hAnsi="Calibri Light" w:cs="Calibri Light"/>
            <w:sz w:val="22"/>
            <w:szCs w:val="22"/>
          </w:rPr>
          <w:t>Construction Programs</w:t>
        </w:r>
      </w:hyperlink>
      <w:r>
        <w:rPr>
          <w:rFonts w:ascii="Calibri Light" w:hAnsi="Calibri Light" w:cs="Calibri Light"/>
          <w:sz w:val="22"/>
          <w:szCs w:val="22"/>
        </w:rPr>
        <w:t xml:space="preserve">) for additional federal requirements that may apply to their construction projects.  </w:t>
      </w:r>
    </w:p>
    <w:sectPr w:rsidR="007726D8" w:rsidRPr="002F4CEE" w:rsidSect="00462250">
      <w:headerReference w:type="even" r:id="rId147"/>
      <w:footerReference w:type="default" r:id="rId148"/>
      <w:headerReference w:type="first" r:id="rId149"/>
      <w:pgSz w:w="12240" w:h="15840"/>
      <w:pgMar w:top="1440" w:right="1440" w:bottom="1440" w:left="1440" w:header="720" w:footer="720" w:gutter="0"/>
      <w:pgBorders w:offsetFrom="page">
        <w:top w:val="single" w:sz="12" w:space="24" w:color="365F91" w:themeColor="accent1" w:themeShade="BF"/>
        <w:left w:val="single" w:sz="12" w:space="24" w:color="365F91" w:themeColor="accent1" w:themeShade="BF"/>
        <w:bottom w:val="single" w:sz="12" w:space="24" w:color="365F91" w:themeColor="accent1" w:themeShade="BF"/>
        <w:right w:val="single" w:sz="12" w:space="24" w:color="365F91"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BADC5" w14:textId="77777777" w:rsidR="00872971" w:rsidRDefault="00872971" w:rsidP="00955F84">
      <w:pPr>
        <w:spacing w:after="0" w:line="240" w:lineRule="auto"/>
      </w:pPr>
      <w:r>
        <w:separator/>
      </w:r>
    </w:p>
  </w:endnote>
  <w:endnote w:type="continuationSeparator" w:id="0">
    <w:p w14:paraId="18BEF745" w14:textId="77777777" w:rsidR="00872971" w:rsidRDefault="00872971" w:rsidP="0095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971724"/>
      <w:docPartObj>
        <w:docPartGallery w:val="Page Numbers (Bottom of Page)"/>
        <w:docPartUnique/>
      </w:docPartObj>
    </w:sdtPr>
    <w:sdtEndPr>
      <w:rPr>
        <w:noProof/>
      </w:rPr>
    </w:sdtEndPr>
    <w:sdtContent>
      <w:p w14:paraId="3A8C4766" w14:textId="179C8370" w:rsidR="00094F53" w:rsidRDefault="00A9037A">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ab/>
          <w:t xml:space="preserve">                                          </w:t>
        </w:r>
        <w:r w:rsidRPr="00FF26FC">
          <w:rPr>
            <w:i/>
            <w:iCs/>
            <w:noProof/>
          </w:rPr>
          <w:t>Revised February</w:t>
        </w:r>
        <w:r>
          <w:rPr>
            <w:noProof/>
          </w:rPr>
          <w:t xml:space="preserve">, </w:t>
        </w:r>
        <w:r w:rsidRPr="00FF26FC">
          <w:rPr>
            <w:i/>
            <w:iCs/>
            <w:noProof/>
          </w:rPr>
          <w:t>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9B11C" w14:textId="77777777" w:rsidR="00872971" w:rsidRDefault="00872971" w:rsidP="00955F84">
      <w:pPr>
        <w:spacing w:after="0" w:line="240" w:lineRule="auto"/>
      </w:pPr>
      <w:r>
        <w:separator/>
      </w:r>
    </w:p>
  </w:footnote>
  <w:footnote w:type="continuationSeparator" w:id="0">
    <w:p w14:paraId="10BE1A3A" w14:textId="77777777" w:rsidR="00872971" w:rsidRDefault="00872971" w:rsidP="00955F84">
      <w:pPr>
        <w:spacing w:after="0" w:line="240" w:lineRule="auto"/>
      </w:pPr>
      <w:r>
        <w:continuationSeparator/>
      </w:r>
    </w:p>
  </w:footnote>
  <w:footnote w:id="1">
    <w:p w14:paraId="5E402021" w14:textId="77777777" w:rsidR="00955F84" w:rsidRDefault="00955F84" w:rsidP="00955F84">
      <w:pPr>
        <w:pStyle w:val="EndnoteText"/>
      </w:pPr>
      <w:r>
        <w:rPr>
          <w:rStyle w:val="FootnoteReference"/>
        </w:rPr>
        <w:footnoteRef/>
      </w:r>
      <w:r>
        <w:t xml:space="preserve"> Note that the Uniform Guidance procurement regulations reflected in this QRG were updated and effective in </w:t>
      </w:r>
    </w:p>
    <w:p w14:paraId="5D1D86BA" w14:textId="77777777" w:rsidR="00955F84" w:rsidRDefault="00955F84" w:rsidP="00955F84">
      <w:pPr>
        <w:pStyle w:val="EndnoteText"/>
      </w:pPr>
      <w:r>
        <w:t xml:space="preserve">November, 2020.  USED has taken the position that all grants awarded prior to this date (including ESSER I (CARES Act) are subject to the regulations in effect at the time of award, so </w:t>
      </w:r>
      <w:hyperlink r:id="rId1" w:history="1">
        <w:r w:rsidRPr="00C163F1">
          <w:rPr>
            <w:rStyle w:val="Hyperlink"/>
          </w:rPr>
          <w:t>the prior version of UG procurement regulations</w:t>
        </w:r>
      </w:hyperlink>
      <w:r>
        <w:t xml:space="preserve"> applies to these grants).  Be sure to consult the earlier version of these regulations when procuring using ESSER I funds.</w:t>
      </w:r>
    </w:p>
    <w:p w14:paraId="50C66742" w14:textId="77777777" w:rsidR="00955F84" w:rsidRDefault="00955F84" w:rsidP="00955F8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9A840" w14:textId="7F4FC15D" w:rsidR="00094F53" w:rsidRDefault="00872971">
    <w:pPr>
      <w:pStyle w:val="Header"/>
    </w:pPr>
    <w:r>
      <w:rPr>
        <w:noProof/>
      </w:rPr>
      <w:pict w14:anchorId="66743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402219" o:spid="_x0000_s2050"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0B62D" w14:textId="35C8762E" w:rsidR="00094F53" w:rsidRDefault="00872971">
    <w:pPr>
      <w:pStyle w:val="Header"/>
    </w:pPr>
    <w:r>
      <w:rPr>
        <w:noProof/>
      </w:rPr>
      <w:pict w14:anchorId="13BE6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402218"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36D2"/>
    <w:multiLevelType w:val="hybridMultilevel"/>
    <w:tmpl w:val="BAAA8AE8"/>
    <w:lvl w:ilvl="0" w:tplc="6502976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15858"/>
    <w:multiLevelType w:val="hybridMultilevel"/>
    <w:tmpl w:val="032E4296"/>
    <w:lvl w:ilvl="0" w:tplc="6168330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B11BF"/>
    <w:multiLevelType w:val="hybridMultilevel"/>
    <w:tmpl w:val="F836E19C"/>
    <w:lvl w:ilvl="0" w:tplc="C55CE7AA">
      <w:start w:val="6"/>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60AEB"/>
    <w:multiLevelType w:val="hybridMultilevel"/>
    <w:tmpl w:val="FEFCD372"/>
    <w:lvl w:ilvl="0" w:tplc="78A8315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A5659"/>
    <w:multiLevelType w:val="hybridMultilevel"/>
    <w:tmpl w:val="0E78935C"/>
    <w:lvl w:ilvl="0" w:tplc="F0B02FF8">
      <w:start w:val="1"/>
      <w:numFmt w:val="lowerLetter"/>
      <w:lvlText w:val="%1)"/>
      <w:lvlJc w:val="left"/>
      <w:pPr>
        <w:ind w:left="720" w:hanging="360"/>
      </w:pPr>
      <w:rPr>
        <w:rFonts w:hint="default"/>
        <w:b w:val="0"/>
        <w:bCs w:val="0"/>
      </w:rPr>
    </w:lvl>
    <w:lvl w:ilvl="1" w:tplc="915AA966">
      <w:start w:val="1"/>
      <w:numFmt w:val="decimal"/>
      <w:lvlText w:val="%2."/>
      <w:lvlJc w:val="left"/>
      <w:pPr>
        <w:ind w:left="1440" w:hanging="360"/>
      </w:pPr>
      <w:rPr>
        <w:rFonts w:hint="default"/>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C6AE4"/>
    <w:multiLevelType w:val="hybridMultilevel"/>
    <w:tmpl w:val="F9C002C4"/>
    <w:lvl w:ilvl="0" w:tplc="61683308">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CF2A44"/>
    <w:multiLevelType w:val="hybridMultilevel"/>
    <w:tmpl w:val="5B4E3714"/>
    <w:lvl w:ilvl="0" w:tplc="6168330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C6330"/>
    <w:multiLevelType w:val="hybridMultilevel"/>
    <w:tmpl w:val="D0D2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424AF"/>
    <w:multiLevelType w:val="hybridMultilevel"/>
    <w:tmpl w:val="6BF407CC"/>
    <w:lvl w:ilvl="0" w:tplc="99A0077A">
      <w:start w:val="3"/>
      <w:numFmt w:val="decimal"/>
      <w:lvlText w:val="%1."/>
      <w:lvlJc w:val="left"/>
      <w:pPr>
        <w:ind w:left="3600" w:hanging="360"/>
      </w:pPr>
      <w:rPr>
        <w:rFonts w:hint="default"/>
        <w:color w:val="244061"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C0AF6"/>
    <w:multiLevelType w:val="hybridMultilevel"/>
    <w:tmpl w:val="507AF290"/>
    <w:lvl w:ilvl="0" w:tplc="78A8315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C1412"/>
    <w:multiLevelType w:val="hybridMultilevel"/>
    <w:tmpl w:val="CB306A76"/>
    <w:lvl w:ilvl="0" w:tplc="97BEDD88">
      <w:start w:val="1"/>
      <w:numFmt w:val="decimal"/>
      <w:lvlText w:val="%1)"/>
      <w:lvlJc w:val="left"/>
      <w:pPr>
        <w:ind w:left="720" w:hanging="360"/>
      </w:pPr>
      <w:rPr>
        <w:rFonts w:hint="default"/>
        <w:b w:val="0"/>
        <w:bCs w:val="0"/>
        <w:color w:val="943634" w:themeColor="accent2" w:themeShade="BF"/>
      </w:rPr>
    </w:lvl>
    <w:lvl w:ilvl="1" w:tplc="61683308">
      <w:start w:val="1"/>
      <w:numFmt w:val="lowerLetter"/>
      <w:lvlText w:val="%2."/>
      <w:lvlJc w:val="left"/>
      <w:pPr>
        <w:ind w:left="1440" w:hanging="360"/>
      </w:pPr>
      <w:rPr>
        <w:b w:val="0"/>
        <w:bCs w:val="0"/>
      </w:rPr>
    </w:lvl>
    <w:lvl w:ilvl="2" w:tplc="57BC3114">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948C8"/>
    <w:multiLevelType w:val="hybridMultilevel"/>
    <w:tmpl w:val="C5189FA0"/>
    <w:lvl w:ilvl="0" w:tplc="04090001">
      <w:start w:val="1"/>
      <w:numFmt w:val="bullet"/>
      <w:lvlText w:val=""/>
      <w:lvlJc w:val="left"/>
      <w:pPr>
        <w:ind w:left="1440" w:hanging="360"/>
      </w:pPr>
      <w:rPr>
        <w:rFonts w:ascii="Symbol" w:hAnsi="Symbol" w:hint="default"/>
      </w:rPr>
    </w:lvl>
    <w:lvl w:ilvl="1" w:tplc="04090015">
      <w:start w:val="1"/>
      <w:numFmt w:val="upperLetter"/>
      <w:lvlText w:val="%2."/>
      <w:lvlJc w:val="left"/>
      <w:pPr>
        <w:ind w:left="2160" w:hanging="360"/>
      </w:pPr>
      <w:rPr>
        <w:rFonts w:hint="default"/>
      </w:rPr>
    </w:lvl>
    <w:lvl w:ilvl="2" w:tplc="C55CE7AA">
      <w:start w:val="6"/>
      <w:numFmt w:val="upp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403366"/>
    <w:multiLevelType w:val="hybridMultilevel"/>
    <w:tmpl w:val="9B48A1F0"/>
    <w:lvl w:ilvl="0" w:tplc="78A8315E">
      <w:start w:val="1"/>
      <w:numFmt w:val="bullet"/>
      <w:lvlText w:val=""/>
      <w:lvlJc w:val="left"/>
      <w:pPr>
        <w:ind w:left="720" w:hanging="360"/>
      </w:pPr>
      <w:rPr>
        <w:rFonts w:ascii="Symbol" w:hAnsi="Symbol" w:hint="default"/>
        <w:sz w:val="20"/>
        <w:szCs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21204"/>
    <w:multiLevelType w:val="hybridMultilevel"/>
    <w:tmpl w:val="B9A2FF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426A1"/>
    <w:multiLevelType w:val="hybridMultilevel"/>
    <w:tmpl w:val="EC5AE986"/>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662451"/>
    <w:multiLevelType w:val="hybridMultilevel"/>
    <w:tmpl w:val="6F8E1E8E"/>
    <w:lvl w:ilvl="0" w:tplc="522485CC">
      <w:start w:val="4"/>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5F734F"/>
    <w:multiLevelType w:val="hybridMultilevel"/>
    <w:tmpl w:val="5ED6AA62"/>
    <w:lvl w:ilvl="0" w:tplc="04090001">
      <w:start w:val="1"/>
      <w:numFmt w:val="bullet"/>
      <w:lvlText w:val=""/>
      <w:lvlJc w:val="left"/>
      <w:pPr>
        <w:ind w:left="1440" w:hanging="360"/>
      </w:pPr>
      <w:rPr>
        <w:rFonts w:ascii="Symbol" w:hAnsi="Symbol" w:hint="default"/>
      </w:rPr>
    </w:lvl>
    <w:lvl w:ilvl="1" w:tplc="04090013">
      <w:start w:val="1"/>
      <w:numFmt w:val="upperRoman"/>
      <w:lvlText w:val="%2."/>
      <w:lvlJc w:val="right"/>
      <w:pPr>
        <w:ind w:left="2160" w:hanging="360"/>
      </w:pPr>
      <w:rPr>
        <w:rFonts w:hint="default"/>
      </w:rPr>
    </w:lvl>
    <w:lvl w:ilvl="2" w:tplc="0409000F">
      <w:start w:val="1"/>
      <w:numFmt w:val="decimal"/>
      <w:lvlText w:val="%3."/>
      <w:lvlJc w:val="left"/>
      <w:pPr>
        <w:ind w:left="2880" w:hanging="360"/>
      </w:pPr>
      <w:rPr>
        <w:rFonts w:hint="default"/>
        <w:b w:val="0"/>
        <w:bCs w:val="0"/>
        <w:color w:val="auto"/>
      </w:rPr>
    </w:lvl>
    <w:lvl w:ilvl="3" w:tplc="C21E782A">
      <w:start w:val="3"/>
      <w:numFmt w:val="upperRoman"/>
      <w:lvlText w:val="%4."/>
      <w:lvlJc w:val="left"/>
      <w:pPr>
        <w:ind w:left="3960" w:hanging="720"/>
      </w:pPr>
      <w:rPr>
        <w:rFonts w:hint="default"/>
        <w:color w:val="002060"/>
        <w:u w:val="none"/>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4E2915"/>
    <w:multiLevelType w:val="hybridMultilevel"/>
    <w:tmpl w:val="BAAA8AE8"/>
    <w:lvl w:ilvl="0" w:tplc="6502976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565FA"/>
    <w:multiLevelType w:val="hybridMultilevel"/>
    <w:tmpl w:val="B092411E"/>
    <w:lvl w:ilvl="0" w:tplc="B93E33DC">
      <w:start w:val="3"/>
      <w:numFmt w:val="upperRoman"/>
      <w:lvlText w:val="%1."/>
      <w:lvlJc w:val="right"/>
      <w:pPr>
        <w:ind w:left="1440" w:hanging="360"/>
      </w:pPr>
      <w:rPr>
        <w:rFonts w:hint="default"/>
        <w:color w:val="244061" w:themeColor="accent1" w:themeShade="80"/>
      </w:rPr>
    </w:lvl>
    <w:lvl w:ilvl="1" w:tplc="F59E5EEE">
      <w:start w:val="1"/>
      <w:numFmt w:val="lowerLetter"/>
      <w:lvlText w:val="%2."/>
      <w:lvlJc w:val="left"/>
      <w:pPr>
        <w:ind w:left="1440" w:hanging="360"/>
      </w:pPr>
      <w:rPr>
        <w:color w:val="244061" w:themeColor="accent1" w:themeShade="80"/>
        <w:sz w:val="24"/>
        <w:szCs w:val="24"/>
      </w:rPr>
    </w:lvl>
    <w:lvl w:ilvl="2" w:tplc="3C00252A">
      <w:start w:val="1"/>
      <w:numFmt w:val="lowerRoman"/>
      <w:lvlText w:val="%3."/>
      <w:lvlJc w:val="right"/>
      <w:pPr>
        <w:ind w:left="2160" w:hanging="180"/>
      </w:pPr>
      <w:rPr>
        <w:color w:val="244061" w:themeColor="accent1" w:themeShade="80"/>
        <w:sz w:val="24"/>
        <w:szCs w:val="24"/>
      </w:rPr>
    </w:lvl>
    <w:lvl w:ilvl="3" w:tplc="705E3172">
      <w:start w:val="1"/>
      <w:numFmt w:val="decimal"/>
      <w:lvlText w:val="%4."/>
      <w:lvlJc w:val="left"/>
      <w:pPr>
        <w:ind w:left="1980" w:hanging="360"/>
      </w:pPr>
      <w:rPr>
        <w:b w:val="0"/>
        <w:bCs w:val="0"/>
        <w:color w:val="244061" w:themeColor="accent1" w:themeShade="80"/>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80EE1"/>
    <w:multiLevelType w:val="hybridMultilevel"/>
    <w:tmpl w:val="42A05EE8"/>
    <w:lvl w:ilvl="0" w:tplc="6C0693B8">
      <w:start w:val="1"/>
      <w:numFmt w:val="upperLetter"/>
      <w:lvlText w:val="%1."/>
      <w:lvlJc w:val="left"/>
      <w:pPr>
        <w:ind w:left="720" w:hanging="360"/>
      </w:pPr>
      <w:rPr>
        <w:rFonts w:hint="default"/>
        <w:b/>
        <w:color w:val="244061"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93669"/>
    <w:multiLevelType w:val="hybridMultilevel"/>
    <w:tmpl w:val="1C0E8C14"/>
    <w:lvl w:ilvl="0" w:tplc="5852D078">
      <w:start w:val="3"/>
      <w:numFmt w:val="decimal"/>
      <w:lvlText w:val="%1."/>
      <w:lvlJc w:val="left"/>
      <w:pPr>
        <w:ind w:left="2880" w:hanging="360"/>
      </w:pPr>
      <w:rPr>
        <w:rFonts w:hint="default"/>
      </w:rPr>
    </w:lvl>
    <w:lvl w:ilvl="1" w:tplc="49A23188">
      <w:start w:val="1"/>
      <w:numFmt w:val="upp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41390"/>
    <w:multiLevelType w:val="hybridMultilevel"/>
    <w:tmpl w:val="513A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2697F"/>
    <w:multiLevelType w:val="hybridMultilevel"/>
    <w:tmpl w:val="FB7675B0"/>
    <w:lvl w:ilvl="0" w:tplc="78A8315E">
      <w:start w:val="1"/>
      <w:numFmt w:val="bullet"/>
      <w:lvlText w:val=""/>
      <w:lvlJc w:val="left"/>
      <w:pPr>
        <w:ind w:left="1440" w:hanging="360"/>
      </w:pPr>
      <w:rPr>
        <w:rFonts w:ascii="Symbol" w:hAnsi="Symbol" w:hint="default"/>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107391"/>
    <w:multiLevelType w:val="hybridMultilevel"/>
    <w:tmpl w:val="05D28E30"/>
    <w:lvl w:ilvl="0" w:tplc="73DC41FA">
      <w:start w:val="1"/>
      <w:numFmt w:val="decimal"/>
      <w:lvlText w:val="%1)"/>
      <w:lvlJc w:val="left"/>
      <w:pPr>
        <w:ind w:left="720" w:hanging="360"/>
      </w:pPr>
      <w:rPr>
        <w:rFonts w:hint="default"/>
        <w:b/>
        <w:bCs/>
      </w:rPr>
    </w:lvl>
    <w:lvl w:ilvl="1" w:tplc="61683308">
      <w:start w:val="1"/>
      <w:numFmt w:val="lowerLetter"/>
      <w:lvlText w:val="%2."/>
      <w:lvlJc w:val="left"/>
      <w:pPr>
        <w:ind w:left="1440" w:hanging="360"/>
      </w:pPr>
      <w:rPr>
        <w:b w:val="0"/>
        <w:bCs w:val="0"/>
      </w:rPr>
    </w:lvl>
    <w:lvl w:ilvl="2" w:tplc="57BC3114">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817C27"/>
    <w:multiLevelType w:val="hybridMultilevel"/>
    <w:tmpl w:val="AB883582"/>
    <w:lvl w:ilvl="0" w:tplc="3B56E3AC">
      <w:start w:val="1"/>
      <w:numFmt w:val="lowerLetter"/>
      <w:lvlText w:val="%1."/>
      <w:lvlJc w:val="left"/>
      <w:pPr>
        <w:ind w:left="720" w:hanging="360"/>
      </w:pPr>
      <w:rPr>
        <w:rFonts w:hint="default"/>
        <w:b w:val="0"/>
        <w:bCs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F5688"/>
    <w:multiLevelType w:val="hybridMultilevel"/>
    <w:tmpl w:val="E27EB59C"/>
    <w:lvl w:ilvl="0" w:tplc="FFFFFFFF">
      <w:start w:val="3"/>
      <w:numFmt w:val="decimal"/>
      <w:lvlText w:val="%1."/>
      <w:lvlJc w:val="left"/>
      <w:pPr>
        <w:ind w:left="3600" w:hanging="360"/>
      </w:pPr>
      <w:rPr>
        <w:rFonts w:hint="default"/>
        <w:color w:val="244061" w:themeColor="accent1"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024DB5"/>
    <w:multiLevelType w:val="hybridMultilevel"/>
    <w:tmpl w:val="D8665CEA"/>
    <w:lvl w:ilvl="0" w:tplc="78A8315E">
      <w:start w:val="1"/>
      <w:numFmt w:val="bullet"/>
      <w:lvlText w:val=""/>
      <w:lvlJc w:val="left"/>
      <w:pPr>
        <w:ind w:left="1440" w:hanging="360"/>
      </w:pPr>
      <w:rPr>
        <w:rFonts w:ascii="Symbol" w:hAnsi="Symbol" w:hint="default"/>
        <w:sz w:val="20"/>
        <w:szCs w:val="20"/>
      </w:rPr>
    </w:lvl>
    <w:lvl w:ilvl="1" w:tplc="04090001">
      <w:start w:val="1"/>
      <w:numFmt w:val="bullet"/>
      <w:lvlText w:val=""/>
      <w:lvlJc w:val="left"/>
      <w:pPr>
        <w:ind w:left="2160" w:hanging="360"/>
      </w:pPr>
      <w:rPr>
        <w:rFonts w:ascii="Symbol" w:hAnsi="Symbol" w:hint="default"/>
        <w:sz w:val="20"/>
        <w:szCs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D97F8F"/>
    <w:multiLevelType w:val="hybridMultilevel"/>
    <w:tmpl w:val="E2F45824"/>
    <w:lvl w:ilvl="0" w:tplc="BB8C8592">
      <w:start w:val="5"/>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33283"/>
    <w:multiLevelType w:val="hybridMultilevel"/>
    <w:tmpl w:val="112AD6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26C0AC3"/>
    <w:multiLevelType w:val="hybridMultilevel"/>
    <w:tmpl w:val="01127BBA"/>
    <w:lvl w:ilvl="0" w:tplc="A8B8195A">
      <w:start w:val="1"/>
      <w:numFmt w:val="decimal"/>
      <w:lvlText w:val="%1."/>
      <w:lvlJc w:val="left"/>
      <w:pPr>
        <w:ind w:left="720" w:hanging="360"/>
      </w:pPr>
      <w:rPr>
        <w:rFonts w:ascii="Palatino Linotype" w:hAnsi="Palatino Linotype"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A2330"/>
    <w:multiLevelType w:val="hybridMultilevel"/>
    <w:tmpl w:val="5E0C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B1102"/>
    <w:multiLevelType w:val="hybridMultilevel"/>
    <w:tmpl w:val="751C4FBC"/>
    <w:lvl w:ilvl="0" w:tplc="78A8315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F353E"/>
    <w:multiLevelType w:val="hybridMultilevel"/>
    <w:tmpl w:val="B1A69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5852D078">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3BB1423"/>
    <w:multiLevelType w:val="hybridMultilevel"/>
    <w:tmpl w:val="922E5AD4"/>
    <w:lvl w:ilvl="0" w:tplc="78A8315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A2F24"/>
    <w:multiLevelType w:val="hybridMultilevel"/>
    <w:tmpl w:val="812CD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5714C"/>
    <w:multiLevelType w:val="hybridMultilevel"/>
    <w:tmpl w:val="766E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40613F"/>
    <w:multiLevelType w:val="hybridMultilevel"/>
    <w:tmpl w:val="4EE28AF8"/>
    <w:lvl w:ilvl="0" w:tplc="04090001">
      <w:start w:val="1"/>
      <w:numFmt w:val="bullet"/>
      <w:lvlText w:val=""/>
      <w:lvlJc w:val="left"/>
      <w:pPr>
        <w:ind w:left="1350" w:hanging="360"/>
      </w:pPr>
      <w:rPr>
        <w:rFonts w:ascii="Symbol" w:hAnsi="Symbol" w:hint="default"/>
        <w:color w:val="auto"/>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7E613259"/>
    <w:multiLevelType w:val="hybridMultilevel"/>
    <w:tmpl w:val="4F84042C"/>
    <w:lvl w:ilvl="0" w:tplc="4CA6E332">
      <w:start w:val="2"/>
      <w:numFmt w:val="upperRoman"/>
      <w:lvlText w:val="%1."/>
      <w:lvlJc w:val="right"/>
      <w:pPr>
        <w:ind w:left="1440" w:hanging="360"/>
      </w:pPr>
      <w:rPr>
        <w:rFonts w:hint="default"/>
        <w:b/>
        <w:bCs/>
        <w:color w:val="244061" w:themeColor="accent1" w:themeShade="8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C10EB"/>
    <w:multiLevelType w:val="hybridMultilevel"/>
    <w:tmpl w:val="A5A2B6BA"/>
    <w:lvl w:ilvl="0" w:tplc="B93E33DC">
      <w:start w:val="3"/>
      <w:numFmt w:val="upperRoman"/>
      <w:lvlText w:val="%1."/>
      <w:lvlJc w:val="right"/>
      <w:pPr>
        <w:ind w:left="1440" w:hanging="360"/>
      </w:pPr>
      <w:rPr>
        <w:rFonts w:hint="default"/>
        <w:color w:val="244061" w:themeColor="accent1" w:themeShade="80"/>
      </w:rPr>
    </w:lvl>
    <w:lvl w:ilvl="1" w:tplc="F59E5EEE">
      <w:start w:val="1"/>
      <w:numFmt w:val="lowerLetter"/>
      <w:lvlText w:val="%2."/>
      <w:lvlJc w:val="left"/>
      <w:pPr>
        <w:ind w:left="1440" w:hanging="360"/>
      </w:pPr>
      <w:rPr>
        <w:color w:val="244061" w:themeColor="accent1" w:themeShade="80"/>
        <w:sz w:val="24"/>
        <w:szCs w:val="24"/>
      </w:rPr>
    </w:lvl>
    <w:lvl w:ilvl="2" w:tplc="B1187D40">
      <w:start w:val="1"/>
      <w:numFmt w:val="decimal"/>
      <w:lvlText w:val="%3."/>
      <w:lvlJc w:val="left"/>
      <w:pPr>
        <w:ind w:left="2160" w:hanging="180"/>
      </w:pPr>
      <w:rPr>
        <w:b w:val="0"/>
        <w:bCs w:val="0"/>
        <w:color w:val="244061" w:themeColor="accent1" w:themeShade="80"/>
        <w:sz w:val="24"/>
        <w:szCs w:val="24"/>
      </w:rPr>
    </w:lvl>
    <w:lvl w:ilvl="3" w:tplc="243A3CC6">
      <w:start w:val="1"/>
      <w:numFmt w:val="decimal"/>
      <w:lvlText w:val="%4."/>
      <w:lvlJc w:val="left"/>
      <w:pPr>
        <w:ind w:left="2880" w:hanging="360"/>
      </w:pPr>
      <w:rPr>
        <w:b w:val="0"/>
        <w:bCs w:val="0"/>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6"/>
  </w:num>
  <w:num w:numId="3">
    <w:abstractNumId w:val="30"/>
  </w:num>
  <w:num w:numId="4">
    <w:abstractNumId w:val="3"/>
  </w:num>
  <w:num w:numId="5">
    <w:abstractNumId w:val="23"/>
  </w:num>
  <w:num w:numId="6">
    <w:abstractNumId w:val="31"/>
  </w:num>
  <w:num w:numId="7">
    <w:abstractNumId w:val="12"/>
  </w:num>
  <w:num w:numId="8">
    <w:abstractNumId w:val="22"/>
  </w:num>
  <w:num w:numId="9">
    <w:abstractNumId w:val="21"/>
  </w:num>
  <w:num w:numId="10">
    <w:abstractNumId w:val="29"/>
  </w:num>
  <w:num w:numId="11">
    <w:abstractNumId w:val="26"/>
  </w:num>
  <w:num w:numId="12">
    <w:abstractNumId w:val="7"/>
  </w:num>
  <w:num w:numId="13">
    <w:abstractNumId w:val="35"/>
  </w:num>
  <w:num w:numId="14">
    <w:abstractNumId w:val="9"/>
  </w:num>
  <w:num w:numId="15">
    <w:abstractNumId w:val="33"/>
  </w:num>
  <w:num w:numId="16">
    <w:abstractNumId w:val="11"/>
  </w:num>
  <w:num w:numId="17">
    <w:abstractNumId w:val="20"/>
  </w:num>
  <w:num w:numId="18">
    <w:abstractNumId w:val="32"/>
  </w:num>
  <w:num w:numId="19">
    <w:abstractNumId w:val="14"/>
  </w:num>
  <w:num w:numId="20">
    <w:abstractNumId w:val="15"/>
  </w:num>
  <w:num w:numId="21">
    <w:abstractNumId w:val="2"/>
  </w:num>
  <w:num w:numId="22">
    <w:abstractNumId w:val="16"/>
  </w:num>
  <w:num w:numId="23">
    <w:abstractNumId w:val="19"/>
  </w:num>
  <w:num w:numId="24">
    <w:abstractNumId w:val="18"/>
  </w:num>
  <w:num w:numId="25">
    <w:abstractNumId w:val="1"/>
  </w:num>
  <w:num w:numId="26">
    <w:abstractNumId w:val="8"/>
  </w:num>
  <w:num w:numId="27">
    <w:abstractNumId w:val="24"/>
  </w:num>
  <w:num w:numId="28">
    <w:abstractNumId w:val="27"/>
  </w:num>
  <w:num w:numId="29">
    <w:abstractNumId w:val="34"/>
  </w:num>
  <w:num w:numId="30">
    <w:abstractNumId w:val="6"/>
  </w:num>
  <w:num w:numId="31">
    <w:abstractNumId w:val="5"/>
  </w:num>
  <w:num w:numId="32">
    <w:abstractNumId w:val="17"/>
  </w:num>
  <w:num w:numId="33">
    <w:abstractNumId w:val="13"/>
  </w:num>
  <w:num w:numId="34">
    <w:abstractNumId w:val="37"/>
  </w:num>
  <w:num w:numId="35">
    <w:abstractNumId w:val="38"/>
  </w:num>
  <w:num w:numId="36">
    <w:abstractNumId w:val="4"/>
  </w:num>
  <w:num w:numId="37">
    <w:abstractNumId w:val="25"/>
  </w:num>
  <w:num w:numId="38">
    <w:abstractNumId w:val="28"/>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84"/>
    <w:rsid w:val="00022988"/>
    <w:rsid w:val="001A0B07"/>
    <w:rsid w:val="001C5601"/>
    <w:rsid w:val="002F4CEE"/>
    <w:rsid w:val="00514522"/>
    <w:rsid w:val="00653D91"/>
    <w:rsid w:val="007726D8"/>
    <w:rsid w:val="007C50A7"/>
    <w:rsid w:val="00872971"/>
    <w:rsid w:val="00955F84"/>
    <w:rsid w:val="00A9037A"/>
    <w:rsid w:val="00B71C76"/>
    <w:rsid w:val="00C114A9"/>
    <w:rsid w:val="00DE2D41"/>
    <w:rsid w:val="00FF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D1CA2B"/>
  <w15:chartTrackingRefBased/>
  <w15:docId w15:val="{59397E44-4CA6-42CB-9689-439FCE29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F84"/>
    <w:pPr>
      <w:spacing w:after="160" w:line="259" w:lineRule="auto"/>
    </w:pPr>
  </w:style>
  <w:style w:type="paragraph" w:styleId="Heading1">
    <w:name w:val="heading 1"/>
    <w:basedOn w:val="Normal"/>
    <w:next w:val="Normal"/>
    <w:link w:val="Heading1Char"/>
    <w:uiPriority w:val="9"/>
    <w:qFormat/>
    <w:rsid w:val="00955F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55F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F8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55F84"/>
    <w:rPr>
      <w:rFonts w:ascii="Times New Roman" w:eastAsia="Times New Roman" w:hAnsi="Times New Roman" w:cs="Times New Roman"/>
      <w:b/>
      <w:bCs/>
      <w:sz w:val="36"/>
      <w:szCs w:val="36"/>
    </w:rPr>
  </w:style>
  <w:style w:type="paragraph" w:styleId="ListParagraph">
    <w:name w:val="List Paragraph"/>
    <w:basedOn w:val="Normal"/>
    <w:uiPriority w:val="34"/>
    <w:qFormat/>
    <w:rsid w:val="00955F84"/>
    <w:pPr>
      <w:ind w:left="720"/>
      <w:contextualSpacing/>
    </w:pPr>
  </w:style>
  <w:style w:type="paragraph" w:styleId="NormalWeb">
    <w:name w:val="Normal (Web)"/>
    <w:basedOn w:val="Normal"/>
    <w:uiPriority w:val="99"/>
    <w:semiHidden/>
    <w:unhideWhenUsed/>
    <w:rsid w:val="00955F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5F84"/>
    <w:rPr>
      <w:color w:val="0563C1"/>
      <w:u w:val="single"/>
    </w:rPr>
  </w:style>
  <w:style w:type="paragraph" w:styleId="Header">
    <w:name w:val="header"/>
    <w:basedOn w:val="Normal"/>
    <w:link w:val="HeaderChar"/>
    <w:uiPriority w:val="99"/>
    <w:unhideWhenUsed/>
    <w:rsid w:val="00955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F84"/>
  </w:style>
  <w:style w:type="paragraph" w:styleId="Footer">
    <w:name w:val="footer"/>
    <w:basedOn w:val="Normal"/>
    <w:link w:val="FooterChar"/>
    <w:uiPriority w:val="99"/>
    <w:unhideWhenUsed/>
    <w:rsid w:val="00955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F84"/>
  </w:style>
  <w:style w:type="paragraph" w:styleId="EndnoteText">
    <w:name w:val="endnote text"/>
    <w:basedOn w:val="Normal"/>
    <w:link w:val="EndnoteTextChar"/>
    <w:uiPriority w:val="99"/>
    <w:unhideWhenUsed/>
    <w:rsid w:val="00955F84"/>
    <w:pPr>
      <w:spacing w:after="0" w:line="240" w:lineRule="auto"/>
    </w:pPr>
    <w:rPr>
      <w:sz w:val="20"/>
      <w:szCs w:val="20"/>
    </w:rPr>
  </w:style>
  <w:style w:type="character" w:customStyle="1" w:styleId="EndnoteTextChar">
    <w:name w:val="Endnote Text Char"/>
    <w:basedOn w:val="DefaultParagraphFont"/>
    <w:link w:val="EndnoteText"/>
    <w:uiPriority w:val="99"/>
    <w:rsid w:val="00955F84"/>
    <w:rPr>
      <w:sz w:val="20"/>
      <w:szCs w:val="20"/>
    </w:rPr>
  </w:style>
  <w:style w:type="character" w:styleId="EndnoteReference">
    <w:name w:val="endnote reference"/>
    <w:basedOn w:val="DefaultParagraphFont"/>
    <w:uiPriority w:val="99"/>
    <w:semiHidden/>
    <w:unhideWhenUsed/>
    <w:rsid w:val="00955F84"/>
    <w:rPr>
      <w:vertAlign w:val="superscript"/>
    </w:rPr>
  </w:style>
  <w:style w:type="paragraph" w:styleId="Title">
    <w:name w:val="Title"/>
    <w:basedOn w:val="Normal"/>
    <w:link w:val="TitleChar"/>
    <w:uiPriority w:val="10"/>
    <w:qFormat/>
    <w:rsid w:val="00955F84"/>
    <w:pPr>
      <w:widowControl w:val="0"/>
      <w:autoSpaceDE w:val="0"/>
      <w:autoSpaceDN w:val="0"/>
      <w:spacing w:before="90" w:after="0" w:line="240" w:lineRule="auto"/>
      <w:ind w:left="112"/>
    </w:pPr>
    <w:rPr>
      <w:rFonts w:ascii="Segoe UI" w:eastAsia="Segoe UI" w:hAnsi="Segoe UI" w:cs="Segoe UI"/>
      <w:b/>
      <w:bCs/>
      <w:sz w:val="36"/>
      <w:szCs w:val="36"/>
    </w:rPr>
  </w:style>
  <w:style w:type="character" w:customStyle="1" w:styleId="TitleChar">
    <w:name w:val="Title Char"/>
    <w:basedOn w:val="DefaultParagraphFont"/>
    <w:link w:val="Title"/>
    <w:uiPriority w:val="10"/>
    <w:rsid w:val="00955F84"/>
    <w:rPr>
      <w:rFonts w:ascii="Segoe UI" w:eastAsia="Segoe UI" w:hAnsi="Segoe UI" w:cs="Segoe UI"/>
      <w:b/>
      <w:bCs/>
      <w:sz w:val="36"/>
      <w:szCs w:val="36"/>
    </w:rPr>
  </w:style>
  <w:style w:type="table" w:styleId="TableGrid">
    <w:name w:val="Table Grid"/>
    <w:basedOn w:val="TableNormal"/>
    <w:uiPriority w:val="39"/>
    <w:rsid w:val="00955F8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5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F84"/>
    <w:rPr>
      <w:sz w:val="20"/>
      <w:szCs w:val="20"/>
    </w:rPr>
  </w:style>
  <w:style w:type="character" w:styleId="FootnoteReference">
    <w:name w:val="footnote reference"/>
    <w:basedOn w:val="DefaultParagraphFont"/>
    <w:uiPriority w:val="99"/>
    <w:semiHidden/>
    <w:unhideWhenUsed/>
    <w:rsid w:val="00955F84"/>
    <w:rPr>
      <w:vertAlign w:val="superscript"/>
    </w:rPr>
  </w:style>
  <w:style w:type="character" w:styleId="CommentReference">
    <w:name w:val="annotation reference"/>
    <w:basedOn w:val="DefaultParagraphFont"/>
    <w:uiPriority w:val="99"/>
    <w:semiHidden/>
    <w:unhideWhenUsed/>
    <w:rsid w:val="00955F84"/>
    <w:rPr>
      <w:sz w:val="16"/>
      <w:szCs w:val="16"/>
    </w:rPr>
  </w:style>
  <w:style w:type="paragraph" w:styleId="CommentText">
    <w:name w:val="annotation text"/>
    <w:basedOn w:val="Normal"/>
    <w:link w:val="CommentTextChar"/>
    <w:uiPriority w:val="99"/>
    <w:semiHidden/>
    <w:unhideWhenUsed/>
    <w:rsid w:val="00955F84"/>
    <w:pPr>
      <w:spacing w:line="240" w:lineRule="auto"/>
    </w:pPr>
    <w:rPr>
      <w:sz w:val="20"/>
      <w:szCs w:val="20"/>
    </w:rPr>
  </w:style>
  <w:style w:type="character" w:customStyle="1" w:styleId="CommentTextChar">
    <w:name w:val="Comment Text Char"/>
    <w:basedOn w:val="DefaultParagraphFont"/>
    <w:link w:val="CommentText"/>
    <w:uiPriority w:val="99"/>
    <w:semiHidden/>
    <w:rsid w:val="00955F84"/>
    <w:rPr>
      <w:sz w:val="20"/>
      <w:szCs w:val="20"/>
    </w:rPr>
  </w:style>
  <w:style w:type="paragraph" w:styleId="CommentSubject">
    <w:name w:val="annotation subject"/>
    <w:basedOn w:val="CommentText"/>
    <w:next w:val="CommentText"/>
    <w:link w:val="CommentSubjectChar"/>
    <w:uiPriority w:val="99"/>
    <w:semiHidden/>
    <w:unhideWhenUsed/>
    <w:rsid w:val="00955F84"/>
    <w:rPr>
      <w:b/>
      <w:bCs/>
    </w:rPr>
  </w:style>
  <w:style w:type="character" w:customStyle="1" w:styleId="CommentSubjectChar">
    <w:name w:val="Comment Subject Char"/>
    <w:basedOn w:val="CommentTextChar"/>
    <w:link w:val="CommentSubject"/>
    <w:uiPriority w:val="99"/>
    <w:semiHidden/>
    <w:rsid w:val="00955F84"/>
    <w:rPr>
      <w:b/>
      <w:bCs/>
      <w:sz w:val="20"/>
      <w:szCs w:val="20"/>
    </w:rPr>
  </w:style>
  <w:style w:type="character" w:styleId="FollowedHyperlink">
    <w:name w:val="FollowedHyperlink"/>
    <w:basedOn w:val="DefaultParagraphFont"/>
    <w:uiPriority w:val="99"/>
    <w:semiHidden/>
    <w:unhideWhenUsed/>
    <w:rsid w:val="00955F84"/>
    <w:rPr>
      <w:color w:val="800080" w:themeColor="followedHyperlink"/>
      <w:u w:val="single"/>
    </w:rPr>
  </w:style>
  <w:style w:type="character" w:styleId="UnresolvedMention">
    <w:name w:val="Unresolved Mention"/>
    <w:basedOn w:val="DefaultParagraphFont"/>
    <w:uiPriority w:val="99"/>
    <w:semiHidden/>
    <w:unhideWhenUsed/>
    <w:rsid w:val="00955F84"/>
    <w:rPr>
      <w:color w:val="605E5C"/>
      <w:shd w:val="clear" w:color="auto" w:fill="E1DFDD"/>
    </w:rPr>
  </w:style>
  <w:style w:type="paragraph" w:styleId="TOCHeading">
    <w:name w:val="TOC Heading"/>
    <w:basedOn w:val="Heading1"/>
    <w:next w:val="Normal"/>
    <w:uiPriority w:val="39"/>
    <w:unhideWhenUsed/>
    <w:qFormat/>
    <w:rsid w:val="00955F84"/>
    <w:pPr>
      <w:outlineLvl w:val="9"/>
    </w:pPr>
  </w:style>
  <w:style w:type="table" w:styleId="ListTable4-Accent1">
    <w:name w:val="List Table 4 Accent 1"/>
    <w:basedOn w:val="TableNormal"/>
    <w:uiPriority w:val="49"/>
    <w:rsid w:val="00955F8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5">
    <w:name w:val="List Table 4 Accent 5"/>
    <w:basedOn w:val="TableNormal"/>
    <w:uiPriority w:val="49"/>
    <w:rsid w:val="00955F8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55F8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955F84"/>
    <w:pPr>
      <w:autoSpaceDE w:val="0"/>
      <w:autoSpaceDN w:val="0"/>
      <w:adjustRightInd w:val="0"/>
      <w:spacing w:after="0" w:line="240" w:lineRule="auto"/>
    </w:pPr>
    <w:rPr>
      <w:rFonts w:ascii="Calibri" w:hAnsi="Calibri" w:cs="Calibri"/>
      <w:color w:val="000000"/>
      <w:sz w:val="24"/>
      <w:szCs w:val="24"/>
    </w:rPr>
  </w:style>
  <w:style w:type="table" w:styleId="GridTable5Dark-Accent3">
    <w:name w:val="Grid Table 5 Dark Accent 3"/>
    <w:basedOn w:val="TableNormal"/>
    <w:uiPriority w:val="50"/>
    <w:rsid w:val="00955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BalloonText">
    <w:name w:val="Balloon Text"/>
    <w:basedOn w:val="Normal"/>
    <w:link w:val="BalloonTextChar"/>
    <w:uiPriority w:val="99"/>
    <w:semiHidden/>
    <w:unhideWhenUsed/>
    <w:rsid w:val="00955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F84"/>
    <w:rPr>
      <w:rFonts w:ascii="Segoe UI" w:hAnsi="Segoe UI" w:cs="Segoe UI"/>
      <w:sz w:val="18"/>
      <w:szCs w:val="18"/>
    </w:rPr>
  </w:style>
  <w:style w:type="paragraph" w:styleId="Revision">
    <w:name w:val="Revision"/>
    <w:hidden/>
    <w:uiPriority w:val="99"/>
    <w:semiHidden/>
    <w:rsid w:val="00955F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on/2020-10-01/title-34/subtitle-A/part-75" TargetMode="External"/><Relationship Id="rId117" Type="http://schemas.openxmlformats.org/officeDocument/2006/relationships/hyperlink" Target="https://www.ecfr.gov/current/title-34/subtitle-A/part-75" TargetMode="External"/><Relationship Id="rId21" Type="http://schemas.openxmlformats.org/officeDocument/2006/relationships/hyperlink" Target="https://www.ecfr.gov/current/title-2/subtitle-A/chapter-II/part-200/subpart-D/subject-group-ECFR45ddd4419ad436d/section-200.322" TargetMode="External"/><Relationship Id="rId42" Type="http://schemas.openxmlformats.org/officeDocument/2006/relationships/hyperlink" Target="https://www.mass.gov/doc/designing-and-constructing-public-facilities-september-2021/download" TargetMode="External"/><Relationship Id="rId47" Type="http://schemas.openxmlformats.org/officeDocument/2006/relationships/hyperlink" Target="https://www.ecfr.gov/current/title-2/subtitle-A/chapter-II/part-200/subpart-D/subject-group-ECFR45ddd4419ad436d/section-200.320" TargetMode="External"/><Relationship Id="rId63" Type="http://schemas.openxmlformats.org/officeDocument/2006/relationships/hyperlink" Target="https://www.ecfr.gov/current/title-2/subtitle-A/chapter-II/part-200/subpart-D/subject-group-ECFR45ddd4419ad436d/section-200.320" TargetMode="External"/><Relationship Id="rId68" Type="http://schemas.openxmlformats.org/officeDocument/2006/relationships/hyperlink" Target="https://www.ecfr.gov/current/title-2/subtitle-A/chapter-II/part-200/subpart-D/subject-group-ECFR45ddd4419ad436d/section-200.320" TargetMode="External"/><Relationship Id="rId84" Type="http://schemas.openxmlformats.org/officeDocument/2006/relationships/hyperlink" Target="https://malegislature.gov/Laws/GeneralLaws/PartI/TitleIII/Chapter30B/Section5" TargetMode="External"/><Relationship Id="rId89" Type="http://schemas.openxmlformats.org/officeDocument/2006/relationships/hyperlink" Target="https://www.ecfr.gov/current/title-2/subtitle-A/chapter-II/part-200/subpart-D/subject-group-ECFR45ddd4419ad436d/section-200.320" TargetMode="External"/><Relationship Id="rId112" Type="http://schemas.openxmlformats.org/officeDocument/2006/relationships/hyperlink" Target="https://malegislature.gov/Laws/GeneralLaws/PartI/TitleIII/Chapter30B/Section1" TargetMode="External"/><Relationship Id="rId133" Type="http://schemas.openxmlformats.org/officeDocument/2006/relationships/hyperlink" Target="https://www.mass.gov/service-details/best-practices-for-purchasing-from-statewide-contracts" TargetMode="External"/><Relationship Id="rId138" Type="http://schemas.openxmlformats.org/officeDocument/2006/relationships/hyperlink" Target="https://www.dol.gov/whd/regs/statutes/dbra.htm" TargetMode="External"/><Relationship Id="rId16" Type="http://schemas.openxmlformats.org/officeDocument/2006/relationships/hyperlink" Target="https://www.ecfr.gov/current/title-2/subtitle-A/chapter-II/part-200/subpart-D/subject-group-ECFR45ddd4419ad436d/section-200.318" TargetMode="External"/><Relationship Id="rId107" Type="http://schemas.openxmlformats.org/officeDocument/2006/relationships/hyperlink" Target="https://malegislature.gov/Laws/GeneralLaws/PartI/TitleIII/Chapter30B/Section5" TargetMode="External"/><Relationship Id="rId11" Type="http://schemas.openxmlformats.org/officeDocument/2006/relationships/image" Target="media/image1.png"/><Relationship Id="rId32" Type="http://schemas.openxmlformats.org/officeDocument/2006/relationships/hyperlink" Target="https://www.ecfr.gov/current/title-2/subtitle-A/chapter-II/part-200/subpart-D/subject-group-ECFR45ddd4419ad436d/section-200.322" TargetMode="External"/><Relationship Id="rId37" Type="http://schemas.openxmlformats.org/officeDocument/2006/relationships/hyperlink" Target="https://www.ecfr.gov/on/2020-10-01/title-34/subtitle-A/part-75" TargetMode="External"/><Relationship Id="rId53" Type="http://schemas.openxmlformats.org/officeDocument/2006/relationships/hyperlink" Target="https://www.ecfr.gov/current/title-2/subtitle-A/chapter-II/part-200/subpart-D/subject-group-ECFR45ddd4419ad436d/section-200.320" TargetMode="External"/><Relationship Id="rId58" Type="http://schemas.openxmlformats.org/officeDocument/2006/relationships/hyperlink" Target="https://malegislature.gov/Laws/GeneralLaws/PartI/TitleXXI/Chapter149/Section44A" TargetMode="External"/><Relationship Id="rId74" Type="http://schemas.openxmlformats.org/officeDocument/2006/relationships/hyperlink" Target="https://www.ecfr.gov/current/title-2/subtitle-A/chapter-II/part-200/subpart-D/subject-group-ECFR45ddd4419ad436d/section-200.320" TargetMode="External"/><Relationship Id="rId79" Type="http://schemas.openxmlformats.org/officeDocument/2006/relationships/hyperlink" Target="https://malegislature.gov/Laws/GeneralLaws/PartI/TitleIII/Chapter30B" TargetMode="External"/><Relationship Id="rId102" Type="http://schemas.openxmlformats.org/officeDocument/2006/relationships/hyperlink" Target="https://malegislature.gov/Laws/GeneralLaws/PartI/TitleIII/Chapter30B/Section8" TargetMode="External"/><Relationship Id="rId123" Type="http://schemas.openxmlformats.org/officeDocument/2006/relationships/hyperlink" Target="https://malegislature.gov/Laws/GeneralLaws/PartI/TitleXXI/Chapter149/Section44A" TargetMode="External"/><Relationship Id="rId128" Type="http://schemas.openxmlformats.org/officeDocument/2006/relationships/hyperlink" Target="https://www.mass.gov/doc/charts-on-procurement-procedures-effective-june-15-2018/download" TargetMode="External"/><Relationship Id="rId144" Type="http://schemas.openxmlformats.org/officeDocument/2006/relationships/hyperlink" Target="https://sam.gov/content/exclusions" TargetMode="External"/><Relationship Id="rId149"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s://www.ecfr.gov/current/title-2/subtitle-A/chapter-II/part-200/subpart-D/subject-group-ECFR45ddd4419ad436d/section-200.320" TargetMode="External"/><Relationship Id="rId95" Type="http://schemas.openxmlformats.org/officeDocument/2006/relationships/hyperlink" Target="https://www.mass.gov/doc/the-chapter-30b-manual-procuring-supplies-services-and-real-property-legal-requirements/download" TargetMode="External"/><Relationship Id="rId22" Type="http://schemas.openxmlformats.org/officeDocument/2006/relationships/hyperlink" Target="https://www.ecfr.gov/current/title-2/subtitle-A/chapter-II/part-200/subpart-D/subject-group-ECFR45ddd4419ad436d/section-200.323" TargetMode="External"/><Relationship Id="rId27" Type="http://schemas.openxmlformats.org/officeDocument/2006/relationships/hyperlink" Target="https://www.ecfr.gov/current/title-2/subtitle-A/chapter-II/part-200/subpart-D/subject-group-ECFR45ddd4419ad436d/section-200.318" TargetMode="External"/><Relationship Id="rId43" Type="http://schemas.openxmlformats.org/officeDocument/2006/relationships/hyperlink" Target="https://www.ecfr.gov/current/title-2/subtitle-A/chapter-II/part-200/subpart-D/subject-group-ECFR45ddd4419ad436d/section-200.320" TargetMode="External"/><Relationship Id="rId48" Type="http://schemas.openxmlformats.org/officeDocument/2006/relationships/hyperlink" Target="https://www.ecfr.gov/current/title-2/subtitle-A/chapter-II/part-200/subpart-D/subject-group-ECFR45ddd4419ad436d/section-200.320" TargetMode="External"/><Relationship Id="rId64" Type="http://schemas.openxmlformats.org/officeDocument/2006/relationships/hyperlink" Target="https://www.ecfr.gov/current/title-2/subtitle-A/chapter-II/part-200/subpart-D/subject-group-ECFR45ddd4419ad436d/section-200.320" TargetMode="External"/><Relationship Id="rId69" Type="http://schemas.openxmlformats.org/officeDocument/2006/relationships/hyperlink" Target="https://www.ecfr.gov/current/title-2/subtitle-A/chapter-II/part-200/subpart-D/subject-group-ECFR45ddd4419ad436d/section-200.320" TargetMode="External"/><Relationship Id="rId113" Type="http://schemas.openxmlformats.org/officeDocument/2006/relationships/hyperlink" Target="https://malegislature.gov/Laws/GeneralLaws/PartI/TitleIII/Chapter30B/Section1" TargetMode="External"/><Relationship Id="rId118" Type="http://schemas.openxmlformats.org/officeDocument/2006/relationships/hyperlink" Target="https://www.ecfr.gov/current/title-34/section-75.600" TargetMode="External"/><Relationship Id="rId134" Type="http://schemas.openxmlformats.org/officeDocument/2006/relationships/hyperlink" Target="https://www.mass.gov/service-details/find-a-statewide-contract-user-guide" TargetMode="External"/><Relationship Id="rId139" Type="http://schemas.openxmlformats.org/officeDocument/2006/relationships/hyperlink" Target="https://www.dol.gov/dol/cfr/Title_29/Chapter_I.htm" TargetMode="External"/><Relationship Id="rId80" Type="http://schemas.openxmlformats.org/officeDocument/2006/relationships/hyperlink" Target="https://malegislature.gov/Laws/GeneralLaws/PartI/TitleII/Chapter7C/Section44" TargetMode="External"/><Relationship Id="rId85" Type="http://schemas.openxmlformats.org/officeDocument/2006/relationships/hyperlink" Target="https://malegislature.gov/Laws/GeneralLaws/PartI/TitleIII/Chapter30/Section39M" TargetMode="External"/><Relationship Id="rId150" Type="http://schemas.openxmlformats.org/officeDocument/2006/relationships/fontTable" Target="fontTable.xml"/><Relationship Id="rId12" Type="http://schemas.openxmlformats.org/officeDocument/2006/relationships/hyperlink" Target="https://www.ecfr.gov/current/title-2/subtitle-A/chapter-II/part-200/subpart-D/subject-group-ECFR45ddd4419ad436d/section-200.318" TargetMode="External"/><Relationship Id="rId17" Type="http://schemas.openxmlformats.org/officeDocument/2006/relationships/hyperlink" Target="https://www.ecfr.gov/current/title-2/subtitle-A/chapter-II/part-200/subpart-D/subject-group-ECFR45ddd4419ad436d/section-200.318" TargetMode="External"/><Relationship Id="rId25" Type="http://schemas.openxmlformats.org/officeDocument/2006/relationships/hyperlink" Target="https://www.ecfr.gov/current/title-2/subtitle-A/chapter-II/part-200/appendix-Appendix%20II%20to%20Part%20200" TargetMode="External"/><Relationship Id="rId33" Type="http://schemas.openxmlformats.org/officeDocument/2006/relationships/hyperlink" Target="https://www.ecfr.gov/current/title-2/subtitle-A/chapter-II/part-200/subpart-D/subject-group-ECFR45ddd4419ad436d/section-200.323" TargetMode="External"/><Relationship Id="rId38" Type="http://schemas.openxmlformats.org/officeDocument/2006/relationships/hyperlink" Target="https://malegislature.gov/Laws/GeneralLaws/PartI/TitleIII/Chapter30B" TargetMode="External"/><Relationship Id="rId46" Type="http://schemas.openxmlformats.org/officeDocument/2006/relationships/hyperlink" Target="https://www.ecfr.gov/current/title-2/subtitle-A/chapter-II/part-200/subpart-A/subject-group-ECFR2a6a0087862fd2c/section-200.1" TargetMode="External"/><Relationship Id="rId59" Type="http://schemas.openxmlformats.org/officeDocument/2006/relationships/hyperlink" Target="https://malegislature.gov/Laws/GeneralLaws/PartI/TitleXXI/Chapter149/Section44E" TargetMode="External"/><Relationship Id="rId67" Type="http://schemas.openxmlformats.org/officeDocument/2006/relationships/hyperlink" Target="https://www.ecfr.gov/current/title-2/subtitle-A/chapter-II/part-200/subpart-D/subject-group-ECFR45ddd4419ad436d/section-200.320" TargetMode="External"/><Relationship Id="rId103" Type="http://schemas.openxmlformats.org/officeDocument/2006/relationships/hyperlink" Target="http://www.sec.state.ma.us/sprpublicforms/RPSubmissionForm.aspx" TargetMode="External"/><Relationship Id="rId108" Type="http://schemas.openxmlformats.org/officeDocument/2006/relationships/hyperlink" Target="https://malegislature.gov/Laws/GeneralLaws/PartI/TitleIII/Chapter30/Section39M" TargetMode="External"/><Relationship Id="rId116" Type="http://schemas.openxmlformats.org/officeDocument/2006/relationships/hyperlink" Target="https://www.ecfr.gov/current/title-2/subtitle-A/chapter-II/part-200/subpart-D/subject-group-ECFR45ddd4419ad436d" TargetMode="External"/><Relationship Id="rId124" Type="http://schemas.openxmlformats.org/officeDocument/2006/relationships/hyperlink" Target="https://malegislature.gov/Laws/GeneralLaws/PartI/TitleIII/Chapter30/Section39M" TargetMode="External"/><Relationship Id="rId129" Type="http://schemas.openxmlformats.org/officeDocument/2006/relationships/hyperlink" Target="https://www.mass.gov/doc/designing-and-constructing-public-facilities-september-2021/download" TargetMode="External"/><Relationship Id="rId137" Type="http://schemas.openxmlformats.org/officeDocument/2006/relationships/hyperlink" Target="https://www.ecfr.gov/current/title-41/subtitle-B/chapter-60/part-60-1/subpart-A/section-60-1.4" TargetMode="External"/><Relationship Id="rId20" Type="http://schemas.openxmlformats.org/officeDocument/2006/relationships/hyperlink" Target="https://www.ecfr.gov/current/title-2/subtitle-A/chapter-II/part-200/subpart-D/subject-group-ECFR45ddd4419ad436d/section-200.321" TargetMode="External"/><Relationship Id="rId41" Type="http://schemas.openxmlformats.org/officeDocument/2006/relationships/hyperlink" Target="https://malegislature.gov/Laws/GeneralLaws/PartI/TitleII/Chapter7C/Section44" TargetMode="External"/><Relationship Id="rId54" Type="http://schemas.openxmlformats.org/officeDocument/2006/relationships/hyperlink" Target="https://www.ecfr.gov/current/title-2/subtitle-A/chapter-II/part-200/subpart-D/subject-group-ECFR45ddd4419ad436d/section-200.320" TargetMode="External"/><Relationship Id="rId62" Type="http://schemas.openxmlformats.org/officeDocument/2006/relationships/hyperlink" Target="https://malegislature.gov/Laws/GeneralLaws/PartI/TitleIII/Chapter30/Section39M" TargetMode="External"/><Relationship Id="rId70" Type="http://schemas.openxmlformats.org/officeDocument/2006/relationships/hyperlink" Target="https://www.ecfr.gov/current/title-2/subtitle-A/chapter-II/part-200/subpart-D/subject-group-ECFR45ddd4419ad436d/section-200.320" TargetMode="External"/><Relationship Id="rId75" Type="http://schemas.openxmlformats.org/officeDocument/2006/relationships/hyperlink" Target="https://www.ecfr.gov/current/title-2/subtitle-A/chapter-II/part-200/subpart-D/subject-group-ECFR45ddd4419ad436d/section-200.320" TargetMode="External"/><Relationship Id="rId83" Type="http://schemas.openxmlformats.org/officeDocument/2006/relationships/hyperlink" Target="https://malegislature.gov/Laws/GeneralLaws/PartI/TitleIII/Chapter30/Section39M" TargetMode="External"/><Relationship Id="rId88" Type="http://schemas.openxmlformats.org/officeDocument/2006/relationships/hyperlink" Target="https://www.ecfr.gov/current/title-2/subtitle-A/chapter-II/part-200/subpart-D/subject-group-ECFR45ddd4419ad436d/section-200.320" TargetMode="External"/><Relationship Id="rId91" Type="http://schemas.openxmlformats.org/officeDocument/2006/relationships/hyperlink" Target="https://www.ecfr.gov/current/title-2/subtitle-A/chapter-II/part-200/subpart-D/subject-group-ECFR45ddd4419ad436d/section-200.320" TargetMode="External"/><Relationship Id="rId96" Type="http://schemas.openxmlformats.org/officeDocument/2006/relationships/hyperlink" Target="https://www.mass.gov/orgs/operational-services-division" TargetMode="External"/><Relationship Id="rId111" Type="http://schemas.openxmlformats.org/officeDocument/2006/relationships/hyperlink" Target="https://malegislature.gov/Laws/GeneralLaws/PartI/TitleIII/Chapter30B/Section1" TargetMode="External"/><Relationship Id="rId132" Type="http://schemas.openxmlformats.org/officeDocument/2006/relationships/hyperlink" Target="https://www.mass.gov/buy-from-a-statewide-contract" TargetMode="External"/><Relationship Id="rId140" Type="http://schemas.openxmlformats.org/officeDocument/2006/relationships/hyperlink" Target="https://webapps.dol.gov/elaws/elg/kickback.htm" TargetMode="External"/><Relationship Id="rId145" Type="http://schemas.openxmlformats.org/officeDocument/2006/relationships/hyperlink" Target="https://www.nist.gov/system/files/documents/tip/SF-424b.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2/subtitle-A/chapter-II/part-200/subpart-D/subject-group-ECFR45ddd4419ad436d?toc=1" TargetMode="External"/><Relationship Id="rId23" Type="http://schemas.openxmlformats.org/officeDocument/2006/relationships/hyperlink" Target="https://www.ecfr.gov/current/title-2/subtitle-A/chapter-II/part-200/subpart-D/subject-group-ECFR45ddd4419ad436d/section-200.324" TargetMode="External"/><Relationship Id="rId28" Type="http://schemas.openxmlformats.org/officeDocument/2006/relationships/hyperlink" Target="https://www.ecfr.gov/current/title-2/subtitle-A/chapter-II/part-200/subpart-D/subject-group-ECFR45ddd4419ad436d/section-200.318" TargetMode="External"/><Relationship Id="rId36" Type="http://schemas.openxmlformats.org/officeDocument/2006/relationships/hyperlink" Target="https://www.ecfr.gov/current/title-2/subtitle-A/chapter-II/part-200/appendix-Appendix%20II%20to%20Part%20200" TargetMode="External"/><Relationship Id="rId49" Type="http://schemas.openxmlformats.org/officeDocument/2006/relationships/hyperlink" Target="https://www.ecfr.gov/current/title-2/subtitle-A/chapter-II/part-200/subpart-F/subject-group-ECFRea73e47c9a286e6/section-200.520" TargetMode="External"/><Relationship Id="rId57" Type="http://schemas.openxmlformats.org/officeDocument/2006/relationships/hyperlink" Target="https://malegislature.gov/Laws/GeneralLaws/PartI/TitleII/Chapter7C/Section44" TargetMode="External"/><Relationship Id="rId106" Type="http://schemas.openxmlformats.org/officeDocument/2006/relationships/hyperlink" Target="https://malegislature.gov/Laws/GeneralLaws/PartI/TitleIII/Chapter30/Section39M" TargetMode="External"/><Relationship Id="rId114" Type="http://schemas.openxmlformats.org/officeDocument/2006/relationships/hyperlink" Target="https://malegislature.gov/Laws/GeneralLaws/PartI/TitleIII/Chapter30B/Section1" TargetMode="External"/><Relationship Id="rId119" Type="http://schemas.openxmlformats.org/officeDocument/2006/relationships/hyperlink" Target="https://www.ecfr.gov/current/title-34/subtitle-A/part-76" TargetMode="External"/><Relationship Id="rId127" Type="http://schemas.openxmlformats.org/officeDocument/2006/relationships/hyperlink" Target="https://oese.ed.gov/files/2021/06/HVAC_Use-of-funds-F06-17-2021.pdf" TargetMode="External"/><Relationship Id="rId10" Type="http://schemas.openxmlformats.org/officeDocument/2006/relationships/endnotes" Target="endnotes.xml"/><Relationship Id="rId31" Type="http://schemas.openxmlformats.org/officeDocument/2006/relationships/hyperlink" Target="https://www.ecfr.gov/current/title-2/subtitle-A/chapter-II/part-200/subpart-D/subject-group-ECFR45ddd4419ad436d/section-200.321" TargetMode="External"/><Relationship Id="rId44" Type="http://schemas.openxmlformats.org/officeDocument/2006/relationships/hyperlink" Target="https://www.ecfr.gov/current/title-2/subtitle-A/chapter-II/part-200/subpart-D/subject-group-ECFR45ddd4419ad436d/section-200.320" TargetMode="External"/><Relationship Id="rId52" Type="http://schemas.openxmlformats.org/officeDocument/2006/relationships/hyperlink" Target="https://www.ecfr.gov/current/title-2/subtitle-A/chapter-II/part-200/subpart-D/subject-group-ECFR45ddd4419ad436d/section-200.320" TargetMode="External"/><Relationship Id="rId60" Type="http://schemas.openxmlformats.org/officeDocument/2006/relationships/hyperlink" Target="https://malegislature.gov/Laws/GeneralLaws/PartI/TitleIII/Chapter30/Section39M" TargetMode="External"/><Relationship Id="rId65" Type="http://schemas.openxmlformats.org/officeDocument/2006/relationships/hyperlink" Target="https://www.ecfr.gov/current/title-2/subtitle-A/chapter-II/part-200/subpart-D/subject-group-ECFR45ddd4419ad436d/section-200.320" TargetMode="External"/><Relationship Id="rId73" Type="http://schemas.openxmlformats.org/officeDocument/2006/relationships/hyperlink" Target="https://www.ecfr.gov/current/title-2/subtitle-A/chapter-II/part-200/subpart-D/subject-group-ECFR45ddd4419ad436d/section-200.320" TargetMode="External"/><Relationship Id="rId78" Type="http://schemas.openxmlformats.org/officeDocument/2006/relationships/hyperlink" Target="https://www.ecfr.gov/current/title-2/subtitle-A/chapter-II/part-200/subpart-D/subject-group-ECFR45ddd4419ad436d/section-200.320" TargetMode="External"/><Relationship Id="rId81" Type="http://schemas.openxmlformats.org/officeDocument/2006/relationships/hyperlink" Target="https://malegislature.gov/Laws/GeneralLaws/PartI/TitleXXI/Chapter149/Section44A" TargetMode="External"/><Relationship Id="rId86" Type="http://schemas.openxmlformats.org/officeDocument/2006/relationships/hyperlink" Target="https://malegislature.gov/Laws/GeneralLaws/PartI/TitleIII/Chapter30b/Section5" TargetMode="External"/><Relationship Id="rId94" Type="http://schemas.openxmlformats.org/officeDocument/2006/relationships/hyperlink" Target="https://malegislature.gov/Laws/GeneralLaws/PartI/TitleIII/Chapter30B/Section1" TargetMode="External"/><Relationship Id="rId99" Type="http://schemas.openxmlformats.org/officeDocument/2006/relationships/hyperlink" Target="https://www.ecfr.gov/current/title-2/subtitle-A/chapter-II/part-200/subpart-D/subject-group-ECFR45ddd4419ad436d/section-200.320" TargetMode="External"/><Relationship Id="rId101" Type="http://schemas.openxmlformats.org/officeDocument/2006/relationships/hyperlink" Target="https://www.mass.gov/doc/designing-and-constructing-public-facilities-september-2021/download" TargetMode="External"/><Relationship Id="rId122" Type="http://schemas.openxmlformats.org/officeDocument/2006/relationships/hyperlink" Target="https://malegislature.gov/Laws/GeneralLaws/PartI/TitleII/Chapter7C/Section44" TargetMode="External"/><Relationship Id="rId130" Type="http://schemas.openxmlformats.org/officeDocument/2006/relationships/hyperlink" Target="https://www.mass.gov/the-oig-public-procurement-and-chapter-30b-programs" TargetMode="External"/><Relationship Id="rId135" Type="http://schemas.openxmlformats.org/officeDocument/2006/relationships/hyperlink" Target="mailto:audit@doe.mass.edu" TargetMode="External"/><Relationship Id="rId143" Type="http://schemas.openxmlformats.org/officeDocument/2006/relationships/hyperlink" Target="https://www.mass.gov/doc/prevailing-wage-topical-index/download" TargetMode="External"/><Relationship Id="rId148" Type="http://schemas.openxmlformats.org/officeDocument/2006/relationships/footer" Target="footer1.xml"/><Relationship Id="rId15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cfr.gov/current/title-2/subtitle-A/chapter-II/part-200/subpart-D/subject-group-ECFR45ddd4419ad436d/section-200.319" TargetMode="External"/><Relationship Id="rId18" Type="http://schemas.openxmlformats.org/officeDocument/2006/relationships/hyperlink" Target="https://www.ecfr.gov/current/title-2/subtitle-A/chapter-II/part-200/subpart-D/subject-group-ECFR45ddd4419ad436d/section-200.318" TargetMode="External"/><Relationship Id="rId39" Type="http://schemas.openxmlformats.org/officeDocument/2006/relationships/hyperlink" Target="https://malegislature.gov/Laws/GeneralLaws/PartI/TitleIII/Chapter30/Section39M" TargetMode="External"/><Relationship Id="rId109" Type="http://schemas.openxmlformats.org/officeDocument/2006/relationships/hyperlink" Target="https://malegislature.gov/Laws/GeneralLaws/PartI/TitleIII/Chapter30b/Section5" TargetMode="External"/><Relationship Id="rId34" Type="http://schemas.openxmlformats.org/officeDocument/2006/relationships/hyperlink" Target="https://www.ecfr.gov/current/title-2/subtitle-A/chapter-II/part-200/subpart-D/subject-group-ECFR45ddd4419ad436d/section-200.324" TargetMode="External"/><Relationship Id="rId50" Type="http://schemas.openxmlformats.org/officeDocument/2006/relationships/hyperlink" Target="https://www.ecfr.gov/current/title-2/subtitle-A/chapter-II/part-200/subpart-D/subject-group-ECFR45ddd4419ad436d/section-200.320" TargetMode="External"/><Relationship Id="rId55" Type="http://schemas.openxmlformats.org/officeDocument/2006/relationships/hyperlink" Target="https://www.ecfr.gov/current/title-2/subtitle-A/chapter-II/part-200/subpart-D/subject-group-ECFR45ddd4419ad436d/section-200.320" TargetMode="External"/><Relationship Id="rId76" Type="http://schemas.openxmlformats.org/officeDocument/2006/relationships/hyperlink" Target="https://www.ecfr.gov/current/title-2/subtitle-A/chapter-II/part-200/subpart-D/subject-group-ECFR45ddd4419ad436d/section-200.320" TargetMode="External"/><Relationship Id="rId97" Type="http://schemas.openxmlformats.org/officeDocument/2006/relationships/hyperlink" Target="https://www.mass.gov/service-details/find-a-statewide-contract-user-guide" TargetMode="External"/><Relationship Id="rId104" Type="http://schemas.openxmlformats.org/officeDocument/2006/relationships/hyperlink" Target="https://malegislature.gov/Laws/GeneralLaws/PartI/TitleII/Chapter7C/Section53" TargetMode="External"/><Relationship Id="rId120" Type="http://schemas.openxmlformats.org/officeDocument/2006/relationships/hyperlink" Target="https://www.ecfr.gov/current/title-34/subtitle-A/part-76" TargetMode="External"/><Relationship Id="rId125" Type="http://schemas.openxmlformats.org/officeDocument/2006/relationships/hyperlink" Target="https://www.cfo.gov/assets/files/2CFR-FrequentlyAskedQuestions_2021050321.pdf" TargetMode="External"/><Relationship Id="rId141" Type="http://schemas.openxmlformats.org/officeDocument/2006/relationships/hyperlink" Target="https://www.dol.gov/whd/programs/dbra/index.htm" TargetMode="External"/><Relationship Id="rId146" Type="http://schemas.openxmlformats.org/officeDocument/2006/relationships/hyperlink" Target="https://www.epa.gov/sites/default/files/2020-06/documents/sf424d-v1.1_fill-sign.pdf" TargetMode="External"/><Relationship Id="rId7" Type="http://schemas.openxmlformats.org/officeDocument/2006/relationships/settings" Target="settings.xml"/><Relationship Id="rId71" Type="http://schemas.openxmlformats.org/officeDocument/2006/relationships/hyperlink" Target="https://www.ecfr.gov/current/title-2/subtitle-A/chapter-II/part-200/subpart-D/subject-group-ECFR45ddd4419ad436d/section-200.320" TargetMode="External"/><Relationship Id="rId92" Type="http://schemas.openxmlformats.org/officeDocument/2006/relationships/hyperlink" Target="https://malegislature.gov/Laws/GeneralLaws/PartI/TitleIII/Chapter30B/Section7" TargetMode="External"/><Relationship Id="rId2" Type="http://schemas.openxmlformats.org/officeDocument/2006/relationships/customXml" Target="../customXml/item2.xml"/><Relationship Id="rId29" Type="http://schemas.openxmlformats.org/officeDocument/2006/relationships/hyperlink" Target="https://www.ecfr.gov/current/title-2/subtitle-A/chapter-II/part-200/subpart-D/subject-group-ECFR45ddd4419ad436d/section-200.318" TargetMode="External"/><Relationship Id="rId24" Type="http://schemas.openxmlformats.org/officeDocument/2006/relationships/hyperlink" Target="https://www.ecfr.gov/current/title-2/subtitle-A/chapter-II/part-200/subpart-D/subject-group-ECFR45ddd4419ad436d/section-200.326" TargetMode="External"/><Relationship Id="rId40" Type="http://schemas.openxmlformats.org/officeDocument/2006/relationships/hyperlink" Target="https://malegislature.gov/Laws/GeneralLaws/PartI/TitleXXI/Chapter149/Section44A" TargetMode="External"/><Relationship Id="rId45" Type="http://schemas.openxmlformats.org/officeDocument/2006/relationships/hyperlink" Target="https://www.ecfr.gov/current/title-2/subtitle-A/chapter-II/part-200/subpart-D/subject-group-ECFR45ddd4419ad436d/section-200.320" TargetMode="External"/><Relationship Id="rId66" Type="http://schemas.openxmlformats.org/officeDocument/2006/relationships/hyperlink" Target="https://www.ecfr.gov/current/title-2/subtitle-A/chapter-II/part-200/subpart-D/subject-group-ECFR45ddd4419ad436d/section-200.320" TargetMode="External"/><Relationship Id="rId87" Type="http://schemas.openxmlformats.org/officeDocument/2006/relationships/hyperlink" Target="https://www.ecfr.gov/current/title-2/subtitle-A/chapter-II/part-200/subpart-D/subject-group-ECFR45ddd4419ad436d/section-200.320" TargetMode="External"/><Relationship Id="rId110" Type="http://schemas.openxmlformats.org/officeDocument/2006/relationships/hyperlink" Target="https://malegislature.gov/Laws/GeneralLaws/PartI/TitleIII/Chapter30B/Section1" TargetMode="External"/><Relationship Id="rId115" Type="http://schemas.openxmlformats.org/officeDocument/2006/relationships/hyperlink" Target="https://www.ecfr.gov/current/title-2/subtitle-A/chapter-II/part-200/subpart-D?toc=1" TargetMode="External"/><Relationship Id="rId131" Type="http://schemas.openxmlformats.org/officeDocument/2006/relationships/hyperlink" Target="https://www.mass.gov/service-details/public-design-and-construction-information" TargetMode="External"/><Relationship Id="rId136" Type="http://schemas.openxmlformats.org/officeDocument/2006/relationships/hyperlink" Target="https://www.law.cornell.edu/cfr/text/41/60-1.3" TargetMode="External"/><Relationship Id="rId61" Type="http://schemas.openxmlformats.org/officeDocument/2006/relationships/hyperlink" Target="https://malegislature.gov/Laws/GeneralLaws/PartI/TitleIII/Chapter30B/Section5" TargetMode="External"/><Relationship Id="rId82" Type="http://schemas.openxmlformats.org/officeDocument/2006/relationships/hyperlink" Target="https://malegislature.gov/Laws/GeneralLaws/PartI/TitleXXI/Chapter149/Section44E" TargetMode="External"/><Relationship Id="rId19" Type="http://schemas.openxmlformats.org/officeDocument/2006/relationships/hyperlink" Target="https://www.ecfr.gov/current/title-2/subtitle-A/chapter-II/part-200/subpart-D/subject-group-ECFR45ddd4419ad436d/section-200.318" TargetMode="External"/><Relationship Id="rId14" Type="http://schemas.openxmlformats.org/officeDocument/2006/relationships/hyperlink" Target="https://www.ecfr.gov/current/title-2/subtitle-A/chapter-II/part-200?toc=1" TargetMode="External"/><Relationship Id="rId30" Type="http://schemas.openxmlformats.org/officeDocument/2006/relationships/hyperlink" Target="https://www.ecfr.gov/current/title-2/subtitle-A/chapter-II/part-200/subpart-D/subject-group-ECFR45ddd4419ad436d/section-200.318" TargetMode="External"/><Relationship Id="rId35" Type="http://schemas.openxmlformats.org/officeDocument/2006/relationships/hyperlink" Target="https://www.ecfr.gov/current/title-2/subtitle-A/chapter-II/part-200/subpart-D/subject-group-ECFR45ddd4419ad436d/section-200.326" TargetMode="External"/><Relationship Id="rId56" Type="http://schemas.openxmlformats.org/officeDocument/2006/relationships/hyperlink" Target="https://malegislature.gov/Laws/GeneralLaws/PartI/TitleIII/Chapter30B" TargetMode="External"/><Relationship Id="rId77" Type="http://schemas.openxmlformats.org/officeDocument/2006/relationships/hyperlink" Target="https://www.ecfr.gov/current/title-2/subtitle-A/chapter-II/part-200/subpart-D/subject-group-ECFR45ddd4419ad436d/section-200.320" TargetMode="External"/><Relationship Id="rId100" Type="http://schemas.openxmlformats.org/officeDocument/2006/relationships/hyperlink" Target="https://www.mass.gov/doc/the-chapter-30b-manual-procuring-supplies-services-and-real-property-legal-requirements/download" TargetMode="External"/><Relationship Id="rId105" Type="http://schemas.openxmlformats.org/officeDocument/2006/relationships/hyperlink" Target="https://malegislature.gov/Laws/GeneralLaws/PartI/TitleXXI/Chapter149/Section44A" TargetMode="External"/><Relationship Id="rId126" Type="http://schemas.openxmlformats.org/officeDocument/2006/relationships/hyperlink" Target="https://oese.ed.gov/files/2021/05/ESSER.GEER_.FAQs_5.26.21_745AM_FINALb0cd6833f6f46e03ba2d97d30aff953260028045f9ef3b18ea602db4b32b1d99.pdf" TargetMode="External"/><Relationship Id="rId14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ecfr.gov/current/title-2/subtitle-A/chapter-II/part-200/subpart-D/subject-group-ECFR45ddd4419ad436d/section-200.320" TargetMode="External"/><Relationship Id="rId72" Type="http://schemas.openxmlformats.org/officeDocument/2006/relationships/hyperlink" Target="https://www.ecfr.gov/current/title-2/subtitle-A/chapter-II/part-200/subpart-D/subject-group-ECFR45ddd4419ad436d/section-200.320" TargetMode="External"/><Relationship Id="rId93" Type="http://schemas.openxmlformats.org/officeDocument/2006/relationships/hyperlink" Target="https://malegislature.gov/Laws/GeneralLaws/PartI/TitleII/Chapter7/Section22A" TargetMode="External"/><Relationship Id="rId98" Type="http://schemas.openxmlformats.org/officeDocument/2006/relationships/hyperlink" Target="https://www.mass.gov/service-details/best-practices-for-purchasing-from-statewide-contracts" TargetMode="External"/><Relationship Id="rId121" Type="http://schemas.openxmlformats.org/officeDocument/2006/relationships/hyperlink" Target="https://malegislature.gov/Laws/GeneralLaws/PartI/TitleIII/Chapter30B/Section1" TargetMode="External"/><Relationship Id="rId142" Type="http://schemas.openxmlformats.org/officeDocument/2006/relationships/hyperlink" Target="https://malegislature.gov/Laws/GeneralLaws/PartI/TitleXXI/Chapter149/Section27"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ecfr.gov/on/2020-10-01/title-2/subtitle-A/chapter-II/part-200/subpart-D?to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DESE-231-76455</_dlc_DocId>
    <_dlc_DocIdUrl xmlns="733efe1c-5bbe-4968-87dc-d400e65c879f">
      <Url>https://sharepoint.doemass.org/ese/webteam/cps/_layouts/DocIdRedir.aspx?ID=DESE-231-76455</Url>
      <Description>DESE-231-76455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624C5-E928-4513-8CAB-1EE63384C338}">
  <ds:schemaRefs>
    <ds:schemaRef ds:uri="http://schemas.microsoft.com/sharepoint/events"/>
  </ds:schemaRefs>
</ds:datastoreItem>
</file>

<file path=customXml/itemProps2.xml><?xml version="1.0" encoding="utf-8"?>
<ds:datastoreItem xmlns:ds="http://schemas.openxmlformats.org/officeDocument/2006/customXml" ds:itemID="{1A0CDED1-C24D-4055-B0BC-D1C629BBD944}">
  <ds:schemaRefs>
    <ds:schemaRef ds:uri="http://schemas.microsoft.com/sharepoint/v3/contenttype/forms"/>
  </ds:schemaRefs>
</ds:datastoreItem>
</file>

<file path=customXml/itemProps3.xml><?xml version="1.0" encoding="utf-8"?>
<ds:datastoreItem xmlns:ds="http://schemas.openxmlformats.org/officeDocument/2006/customXml" ds:itemID="{36E0BAF3-6EC0-4187-B334-5E495A9645D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A0ADBDB-93C9-4C3C-9377-201143B8E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7314</Words>
  <Characters>41691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Procurement Resource Guide</vt:lpstr>
    </vt:vector>
  </TitlesOfParts>
  <Company/>
  <LinksUpToDate>false</LinksUpToDate>
  <CharactersWithSpaces>48908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Resource Guide</dc:title>
  <dc:subject/>
  <dc:creator>DESE</dc:creator>
  <cp:keywords/>
  <dc:description/>
  <cp:lastModifiedBy>Dong</cp:lastModifiedBy>
  <cp:revision>4</cp:revision>
  <dcterms:created xsi:type="dcterms:W3CDTF">2022-02-04T15:47:00Z</dcterms:created>
  <dcterms:modified xsi:type="dcterms:W3CDTF">2022-02-04T16:37:00Z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date">
    <vt:lpwstr>Feb 4 2022</vt:lpwstr>
  </property>
</Properties>
</file>