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29D58" w14:textId="76C1D526" w:rsidR="000C1D16" w:rsidRPr="00DA5777" w:rsidRDefault="00805E39">
      <w:pPr>
        <w:rPr>
          <w:rFonts w:ascii="Verdana" w:hAnsi="Verdana"/>
          <w:b/>
          <w:bCs/>
        </w:rPr>
      </w:pPr>
      <w:r w:rsidRPr="00805E39">
        <w:rPr>
          <w:rFonts w:ascii="Verdana" w:hAnsi="Verdana"/>
          <w:b/>
          <w:bCs/>
          <w:noProof/>
        </w:rPr>
        <w:drawing>
          <wp:anchor distT="0" distB="0" distL="114300" distR="114300" simplePos="0" relativeHeight="251658240" behindDoc="0" locked="0" layoutInCell="1" allowOverlap="1" wp14:anchorId="5C68622F" wp14:editId="72DC5BE9">
            <wp:simplePos x="0" y="0"/>
            <wp:positionH relativeFrom="column">
              <wp:posOffset>-552450</wp:posOffset>
            </wp:positionH>
            <wp:positionV relativeFrom="paragraph">
              <wp:posOffset>-723900</wp:posOffset>
            </wp:positionV>
            <wp:extent cx="1062355" cy="609600"/>
            <wp:effectExtent l="0" t="0" r="444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235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303" w:rsidRPr="00DA5777">
        <w:rPr>
          <w:rFonts w:ascii="Verdana" w:hAnsi="Verdana"/>
          <w:b/>
          <w:bCs/>
        </w:rPr>
        <w:t xml:space="preserve">USING ESSER FUNDS FOR CONSTRUCTION, MINOR REMODELING, AND </w:t>
      </w:r>
      <w:r w:rsidR="006D5A00">
        <w:rPr>
          <w:rFonts w:ascii="Verdana" w:hAnsi="Verdana"/>
          <w:b/>
          <w:bCs/>
        </w:rPr>
        <w:t xml:space="preserve">REPAIRS AND </w:t>
      </w:r>
      <w:r w:rsidR="004B3303" w:rsidRPr="00DA5777">
        <w:rPr>
          <w:rFonts w:ascii="Verdana" w:hAnsi="Verdana"/>
          <w:b/>
          <w:bCs/>
        </w:rPr>
        <w:t>MAINTENANCE</w:t>
      </w:r>
    </w:p>
    <w:p w14:paraId="12E9FC02" w14:textId="77777777" w:rsidR="00A74F54" w:rsidRPr="00A74F54" w:rsidRDefault="00A74F54">
      <w:pPr>
        <w:rPr>
          <w:rFonts w:asciiTheme="majorHAnsi" w:hAnsiTheme="majorHAnsi" w:cstheme="majorHAnsi"/>
          <w:b/>
          <w:bCs/>
          <w:sz w:val="24"/>
          <w:szCs w:val="24"/>
        </w:rPr>
      </w:pPr>
      <w:r w:rsidRPr="00A74F54">
        <w:rPr>
          <w:rFonts w:asciiTheme="majorHAnsi" w:hAnsiTheme="majorHAnsi" w:cstheme="majorHAnsi"/>
          <w:b/>
          <w:bCs/>
          <w:sz w:val="24"/>
          <w:szCs w:val="24"/>
        </w:rPr>
        <w:t>Overview</w:t>
      </w:r>
    </w:p>
    <w:p w14:paraId="2FA764F7" w14:textId="19E700A4" w:rsidR="00025E07" w:rsidRPr="00A74F54" w:rsidRDefault="000F0D30">
      <w:pPr>
        <w:rPr>
          <w:rFonts w:asciiTheme="majorHAnsi" w:hAnsiTheme="majorHAnsi" w:cstheme="majorHAnsi"/>
          <w:sz w:val="24"/>
          <w:szCs w:val="24"/>
        </w:rPr>
      </w:pPr>
      <w:r>
        <w:rPr>
          <w:rFonts w:asciiTheme="majorHAnsi" w:hAnsiTheme="majorHAnsi" w:cstheme="majorHAnsi"/>
          <w:sz w:val="24"/>
          <w:szCs w:val="24"/>
        </w:rPr>
        <w:t xml:space="preserve">This guide is intended to provide an overview of the process and requirements for </w:t>
      </w:r>
      <w:r w:rsidR="0019560B">
        <w:rPr>
          <w:rFonts w:asciiTheme="majorHAnsi" w:hAnsiTheme="majorHAnsi" w:cstheme="majorHAnsi"/>
          <w:sz w:val="24"/>
          <w:szCs w:val="24"/>
        </w:rPr>
        <w:t>approving</w:t>
      </w:r>
      <w:r>
        <w:rPr>
          <w:rFonts w:asciiTheme="majorHAnsi" w:hAnsiTheme="majorHAnsi" w:cstheme="majorHAnsi"/>
          <w:sz w:val="24"/>
          <w:szCs w:val="24"/>
        </w:rPr>
        <w:t xml:space="preserve"> facilities projects, including construction, using ESSER I, I</w:t>
      </w:r>
      <w:r w:rsidR="0019560B">
        <w:rPr>
          <w:rFonts w:asciiTheme="majorHAnsi" w:hAnsiTheme="majorHAnsi" w:cstheme="majorHAnsi"/>
          <w:sz w:val="24"/>
          <w:szCs w:val="24"/>
        </w:rPr>
        <w:t>I</w:t>
      </w:r>
      <w:r w:rsidR="00745893">
        <w:rPr>
          <w:rFonts w:asciiTheme="majorHAnsi" w:hAnsiTheme="majorHAnsi" w:cstheme="majorHAnsi"/>
          <w:sz w:val="24"/>
          <w:szCs w:val="24"/>
        </w:rPr>
        <w:t>,</w:t>
      </w:r>
      <w:r w:rsidR="0019560B">
        <w:rPr>
          <w:rFonts w:asciiTheme="majorHAnsi" w:hAnsiTheme="majorHAnsi" w:cstheme="majorHAnsi"/>
          <w:sz w:val="24"/>
          <w:szCs w:val="24"/>
        </w:rPr>
        <w:t xml:space="preserve"> and II</w:t>
      </w:r>
      <w:r>
        <w:rPr>
          <w:rFonts w:asciiTheme="majorHAnsi" w:hAnsiTheme="majorHAnsi" w:cstheme="majorHAnsi"/>
          <w:sz w:val="24"/>
          <w:szCs w:val="24"/>
        </w:rPr>
        <w:t>I</w:t>
      </w:r>
      <w:r w:rsidR="0019560B">
        <w:rPr>
          <w:rFonts w:asciiTheme="majorHAnsi" w:hAnsiTheme="majorHAnsi" w:cstheme="majorHAnsi"/>
          <w:sz w:val="24"/>
          <w:szCs w:val="24"/>
        </w:rPr>
        <w:t xml:space="preserve"> grant funds. Notably, </w:t>
      </w:r>
      <w:r w:rsidR="004B3303" w:rsidRPr="00A74F54">
        <w:rPr>
          <w:rFonts w:asciiTheme="majorHAnsi" w:hAnsiTheme="majorHAnsi" w:cstheme="majorHAnsi"/>
          <w:sz w:val="24"/>
          <w:szCs w:val="24"/>
        </w:rPr>
        <w:t xml:space="preserve">ESSER </w:t>
      </w:r>
      <w:r w:rsidR="00BB6788">
        <w:rPr>
          <w:rFonts w:asciiTheme="majorHAnsi" w:hAnsiTheme="majorHAnsi" w:cstheme="majorHAnsi"/>
          <w:sz w:val="24"/>
          <w:szCs w:val="24"/>
        </w:rPr>
        <w:t>grant f</w:t>
      </w:r>
      <w:r w:rsidR="004B3303" w:rsidRPr="00A74F54">
        <w:rPr>
          <w:rFonts w:asciiTheme="majorHAnsi" w:hAnsiTheme="majorHAnsi" w:cstheme="majorHAnsi"/>
          <w:sz w:val="24"/>
          <w:szCs w:val="24"/>
        </w:rPr>
        <w:t>unds</w:t>
      </w:r>
      <w:r w:rsidR="00BB6788">
        <w:rPr>
          <w:rFonts w:asciiTheme="majorHAnsi" w:hAnsiTheme="majorHAnsi" w:cstheme="majorHAnsi"/>
          <w:sz w:val="24"/>
          <w:szCs w:val="24"/>
        </w:rPr>
        <w:t>, unlike most federal entitlement grants,</w:t>
      </w:r>
      <w:r w:rsidR="004B3303" w:rsidRPr="00A74F54">
        <w:rPr>
          <w:rFonts w:asciiTheme="majorHAnsi" w:hAnsiTheme="majorHAnsi" w:cstheme="majorHAnsi"/>
          <w:sz w:val="24"/>
          <w:szCs w:val="24"/>
        </w:rPr>
        <w:t xml:space="preserve"> </w:t>
      </w:r>
      <w:r w:rsidR="00BB6788">
        <w:rPr>
          <w:rFonts w:asciiTheme="majorHAnsi" w:hAnsiTheme="majorHAnsi" w:cstheme="majorHAnsi"/>
          <w:sz w:val="24"/>
          <w:szCs w:val="24"/>
        </w:rPr>
        <w:t xml:space="preserve">allow </w:t>
      </w:r>
      <w:r w:rsidR="00A87BBC">
        <w:rPr>
          <w:rFonts w:asciiTheme="majorHAnsi" w:hAnsiTheme="majorHAnsi" w:cstheme="majorHAnsi"/>
          <w:sz w:val="24"/>
          <w:szCs w:val="24"/>
        </w:rPr>
        <w:t xml:space="preserve">for </w:t>
      </w:r>
      <w:r w:rsidR="00BB6788">
        <w:rPr>
          <w:rFonts w:asciiTheme="majorHAnsi" w:hAnsiTheme="majorHAnsi" w:cstheme="majorHAnsi"/>
          <w:sz w:val="24"/>
          <w:szCs w:val="24"/>
        </w:rPr>
        <w:t>construction</w:t>
      </w:r>
      <w:r w:rsidR="00A87BBC">
        <w:rPr>
          <w:rFonts w:asciiTheme="majorHAnsi" w:hAnsiTheme="majorHAnsi" w:cstheme="majorHAnsi"/>
          <w:sz w:val="24"/>
          <w:szCs w:val="24"/>
        </w:rPr>
        <w:t xml:space="preserve"> </w:t>
      </w:r>
      <w:r w:rsidR="000F0136">
        <w:rPr>
          <w:rFonts w:asciiTheme="majorHAnsi" w:hAnsiTheme="majorHAnsi" w:cstheme="majorHAnsi"/>
          <w:sz w:val="24"/>
          <w:szCs w:val="24"/>
        </w:rPr>
        <w:t xml:space="preserve">and facilities improvement </w:t>
      </w:r>
      <w:r w:rsidR="00A87BBC">
        <w:rPr>
          <w:rFonts w:asciiTheme="majorHAnsi" w:hAnsiTheme="majorHAnsi" w:cstheme="majorHAnsi"/>
          <w:sz w:val="24"/>
          <w:szCs w:val="24"/>
        </w:rPr>
        <w:t>expenses</w:t>
      </w:r>
      <w:r w:rsidR="000F0136">
        <w:rPr>
          <w:rFonts w:asciiTheme="majorHAnsi" w:hAnsiTheme="majorHAnsi" w:cstheme="majorHAnsi"/>
          <w:sz w:val="24"/>
          <w:szCs w:val="24"/>
        </w:rPr>
        <w:t xml:space="preserve"> b</w:t>
      </w:r>
      <w:r w:rsidR="004B3303" w:rsidRPr="00A74F54">
        <w:rPr>
          <w:rFonts w:asciiTheme="majorHAnsi" w:hAnsiTheme="majorHAnsi" w:cstheme="majorHAnsi"/>
          <w:sz w:val="24"/>
          <w:szCs w:val="24"/>
        </w:rPr>
        <w:t>ecause CARES Act</w:t>
      </w:r>
      <w:r w:rsidR="00563BC1" w:rsidRPr="00A74F54">
        <w:rPr>
          <w:rFonts w:asciiTheme="majorHAnsi" w:hAnsiTheme="majorHAnsi" w:cstheme="majorHAnsi"/>
          <w:sz w:val="24"/>
          <w:szCs w:val="24"/>
        </w:rPr>
        <w:t xml:space="preserve"> (ESSER I)</w:t>
      </w:r>
      <w:r w:rsidR="004B3303" w:rsidRPr="00A74F54">
        <w:rPr>
          <w:rFonts w:asciiTheme="majorHAnsi" w:hAnsiTheme="majorHAnsi" w:cstheme="majorHAnsi"/>
          <w:sz w:val="24"/>
          <w:szCs w:val="24"/>
        </w:rPr>
        <w:t>, CRRSA</w:t>
      </w:r>
      <w:r w:rsidR="00563BC1" w:rsidRPr="00A74F54">
        <w:rPr>
          <w:rFonts w:asciiTheme="majorHAnsi" w:hAnsiTheme="majorHAnsi" w:cstheme="majorHAnsi"/>
          <w:sz w:val="24"/>
          <w:szCs w:val="24"/>
        </w:rPr>
        <w:t xml:space="preserve"> (ESSER II),</w:t>
      </w:r>
      <w:r w:rsidR="004B3303" w:rsidRPr="00A74F54">
        <w:rPr>
          <w:rFonts w:asciiTheme="majorHAnsi" w:hAnsiTheme="majorHAnsi" w:cstheme="majorHAnsi"/>
          <w:sz w:val="24"/>
          <w:szCs w:val="24"/>
        </w:rPr>
        <w:t xml:space="preserve"> and ARP</w:t>
      </w:r>
      <w:r w:rsidR="00563BC1" w:rsidRPr="00A74F54">
        <w:rPr>
          <w:rFonts w:asciiTheme="majorHAnsi" w:hAnsiTheme="majorHAnsi" w:cstheme="majorHAnsi"/>
          <w:sz w:val="24"/>
          <w:szCs w:val="24"/>
        </w:rPr>
        <w:t xml:space="preserve"> (ESSER III)</w:t>
      </w:r>
      <w:r w:rsidR="00563BC1" w:rsidRPr="00A74F54">
        <w:rPr>
          <w:rStyle w:val="FootnoteReference"/>
          <w:rFonts w:asciiTheme="majorHAnsi" w:hAnsiTheme="majorHAnsi" w:cstheme="majorHAnsi"/>
          <w:sz w:val="24"/>
          <w:szCs w:val="24"/>
        </w:rPr>
        <w:footnoteReference w:id="1"/>
      </w:r>
      <w:r w:rsidR="00563BC1" w:rsidRPr="00A74F54">
        <w:rPr>
          <w:rFonts w:asciiTheme="majorHAnsi" w:hAnsiTheme="majorHAnsi" w:cstheme="majorHAnsi"/>
          <w:sz w:val="24"/>
          <w:szCs w:val="24"/>
        </w:rPr>
        <w:t xml:space="preserve"> </w:t>
      </w:r>
      <w:r w:rsidR="006F015F" w:rsidRPr="00A74F54">
        <w:rPr>
          <w:rFonts w:asciiTheme="majorHAnsi" w:hAnsiTheme="majorHAnsi" w:cstheme="majorHAnsi"/>
          <w:sz w:val="24"/>
          <w:szCs w:val="24"/>
        </w:rPr>
        <w:t xml:space="preserve">incorporate all </w:t>
      </w:r>
      <w:r w:rsidR="00C3602A">
        <w:rPr>
          <w:rFonts w:asciiTheme="majorHAnsi" w:hAnsiTheme="majorHAnsi" w:cstheme="majorHAnsi"/>
          <w:sz w:val="24"/>
          <w:szCs w:val="24"/>
        </w:rPr>
        <w:t xml:space="preserve">allowable </w:t>
      </w:r>
      <w:r w:rsidR="006F015F" w:rsidRPr="00A74F54">
        <w:rPr>
          <w:rFonts w:asciiTheme="majorHAnsi" w:hAnsiTheme="majorHAnsi" w:cstheme="majorHAnsi"/>
          <w:sz w:val="24"/>
          <w:szCs w:val="24"/>
        </w:rPr>
        <w:t xml:space="preserve">uses </w:t>
      </w:r>
      <w:r w:rsidR="00C3602A">
        <w:rPr>
          <w:rFonts w:asciiTheme="majorHAnsi" w:hAnsiTheme="majorHAnsi" w:cstheme="majorHAnsi"/>
          <w:sz w:val="24"/>
          <w:szCs w:val="24"/>
        </w:rPr>
        <w:t xml:space="preserve">of funds </w:t>
      </w:r>
      <w:r w:rsidR="006F015F" w:rsidRPr="00A74F54">
        <w:rPr>
          <w:rFonts w:asciiTheme="majorHAnsi" w:hAnsiTheme="majorHAnsi" w:cstheme="majorHAnsi"/>
          <w:sz w:val="24"/>
          <w:szCs w:val="24"/>
        </w:rPr>
        <w:t xml:space="preserve">under </w:t>
      </w:r>
      <w:r w:rsidR="00563BC1" w:rsidRPr="00A74F54">
        <w:rPr>
          <w:rFonts w:asciiTheme="majorHAnsi" w:hAnsiTheme="majorHAnsi" w:cstheme="majorHAnsi"/>
          <w:sz w:val="24"/>
          <w:szCs w:val="24"/>
        </w:rPr>
        <w:t>ESSA</w:t>
      </w:r>
      <w:r w:rsidR="006F015F" w:rsidRPr="00A74F54">
        <w:rPr>
          <w:rFonts w:asciiTheme="majorHAnsi" w:hAnsiTheme="majorHAnsi" w:cstheme="majorHAnsi"/>
          <w:sz w:val="24"/>
          <w:szCs w:val="24"/>
        </w:rPr>
        <w:t xml:space="preserve">, which allows construction in </w:t>
      </w:r>
      <w:r w:rsidR="00563BC1" w:rsidRPr="00A74F54">
        <w:rPr>
          <w:rFonts w:asciiTheme="majorHAnsi" w:hAnsiTheme="majorHAnsi" w:cstheme="majorHAnsi"/>
          <w:sz w:val="24"/>
          <w:szCs w:val="24"/>
        </w:rPr>
        <w:t>Title VII</w:t>
      </w:r>
      <w:r w:rsidR="006F015F" w:rsidRPr="00A74F54">
        <w:rPr>
          <w:rFonts w:asciiTheme="majorHAnsi" w:hAnsiTheme="majorHAnsi" w:cstheme="majorHAnsi"/>
          <w:sz w:val="24"/>
          <w:szCs w:val="24"/>
        </w:rPr>
        <w:t>, Impact Aid.</w:t>
      </w:r>
      <w:r w:rsidR="008F50FF">
        <w:rPr>
          <w:rFonts w:asciiTheme="majorHAnsi" w:hAnsiTheme="majorHAnsi" w:cstheme="majorHAnsi"/>
          <w:sz w:val="24"/>
          <w:szCs w:val="24"/>
        </w:rPr>
        <w:t xml:space="preserve"> </w:t>
      </w:r>
      <w:r w:rsidR="00147C85">
        <w:rPr>
          <w:rFonts w:asciiTheme="majorHAnsi" w:hAnsiTheme="majorHAnsi" w:cstheme="majorHAnsi"/>
          <w:sz w:val="24"/>
          <w:szCs w:val="24"/>
        </w:rPr>
        <w:t xml:space="preserve">See </w:t>
      </w:r>
      <w:hyperlink r:id="rId13" w:history="1">
        <w:r w:rsidR="00147C85" w:rsidRPr="00BB6788">
          <w:rPr>
            <w:rStyle w:val="Hyperlink"/>
            <w:rFonts w:asciiTheme="majorHAnsi" w:hAnsiTheme="majorHAnsi" w:cstheme="majorHAnsi"/>
            <w:sz w:val="24"/>
            <w:szCs w:val="24"/>
          </w:rPr>
          <w:t xml:space="preserve">34 </w:t>
        </w:r>
        <w:r w:rsidR="00147C85" w:rsidRPr="00BB6788">
          <w:rPr>
            <w:rStyle w:val="Hyperlink"/>
            <w:rFonts w:asciiTheme="majorHAnsi" w:hAnsiTheme="majorHAnsi" w:cstheme="majorHAnsi"/>
            <w:caps/>
            <w:sz w:val="24"/>
            <w:szCs w:val="24"/>
          </w:rPr>
          <w:t>cfr</w:t>
        </w:r>
        <w:r w:rsidR="00147C85">
          <w:rPr>
            <w:rStyle w:val="Hyperlink"/>
            <w:rFonts w:asciiTheme="majorHAnsi" w:hAnsiTheme="majorHAnsi" w:cstheme="majorHAnsi"/>
            <w:caps/>
            <w:sz w:val="24"/>
            <w:szCs w:val="24"/>
          </w:rPr>
          <w:t xml:space="preserve"> </w:t>
        </w:r>
        <w:r w:rsidR="00147C85" w:rsidRPr="00BB6788">
          <w:rPr>
            <w:rStyle w:val="Hyperlink"/>
            <w:rFonts w:asciiTheme="majorHAnsi" w:hAnsiTheme="majorHAnsi" w:cstheme="majorHAnsi"/>
            <w:caps/>
            <w:sz w:val="24"/>
            <w:szCs w:val="24"/>
          </w:rPr>
          <w:t xml:space="preserve">§ </w:t>
        </w:r>
        <w:r w:rsidR="00147C85" w:rsidRPr="00BB6788">
          <w:rPr>
            <w:rStyle w:val="Hyperlink"/>
            <w:rFonts w:asciiTheme="majorHAnsi" w:hAnsiTheme="majorHAnsi" w:cstheme="majorHAnsi"/>
            <w:sz w:val="24"/>
            <w:szCs w:val="24"/>
          </w:rPr>
          <w:t>75.533</w:t>
        </w:r>
      </w:hyperlink>
      <w:r w:rsidR="00147C85" w:rsidRPr="00A74F54">
        <w:rPr>
          <w:rFonts w:asciiTheme="majorHAnsi" w:hAnsiTheme="majorHAnsi" w:cstheme="majorHAnsi"/>
          <w:sz w:val="24"/>
          <w:szCs w:val="24"/>
        </w:rPr>
        <w:t xml:space="preserve">.  </w:t>
      </w:r>
    </w:p>
    <w:p w14:paraId="60EBB9A9" w14:textId="27596674" w:rsidR="006B1E6F" w:rsidRDefault="00807F6C">
      <w:pPr>
        <w:rPr>
          <w:rFonts w:asciiTheme="majorHAnsi" w:hAnsiTheme="majorHAnsi" w:cstheme="majorHAnsi"/>
          <w:sz w:val="24"/>
          <w:szCs w:val="24"/>
        </w:rPr>
      </w:pPr>
      <w:r w:rsidRPr="006B1E6F">
        <w:rPr>
          <w:rFonts w:asciiTheme="majorHAnsi" w:hAnsiTheme="majorHAnsi" w:cstheme="majorHAnsi"/>
          <w:sz w:val="24"/>
          <w:szCs w:val="24"/>
        </w:rPr>
        <w:t xml:space="preserve">As a baseline, </w:t>
      </w:r>
      <w:r w:rsidR="009922C8" w:rsidRPr="006B1E6F">
        <w:rPr>
          <w:rFonts w:asciiTheme="majorHAnsi" w:hAnsiTheme="majorHAnsi" w:cstheme="majorHAnsi"/>
          <w:sz w:val="24"/>
          <w:szCs w:val="24"/>
        </w:rPr>
        <w:t xml:space="preserve">however, </w:t>
      </w:r>
      <w:r w:rsidR="006F015F" w:rsidRPr="006B1E6F">
        <w:rPr>
          <w:rFonts w:asciiTheme="majorHAnsi" w:hAnsiTheme="majorHAnsi" w:cstheme="majorHAnsi"/>
          <w:sz w:val="24"/>
          <w:szCs w:val="24"/>
        </w:rPr>
        <w:t>any construction or facilities-related project</w:t>
      </w:r>
      <w:r w:rsidR="001B35B6">
        <w:rPr>
          <w:rFonts w:asciiTheme="majorHAnsi" w:hAnsiTheme="majorHAnsi" w:cstheme="majorHAnsi"/>
          <w:sz w:val="24"/>
          <w:szCs w:val="24"/>
        </w:rPr>
        <w:t>, like any ESSER expenditure,</w:t>
      </w:r>
      <w:r w:rsidR="006F015F" w:rsidRPr="00A74F54">
        <w:rPr>
          <w:rFonts w:asciiTheme="majorHAnsi" w:hAnsiTheme="majorHAnsi" w:cstheme="majorHAnsi"/>
          <w:sz w:val="24"/>
          <w:szCs w:val="24"/>
        </w:rPr>
        <w:t xml:space="preserve"> must be</w:t>
      </w:r>
      <w:r w:rsidR="001B35B6">
        <w:rPr>
          <w:rFonts w:asciiTheme="majorHAnsi" w:hAnsiTheme="majorHAnsi" w:cstheme="majorHAnsi"/>
          <w:sz w:val="24"/>
          <w:szCs w:val="24"/>
        </w:rPr>
        <w:t>:</w:t>
      </w:r>
    </w:p>
    <w:p w14:paraId="4DC68161" w14:textId="0D9157D5" w:rsidR="006B1E6F" w:rsidRPr="006B1E6F" w:rsidRDefault="006F015F" w:rsidP="006B1E6F">
      <w:pPr>
        <w:pStyle w:val="ListParagraph"/>
        <w:numPr>
          <w:ilvl w:val="0"/>
          <w:numId w:val="4"/>
        </w:numPr>
        <w:rPr>
          <w:rFonts w:asciiTheme="majorHAnsi" w:hAnsiTheme="majorHAnsi" w:cstheme="majorHAnsi"/>
          <w:sz w:val="24"/>
          <w:szCs w:val="24"/>
        </w:rPr>
      </w:pPr>
      <w:r w:rsidRPr="006B1E6F">
        <w:rPr>
          <w:rFonts w:asciiTheme="majorHAnsi" w:hAnsiTheme="majorHAnsi" w:cstheme="majorHAnsi"/>
          <w:sz w:val="24"/>
          <w:szCs w:val="24"/>
        </w:rPr>
        <w:t xml:space="preserve">an allowable activity, </w:t>
      </w:r>
    </w:p>
    <w:p w14:paraId="600125A1" w14:textId="601E1D92" w:rsidR="006B1E6F" w:rsidRPr="006B1E6F" w:rsidRDefault="006F015F" w:rsidP="006B1E6F">
      <w:pPr>
        <w:pStyle w:val="ListParagraph"/>
        <w:numPr>
          <w:ilvl w:val="0"/>
          <w:numId w:val="4"/>
        </w:numPr>
        <w:rPr>
          <w:rFonts w:asciiTheme="majorHAnsi" w:hAnsiTheme="majorHAnsi" w:cstheme="majorHAnsi"/>
          <w:sz w:val="24"/>
          <w:szCs w:val="24"/>
        </w:rPr>
      </w:pPr>
      <w:r w:rsidRPr="006B1E6F">
        <w:rPr>
          <w:rFonts w:asciiTheme="majorHAnsi" w:hAnsiTheme="majorHAnsi" w:cstheme="majorHAnsi"/>
          <w:sz w:val="24"/>
          <w:szCs w:val="24"/>
        </w:rPr>
        <w:t xml:space="preserve">necessary, reasonable, and allocable to the grant, and, </w:t>
      </w:r>
    </w:p>
    <w:p w14:paraId="3B2B0E20" w14:textId="4623776D" w:rsidR="004B3303" w:rsidRPr="006B1E6F" w:rsidRDefault="006F015F" w:rsidP="006B1E6F">
      <w:pPr>
        <w:pStyle w:val="ListParagraph"/>
        <w:numPr>
          <w:ilvl w:val="0"/>
          <w:numId w:val="4"/>
        </w:numPr>
        <w:rPr>
          <w:rFonts w:asciiTheme="majorHAnsi" w:hAnsiTheme="majorHAnsi" w:cstheme="majorHAnsi"/>
          <w:sz w:val="24"/>
          <w:szCs w:val="24"/>
        </w:rPr>
      </w:pPr>
      <w:r w:rsidRPr="006B1E6F">
        <w:rPr>
          <w:rFonts w:asciiTheme="majorHAnsi" w:hAnsiTheme="majorHAnsi" w:cstheme="majorHAnsi"/>
          <w:sz w:val="24"/>
          <w:szCs w:val="24"/>
        </w:rPr>
        <w:t>to prevent, prepare for or respond to COVID-19 and its impacts.</w:t>
      </w:r>
    </w:p>
    <w:p w14:paraId="4799DE87" w14:textId="4EAB137C" w:rsidR="006F015F" w:rsidRPr="00A74F54" w:rsidRDefault="006F015F">
      <w:pPr>
        <w:rPr>
          <w:rFonts w:asciiTheme="majorHAnsi" w:hAnsiTheme="majorHAnsi" w:cstheme="majorHAnsi"/>
          <w:b/>
          <w:bCs/>
          <w:sz w:val="24"/>
          <w:szCs w:val="24"/>
        </w:rPr>
      </w:pPr>
      <w:r w:rsidRPr="00A74F54">
        <w:rPr>
          <w:rFonts w:asciiTheme="majorHAnsi" w:hAnsiTheme="majorHAnsi" w:cstheme="majorHAnsi"/>
          <w:b/>
          <w:bCs/>
          <w:sz w:val="24"/>
          <w:szCs w:val="24"/>
        </w:rPr>
        <w:t>How is construction defined?</w:t>
      </w:r>
    </w:p>
    <w:p w14:paraId="14175777" w14:textId="65253E37" w:rsidR="00C60281" w:rsidRPr="00A74F54" w:rsidRDefault="00C60281">
      <w:pPr>
        <w:rPr>
          <w:rFonts w:asciiTheme="majorHAnsi" w:hAnsiTheme="majorHAnsi" w:cstheme="majorHAnsi"/>
          <w:sz w:val="24"/>
          <w:szCs w:val="24"/>
        </w:rPr>
      </w:pPr>
      <w:r w:rsidRPr="00060B9C">
        <w:rPr>
          <w:rFonts w:asciiTheme="majorHAnsi" w:hAnsiTheme="majorHAnsi" w:cstheme="majorHAnsi"/>
          <w:b/>
          <w:bCs/>
          <w:i/>
          <w:iCs/>
          <w:sz w:val="24"/>
          <w:szCs w:val="24"/>
        </w:rPr>
        <w:t>Construction</w:t>
      </w:r>
      <w:r w:rsidRPr="00A74F54">
        <w:rPr>
          <w:rFonts w:asciiTheme="majorHAnsi" w:hAnsiTheme="majorHAnsi" w:cstheme="majorHAnsi"/>
          <w:sz w:val="24"/>
          <w:szCs w:val="24"/>
        </w:rPr>
        <w:t xml:space="preserve"> is not defined by </w:t>
      </w:r>
      <w:r w:rsidR="00A856E9">
        <w:rPr>
          <w:rFonts w:asciiTheme="majorHAnsi" w:hAnsiTheme="majorHAnsi" w:cstheme="majorHAnsi"/>
          <w:sz w:val="24"/>
          <w:szCs w:val="24"/>
        </w:rPr>
        <w:t>ESSER</w:t>
      </w:r>
      <w:r w:rsidRPr="00A74F54">
        <w:rPr>
          <w:rFonts w:asciiTheme="majorHAnsi" w:hAnsiTheme="majorHAnsi" w:cstheme="majorHAnsi"/>
          <w:sz w:val="24"/>
          <w:szCs w:val="24"/>
        </w:rPr>
        <w:t>.</w:t>
      </w:r>
      <w:r w:rsidR="008F50FF">
        <w:rPr>
          <w:rFonts w:asciiTheme="majorHAnsi" w:hAnsiTheme="majorHAnsi" w:cstheme="majorHAnsi"/>
          <w:sz w:val="24"/>
          <w:szCs w:val="24"/>
        </w:rPr>
        <w:t xml:space="preserve"> </w:t>
      </w:r>
      <w:r w:rsidR="00D66EE9">
        <w:rPr>
          <w:rFonts w:asciiTheme="majorHAnsi" w:hAnsiTheme="majorHAnsi" w:cstheme="majorHAnsi"/>
          <w:sz w:val="24"/>
          <w:szCs w:val="24"/>
        </w:rPr>
        <w:t>DESE</w:t>
      </w:r>
      <w:r w:rsidR="0055244F">
        <w:rPr>
          <w:rFonts w:asciiTheme="majorHAnsi" w:hAnsiTheme="majorHAnsi" w:cstheme="majorHAnsi"/>
          <w:sz w:val="24"/>
          <w:szCs w:val="24"/>
        </w:rPr>
        <w:t xml:space="preserve"> </w:t>
      </w:r>
      <w:r w:rsidR="000D05F9" w:rsidRPr="00A74F54">
        <w:rPr>
          <w:rFonts w:asciiTheme="majorHAnsi" w:hAnsiTheme="majorHAnsi" w:cstheme="majorHAnsi"/>
          <w:sz w:val="24"/>
          <w:szCs w:val="24"/>
        </w:rPr>
        <w:t>d</w:t>
      </w:r>
      <w:r w:rsidR="005B47F8" w:rsidRPr="00A74F54">
        <w:rPr>
          <w:rFonts w:asciiTheme="majorHAnsi" w:hAnsiTheme="majorHAnsi" w:cstheme="majorHAnsi"/>
          <w:sz w:val="24"/>
          <w:szCs w:val="24"/>
        </w:rPr>
        <w:t xml:space="preserve">efines construction </w:t>
      </w:r>
      <w:r w:rsidR="00D05D01" w:rsidRPr="00A74F54">
        <w:rPr>
          <w:rFonts w:asciiTheme="majorHAnsi" w:hAnsiTheme="majorHAnsi" w:cstheme="majorHAnsi"/>
          <w:sz w:val="24"/>
          <w:szCs w:val="24"/>
        </w:rPr>
        <w:t xml:space="preserve">on a case-by-case </w:t>
      </w:r>
      <w:proofErr w:type="gramStart"/>
      <w:r w:rsidR="00D05D01" w:rsidRPr="00A74F54">
        <w:rPr>
          <w:rFonts w:asciiTheme="majorHAnsi" w:hAnsiTheme="majorHAnsi" w:cstheme="majorHAnsi"/>
          <w:sz w:val="24"/>
          <w:szCs w:val="24"/>
        </w:rPr>
        <w:t>basis</w:t>
      </w:r>
      <w:r w:rsidR="00D01A51">
        <w:rPr>
          <w:rFonts w:asciiTheme="majorHAnsi" w:hAnsiTheme="majorHAnsi" w:cstheme="majorHAnsi"/>
          <w:sz w:val="24"/>
          <w:szCs w:val="24"/>
        </w:rPr>
        <w:t xml:space="preserve"> </w:t>
      </w:r>
      <w:r w:rsidR="00702132" w:rsidRPr="00A74F54">
        <w:rPr>
          <w:rFonts w:asciiTheme="majorHAnsi" w:hAnsiTheme="majorHAnsi" w:cstheme="majorHAnsi"/>
          <w:sz w:val="24"/>
          <w:szCs w:val="24"/>
        </w:rPr>
        <w:t xml:space="preserve"> with</w:t>
      </w:r>
      <w:proofErr w:type="gramEnd"/>
      <w:r w:rsidR="00702132" w:rsidRPr="00A74F54">
        <w:rPr>
          <w:rFonts w:asciiTheme="majorHAnsi" w:hAnsiTheme="majorHAnsi" w:cstheme="majorHAnsi"/>
          <w:sz w:val="24"/>
          <w:szCs w:val="24"/>
        </w:rPr>
        <w:t xml:space="preserve"> reference to the following factors</w:t>
      </w:r>
      <w:r w:rsidR="00590EDA">
        <w:rPr>
          <w:rFonts w:asciiTheme="majorHAnsi" w:hAnsiTheme="majorHAnsi" w:cstheme="majorHAnsi"/>
          <w:sz w:val="24"/>
          <w:szCs w:val="24"/>
        </w:rPr>
        <w:t xml:space="preserve"> (</w:t>
      </w:r>
      <w:r w:rsidR="000B4077">
        <w:rPr>
          <w:rFonts w:asciiTheme="majorHAnsi" w:hAnsiTheme="majorHAnsi" w:cstheme="majorHAnsi"/>
          <w:sz w:val="24"/>
          <w:szCs w:val="24"/>
        </w:rPr>
        <w:t xml:space="preserve">all factors </w:t>
      </w:r>
      <w:r w:rsidR="00D827FD">
        <w:rPr>
          <w:rFonts w:asciiTheme="majorHAnsi" w:hAnsiTheme="majorHAnsi" w:cstheme="majorHAnsi"/>
          <w:sz w:val="24"/>
          <w:szCs w:val="24"/>
        </w:rPr>
        <w:t xml:space="preserve">in paragraph 1 </w:t>
      </w:r>
      <w:r w:rsidR="000B4077">
        <w:rPr>
          <w:rFonts w:asciiTheme="majorHAnsi" w:hAnsiTheme="majorHAnsi" w:cstheme="majorHAnsi"/>
          <w:sz w:val="24"/>
          <w:szCs w:val="24"/>
        </w:rPr>
        <w:t xml:space="preserve">are </w:t>
      </w:r>
      <w:r w:rsidR="00A30F63">
        <w:rPr>
          <w:rFonts w:asciiTheme="majorHAnsi" w:hAnsiTheme="majorHAnsi" w:cstheme="majorHAnsi"/>
          <w:sz w:val="24"/>
          <w:szCs w:val="24"/>
        </w:rPr>
        <w:t xml:space="preserve">not </w:t>
      </w:r>
      <w:r w:rsidR="000B4077">
        <w:rPr>
          <w:rFonts w:asciiTheme="majorHAnsi" w:hAnsiTheme="majorHAnsi" w:cstheme="majorHAnsi"/>
          <w:sz w:val="24"/>
          <w:szCs w:val="24"/>
        </w:rPr>
        <w:t>required</w:t>
      </w:r>
      <w:r w:rsidR="00D827FD">
        <w:rPr>
          <w:rFonts w:asciiTheme="majorHAnsi" w:hAnsiTheme="majorHAnsi" w:cstheme="majorHAnsi"/>
          <w:sz w:val="24"/>
          <w:szCs w:val="24"/>
        </w:rPr>
        <w:t xml:space="preserve"> for a determination of construction</w:t>
      </w:r>
      <w:r w:rsidR="00590EDA">
        <w:rPr>
          <w:rFonts w:asciiTheme="majorHAnsi" w:hAnsiTheme="majorHAnsi" w:cstheme="majorHAnsi"/>
          <w:sz w:val="24"/>
          <w:szCs w:val="24"/>
        </w:rPr>
        <w:t>)</w:t>
      </w:r>
      <w:r w:rsidR="00702132" w:rsidRPr="00A74F54">
        <w:rPr>
          <w:rFonts w:asciiTheme="majorHAnsi" w:hAnsiTheme="majorHAnsi" w:cstheme="majorHAnsi"/>
          <w:sz w:val="24"/>
          <w:szCs w:val="24"/>
        </w:rPr>
        <w:t>:</w:t>
      </w:r>
    </w:p>
    <w:p w14:paraId="191B18E4" w14:textId="77777777" w:rsidR="00FE681F" w:rsidRPr="00A74F54" w:rsidRDefault="00FE681F" w:rsidP="006621D7">
      <w:pPr>
        <w:pStyle w:val="ListParagraph"/>
        <w:numPr>
          <w:ilvl w:val="0"/>
          <w:numId w:val="1"/>
        </w:numPr>
        <w:rPr>
          <w:rFonts w:asciiTheme="majorHAnsi" w:hAnsiTheme="majorHAnsi" w:cstheme="majorHAnsi"/>
          <w:sz w:val="24"/>
          <w:szCs w:val="24"/>
        </w:rPr>
      </w:pPr>
      <w:r w:rsidRPr="00A74F54">
        <w:rPr>
          <w:rFonts w:asciiTheme="majorHAnsi" w:hAnsiTheme="majorHAnsi" w:cstheme="majorHAnsi"/>
          <w:sz w:val="24"/>
          <w:szCs w:val="24"/>
        </w:rPr>
        <w:t>The scope of the proposed project:</w:t>
      </w:r>
    </w:p>
    <w:p w14:paraId="0119992E" w14:textId="14003E15" w:rsidR="00D358EC" w:rsidRDefault="00725B1D" w:rsidP="00D358EC">
      <w:pPr>
        <w:pStyle w:val="ListParagraph"/>
        <w:numPr>
          <w:ilvl w:val="1"/>
          <w:numId w:val="1"/>
        </w:numPr>
        <w:rPr>
          <w:rFonts w:asciiTheme="majorHAnsi" w:hAnsiTheme="majorHAnsi" w:cstheme="majorHAnsi"/>
          <w:sz w:val="24"/>
          <w:szCs w:val="24"/>
        </w:rPr>
      </w:pPr>
      <w:r w:rsidRPr="00A74F54">
        <w:rPr>
          <w:rFonts w:asciiTheme="majorHAnsi" w:hAnsiTheme="majorHAnsi" w:cstheme="majorHAnsi"/>
          <w:sz w:val="24"/>
          <w:szCs w:val="24"/>
        </w:rPr>
        <w:t>For buildings or struct</w:t>
      </w:r>
      <w:r w:rsidR="00A20379" w:rsidRPr="00A74F54">
        <w:rPr>
          <w:rFonts w:asciiTheme="majorHAnsi" w:hAnsiTheme="majorHAnsi" w:cstheme="majorHAnsi"/>
          <w:sz w:val="24"/>
          <w:szCs w:val="24"/>
        </w:rPr>
        <w:t>ures</w:t>
      </w:r>
      <w:r w:rsidR="00967A4B" w:rsidRPr="00A74F54">
        <w:rPr>
          <w:rFonts w:asciiTheme="majorHAnsi" w:hAnsiTheme="majorHAnsi" w:cstheme="majorHAnsi"/>
          <w:sz w:val="24"/>
          <w:szCs w:val="24"/>
        </w:rPr>
        <w:t xml:space="preserve">, </w:t>
      </w:r>
      <w:r w:rsidR="00AF0810" w:rsidRPr="00A74F54">
        <w:rPr>
          <w:rFonts w:asciiTheme="majorHAnsi" w:hAnsiTheme="majorHAnsi" w:cstheme="majorHAnsi"/>
          <w:sz w:val="24"/>
          <w:szCs w:val="24"/>
        </w:rPr>
        <w:t xml:space="preserve">whether </w:t>
      </w:r>
      <w:r w:rsidR="00967A4B" w:rsidRPr="00A74F54">
        <w:rPr>
          <w:rFonts w:asciiTheme="majorHAnsi" w:hAnsiTheme="majorHAnsi" w:cstheme="majorHAnsi"/>
          <w:sz w:val="24"/>
          <w:szCs w:val="24"/>
        </w:rPr>
        <w:t>the project involves building</w:t>
      </w:r>
      <w:r w:rsidR="00A20379" w:rsidRPr="00A74F54">
        <w:rPr>
          <w:rFonts w:asciiTheme="majorHAnsi" w:hAnsiTheme="majorHAnsi" w:cstheme="majorHAnsi"/>
          <w:sz w:val="24"/>
          <w:szCs w:val="24"/>
        </w:rPr>
        <w:t>s</w:t>
      </w:r>
      <w:r w:rsidR="00967A4B" w:rsidRPr="00A74F54">
        <w:rPr>
          <w:rFonts w:asciiTheme="majorHAnsi" w:hAnsiTheme="majorHAnsi" w:cstheme="majorHAnsi"/>
          <w:sz w:val="24"/>
          <w:szCs w:val="24"/>
        </w:rPr>
        <w:t xml:space="preserve"> and structures being </w:t>
      </w:r>
      <w:r w:rsidRPr="00A74F54">
        <w:rPr>
          <w:rFonts w:asciiTheme="majorHAnsi" w:hAnsiTheme="majorHAnsi" w:cstheme="majorHAnsi"/>
          <w:sz w:val="24"/>
          <w:szCs w:val="24"/>
        </w:rPr>
        <w:t>erected</w:t>
      </w:r>
      <w:r w:rsidR="00FA2811" w:rsidRPr="00A74F54">
        <w:rPr>
          <w:rFonts w:asciiTheme="majorHAnsi" w:hAnsiTheme="majorHAnsi" w:cstheme="majorHAnsi"/>
          <w:sz w:val="24"/>
          <w:szCs w:val="24"/>
        </w:rPr>
        <w:t xml:space="preserve">, or </w:t>
      </w:r>
      <w:r w:rsidRPr="00A74F54">
        <w:rPr>
          <w:rFonts w:asciiTheme="majorHAnsi" w:hAnsiTheme="majorHAnsi" w:cstheme="majorHAnsi"/>
          <w:sz w:val="24"/>
          <w:szCs w:val="24"/>
        </w:rPr>
        <w:t xml:space="preserve">altered or extended in height or </w:t>
      </w:r>
      <w:proofErr w:type="gramStart"/>
      <w:r w:rsidRPr="00A74F54">
        <w:rPr>
          <w:rFonts w:asciiTheme="majorHAnsi" w:hAnsiTheme="majorHAnsi" w:cstheme="majorHAnsi"/>
          <w:sz w:val="24"/>
          <w:szCs w:val="24"/>
        </w:rPr>
        <w:t>area;</w:t>
      </w:r>
      <w:proofErr w:type="gramEnd"/>
      <w:r w:rsidRPr="00A74F54">
        <w:rPr>
          <w:rFonts w:asciiTheme="majorHAnsi" w:hAnsiTheme="majorHAnsi" w:cstheme="majorHAnsi"/>
          <w:sz w:val="24"/>
          <w:szCs w:val="24"/>
        </w:rPr>
        <w:t xml:space="preserve"> </w:t>
      </w:r>
    </w:p>
    <w:p w14:paraId="685A731C" w14:textId="26507DDD" w:rsidR="00492195" w:rsidRPr="00A74F54" w:rsidRDefault="009B2960" w:rsidP="00D358EC">
      <w:pPr>
        <w:pStyle w:val="ListParagraph"/>
        <w:numPr>
          <w:ilvl w:val="1"/>
          <w:numId w:val="1"/>
        </w:numPr>
        <w:rPr>
          <w:rFonts w:asciiTheme="majorHAnsi" w:hAnsiTheme="majorHAnsi" w:cstheme="majorHAnsi"/>
          <w:sz w:val="24"/>
          <w:szCs w:val="24"/>
        </w:rPr>
      </w:pPr>
      <w:r>
        <w:rPr>
          <w:rFonts w:asciiTheme="majorHAnsi" w:hAnsiTheme="majorHAnsi" w:cstheme="majorHAnsi"/>
          <w:sz w:val="24"/>
          <w:szCs w:val="24"/>
        </w:rPr>
        <w:t>Whether the project requires d</w:t>
      </w:r>
      <w:r w:rsidR="00492195">
        <w:rPr>
          <w:rFonts w:asciiTheme="majorHAnsi" w:hAnsiTheme="majorHAnsi" w:cstheme="majorHAnsi"/>
          <w:sz w:val="24"/>
          <w:szCs w:val="24"/>
        </w:rPr>
        <w:t xml:space="preserve">emolition of buildings or </w:t>
      </w:r>
      <w:r>
        <w:rPr>
          <w:rFonts w:asciiTheme="majorHAnsi" w:hAnsiTheme="majorHAnsi" w:cstheme="majorHAnsi"/>
          <w:sz w:val="24"/>
          <w:szCs w:val="24"/>
        </w:rPr>
        <w:t xml:space="preserve">substantial </w:t>
      </w:r>
      <w:proofErr w:type="gramStart"/>
      <w:r w:rsidR="00492195">
        <w:rPr>
          <w:rFonts w:asciiTheme="majorHAnsi" w:hAnsiTheme="majorHAnsi" w:cstheme="majorHAnsi"/>
          <w:sz w:val="24"/>
          <w:szCs w:val="24"/>
        </w:rPr>
        <w:t>struct</w:t>
      </w:r>
      <w:r>
        <w:rPr>
          <w:rFonts w:asciiTheme="majorHAnsi" w:hAnsiTheme="majorHAnsi" w:cstheme="majorHAnsi"/>
          <w:sz w:val="24"/>
          <w:szCs w:val="24"/>
        </w:rPr>
        <w:t>ures;</w:t>
      </w:r>
      <w:proofErr w:type="gramEnd"/>
    </w:p>
    <w:p w14:paraId="32833554" w14:textId="78F94A31" w:rsidR="003E77F7" w:rsidRDefault="00AF0810" w:rsidP="00D358EC">
      <w:pPr>
        <w:pStyle w:val="ListParagraph"/>
        <w:numPr>
          <w:ilvl w:val="1"/>
          <w:numId w:val="1"/>
        </w:numPr>
        <w:rPr>
          <w:rFonts w:asciiTheme="majorHAnsi" w:hAnsiTheme="majorHAnsi" w:cstheme="majorHAnsi"/>
          <w:sz w:val="24"/>
          <w:szCs w:val="24"/>
        </w:rPr>
      </w:pPr>
      <w:r w:rsidRPr="00A74F54">
        <w:rPr>
          <w:rFonts w:asciiTheme="majorHAnsi" w:hAnsiTheme="majorHAnsi" w:cstheme="majorHAnsi"/>
          <w:sz w:val="24"/>
          <w:szCs w:val="24"/>
        </w:rPr>
        <w:t>Whether t</w:t>
      </w:r>
      <w:r w:rsidR="00EF6CC9" w:rsidRPr="00A74F54">
        <w:rPr>
          <w:rFonts w:asciiTheme="majorHAnsi" w:hAnsiTheme="majorHAnsi" w:cstheme="majorHAnsi"/>
          <w:sz w:val="24"/>
          <w:szCs w:val="24"/>
        </w:rPr>
        <w:t>he project involves</w:t>
      </w:r>
      <w:r w:rsidR="00C86B4B" w:rsidRPr="00A74F54">
        <w:rPr>
          <w:rFonts w:asciiTheme="majorHAnsi" w:hAnsiTheme="majorHAnsi" w:cstheme="majorHAnsi"/>
          <w:sz w:val="24"/>
          <w:szCs w:val="24"/>
        </w:rPr>
        <w:t xml:space="preserve"> major changes to the </w:t>
      </w:r>
      <w:r w:rsidR="006A6DCF" w:rsidRPr="00A74F54">
        <w:rPr>
          <w:rFonts w:asciiTheme="majorHAnsi" w:hAnsiTheme="majorHAnsi" w:cstheme="majorHAnsi"/>
          <w:sz w:val="24"/>
          <w:szCs w:val="24"/>
        </w:rPr>
        <w:t>underlying structure of a building</w:t>
      </w:r>
      <w:r w:rsidR="009C0F63" w:rsidRPr="00A74F54">
        <w:rPr>
          <w:rFonts w:asciiTheme="majorHAnsi" w:hAnsiTheme="majorHAnsi" w:cstheme="majorHAnsi"/>
          <w:sz w:val="24"/>
          <w:szCs w:val="24"/>
        </w:rPr>
        <w:t xml:space="preserve">, whether </w:t>
      </w:r>
      <w:r w:rsidR="00080611" w:rsidRPr="00A74F54">
        <w:rPr>
          <w:rFonts w:asciiTheme="majorHAnsi" w:hAnsiTheme="majorHAnsi" w:cstheme="majorHAnsi"/>
          <w:sz w:val="24"/>
          <w:szCs w:val="24"/>
        </w:rPr>
        <w:t>temporary or permanent,</w:t>
      </w:r>
      <w:r w:rsidR="008262CB" w:rsidRPr="00A74F54">
        <w:rPr>
          <w:rFonts w:asciiTheme="majorHAnsi" w:hAnsiTheme="majorHAnsi" w:cstheme="majorHAnsi"/>
          <w:sz w:val="24"/>
          <w:szCs w:val="24"/>
        </w:rPr>
        <w:t xml:space="preserve"> or major changes to landscaping </w:t>
      </w:r>
      <w:r w:rsidRPr="00A74F54">
        <w:rPr>
          <w:rFonts w:asciiTheme="majorHAnsi" w:hAnsiTheme="majorHAnsi" w:cstheme="majorHAnsi"/>
          <w:sz w:val="24"/>
          <w:szCs w:val="24"/>
        </w:rPr>
        <w:t xml:space="preserve">or </w:t>
      </w:r>
      <w:proofErr w:type="gramStart"/>
      <w:r w:rsidRPr="00A74F54">
        <w:rPr>
          <w:rFonts w:asciiTheme="majorHAnsi" w:hAnsiTheme="majorHAnsi" w:cstheme="majorHAnsi"/>
          <w:sz w:val="24"/>
          <w:szCs w:val="24"/>
        </w:rPr>
        <w:t>topography</w:t>
      </w:r>
      <w:r w:rsidR="003E77F7" w:rsidRPr="00A74F54">
        <w:rPr>
          <w:rFonts w:asciiTheme="majorHAnsi" w:hAnsiTheme="majorHAnsi" w:cstheme="majorHAnsi"/>
          <w:sz w:val="24"/>
          <w:szCs w:val="24"/>
        </w:rPr>
        <w:t>;</w:t>
      </w:r>
      <w:proofErr w:type="gramEnd"/>
    </w:p>
    <w:p w14:paraId="0EA041E0" w14:textId="5DC10FDB" w:rsidR="009B2960" w:rsidRPr="00A74F54" w:rsidRDefault="009B2960" w:rsidP="00D358EC">
      <w:pPr>
        <w:pStyle w:val="ListParagraph"/>
        <w:numPr>
          <w:ilvl w:val="1"/>
          <w:numId w:val="1"/>
        </w:numPr>
        <w:rPr>
          <w:rFonts w:asciiTheme="majorHAnsi" w:hAnsiTheme="majorHAnsi" w:cstheme="majorHAnsi"/>
          <w:sz w:val="24"/>
          <w:szCs w:val="24"/>
        </w:rPr>
      </w:pPr>
      <w:r>
        <w:rPr>
          <w:rFonts w:asciiTheme="majorHAnsi" w:hAnsiTheme="majorHAnsi" w:cstheme="majorHAnsi"/>
          <w:sz w:val="24"/>
          <w:szCs w:val="24"/>
        </w:rPr>
        <w:t xml:space="preserve">Whether building permits are required for the </w:t>
      </w:r>
      <w:proofErr w:type="gramStart"/>
      <w:r>
        <w:rPr>
          <w:rFonts w:asciiTheme="majorHAnsi" w:hAnsiTheme="majorHAnsi" w:cstheme="majorHAnsi"/>
          <w:sz w:val="24"/>
          <w:szCs w:val="24"/>
        </w:rPr>
        <w:t>work;</w:t>
      </w:r>
      <w:proofErr w:type="gramEnd"/>
      <w:r>
        <w:rPr>
          <w:rFonts w:asciiTheme="majorHAnsi" w:hAnsiTheme="majorHAnsi" w:cstheme="majorHAnsi"/>
          <w:sz w:val="24"/>
          <w:szCs w:val="24"/>
        </w:rPr>
        <w:t xml:space="preserve"> </w:t>
      </w:r>
    </w:p>
    <w:p w14:paraId="69017F39" w14:textId="747EE0DB" w:rsidR="00B11EA2" w:rsidRPr="00A74F54" w:rsidRDefault="00162961" w:rsidP="00D358EC">
      <w:pPr>
        <w:pStyle w:val="ListParagraph"/>
        <w:numPr>
          <w:ilvl w:val="1"/>
          <w:numId w:val="1"/>
        </w:numPr>
        <w:rPr>
          <w:rFonts w:asciiTheme="majorHAnsi" w:hAnsiTheme="majorHAnsi" w:cstheme="majorHAnsi"/>
          <w:sz w:val="24"/>
          <w:szCs w:val="24"/>
        </w:rPr>
      </w:pPr>
      <w:r w:rsidRPr="00A74F54">
        <w:rPr>
          <w:rFonts w:asciiTheme="majorHAnsi" w:hAnsiTheme="majorHAnsi" w:cstheme="majorHAnsi"/>
          <w:sz w:val="24"/>
          <w:szCs w:val="24"/>
        </w:rPr>
        <w:t xml:space="preserve">The </w:t>
      </w:r>
      <w:r w:rsidR="00A22551" w:rsidRPr="00A74F54">
        <w:rPr>
          <w:rFonts w:asciiTheme="majorHAnsi" w:hAnsiTheme="majorHAnsi" w:cstheme="majorHAnsi"/>
          <w:sz w:val="24"/>
          <w:szCs w:val="24"/>
        </w:rPr>
        <w:t>timeline for the project</w:t>
      </w:r>
      <w:r w:rsidR="00B11EA2" w:rsidRPr="00A74F54">
        <w:rPr>
          <w:rFonts w:asciiTheme="majorHAnsi" w:hAnsiTheme="majorHAnsi" w:cstheme="majorHAnsi"/>
          <w:sz w:val="24"/>
          <w:szCs w:val="24"/>
        </w:rPr>
        <w:t>;</w:t>
      </w:r>
      <w:r w:rsidR="00080611" w:rsidRPr="00A74F54">
        <w:rPr>
          <w:rFonts w:asciiTheme="majorHAnsi" w:hAnsiTheme="majorHAnsi" w:cstheme="majorHAnsi"/>
          <w:sz w:val="24"/>
          <w:szCs w:val="24"/>
        </w:rPr>
        <w:t xml:space="preserve"> and/or</w:t>
      </w:r>
    </w:p>
    <w:p w14:paraId="08D3939F" w14:textId="3A942E45" w:rsidR="00162961" w:rsidRDefault="00B11EA2" w:rsidP="00D358EC">
      <w:pPr>
        <w:pStyle w:val="ListParagraph"/>
        <w:numPr>
          <w:ilvl w:val="1"/>
          <w:numId w:val="1"/>
        </w:numPr>
        <w:rPr>
          <w:rFonts w:asciiTheme="majorHAnsi" w:hAnsiTheme="majorHAnsi" w:cstheme="majorHAnsi"/>
          <w:sz w:val="24"/>
          <w:szCs w:val="24"/>
        </w:rPr>
      </w:pPr>
      <w:r w:rsidRPr="00A74F54">
        <w:rPr>
          <w:rFonts w:asciiTheme="majorHAnsi" w:hAnsiTheme="majorHAnsi" w:cstheme="majorHAnsi"/>
          <w:sz w:val="24"/>
          <w:szCs w:val="24"/>
        </w:rPr>
        <w:t>The total budget for the project (including funds from all sources).</w:t>
      </w:r>
    </w:p>
    <w:p w14:paraId="73C7A6BB" w14:textId="3ED6FECB" w:rsidR="00A644EA" w:rsidRDefault="004C0AED" w:rsidP="00AD0376">
      <w:pPr>
        <w:pStyle w:val="ListParagraph"/>
        <w:numPr>
          <w:ilvl w:val="0"/>
          <w:numId w:val="1"/>
        </w:numPr>
        <w:rPr>
          <w:rFonts w:asciiTheme="majorHAnsi" w:hAnsiTheme="majorHAnsi" w:cstheme="majorHAnsi"/>
          <w:sz w:val="24"/>
          <w:szCs w:val="24"/>
        </w:rPr>
      </w:pPr>
      <w:r w:rsidRPr="00975D62">
        <w:rPr>
          <w:rFonts w:asciiTheme="majorHAnsi" w:hAnsiTheme="majorHAnsi" w:cstheme="majorHAnsi"/>
          <w:sz w:val="24"/>
          <w:szCs w:val="24"/>
        </w:rPr>
        <w:t>Whether the project constitute</w:t>
      </w:r>
      <w:r w:rsidR="00F15D3D">
        <w:rPr>
          <w:rFonts w:asciiTheme="majorHAnsi" w:hAnsiTheme="majorHAnsi" w:cstheme="majorHAnsi"/>
          <w:sz w:val="24"/>
          <w:szCs w:val="24"/>
        </w:rPr>
        <w:t>s</w:t>
      </w:r>
      <w:r w:rsidRPr="00975D62">
        <w:rPr>
          <w:rFonts w:asciiTheme="majorHAnsi" w:hAnsiTheme="majorHAnsi" w:cstheme="majorHAnsi"/>
          <w:sz w:val="24"/>
          <w:szCs w:val="24"/>
        </w:rPr>
        <w:t xml:space="preserve"> maintenance, repairs, or minor remodeling as defined below</w:t>
      </w:r>
      <w:r w:rsidR="00975D62">
        <w:rPr>
          <w:rFonts w:asciiTheme="majorHAnsi" w:hAnsiTheme="majorHAnsi" w:cstheme="majorHAnsi"/>
          <w:sz w:val="24"/>
          <w:szCs w:val="24"/>
        </w:rPr>
        <w:t xml:space="preserve">.  </w:t>
      </w:r>
    </w:p>
    <w:p w14:paraId="43D7005E" w14:textId="77777777" w:rsidR="00013905" w:rsidRDefault="00013905">
      <w:pPr>
        <w:rPr>
          <w:rFonts w:asciiTheme="majorHAnsi" w:hAnsiTheme="majorHAnsi" w:cstheme="majorHAnsi"/>
          <w:b/>
          <w:bCs/>
          <w:sz w:val="24"/>
          <w:szCs w:val="24"/>
        </w:rPr>
      </w:pPr>
      <w:r>
        <w:rPr>
          <w:rFonts w:asciiTheme="majorHAnsi" w:hAnsiTheme="majorHAnsi" w:cstheme="majorHAnsi"/>
          <w:b/>
          <w:bCs/>
          <w:sz w:val="24"/>
          <w:szCs w:val="24"/>
        </w:rPr>
        <w:br w:type="page"/>
      </w:r>
    </w:p>
    <w:p w14:paraId="073C5BBF" w14:textId="4A373AC9" w:rsidR="00AD0376" w:rsidRPr="00A644EA" w:rsidRDefault="00050430" w:rsidP="00A644EA">
      <w:pPr>
        <w:rPr>
          <w:rFonts w:asciiTheme="majorHAnsi" w:hAnsiTheme="majorHAnsi" w:cstheme="majorHAnsi"/>
          <w:b/>
          <w:bCs/>
          <w:sz w:val="24"/>
          <w:szCs w:val="24"/>
        </w:rPr>
      </w:pPr>
      <w:r w:rsidRPr="00A644EA">
        <w:rPr>
          <w:rFonts w:asciiTheme="majorHAnsi" w:hAnsiTheme="majorHAnsi" w:cstheme="majorHAnsi"/>
          <w:b/>
          <w:bCs/>
          <w:sz w:val="24"/>
          <w:szCs w:val="24"/>
        </w:rPr>
        <w:lastRenderedPageBreak/>
        <w:t>Minor remodeling, maintenance</w:t>
      </w:r>
      <w:r w:rsidR="008854C6">
        <w:rPr>
          <w:rFonts w:asciiTheme="majorHAnsi" w:hAnsiTheme="majorHAnsi" w:cstheme="majorHAnsi"/>
          <w:b/>
          <w:bCs/>
          <w:sz w:val="24"/>
          <w:szCs w:val="24"/>
        </w:rPr>
        <w:t>, and</w:t>
      </w:r>
      <w:r w:rsidRPr="00A644EA">
        <w:rPr>
          <w:rFonts w:asciiTheme="majorHAnsi" w:hAnsiTheme="majorHAnsi" w:cstheme="majorHAnsi"/>
          <w:b/>
          <w:bCs/>
          <w:sz w:val="24"/>
          <w:szCs w:val="24"/>
        </w:rPr>
        <w:t xml:space="preserve"> repairs are not considered construction.</w:t>
      </w:r>
    </w:p>
    <w:p w14:paraId="62B3B106" w14:textId="1817D839" w:rsidR="00DA5777" w:rsidRPr="00A74F54" w:rsidRDefault="00DA5777" w:rsidP="00AD0376">
      <w:pPr>
        <w:rPr>
          <w:rFonts w:asciiTheme="majorHAnsi" w:hAnsiTheme="majorHAnsi" w:cstheme="majorHAnsi"/>
          <w:color w:val="333333"/>
          <w:sz w:val="24"/>
          <w:szCs w:val="24"/>
          <w:shd w:val="clear" w:color="auto" w:fill="FFFFFF"/>
        </w:rPr>
      </w:pPr>
      <w:r w:rsidRPr="005279D2">
        <w:rPr>
          <w:rStyle w:val="et03"/>
          <w:rFonts w:asciiTheme="majorHAnsi" w:hAnsiTheme="majorHAnsi" w:cstheme="majorHAnsi"/>
          <w:b/>
          <w:bCs/>
          <w:i/>
          <w:iCs/>
          <w:color w:val="333333"/>
          <w:sz w:val="24"/>
          <w:szCs w:val="24"/>
          <w:shd w:val="clear" w:color="auto" w:fill="FFFFFF"/>
        </w:rPr>
        <w:t>Minor remodeling</w:t>
      </w:r>
      <w:r w:rsidRPr="00A74F54">
        <w:rPr>
          <w:rFonts w:asciiTheme="majorHAnsi" w:hAnsiTheme="majorHAnsi" w:cstheme="majorHAnsi"/>
          <w:color w:val="333333"/>
          <w:sz w:val="24"/>
          <w:szCs w:val="24"/>
          <w:shd w:val="clear" w:color="auto" w:fill="FFFFFF"/>
        </w:rPr>
        <w:t> means minor alterations in a previously completed building. The term also includes the extension of utility lines, such as water and electricity, from points beyond the confines of the space in which the </w:t>
      </w:r>
      <w:r w:rsidRPr="00A41DE3">
        <w:rPr>
          <w:rFonts w:asciiTheme="majorHAnsi" w:hAnsiTheme="majorHAnsi" w:cstheme="majorHAnsi"/>
          <w:sz w:val="24"/>
          <w:szCs w:val="24"/>
          <w:shd w:val="clear" w:color="auto" w:fill="FFFFFF"/>
        </w:rPr>
        <w:t>minor remodeling</w:t>
      </w:r>
      <w:r w:rsidRPr="00A74F54">
        <w:rPr>
          <w:rFonts w:asciiTheme="majorHAnsi" w:hAnsiTheme="majorHAnsi" w:cstheme="majorHAnsi"/>
          <w:color w:val="333333"/>
          <w:sz w:val="24"/>
          <w:szCs w:val="24"/>
          <w:shd w:val="clear" w:color="auto" w:fill="FFFFFF"/>
        </w:rPr>
        <w:t xml:space="preserve"> is undertaken but within the confines of the previously completed building. The term does not include building construction, </w:t>
      </w:r>
      <w:r w:rsidR="00F210B4" w:rsidRPr="00A74F54">
        <w:rPr>
          <w:rFonts w:asciiTheme="majorHAnsi" w:hAnsiTheme="majorHAnsi" w:cstheme="majorHAnsi"/>
          <w:color w:val="333333"/>
          <w:sz w:val="24"/>
          <w:szCs w:val="24"/>
          <w:shd w:val="clear" w:color="auto" w:fill="FFFFFF"/>
        </w:rPr>
        <w:t>structural</w:t>
      </w:r>
      <w:r w:rsidRPr="00A74F54">
        <w:rPr>
          <w:rFonts w:asciiTheme="majorHAnsi" w:hAnsiTheme="majorHAnsi" w:cstheme="majorHAnsi"/>
          <w:color w:val="333333"/>
          <w:sz w:val="24"/>
          <w:szCs w:val="24"/>
          <w:shd w:val="clear" w:color="auto" w:fill="FFFFFF"/>
        </w:rPr>
        <w:t xml:space="preserve"> alterations to buildings, building maintenance, or repairs. </w:t>
      </w:r>
      <w:hyperlink r:id="rId14" w:history="1">
        <w:r w:rsidRPr="00A41DE3">
          <w:rPr>
            <w:rStyle w:val="Hyperlink"/>
            <w:rFonts w:asciiTheme="majorHAnsi" w:hAnsiTheme="majorHAnsi" w:cstheme="majorHAnsi"/>
            <w:sz w:val="24"/>
            <w:szCs w:val="24"/>
            <w:shd w:val="clear" w:color="auto" w:fill="FFFFFF"/>
          </w:rPr>
          <w:t>34 CFR § 77.1</w:t>
        </w:r>
      </w:hyperlink>
    </w:p>
    <w:p w14:paraId="1AE728E7" w14:textId="5D30DF83" w:rsidR="002360AC" w:rsidRPr="00A74F54" w:rsidRDefault="002360AC" w:rsidP="00AD0376">
      <w:pPr>
        <w:rPr>
          <w:rFonts w:asciiTheme="majorHAnsi" w:hAnsiTheme="majorHAnsi" w:cstheme="majorHAnsi"/>
          <w:sz w:val="24"/>
          <w:szCs w:val="24"/>
        </w:rPr>
      </w:pPr>
      <w:r w:rsidRPr="005279D2">
        <w:rPr>
          <w:rFonts w:asciiTheme="majorHAnsi" w:hAnsiTheme="majorHAnsi" w:cstheme="majorHAnsi"/>
          <w:b/>
          <w:bCs/>
          <w:i/>
          <w:iCs/>
          <w:color w:val="333333"/>
          <w:sz w:val="24"/>
          <w:szCs w:val="24"/>
          <w:shd w:val="clear" w:color="auto" w:fill="FFFFFF"/>
        </w:rPr>
        <w:t>Maintenance and repairs</w:t>
      </w:r>
      <w:r w:rsidRPr="00A74F54">
        <w:rPr>
          <w:rFonts w:asciiTheme="majorHAnsi" w:hAnsiTheme="majorHAnsi" w:cstheme="majorHAnsi"/>
          <w:color w:val="333333"/>
          <w:sz w:val="24"/>
          <w:szCs w:val="24"/>
          <w:shd w:val="clear" w:color="auto" w:fill="FFFFFF"/>
        </w:rPr>
        <w:t xml:space="preserve"> </w:t>
      </w:r>
      <w:proofErr w:type="gramStart"/>
      <w:r w:rsidRPr="00A74F54">
        <w:rPr>
          <w:rFonts w:asciiTheme="majorHAnsi" w:hAnsiTheme="majorHAnsi" w:cstheme="majorHAnsi"/>
          <w:color w:val="333333"/>
          <w:sz w:val="24"/>
          <w:szCs w:val="24"/>
          <w:shd w:val="clear" w:color="auto" w:fill="FFFFFF"/>
        </w:rPr>
        <w:t>means</w:t>
      </w:r>
      <w:proofErr w:type="gramEnd"/>
      <w:r w:rsidR="0074763D" w:rsidRPr="00A74F54">
        <w:rPr>
          <w:rFonts w:asciiTheme="majorHAnsi" w:hAnsiTheme="majorHAnsi" w:cstheme="majorHAnsi"/>
          <w:color w:val="333333"/>
          <w:sz w:val="24"/>
          <w:szCs w:val="24"/>
          <w:shd w:val="clear" w:color="auto" w:fill="FFFFFF"/>
        </w:rPr>
        <w:t xml:space="preserve"> </w:t>
      </w:r>
      <w:r w:rsidR="00A74F54" w:rsidRPr="00A74F54">
        <w:rPr>
          <w:rFonts w:asciiTheme="majorHAnsi" w:hAnsiTheme="majorHAnsi" w:cstheme="majorHAnsi"/>
          <w:color w:val="333333"/>
          <w:sz w:val="24"/>
          <w:szCs w:val="24"/>
          <w:shd w:val="clear" w:color="auto" w:fill="FFFFFF"/>
        </w:rPr>
        <w:t>c</w:t>
      </w:r>
      <w:r w:rsidR="004F79B8" w:rsidRPr="00A74F54">
        <w:rPr>
          <w:rFonts w:asciiTheme="majorHAnsi" w:hAnsiTheme="majorHAnsi" w:cstheme="majorHAnsi"/>
          <w:sz w:val="24"/>
          <w:szCs w:val="24"/>
        </w:rPr>
        <w:t>osts incurred for utilities, insurance, security, necessary maintenance, janitorial services, repair, or upkeep of buildings and equipment (including Federal property unless otherwise provided for) which neither add to the permanent value of the property nor appreciably prolong its intended life, but keep it in an efficient operating condition</w:t>
      </w:r>
      <w:r w:rsidR="00A74F54" w:rsidRPr="00A74F54">
        <w:rPr>
          <w:rFonts w:asciiTheme="majorHAnsi" w:hAnsiTheme="majorHAnsi" w:cstheme="majorHAnsi"/>
          <w:sz w:val="24"/>
          <w:szCs w:val="24"/>
        </w:rPr>
        <w:t xml:space="preserve">. </w:t>
      </w:r>
      <w:r w:rsidR="005279D2">
        <w:rPr>
          <w:rFonts w:asciiTheme="majorHAnsi" w:hAnsiTheme="majorHAnsi" w:cstheme="majorHAnsi"/>
          <w:sz w:val="24"/>
          <w:szCs w:val="24"/>
        </w:rPr>
        <w:t xml:space="preserve">Excerpted from </w:t>
      </w:r>
      <w:hyperlink r:id="rId15" w:history="1">
        <w:r w:rsidR="00A74F54" w:rsidRPr="00F667E4">
          <w:rPr>
            <w:rStyle w:val="Hyperlink"/>
            <w:rFonts w:asciiTheme="majorHAnsi" w:hAnsiTheme="majorHAnsi" w:cstheme="majorHAnsi"/>
            <w:sz w:val="24"/>
            <w:szCs w:val="24"/>
          </w:rPr>
          <w:t xml:space="preserve">2 CFR </w:t>
        </w:r>
        <w:r w:rsidR="00FA4426" w:rsidRPr="00F667E4">
          <w:rPr>
            <w:rStyle w:val="Hyperlink"/>
            <w:rFonts w:asciiTheme="majorHAnsi" w:hAnsiTheme="majorHAnsi" w:cstheme="majorHAnsi"/>
            <w:sz w:val="24"/>
            <w:szCs w:val="24"/>
          </w:rPr>
          <w:t>§</w:t>
        </w:r>
        <w:r w:rsidR="00A74F54" w:rsidRPr="00F667E4">
          <w:rPr>
            <w:rStyle w:val="Hyperlink"/>
            <w:rFonts w:asciiTheme="majorHAnsi" w:hAnsiTheme="majorHAnsi" w:cstheme="majorHAnsi"/>
            <w:sz w:val="24"/>
            <w:szCs w:val="24"/>
          </w:rPr>
          <w:t>200.452</w:t>
        </w:r>
      </w:hyperlink>
      <w:r w:rsidR="00A74F54" w:rsidRPr="00A74F54">
        <w:rPr>
          <w:rFonts w:asciiTheme="majorHAnsi" w:hAnsiTheme="majorHAnsi" w:cstheme="majorHAnsi"/>
          <w:sz w:val="24"/>
          <w:szCs w:val="24"/>
        </w:rPr>
        <w:t>.</w:t>
      </w:r>
    </w:p>
    <w:p w14:paraId="3F413963" w14:textId="4C8E00E6" w:rsidR="006F015F" w:rsidRPr="00A74F54" w:rsidRDefault="00563BC1">
      <w:pPr>
        <w:rPr>
          <w:rFonts w:asciiTheme="majorHAnsi" w:hAnsiTheme="majorHAnsi" w:cstheme="majorHAnsi"/>
          <w:b/>
          <w:bCs/>
          <w:sz w:val="24"/>
          <w:szCs w:val="24"/>
        </w:rPr>
      </w:pPr>
      <w:r w:rsidRPr="00A74F54">
        <w:rPr>
          <w:rFonts w:asciiTheme="majorHAnsi" w:hAnsiTheme="majorHAnsi" w:cstheme="majorHAnsi"/>
          <w:b/>
          <w:bCs/>
          <w:sz w:val="24"/>
          <w:szCs w:val="24"/>
        </w:rPr>
        <w:t>What is DESE’s process for construction</w:t>
      </w:r>
      <w:r w:rsidR="00A7234F">
        <w:rPr>
          <w:rFonts w:asciiTheme="majorHAnsi" w:hAnsiTheme="majorHAnsi" w:cstheme="majorHAnsi"/>
          <w:b/>
          <w:bCs/>
          <w:sz w:val="24"/>
          <w:szCs w:val="24"/>
        </w:rPr>
        <w:t xml:space="preserve">/facilities project </w:t>
      </w:r>
      <w:r w:rsidRPr="00A74F54">
        <w:rPr>
          <w:rFonts w:asciiTheme="majorHAnsi" w:hAnsiTheme="majorHAnsi" w:cstheme="majorHAnsi"/>
          <w:b/>
          <w:bCs/>
          <w:sz w:val="24"/>
          <w:szCs w:val="24"/>
        </w:rPr>
        <w:t>approval and oversight?</w:t>
      </w:r>
    </w:p>
    <w:p w14:paraId="03698D55" w14:textId="14CDDACD" w:rsidR="00563BC1" w:rsidRDefault="00563BC1">
      <w:pPr>
        <w:rPr>
          <w:rFonts w:asciiTheme="majorHAnsi" w:hAnsiTheme="majorHAnsi" w:cstheme="majorHAnsi"/>
          <w:sz w:val="24"/>
          <w:szCs w:val="24"/>
        </w:rPr>
      </w:pPr>
      <w:r w:rsidRPr="00503171">
        <w:rPr>
          <w:rFonts w:asciiTheme="majorHAnsi" w:hAnsiTheme="majorHAnsi" w:cstheme="majorHAnsi"/>
          <w:b/>
          <w:bCs/>
          <w:sz w:val="24"/>
          <w:szCs w:val="24"/>
        </w:rPr>
        <w:t>Approval</w:t>
      </w:r>
      <w:r w:rsidR="00503171">
        <w:rPr>
          <w:rFonts w:asciiTheme="majorHAnsi" w:hAnsiTheme="majorHAnsi" w:cstheme="majorHAnsi"/>
          <w:b/>
          <w:bCs/>
          <w:sz w:val="24"/>
          <w:szCs w:val="24"/>
        </w:rPr>
        <w:t xml:space="preserve">:  </w:t>
      </w:r>
      <w:r w:rsidR="00503171">
        <w:rPr>
          <w:rFonts w:asciiTheme="majorHAnsi" w:hAnsiTheme="majorHAnsi" w:cstheme="majorHAnsi"/>
          <w:sz w:val="24"/>
          <w:szCs w:val="24"/>
        </w:rPr>
        <w:t xml:space="preserve">The approval process </w:t>
      </w:r>
      <w:r w:rsidR="008F3C84">
        <w:rPr>
          <w:rFonts w:asciiTheme="majorHAnsi" w:hAnsiTheme="majorHAnsi" w:cstheme="majorHAnsi"/>
          <w:sz w:val="24"/>
          <w:szCs w:val="24"/>
        </w:rPr>
        <w:t xml:space="preserve">has two steps.  </w:t>
      </w:r>
      <w:r w:rsidR="00BD1B15">
        <w:rPr>
          <w:rFonts w:asciiTheme="majorHAnsi" w:hAnsiTheme="majorHAnsi" w:cstheme="majorHAnsi"/>
          <w:sz w:val="24"/>
          <w:szCs w:val="24"/>
        </w:rPr>
        <w:t xml:space="preserve"> </w:t>
      </w:r>
    </w:p>
    <w:p w14:paraId="56E728F8" w14:textId="2153ACB2" w:rsidR="00AE2A63" w:rsidRDefault="00EA05FB" w:rsidP="009A5C81">
      <w:pPr>
        <w:pStyle w:val="ListParagraph"/>
        <w:numPr>
          <w:ilvl w:val="0"/>
          <w:numId w:val="5"/>
        </w:numPr>
        <w:ind w:left="360"/>
        <w:rPr>
          <w:rFonts w:asciiTheme="majorHAnsi" w:hAnsiTheme="majorHAnsi" w:cstheme="majorHAnsi"/>
          <w:sz w:val="24"/>
          <w:szCs w:val="24"/>
        </w:rPr>
      </w:pPr>
      <w:r w:rsidRPr="009A5C81">
        <w:rPr>
          <w:rFonts w:asciiTheme="majorHAnsi" w:hAnsiTheme="majorHAnsi" w:cstheme="majorHAnsi"/>
          <w:b/>
          <w:bCs/>
          <w:sz w:val="24"/>
          <w:szCs w:val="24"/>
          <w:u w:val="single"/>
        </w:rPr>
        <w:t>Step One</w:t>
      </w:r>
      <w:r w:rsidR="008D61AB">
        <w:rPr>
          <w:rFonts w:asciiTheme="majorHAnsi" w:hAnsiTheme="majorHAnsi" w:cstheme="majorHAnsi"/>
          <w:b/>
          <w:bCs/>
          <w:sz w:val="24"/>
          <w:szCs w:val="24"/>
          <w:u w:val="single"/>
        </w:rPr>
        <w:t xml:space="preserve"> – For each project</w:t>
      </w:r>
      <w:r>
        <w:rPr>
          <w:rFonts w:asciiTheme="majorHAnsi" w:hAnsiTheme="majorHAnsi" w:cstheme="majorHAnsi"/>
          <w:sz w:val="24"/>
          <w:szCs w:val="24"/>
        </w:rPr>
        <w:t xml:space="preserve">:  </w:t>
      </w:r>
    </w:p>
    <w:p w14:paraId="60F237C6" w14:textId="059F90D7" w:rsidR="00795542" w:rsidRDefault="00AE2A63" w:rsidP="009A5C81">
      <w:pPr>
        <w:pStyle w:val="ListParagraph"/>
        <w:numPr>
          <w:ilvl w:val="1"/>
          <w:numId w:val="5"/>
        </w:numPr>
        <w:ind w:left="1080"/>
        <w:rPr>
          <w:rFonts w:asciiTheme="majorHAnsi" w:hAnsiTheme="majorHAnsi" w:cstheme="majorHAnsi"/>
          <w:sz w:val="24"/>
          <w:szCs w:val="24"/>
        </w:rPr>
      </w:pPr>
      <w:r>
        <w:rPr>
          <w:rFonts w:asciiTheme="majorHAnsi" w:hAnsiTheme="majorHAnsi" w:cstheme="majorHAnsi"/>
          <w:sz w:val="24"/>
          <w:szCs w:val="24"/>
        </w:rPr>
        <w:t>Complete and s</w:t>
      </w:r>
      <w:r w:rsidR="00EA05FB">
        <w:rPr>
          <w:rFonts w:asciiTheme="majorHAnsi" w:hAnsiTheme="majorHAnsi" w:cstheme="majorHAnsi"/>
          <w:sz w:val="24"/>
          <w:szCs w:val="24"/>
        </w:rPr>
        <w:t xml:space="preserve">ubmit a </w:t>
      </w:r>
      <w:r w:rsidR="00317858">
        <w:rPr>
          <w:rFonts w:asciiTheme="majorHAnsi" w:hAnsiTheme="majorHAnsi" w:cstheme="majorHAnsi"/>
          <w:sz w:val="24"/>
          <w:szCs w:val="24"/>
        </w:rPr>
        <w:t>capital expenditure (capex)/construction form</w:t>
      </w:r>
      <w:r w:rsidR="003D375F">
        <w:rPr>
          <w:rFonts w:asciiTheme="majorHAnsi" w:hAnsiTheme="majorHAnsi" w:cstheme="majorHAnsi"/>
          <w:sz w:val="24"/>
          <w:szCs w:val="24"/>
        </w:rPr>
        <w:t xml:space="preserve"> </w:t>
      </w:r>
      <w:r w:rsidR="00795542">
        <w:rPr>
          <w:rFonts w:asciiTheme="majorHAnsi" w:hAnsiTheme="majorHAnsi" w:cstheme="majorHAnsi"/>
          <w:sz w:val="24"/>
          <w:szCs w:val="24"/>
        </w:rPr>
        <w:t xml:space="preserve">with your application, </w:t>
      </w:r>
      <w:r w:rsidR="00EA05FB">
        <w:rPr>
          <w:rFonts w:asciiTheme="majorHAnsi" w:hAnsiTheme="majorHAnsi" w:cstheme="majorHAnsi"/>
          <w:sz w:val="24"/>
          <w:szCs w:val="24"/>
        </w:rPr>
        <w:t>which contains</w:t>
      </w:r>
      <w:r w:rsidR="00795542">
        <w:rPr>
          <w:rFonts w:asciiTheme="majorHAnsi" w:hAnsiTheme="majorHAnsi" w:cstheme="majorHAnsi"/>
          <w:sz w:val="24"/>
          <w:szCs w:val="24"/>
        </w:rPr>
        <w:t>:</w:t>
      </w:r>
    </w:p>
    <w:p w14:paraId="54BAAAC4" w14:textId="3E7C80CE" w:rsidR="00795542" w:rsidRPr="00EA05FB" w:rsidRDefault="00795542" w:rsidP="009A5C81">
      <w:pPr>
        <w:pStyle w:val="ListParagraph"/>
        <w:numPr>
          <w:ilvl w:val="2"/>
          <w:numId w:val="5"/>
        </w:numPr>
        <w:ind w:left="1440"/>
        <w:rPr>
          <w:rFonts w:asciiTheme="majorHAnsi" w:hAnsiTheme="majorHAnsi" w:cstheme="majorHAnsi"/>
          <w:sz w:val="24"/>
          <w:szCs w:val="24"/>
        </w:rPr>
      </w:pPr>
      <w:r>
        <w:rPr>
          <w:rFonts w:asciiTheme="majorHAnsi" w:hAnsiTheme="majorHAnsi" w:cstheme="majorHAnsi"/>
          <w:sz w:val="24"/>
          <w:szCs w:val="24"/>
        </w:rPr>
        <w:t xml:space="preserve">Information about the project, description, </w:t>
      </w:r>
      <w:r w:rsidR="00A1592A">
        <w:rPr>
          <w:rFonts w:asciiTheme="majorHAnsi" w:hAnsiTheme="majorHAnsi" w:cstheme="majorHAnsi"/>
          <w:sz w:val="24"/>
          <w:szCs w:val="24"/>
        </w:rPr>
        <w:t xml:space="preserve">location, duration, </w:t>
      </w:r>
      <w:r>
        <w:rPr>
          <w:rFonts w:asciiTheme="majorHAnsi" w:hAnsiTheme="majorHAnsi" w:cstheme="majorHAnsi"/>
          <w:sz w:val="24"/>
          <w:szCs w:val="24"/>
        </w:rPr>
        <w:t>relation to COVID-19</w:t>
      </w:r>
      <w:r w:rsidR="008D61AB">
        <w:rPr>
          <w:rFonts w:asciiTheme="majorHAnsi" w:hAnsiTheme="majorHAnsi" w:cstheme="majorHAnsi"/>
          <w:sz w:val="24"/>
          <w:szCs w:val="24"/>
        </w:rPr>
        <w:t>.</w:t>
      </w:r>
      <w:r w:rsidR="008F50FF">
        <w:rPr>
          <w:rFonts w:asciiTheme="majorHAnsi" w:hAnsiTheme="majorHAnsi" w:cstheme="majorHAnsi"/>
          <w:sz w:val="24"/>
          <w:szCs w:val="24"/>
        </w:rPr>
        <w:t xml:space="preserve"> </w:t>
      </w:r>
      <w:r w:rsidR="008D61AB">
        <w:rPr>
          <w:rFonts w:asciiTheme="majorHAnsi" w:hAnsiTheme="majorHAnsi" w:cstheme="majorHAnsi"/>
          <w:sz w:val="24"/>
          <w:szCs w:val="24"/>
        </w:rPr>
        <w:t xml:space="preserve">Please submit a separate form for each </w:t>
      </w:r>
      <w:proofErr w:type="gramStart"/>
      <w:r w:rsidR="008D61AB">
        <w:rPr>
          <w:rFonts w:asciiTheme="majorHAnsi" w:hAnsiTheme="majorHAnsi" w:cstheme="majorHAnsi"/>
          <w:sz w:val="24"/>
          <w:szCs w:val="24"/>
        </w:rPr>
        <w:t>project</w:t>
      </w:r>
      <w:r w:rsidR="00A1592A">
        <w:rPr>
          <w:rFonts w:asciiTheme="majorHAnsi" w:hAnsiTheme="majorHAnsi" w:cstheme="majorHAnsi"/>
          <w:sz w:val="24"/>
          <w:szCs w:val="24"/>
        </w:rPr>
        <w:t>;</w:t>
      </w:r>
      <w:proofErr w:type="gramEnd"/>
      <w:r w:rsidR="00A1592A">
        <w:rPr>
          <w:rFonts w:asciiTheme="majorHAnsi" w:hAnsiTheme="majorHAnsi" w:cstheme="majorHAnsi"/>
          <w:sz w:val="24"/>
          <w:szCs w:val="24"/>
        </w:rPr>
        <w:t xml:space="preserve"> </w:t>
      </w:r>
    </w:p>
    <w:p w14:paraId="384F9735" w14:textId="423215D1" w:rsidR="00EA05FB" w:rsidRDefault="00AB5F4F" w:rsidP="009A5C81">
      <w:pPr>
        <w:pStyle w:val="ListParagraph"/>
        <w:numPr>
          <w:ilvl w:val="2"/>
          <w:numId w:val="5"/>
        </w:numPr>
        <w:ind w:left="1440"/>
        <w:rPr>
          <w:rFonts w:asciiTheme="majorHAnsi" w:hAnsiTheme="majorHAnsi" w:cstheme="majorHAnsi"/>
          <w:sz w:val="24"/>
          <w:szCs w:val="24"/>
        </w:rPr>
      </w:pPr>
      <w:r>
        <w:rPr>
          <w:rFonts w:asciiTheme="majorHAnsi" w:hAnsiTheme="majorHAnsi" w:cstheme="majorHAnsi"/>
          <w:sz w:val="24"/>
          <w:szCs w:val="24"/>
        </w:rPr>
        <w:t>I</w:t>
      </w:r>
      <w:r w:rsidR="00EA05FB">
        <w:rPr>
          <w:rFonts w:asciiTheme="majorHAnsi" w:hAnsiTheme="majorHAnsi" w:cstheme="majorHAnsi"/>
          <w:sz w:val="24"/>
          <w:szCs w:val="24"/>
        </w:rPr>
        <w:t xml:space="preserve">nformation and assurances regarding state and federal procurement and construction </w:t>
      </w:r>
      <w:r w:rsidR="006C4CB6">
        <w:rPr>
          <w:rFonts w:asciiTheme="majorHAnsi" w:hAnsiTheme="majorHAnsi" w:cstheme="majorHAnsi"/>
          <w:sz w:val="24"/>
          <w:szCs w:val="24"/>
        </w:rPr>
        <w:t xml:space="preserve">laws and regulations to which </w:t>
      </w:r>
      <w:r w:rsidR="008D61AB">
        <w:rPr>
          <w:rFonts w:asciiTheme="majorHAnsi" w:hAnsiTheme="majorHAnsi" w:cstheme="majorHAnsi"/>
          <w:sz w:val="24"/>
          <w:szCs w:val="24"/>
        </w:rPr>
        <w:t>the</w:t>
      </w:r>
      <w:r w:rsidR="006C4CB6">
        <w:rPr>
          <w:rFonts w:asciiTheme="majorHAnsi" w:hAnsiTheme="majorHAnsi" w:cstheme="majorHAnsi"/>
          <w:sz w:val="24"/>
          <w:szCs w:val="24"/>
        </w:rPr>
        <w:t xml:space="preserve"> project must </w:t>
      </w:r>
      <w:proofErr w:type="gramStart"/>
      <w:r w:rsidR="006C4CB6">
        <w:rPr>
          <w:rFonts w:asciiTheme="majorHAnsi" w:hAnsiTheme="majorHAnsi" w:cstheme="majorHAnsi"/>
          <w:sz w:val="24"/>
          <w:szCs w:val="24"/>
        </w:rPr>
        <w:t>adhere</w:t>
      </w:r>
      <w:r w:rsidR="00770217">
        <w:rPr>
          <w:rFonts w:asciiTheme="majorHAnsi" w:hAnsiTheme="majorHAnsi" w:cstheme="majorHAnsi"/>
          <w:sz w:val="24"/>
          <w:szCs w:val="24"/>
        </w:rPr>
        <w:t>;</w:t>
      </w:r>
      <w:proofErr w:type="gramEnd"/>
    </w:p>
    <w:p w14:paraId="64FF73F7" w14:textId="1B9E1552" w:rsidR="00C62635" w:rsidRDefault="005C6234" w:rsidP="009A5C81">
      <w:pPr>
        <w:pStyle w:val="ListParagraph"/>
        <w:numPr>
          <w:ilvl w:val="2"/>
          <w:numId w:val="5"/>
        </w:numPr>
        <w:ind w:left="1440"/>
        <w:rPr>
          <w:rFonts w:asciiTheme="majorHAnsi" w:hAnsiTheme="majorHAnsi" w:cstheme="majorHAnsi"/>
          <w:sz w:val="24"/>
          <w:szCs w:val="24"/>
        </w:rPr>
      </w:pPr>
      <w:r>
        <w:rPr>
          <w:rFonts w:asciiTheme="majorHAnsi" w:hAnsiTheme="majorHAnsi" w:cstheme="majorHAnsi"/>
          <w:sz w:val="24"/>
          <w:szCs w:val="24"/>
        </w:rPr>
        <w:t xml:space="preserve">Include </w:t>
      </w:r>
      <w:r w:rsidR="00AB5F4F">
        <w:rPr>
          <w:rFonts w:asciiTheme="majorHAnsi" w:hAnsiTheme="majorHAnsi" w:cstheme="majorHAnsi"/>
          <w:sz w:val="24"/>
          <w:szCs w:val="24"/>
        </w:rPr>
        <w:t>D</w:t>
      </w:r>
      <w:r w:rsidR="00C62635">
        <w:rPr>
          <w:rFonts w:asciiTheme="majorHAnsi" w:hAnsiTheme="majorHAnsi" w:cstheme="majorHAnsi"/>
          <w:sz w:val="24"/>
          <w:szCs w:val="24"/>
        </w:rPr>
        <w:t>ocumentation as follows:</w:t>
      </w:r>
    </w:p>
    <w:p w14:paraId="6097F8A3" w14:textId="77777777" w:rsidR="00C62635" w:rsidRDefault="00F96560" w:rsidP="00C62635">
      <w:pPr>
        <w:pStyle w:val="ListParagraph"/>
        <w:numPr>
          <w:ilvl w:val="3"/>
          <w:numId w:val="5"/>
        </w:numPr>
        <w:ind w:left="2160"/>
        <w:rPr>
          <w:rFonts w:asciiTheme="majorHAnsi" w:hAnsiTheme="majorHAnsi" w:cstheme="majorHAnsi"/>
          <w:sz w:val="24"/>
          <w:szCs w:val="24"/>
        </w:rPr>
      </w:pPr>
      <w:r>
        <w:rPr>
          <w:rFonts w:asciiTheme="majorHAnsi" w:hAnsiTheme="majorHAnsi" w:cstheme="majorHAnsi"/>
          <w:sz w:val="24"/>
          <w:szCs w:val="24"/>
        </w:rPr>
        <w:t xml:space="preserve">for </w:t>
      </w:r>
      <w:r w:rsidRPr="00A123AD">
        <w:rPr>
          <w:rFonts w:asciiTheme="majorHAnsi" w:hAnsiTheme="majorHAnsi" w:cstheme="majorHAnsi"/>
          <w:sz w:val="24"/>
          <w:szCs w:val="24"/>
          <w:u w:val="single"/>
        </w:rPr>
        <w:t xml:space="preserve">applicants who have not gone to </w:t>
      </w:r>
      <w:r w:rsidRPr="00AB5F4F">
        <w:rPr>
          <w:rFonts w:asciiTheme="majorHAnsi" w:hAnsiTheme="majorHAnsi" w:cstheme="majorHAnsi"/>
          <w:sz w:val="24"/>
          <w:szCs w:val="24"/>
          <w:u w:val="single"/>
        </w:rPr>
        <w:t>bid/procurement</w:t>
      </w:r>
      <w:r>
        <w:rPr>
          <w:rFonts w:asciiTheme="majorHAnsi" w:hAnsiTheme="majorHAnsi" w:cstheme="majorHAnsi"/>
          <w:sz w:val="24"/>
          <w:szCs w:val="24"/>
        </w:rPr>
        <w:t>:</w:t>
      </w:r>
    </w:p>
    <w:p w14:paraId="22B7463C" w14:textId="2C76CBA6" w:rsidR="00F06235" w:rsidRDefault="0027349F" w:rsidP="0027349F">
      <w:pPr>
        <w:pStyle w:val="ListParagraph"/>
        <w:numPr>
          <w:ilvl w:val="4"/>
          <w:numId w:val="5"/>
        </w:numPr>
        <w:ind w:left="2790"/>
        <w:rPr>
          <w:rFonts w:asciiTheme="majorHAnsi" w:hAnsiTheme="majorHAnsi" w:cstheme="majorHAnsi"/>
          <w:sz w:val="24"/>
          <w:szCs w:val="24"/>
        </w:rPr>
      </w:pPr>
      <w:r>
        <w:rPr>
          <w:rFonts w:asciiTheme="majorHAnsi" w:hAnsiTheme="majorHAnsi" w:cstheme="majorHAnsi"/>
          <w:sz w:val="24"/>
          <w:szCs w:val="24"/>
        </w:rPr>
        <w:t xml:space="preserve">a copy </w:t>
      </w:r>
      <w:r w:rsidR="00CC318F">
        <w:rPr>
          <w:rFonts w:asciiTheme="majorHAnsi" w:hAnsiTheme="majorHAnsi" w:cstheme="majorHAnsi"/>
          <w:sz w:val="24"/>
          <w:szCs w:val="24"/>
        </w:rPr>
        <w:t xml:space="preserve">of </w:t>
      </w:r>
      <w:r w:rsidR="004B52DB">
        <w:rPr>
          <w:rFonts w:asciiTheme="majorHAnsi" w:hAnsiTheme="majorHAnsi" w:cstheme="majorHAnsi"/>
          <w:sz w:val="24"/>
          <w:szCs w:val="24"/>
        </w:rPr>
        <w:t xml:space="preserve">your </w:t>
      </w:r>
      <w:r>
        <w:rPr>
          <w:rFonts w:asciiTheme="majorHAnsi" w:hAnsiTheme="majorHAnsi" w:cstheme="majorHAnsi"/>
          <w:sz w:val="24"/>
          <w:szCs w:val="24"/>
        </w:rPr>
        <w:t xml:space="preserve">written </w:t>
      </w:r>
      <w:r w:rsidR="004B52DB">
        <w:rPr>
          <w:rFonts w:asciiTheme="majorHAnsi" w:hAnsiTheme="majorHAnsi" w:cstheme="majorHAnsi"/>
          <w:sz w:val="24"/>
          <w:szCs w:val="24"/>
        </w:rPr>
        <w:t>procurement policy and procedures</w:t>
      </w:r>
      <w:r w:rsidR="00A123AD">
        <w:rPr>
          <w:rFonts w:asciiTheme="majorHAnsi" w:hAnsiTheme="majorHAnsi" w:cstheme="majorHAnsi"/>
          <w:sz w:val="24"/>
          <w:szCs w:val="24"/>
        </w:rPr>
        <w:t xml:space="preserve"> that reflects federal procurement requirements </w:t>
      </w:r>
      <w:r w:rsidR="00827E3D">
        <w:rPr>
          <w:rFonts w:asciiTheme="majorHAnsi" w:hAnsiTheme="majorHAnsi" w:cstheme="majorHAnsi"/>
          <w:sz w:val="24"/>
          <w:szCs w:val="24"/>
        </w:rPr>
        <w:t>(</w:t>
      </w:r>
      <w:hyperlink r:id="rId16" w:history="1">
        <w:r w:rsidR="00827E3D" w:rsidRPr="004248F8">
          <w:rPr>
            <w:rStyle w:val="Hyperlink"/>
            <w:rFonts w:asciiTheme="majorHAnsi" w:hAnsiTheme="majorHAnsi" w:cstheme="majorHAnsi"/>
            <w:sz w:val="24"/>
            <w:szCs w:val="24"/>
          </w:rPr>
          <w:t>2 CFR §</w:t>
        </w:r>
        <w:r w:rsidR="00D41732" w:rsidRPr="004248F8">
          <w:rPr>
            <w:rStyle w:val="Hyperlink"/>
            <w:rFonts w:asciiTheme="majorHAnsi" w:hAnsiTheme="majorHAnsi" w:cstheme="majorHAnsi"/>
            <w:sz w:val="24"/>
            <w:szCs w:val="24"/>
          </w:rPr>
          <w:t>§</w:t>
        </w:r>
        <w:r w:rsidR="00827E3D" w:rsidRPr="004248F8">
          <w:rPr>
            <w:rStyle w:val="Hyperlink"/>
            <w:rFonts w:asciiTheme="majorHAnsi" w:hAnsiTheme="majorHAnsi" w:cstheme="majorHAnsi"/>
            <w:sz w:val="24"/>
            <w:szCs w:val="24"/>
          </w:rPr>
          <w:t>2</w:t>
        </w:r>
        <w:r w:rsidR="004248F8">
          <w:rPr>
            <w:rStyle w:val="Hyperlink"/>
            <w:rFonts w:asciiTheme="majorHAnsi" w:hAnsiTheme="majorHAnsi" w:cstheme="majorHAnsi"/>
            <w:sz w:val="24"/>
            <w:szCs w:val="24"/>
          </w:rPr>
          <w:t>00</w:t>
        </w:r>
        <w:r w:rsidR="00827E3D" w:rsidRPr="004248F8">
          <w:rPr>
            <w:rStyle w:val="Hyperlink"/>
            <w:rFonts w:asciiTheme="majorHAnsi" w:hAnsiTheme="majorHAnsi" w:cstheme="majorHAnsi"/>
            <w:sz w:val="24"/>
            <w:szCs w:val="24"/>
          </w:rPr>
          <w:t>.</w:t>
        </w:r>
        <w:r w:rsidR="00D41732" w:rsidRPr="004248F8">
          <w:rPr>
            <w:rStyle w:val="Hyperlink"/>
            <w:rFonts w:asciiTheme="majorHAnsi" w:hAnsiTheme="majorHAnsi" w:cstheme="majorHAnsi"/>
            <w:sz w:val="24"/>
            <w:szCs w:val="24"/>
          </w:rPr>
          <w:t>317-326</w:t>
        </w:r>
      </w:hyperlink>
      <w:r w:rsidR="00D41732">
        <w:rPr>
          <w:rFonts w:asciiTheme="majorHAnsi" w:hAnsiTheme="majorHAnsi" w:cstheme="majorHAnsi"/>
          <w:sz w:val="24"/>
          <w:szCs w:val="24"/>
        </w:rPr>
        <w:t>).</w:t>
      </w:r>
    </w:p>
    <w:p w14:paraId="30E72EC5" w14:textId="7C1C314C" w:rsidR="002B5D94" w:rsidRDefault="00F06235" w:rsidP="00F06235">
      <w:pPr>
        <w:pStyle w:val="ListParagraph"/>
        <w:numPr>
          <w:ilvl w:val="3"/>
          <w:numId w:val="5"/>
        </w:numPr>
        <w:ind w:left="2160"/>
        <w:rPr>
          <w:rFonts w:asciiTheme="majorHAnsi" w:hAnsiTheme="majorHAnsi" w:cstheme="majorHAnsi"/>
          <w:sz w:val="24"/>
          <w:szCs w:val="24"/>
        </w:rPr>
      </w:pPr>
      <w:r>
        <w:rPr>
          <w:rFonts w:asciiTheme="majorHAnsi" w:hAnsiTheme="majorHAnsi" w:cstheme="majorHAnsi"/>
          <w:sz w:val="24"/>
          <w:szCs w:val="24"/>
        </w:rPr>
        <w:t>for</w:t>
      </w:r>
      <w:r w:rsidR="001A4C71">
        <w:rPr>
          <w:rFonts w:asciiTheme="majorHAnsi" w:hAnsiTheme="majorHAnsi" w:cstheme="majorHAnsi"/>
          <w:sz w:val="24"/>
          <w:szCs w:val="24"/>
        </w:rPr>
        <w:t xml:space="preserve"> </w:t>
      </w:r>
      <w:r w:rsidR="001A4C71" w:rsidRPr="001A4C71">
        <w:rPr>
          <w:rFonts w:asciiTheme="majorHAnsi" w:hAnsiTheme="majorHAnsi" w:cstheme="majorHAnsi"/>
          <w:sz w:val="24"/>
          <w:szCs w:val="24"/>
          <w:u w:val="single"/>
        </w:rPr>
        <w:t>applicants with projects that have already gone through</w:t>
      </w:r>
      <w:r w:rsidR="00E8691A">
        <w:rPr>
          <w:rFonts w:asciiTheme="majorHAnsi" w:hAnsiTheme="majorHAnsi" w:cstheme="majorHAnsi"/>
          <w:sz w:val="24"/>
          <w:szCs w:val="24"/>
          <w:u w:val="single"/>
        </w:rPr>
        <w:t xml:space="preserve"> the</w:t>
      </w:r>
      <w:r w:rsidR="001A4C71" w:rsidRPr="001A4C71">
        <w:rPr>
          <w:rFonts w:asciiTheme="majorHAnsi" w:hAnsiTheme="majorHAnsi" w:cstheme="majorHAnsi"/>
          <w:sz w:val="24"/>
          <w:szCs w:val="24"/>
          <w:u w:val="single"/>
        </w:rPr>
        <w:t xml:space="preserve"> procurement process</w:t>
      </w:r>
      <w:r w:rsidR="002B5D94">
        <w:rPr>
          <w:rFonts w:asciiTheme="majorHAnsi" w:hAnsiTheme="majorHAnsi" w:cstheme="majorHAnsi"/>
          <w:sz w:val="24"/>
          <w:szCs w:val="24"/>
        </w:rPr>
        <w:t>:</w:t>
      </w:r>
      <w:r w:rsidR="001A4C71">
        <w:rPr>
          <w:rFonts w:asciiTheme="majorHAnsi" w:hAnsiTheme="majorHAnsi" w:cstheme="majorHAnsi"/>
          <w:sz w:val="24"/>
          <w:szCs w:val="24"/>
        </w:rPr>
        <w:t xml:space="preserve"> </w:t>
      </w:r>
      <w:r>
        <w:rPr>
          <w:rFonts w:asciiTheme="majorHAnsi" w:hAnsiTheme="majorHAnsi" w:cstheme="majorHAnsi"/>
          <w:sz w:val="24"/>
          <w:szCs w:val="24"/>
        </w:rPr>
        <w:t xml:space="preserve"> </w:t>
      </w:r>
    </w:p>
    <w:p w14:paraId="05BB6E60" w14:textId="5433FC9B" w:rsidR="002B5D94" w:rsidRDefault="002B5D94" w:rsidP="002B5D94">
      <w:pPr>
        <w:pStyle w:val="ListParagraph"/>
        <w:numPr>
          <w:ilvl w:val="4"/>
          <w:numId w:val="5"/>
        </w:numPr>
        <w:ind w:left="2790"/>
        <w:rPr>
          <w:rFonts w:asciiTheme="majorHAnsi" w:hAnsiTheme="majorHAnsi" w:cstheme="majorHAnsi"/>
          <w:sz w:val="24"/>
          <w:szCs w:val="24"/>
        </w:rPr>
      </w:pPr>
      <w:r>
        <w:rPr>
          <w:rFonts w:asciiTheme="majorHAnsi" w:hAnsiTheme="majorHAnsi" w:cstheme="majorHAnsi"/>
          <w:sz w:val="24"/>
          <w:szCs w:val="24"/>
        </w:rPr>
        <w:t xml:space="preserve">copies </w:t>
      </w:r>
      <w:r w:rsidR="001A4C71">
        <w:rPr>
          <w:rFonts w:asciiTheme="majorHAnsi" w:hAnsiTheme="majorHAnsi" w:cstheme="majorHAnsi"/>
          <w:sz w:val="24"/>
          <w:szCs w:val="24"/>
        </w:rPr>
        <w:t>of the</w:t>
      </w:r>
      <w:r>
        <w:rPr>
          <w:rFonts w:asciiTheme="majorHAnsi" w:hAnsiTheme="majorHAnsi" w:cstheme="majorHAnsi"/>
          <w:sz w:val="24"/>
          <w:szCs w:val="24"/>
        </w:rPr>
        <w:t xml:space="preserve"> final bid/contract</w:t>
      </w:r>
      <w:r w:rsidR="0084442C">
        <w:rPr>
          <w:rFonts w:asciiTheme="majorHAnsi" w:hAnsiTheme="majorHAnsi" w:cstheme="majorHAnsi"/>
          <w:sz w:val="24"/>
          <w:szCs w:val="24"/>
        </w:rPr>
        <w:t>/purchase order</w:t>
      </w:r>
      <w:r w:rsidR="00457ED1">
        <w:rPr>
          <w:rFonts w:asciiTheme="majorHAnsi" w:hAnsiTheme="majorHAnsi" w:cstheme="majorHAnsi"/>
          <w:sz w:val="24"/>
          <w:szCs w:val="24"/>
        </w:rPr>
        <w:t xml:space="preserve"> (for all </w:t>
      </w:r>
      <w:r w:rsidR="00AC7708">
        <w:rPr>
          <w:rFonts w:asciiTheme="majorHAnsi" w:hAnsiTheme="majorHAnsi" w:cstheme="majorHAnsi"/>
          <w:sz w:val="24"/>
          <w:szCs w:val="24"/>
        </w:rPr>
        <w:t>expenditures)</w:t>
      </w:r>
      <w:r>
        <w:rPr>
          <w:rFonts w:asciiTheme="majorHAnsi" w:hAnsiTheme="majorHAnsi" w:cstheme="majorHAnsi"/>
          <w:sz w:val="24"/>
          <w:szCs w:val="24"/>
        </w:rPr>
        <w:t xml:space="preserve">, </w:t>
      </w:r>
    </w:p>
    <w:p w14:paraId="6A72576D" w14:textId="57B1E7ED" w:rsidR="002B5D94" w:rsidRDefault="003C7177" w:rsidP="002B5D94">
      <w:pPr>
        <w:pStyle w:val="ListParagraph"/>
        <w:numPr>
          <w:ilvl w:val="4"/>
          <w:numId w:val="5"/>
        </w:numPr>
        <w:ind w:left="2790"/>
        <w:rPr>
          <w:rFonts w:asciiTheme="majorHAnsi" w:hAnsiTheme="majorHAnsi" w:cstheme="majorHAnsi"/>
          <w:sz w:val="24"/>
          <w:szCs w:val="24"/>
        </w:rPr>
      </w:pPr>
      <w:r>
        <w:rPr>
          <w:rFonts w:asciiTheme="majorHAnsi" w:hAnsiTheme="majorHAnsi" w:cstheme="majorHAnsi"/>
          <w:sz w:val="24"/>
          <w:szCs w:val="24"/>
        </w:rPr>
        <w:t>plan</w:t>
      </w:r>
      <w:r w:rsidR="002B5D94">
        <w:rPr>
          <w:rFonts w:asciiTheme="majorHAnsi" w:hAnsiTheme="majorHAnsi" w:cstheme="majorHAnsi"/>
          <w:sz w:val="24"/>
          <w:szCs w:val="24"/>
        </w:rPr>
        <w:t>(s)</w:t>
      </w:r>
      <w:r w:rsidR="00313CBA">
        <w:rPr>
          <w:rFonts w:asciiTheme="majorHAnsi" w:hAnsiTheme="majorHAnsi" w:cstheme="majorHAnsi"/>
          <w:sz w:val="24"/>
          <w:szCs w:val="24"/>
        </w:rPr>
        <w:t xml:space="preserve"> </w:t>
      </w:r>
      <w:r>
        <w:rPr>
          <w:rFonts w:asciiTheme="majorHAnsi" w:hAnsiTheme="majorHAnsi" w:cstheme="majorHAnsi"/>
          <w:sz w:val="24"/>
          <w:szCs w:val="24"/>
        </w:rPr>
        <w:t>demonstrating all required approvals, certifications, and signoffs</w:t>
      </w:r>
      <w:r w:rsidR="00457ED1">
        <w:rPr>
          <w:rFonts w:asciiTheme="majorHAnsi" w:hAnsiTheme="majorHAnsi" w:cstheme="majorHAnsi"/>
          <w:sz w:val="24"/>
          <w:szCs w:val="24"/>
        </w:rPr>
        <w:t xml:space="preserve"> (for construction projects)</w:t>
      </w:r>
      <w:r w:rsidR="002B5D94">
        <w:rPr>
          <w:rFonts w:asciiTheme="majorHAnsi" w:hAnsiTheme="majorHAnsi" w:cstheme="majorHAnsi"/>
          <w:sz w:val="24"/>
          <w:szCs w:val="24"/>
        </w:rPr>
        <w:t>,</w:t>
      </w:r>
    </w:p>
    <w:p w14:paraId="5D09BBAF" w14:textId="344715EE" w:rsidR="002B5D94" w:rsidRDefault="00FC38E7" w:rsidP="002B5D94">
      <w:pPr>
        <w:pStyle w:val="ListParagraph"/>
        <w:numPr>
          <w:ilvl w:val="4"/>
          <w:numId w:val="5"/>
        </w:numPr>
        <w:ind w:left="2790"/>
        <w:rPr>
          <w:rFonts w:asciiTheme="majorHAnsi" w:hAnsiTheme="majorHAnsi" w:cstheme="majorHAnsi"/>
          <w:sz w:val="24"/>
          <w:szCs w:val="24"/>
        </w:rPr>
      </w:pPr>
      <w:r>
        <w:rPr>
          <w:rFonts w:asciiTheme="majorHAnsi" w:hAnsiTheme="majorHAnsi" w:cstheme="majorHAnsi"/>
          <w:sz w:val="24"/>
          <w:szCs w:val="24"/>
        </w:rPr>
        <w:t>building permits</w:t>
      </w:r>
      <w:r w:rsidR="00AC7708">
        <w:rPr>
          <w:rFonts w:asciiTheme="majorHAnsi" w:hAnsiTheme="majorHAnsi" w:cstheme="majorHAnsi"/>
          <w:sz w:val="24"/>
          <w:szCs w:val="24"/>
        </w:rPr>
        <w:t xml:space="preserve"> (for construction projects)</w:t>
      </w:r>
      <w:r>
        <w:rPr>
          <w:rFonts w:asciiTheme="majorHAnsi" w:hAnsiTheme="majorHAnsi" w:cstheme="majorHAnsi"/>
          <w:sz w:val="24"/>
          <w:szCs w:val="24"/>
        </w:rPr>
        <w:t xml:space="preserve">, </w:t>
      </w:r>
    </w:p>
    <w:p w14:paraId="74E846FB" w14:textId="3176CC4C" w:rsidR="00770217" w:rsidRDefault="00FC38E7" w:rsidP="002B5D94">
      <w:pPr>
        <w:pStyle w:val="ListParagraph"/>
        <w:numPr>
          <w:ilvl w:val="4"/>
          <w:numId w:val="5"/>
        </w:numPr>
        <w:ind w:left="2790"/>
        <w:rPr>
          <w:rFonts w:asciiTheme="majorHAnsi" w:hAnsiTheme="majorHAnsi" w:cstheme="majorHAnsi"/>
          <w:sz w:val="24"/>
          <w:szCs w:val="24"/>
        </w:rPr>
      </w:pPr>
      <w:r>
        <w:rPr>
          <w:rFonts w:asciiTheme="majorHAnsi" w:hAnsiTheme="majorHAnsi" w:cstheme="majorHAnsi"/>
          <w:sz w:val="24"/>
          <w:szCs w:val="24"/>
        </w:rPr>
        <w:t>and any</w:t>
      </w:r>
      <w:r w:rsidR="00521C82">
        <w:rPr>
          <w:rFonts w:asciiTheme="majorHAnsi" w:hAnsiTheme="majorHAnsi" w:cstheme="majorHAnsi"/>
          <w:sz w:val="24"/>
          <w:szCs w:val="24"/>
        </w:rPr>
        <w:t xml:space="preserve"> other </w:t>
      </w:r>
      <w:r w:rsidR="002B5D94">
        <w:rPr>
          <w:rFonts w:asciiTheme="majorHAnsi" w:hAnsiTheme="majorHAnsi" w:cstheme="majorHAnsi"/>
          <w:sz w:val="24"/>
          <w:szCs w:val="24"/>
        </w:rPr>
        <w:t xml:space="preserve">requested </w:t>
      </w:r>
      <w:r w:rsidR="00521C82">
        <w:rPr>
          <w:rFonts w:asciiTheme="majorHAnsi" w:hAnsiTheme="majorHAnsi" w:cstheme="majorHAnsi"/>
          <w:sz w:val="24"/>
          <w:szCs w:val="24"/>
        </w:rPr>
        <w:t xml:space="preserve">documents </w:t>
      </w:r>
      <w:r w:rsidR="00A6760A">
        <w:rPr>
          <w:rFonts w:asciiTheme="majorHAnsi" w:hAnsiTheme="majorHAnsi" w:cstheme="majorHAnsi"/>
          <w:sz w:val="24"/>
          <w:szCs w:val="24"/>
        </w:rPr>
        <w:t xml:space="preserve">and information </w:t>
      </w:r>
      <w:r w:rsidR="00521C82">
        <w:rPr>
          <w:rFonts w:asciiTheme="majorHAnsi" w:hAnsiTheme="majorHAnsi" w:cstheme="majorHAnsi"/>
          <w:sz w:val="24"/>
          <w:szCs w:val="24"/>
        </w:rPr>
        <w:t>related to the project</w:t>
      </w:r>
      <w:r w:rsidR="00DC491E">
        <w:rPr>
          <w:rFonts w:asciiTheme="majorHAnsi" w:hAnsiTheme="majorHAnsi" w:cstheme="majorHAnsi"/>
          <w:sz w:val="24"/>
          <w:szCs w:val="24"/>
        </w:rPr>
        <w:t>.</w:t>
      </w:r>
    </w:p>
    <w:p w14:paraId="78CFBA19" w14:textId="47032C19" w:rsidR="004D44F7" w:rsidRDefault="00CA4726" w:rsidP="00CA4726">
      <w:pPr>
        <w:pStyle w:val="ListParagraph"/>
        <w:numPr>
          <w:ilvl w:val="1"/>
          <w:numId w:val="5"/>
        </w:numPr>
        <w:ind w:left="1080"/>
        <w:rPr>
          <w:rFonts w:asciiTheme="majorHAnsi" w:hAnsiTheme="majorHAnsi" w:cstheme="majorHAnsi"/>
          <w:sz w:val="24"/>
          <w:szCs w:val="24"/>
        </w:rPr>
      </w:pPr>
      <w:r>
        <w:rPr>
          <w:rFonts w:asciiTheme="majorHAnsi" w:hAnsiTheme="majorHAnsi" w:cstheme="majorHAnsi"/>
          <w:sz w:val="24"/>
          <w:szCs w:val="24"/>
        </w:rPr>
        <w:t xml:space="preserve">Your federal grant liaison will provide an email indicating that your project has received Step 1 approval with </w:t>
      </w:r>
      <w:r w:rsidR="008040F1">
        <w:rPr>
          <w:rFonts w:asciiTheme="majorHAnsi" w:hAnsiTheme="majorHAnsi" w:cstheme="majorHAnsi"/>
          <w:sz w:val="24"/>
          <w:szCs w:val="24"/>
        </w:rPr>
        <w:t>the approval of your ESSER II or III grant</w:t>
      </w:r>
      <w:r w:rsidR="008655B6">
        <w:rPr>
          <w:rFonts w:asciiTheme="majorHAnsi" w:hAnsiTheme="majorHAnsi" w:cstheme="majorHAnsi"/>
          <w:sz w:val="24"/>
          <w:szCs w:val="24"/>
        </w:rPr>
        <w:t xml:space="preserve"> and will </w:t>
      </w:r>
      <w:r w:rsidR="00E40691">
        <w:rPr>
          <w:rFonts w:asciiTheme="majorHAnsi" w:hAnsiTheme="majorHAnsi" w:cstheme="majorHAnsi"/>
          <w:sz w:val="24"/>
          <w:szCs w:val="24"/>
        </w:rPr>
        <w:t>indicate whether the project is considered construction, minor remodeling</w:t>
      </w:r>
      <w:r w:rsidR="0070205A">
        <w:rPr>
          <w:rFonts w:asciiTheme="majorHAnsi" w:hAnsiTheme="majorHAnsi" w:cstheme="majorHAnsi"/>
          <w:sz w:val="24"/>
          <w:szCs w:val="24"/>
        </w:rPr>
        <w:t>,</w:t>
      </w:r>
      <w:r w:rsidR="00E40691">
        <w:rPr>
          <w:rFonts w:asciiTheme="majorHAnsi" w:hAnsiTheme="majorHAnsi" w:cstheme="majorHAnsi"/>
          <w:sz w:val="24"/>
          <w:szCs w:val="24"/>
        </w:rPr>
        <w:t xml:space="preserve"> or maintenance/repairs</w:t>
      </w:r>
      <w:r w:rsidR="004875DE">
        <w:rPr>
          <w:rFonts w:asciiTheme="majorHAnsi" w:hAnsiTheme="majorHAnsi" w:cstheme="majorHAnsi"/>
          <w:sz w:val="24"/>
          <w:szCs w:val="24"/>
        </w:rPr>
        <w:t>.</w:t>
      </w:r>
    </w:p>
    <w:p w14:paraId="18D48E74" w14:textId="036F77C8" w:rsidR="009A5C81" w:rsidRDefault="00906504" w:rsidP="009A49B3">
      <w:pPr>
        <w:rPr>
          <w:rFonts w:asciiTheme="majorHAnsi" w:hAnsiTheme="majorHAnsi" w:cstheme="majorHAnsi"/>
          <w:sz w:val="24"/>
          <w:szCs w:val="24"/>
        </w:rPr>
      </w:pPr>
      <w:r w:rsidRPr="009D47BD">
        <w:rPr>
          <w:rFonts w:asciiTheme="majorHAnsi" w:hAnsiTheme="majorHAnsi" w:cstheme="majorHAnsi"/>
          <w:b/>
          <w:bCs/>
          <w:sz w:val="24"/>
          <w:szCs w:val="24"/>
        </w:rPr>
        <w:lastRenderedPageBreak/>
        <w:t>Consequences of Step One Approval:</w:t>
      </w:r>
      <w:r w:rsidR="00DC491E" w:rsidRPr="004B461A">
        <w:rPr>
          <w:rFonts w:asciiTheme="majorHAnsi" w:hAnsiTheme="majorHAnsi" w:cstheme="majorHAnsi"/>
          <w:b/>
          <w:bCs/>
          <w:sz w:val="24"/>
          <w:szCs w:val="24"/>
        </w:rPr>
        <w:t xml:space="preserve">  </w:t>
      </w:r>
      <w:r w:rsidR="00DC491E" w:rsidRPr="009D47BD">
        <w:rPr>
          <w:rFonts w:asciiTheme="majorHAnsi" w:hAnsiTheme="majorHAnsi" w:cstheme="majorHAnsi"/>
          <w:sz w:val="24"/>
          <w:szCs w:val="24"/>
        </w:rPr>
        <w:t>Your budget for the project will be provisionally</w:t>
      </w:r>
      <w:r w:rsidR="00DC491E">
        <w:rPr>
          <w:rFonts w:asciiTheme="majorHAnsi" w:hAnsiTheme="majorHAnsi" w:cstheme="majorHAnsi"/>
          <w:sz w:val="24"/>
          <w:szCs w:val="24"/>
        </w:rPr>
        <w:t xml:space="preserve"> approved, subject to submission of final bid and</w:t>
      </w:r>
      <w:r w:rsidR="00A6760A">
        <w:rPr>
          <w:rFonts w:asciiTheme="majorHAnsi" w:hAnsiTheme="majorHAnsi" w:cstheme="majorHAnsi"/>
          <w:sz w:val="24"/>
          <w:szCs w:val="24"/>
        </w:rPr>
        <w:t xml:space="preserve">, for construction projects, </w:t>
      </w:r>
      <w:r w:rsidR="00DC491E">
        <w:rPr>
          <w:rFonts w:asciiTheme="majorHAnsi" w:hAnsiTheme="majorHAnsi" w:cstheme="majorHAnsi"/>
          <w:sz w:val="24"/>
          <w:szCs w:val="24"/>
        </w:rPr>
        <w:t xml:space="preserve">stamped </w:t>
      </w:r>
      <w:r w:rsidR="0015167A">
        <w:rPr>
          <w:rFonts w:asciiTheme="majorHAnsi" w:hAnsiTheme="majorHAnsi" w:cstheme="majorHAnsi"/>
          <w:sz w:val="24"/>
          <w:szCs w:val="24"/>
        </w:rPr>
        <w:t>project plan</w:t>
      </w:r>
      <w:r w:rsidR="00366E60">
        <w:rPr>
          <w:rFonts w:asciiTheme="majorHAnsi" w:hAnsiTheme="majorHAnsi" w:cstheme="majorHAnsi"/>
          <w:sz w:val="24"/>
          <w:szCs w:val="24"/>
        </w:rPr>
        <w:t>s and building permits</w:t>
      </w:r>
      <w:r w:rsidR="0015167A">
        <w:rPr>
          <w:rFonts w:asciiTheme="majorHAnsi" w:hAnsiTheme="majorHAnsi" w:cstheme="majorHAnsi"/>
          <w:sz w:val="24"/>
          <w:szCs w:val="24"/>
        </w:rPr>
        <w:t xml:space="preserve"> if not submitted at Step 1, as well as subject to complying with all </w:t>
      </w:r>
      <w:r w:rsidR="00BE7014">
        <w:rPr>
          <w:rFonts w:asciiTheme="majorHAnsi" w:hAnsiTheme="majorHAnsi" w:cstheme="majorHAnsi"/>
          <w:sz w:val="24"/>
          <w:szCs w:val="24"/>
        </w:rPr>
        <w:t>regulations and processes contained in the assurances</w:t>
      </w:r>
      <w:r w:rsidR="00123CB9">
        <w:rPr>
          <w:rFonts w:asciiTheme="majorHAnsi" w:hAnsiTheme="majorHAnsi" w:cstheme="majorHAnsi"/>
          <w:sz w:val="24"/>
          <w:szCs w:val="24"/>
        </w:rPr>
        <w:t xml:space="preserve"> applicable to the project</w:t>
      </w:r>
      <w:r w:rsidR="00BE7014">
        <w:rPr>
          <w:rFonts w:asciiTheme="majorHAnsi" w:hAnsiTheme="majorHAnsi" w:cstheme="majorHAnsi"/>
          <w:sz w:val="24"/>
          <w:szCs w:val="24"/>
        </w:rPr>
        <w:t>.</w:t>
      </w:r>
      <w:r w:rsidR="001305D6">
        <w:rPr>
          <w:rFonts w:asciiTheme="majorHAnsi" w:hAnsiTheme="majorHAnsi" w:cstheme="majorHAnsi"/>
          <w:sz w:val="24"/>
          <w:szCs w:val="24"/>
        </w:rPr>
        <w:t xml:space="preserve"> </w:t>
      </w:r>
    </w:p>
    <w:p w14:paraId="6300A2B5" w14:textId="04587C1C" w:rsidR="009A49B3" w:rsidRDefault="001305D6" w:rsidP="009A49B3">
      <w:pPr>
        <w:rPr>
          <w:rFonts w:asciiTheme="majorHAnsi" w:hAnsiTheme="majorHAnsi" w:cstheme="majorHAnsi"/>
          <w:b/>
          <w:bCs/>
          <w:sz w:val="24"/>
          <w:szCs w:val="24"/>
        </w:rPr>
      </w:pPr>
      <w:r w:rsidRPr="009A5C81">
        <w:rPr>
          <w:rFonts w:asciiTheme="majorHAnsi" w:hAnsiTheme="majorHAnsi" w:cstheme="majorHAnsi"/>
          <w:b/>
          <w:bCs/>
          <w:sz w:val="24"/>
          <w:szCs w:val="24"/>
        </w:rPr>
        <w:t>Final bid</w:t>
      </w:r>
      <w:r w:rsidR="002F073C">
        <w:rPr>
          <w:rFonts w:asciiTheme="majorHAnsi" w:hAnsiTheme="majorHAnsi" w:cstheme="majorHAnsi"/>
          <w:b/>
          <w:bCs/>
          <w:sz w:val="24"/>
          <w:szCs w:val="24"/>
        </w:rPr>
        <w:t>/contract/purchase order</w:t>
      </w:r>
      <w:r w:rsidRPr="009A5C81">
        <w:rPr>
          <w:rFonts w:asciiTheme="majorHAnsi" w:hAnsiTheme="majorHAnsi" w:cstheme="majorHAnsi"/>
          <w:b/>
          <w:bCs/>
          <w:sz w:val="24"/>
          <w:szCs w:val="24"/>
        </w:rPr>
        <w:t xml:space="preserve"> and</w:t>
      </w:r>
      <w:r w:rsidR="002F073C">
        <w:rPr>
          <w:rFonts w:asciiTheme="majorHAnsi" w:hAnsiTheme="majorHAnsi" w:cstheme="majorHAnsi"/>
          <w:b/>
          <w:bCs/>
          <w:sz w:val="24"/>
          <w:szCs w:val="24"/>
        </w:rPr>
        <w:t>, for construction</w:t>
      </w:r>
      <w:r w:rsidRPr="009A5C81">
        <w:rPr>
          <w:rFonts w:asciiTheme="majorHAnsi" w:hAnsiTheme="majorHAnsi" w:cstheme="majorHAnsi"/>
          <w:b/>
          <w:bCs/>
          <w:sz w:val="24"/>
          <w:szCs w:val="24"/>
        </w:rPr>
        <w:t xml:space="preserve"> </w:t>
      </w:r>
      <w:r w:rsidR="002F073C">
        <w:rPr>
          <w:rFonts w:asciiTheme="majorHAnsi" w:hAnsiTheme="majorHAnsi" w:cstheme="majorHAnsi"/>
          <w:b/>
          <w:bCs/>
          <w:sz w:val="24"/>
          <w:szCs w:val="24"/>
        </w:rPr>
        <w:t xml:space="preserve">projects, </w:t>
      </w:r>
      <w:r w:rsidRPr="009A5C81">
        <w:rPr>
          <w:rFonts w:asciiTheme="majorHAnsi" w:hAnsiTheme="majorHAnsi" w:cstheme="majorHAnsi"/>
          <w:b/>
          <w:bCs/>
          <w:sz w:val="24"/>
          <w:szCs w:val="24"/>
        </w:rPr>
        <w:t>stamped project plans</w:t>
      </w:r>
      <w:r w:rsidR="009A5C81" w:rsidRPr="009A5C81">
        <w:rPr>
          <w:rFonts w:asciiTheme="majorHAnsi" w:hAnsiTheme="majorHAnsi" w:cstheme="majorHAnsi"/>
          <w:b/>
          <w:bCs/>
          <w:sz w:val="24"/>
          <w:szCs w:val="24"/>
        </w:rPr>
        <w:t>, as well as</w:t>
      </w:r>
      <w:r w:rsidR="00F7013C" w:rsidRPr="009A5C81">
        <w:rPr>
          <w:rFonts w:asciiTheme="majorHAnsi" w:hAnsiTheme="majorHAnsi" w:cstheme="majorHAnsi"/>
          <w:b/>
          <w:bCs/>
          <w:sz w:val="24"/>
          <w:szCs w:val="24"/>
        </w:rPr>
        <w:t xml:space="preserve"> building permits</w:t>
      </w:r>
      <w:r w:rsidRPr="009A5C81">
        <w:rPr>
          <w:rFonts w:asciiTheme="majorHAnsi" w:hAnsiTheme="majorHAnsi" w:cstheme="majorHAnsi"/>
          <w:b/>
          <w:bCs/>
          <w:sz w:val="24"/>
          <w:szCs w:val="24"/>
        </w:rPr>
        <w:t xml:space="preserve"> must be submitted prior to seeking reimbursement </w:t>
      </w:r>
      <w:r w:rsidR="00C54C66" w:rsidRPr="009A5C81">
        <w:rPr>
          <w:rFonts w:asciiTheme="majorHAnsi" w:hAnsiTheme="majorHAnsi" w:cstheme="majorHAnsi"/>
          <w:b/>
          <w:bCs/>
          <w:sz w:val="24"/>
          <w:szCs w:val="24"/>
        </w:rPr>
        <w:t>from any ESSER grant</w:t>
      </w:r>
      <w:r w:rsidR="00EC5660">
        <w:rPr>
          <w:rFonts w:asciiTheme="majorHAnsi" w:hAnsiTheme="majorHAnsi" w:cstheme="majorHAnsi"/>
          <w:b/>
          <w:bCs/>
          <w:sz w:val="24"/>
          <w:szCs w:val="24"/>
        </w:rPr>
        <w:t xml:space="preserve"> (.pdf or </w:t>
      </w:r>
      <w:r w:rsidR="004B6454">
        <w:rPr>
          <w:rFonts w:asciiTheme="majorHAnsi" w:hAnsiTheme="majorHAnsi" w:cstheme="majorHAnsi"/>
          <w:b/>
          <w:bCs/>
          <w:sz w:val="24"/>
          <w:szCs w:val="24"/>
        </w:rPr>
        <w:t>.jpeg are acceptable)</w:t>
      </w:r>
      <w:r w:rsidR="00C54C66" w:rsidRPr="009A5C81">
        <w:rPr>
          <w:rFonts w:asciiTheme="majorHAnsi" w:hAnsiTheme="majorHAnsi" w:cstheme="majorHAnsi"/>
          <w:b/>
          <w:bCs/>
          <w:sz w:val="24"/>
          <w:szCs w:val="24"/>
        </w:rPr>
        <w:t xml:space="preserve">. Failure to provide these documents </w:t>
      </w:r>
      <w:r w:rsidR="007D6194" w:rsidRPr="009A5C81">
        <w:rPr>
          <w:rFonts w:asciiTheme="majorHAnsi" w:hAnsiTheme="majorHAnsi" w:cstheme="majorHAnsi"/>
          <w:b/>
          <w:bCs/>
          <w:sz w:val="24"/>
          <w:szCs w:val="24"/>
        </w:rPr>
        <w:t xml:space="preserve">before claiming reimbursement could result in disapproval of project and </w:t>
      </w:r>
      <w:r w:rsidR="00A7234F">
        <w:rPr>
          <w:rFonts w:asciiTheme="majorHAnsi" w:hAnsiTheme="majorHAnsi" w:cstheme="majorHAnsi"/>
          <w:b/>
          <w:bCs/>
          <w:sz w:val="24"/>
          <w:szCs w:val="24"/>
        </w:rPr>
        <w:t xml:space="preserve">require </w:t>
      </w:r>
      <w:r w:rsidR="005C586B">
        <w:rPr>
          <w:rFonts w:asciiTheme="majorHAnsi" w:hAnsiTheme="majorHAnsi" w:cstheme="majorHAnsi"/>
          <w:b/>
          <w:bCs/>
          <w:sz w:val="24"/>
          <w:szCs w:val="24"/>
        </w:rPr>
        <w:t>the</w:t>
      </w:r>
      <w:r w:rsidR="00A7234F">
        <w:rPr>
          <w:rFonts w:asciiTheme="majorHAnsi" w:hAnsiTheme="majorHAnsi" w:cstheme="majorHAnsi"/>
          <w:b/>
          <w:bCs/>
          <w:sz w:val="24"/>
          <w:szCs w:val="24"/>
        </w:rPr>
        <w:t xml:space="preserve"> </w:t>
      </w:r>
      <w:r w:rsidR="007D6194" w:rsidRPr="009A5C81">
        <w:rPr>
          <w:rFonts w:asciiTheme="majorHAnsi" w:hAnsiTheme="majorHAnsi" w:cstheme="majorHAnsi"/>
          <w:b/>
          <w:bCs/>
          <w:sz w:val="24"/>
          <w:szCs w:val="24"/>
        </w:rPr>
        <w:t>return of federal funds.</w:t>
      </w:r>
    </w:p>
    <w:p w14:paraId="345E0EE4" w14:textId="11EEC4CA" w:rsidR="00BE7014" w:rsidRDefault="006B3655" w:rsidP="0049550F">
      <w:pPr>
        <w:pStyle w:val="ListParagraph"/>
        <w:numPr>
          <w:ilvl w:val="0"/>
          <w:numId w:val="5"/>
        </w:numPr>
        <w:ind w:left="360"/>
        <w:rPr>
          <w:rFonts w:asciiTheme="majorHAnsi" w:hAnsiTheme="majorHAnsi" w:cstheme="majorHAnsi"/>
          <w:sz w:val="24"/>
          <w:szCs w:val="24"/>
        </w:rPr>
      </w:pPr>
      <w:r w:rsidRPr="0049550F">
        <w:rPr>
          <w:rFonts w:asciiTheme="majorHAnsi" w:hAnsiTheme="majorHAnsi" w:cstheme="majorHAnsi"/>
          <w:b/>
          <w:bCs/>
          <w:sz w:val="24"/>
          <w:szCs w:val="24"/>
          <w:u w:val="single"/>
        </w:rPr>
        <w:t>Step Two</w:t>
      </w:r>
      <w:r w:rsidR="009D47BD" w:rsidRPr="0049550F">
        <w:rPr>
          <w:rFonts w:asciiTheme="majorHAnsi" w:hAnsiTheme="majorHAnsi" w:cstheme="majorHAnsi"/>
          <w:b/>
          <w:bCs/>
          <w:sz w:val="24"/>
          <w:szCs w:val="24"/>
          <w:u w:val="single"/>
        </w:rPr>
        <w:t xml:space="preserve"> and Oversight</w:t>
      </w:r>
      <w:r>
        <w:rPr>
          <w:rFonts w:asciiTheme="majorHAnsi" w:hAnsiTheme="majorHAnsi" w:cstheme="majorHAnsi"/>
          <w:sz w:val="24"/>
          <w:szCs w:val="24"/>
        </w:rPr>
        <w:t>:</w:t>
      </w:r>
    </w:p>
    <w:p w14:paraId="528A535A" w14:textId="3F7D8206" w:rsidR="002B5D94" w:rsidRDefault="000314A1" w:rsidP="0049550F">
      <w:pPr>
        <w:pStyle w:val="ListParagraph"/>
        <w:numPr>
          <w:ilvl w:val="1"/>
          <w:numId w:val="5"/>
        </w:numPr>
        <w:ind w:left="1080"/>
        <w:rPr>
          <w:rFonts w:asciiTheme="majorHAnsi" w:hAnsiTheme="majorHAnsi" w:cstheme="majorHAnsi"/>
          <w:sz w:val="24"/>
          <w:szCs w:val="24"/>
        </w:rPr>
      </w:pPr>
      <w:r>
        <w:rPr>
          <w:rFonts w:asciiTheme="majorHAnsi" w:hAnsiTheme="majorHAnsi" w:cstheme="majorHAnsi"/>
          <w:sz w:val="24"/>
          <w:szCs w:val="24"/>
        </w:rPr>
        <w:t>Districts must submit c</w:t>
      </w:r>
      <w:r w:rsidR="002B5D94">
        <w:rPr>
          <w:rFonts w:asciiTheme="majorHAnsi" w:hAnsiTheme="majorHAnsi" w:cstheme="majorHAnsi"/>
          <w:sz w:val="24"/>
          <w:szCs w:val="24"/>
        </w:rPr>
        <w:t>opies of:</w:t>
      </w:r>
    </w:p>
    <w:p w14:paraId="4CF1E39D" w14:textId="41E8A9C3" w:rsidR="009711C3" w:rsidRDefault="009711C3" w:rsidP="009711C3">
      <w:pPr>
        <w:pStyle w:val="ListParagraph"/>
        <w:numPr>
          <w:ilvl w:val="2"/>
          <w:numId w:val="5"/>
        </w:numPr>
        <w:rPr>
          <w:rFonts w:asciiTheme="majorHAnsi" w:hAnsiTheme="majorHAnsi" w:cstheme="majorHAnsi"/>
          <w:sz w:val="24"/>
          <w:szCs w:val="24"/>
        </w:rPr>
      </w:pPr>
      <w:r>
        <w:rPr>
          <w:rFonts w:asciiTheme="majorHAnsi" w:hAnsiTheme="majorHAnsi" w:cstheme="majorHAnsi"/>
          <w:sz w:val="24"/>
          <w:szCs w:val="24"/>
        </w:rPr>
        <w:t xml:space="preserve">For </w:t>
      </w:r>
      <w:r w:rsidRPr="008C1A94">
        <w:rPr>
          <w:rFonts w:asciiTheme="majorHAnsi" w:hAnsiTheme="majorHAnsi" w:cstheme="majorHAnsi"/>
          <w:b/>
          <w:bCs/>
          <w:sz w:val="24"/>
          <w:szCs w:val="24"/>
        </w:rPr>
        <w:t xml:space="preserve">all </w:t>
      </w:r>
      <w:r w:rsidR="000344B4" w:rsidRPr="008C1A94">
        <w:rPr>
          <w:rFonts w:asciiTheme="majorHAnsi" w:hAnsiTheme="majorHAnsi" w:cstheme="majorHAnsi"/>
          <w:b/>
          <w:bCs/>
          <w:sz w:val="24"/>
          <w:szCs w:val="24"/>
        </w:rPr>
        <w:t>facilities</w:t>
      </w:r>
      <w:r w:rsidRPr="008C1A94">
        <w:rPr>
          <w:rFonts w:asciiTheme="majorHAnsi" w:hAnsiTheme="majorHAnsi" w:cstheme="majorHAnsi"/>
          <w:b/>
          <w:bCs/>
          <w:sz w:val="24"/>
          <w:szCs w:val="24"/>
        </w:rPr>
        <w:t xml:space="preserve"> projects</w:t>
      </w:r>
      <w:r w:rsidR="00CF199D">
        <w:rPr>
          <w:rFonts w:asciiTheme="majorHAnsi" w:hAnsiTheme="majorHAnsi" w:cstheme="majorHAnsi"/>
          <w:sz w:val="24"/>
          <w:szCs w:val="24"/>
        </w:rPr>
        <w:t xml:space="preserve"> (maintenance, repair, minor </w:t>
      </w:r>
      <w:proofErr w:type="gramStart"/>
      <w:r w:rsidR="00CF199D">
        <w:rPr>
          <w:rFonts w:asciiTheme="majorHAnsi" w:hAnsiTheme="majorHAnsi" w:cstheme="majorHAnsi"/>
          <w:sz w:val="24"/>
          <w:szCs w:val="24"/>
        </w:rPr>
        <w:t>remodeling</w:t>
      </w:r>
      <w:proofErr w:type="gramEnd"/>
      <w:r w:rsidR="00CF199D">
        <w:rPr>
          <w:rFonts w:asciiTheme="majorHAnsi" w:hAnsiTheme="majorHAnsi" w:cstheme="majorHAnsi"/>
          <w:sz w:val="24"/>
          <w:szCs w:val="24"/>
        </w:rPr>
        <w:t xml:space="preserve"> or constr</w:t>
      </w:r>
      <w:r w:rsidR="008C1A94">
        <w:rPr>
          <w:rFonts w:asciiTheme="majorHAnsi" w:hAnsiTheme="majorHAnsi" w:cstheme="majorHAnsi"/>
          <w:sz w:val="24"/>
          <w:szCs w:val="24"/>
        </w:rPr>
        <w:t>uction)</w:t>
      </w:r>
      <w:r>
        <w:rPr>
          <w:rFonts w:asciiTheme="majorHAnsi" w:hAnsiTheme="majorHAnsi" w:cstheme="majorHAnsi"/>
          <w:sz w:val="24"/>
          <w:szCs w:val="24"/>
        </w:rPr>
        <w:t>:</w:t>
      </w:r>
    </w:p>
    <w:p w14:paraId="0618D658" w14:textId="77777777" w:rsidR="00271534" w:rsidRDefault="002B5D94" w:rsidP="002B5D94">
      <w:pPr>
        <w:pStyle w:val="ListParagraph"/>
        <w:numPr>
          <w:ilvl w:val="4"/>
          <w:numId w:val="5"/>
        </w:numPr>
        <w:ind w:left="2790"/>
        <w:rPr>
          <w:rFonts w:asciiTheme="majorHAnsi" w:hAnsiTheme="majorHAnsi" w:cstheme="majorHAnsi"/>
          <w:sz w:val="24"/>
          <w:szCs w:val="24"/>
        </w:rPr>
      </w:pPr>
      <w:r>
        <w:rPr>
          <w:rFonts w:asciiTheme="majorHAnsi" w:hAnsiTheme="majorHAnsi" w:cstheme="majorHAnsi"/>
          <w:sz w:val="24"/>
          <w:szCs w:val="24"/>
        </w:rPr>
        <w:t>the final bid/contract</w:t>
      </w:r>
      <w:r w:rsidR="009711C3">
        <w:rPr>
          <w:rFonts w:asciiTheme="majorHAnsi" w:hAnsiTheme="majorHAnsi" w:cstheme="majorHAnsi"/>
          <w:sz w:val="24"/>
          <w:szCs w:val="24"/>
        </w:rPr>
        <w:t>/purchase order</w:t>
      </w:r>
    </w:p>
    <w:p w14:paraId="43211171" w14:textId="72FB83D4" w:rsidR="002B5D94" w:rsidRDefault="00271534" w:rsidP="00271534">
      <w:pPr>
        <w:pStyle w:val="ListParagraph"/>
        <w:numPr>
          <w:ilvl w:val="2"/>
          <w:numId w:val="5"/>
        </w:numPr>
        <w:rPr>
          <w:rFonts w:asciiTheme="majorHAnsi" w:hAnsiTheme="majorHAnsi" w:cstheme="majorHAnsi"/>
          <w:sz w:val="24"/>
          <w:szCs w:val="24"/>
        </w:rPr>
      </w:pPr>
      <w:r>
        <w:rPr>
          <w:rFonts w:asciiTheme="majorHAnsi" w:hAnsiTheme="majorHAnsi" w:cstheme="majorHAnsi"/>
          <w:sz w:val="24"/>
          <w:szCs w:val="24"/>
        </w:rPr>
        <w:t xml:space="preserve">For </w:t>
      </w:r>
      <w:r w:rsidRPr="008C1A94">
        <w:rPr>
          <w:rFonts w:asciiTheme="majorHAnsi" w:hAnsiTheme="majorHAnsi" w:cstheme="majorHAnsi"/>
          <w:b/>
          <w:bCs/>
          <w:sz w:val="24"/>
          <w:szCs w:val="24"/>
        </w:rPr>
        <w:t>those projects determined to be construction</w:t>
      </w:r>
      <w:r>
        <w:rPr>
          <w:rFonts w:asciiTheme="majorHAnsi" w:hAnsiTheme="majorHAnsi" w:cstheme="majorHAnsi"/>
          <w:sz w:val="24"/>
          <w:szCs w:val="24"/>
        </w:rPr>
        <w:t>:</w:t>
      </w:r>
      <w:r w:rsidR="002B5D94">
        <w:rPr>
          <w:rFonts w:asciiTheme="majorHAnsi" w:hAnsiTheme="majorHAnsi" w:cstheme="majorHAnsi"/>
          <w:sz w:val="24"/>
          <w:szCs w:val="24"/>
        </w:rPr>
        <w:t xml:space="preserve"> </w:t>
      </w:r>
    </w:p>
    <w:p w14:paraId="66A6E1E2" w14:textId="435BEDD8" w:rsidR="002B5D94" w:rsidRDefault="002B5D94" w:rsidP="002B5D94">
      <w:pPr>
        <w:pStyle w:val="ListParagraph"/>
        <w:numPr>
          <w:ilvl w:val="4"/>
          <w:numId w:val="5"/>
        </w:numPr>
        <w:ind w:left="2790"/>
        <w:rPr>
          <w:rFonts w:asciiTheme="majorHAnsi" w:hAnsiTheme="majorHAnsi" w:cstheme="majorHAnsi"/>
          <w:sz w:val="24"/>
          <w:szCs w:val="24"/>
        </w:rPr>
      </w:pPr>
      <w:r>
        <w:rPr>
          <w:rFonts w:asciiTheme="majorHAnsi" w:hAnsiTheme="majorHAnsi" w:cstheme="majorHAnsi"/>
          <w:sz w:val="24"/>
          <w:szCs w:val="24"/>
        </w:rPr>
        <w:t>plan(s)</w:t>
      </w:r>
      <w:r w:rsidR="00313CBA">
        <w:rPr>
          <w:rFonts w:asciiTheme="majorHAnsi" w:hAnsiTheme="majorHAnsi" w:cstheme="majorHAnsi"/>
          <w:sz w:val="24"/>
          <w:szCs w:val="24"/>
        </w:rPr>
        <w:t xml:space="preserve"> </w:t>
      </w:r>
      <w:r>
        <w:rPr>
          <w:rFonts w:asciiTheme="majorHAnsi" w:hAnsiTheme="majorHAnsi" w:cstheme="majorHAnsi"/>
          <w:sz w:val="24"/>
          <w:szCs w:val="24"/>
        </w:rPr>
        <w:t>demonstrating all required approvals, certifications, and signoffs,</w:t>
      </w:r>
    </w:p>
    <w:p w14:paraId="2B348008" w14:textId="77777777" w:rsidR="002B5D94" w:rsidRDefault="002B5D94" w:rsidP="002B5D94">
      <w:pPr>
        <w:pStyle w:val="ListParagraph"/>
        <w:numPr>
          <w:ilvl w:val="4"/>
          <w:numId w:val="5"/>
        </w:numPr>
        <w:ind w:left="2790"/>
        <w:rPr>
          <w:rFonts w:asciiTheme="majorHAnsi" w:hAnsiTheme="majorHAnsi" w:cstheme="majorHAnsi"/>
          <w:sz w:val="24"/>
          <w:szCs w:val="24"/>
        </w:rPr>
      </w:pPr>
      <w:r>
        <w:rPr>
          <w:rFonts w:asciiTheme="majorHAnsi" w:hAnsiTheme="majorHAnsi" w:cstheme="majorHAnsi"/>
          <w:sz w:val="24"/>
          <w:szCs w:val="24"/>
        </w:rPr>
        <w:t xml:space="preserve">building permits, </w:t>
      </w:r>
    </w:p>
    <w:p w14:paraId="18208016" w14:textId="77777777" w:rsidR="002B5D94" w:rsidRDefault="002B5D94" w:rsidP="002B5D94">
      <w:pPr>
        <w:pStyle w:val="ListParagraph"/>
        <w:numPr>
          <w:ilvl w:val="4"/>
          <w:numId w:val="5"/>
        </w:numPr>
        <w:ind w:left="2790"/>
        <w:rPr>
          <w:rFonts w:asciiTheme="majorHAnsi" w:hAnsiTheme="majorHAnsi" w:cstheme="majorHAnsi"/>
          <w:sz w:val="24"/>
          <w:szCs w:val="24"/>
        </w:rPr>
      </w:pPr>
      <w:r>
        <w:rPr>
          <w:rFonts w:asciiTheme="majorHAnsi" w:hAnsiTheme="majorHAnsi" w:cstheme="majorHAnsi"/>
          <w:sz w:val="24"/>
          <w:szCs w:val="24"/>
        </w:rPr>
        <w:t>and any other requested documents related to the project.</w:t>
      </w:r>
    </w:p>
    <w:p w14:paraId="521C32DA" w14:textId="3E49908C" w:rsidR="006B3655" w:rsidRDefault="00990570" w:rsidP="0049550F">
      <w:pPr>
        <w:pStyle w:val="ListParagraph"/>
        <w:numPr>
          <w:ilvl w:val="1"/>
          <w:numId w:val="5"/>
        </w:numPr>
        <w:ind w:left="1080"/>
        <w:rPr>
          <w:rFonts w:asciiTheme="majorHAnsi" w:hAnsiTheme="majorHAnsi" w:cstheme="majorHAnsi"/>
          <w:sz w:val="24"/>
          <w:szCs w:val="24"/>
        </w:rPr>
      </w:pPr>
      <w:r>
        <w:rPr>
          <w:rFonts w:asciiTheme="majorHAnsi" w:hAnsiTheme="majorHAnsi" w:cstheme="majorHAnsi"/>
          <w:sz w:val="24"/>
          <w:szCs w:val="24"/>
        </w:rPr>
        <w:t>Districts must r</w:t>
      </w:r>
      <w:r w:rsidR="00F7013C">
        <w:rPr>
          <w:rFonts w:asciiTheme="majorHAnsi" w:hAnsiTheme="majorHAnsi" w:cstheme="majorHAnsi"/>
          <w:sz w:val="24"/>
          <w:szCs w:val="24"/>
        </w:rPr>
        <w:t>evise construction</w:t>
      </w:r>
      <w:r w:rsidR="00E12D67">
        <w:rPr>
          <w:rFonts w:asciiTheme="majorHAnsi" w:hAnsiTheme="majorHAnsi" w:cstheme="majorHAnsi"/>
          <w:sz w:val="24"/>
          <w:szCs w:val="24"/>
        </w:rPr>
        <w:t>/</w:t>
      </w:r>
      <w:r w:rsidR="000344B4">
        <w:rPr>
          <w:rFonts w:asciiTheme="majorHAnsi" w:hAnsiTheme="majorHAnsi" w:cstheme="majorHAnsi"/>
          <w:sz w:val="24"/>
          <w:szCs w:val="24"/>
        </w:rPr>
        <w:t>Capex</w:t>
      </w:r>
      <w:r w:rsidR="00E12D67">
        <w:rPr>
          <w:rFonts w:asciiTheme="majorHAnsi" w:hAnsiTheme="majorHAnsi" w:cstheme="majorHAnsi"/>
          <w:sz w:val="24"/>
          <w:szCs w:val="24"/>
        </w:rPr>
        <w:t>/facilities</w:t>
      </w:r>
      <w:r w:rsidR="00F7013C">
        <w:rPr>
          <w:rFonts w:asciiTheme="majorHAnsi" w:hAnsiTheme="majorHAnsi" w:cstheme="majorHAnsi"/>
          <w:sz w:val="24"/>
          <w:szCs w:val="24"/>
        </w:rPr>
        <w:t xml:space="preserve"> approval form to include any changes to the project since Step</w:t>
      </w:r>
      <w:r w:rsidR="008C1A94">
        <w:rPr>
          <w:rFonts w:asciiTheme="majorHAnsi" w:hAnsiTheme="majorHAnsi" w:cstheme="majorHAnsi"/>
          <w:sz w:val="24"/>
          <w:szCs w:val="24"/>
        </w:rPr>
        <w:t xml:space="preserve"> 1</w:t>
      </w:r>
      <w:r w:rsidR="00F7013C">
        <w:rPr>
          <w:rFonts w:asciiTheme="majorHAnsi" w:hAnsiTheme="majorHAnsi" w:cstheme="majorHAnsi"/>
          <w:sz w:val="24"/>
          <w:szCs w:val="24"/>
        </w:rPr>
        <w:t xml:space="preserve"> approval</w:t>
      </w:r>
      <w:r w:rsidR="00680882">
        <w:rPr>
          <w:rFonts w:asciiTheme="majorHAnsi" w:hAnsiTheme="majorHAnsi" w:cstheme="majorHAnsi"/>
          <w:sz w:val="24"/>
          <w:szCs w:val="24"/>
        </w:rPr>
        <w:t xml:space="preserve">, as well as </w:t>
      </w:r>
      <w:r w:rsidR="0049550F">
        <w:rPr>
          <w:rFonts w:asciiTheme="majorHAnsi" w:hAnsiTheme="majorHAnsi" w:cstheme="majorHAnsi"/>
          <w:sz w:val="24"/>
          <w:szCs w:val="24"/>
        </w:rPr>
        <w:t xml:space="preserve">amending </w:t>
      </w:r>
      <w:r w:rsidR="00680882">
        <w:rPr>
          <w:rFonts w:asciiTheme="majorHAnsi" w:hAnsiTheme="majorHAnsi" w:cstheme="majorHAnsi"/>
          <w:sz w:val="24"/>
          <w:szCs w:val="24"/>
        </w:rPr>
        <w:t>grant budgets, if necessary</w:t>
      </w:r>
      <w:r w:rsidR="001037D2">
        <w:rPr>
          <w:rFonts w:asciiTheme="majorHAnsi" w:hAnsiTheme="majorHAnsi" w:cstheme="majorHAnsi"/>
          <w:sz w:val="24"/>
          <w:szCs w:val="24"/>
        </w:rPr>
        <w:t>; and,</w:t>
      </w:r>
    </w:p>
    <w:p w14:paraId="6FEF50FA" w14:textId="53A50B3C" w:rsidR="001037D2" w:rsidRDefault="00990570" w:rsidP="0049550F">
      <w:pPr>
        <w:pStyle w:val="ListParagraph"/>
        <w:numPr>
          <w:ilvl w:val="1"/>
          <w:numId w:val="5"/>
        </w:numPr>
        <w:ind w:left="1080"/>
        <w:rPr>
          <w:rFonts w:asciiTheme="majorHAnsi" w:hAnsiTheme="majorHAnsi" w:cstheme="majorHAnsi"/>
          <w:sz w:val="24"/>
          <w:szCs w:val="24"/>
        </w:rPr>
      </w:pPr>
      <w:r>
        <w:rPr>
          <w:rFonts w:asciiTheme="majorHAnsi" w:hAnsiTheme="majorHAnsi" w:cstheme="majorHAnsi"/>
          <w:sz w:val="24"/>
          <w:szCs w:val="24"/>
        </w:rPr>
        <w:t>Districts m</w:t>
      </w:r>
      <w:r w:rsidR="00064D00">
        <w:rPr>
          <w:rFonts w:asciiTheme="majorHAnsi" w:hAnsiTheme="majorHAnsi" w:cstheme="majorHAnsi"/>
          <w:sz w:val="24"/>
          <w:szCs w:val="24"/>
        </w:rPr>
        <w:t xml:space="preserve">ust </w:t>
      </w:r>
      <w:r w:rsidR="00BB4FC8">
        <w:rPr>
          <w:rFonts w:asciiTheme="majorHAnsi" w:hAnsiTheme="majorHAnsi" w:cstheme="majorHAnsi"/>
          <w:sz w:val="24"/>
          <w:szCs w:val="24"/>
        </w:rPr>
        <w:t xml:space="preserve">provide additional assurances and submit </w:t>
      </w:r>
      <w:r w:rsidR="00E12D67">
        <w:rPr>
          <w:rFonts w:asciiTheme="majorHAnsi" w:hAnsiTheme="majorHAnsi" w:cstheme="majorHAnsi"/>
          <w:sz w:val="24"/>
          <w:szCs w:val="24"/>
        </w:rPr>
        <w:t xml:space="preserve">a </w:t>
      </w:r>
      <w:r w:rsidR="00592710">
        <w:rPr>
          <w:rFonts w:asciiTheme="majorHAnsi" w:hAnsiTheme="majorHAnsi" w:cstheme="majorHAnsi"/>
          <w:sz w:val="24"/>
          <w:szCs w:val="24"/>
        </w:rPr>
        <w:t xml:space="preserve">Request for Final Approval </w:t>
      </w:r>
      <w:r w:rsidR="00E12D67">
        <w:rPr>
          <w:rFonts w:asciiTheme="majorHAnsi" w:hAnsiTheme="majorHAnsi" w:cstheme="majorHAnsi"/>
          <w:sz w:val="24"/>
          <w:szCs w:val="24"/>
        </w:rPr>
        <w:t>form</w:t>
      </w:r>
      <w:r w:rsidR="00E202F4">
        <w:rPr>
          <w:rFonts w:asciiTheme="majorHAnsi" w:hAnsiTheme="majorHAnsi" w:cstheme="majorHAnsi"/>
          <w:sz w:val="24"/>
          <w:szCs w:val="24"/>
        </w:rPr>
        <w:t xml:space="preserve">.  </w:t>
      </w:r>
    </w:p>
    <w:p w14:paraId="6E666D73" w14:textId="27C7C11A" w:rsidR="001F4FAD" w:rsidRPr="00AC3BD4" w:rsidRDefault="001F4FAD" w:rsidP="0049550F">
      <w:pPr>
        <w:pStyle w:val="ListParagraph"/>
        <w:numPr>
          <w:ilvl w:val="1"/>
          <w:numId w:val="5"/>
        </w:numPr>
        <w:ind w:left="1080"/>
        <w:rPr>
          <w:rFonts w:asciiTheme="majorHAnsi" w:hAnsiTheme="majorHAnsi" w:cstheme="majorHAnsi"/>
          <w:sz w:val="24"/>
          <w:szCs w:val="24"/>
        </w:rPr>
      </w:pPr>
      <w:r>
        <w:rPr>
          <w:rFonts w:asciiTheme="majorHAnsi" w:hAnsiTheme="majorHAnsi" w:cstheme="majorHAnsi"/>
          <w:sz w:val="24"/>
          <w:szCs w:val="24"/>
        </w:rPr>
        <w:t>Assurances</w:t>
      </w:r>
      <w:r w:rsidR="00E12D67">
        <w:rPr>
          <w:rFonts w:asciiTheme="majorHAnsi" w:hAnsiTheme="majorHAnsi" w:cstheme="majorHAnsi"/>
          <w:sz w:val="24"/>
          <w:szCs w:val="24"/>
        </w:rPr>
        <w:t xml:space="preserve"> on the </w:t>
      </w:r>
      <w:r w:rsidR="00592710">
        <w:rPr>
          <w:rFonts w:asciiTheme="majorHAnsi" w:hAnsiTheme="majorHAnsi" w:cstheme="majorHAnsi"/>
          <w:sz w:val="24"/>
          <w:szCs w:val="24"/>
        </w:rPr>
        <w:t xml:space="preserve">Request for Final Approval </w:t>
      </w:r>
      <w:r>
        <w:rPr>
          <w:rFonts w:asciiTheme="majorHAnsi" w:hAnsiTheme="majorHAnsi" w:cstheme="majorHAnsi"/>
          <w:sz w:val="24"/>
          <w:szCs w:val="24"/>
        </w:rPr>
        <w:t xml:space="preserve">will include your district’s affirmative requirement to notify DESE when any aspect of the project to be paid with federal grant funds is materially changed </w:t>
      </w:r>
      <w:r w:rsidR="003E7250">
        <w:rPr>
          <w:rFonts w:asciiTheme="majorHAnsi" w:hAnsiTheme="majorHAnsi" w:cstheme="majorHAnsi"/>
          <w:sz w:val="24"/>
          <w:szCs w:val="24"/>
        </w:rPr>
        <w:t xml:space="preserve">in design </w:t>
      </w:r>
      <w:r w:rsidR="00072DA2">
        <w:rPr>
          <w:rFonts w:asciiTheme="majorHAnsi" w:hAnsiTheme="majorHAnsi" w:cstheme="majorHAnsi"/>
          <w:sz w:val="24"/>
          <w:szCs w:val="24"/>
        </w:rPr>
        <w:t>(</w:t>
      </w:r>
      <w:r>
        <w:rPr>
          <w:rFonts w:asciiTheme="majorHAnsi" w:hAnsiTheme="majorHAnsi" w:cstheme="majorHAnsi"/>
          <w:sz w:val="24"/>
          <w:szCs w:val="24"/>
        </w:rPr>
        <w:t>from the submitted pla</w:t>
      </w:r>
      <w:r w:rsidR="00072DA2">
        <w:rPr>
          <w:rFonts w:asciiTheme="majorHAnsi" w:hAnsiTheme="majorHAnsi" w:cstheme="majorHAnsi"/>
          <w:sz w:val="24"/>
          <w:szCs w:val="24"/>
        </w:rPr>
        <w:t xml:space="preserve">ns </w:t>
      </w:r>
      <w:r>
        <w:rPr>
          <w:rFonts w:asciiTheme="majorHAnsi" w:hAnsiTheme="majorHAnsi" w:cstheme="majorHAnsi"/>
          <w:sz w:val="24"/>
          <w:szCs w:val="24"/>
        </w:rPr>
        <w:t xml:space="preserve">in </w:t>
      </w:r>
      <w:r w:rsidR="003E7250">
        <w:rPr>
          <w:rFonts w:asciiTheme="majorHAnsi" w:hAnsiTheme="majorHAnsi" w:cstheme="majorHAnsi"/>
          <w:sz w:val="24"/>
          <w:szCs w:val="24"/>
        </w:rPr>
        <w:t xml:space="preserve">a. above) or </w:t>
      </w:r>
      <w:r w:rsidR="00072DA2">
        <w:rPr>
          <w:rFonts w:asciiTheme="majorHAnsi" w:hAnsiTheme="majorHAnsi" w:cstheme="majorHAnsi"/>
          <w:sz w:val="24"/>
          <w:szCs w:val="24"/>
        </w:rPr>
        <w:t>in cost (</w:t>
      </w:r>
      <w:r w:rsidR="003E7250">
        <w:rPr>
          <w:rFonts w:asciiTheme="majorHAnsi" w:hAnsiTheme="majorHAnsi" w:cstheme="majorHAnsi"/>
          <w:sz w:val="24"/>
          <w:szCs w:val="24"/>
        </w:rPr>
        <w:t>as indicated in your grant budget</w:t>
      </w:r>
      <w:r w:rsidR="00072DA2">
        <w:rPr>
          <w:rFonts w:asciiTheme="majorHAnsi" w:hAnsiTheme="majorHAnsi" w:cstheme="majorHAnsi"/>
          <w:sz w:val="24"/>
          <w:szCs w:val="24"/>
        </w:rPr>
        <w:t>)</w:t>
      </w:r>
      <w:r w:rsidR="003E7250">
        <w:rPr>
          <w:rFonts w:asciiTheme="majorHAnsi" w:hAnsiTheme="majorHAnsi" w:cstheme="majorHAnsi"/>
          <w:sz w:val="24"/>
          <w:szCs w:val="24"/>
        </w:rPr>
        <w:t>.</w:t>
      </w:r>
      <w:r w:rsidR="00072DA2">
        <w:rPr>
          <w:rFonts w:asciiTheme="majorHAnsi" w:hAnsiTheme="majorHAnsi" w:cstheme="majorHAnsi"/>
          <w:sz w:val="24"/>
          <w:szCs w:val="24"/>
        </w:rPr>
        <w:t xml:space="preserve"> Failure to timely notify DESE of these changes may result in disqualification of these costs from</w:t>
      </w:r>
      <w:r w:rsidR="009C1BC2">
        <w:rPr>
          <w:rFonts w:asciiTheme="majorHAnsi" w:hAnsiTheme="majorHAnsi" w:cstheme="majorHAnsi"/>
          <w:sz w:val="24"/>
          <w:szCs w:val="24"/>
        </w:rPr>
        <w:t xml:space="preserve"> reimbursement through</w:t>
      </w:r>
      <w:r w:rsidR="00072DA2">
        <w:rPr>
          <w:rFonts w:asciiTheme="majorHAnsi" w:hAnsiTheme="majorHAnsi" w:cstheme="majorHAnsi"/>
          <w:sz w:val="24"/>
          <w:szCs w:val="24"/>
        </w:rPr>
        <w:t xml:space="preserve"> your grant.</w:t>
      </w:r>
    </w:p>
    <w:p w14:paraId="5D4C1F6A" w14:textId="77777777" w:rsidR="00A830A5" w:rsidRDefault="00C530AA" w:rsidP="00A830A5">
      <w:pPr>
        <w:pStyle w:val="ListParagraph"/>
        <w:numPr>
          <w:ilvl w:val="1"/>
          <w:numId w:val="5"/>
        </w:numPr>
        <w:ind w:left="1080"/>
        <w:rPr>
          <w:rFonts w:asciiTheme="majorHAnsi" w:hAnsiTheme="majorHAnsi" w:cstheme="majorHAnsi"/>
          <w:sz w:val="24"/>
          <w:szCs w:val="24"/>
        </w:rPr>
      </w:pPr>
      <w:r w:rsidRPr="00C530AA">
        <w:rPr>
          <w:rFonts w:asciiTheme="majorHAnsi" w:hAnsiTheme="majorHAnsi" w:cstheme="majorHAnsi"/>
          <w:sz w:val="24"/>
          <w:szCs w:val="24"/>
        </w:rPr>
        <w:t>Your federal grant liaison will provide an email indicating that your project has received Step 2 approval once your submission of documents is complete and has been accepted by DESE.</w:t>
      </w:r>
    </w:p>
    <w:p w14:paraId="0FCC9A60" w14:textId="2CF20F92" w:rsidR="00A830A5" w:rsidRPr="00A830A5" w:rsidRDefault="00A830A5" w:rsidP="00A830A5">
      <w:pPr>
        <w:pStyle w:val="ListParagraph"/>
        <w:numPr>
          <w:ilvl w:val="1"/>
          <w:numId w:val="5"/>
        </w:numPr>
        <w:ind w:left="1080"/>
        <w:rPr>
          <w:rFonts w:asciiTheme="majorHAnsi" w:hAnsiTheme="majorHAnsi" w:cstheme="majorHAnsi"/>
          <w:sz w:val="24"/>
          <w:szCs w:val="24"/>
        </w:rPr>
      </w:pPr>
      <w:r w:rsidRPr="00A830A5">
        <w:rPr>
          <w:rFonts w:asciiTheme="majorHAnsi" w:hAnsiTheme="majorHAnsi" w:cstheme="majorHAnsi"/>
          <w:b/>
          <w:bCs/>
          <w:sz w:val="24"/>
          <w:szCs w:val="24"/>
        </w:rPr>
        <w:t>Note:</w:t>
      </w:r>
      <w:r w:rsidRPr="00A830A5">
        <w:rPr>
          <w:rFonts w:asciiTheme="majorHAnsi" w:hAnsiTheme="majorHAnsi" w:cstheme="majorHAnsi"/>
          <w:sz w:val="24"/>
          <w:szCs w:val="24"/>
        </w:rPr>
        <w:t xml:space="preserve">  Any documents (e.g., contracts, purchase orders, final bid documents) submitted to DESE with Requests for Final approval or as follow-up to a Capital Expenditure approval are being reviewed verify that the scope and cost of the project that was approved as part of the initial budget approval process.  Compliance with all other statutory and regulatory requirements associated with the project </w:t>
      </w:r>
      <w:proofErr w:type="gramStart"/>
      <w:r w:rsidRPr="00A830A5">
        <w:rPr>
          <w:rFonts w:asciiTheme="majorHAnsi" w:hAnsiTheme="majorHAnsi" w:cstheme="majorHAnsi"/>
          <w:sz w:val="24"/>
          <w:szCs w:val="24"/>
        </w:rPr>
        <w:t>remain</w:t>
      </w:r>
      <w:proofErr w:type="gramEnd"/>
      <w:r w:rsidRPr="00A830A5">
        <w:rPr>
          <w:rFonts w:asciiTheme="majorHAnsi" w:hAnsiTheme="majorHAnsi" w:cstheme="majorHAnsi"/>
          <w:sz w:val="24"/>
          <w:szCs w:val="24"/>
        </w:rPr>
        <w:t xml:space="preserve"> the responsibility of the district and will be reviewed as part of the monitoring/audit process.</w:t>
      </w:r>
    </w:p>
    <w:p w14:paraId="6DA60442" w14:textId="77777777" w:rsidR="00A830A5" w:rsidRPr="00A830A5" w:rsidRDefault="00A830A5" w:rsidP="00A830A5">
      <w:pPr>
        <w:ind w:left="720"/>
        <w:rPr>
          <w:rFonts w:asciiTheme="majorHAnsi" w:hAnsiTheme="majorHAnsi" w:cstheme="majorHAnsi"/>
          <w:sz w:val="24"/>
          <w:szCs w:val="24"/>
        </w:rPr>
      </w:pPr>
    </w:p>
    <w:p w14:paraId="1BA5A212" w14:textId="1D1DA265" w:rsidR="007A0BF1" w:rsidRDefault="009D47BD">
      <w:pPr>
        <w:rPr>
          <w:rFonts w:asciiTheme="majorHAnsi" w:hAnsiTheme="majorHAnsi" w:cstheme="majorHAnsi"/>
          <w:sz w:val="24"/>
          <w:szCs w:val="24"/>
        </w:rPr>
      </w:pPr>
      <w:r w:rsidRPr="009D47BD">
        <w:rPr>
          <w:rFonts w:asciiTheme="majorHAnsi" w:hAnsiTheme="majorHAnsi" w:cstheme="majorHAnsi"/>
          <w:b/>
          <w:bCs/>
          <w:sz w:val="24"/>
          <w:szCs w:val="24"/>
        </w:rPr>
        <w:t xml:space="preserve">Consequences of Step </w:t>
      </w:r>
      <w:r>
        <w:rPr>
          <w:rFonts w:asciiTheme="majorHAnsi" w:hAnsiTheme="majorHAnsi" w:cstheme="majorHAnsi"/>
          <w:b/>
          <w:bCs/>
          <w:sz w:val="24"/>
          <w:szCs w:val="24"/>
        </w:rPr>
        <w:t>Two</w:t>
      </w:r>
      <w:r w:rsidRPr="009D47BD">
        <w:rPr>
          <w:rFonts w:asciiTheme="majorHAnsi" w:hAnsiTheme="majorHAnsi" w:cstheme="majorHAnsi"/>
          <w:b/>
          <w:bCs/>
          <w:sz w:val="24"/>
          <w:szCs w:val="24"/>
        </w:rPr>
        <w:t xml:space="preserve"> Approval:</w:t>
      </w:r>
      <w:r w:rsidRPr="004B461A">
        <w:rPr>
          <w:rFonts w:asciiTheme="majorHAnsi" w:hAnsiTheme="majorHAnsi" w:cstheme="majorHAnsi"/>
          <w:b/>
          <w:bCs/>
          <w:sz w:val="24"/>
          <w:szCs w:val="24"/>
        </w:rPr>
        <w:t xml:space="preserve">  </w:t>
      </w:r>
      <w:r w:rsidR="00497337" w:rsidRPr="00497337">
        <w:rPr>
          <w:rFonts w:asciiTheme="majorHAnsi" w:hAnsiTheme="majorHAnsi" w:cstheme="majorHAnsi"/>
          <w:sz w:val="24"/>
          <w:szCs w:val="24"/>
        </w:rPr>
        <w:t>Once all materials have been submitted by the district and accepted by DESE, the d</w:t>
      </w:r>
      <w:r w:rsidR="008677A1" w:rsidRPr="00497337">
        <w:rPr>
          <w:rFonts w:asciiTheme="majorHAnsi" w:hAnsiTheme="majorHAnsi" w:cstheme="majorHAnsi"/>
          <w:sz w:val="24"/>
          <w:szCs w:val="24"/>
        </w:rPr>
        <w:t>istrict</w:t>
      </w:r>
      <w:r w:rsidR="008677A1" w:rsidRPr="008677A1">
        <w:rPr>
          <w:rFonts w:asciiTheme="majorHAnsi" w:hAnsiTheme="majorHAnsi" w:cstheme="majorHAnsi"/>
          <w:sz w:val="24"/>
          <w:szCs w:val="24"/>
        </w:rPr>
        <w:t xml:space="preserve"> </w:t>
      </w:r>
      <w:r w:rsidR="00680882">
        <w:rPr>
          <w:rFonts w:asciiTheme="majorHAnsi" w:hAnsiTheme="majorHAnsi" w:cstheme="majorHAnsi"/>
          <w:sz w:val="24"/>
          <w:szCs w:val="24"/>
        </w:rPr>
        <w:t>may draw down federal funds from ESSER grants, as budgeted</w:t>
      </w:r>
      <w:r w:rsidR="00382E5F">
        <w:rPr>
          <w:rFonts w:asciiTheme="majorHAnsi" w:hAnsiTheme="majorHAnsi" w:cstheme="majorHAnsi"/>
          <w:sz w:val="24"/>
          <w:szCs w:val="24"/>
        </w:rPr>
        <w:t xml:space="preserve">, for </w:t>
      </w:r>
      <w:r w:rsidR="00BC3FE3">
        <w:rPr>
          <w:rFonts w:asciiTheme="majorHAnsi" w:hAnsiTheme="majorHAnsi" w:cstheme="majorHAnsi"/>
          <w:sz w:val="24"/>
          <w:szCs w:val="24"/>
        </w:rPr>
        <w:t xml:space="preserve">approved </w:t>
      </w:r>
      <w:r w:rsidR="00382E5F">
        <w:rPr>
          <w:rFonts w:asciiTheme="majorHAnsi" w:hAnsiTheme="majorHAnsi" w:cstheme="majorHAnsi"/>
          <w:sz w:val="24"/>
          <w:szCs w:val="24"/>
        </w:rPr>
        <w:t>project expenses</w:t>
      </w:r>
      <w:r w:rsidR="00CC1D83">
        <w:rPr>
          <w:rFonts w:asciiTheme="majorHAnsi" w:hAnsiTheme="majorHAnsi" w:cstheme="majorHAnsi"/>
          <w:sz w:val="24"/>
          <w:szCs w:val="24"/>
        </w:rPr>
        <w:t xml:space="preserve"> subject to compliance with all assurances given by the district in conjunction with approval of this project (Steps 1 and 2)</w:t>
      </w:r>
      <w:r w:rsidR="00382E5F">
        <w:rPr>
          <w:rFonts w:asciiTheme="majorHAnsi" w:hAnsiTheme="majorHAnsi" w:cstheme="majorHAnsi"/>
          <w:sz w:val="24"/>
          <w:szCs w:val="24"/>
        </w:rPr>
        <w:t>.</w:t>
      </w:r>
      <w:r w:rsidR="00796D26">
        <w:rPr>
          <w:rFonts w:asciiTheme="majorHAnsi" w:hAnsiTheme="majorHAnsi" w:cstheme="majorHAnsi"/>
          <w:sz w:val="24"/>
          <w:szCs w:val="24"/>
        </w:rPr>
        <w:t xml:space="preserve">  </w:t>
      </w:r>
    </w:p>
    <w:p w14:paraId="793C4407" w14:textId="543CBA9B" w:rsidR="00563BC1" w:rsidRPr="007A0BF1" w:rsidRDefault="00796D26">
      <w:pPr>
        <w:rPr>
          <w:rFonts w:asciiTheme="majorHAnsi" w:hAnsiTheme="majorHAnsi" w:cstheme="majorHAnsi"/>
          <w:b/>
          <w:bCs/>
          <w:sz w:val="24"/>
          <w:szCs w:val="24"/>
        </w:rPr>
      </w:pPr>
      <w:r w:rsidRPr="007A0BF1">
        <w:rPr>
          <w:rFonts w:asciiTheme="majorHAnsi" w:hAnsiTheme="majorHAnsi" w:cstheme="majorHAnsi"/>
          <w:b/>
          <w:bCs/>
          <w:sz w:val="24"/>
          <w:szCs w:val="24"/>
          <w:u w:val="single"/>
        </w:rPr>
        <w:t>Reminder</w:t>
      </w:r>
      <w:r w:rsidRPr="007A0BF1">
        <w:rPr>
          <w:rFonts w:asciiTheme="majorHAnsi" w:hAnsiTheme="majorHAnsi" w:cstheme="majorHAnsi"/>
          <w:b/>
          <w:bCs/>
          <w:sz w:val="24"/>
          <w:szCs w:val="24"/>
        </w:rPr>
        <w:t>:  All proje</w:t>
      </w:r>
      <w:r w:rsidR="00CF4726" w:rsidRPr="007A0BF1">
        <w:rPr>
          <w:rFonts w:asciiTheme="majorHAnsi" w:hAnsiTheme="majorHAnsi" w:cstheme="majorHAnsi"/>
          <w:b/>
          <w:bCs/>
          <w:sz w:val="24"/>
          <w:szCs w:val="24"/>
        </w:rPr>
        <w:t>ct claims for reimbursement</w:t>
      </w:r>
      <w:r w:rsidR="00670982" w:rsidRPr="007A0BF1">
        <w:rPr>
          <w:rFonts w:asciiTheme="majorHAnsi" w:hAnsiTheme="majorHAnsi" w:cstheme="majorHAnsi"/>
          <w:b/>
          <w:bCs/>
          <w:sz w:val="24"/>
          <w:szCs w:val="24"/>
        </w:rPr>
        <w:t xml:space="preserve"> are limited to </w:t>
      </w:r>
      <w:r w:rsidR="00321B65">
        <w:rPr>
          <w:rFonts w:asciiTheme="majorHAnsi" w:hAnsiTheme="majorHAnsi" w:cstheme="majorHAnsi"/>
          <w:b/>
          <w:bCs/>
          <w:sz w:val="24"/>
          <w:szCs w:val="24"/>
          <w:u w:val="single"/>
        </w:rPr>
        <w:t>expenses obligated</w:t>
      </w:r>
      <w:r w:rsidR="00670982" w:rsidRPr="003B1457">
        <w:rPr>
          <w:rFonts w:asciiTheme="majorHAnsi" w:hAnsiTheme="majorHAnsi" w:cstheme="majorHAnsi"/>
          <w:b/>
          <w:bCs/>
          <w:sz w:val="24"/>
          <w:szCs w:val="24"/>
          <w:u w:val="single"/>
        </w:rPr>
        <w:t xml:space="preserve"> within the period of availability for each grant</w:t>
      </w:r>
      <w:r w:rsidR="00670982" w:rsidRPr="007A0BF1">
        <w:rPr>
          <w:rFonts w:asciiTheme="majorHAnsi" w:hAnsiTheme="majorHAnsi" w:cstheme="majorHAnsi"/>
          <w:b/>
          <w:bCs/>
          <w:sz w:val="24"/>
          <w:szCs w:val="24"/>
        </w:rPr>
        <w:t xml:space="preserve"> (ESSER I (</w:t>
      </w:r>
      <w:r w:rsidR="002149E9">
        <w:rPr>
          <w:rFonts w:asciiTheme="majorHAnsi" w:hAnsiTheme="majorHAnsi" w:cstheme="majorHAnsi"/>
          <w:b/>
          <w:bCs/>
          <w:sz w:val="24"/>
          <w:szCs w:val="24"/>
        </w:rPr>
        <w:t xml:space="preserve">through </w:t>
      </w:r>
      <w:r w:rsidR="00670982" w:rsidRPr="007A0BF1">
        <w:rPr>
          <w:rFonts w:asciiTheme="majorHAnsi" w:hAnsiTheme="majorHAnsi" w:cstheme="majorHAnsi"/>
          <w:b/>
          <w:bCs/>
          <w:sz w:val="24"/>
          <w:szCs w:val="24"/>
        </w:rPr>
        <w:t>September 30, 2022), ESSER II (</w:t>
      </w:r>
      <w:r w:rsidR="002149E9">
        <w:rPr>
          <w:rFonts w:asciiTheme="majorHAnsi" w:hAnsiTheme="majorHAnsi" w:cstheme="majorHAnsi"/>
          <w:b/>
          <w:bCs/>
          <w:sz w:val="24"/>
          <w:szCs w:val="24"/>
        </w:rPr>
        <w:t xml:space="preserve">through </w:t>
      </w:r>
      <w:r w:rsidR="00670982" w:rsidRPr="007A0BF1">
        <w:rPr>
          <w:rFonts w:asciiTheme="majorHAnsi" w:hAnsiTheme="majorHAnsi" w:cstheme="majorHAnsi"/>
          <w:b/>
          <w:bCs/>
          <w:sz w:val="24"/>
          <w:szCs w:val="24"/>
        </w:rPr>
        <w:t>September 30, 2023), and ESSER III (</w:t>
      </w:r>
      <w:r w:rsidR="002149E9">
        <w:rPr>
          <w:rFonts w:asciiTheme="majorHAnsi" w:hAnsiTheme="majorHAnsi" w:cstheme="majorHAnsi"/>
          <w:b/>
          <w:bCs/>
          <w:sz w:val="24"/>
          <w:szCs w:val="24"/>
        </w:rPr>
        <w:t xml:space="preserve">through </w:t>
      </w:r>
      <w:r w:rsidR="00670982" w:rsidRPr="007A0BF1">
        <w:rPr>
          <w:rFonts w:asciiTheme="majorHAnsi" w:hAnsiTheme="majorHAnsi" w:cstheme="majorHAnsi"/>
          <w:b/>
          <w:bCs/>
          <w:sz w:val="24"/>
          <w:szCs w:val="24"/>
        </w:rPr>
        <w:t>September 30, 2024)</w:t>
      </w:r>
      <w:r w:rsidR="00F00A78" w:rsidRPr="007A0BF1">
        <w:rPr>
          <w:rFonts w:asciiTheme="majorHAnsi" w:hAnsiTheme="majorHAnsi" w:cstheme="majorHAnsi"/>
          <w:b/>
          <w:bCs/>
          <w:sz w:val="24"/>
          <w:szCs w:val="24"/>
        </w:rPr>
        <w:t>).</w:t>
      </w:r>
    </w:p>
    <w:p w14:paraId="7CC6C706" w14:textId="77777777" w:rsidR="00D538E4" w:rsidRPr="00D15183" w:rsidRDefault="00D538E4">
      <w:pPr>
        <w:rPr>
          <w:rFonts w:asciiTheme="majorHAnsi" w:hAnsiTheme="majorHAnsi" w:cstheme="majorHAnsi"/>
          <w:b/>
          <w:bCs/>
          <w:sz w:val="16"/>
          <w:szCs w:val="16"/>
        </w:rPr>
      </w:pPr>
    </w:p>
    <w:p w14:paraId="59969221" w14:textId="319A0536" w:rsidR="005E7B6B" w:rsidRDefault="006F015F">
      <w:pPr>
        <w:rPr>
          <w:rFonts w:asciiTheme="majorHAnsi" w:hAnsiTheme="majorHAnsi" w:cstheme="majorHAnsi"/>
          <w:b/>
          <w:bCs/>
          <w:sz w:val="24"/>
          <w:szCs w:val="24"/>
        </w:rPr>
      </w:pPr>
      <w:r w:rsidRPr="00A74F54">
        <w:rPr>
          <w:rFonts w:asciiTheme="majorHAnsi" w:hAnsiTheme="majorHAnsi" w:cstheme="majorHAnsi"/>
          <w:b/>
          <w:bCs/>
          <w:sz w:val="24"/>
          <w:szCs w:val="24"/>
        </w:rPr>
        <w:t>What special rules relate to ESSER-funded construction projects</w:t>
      </w:r>
      <w:r w:rsidR="009103DA">
        <w:rPr>
          <w:rFonts w:asciiTheme="majorHAnsi" w:hAnsiTheme="majorHAnsi" w:cstheme="majorHAnsi"/>
          <w:b/>
          <w:bCs/>
          <w:sz w:val="24"/>
          <w:szCs w:val="24"/>
        </w:rPr>
        <w:t>?</w:t>
      </w:r>
    </w:p>
    <w:p w14:paraId="413BE6FB" w14:textId="68C49704" w:rsidR="00742F48" w:rsidRPr="00742F48" w:rsidRDefault="00742F48">
      <w:pPr>
        <w:rPr>
          <w:rFonts w:asciiTheme="majorHAnsi" w:hAnsiTheme="majorHAnsi" w:cstheme="majorHAnsi"/>
          <w:sz w:val="24"/>
          <w:szCs w:val="24"/>
        </w:rPr>
      </w:pPr>
      <w:r>
        <w:rPr>
          <w:rFonts w:asciiTheme="majorHAnsi" w:hAnsiTheme="majorHAnsi" w:cstheme="majorHAnsi"/>
          <w:sz w:val="24"/>
          <w:szCs w:val="24"/>
        </w:rPr>
        <w:t xml:space="preserve">Summarized below are the key </w:t>
      </w:r>
      <w:r w:rsidR="00A745E0">
        <w:rPr>
          <w:rFonts w:asciiTheme="majorHAnsi" w:hAnsiTheme="majorHAnsi" w:cstheme="majorHAnsi"/>
          <w:sz w:val="24"/>
          <w:szCs w:val="24"/>
        </w:rPr>
        <w:t>federal regulations for construction</w:t>
      </w:r>
      <w:r w:rsidR="00D538E4">
        <w:rPr>
          <w:rFonts w:asciiTheme="majorHAnsi" w:hAnsiTheme="majorHAnsi" w:cstheme="majorHAnsi"/>
          <w:sz w:val="24"/>
          <w:szCs w:val="24"/>
        </w:rPr>
        <w:t xml:space="preserve"> and facilities</w:t>
      </w:r>
      <w:r w:rsidR="00A745E0">
        <w:rPr>
          <w:rFonts w:asciiTheme="majorHAnsi" w:hAnsiTheme="majorHAnsi" w:cstheme="majorHAnsi"/>
          <w:sz w:val="24"/>
          <w:szCs w:val="24"/>
        </w:rPr>
        <w:t xml:space="preserve"> projects.</w:t>
      </w:r>
      <w:r w:rsidR="00CB100A">
        <w:rPr>
          <w:rFonts w:asciiTheme="majorHAnsi" w:hAnsiTheme="majorHAnsi" w:cstheme="majorHAnsi"/>
          <w:sz w:val="24"/>
          <w:szCs w:val="24"/>
        </w:rPr>
        <w:t xml:space="preserve"> Districts should consult with </w:t>
      </w:r>
      <w:r w:rsidR="00FC7F03">
        <w:rPr>
          <w:rFonts w:asciiTheme="majorHAnsi" w:hAnsiTheme="majorHAnsi" w:cstheme="majorHAnsi"/>
          <w:sz w:val="24"/>
          <w:szCs w:val="24"/>
        </w:rPr>
        <w:t xml:space="preserve">building experts and attorneys with knowledge of </w:t>
      </w:r>
      <w:r w:rsidR="000B41CF">
        <w:rPr>
          <w:rFonts w:asciiTheme="majorHAnsi" w:hAnsiTheme="majorHAnsi" w:cstheme="majorHAnsi"/>
          <w:sz w:val="24"/>
          <w:szCs w:val="24"/>
        </w:rPr>
        <w:t>federal, state, and local requirements for construction and procurement</w:t>
      </w:r>
      <w:r w:rsidR="008C49A2">
        <w:rPr>
          <w:rFonts w:asciiTheme="majorHAnsi" w:hAnsiTheme="majorHAnsi" w:cstheme="majorHAnsi"/>
          <w:sz w:val="24"/>
          <w:szCs w:val="24"/>
        </w:rPr>
        <w:t xml:space="preserve"> as well as circumstances of each project</w:t>
      </w:r>
      <w:r w:rsidR="008865B5">
        <w:rPr>
          <w:rFonts w:asciiTheme="majorHAnsi" w:hAnsiTheme="majorHAnsi" w:cstheme="majorHAnsi"/>
          <w:sz w:val="24"/>
          <w:szCs w:val="24"/>
        </w:rPr>
        <w:t xml:space="preserve"> to ensure a </w:t>
      </w:r>
      <w:r w:rsidR="00682130">
        <w:rPr>
          <w:rFonts w:asciiTheme="majorHAnsi" w:hAnsiTheme="majorHAnsi" w:cstheme="majorHAnsi"/>
          <w:sz w:val="24"/>
          <w:szCs w:val="24"/>
        </w:rPr>
        <w:t xml:space="preserve">fully </w:t>
      </w:r>
      <w:r w:rsidR="008865B5">
        <w:rPr>
          <w:rFonts w:asciiTheme="majorHAnsi" w:hAnsiTheme="majorHAnsi" w:cstheme="majorHAnsi"/>
          <w:sz w:val="24"/>
          <w:szCs w:val="24"/>
        </w:rPr>
        <w:t>compliant, successful project.</w:t>
      </w:r>
    </w:p>
    <w:p w14:paraId="119ABDE3" w14:textId="32ED633F" w:rsidR="006F015F" w:rsidRPr="00735EBD" w:rsidRDefault="006F015F" w:rsidP="00935CDC">
      <w:pPr>
        <w:pStyle w:val="ListParagraph"/>
        <w:numPr>
          <w:ilvl w:val="0"/>
          <w:numId w:val="7"/>
        </w:numPr>
        <w:ind w:left="720"/>
        <w:rPr>
          <w:rFonts w:asciiTheme="majorHAnsi" w:hAnsiTheme="majorHAnsi" w:cstheme="majorHAnsi"/>
          <w:b/>
          <w:bCs/>
          <w:sz w:val="24"/>
          <w:szCs w:val="24"/>
          <w:u w:val="single"/>
        </w:rPr>
      </w:pPr>
      <w:r w:rsidRPr="00F04CF6">
        <w:rPr>
          <w:rFonts w:asciiTheme="majorHAnsi" w:hAnsiTheme="majorHAnsi" w:cstheme="majorHAnsi"/>
          <w:b/>
          <w:bCs/>
          <w:sz w:val="24"/>
          <w:szCs w:val="24"/>
          <w:u w:val="single"/>
        </w:rPr>
        <w:t>EDGAR</w:t>
      </w:r>
      <w:r w:rsidR="009757DE">
        <w:rPr>
          <w:rFonts w:asciiTheme="majorHAnsi" w:hAnsiTheme="majorHAnsi" w:cstheme="majorHAnsi"/>
          <w:b/>
          <w:bCs/>
          <w:sz w:val="24"/>
          <w:szCs w:val="24"/>
          <w:u w:val="single"/>
        </w:rPr>
        <w:t>.</w:t>
      </w:r>
      <w:r w:rsidR="00935CDC">
        <w:rPr>
          <w:rFonts w:asciiTheme="majorHAnsi" w:hAnsiTheme="majorHAnsi" w:cstheme="majorHAnsi"/>
          <w:sz w:val="24"/>
          <w:szCs w:val="24"/>
        </w:rPr>
        <w:t xml:space="preserve">  </w:t>
      </w:r>
      <w:r w:rsidR="006B3B49">
        <w:rPr>
          <w:rFonts w:asciiTheme="majorHAnsi" w:hAnsiTheme="majorHAnsi" w:cstheme="majorHAnsi"/>
          <w:sz w:val="24"/>
          <w:szCs w:val="24"/>
        </w:rPr>
        <w:t xml:space="preserve">The United States Department of Education (USED) has regulations entitled Education </w:t>
      </w:r>
      <w:r w:rsidR="00B91E4B">
        <w:rPr>
          <w:rFonts w:asciiTheme="majorHAnsi" w:hAnsiTheme="majorHAnsi" w:cstheme="majorHAnsi"/>
          <w:sz w:val="24"/>
          <w:szCs w:val="24"/>
        </w:rPr>
        <w:t xml:space="preserve">Department General </w:t>
      </w:r>
      <w:r w:rsidR="00B61FB4">
        <w:rPr>
          <w:rFonts w:asciiTheme="majorHAnsi" w:hAnsiTheme="majorHAnsi" w:cstheme="majorHAnsi"/>
          <w:sz w:val="24"/>
          <w:szCs w:val="24"/>
        </w:rPr>
        <w:t>Education Requirements (EDGAR), which</w:t>
      </w:r>
      <w:r w:rsidR="00862336">
        <w:rPr>
          <w:rFonts w:asciiTheme="majorHAnsi" w:hAnsiTheme="majorHAnsi" w:cstheme="majorHAnsi"/>
          <w:sz w:val="24"/>
          <w:szCs w:val="24"/>
        </w:rPr>
        <w:t xml:space="preserve"> contain specific requirements for </w:t>
      </w:r>
      <w:r w:rsidR="00862336" w:rsidRPr="008663AF">
        <w:rPr>
          <w:rFonts w:asciiTheme="majorHAnsi" w:hAnsiTheme="majorHAnsi" w:cstheme="majorHAnsi"/>
          <w:b/>
          <w:bCs/>
          <w:sz w:val="24"/>
          <w:szCs w:val="24"/>
        </w:rPr>
        <w:t>projects</w:t>
      </w:r>
      <w:r w:rsidR="008663AF" w:rsidRPr="008663AF">
        <w:rPr>
          <w:rFonts w:asciiTheme="majorHAnsi" w:hAnsiTheme="majorHAnsi" w:cstheme="majorHAnsi"/>
          <w:b/>
          <w:bCs/>
          <w:sz w:val="24"/>
          <w:szCs w:val="24"/>
        </w:rPr>
        <w:t xml:space="preserve"> that DESE determines to be construction</w:t>
      </w:r>
      <w:r w:rsidR="00B95884">
        <w:rPr>
          <w:rFonts w:asciiTheme="majorHAnsi" w:hAnsiTheme="majorHAnsi" w:cstheme="majorHAnsi"/>
          <w:sz w:val="24"/>
          <w:szCs w:val="24"/>
        </w:rPr>
        <w:t xml:space="preserve"> using federal funds (</w:t>
      </w:r>
      <w:hyperlink r:id="rId17" w:history="1">
        <w:r w:rsidR="00974860" w:rsidRPr="002B48A1">
          <w:rPr>
            <w:rStyle w:val="Hyperlink"/>
            <w:rFonts w:asciiTheme="majorHAnsi" w:hAnsiTheme="majorHAnsi" w:cstheme="majorHAnsi"/>
            <w:sz w:val="24"/>
            <w:szCs w:val="24"/>
          </w:rPr>
          <w:t>34 CFR §76.600</w:t>
        </w:r>
      </w:hyperlink>
      <w:r w:rsidR="00974860">
        <w:rPr>
          <w:rFonts w:asciiTheme="majorHAnsi" w:hAnsiTheme="majorHAnsi" w:cstheme="majorHAnsi"/>
          <w:sz w:val="24"/>
          <w:szCs w:val="24"/>
        </w:rPr>
        <w:t xml:space="preserve">, </w:t>
      </w:r>
      <w:hyperlink r:id="rId18" w:history="1">
        <w:r w:rsidR="00DA42B6" w:rsidRPr="004A6579">
          <w:rPr>
            <w:rStyle w:val="Hyperlink"/>
            <w:rFonts w:asciiTheme="majorHAnsi" w:hAnsiTheme="majorHAnsi" w:cstheme="majorHAnsi"/>
            <w:sz w:val="24"/>
            <w:szCs w:val="24"/>
          </w:rPr>
          <w:t>34 CFR §</w:t>
        </w:r>
        <w:r w:rsidR="006A03AB" w:rsidRPr="004A6579">
          <w:rPr>
            <w:rStyle w:val="Hyperlink"/>
            <w:rFonts w:asciiTheme="majorHAnsi" w:hAnsiTheme="majorHAnsi" w:cstheme="majorHAnsi"/>
            <w:sz w:val="24"/>
            <w:szCs w:val="24"/>
          </w:rPr>
          <w:t>§ 75.600-617</w:t>
        </w:r>
      </w:hyperlink>
      <w:r w:rsidR="006A03AB">
        <w:rPr>
          <w:rFonts w:asciiTheme="majorHAnsi" w:hAnsiTheme="majorHAnsi" w:cstheme="majorHAnsi"/>
          <w:sz w:val="24"/>
          <w:szCs w:val="24"/>
        </w:rPr>
        <w:t>)</w:t>
      </w:r>
      <w:r w:rsidR="00137AFD">
        <w:rPr>
          <w:rFonts w:asciiTheme="majorHAnsi" w:hAnsiTheme="majorHAnsi" w:cstheme="majorHAnsi"/>
          <w:sz w:val="24"/>
          <w:szCs w:val="24"/>
        </w:rPr>
        <w:t>. These requirements are summarized below:</w:t>
      </w:r>
    </w:p>
    <w:p w14:paraId="0CADFA5D" w14:textId="77777777" w:rsidR="00735EBD" w:rsidRPr="00735EBD" w:rsidRDefault="00735EBD" w:rsidP="00735EBD">
      <w:pPr>
        <w:pStyle w:val="ListParagraph"/>
        <w:rPr>
          <w:rFonts w:asciiTheme="majorHAnsi" w:hAnsiTheme="majorHAnsi" w:cstheme="majorHAnsi"/>
          <w:b/>
          <w:bCs/>
          <w:sz w:val="24"/>
          <w:szCs w:val="24"/>
          <w:u w:val="single"/>
        </w:rPr>
      </w:pPr>
    </w:p>
    <w:p w14:paraId="12E4108F" w14:textId="6D4FD0B6" w:rsidR="00137AFD" w:rsidRPr="00B25593" w:rsidRDefault="00007694" w:rsidP="00220129">
      <w:pPr>
        <w:pStyle w:val="ListParagraph"/>
        <w:numPr>
          <w:ilvl w:val="0"/>
          <w:numId w:val="8"/>
        </w:numPr>
        <w:rPr>
          <w:rFonts w:asciiTheme="majorHAnsi" w:hAnsiTheme="majorHAnsi" w:cstheme="majorHAnsi"/>
          <w:sz w:val="24"/>
          <w:szCs w:val="24"/>
          <w:u w:val="single"/>
        </w:rPr>
      </w:pPr>
      <w:r w:rsidRPr="00735EBD">
        <w:rPr>
          <w:rFonts w:asciiTheme="majorHAnsi" w:hAnsiTheme="majorHAnsi" w:cstheme="majorHAnsi"/>
          <w:b/>
          <w:bCs/>
          <w:sz w:val="24"/>
          <w:szCs w:val="24"/>
          <w:u w:val="single"/>
        </w:rPr>
        <w:t>Preservation of Historic Sites</w:t>
      </w:r>
      <w:r w:rsidRPr="00735EBD">
        <w:rPr>
          <w:rFonts w:asciiTheme="majorHAnsi" w:hAnsiTheme="majorHAnsi" w:cstheme="majorHAnsi"/>
          <w:sz w:val="24"/>
          <w:szCs w:val="24"/>
        </w:rPr>
        <w:t xml:space="preserve"> </w:t>
      </w:r>
      <w:r w:rsidRPr="00B25593">
        <w:rPr>
          <w:rFonts w:asciiTheme="majorHAnsi" w:hAnsiTheme="majorHAnsi" w:cstheme="majorHAnsi"/>
          <w:b/>
          <w:bCs/>
          <w:sz w:val="24"/>
          <w:szCs w:val="24"/>
        </w:rPr>
        <w:t>(</w:t>
      </w:r>
      <w:hyperlink r:id="rId19" w:history="1">
        <w:r w:rsidR="001064B9" w:rsidRPr="00CF3801">
          <w:rPr>
            <w:rStyle w:val="Hyperlink"/>
            <w:rFonts w:asciiTheme="majorHAnsi" w:hAnsiTheme="majorHAnsi" w:cstheme="majorHAnsi"/>
            <w:b/>
            <w:bCs/>
            <w:sz w:val="24"/>
            <w:szCs w:val="24"/>
          </w:rPr>
          <w:t>34 CFR § 75.602</w:t>
        </w:r>
      </w:hyperlink>
      <w:r w:rsidR="00E30BFD" w:rsidRPr="00B25593">
        <w:rPr>
          <w:rFonts w:asciiTheme="majorHAnsi" w:hAnsiTheme="majorHAnsi" w:cstheme="majorHAnsi"/>
          <w:b/>
          <w:bCs/>
          <w:sz w:val="24"/>
          <w:szCs w:val="24"/>
        </w:rPr>
        <w:t>)</w:t>
      </w:r>
      <w:r w:rsidR="00E30BFD" w:rsidRPr="00735EBD">
        <w:rPr>
          <w:rFonts w:asciiTheme="majorHAnsi" w:hAnsiTheme="majorHAnsi" w:cstheme="majorHAnsi"/>
          <w:sz w:val="24"/>
          <w:szCs w:val="24"/>
        </w:rPr>
        <w:t>.</w:t>
      </w:r>
      <w:r w:rsidR="00720E4E">
        <w:rPr>
          <w:rFonts w:asciiTheme="majorHAnsi" w:hAnsiTheme="majorHAnsi" w:cstheme="majorHAnsi"/>
          <w:sz w:val="24"/>
          <w:szCs w:val="24"/>
        </w:rPr>
        <w:t xml:space="preserve">  </w:t>
      </w:r>
      <w:r w:rsidR="005F3C21">
        <w:rPr>
          <w:rFonts w:asciiTheme="majorHAnsi" w:hAnsiTheme="majorHAnsi" w:cstheme="majorHAnsi"/>
          <w:sz w:val="24"/>
          <w:szCs w:val="24"/>
        </w:rPr>
        <w:t xml:space="preserve">All applicants must indicate whether </w:t>
      </w:r>
      <w:r w:rsidR="0059253B">
        <w:rPr>
          <w:rFonts w:asciiTheme="majorHAnsi" w:hAnsiTheme="majorHAnsi" w:cstheme="majorHAnsi"/>
          <w:sz w:val="24"/>
          <w:szCs w:val="24"/>
        </w:rPr>
        <w:t>the proposed construction project</w:t>
      </w:r>
      <w:r w:rsidR="000960A2">
        <w:rPr>
          <w:rFonts w:asciiTheme="majorHAnsi" w:hAnsiTheme="majorHAnsi" w:cstheme="majorHAnsi"/>
          <w:sz w:val="24"/>
          <w:szCs w:val="24"/>
        </w:rPr>
        <w:t xml:space="preserve"> on any district, site, building, </w:t>
      </w:r>
      <w:proofErr w:type="gramStart"/>
      <w:r w:rsidR="000960A2">
        <w:rPr>
          <w:rFonts w:asciiTheme="majorHAnsi" w:hAnsiTheme="majorHAnsi" w:cstheme="majorHAnsi"/>
          <w:sz w:val="24"/>
          <w:szCs w:val="24"/>
        </w:rPr>
        <w:t>structure</w:t>
      </w:r>
      <w:proofErr w:type="gramEnd"/>
      <w:r w:rsidR="000960A2">
        <w:rPr>
          <w:rFonts w:asciiTheme="majorHAnsi" w:hAnsiTheme="majorHAnsi" w:cstheme="majorHAnsi"/>
          <w:sz w:val="24"/>
          <w:szCs w:val="24"/>
        </w:rPr>
        <w:t xml:space="preserve"> or object that is 1) included in the National Register of His</w:t>
      </w:r>
      <w:r w:rsidR="003F11DF">
        <w:rPr>
          <w:rFonts w:asciiTheme="majorHAnsi" w:hAnsiTheme="majorHAnsi" w:cstheme="majorHAnsi"/>
          <w:sz w:val="24"/>
          <w:szCs w:val="24"/>
        </w:rPr>
        <w:t>toric Places or 2) eligible for inclusion in the National Register of Historic Places.</w:t>
      </w:r>
    </w:p>
    <w:p w14:paraId="179690BA" w14:textId="77777777" w:rsidR="00B25593" w:rsidRPr="00B25593" w:rsidRDefault="00B25593" w:rsidP="00B25593">
      <w:pPr>
        <w:ind w:left="720"/>
        <w:rPr>
          <w:rFonts w:asciiTheme="majorHAnsi" w:hAnsiTheme="majorHAnsi" w:cstheme="majorHAnsi"/>
          <w:sz w:val="2"/>
          <w:szCs w:val="2"/>
          <w:u w:val="single"/>
        </w:rPr>
      </w:pPr>
    </w:p>
    <w:p w14:paraId="29621D80" w14:textId="58052FD1" w:rsidR="008D6598" w:rsidRDefault="008D6598" w:rsidP="008D6598">
      <w:pPr>
        <w:pStyle w:val="ListParagraph"/>
        <w:ind w:left="1080"/>
        <w:rPr>
          <w:rFonts w:asciiTheme="majorHAnsi" w:hAnsiTheme="majorHAnsi" w:cstheme="majorHAnsi"/>
          <w:sz w:val="24"/>
          <w:szCs w:val="24"/>
        </w:rPr>
      </w:pPr>
      <w:r>
        <w:rPr>
          <w:rFonts w:asciiTheme="majorHAnsi" w:hAnsiTheme="majorHAnsi" w:cstheme="majorHAnsi"/>
          <w:b/>
          <w:bCs/>
          <w:sz w:val="24"/>
          <w:szCs w:val="24"/>
          <w:u w:val="single"/>
        </w:rPr>
        <w:t>TIP</w:t>
      </w:r>
      <w:r w:rsidRPr="00DE5620">
        <w:rPr>
          <w:rFonts w:asciiTheme="majorHAnsi" w:hAnsiTheme="majorHAnsi" w:cstheme="majorHAnsi"/>
          <w:b/>
          <w:bCs/>
          <w:sz w:val="24"/>
          <w:szCs w:val="24"/>
        </w:rPr>
        <w:t xml:space="preserve">:  </w:t>
      </w:r>
      <w:r w:rsidR="00DE5620" w:rsidRPr="00DE5620">
        <w:rPr>
          <w:rFonts w:asciiTheme="majorHAnsi" w:hAnsiTheme="majorHAnsi" w:cstheme="majorHAnsi"/>
          <w:sz w:val="24"/>
          <w:szCs w:val="24"/>
        </w:rPr>
        <w:t>Information on</w:t>
      </w:r>
      <w:r w:rsidR="00DE5620" w:rsidRPr="00DE5620">
        <w:rPr>
          <w:rFonts w:asciiTheme="majorHAnsi" w:hAnsiTheme="majorHAnsi" w:cstheme="majorHAnsi"/>
          <w:b/>
          <w:bCs/>
          <w:sz w:val="24"/>
          <w:szCs w:val="24"/>
        </w:rPr>
        <w:t xml:space="preserve"> </w:t>
      </w:r>
      <w:r w:rsidR="000E5A3F">
        <w:rPr>
          <w:rFonts w:asciiTheme="majorHAnsi" w:hAnsiTheme="majorHAnsi" w:cstheme="majorHAnsi"/>
          <w:sz w:val="24"/>
          <w:szCs w:val="24"/>
        </w:rPr>
        <w:t xml:space="preserve">review by the Massachusetts Historic Commission </w:t>
      </w:r>
      <w:r w:rsidR="00051165">
        <w:rPr>
          <w:rFonts w:asciiTheme="majorHAnsi" w:hAnsiTheme="majorHAnsi" w:cstheme="majorHAnsi"/>
          <w:sz w:val="24"/>
          <w:szCs w:val="24"/>
        </w:rPr>
        <w:t xml:space="preserve">(MHC) </w:t>
      </w:r>
      <w:r w:rsidR="00FB46F2">
        <w:rPr>
          <w:rFonts w:asciiTheme="majorHAnsi" w:hAnsiTheme="majorHAnsi" w:cstheme="majorHAnsi"/>
          <w:sz w:val="24"/>
          <w:szCs w:val="24"/>
        </w:rPr>
        <w:t xml:space="preserve">for federal and state </w:t>
      </w:r>
      <w:r w:rsidR="004F6612">
        <w:rPr>
          <w:rFonts w:asciiTheme="majorHAnsi" w:hAnsiTheme="majorHAnsi" w:cstheme="majorHAnsi"/>
          <w:sz w:val="24"/>
          <w:szCs w:val="24"/>
        </w:rPr>
        <w:t xml:space="preserve">historic preservation </w:t>
      </w:r>
      <w:r w:rsidR="00FB46F2">
        <w:rPr>
          <w:rFonts w:asciiTheme="majorHAnsi" w:hAnsiTheme="majorHAnsi" w:cstheme="majorHAnsi"/>
          <w:sz w:val="24"/>
          <w:szCs w:val="24"/>
        </w:rPr>
        <w:t xml:space="preserve">compliance can be found on the website of the </w:t>
      </w:r>
      <w:r w:rsidR="004F6612">
        <w:rPr>
          <w:rFonts w:asciiTheme="majorHAnsi" w:hAnsiTheme="majorHAnsi" w:cstheme="majorHAnsi"/>
          <w:sz w:val="24"/>
          <w:szCs w:val="24"/>
        </w:rPr>
        <w:t>Secretary of the Commonwealth of Massachusetts</w:t>
      </w:r>
      <w:r w:rsidR="002F4C2C">
        <w:rPr>
          <w:rFonts w:asciiTheme="majorHAnsi" w:hAnsiTheme="majorHAnsi" w:cstheme="majorHAnsi"/>
          <w:sz w:val="24"/>
          <w:szCs w:val="24"/>
        </w:rPr>
        <w:t xml:space="preserve"> </w:t>
      </w:r>
      <w:hyperlink r:id="rId20" w:history="1">
        <w:r w:rsidR="002F4C2C" w:rsidRPr="00051165">
          <w:rPr>
            <w:rStyle w:val="Hyperlink"/>
            <w:rFonts w:asciiTheme="majorHAnsi" w:hAnsiTheme="majorHAnsi" w:cstheme="majorHAnsi"/>
            <w:sz w:val="24"/>
            <w:szCs w:val="24"/>
          </w:rPr>
          <w:t>here</w:t>
        </w:r>
      </w:hyperlink>
      <w:r w:rsidR="002F4C2C">
        <w:rPr>
          <w:rFonts w:asciiTheme="majorHAnsi" w:hAnsiTheme="majorHAnsi" w:cstheme="majorHAnsi"/>
          <w:sz w:val="24"/>
          <w:szCs w:val="24"/>
        </w:rPr>
        <w:t>.</w:t>
      </w:r>
      <w:r w:rsidR="008F50FF">
        <w:rPr>
          <w:rFonts w:asciiTheme="majorHAnsi" w:hAnsiTheme="majorHAnsi" w:cstheme="majorHAnsi"/>
          <w:sz w:val="24"/>
          <w:szCs w:val="24"/>
        </w:rPr>
        <w:t xml:space="preserve"> </w:t>
      </w:r>
      <w:r w:rsidR="002F4C2C">
        <w:rPr>
          <w:rFonts w:asciiTheme="majorHAnsi" w:hAnsiTheme="majorHAnsi" w:cstheme="majorHAnsi"/>
          <w:sz w:val="24"/>
          <w:szCs w:val="24"/>
        </w:rPr>
        <w:t xml:space="preserve">This website indicates that the </w:t>
      </w:r>
      <w:r w:rsidR="007F4EEA">
        <w:rPr>
          <w:rFonts w:asciiTheme="majorHAnsi" w:hAnsiTheme="majorHAnsi" w:cstheme="majorHAnsi"/>
          <w:sz w:val="24"/>
          <w:szCs w:val="24"/>
        </w:rPr>
        <w:t>MHC will respond to all project notification forms</w:t>
      </w:r>
      <w:r w:rsidR="00B25593">
        <w:rPr>
          <w:rFonts w:asciiTheme="majorHAnsi" w:hAnsiTheme="majorHAnsi" w:cstheme="majorHAnsi"/>
          <w:sz w:val="24"/>
          <w:szCs w:val="24"/>
        </w:rPr>
        <w:t xml:space="preserve"> (requests for review)</w:t>
      </w:r>
      <w:r w:rsidR="007F4EEA">
        <w:rPr>
          <w:rFonts w:asciiTheme="majorHAnsi" w:hAnsiTheme="majorHAnsi" w:cstheme="majorHAnsi"/>
          <w:sz w:val="24"/>
          <w:szCs w:val="24"/>
        </w:rPr>
        <w:t xml:space="preserve"> within 30 days.</w:t>
      </w:r>
    </w:p>
    <w:p w14:paraId="679E6C6B" w14:textId="43B23F9B" w:rsidR="00F273D5" w:rsidRPr="008663AF" w:rsidRDefault="00F273D5" w:rsidP="008D6598">
      <w:pPr>
        <w:pStyle w:val="ListParagraph"/>
        <w:ind w:left="1080"/>
        <w:rPr>
          <w:rFonts w:asciiTheme="majorHAnsi" w:hAnsiTheme="majorHAnsi" w:cstheme="majorHAnsi"/>
          <w:sz w:val="16"/>
          <w:szCs w:val="16"/>
          <w:u w:val="single"/>
        </w:rPr>
      </w:pPr>
    </w:p>
    <w:p w14:paraId="283EE504" w14:textId="3FE68866" w:rsidR="00F273D5" w:rsidRPr="004C1BE4" w:rsidRDefault="006C239B" w:rsidP="00220129">
      <w:pPr>
        <w:pStyle w:val="ListParagraph"/>
        <w:numPr>
          <w:ilvl w:val="0"/>
          <w:numId w:val="8"/>
        </w:numPr>
        <w:rPr>
          <w:rFonts w:asciiTheme="majorHAnsi" w:hAnsiTheme="majorHAnsi" w:cstheme="majorHAnsi"/>
          <w:sz w:val="24"/>
          <w:szCs w:val="24"/>
          <w:u w:val="single"/>
        </w:rPr>
      </w:pPr>
      <w:r w:rsidRPr="006C239B">
        <w:rPr>
          <w:rFonts w:asciiTheme="majorHAnsi" w:hAnsiTheme="majorHAnsi" w:cstheme="majorHAnsi"/>
          <w:b/>
          <w:bCs/>
          <w:sz w:val="24"/>
          <w:szCs w:val="24"/>
          <w:u w:val="single"/>
        </w:rPr>
        <w:t>Title to Construction Site</w:t>
      </w:r>
      <w:r>
        <w:rPr>
          <w:rFonts w:asciiTheme="majorHAnsi" w:hAnsiTheme="majorHAnsi" w:cstheme="majorHAnsi"/>
          <w:sz w:val="24"/>
          <w:szCs w:val="24"/>
        </w:rPr>
        <w:t xml:space="preserve"> </w:t>
      </w:r>
      <w:r w:rsidRPr="00B25593">
        <w:rPr>
          <w:rFonts w:asciiTheme="majorHAnsi" w:hAnsiTheme="majorHAnsi" w:cstheme="majorHAnsi"/>
          <w:b/>
          <w:bCs/>
          <w:sz w:val="24"/>
          <w:szCs w:val="24"/>
        </w:rPr>
        <w:t>(</w:t>
      </w:r>
      <w:hyperlink r:id="rId21" w:history="1">
        <w:r w:rsidRPr="008D5A65">
          <w:rPr>
            <w:rStyle w:val="Hyperlink"/>
            <w:rFonts w:asciiTheme="majorHAnsi" w:hAnsiTheme="majorHAnsi" w:cstheme="majorHAnsi"/>
            <w:b/>
            <w:bCs/>
            <w:sz w:val="24"/>
            <w:szCs w:val="24"/>
          </w:rPr>
          <w:t>34 CFR § 75.60</w:t>
        </w:r>
        <w:r w:rsidR="00567C63" w:rsidRPr="008D5A65">
          <w:rPr>
            <w:rStyle w:val="Hyperlink"/>
            <w:rFonts w:asciiTheme="majorHAnsi" w:hAnsiTheme="majorHAnsi" w:cstheme="majorHAnsi"/>
            <w:b/>
            <w:bCs/>
            <w:sz w:val="24"/>
            <w:szCs w:val="24"/>
          </w:rPr>
          <w:t>3</w:t>
        </w:r>
      </w:hyperlink>
      <w:r w:rsidRPr="00B25593">
        <w:rPr>
          <w:rFonts w:asciiTheme="majorHAnsi" w:hAnsiTheme="majorHAnsi" w:cstheme="majorHAnsi"/>
          <w:b/>
          <w:bCs/>
          <w:sz w:val="24"/>
          <w:szCs w:val="24"/>
        </w:rPr>
        <w:t>)</w:t>
      </w:r>
      <w:r w:rsidRPr="00735EBD">
        <w:rPr>
          <w:rFonts w:asciiTheme="majorHAnsi" w:hAnsiTheme="majorHAnsi" w:cstheme="majorHAnsi"/>
          <w:sz w:val="24"/>
          <w:szCs w:val="24"/>
        </w:rPr>
        <w:t>.</w:t>
      </w:r>
      <w:r>
        <w:rPr>
          <w:rFonts w:asciiTheme="majorHAnsi" w:hAnsiTheme="majorHAnsi" w:cstheme="majorHAnsi"/>
          <w:sz w:val="24"/>
          <w:szCs w:val="24"/>
        </w:rPr>
        <w:t xml:space="preserve">  </w:t>
      </w:r>
      <w:r w:rsidR="000752BF">
        <w:rPr>
          <w:rFonts w:asciiTheme="majorHAnsi" w:hAnsiTheme="majorHAnsi" w:cstheme="majorHAnsi"/>
          <w:sz w:val="24"/>
          <w:szCs w:val="24"/>
        </w:rPr>
        <w:t>A district must have</w:t>
      </w:r>
      <w:r w:rsidR="00CE11BC">
        <w:rPr>
          <w:rFonts w:asciiTheme="majorHAnsi" w:hAnsiTheme="majorHAnsi" w:cstheme="majorHAnsi"/>
          <w:sz w:val="24"/>
          <w:szCs w:val="24"/>
        </w:rPr>
        <w:t xml:space="preserve"> and be able to demonstrate</w:t>
      </w:r>
      <w:r w:rsidR="000752BF">
        <w:rPr>
          <w:rFonts w:asciiTheme="majorHAnsi" w:hAnsiTheme="majorHAnsi" w:cstheme="majorHAnsi"/>
          <w:sz w:val="24"/>
          <w:szCs w:val="24"/>
        </w:rPr>
        <w:t xml:space="preserve"> title or other interest to the site where the construction is taking place, including right of access, that is sufficient to </w:t>
      </w:r>
      <w:r w:rsidR="0093436F">
        <w:rPr>
          <w:rFonts w:asciiTheme="majorHAnsi" w:hAnsiTheme="majorHAnsi" w:cstheme="majorHAnsi"/>
          <w:sz w:val="24"/>
          <w:szCs w:val="24"/>
        </w:rPr>
        <w:t>ensure</w:t>
      </w:r>
      <w:r w:rsidR="000752BF">
        <w:rPr>
          <w:rFonts w:asciiTheme="majorHAnsi" w:hAnsiTheme="majorHAnsi" w:cstheme="majorHAnsi"/>
          <w:sz w:val="24"/>
          <w:szCs w:val="24"/>
        </w:rPr>
        <w:t xml:space="preserve"> the grantee</w:t>
      </w:r>
      <w:r w:rsidR="00A62C31">
        <w:rPr>
          <w:rFonts w:asciiTheme="majorHAnsi" w:hAnsiTheme="majorHAnsi" w:cstheme="majorHAnsi"/>
          <w:sz w:val="24"/>
          <w:szCs w:val="24"/>
        </w:rPr>
        <w:t>’s undisturbed use and possession of the site for 50 years or the useful life of the facilities, whichever is longer.</w:t>
      </w:r>
    </w:p>
    <w:p w14:paraId="70D19920" w14:textId="0A0B90AB" w:rsidR="004C1BE4" w:rsidRPr="004C1BE4" w:rsidRDefault="004C1BE4" w:rsidP="004C1BE4">
      <w:pPr>
        <w:ind w:left="1080"/>
        <w:rPr>
          <w:rFonts w:asciiTheme="majorHAnsi" w:hAnsiTheme="majorHAnsi" w:cstheme="majorHAnsi"/>
          <w:sz w:val="24"/>
          <w:szCs w:val="24"/>
          <w:u w:val="single"/>
        </w:rPr>
      </w:pPr>
      <w:r>
        <w:rPr>
          <w:rFonts w:asciiTheme="majorHAnsi" w:hAnsiTheme="majorHAnsi" w:cstheme="majorHAnsi"/>
          <w:b/>
          <w:bCs/>
          <w:sz w:val="24"/>
          <w:szCs w:val="24"/>
          <w:u w:val="single"/>
        </w:rPr>
        <w:t>TIP</w:t>
      </w:r>
      <w:r w:rsidRPr="00DE5620">
        <w:rPr>
          <w:rFonts w:asciiTheme="majorHAnsi" w:hAnsiTheme="majorHAnsi" w:cstheme="majorHAnsi"/>
          <w:b/>
          <w:bCs/>
          <w:sz w:val="24"/>
          <w:szCs w:val="24"/>
        </w:rPr>
        <w:t xml:space="preserve">:  </w:t>
      </w:r>
      <w:r w:rsidR="00B21F53">
        <w:rPr>
          <w:rFonts w:asciiTheme="majorHAnsi" w:hAnsiTheme="majorHAnsi" w:cstheme="majorHAnsi"/>
          <w:sz w:val="24"/>
          <w:szCs w:val="24"/>
        </w:rPr>
        <w:t xml:space="preserve">This requirement </w:t>
      </w:r>
      <w:r w:rsidR="00EA53A6">
        <w:rPr>
          <w:rFonts w:asciiTheme="majorHAnsi" w:hAnsiTheme="majorHAnsi" w:cstheme="majorHAnsi"/>
          <w:sz w:val="24"/>
          <w:szCs w:val="24"/>
        </w:rPr>
        <w:t xml:space="preserve">cannot be satisfied if the </w:t>
      </w:r>
      <w:r w:rsidR="00EA53A6" w:rsidRPr="00C55D68">
        <w:rPr>
          <w:rFonts w:asciiTheme="majorHAnsi" w:hAnsiTheme="majorHAnsi" w:cstheme="majorHAnsi"/>
          <w:i/>
          <w:iCs/>
          <w:sz w:val="24"/>
          <w:szCs w:val="24"/>
        </w:rPr>
        <w:t>grantee</w:t>
      </w:r>
      <w:r w:rsidR="00EA53A6">
        <w:rPr>
          <w:rFonts w:asciiTheme="majorHAnsi" w:hAnsiTheme="majorHAnsi" w:cstheme="majorHAnsi"/>
          <w:sz w:val="24"/>
          <w:szCs w:val="24"/>
        </w:rPr>
        <w:t xml:space="preserve"> is not the holder of title or </w:t>
      </w:r>
      <w:r w:rsidR="00C55D68">
        <w:rPr>
          <w:rFonts w:asciiTheme="majorHAnsi" w:hAnsiTheme="majorHAnsi" w:cstheme="majorHAnsi"/>
          <w:sz w:val="24"/>
          <w:szCs w:val="24"/>
        </w:rPr>
        <w:t>other interest.</w:t>
      </w:r>
      <w:r w:rsidR="008F50FF">
        <w:rPr>
          <w:rFonts w:asciiTheme="majorHAnsi" w:hAnsiTheme="majorHAnsi" w:cstheme="majorHAnsi"/>
          <w:sz w:val="24"/>
          <w:szCs w:val="24"/>
        </w:rPr>
        <w:t xml:space="preserve"> </w:t>
      </w:r>
      <w:r w:rsidR="00C55D68">
        <w:rPr>
          <w:rFonts w:asciiTheme="majorHAnsi" w:hAnsiTheme="majorHAnsi" w:cstheme="majorHAnsi"/>
          <w:sz w:val="24"/>
          <w:szCs w:val="24"/>
        </w:rPr>
        <w:t>For example</w:t>
      </w:r>
      <w:r w:rsidR="00A23C04">
        <w:rPr>
          <w:rFonts w:asciiTheme="majorHAnsi" w:hAnsiTheme="majorHAnsi" w:cstheme="majorHAnsi"/>
          <w:sz w:val="24"/>
          <w:szCs w:val="24"/>
        </w:rPr>
        <w:t>, if the property is owned by a</w:t>
      </w:r>
      <w:r w:rsidR="001F4DBD">
        <w:rPr>
          <w:rFonts w:asciiTheme="majorHAnsi" w:hAnsiTheme="majorHAnsi" w:cstheme="majorHAnsi"/>
          <w:sz w:val="24"/>
          <w:szCs w:val="24"/>
        </w:rPr>
        <w:t xml:space="preserve"> legally</w:t>
      </w:r>
      <w:r w:rsidR="00A23C04">
        <w:rPr>
          <w:rFonts w:asciiTheme="majorHAnsi" w:hAnsiTheme="majorHAnsi" w:cstheme="majorHAnsi"/>
          <w:sz w:val="24"/>
          <w:szCs w:val="24"/>
        </w:rPr>
        <w:t xml:space="preserve"> separate entity</w:t>
      </w:r>
      <w:r w:rsidR="00C718A4">
        <w:rPr>
          <w:rFonts w:asciiTheme="majorHAnsi" w:hAnsiTheme="majorHAnsi" w:cstheme="majorHAnsi"/>
          <w:sz w:val="24"/>
          <w:szCs w:val="24"/>
        </w:rPr>
        <w:t xml:space="preserve">, federal funds may not be used to </w:t>
      </w:r>
      <w:r w:rsidR="006544CF">
        <w:rPr>
          <w:rFonts w:asciiTheme="majorHAnsi" w:hAnsiTheme="majorHAnsi" w:cstheme="majorHAnsi"/>
          <w:sz w:val="24"/>
          <w:szCs w:val="24"/>
        </w:rPr>
        <w:t xml:space="preserve">conduct construction on the property, even if the </w:t>
      </w:r>
      <w:r w:rsidR="006544CF">
        <w:rPr>
          <w:rFonts w:asciiTheme="majorHAnsi" w:hAnsiTheme="majorHAnsi" w:cstheme="majorHAnsi"/>
          <w:sz w:val="24"/>
          <w:szCs w:val="24"/>
        </w:rPr>
        <w:lastRenderedPageBreak/>
        <w:t>separate entity is supportive of the grantee</w:t>
      </w:r>
      <w:r w:rsidR="00D65E74">
        <w:rPr>
          <w:rFonts w:asciiTheme="majorHAnsi" w:hAnsiTheme="majorHAnsi" w:cstheme="majorHAnsi"/>
          <w:sz w:val="24"/>
          <w:szCs w:val="24"/>
        </w:rPr>
        <w:t>,</w:t>
      </w:r>
      <w:r w:rsidR="00643DC5">
        <w:rPr>
          <w:rFonts w:asciiTheme="majorHAnsi" w:hAnsiTheme="majorHAnsi" w:cstheme="majorHAnsi"/>
          <w:sz w:val="24"/>
          <w:szCs w:val="24"/>
        </w:rPr>
        <w:t xml:space="preserve"> unless the grantee has sufficient interest </w:t>
      </w:r>
      <w:r w:rsidR="00823C92">
        <w:rPr>
          <w:rFonts w:asciiTheme="majorHAnsi" w:hAnsiTheme="majorHAnsi" w:cstheme="majorHAnsi"/>
          <w:sz w:val="24"/>
          <w:szCs w:val="24"/>
        </w:rPr>
        <w:t xml:space="preserve">in the property </w:t>
      </w:r>
      <w:r w:rsidR="00643DC5">
        <w:rPr>
          <w:rFonts w:asciiTheme="majorHAnsi" w:hAnsiTheme="majorHAnsi" w:cstheme="majorHAnsi"/>
          <w:sz w:val="24"/>
          <w:szCs w:val="24"/>
        </w:rPr>
        <w:t>to satisfy the above requirement</w:t>
      </w:r>
      <w:r w:rsidR="00D65E74">
        <w:rPr>
          <w:rFonts w:asciiTheme="majorHAnsi" w:hAnsiTheme="majorHAnsi" w:cstheme="majorHAnsi"/>
          <w:sz w:val="24"/>
          <w:szCs w:val="24"/>
        </w:rPr>
        <w:t>.</w:t>
      </w:r>
    </w:p>
    <w:p w14:paraId="29840122" w14:textId="0E0EE1B5" w:rsidR="00935CDC" w:rsidRPr="008663AF" w:rsidRDefault="00935CDC" w:rsidP="00935CDC">
      <w:pPr>
        <w:pStyle w:val="ListParagraph"/>
        <w:ind w:left="1080"/>
        <w:rPr>
          <w:rFonts w:asciiTheme="majorHAnsi" w:hAnsiTheme="majorHAnsi" w:cstheme="majorHAnsi"/>
          <w:sz w:val="16"/>
          <w:szCs w:val="16"/>
        </w:rPr>
      </w:pPr>
    </w:p>
    <w:p w14:paraId="6BF585BD" w14:textId="1F7E0F20" w:rsidR="00221FE3" w:rsidRDefault="00473199" w:rsidP="00EE06C9">
      <w:pPr>
        <w:pStyle w:val="ListParagraph"/>
        <w:numPr>
          <w:ilvl w:val="0"/>
          <w:numId w:val="8"/>
        </w:numPr>
        <w:rPr>
          <w:rFonts w:asciiTheme="majorHAnsi" w:hAnsiTheme="majorHAnsi" w:cstheme="majorHAnsi"/>
          <w:sz w:val="24"/>
          <w:szCs w:val="24"/>
        </w:rPr>
      </w:pPr>
      <w:r w:rsidRPr="00567C63">
        <w:rPr>
          <w:rFonts w:asciiTheme="majorHAnsi" w:hAnsiTheme="majorHAnsi" w:cstheme="majorHAnsi"/>
          <w:b/>
          <w:bCs/>
          <w:sz w:val="24"/>
          <w:szCs w:val="24"/>
          <w:u w:val="single"/>
        </w:rPr>
        <w:t xml:space="preserve">Availability of </w:t>
      </w:r>
      <w:r w:rsidR="00847D92" w:rsidRPr="00567C63">
        <w:rPr>
          <w:rFonts w:asciiTheme="majorHAnsi" w:hAnsiTheme="majorHAnsi" w:cstheme="majorHAnsi"/>
          <w:b/>
          <w:bCs/>
          <w:sz w:val="24"/>
          <w:szCs w:val="24"/>
          <w:u w:val="single"/>
        </w:rPr>
        <w:t>cost-sharing funds</w:t>
      </w:r>
      <w:r w:rsidR="00847D92">
        <w:rPr>
          <w:rFonts w:asciiTheme="majorHAnsi" w:hAnsiTheme="majorHAnsi" w:cstheme="majorHAnsi"/>
          <w:sz w:val="24"/>
          <w:szCs w:val="24"/>
        </w:rPr>
        <w:t xml:space="preserve"> </w:t>
      </w:r>
      <w:r w:rsidR="00847D92" w:rsidRPr="00B25593">
        <w:rPr>
          <w:rFonts w:asciiTheme="majorHAnsi" w:hAnsiTheme="majorHAnsi" w:cstheme="majorHAnsi"/>
          <w:b/>
          <w:bCs/>
          <w:sz w:val="24"/>
          <w:szCs w:val="24"/>
        </w:rPr>
        <w:t>(</w:t>
      </w:r>
      <w:hyperlink r:id="rId22" w:history="1">
        <w:r w:rsidR="00847D92" w:rsidRPr="00263870">
          <w:rPr>
            <w:rStyle w:val="Hyperlink"/>
            <w:rFonts w:asciiTheme="majorHAnsi" w:hAnsiTheme="majorHAnsi" w:cstheme="majorHAnsi"/>
            <w:b/>
            <w:bCs/>
            <w:sz w:val="24"/>
            <w:szCs w:val="24"/>
          </w:rPr>
          <w:t>34 CFR § 75.60</w:t>
        </w:r>
        <w:r w:rsidR="00567C63" w:rsidRPr="00263870">
          <w:rPr>
            <w:rStyle w:val="Hyperlink"/>
            <w:rFonts w:asciiTheme="majorHAnsi" w:hAnsiTheme="majorHAnsi" w:cstheme="majorHAnsi"/>
            <w:b/>
            <w:bCs/>
            <w:sz w:val="24"/>
            <w:szCs w:val="24"/>
          </w:rPr>
          <w:t>4</w:t>
        </w:r>
      </w:hyperlink>
      <w:r w:rsidR="00847D92">
        <w:rPr>
          <w:rFonts w:asciiTheme="majorHAnsi" w:hAnsiTheme="majorHAnsi" w:cstheme="majorHAnsi"/>
          <w:b/>
          <w:bCs/>
          <w:sz w:val="24"/>
          <w:szCs w:val="24"/>
        </w:rPr>
        <w:t>).</w:t>
      </w:r>
      <w:r w:rsidR="00567C63">
        <w:rPr>
          <w:rFonts w:asciiTheme="majorHAnsi" w:hAnsiTheme="majorHAnsi" w:cstheme="majorHAnsi"/>
          <w:b/>
          <w:bCs/>
          <w:sz w:val="24"/>
          <w:szCs w:val="24"/>
        </w:rPr>
        <w:t xml:space="preserve">  </w:t>
      </w:r>
      <w:r w:rsidR="000C05FB">
        <w:rPr>
          <w:rFonts w:asciiTheme="majorHAnsi" w:hAnsiTheme="majorHAnsi" w:cstheme="majorHAnsi"/>
          <w:sz w:val="24"/>
          <w:szCs w:val="24"/>
        </w:rPr>
        <w:t xml:space="preserve">Districts must ensure that </w:t>
      </w:r>
      <w:r w:rsidR="00A63896">
        <w:rPr>
          <w:rFonts w:asciiTheme="majorHAnsi" w:hAnsiTheme="majorHAnsi" w:cstheme="majorHAnsi"/>
          <w:sz w:val="24"/>
          <w:szCs w:val="24"/>
        </w:rPr>
        <w:t xml:space="preserve">they have and can demonstrate, if necessary, that they have sufficient funds available to meet </w:t>
      </w:r>
      <w:r w:rsidR="003C5355">
        <w:rPr>
          <w:rFonts w:asciiTheme="majorHAnsi" w:hAnsiTheme="majorHAnsi" w:cstheme="majorHAnsi"/>
          <w:sz w:val="24"/>
          <w:szCs w:val="24"/>
        </w:rPr>
        <w:t>costs of the construction project that are not covered with federal grant funds</w:t>
      </w:r>
      <w:r w:rsidR="00EE06C9">
        <w:rPr>
          <w:rFonts w:asciiTheme="majorHAnsi" w:hAnsiTheme="majorHAnsi" w:cstheme="majorHAnsi"/>
          <w:sz w:val="24"/>
          <w:szCs w:val="24"/>
        </w:rPr>
        <w:t>.</w:t>
      </w:r>
    </w:p>
    <w:p w14:paraId="58B79E7A" w14:textId="77777777" w:rsidR="00BD70A1" w:rsidRPr="008663AF" w:rsidRDefault="00BD70A1" w:rsidP="00BD70A1">
      <w:pPr>
        <w:pStyle w:val="ListParagraph"/>
        <w:ind w:left="1080"/>
        <w:rPr>
          <w:rFonts w:asciiTheme="majorHAnsi" w:hAnsiTheme="majorHAnsi" w:cstheme="majorHAnsi"/>
          <w:sz w:val="16"/>
          <w:szCs w:val="16"/>
        </w:rPr>
      </w:pPr>
    </w:p>
    <w:p w14:paraId="6E7BAD65" w14:textId="7D37EF01" w:rsidR="00EE06C9" w:rsidRDefault="00F21706" w:rsidP="00221FE3">
      <w:pPr>
        <w:pStyle w:val="ListParagraph"/>
        <w:numPr>
          <w:ilvl w:val="0"/>
          <w:numId w:val="8"/>
        </w:numPr>
        <w:rPr>
          <w:rFonts w:asciiTheme="majorHAnsi" w:hAnsiTheme="majorHAnsi" w:cstheme="majorHAnsi"/>
          <w:sz w:val="24"/>
          <w:szCs w:val="24"/>
        </w:rPr>
      </w:pPr>
      <w:r w:rsidRPr="00AC1926">
        <w:rPr>
          <w:rFonts w:asciiTheme="majorHAnsi" w:hAnsiTheme="majorHAnsi" w:cstheme="majorHAnsi"/>
          <w:b/>
          <w:bCs/>
          <w:sz w:val="24"/>
          <w:szCs w:val="24"/>
          <w:u w:val="single"/>
        </w:rPr>
        <w:t>Completing the construction</w:t>
      </w:r>
      <w:r>
        <w:rPr>
          <w:rFonts w:asciiTheme="majorHAnsi" w:hAnsiTheme="majorHAnsi" w:cstheme="majorHAnsi"/>
          <w:sz w:val="24"/>
          <w:szCs w:val="24"/>
        </w:rPr>
        <w:t xml:space="preserve"> </w:t>
      </w:r>
      <w:r w:rsidRPr="00B25593">
        <w:rPr>
          <w:rFonts w:asciiTheme="majorHAnsi" w:hAnsiTheme="majorHAnsi" w:cstheme="majorHAnsi"/>
          <w:b/>
          <w:bCs/>
          <w:sz w:val="24"/>
          <w:szCs w:val="24"/>
        </w:rPr>
        <w:t>(</w:t>
      </w:r>
      <w:hyperlink r:id="rId23" w:history="1">
        <w:r w:rsidRPr="000C72DC">
          <w:rPr>
            <w:rStyle w:val="Hyperlink"/>
            <w:rFonts w:asciiTheme="majorHAnsi" w:hAnsiTheme="majorHAnsi" w:cstheme="majorHAnsi"/>
            <w:b/>
            <w:bCs/>
            <w:sz w:val="24"/>
            <w:szCs w:val="24"/>
          </w:rPr>
          <w:t>34 CFR § 75.60</w:t>
        </w:r>
        <w:r w:rsidR="00EA5D62" w:rsidRPr="000C72DC">
          <w:rPr>
            <w:rStyle w:val="Hyperlink"/>
            <w:rFonts w:asciiTheme="majorHAnsi" w:hAnsiTheme="majorHAnsi" w:cstheme="majorHAnsi"/>
            <w:b/>
            <w:bCs/>
            <w:sz w:val="24"/>
            <w:szCs w:val="24"/>
          </w:rPr>
          <w:t>6</w:t>
        </w:r>
      </w:hyperlink>
      <w:r>
        <w:rPr>
          <w:rFonts w:asciiTheme="majorHAnsi" w:hAnsiTheme="majorHAnsi" w:cstheme="majorHAnsi"/>
          <w:b/>
          <w:bCs/>
          <w:sz w:val="24"/>
          <w:szCs w:val="24"/>
        </w:rPr>
        <w:t>)</w:t>
      </w:r>
      <w:r w:rsidR="00EA5D62">
        <w:rPr>
          <w:rFonts w:asciiTheme="majorHAnsi" w:hAnsiTheme="majorHAnsi" w:cstheme="majorHAnsi"/>
          <w:b/>
          <w:bCs/>
          <w:sz w:val="24"/>
          <w:szCs w:val="24"/>
        </w:rPr>
        <w:t xml:space="preserve">.  </w:t>
      </w:r>
      <w:r w:rsidR="00DD3A7F">
        <w:rPr>
          <w:rFonts w:asciiTheme="majorHAnsi" w:hAnsiTheme="majorHAnsi" w:cstheme="majorHAnsi"/>
          <w:sz w:val="24"/>
          <w:szCs w:val="24"/>
        </w:rPr>
        <w:t xml:space="preserve">Districts must complete the construction in accordance with the </w:t>
      </w:r>
      <w:r w:rsidR="001E3D8D">
        <w:rPr>
          <w:rFonts w:asciiTheme="majorHAnsi" w:hAnsiTheme="majorHAnsi" w:cstheme="majorHAnsi"/>
          <w:sz w:val="24"/>
          <w:szCs w:val="24"/>
        </w:rPr>
        <w:t>application and approved drawings and specification within a reasonable time.</w:t>
      </w:r>
      <w:r w:rsidR="008F50FF">
        <w:rPr>
          <w:rFonts w:asciiTheme="majorHAnsi" w:hAnsiTheme="majorHAnsi" w:cstheme="majorHAnsi"/>
          <w:sz w:val="24"/>
          <w:szCs w:val="24"/>
        </w:rPr>
        <w:t xml:space="preserve"> </w:t>
      </w:r>
      <w:r w:rsidR="00282CF1">
        <w:rPr>
          <w:rFonts w:asciiTheme="majorHAnsi" w:hAnsiTheme="majorHAnsi" w:cstheme="majorHAnsi"/>
          <w:sz w:val="24"/>
          <w:szCs w:val="24"/>
        </w:rPr>
        <w:t xml:space="preserve">DESE </w:t>
      </w:r>
      <w:r w:rsidR="00393769">
        <w:rPr>
          <w:rFonts w:asciiTheme="majorHAnsi" w:hAnsiTheme="majorHAnsi" w:cstheme="majorHAnsi"/>
          <w:sz w:val="24"/>
          <w:szCs w:val="24"/>
        </w:rPr>
        <w:t>reserves the right to</w:t>
      </w:r>
      <w:r w:rsidR="00282CF1">
        <w:rPr>
          <w:rFonts w:asciiTheme="majorHAnsi" w:hAnsiTheme="majorHAnsi" w:cstheme="majorHAnsi"/>
          <w:sz w:val="24"/>
          <w:szCs w:val="24"/>
        </w:rPr>
        <w:t xml:space="preserve"> req</w:t>
      </w:r>
      <w:r w:rsidR="00393769">
        <w:rPr>
          <w:rFonts w:asciiTheme="majorHAnsi" w:hAnsiTheme="majorHAnsi" w:cstheme="majorHAnsi"/>
          <w:sz w:val="24"/>
          <w:szCs w:val="24"/>
        </w:rPr>
        <w:t>uire “as built” construction plans as a condition of receiving final project reimbursement.</w:t>
      </w:r>
    </w:p>
    <w:p w14:paraId="6E791331" w14:textId="5268696D" w:rsidR="001E3D8D" w:rsidRDefault="001E3D8D" w:rsidP="005B531C">
      <w:pPr>
        <w:ind w:left="1080"/>
        <w:rPr>
          <w:rFonts w:asciiTheme="majorHAnsi" w:hAnsiTheme="majorHAnsi" w:cstheme="majorHAnsi"/>
          <w:sz w:val="24"/>
          <w:szCs w:val="24"/>
        </w:rPr>
      </w:pPr>
      <w:r>
        <w:rPr>
          <w:rFonts w:asciiTheme="majorHAnsi" w:hAnsiTheme="majorHAnsi" w:cstheme="majorHAnsi"/>
          <w:b/>
          <w:bCs/>
          <w:sz w:val="24"/>
          <w:szCs w:val="24"/>
          <w:u w:val="single"/>
        </w:rPr>
        <w:t>TIP</w:t>
      </w:r>
      <w:r w:rsidRPr="00DE5620">
        <w:rPr>
          <w:rFonts w:asciiTheme="majorHAnsi" w:hAnsiTheme="majorHAnsi" w:cstheme="majorHAnsi"/>
          <w:b/>
          <w:bCs/>
          <w:sz w:val="24"/>
          <w:szCs w:val="24"/>
        </w:rPr>
        <w:t xml:space="preserve">:  </w:t>
      </w:r>
      <w:r w:rsidR="0041090C" w:rsidRPr="00401E4D">
        <w:rPr>
          <w:rFonts w:asciiTheme="majorHAnsi" w:hAnsiTheme="majorHAnsi" w:cstheme="majorHAnsi"/>
          <w:b/>
          <w:bCs/>
          <w:sz w:val="24"/>
          <w:szCs w:val="24"/>
        </w:rPr>
        <w:t>USED</w:t>
      </w:r>
      <w:r w:rsidR="002D72B9" w:rsidRPr="00401E4D">
        <w:rPr>
          <w:rFonts w:asciiTheme="majorHAnsi" w:hAnsiTheme="majorHAnsi" w:cstheme="majorHAnsi"/>
          <w:b/>
          <w:bCs/>
          <w:sz w:val="24"/>
          <w:szCs w:val="24"/>
        </w:rPr>
        <w:t xml:space="preserve"> has state</w:t>
      </w:r>
      <w:r w:rsidR="00F22113">
        <w:rPr>
          <w:rFonts w:asciiTheme="majorHAnsi" w:hAnsiTheme="majorHAnsi" w:cstheme="majorHAnsi"/>
          <w:b/>
          <w:bCs/>
          <w:sz w:val="24"/>
          <w:szCs w:val="24"/>
        </w:rPr>
        <w:t>d</w:t>
      </w:r>
      <w:r w:rsidR="002D72B9" w:rsidRPr="00401E4D">
        <w:rPr>
          <w:rFonts w:asciiTheme="majorHAnsi" w:hAnsiTheme="majorHAnsi" w:cstheme="majorHAnsi"/>
          <w:b/>
          <w:bCs/>
          <w:sz w:val="24"/>
          <w:szCs w:val="24"/>
        </w:rPr>
        <w:t xml:space="preserve"> that </w:t>
      </w:r>
      <w:r w:rsidR="0041090C" w:rsidRPr="00401E4D">
        <w:rPr>
          <w:rFonts w:asciiTheme="majorHAnsi" w:hAnsiTheme="majorHAnsi" w:cstheme="majorHAnsi"/>
          <w:b/>
          <w:bCs/>
          <w:sz w:val="24"/>
          <w:szCs w:val="24"/>
        </w:rPr>
        <w:t xml:space="preserve">construction activities must be </w:t>
      </w:r>
      <w:r w:rsidR="00F61D58">
        <w:rPr>
          <w:rFonts w:asciiTheme="majorHAnsi" w:hAnsiTheme="majorHAnsi" w:cstheme="majorHAnsi"/>
          <w:b/>
          <w:bCs/>
          <w:sz w:val="24"/>
          <w:szCs w:val="24"/>
        </w:rPr>
        <w:t>obligate</w:t>
      </w:r>
      <w:r w:rsidR="0041090C" w:rsidRPr="00401E4D">
        <w:rPr>
          <w:rFonts w:asciiTheme="majorHAnsi" w:hAnsiTheme="majorHAnsi" w:cstheme="majorHAnsi"/>
          <w:b/>
          <w:bCs/>
          <w:sz w:val="24"/>
          <w:szCs w:val="24"/>
        </w:rPr>
        <w:t xml:space="preserve">d within the period of availability for </w:t>
      </w:r>
      <w:r w:rsidR="00EC49EF" w:rsidRPr="00401E4D">
        <w:rPr>
          <w:rFonts w:asciiTheme="majorHAnsi" w:hAnsiTheme="majorHAnsi" w:cstheme="majorHAnsi"/>
          <w:b/>
          <w:bCs/>
          <w:sz w:val="24"/>
          <w:szCs w:val="24"/>
        </w:rPr>
        <w:t>each ESSER grant</w:t>
      </w:r>
      <w:r w:rsidR="00EC49EF">
        <w:rPr>
          <w:rFonts w:asciiTheme="majorHAnsi" w:hAnsiTheme="majorHAnsi" w:cstheme="majorHAnsi"/>
          <w:sz w:val="24"/>
          <w:szCs w:val="24"/>
        </w:rPr>
        <w:t xml:space="preserve"> (ESSER I, </w:t>
      </w:r>
      <w:r w:rsidR="008B4224">
        <w:rPr>
          <w:rFonts w:asciiTheme="majorHAnsi" w:hAnsiTheme="majorHAnsi" w:cstheme="majorHAnsi"/>
          <w:sz w:val="24"/>
          <w:szCs w:val="24"/>
        </w:rPr>
        <w:t xml:space="preserve">through </w:t>
      </w:r>
      <w:r w:rsidR="00EC49EF">
        <w:rPr>
          <w:rFonts w:asciiTheme="majorHAnsi" w:hAnsiTheme="majorHAnsi" w:cstheme="majorHAnsi"/>
          <w:sz w:val="24"/>
          <w:szCs w:val="24"/>
        </w:rPr>
        <w:t>September 30, 2022; ESSER II,</w:t>
      </w:r>
      <w:r w:rsidR="008B4224">
        <w:rPr>
          <w:rFonts w:asciiTheme="majorHAnsi" w:hAnsiTheme="majorHAnsi" w:cstheme="majorHAnsi"/>
          <w:sz w:val="24"/>
          <w:szCs w:val="24"/>
        </w:rPr>
        <w:t xml:space="preserve"> through</w:t>
      </w:r>
      <w:r w:rsidR="00EC49EF">
        <w:rPr>
          <w:rFonts w:asciiTheme="majorHAnsi" w:hAnsiTheme="majorHAnsi" w:cstheme="majorHAnsi"/>
          <w:sz w:val="24"/>
          <w:szCs w:val="24"/>
        </w:rPr>
        <w:t xml:space="preserve"> September 30, 2023, and ESSER III (ARP), </w:t>
      </w:r>
      <w:r w:rsidR="008B4224">
        <w:rPr>
          <w:rFonts w:asciiTheme="majorHAnsi" w:hAnsiTheme="majorHAnsi" w:cstheme="majorHAnsi"/>
          <w:sz w:val="24"/>
          <w:szCs w:val="24"/>
        </w:rPr>
        <w:t xml:space="preserve">through </w:t>
      </w:r>
      <w:r w:rsidR="00EC49EF">
        <w:rPr>
          <w:rFonts w:asciiTheme="majorHAnsi" w:hAnsiTheme="majorHAnsi" w:cstheme="majorHAnsi"/>
          <w:sz w:val="24"/>
          <w:szCs w:val="24"/>
        </w:rPr>
        <w:t>September 30, 2024</w:t>
      </w:r>
      <w:r w:rsidR="005B531C">
        <w:rPr>
          <w:rFonts w:asciiTheme="majorHAnsi" w:hAnsiTheme="majorHAnsi" w:cstheme="majorHAnsi"/>
          <w:sz w:val="24"/>
          <w:szCs w:val="24"/>
        </w:rPr>
        <w:t>).</w:t>
      </w:r>
      <w:r w:rsidR="008F50FF">
        <w:rPr>
          <w:rFonts w:asciiTheme="majorHAnsi" w:hAnsiTheme="majorHAnsi" w:cstheme="majorHAnsi"/>
          <w:sz w:val="24"/>
          <w:szCs w:val="24"/>
        </w:rPr>
        <w:t xml:space="preserve"> </w:t>
      </w:r>
      <w:r w:rsidR="00041653">
        <w:rPr>
          <w:rFonts w:asciiTheme="majorHAnsi" w:hAnsiTheme="majorHAnsi" w:cstheme="majorHAnsi"/>
          <w:sz w:val="24"/>
          <w:szCs w:val="24"/>
        </w:rPr>
        <w:t xml:space="preserve">To meet this requirement, districts should be careful to </w:t>
      </w:r>
      <w:r w:rsidR="00401E4D">
        <w:rPr>
          <w:rFonts w:asciiTheme="majorHAnsi" w:hAnsiTheme="majorHAnsi" w:cstheme="majorHAnsi"/>
          <w:sz w:val="24"/>
          <w:szCs w:val="24"/>
        </w:rPr>
        <w:t>allow</w:t>
      </w:r>
      <w:r w:rsidR="0066384F">
        <w:rPr>
          <w:rFonts w:asciiTheme="majorHAnsi" w:hAnsiTheme="majorHAnsi" w:cstheme="majorHAnsi"/>
          <w:sz w:val="24"/>
          <w:szCs w:val="24"/>
        </w:rPr>
        <w:t xml:space="preserve"> for</w:t>
      </w:r>
      <w:r w:rsidR="00401E4D">
        <w:rPr>
          <w:rFonts w:asciiTheme="majorHAnsi" w:hAnsiTheme="majorHAnsi" w:cstheme="majorHAnsi"/>
          <w:sz w:val="24"/>
          <w:szCs w:val="24"/>
        </w:rPr>
        <w:t xml:space="preserve"> </w:t>
      </w:r>
      <w:r w:rsidR="004134EA">
        <w:rPr>
          <w:rFonts w:asciiTheme="majorHAnsi" w:hAnsiTheme="majorHAnsi" w:cstheme="majorHAnsi"/>
          <w:sz w:val="24"/>
          <w:szCs w:val="24"/>
        </w:rPr>
        <w:t>completion of federal</w:t>
      </w:r>
      <w:r w:rsidR="0066384F">
        <w:rPr>
          <w:rFonts w:asciiTheme="majorHAnsi" w:hAnsiTheme="majorHAnsi" w:cstheme="majorHAnsi"/>
          <w:sz w:val="24"/>
          <w:szCs w:val="24"/>
        </w:rPr>
        <w:t xml:space="preserve">ly </w:t>
      </w:r>
      <w:r w:rsidR="004134EA">
        <w:rPr>
          <w:rFonts w:asciiTheme="majorHAnsi" w:hAnsiTheme="majorHAnsi" w:cstheme="majorHAnsi"/>
          <w:sz w:val="24"/>
          <w:szCs w:val="24"/>
        </w:rPr>
        <w:t>funded components of construction within respective periods of availability.</w:t>
      </w:r>
    </w:p>
    <w:p w14:paraId="17E26DE3" w14:textId="36F7B0A5" w:rsidR="00381130" w:rsidRDefault="003945AE" w:rsidP="00381130">
      <w:pPr>
        <w:pStyle w:val="ListParagraph"/>
        <w:numPr>
          <w:ilvl w:val="0"/>
          <w:numId w:val="8"/>
        </w:numPr>
        <w:rPr>
          <w:rFonts w:asciiTheme="majorHAnsi" w:hAnsiTheme="majorHAnsi" w:cstheme="majorHAnsi"/>
          <w:sz w:val="24"/>
          <w:szCs w:val="24"/>
        </w:rPr>
      </w:pPr>
      <w:r w:rsidRPr="003945AE">
        <w:rPr>
          <w:rFonts w:asciiTheme="majorHAnsi" w:hAnsiTheme="majorHAnsi" w:cstheme="majorHAnsi"/>
          <w:b/>
          <w:bCs/>
          <w:sz w:val="24"/>
          <w:szCs w:val="24"/>
          <w:u w:val="single"/>
        </w:rPr>
        <w:t>General considerations for design and construction</w:t>
      </w:r>
      <w:r w:rsidRPr="003F5153">
        <w:rPr>
          <w:rFonts w:asciiTheme="majorHAnsi" w:hAnsiTheme="majorHAnsi" w:cstheme="majorHAnsi"/>
          <w:b/>
          <w:bCs/>
          <w:sz w:val="24"/>
          <w:szCs w:val="24"/>
        </w:rPr>
        <w:t xml:space="preserve"> </w:t>
      </w:r>
      <w:r w:rsidRPr="00B25593">
        <w:rPr>
          <w:rFonts w:asciiTheme="majorHAnsi" w:hAnsiTheme="majorHAnsi" w:cstheme="majorHAnsi"/>
          <w:b/>
          <w:bCs/>
          <w:sz w:val="24"/>
          <w:szCs w:val="24"/>
        </w:rPr>
        <w:t>(</w:t>
      </w:r>
      <w:hyperlink r:id="rId24" w:history="1">
        <w:r w:rsidRPr="009044F7">
          <w:rPr>
            <w:rStyle w:val="Hyperlink"/>
            <w:rFonts w:asciiTheme="majorHAnsi" w:hAnsiTheme="majorHAnsi" w:cstheme="majorHAnsi"/>
            <w:b/>
            <w:bCs/>
            <w:sz w:val="24"/>
            <w:szCs w:val="24"/>
          </w:rPr>
          <w:t>34 CFR § 75.607</w:t>
        </w:r>
      </w:hyperlink>
      <w:r>
        <w:rPr>
          <w:rFonts w:asciiTheme="majorHAnsi" w:hAnsiTheme="majorHAnsi" w:cstheme="majorHAnsi"/>
          <w:b/>
          <w:bCs/>
          <w:sz w:val="24"/>
          <w:szCs w:val="24"/>
        </w:rPr>
        <w:t>).</w:t>
      </w:r>
      <w:r w:rsidR="00987D5D">
        <w:rPr>
          <w:rFonts w:asciiTheme="majorHAnsi" w:hAnsiTheme="majorHAnsi" w:cstheme="majorHAnsi"/>
          <w:b/>
          <w:bCs/>
          <w:sz w:val="24"/>
          <w:szCs w:val="24"/>
        </w:rPr>
        <w:t xml:space="preserve">  </w:t>
      </w:r>
      <w:r w:rsidR="00987D5D" w:rsidRPr="002C4F17">
        <w:rPr>
          <w:rFonts w:asciiTheme="majorHAnsi" w:hAnsiTheme="majorHAnsi" w:cstheme="majorHAnsi"/>
          <w:sz w:val="24"/>
          <w:szCs w:val="24"/>
        </w:rPr>
        <w:t xml:space="preserve">The construction must be functional, economical, and </w:t>
      </w:r>
      <w:r w:rsidR="002C3B96" w:rsidRPr="002C4F17">
        <w:rPr>
          <w:rFonts w:asciiTheme="majorHAnsi" w:hAnsiTheme="majorHAnsi" w:cstheme="majorHAnsi"/>
          <w:sz w:val="24"/>
          <w:szCs w:val="24"/>
        </w:rPr>
        <w:t xml:space="preserve">not elaborate in design or extravagant in the use of materials compared to other </w:t>
      </w:r>
      <w:r w:rsidR="006145E2" w:rsidRPr="002C4F17">
        <w:rPr>
          <w:rFonts w:asciiTheme="majorHAnsi" w:hAnsiTheme="majorHAnsi" w:cstheme="majorHAnsi"/>
          <w:sz w:val="24"/>
          <w:szCs w:val="24"/>
        </w:rPr>
        <w:t>facilities.</w:t>
      </w:r>
    </w:p>
    <w:p w14:paraId="6B26D216" w14:textId="77777777" w:rsidR="00A0389A" w:rsidRPr="00E80724" w:rsidRDefault="00A0389A" w:rsidP="00A0389A">
      <w:pPr>
        <w:pStyle w:val="ListParagraph"/>
        <w:ind w:left="1080"/>
        <w:rPr>
          <w:rFonts w:asciiTheme="majorHAnsi" w:hAnsiTheme="majorHAnsi" w:cstheme="majorHAnsi"/>
          <w:sz w:val="14"/>
          <w:szCs w:val="14"/>
        </w:rPr>
      </w:pPr>
    </w:p>
    <w:p w14:paraId="2F2A666B" w14:textId="1D6B3BDC" w:rsidR="00BD6A59" w:rsidRDefault="00A0389A" w:rsidP="00381130">
      <w:pPr>
        <w:pStyle w:val="ListParagraph"/>
        <w:numPr>
          <w:ilvl w:val="0"/>
          <w:numId w:val="8"/>
        </w:numPr>
        <w:rPr>
          <w:rFonts w:asciiTheme="majorHAnsi" w:hAnsiTheme="majorHAnsi" w:cstheme="majorHAnsi"/>
          <w:sz w:val="24"/>
          <w:szCs w:val="24"/>
        </w:rPr>
      </w:pPr>
      <w:r>
        <w:rPr>
          <w:rFonts w:asciiTheme="majorHAnsi" w:hAnsiTheme="majorHAnsi" w:cstheme="majorHAnsi"/>
          <w:b/>
          <w:bCs/>
          <w:sz w:val="24"/>
          <w:szCs w:val="24"/>
          <w:u w:val="single"/>
        </w:rPr>
        <w:t>Compliance with health and safety standards</w:t>
      </w:r>
      <w:r w:rsidRPr="00A0389A">
        <w:rPr>
          <w:rFonts w:asciiTheme="majorHAnsi" w:hAnsiTheme="majorHAnsi" w:cstheme="majorHAnsi"/>
          <w:b/>
          <w:bCs/>
          <w:sz w:val="24"/>
          <w:szCs w:val="24"/>
        </w:rPr>
        <w:t xml:space="preserve"> </w:t>
      </w:r>
      <w:r w:rsidR="00BD6A59" w:rsidRPr="00B25593">
        <w:rPr>
          <w:rFonts w:asciiTheme="majorHAnsi" w:hAnsiTheme="majorHAnsi" w:cstheme="majorHAnsi"/>
          <w:b/>
          <w:bCs/>
          <w:sz w:val="24"/>
          <w:szCs w:val="24"/>
        </w:rPr>
        <w:t>(</w:t>
      </w:r>
      <w:hyperlink r:id="rId25" w:history="1">
        <w:r w:rsidR="00BD6A59" w:rsidRPr="009044F7">
          <w:rPr>
            <w:rStyle w:val="Hyperlink"/>
            <w:rFonts w:asciiTheme="majorHAnsi" w:hAnsiTheme="majorHAnsi" w:cstheme="majorHAnsi"/>
            <w:b/>
            <w:bCs/>
            <w:sz w:val="24"/>
            <w:szCs w:val="24"/>
          </w:rPr>
          <w:t>34 CFR § 75.60</w:t>
        </w:r>
        <w:r w:rsidR="0024562C" w:rsidRPr="009044F7">
          <w:rPr>
            <w:rStyle w:val="Hyperlink"/>
            <w:rFonts w:asciiTheme="majorHAnsi" w:hAnsiTheme="majorHAnsi" w:cstheme="majorHAnsi"/>
            <w:b/>
            <w:bCs/>
            <w:sz w:val="24"/>
            <w:szCs w:val="24"/>
          </w:rPr>
          <w:t>9</w:t>
        </w:r>
      </w:hyperlink>
      <w:r w:rsidR="00BD6A59">
        <w:rPr>
          <w:rFonts w:asciiTheme="majorHAnsi" w:hAnsiTheme="majorHAnsi" w:cstheme="majorHAnsi"/>
          <w:b/>
          <w:bCs/>
          <w:sz w:val="24"/>
          <w:szCs w:val="24"/>
        </w:rPr>
        <w:t>)</w:t>
      </w:r>
      <w:r w:rsidR="00E80724">
        <w:rPr>
          <w:rFonts w:asciiTheme="majorHAnsi" w:hAnsiTheme="majorHAnsi" w:cstheme="majorHAnsi"/>
          <w:b/>
          <w:bCs/>
          <w:sz w:val="24"/>
          <w:szCs w:val="24"/>
        </w:rPr>
        <w:t>.</w:t>
      </w:r>
      <w:r w:rsidR="006156CF">
        <w:rPr>
          <w:rFonts w:asciiTheme="majorHAnsi" w:hAnsiTheme="majorHAnsi" w:cstheme="majorHAnsi"/>
          <w:b/>
          <w:bCs/>
          <w:sz w:val="24"/>
          <w:szCs w:val="24"/>
        </w:rPr>
        <w:t xml:space="preserve">  </w:t>
      </w:r>
      <w:r w:rsidR="004A7CCE" w:rsidRPr="004A7CCE">
        <w:rPr>
          <w:rFonts w:asciiTheme="majorHAnsi" w:hAnsiTheme="majorHAnsi" w:cstheme="majorHAnsi"/>
          <w:sz w:val="24"/>
          <w:szCs w:val="24"/>
        </w:rPr>
        <w:t>Dist</w:t>
      </w:r>
      <w:r w:rsidR="004A7CCE">
        <w:rPr>
          <w:rFonts w:asciiTheme="majorHAnsi" w:hAnsiTheme="majorHAnsi" w:cstheme="majorHAnsi"/>
          <w:sz w:val="24"/>
          <w:szCs w:val="24"/>
        </w:rPr>
        <w:t xml:space="preserve">ricts must observe </w:t>
      </w:r>
      <w:r w:rsidR="008A4304">
        <w:rPr>
          <w:rFonts w:asciiTheme="majorHAnsi" w:hAnsiTheme="majorHAnsi" w:cstheme="majorHAnsi"/>
          <w:sz w:val="24"/>
          <w:szCs w:val="24"/>
        </w:rPr>
        <w:t>standard</w:t>
      </w:r>
      <w:r w:rsidR="004A7CCE">
        <w:rPr>
          <w:rFonts w:asciiTheme="majorHAnsi" w:hAnsiTheme="majorHAnsi" w:cstheme="majorHAnsi"/>
          <w:sz w:val="24"/>
          <w:szCs w:val="24"/>
        </w:rPr>
        <w:t>s under the O</w:t>
      </w:r>
      <w:r w:rsidR="008A4304">
        <w:rPr>
          <w:rFonts w:asciiTheme="majorHAnsi" w:hAnsiTheme="majorHAnsi" w:cstheme="majorHAnsi"/>
          <w:sz w:val="24"/>
          <w:szCs w:val="24"/>
        </w:rPr>
        <w:t>ccupational Safety and Health</w:t>
      </w:r>
      <w:r w:rsidR="004F44D7">
        <w:rPr>
          <w:rFonts w:asciiTheme="majorHAnsi" w:hAnsiTheme="majorHAnsi" w:cstheme="majorHAnsi"/>
          <w:sz w:val="24"/>
          <w:szCs w:val="24"/>
        </w:rPr>
        <w:t xml:space="preserve"> Act of 1970, or state and local codes if more stringent, when </w:t>
      </w:r>
      <w:r w:rsidR="0003426C">
        <w:rPr>
          <w:rFonts w:asciiTheme="majorHAnsi" w:hAnsiTheme="majorHAnsi" w:cstheme="majorHAnsi"/>
          <w:sz w:val="24"/>
          <w:szCs w:val="24"/>
        </w:rPr>
        <w:t>planning for and designing facilities.</w:t>
      </w:r>
    </w:p>
    <w:p w14:paraId="460BEE22" w14:textId="77777777" w:rsidR="00BE7355" w:rsidRPr="00431CF7" w:rsidRDefault="00BE7355" w:rsidP="00BE7355">
      <w:pPr>
        <w:pStyle w:val="ListParagraph"/>
        <w:rPr>
          <w:rFonts w:asciiTheme="majorHAnsi" w:hAnsiTheme="majorHAnsi" w:cstheme="majorHAnsi"/>
          <w:sz w:val="16"/>
          <w:szCs w:val="16"/>
        </w:rPr>
      </w:pPr>
    </w:p>
    <w:p w14:paraId="4514B260" w14:textId="7E215C40" w:rsidR="00BE7355" w:rsidRDefault="00905D7D" w:rsidP="00381130">
      <w:pPr>
        <w:pStyle w:val="ListParagraph"/>
        <w:numPr>
          <w:ilvl w:val="0"/>
          <w:numId w:val="8"/>
        </w:numPr>
        <w:rPr>
          <w:rFonts w:asciiTheme="majorHAnsi" w:hAnsiTheme="majorHAnsi" w:cstheme="majorHAnsi"/>
          <w:sz w:val="24"/>
          <w:szCs w:val="24"/>
        </w:rPr>
      </w:pPr>
      <w:r w:rsidRPr="00B52627">
        <w:rPr>
          <w:rFonts w:asciiTheme="majorHAnsi" w:hAnsiTheme="majorHAnsi" w:cstheme="majorHAnsi"/>
          <w:b/>
          <w:bCs/>
          <w:sz w:val="24"/>
          <w:szCs w:val="24"/>
          <w:u w:val="single"/>
        </w:rPr>
        <w:t xml:space="preserve">Access for </w:t>
      </w:r>
      <w:r w:rsidR="0024562C" w:rsidRPr="00B52627">
        <w:rPr>
          <w:rFonts w:asciiTheme="majorHAnsi" w:hAnsiTheme="majorHAnsi" w:cstheme="majorHAnsi"/>
          <w:b/>
          <w:bCs/>
          <w:sz w:val="24"/>
          <w:szCs w:val="24"/>
          <w:u w:val="single"/>
        </w:rPr>
        <w:t>persons with disabilities</w:t>
      </w:r>
      <w:r w:rsidR="0024562C">
        <w:rPr>
          <w:rFonts w:asciiTheme="majorHAnsi" w:hAnsiTheme="majorHAnsi" w:cstheme="majorHAnsi"/>
          <w:sz w:val="24"/>
          <w:szCs w:val="24"/>
        </w:rPr>
        <w:t xml:space="preserve"> </w:t>
      </w:r>
      <w:r w:rsidR="0024562C" w:rsidRPr="00B25593">
        <w:rPr>
          <w:rFonts w:asciiTheme="majorHAnsi" w:hAnsiTheme="majorHAnsi" w:cstheme="majorHAnsi"/>
          <w:b/>
          <w:bCs/>
          <w:sz w:val="24"/>
          <w:szCs w:val="24"/>
        </w:rPr>
        <w:t>(</w:t>
      </w:r>
      <w:hyperlink r:id="rId26" w:history="1">
        <w:r w:rsidR="0024562C" w:rsidRPr="00784C08">
          <w:rPr>
            <w:rStyle w:val="Hyperlink"/>
            <w:rFonts w:asciiTheme="majorHAnsi" w:hAnsiTheme="majorHAnsi" w:cstheme="majorHAnsi"/>
            <w:b/>
            <w:bCs/>
            <w:sz w:val="24"/>
            <w:szCs w:val="24"/>
          </w:rPr>
          <w:t>34 CFR § 75.610</w:t>
        </w:r>
      </w:hyperlink>
      <w:r w:rsidR="0024562C">
        <w:rPr>
          <w:rFonts w:asciiTheme="majorHAnsi" w:hAnsiTheme="majorHAnsi" w:cstheme="majorHAnsi"/>
          <w:b/>
          <w:bCs/>
          <w:sz w:val="24"/>
          <w:szCs w:val="24"/>
        </w:rPr>
        <w:t>)</w:t>
      </w:r>
      <w:r w:rsidR="00B52627">
        <w:rPr>
          <w:rFonts w:asciiTheme="majorHAnsi" w:hAnsiTheme="majorHAnsi" w:cstheme="majorHAnsi"/>
          <w:b/>
          <w:bCs/>
          <w:sz w:val="24"/>
          <w:szCs w:val="24"/>
        </w:rPr>
        <w:t>.</w:t>
      </w:r>
      <w:r w:rsidR="006F63E0">
        <w:rPr>
          <w:rFonts w:asciiTheme="majorHAnsi" w:hAnsiTheme="majorHAnsi" w:cstheme="majorHAnsi"/>
          <w:b/>
          <w:bCs/>
          <w:sz w:val="24"/>
          <w:szCs w:val="24"/>
        </w:rPr>
        <w:t xml:space="preserve">  </w:t>
      </w:r>
      <w:r w:rsidR="001F5139" w:rsidRPr="001F5139">
        <w:rPr>
          <w:rFonts w:asciiTheme="majorHAnsi" w:hAnsiTheme="majorHAnsi" w:cstheme="majorHAnsi"/>
          <w:sz w:val="24"/>
          <w:szCs w:val="24"/>
        </w:rPr>
        <w:t>Districts</w:t>
      </w:r>
      <w:r w:rsidR="001F5139">
        <w:rPr>
          <w:rFonts w:asciiTheme="majorHAnsi" w:hAnsiTheme="majorHAnsi" w:cstheme="majorHAnsi"/>
          <w:sz w:val="24"/>
          <w:szCs w:val="24"/>
        </w:rPr>
        <w:t xml:space="preserve"> must comply with federal regulations on access by persons with d</w:t>
      </w:r>
      <w:r w:rsidR="005A0B67">
        <w:rPr>
          <w:rFonts w:asciiTheme="majorHAnsi" w:hAnsiTheme="majorHAnsi" w:cstheme="majorHAnsi"/>
          <w:sz w:val="24"/>
          <w:szCs w:val="24"/>
        </w:rPr>
        <w:t>isabilities applying to construction and alteration of facilities (residential facilities</w:t>
      </w:r>
      <w:r w:rsidR="00256F3B">
        <w:rPr>
          <w:rFonts w:asciiTheme="majorHAnsi" w:hAnsiTheme="majorHAnsi" w:cstheme="majorHAnsi"/>
          <w:sz w:val="24"/>
          <w:szCs w:val="24"/>
        </w:rPr>
        <w:t>,</w:t>
      </w:r>
      <w:r w:rsidR="005A0B67">
        <w:rPr>
          <w:rFonts w:asciiTheme="majorHAnsi" w:hAnsiTheme="majorHAnsi" w:cstheme="majorHAnsi"/>
          <w:sz w:val="24"/>
          <w:szCs w:val="24"/>
        </w:rPr>
        <w:t xml:space="preserve"> 24 CFR Part </w:t>
      </w:r>
      <w:r w:rsidR="00256F3B">
        <w:rPr>
          <w:rFonts w:asciiTheme="majorHAnsi" w:hAnsiTheme="majorHAnsi" w:cstheme="majorHAnsi"/>
          <w:sz w:val="24"/>
          <w:szCs w:val="24"/>
        </w:rPr>
        <w:t>40; nonresidential facilities</w:t>
      </w:r>
      <w:r w:rsidR="00D13E86">
        <w:rPr>
          <w:rFonts w:asciiTheme="majorHAnsi" w:hAnsiTheme="majorHAnsi" w:cstheme="majorHAnsi"/>
          <w:sz w:val="24"/>
          <w:szCs w:val="24"/>
        </w:rPr>
        <w:t>, 41 CFR subpart 101-19.6)</w:t>
      </w:r>
      <w:r w:rsidR="000B5784">
        <w:rPr>
          <w:rFonts w:asciiTheme="majorHAnsi" w:hAnsiTheme="majorHAnsi" w:cstheme="majorHAnsi"/>
          <w:sz w:val="24"/>
          <w:szCs w:val="24"/>
        </w:rPr>
        <w:t>.</w:t>
      </w:r>
    </w:p>
    <w:p w14:paraId="4689031E" w14:textId="77777777" w:rsidR="000B5784" w:rsidRPr="00C5351C" w:rsidRDefault="000B5784" w:rsidP="000B5784">
      <w:pPr>
        <w:pStyle w:val="ListParagraph"/>
        <w:rPr>
          <w:rFonts w:asciiTheme="majorHAnsi" w:hAnsiTheme="majorHAnsi" w:cstheme="majorHAnsi"/>
          <w:sz w:val="8"/>
          <w:szCs w:val="8"/>
        </w:rPr>
      </w:pPr>
    </w:p>
    <w:p w14:paraId="6CA9BB72" w14:textId="0324D797" w:rsidR="000B5784" w:rsidRPr="007B078E" w:rsidRDefault="000B5784" w:rsidP="00C5351C">
      <w:pPr>
        <w:ind w:left="1080"/>
        <w:rPr>
          <w:rFonts w:asciiTheme="majorHAnsi" w:hAnsiTheme="majorHAnsi" w:cstheme="majorHAnsi"/>
          <w:sz w:val="24"/>
          <w:szCs w:val="24"/>
        </w:rPr>
      </w:pPr>
      <w:r w:rsidRPr="000B5784">
        <w:rPr>
          <w:rFonts w:asciiTheme="majorHAnsi" w:hAnsiTheme="majorHAnsi" w:cstheme="majorHAnsi"/>
          <w:b/>
          <w:bCs/>
          <w:sz w:val="24"/>
          <w:szCs w:val="24"/>
          <w:u w:val="single"/>
        </w:rPr>
        <w:t>TIP</w:t>
      </w:r>
      <w:r w:rsidRPr="000B5784">
        <w:rPr>
          <w:rFonts w:asciiTheme="majorHAnsi" w:hAnsiTheme="majorHAnsi" w:cstheme="majorHAnsi"/>
          <w:b/>
          <w:bCs/>
          <w:sz w:val="24"/>
          <w:szCs w:val="24"/>
        </w:rPr>
        <w:t xml:space="preserve">:  </w:t>
      </w:r>
      <w:r w:rsidR="00BD1656" w:rsidRPr="007B078E">
        <w:rPr>
          <w:rFonts w:asciiTheme="majorHAnsi" w:hAnsiTheme="majorHAnsi" w:cstheme="majorHAnsi"/>
          <w:sz w:val="24"/>
          <w:szCs w:val="24"/>
        </w:rPr>
        <w:t xml:space="preserve">See also Massachusetts </w:t>
      </w:r>
      <w:hyperlink r:id="rId27" w:history="1">
        <w:r w:rsidR="00BD1656" w:rsidRPr="007B078E">
          <w:rPr>
            <w:rStyle w:val="Hyperlink"/>
            <w:rFonts w:asciiTheme="majorHAnsi" w:hAnsiTheme="majorHAnsi" w:cstheme="majorHAnsi"/>
            <w:sz w:val="24"/>
            <w:szCs w:val="24"/>
          </w:rPr>
          <w:t>regulations</w:t>
        </w:r>
      </w:hyperlink>
      <w:r w:rsidR="00BD1656" w:rsidRPr="007B078E">
        <w:rPr>
          <w:rFonts w:asciiTheme="majorHAnsi" w:hAnsiTheme="majorHAnsi" w:cstheme="majorHAnsi"/>
          <w:sz w:val="24"/>
          <w:szCs w:val="24"/>
        </w:rPr>
        <w:t xml:space="preserve"> regarding construction and </w:t>
      </w:r>
      <w:r w:rsidR="00574D6E" w:rsidRPr="007B078E">
        <w:rPr>
          <w:rFonts w:asciiTheme="majorHAnsi" w:hAnsiTheme="majorHAnsi" w:cstheme="majorHAnsi"/>
          <w:sz w:val="24"/>
          <w:szCs w:val="24"/>
        </w:rPr>
        <w:t>making public buildings and facilities accessible to</w:t>
      </w:r>
      <w:r w:rsidR="007B078E" w:rsidRPr="007B078E">
        <w:rPr>
          <w:rFonts w:asciiTheme="majorHAnsi" w:hAnsiTheme="majorHAnsi" w:cstheme="majorHAnsi"/>
          <w:sz w:val="24"/>
          <w:szCs w:val="24"/>
        </w:rPr>
        <w:t xml:space="preserve"> persons with disabilities.</w:t>
      </w:r>
      <w:r w:rsidR="008F50FF">
        <w:rPr>
          <w:rFonts w:asciiTheme="majorHAnsi" w:hAnsiTheme="majorHAnsi" w:cstheme="majorHAnsi"/>
          <w:sz w:val="24"/>
          <w:szCs w:val="24"/>
        </w:rPr>
        <w:t xml:space="preserve"> </w:t>
      </w:r>
      <w:hyperlink r:id="rId28" w:history="1">
        <w:r w:rsidR="007B078E" w:rsidRPr="007B078E">
          <w:rPr>
            <w:rStyle w:val="Hyperlink"/>
            <w:rFonts w:asciiTheme="majorHAnsi" w:hAnsiTheme="majorHAnsi" w:cstheme="majorHAnsi"/>
            <w:sz w:val="24"/>
            <w:szCs w:val="24"/>
          </w:rPr>
          <w:t>521 CMR §1.00</w:t>
        </w:r>
      </w:hyperlink>
      <w:r w:rsidR="007B078E" w:rsidRPr="007B078E">
        <w:rPr>
          <w:rFonts w:asciiTheme="majorHAnsi" w:hAnsiTheme="majorHAnsi" w:cstheme="majorHAnsi"/>
          <w:sz w:val="24"/>
          <w:szCs w:val="24"/>
        </w:rPr>
        <w:t xml:space="preserve"> et seq.</w:t>
      </w:r>
    </w:p>
    <w:p w14:paraId="1B42BFDD" w14:textId="77777777" w:rsidR="000B5784" w:rsidRPr="008663AF" w:rsidRDefault="000B5784" w:rsidP="000B5784">
      <w:pPr>
        <w:pStyle w:val="ListParagraph"/>
        <w:rPr>
          <w:rFonts w:asciiTheme="majorHAnsi" w:hAnsiTheme="majorHAnsi" w:cstheme="majorHAnsi"/>
          <w:sz w:val="16"/>
          <w:szCs w:val="16"/>
        </w:rPr>
      </w:pPr>
    </w:p>
    <w:p w14:paraId="626FF430" w14:textId="1C341FCE" w:rsidR="007C2E08" w:rsidRDefault="007D423C" w:rsidP="007C2E08">
      <w:pPr>
        <w:pStyle w:val="ListParagraph"/>
        <w:numPr>
          <w:ilvl w:val="0"/>
          <w:numId w:val="8"/>
        </w:numPr>
        <w:rPr>
          <w:rFonts w:asciiTheme="majorHAnsi" w:hAnsiTheme="majorHAnsi" w:cstheme="majorHAnsi"/>
          <w:sz w:val="24"/>
          <w:szCs w:val="24"/>
        </w:rPr>
      </w:pPr>
      <w:r w:rsidRPr="00B52627">
        <w:rPr>
          <w:rFonts w:asciiTheme="majorHAnsi" w:hAnsiTheme="majorHAnsi" w:cstheme="majorHAnsi"/>
          <w:b/>
          <w:bCs/>
          <w:sz w:val="24"/>
          <w:szCs w:val="24"/>
          <w:u w:val="single"/>
        </w:rPr>
        <w:t>A</w:t>
      </w:r>
      <w:r w:rsidR="00D07409">
        <w:rPr>
          <w:rFonts w:asciiTheme="majorHAnsi" w:hAnsiTheme="majorHAnsi" w:cstheme="majorHAnsi"/>
          <w:b/>
          <w:bCs/>
          <w:sz w:val="24"/>
          <w:szCs w:val="24"/>
          <w:u w:val="single"/>
        </w:rPr>
        <w:t>voiding flood hazards</w:t>
      </w:r>
      <w:r>
        <w:rPr>
          <w:rFonts w:asciiTheme="majorHAnsi" w:hAnsiTheme="majorHAnsi" w:cstheme="majorHAnsi"/>
          <w:sz w:val="24"/>
          <w:szCs w:val="24"/>
        </w:rPr>
        <w:t xml:space="preserve"> </w:t>
      </w:r>
      <w:r w:rsidRPr="00B25593">
        <w:rPr>
          <w:rFonts w:asciiTheme="majorHAnsi" w:hAnsiTheme="majorHAnsi" w:cstheme="majorHAnsi"/>
          <w:b/>
          <w:bCs/>
          <w:sz w:val="24"/>
          <w:szCs w:val="24"/>
        </w:rPr>
        <w:t>(</w:t>
      </w:r>
      <w:hyperlink r:id="rId29" w:history="1">
        <w:r w:rsidRPr="001625D9">
          <w:rPr>
            <w:rStyle w:val="Hyperlink"/>
            <w:rFonts w:asciiTheme="majorHAnsi" w:hAnsiTheme="majorHAnsi" w:cstheme="majorHAnsi"/>
            <w:b/>
            <w:bCs/>
            <w:sz w:val="24"/>
            <w:szCs w:val="24"/>
          </w:rPr>
          <w:t>34 CFR § 75.61</w:t>
        </w:r>
        <w:r w:rsidR="00D07409" w:rsidRPr="001625D9">
          <w:rPr>
            <w:rStyle w:val="Hyperlink"/>
            <w:rFonts w:asciiTheme="majorHAnsi" w:hAnsiTheme="majorHAnsi" w:cstheme="majorHAnsi"/>
            <w:b/>
            <w:bCs/>
            <w:sz w:val="24"/>
            <w:szCs w:val="24"/>
          </w:rPr>
          <w:t>1</w:t>
        </w:r>
      </w:hyperlink>
      <w:r>
        <w:rPr>
          <w:rFonts w:asciiTheme="majorHAnsi" w:hAnsiTheme="majorHAnsi" w:cstheme="majorHAnsi"/>
          <w:b/>
          <w:bCs/>
          <w:sz w:val="24"/>
          <w:szCs w:val="24"/>
        </w:rPr>
        <w:t xml:space="preserve">).  </w:t>
      </w:r>
      <w:r w:rsidR="00A31066">
        <w:rPr>
          <w:rFonts w:asciiTheme="majorHAnsi" w:hAnsiTheme="majorHAnsi" w:cstheme="majorHAnsi"/>
          <w:sz w:val="24"/>
          <w:szCs w:val="24"/>
        </w:rPr>
        <w:t>In planning construction projects</w:t>
      </w:r>
      <w:r w:rsidR="00FE73DF">
        <w:rPr>
          <w:rFonts w:asciiTheme="majorHAnsi" w:hAnsiTheme="majorHAnsi" w:cstheme="majorHAnsi"/>
          <w:sz w:val="24"/>
          <w:szCs w:val="24"/>
        </w:rPr>
        <w:t>, districts should evaluate flood hazards and</w:t>
      </w:r>
      <w:r w:rsidR="002705DD">
        <w:rPr>
          <w:rFonts w:asciiTheme="majorHAnsi" w:hAnsiTheme="majorHAnsi" w:cstheme="majorHAnsi"/>
          <w:sz w:val="24"/>
          <w:szCs w:val="24"/>
        </w:rPr>
        <w:t>, as far as practicable, avoid uneconomic, hazardous, and/or unnecessary use of flood plains in connection with construction</w:t>
      </w:r>
      <w:r w:rsidR="00FD68AC">
        <w:rPr>
          <w:rFonts w:asciiTheme="majorHAnsi" w:hAnsiTheme="majorHAnsi" w:cstheme="majorHAnsi"/>
          <w:sz w:val="24"/>
          <w:szCs w:val="24"/>
        </w:rPr>
        <w:t xml:space="preserve"> (see </w:t>
      </w:r>
      <w:hyperlink r:id="rId30" w:anchor="page=13" w:history="1">
        <w:r w:rsidR="00FD68AC" w:rsidRPr="00162DA3">
          <w:rPr>
            <w:rStyle w:val="Hyperlink"/>
            <w:rFonts w:asciiTheme="majorHAnsi" w:hAnsiTheme="majorHAnsi" w:cstheme="majorHAnsi"/>
            <w:sz w:val="24"/>
            <w:szCs w:val="24"/>
          </w:rPr>
          <w:t>43 FR 6030</w:t>
        </w:r>
      </w:hyperlink>
      <w:r w:rsidR="00FD68AC">
        <w:rPr>
          <w:rFonts w:asciiTheme="majorHAnsi" w:hAnsiTheme="majorHAnsi" w:cstheme="majorHAnsi"/>
          <w:sz w:val="24"/>
          <w:szCs w:val="24"/>
        </w:rPr>
        <w:t xml:space="preserve">).  </w:t>
      </w:r>
    </w:p>
    <w:p w14:paraId="0E2FF248" w14:textId="77777777" w:rsidR="00C60894" w:rsidRPr="008663AF" w:rsidRDefault="00C60894" w:rsidP="00C60894">
      <w:pPr>
        <w:pStyle w:val="ListParagraph"/>
        <w:ind w:left="1080"/>
        <w:rPr>
          <w:rFonts w:asciiTheme="majorHAnsi" w:hAnsiTheme="majorHAnsi" w:cstheme="majorHAnsi"/>
          <w:sz w:val="16"/>
          <w:szCs w:val="16"/>
        </w:rPr>
      </w:pPr>
    </w:p>
    <w:p w14:paraId="6E824C5B" w14:textId="012EB246" w:rsidR="007C2E08" w:rsidRDefault="007C2E08" w:rsidP="007C2E08">
      <w:pPr>
        <w:pStyle w:val="ListParagraph"/>
        <w:numPr>
          <w:ilvl w:val="0"/>
          <w:numId w:val="8"/>
        </w:numPr>
        <w:rPr>
          <w:rFonts w:asciiTheme="majorHAnsi" w:hAnsiTheme="majorHAnsi" w:cstheme="majorHAnsi"/>
          <w:sz w:val="24"/>
          <w:szCs w:val="24"/>
        </w:rPr>
      </w:pPr>
      <w:r>
        <w:rPr>
          <w:rFonts w:asciiTheme="majorHAnsi" w:hAnsiTheme="majorHAnsi" w:cstheme="majorHAnsi"/>
          <w:b/>
          <w:bCs/>
          <w:sz w:val="24"/>
          <w:szCs w:val="24"/>
          <w:u w:val="single"/>
        </w:rPr>
        <w:t>Supervision and inspection</w:t>
      </w:r>
      <w:r>
        <w:rPr>
          <w:rFonts w:asciiTheme="majorHAnsi" w:hAnsiTheme="majorHAnsi" w:cstheme="majorHAnsi"/>
          <w:b/>
          <w:bCs/>
          <w:sz w:val="24"/>
          <w:szCs w:val="24"/>
        </w:rPr>
        <w:t xml:space="preserve"> (</w:t>
      </w:r>
      <w:hyperlink r:id="rId31" w:history="1">
        <w:r w:rsidRPr="000B0778">
          <w:rPr>
            <w:rStyle w:val="Hyperlink"/>
            <w:rFonts w:asciiTheme="majorHAnsi" w:hAnsiTheme="majorHAnsi" w:cstheme="majorHAnsi"/>
            <w:b/>
            <w:bCs/>
            <w:sz w:val="24"/>
            <w:szCs w:val="24"/>
          </w:rPr>
          <w:t>34 CFR § 75.612</w:t>
        </w:r>
      </w:hyperlink>
      <w:r>
        <w:rPr>
          <w:rFonts w:asciiTheme="majorHAnsi" w:hAnsiTheme="majorHAnsi" w:cstheme="majorHAnsi"/>
          <w:b/>
          <w:bCs/>
          <w:sz w:val="24"/>
          <w:szCs w:val="24"/>
        </w:rPr>
        <w:t>).</w:t>
      </w:r>
      <w:r w:rsidR="00426706">
        <w:rPr>
          <w:rFonts w:asciiTheme="majorHAnsi" w:hAnsiTheme="majorHAnsi" w:cstheme="majorHAnsi"/>
          <w:b/>
          <w:bCs/>
          <w:sz w:val="24"/>
          <w:szCs w:val="24"/>
        </w:rPr>
        <w:t xml:space="preserve">  </w:t>
      </w:r>
      <w:r w:rsidR="004F2FA6" w:rsidRPr="004F2FA6">
        <w:rPr>
          <w:rFonts w:asciiTheme="majorHAnsi" w:hAnsiTheme="majorHAnsi" w:cstheme="majorHAnsi"/>
          <w:sz w:val="24"/>
          <w:szCs w:val="24"/>
        </w:rPr>
        <w:t>Dist</w:t>
      </w:r>
      <w:r w:rsidR="004F2FA6">
        <w:rPr>
          <w:rFonts w:asciiTheme="majorHAnsi" w:hAnsiTheme="majorHAnsi" w:cstheme="majorHAnsi"/>
          <w:sz w:val="24"/>
          <w:szCs w:val="24"/>
        </w:rPr>
        <w:t xml:space="preserve">ricts must </w:t>
      </w:r>
      <w:r w:rsidR="00A845B7">
        <w:rPr>
          <w:rFonts w:asciiTheme="majorHAnsi" w:hAnsiTheme="majorHAnsi" w:cstheme="majorHAnsi"/>
          <w:sz w:val="24"/>
          <w:szCs w:val="24"/>
        </w:rPr>
        <w:t xml:space="preserve">maintain competent architectural supervision and inspection at the construction site to </w:t>
      </w:r>
      <w:r w:rsidR="00D01180">
        <w:rPr>
          <w:rFonts w:asciiTheme="majorHAnsi" w:hAnsiTheme="majorHAnsi" w:cstheme="majorHAnsi"/>
          <w:sz w:val="24"/>
          <w:szCs w:val="24"/>
        </w:rPr>
        <w:t>ensure</w:t>
      </w:r>
      <w:r w:rsidR="00A845B7">
        <w:rPr>
          <w:rFonts w:asciiTheme="majorHAnsi" w:hAnsiTheme="majorHAnsi" w:cstheme="majorHAnsi"/>
          <w:sz w:val="24"/>
          <w:szCs w:val="24"/>
        </w:rPr>
        <w:t xml:space="preserve"> that the </w:t>
      </w:r>
      <w:r w:rsidR="003441FA">
        <w:rPr>
          <w:rFonts w:asciiTheme="majorHAnsi" w:hAnsiTheme="majorHAnsi" w:cstheme="majorHAnsi"/>
          <w:sz w:val="24"/>
          <w:szCs w:val="24"/>
        </w:rPr>
        <w:t>construction project conforms to approved drawings and specifications.</w:t>
      </w:r>
    </w:p>
    <w:p w14:paraId="63A29A98" w14:textId="77777777" w:rsidR="003441FA" w:rsidRPr="008663AF" w:rsidRDefault="003441FA" w:rsidP="003441FA">
      <w:pPr>
        <w:pStyle w:val="ListParagraph"/>
        <w:rPr>
          <w:rFonts w:asciiTheme="majorHAnsi" w:hAnsiTheme="majorHAnsi" w:cstheme="majorHAnsi"/>
          <w:sz w:val="16"/>
          <w:szCs w:val="16"/>
        </w:rPr>
      </w:pPr>
    </w:p>
    <w:p w14:paraId="3434AB76" w14:textId="303FF408" w:rsidR="003441FA" w:rsidRDefault="00E63DCC" w:rsidP="007C2E08">
      <w:pPr>
        <w:pStyle w:val="ListParagraph"/>
        <w:numPr>
          <w:ilvl w:val="0"/>
          <w:numId w:val="8"/>
        </w:numPr>
        <w:rPr>
          <w:rFonts w:asciiTheme="majorHAnsi" w:hAnsiTheme="majorHAnsi" w:cstheme="majorHAnsi"/>
          <w:sz w:val="24"/>
          <w:szCs w:val="24"/>
        </w:rPr>
      </w:pPr>
      <w:r w:rsidRPr="00665FF3">
        <w:rPr>
          <w:rFonts w:asciiTheme="majorHAnsi" w:hAnsiTheme="majorHAnsi" w:cstheme="majorHAnsi"/>
          <w:b/>
          <w:bCs/>
          <w:sz w:val="24"/>
          <w:szCs w:val="24"/>
          <w:u w:val="single"/>
        </w:rPr>
        <w:lastRenderedPageBreak/>
        <w:t>Operational funds</w:t>
      </w:r>
      <w:r>
        <w:rPr>
          <w:rFonts w:asciiTheme="majorHAnsi" w:hAnsiTheme="majorHAnsi" w:cstheme="majorHAnsi"/>
          <w:sz w:val="24"/>
          <w:szCs w:val="24"/>
        </w:rPr>
        <w:t xml:space="preserve"> </w:t>
      </w:r>
      <w:r w:rsidR="00665FF3">
        <w:rPr>
          <w:rFonts w:asciiTheme="majorHAnsi" w:hAnsiTheme="majorHAnsi" w:cstheme="majorHAnsi"/>
          <w:sz w:val="24"/>
          <w:szCs w:val="24"/>
        </w:rPr>
        <w:t>(</w:t>
      </w:r>
      <w:hyperlink r:id="rId32" w:history="1">
        <w:r w:rsidRPr="002E598E">
          <w:rPr>
            <w:rStyle w:val="Hyperlink"/>
            <w:rFonts w:asciiTheme="majorHAnsi" w:hAnsiTheme="majorHAnsi" w:cstheme="majorHAnsi"/>
            <w:b/>
            <w:bCs/>
            <w:sz w:val="24"/>
            <w:szCs w:val="24"/>
          </w:rPr>
          <w:t>34 CFR § 75.61</w:t>
        </w:r>
        <w:r w:rsidR="00665FF3" w:rsidRPr="002E598E">
          <w:rPr>
            <w:rStyle w:val="Hyperlink"/>
            <w:rFonts w:asciiTheme="majorHAnsi" w:hAnsiTheme="majorHAnsi" w:cstheme="majorHAnsi"/>
            <w:b/>
            <w:bCs/>
            <w:sz w:val="24"/>
            <w:szCs w:val="24"/>
          </w:rPr>
          <w:t>4</w:t>
        </w:r>
      </w:hyperlink>
      <w:r w:rsidR="00665FF3">
        <w:rPr>
          <w:rFonts w:asciiTheme="majorHAnsi" w:hAnsiTheme="majorHAnsi" w:cstheme="majorHAnsi"/>
          <w:b/>
          <w:bCs/>
          <w:sz w:val="24"/>
          <w:szCs w:val="24"/>
        </w:rPr>
        <w:t>).</w:t>
      </w:r>
      <w:r w:rsidR="00167478">
        <w:rPr>
          <w:rFonts w:asciiTheme="majorHAnsi" w:hAnsiTheme="majorHAnsi" w:cstheme="majorHAnsi"/>
          <w:b/>
          <w:bCs/>
          <w:sz w:val="24"/>
          <w:szCs w:val="24"/>
        </w:rPr>
        <w:t xml:space="preserve">  </w:t>
      </w:r>
      <w:r w:rsidR="00167478">
        <w:rPr>
          <w:rFonts w:asciiTheme="majorHAnsi" w:hAnsiTheme="majorHAnsi" w:cstheme="majorHAnsi"/>
          <w:sz w:val="24"/>
          <w:szCs w:val="24"/>
        </w:rPr>
        <w:t xml:space="preserve">Districts must </w:t>
      </w:r>
      <w:r w:rsidR="00D01180">
        <w:rPr>
          <w:rFonts w:asciiTheme="majorHAnsi" w:hAnsiTheme="majorHAnsi" w:cstheme="majorHAnsi"/>
          <w:sz w:val="24"/>
          <w:szCs w:val="24"/>
        </w:rPr>
        <w:t>ensure</w:t>
      </w:r>
      <w:r w:rsidR="00167478">
        <w:rPr>
          <w:rFonts w:asciiTheme="majorHAnsi" w:hAnsiTheme="majorHAnsi" w:cstheme="majorHAnsi"/>
          <w:sz w:val="24"/>
          <w:szCs w:val="24"/>
        </w:rPr>
        <w:t xml:space="preserve"> that they </w:t>
      </w:r>
      <w:r w:rsidR="002321A6">
        <w:rPr>
          <w:rFonts w:asciiTheme="majorHAnsi" w:hAnsiTheme="majorHAnsi" w:cstheme="majorHAnsi"/>
          <w:sz w:val="24"/>
          <w:szCs w:val="24"/>
        </w:rPr>
        <w:t xml:space="preserve">have sufficient funds to effectively operate and maintain the </w:t>
      </w:r>
      <w:r w:rsidR="00DE3ED4">
        <w:rPr>
          <w:rFonts w:asciiTheme="majorHAnsi" w:hAnsiTheme="majorHAnsi" w:cstheme="majorHAnsi"/>
          <w:sz w:val="24"/>
          <w:szCs w:val="24"/>
        </w:rPr>
        <w:t>constructed project.</w:t>
      </w:r>
    </w:p>
    <w:p w14:paraId="449A61D3" w14:textId="77777777" w:rsidR="00DE3ED4" w:rsidRPr="008663AF" w:rsidRDefault="00DE3ED4" w:rsidP="00DE3ED4">
      <w:pPr>
        <w:pStyle w:val="ListParagraph"/>
        <w:rPr>
          <w:rFonts w:asciiTheme="majorHAnsi" w:hAnsiTheme="majorHAnsi" w:cstheme="majorHAnsi"/>
          <w:sz w:val="16"/>
          <w:szCs w:val="16"/>
        </w:rPr>
      </w:pPr>
    </w:p>
    <w:p w14:paraId="44D91550" w14:textId="43A8FE5D" w:rsidR="003D6F3B" w:rsidRDefault="006E2596" w:rsidP="003D6F3B">
      <w:pPr>
        <w:pStyle w:val="ListParagraph"/>
        <w:numPr>
          <w:ilvl w:val="0"/>
          <w:numId w:val="8"/>
        </w:numPr>
        <w:rPr>
          <w:rFonts w:asciiTheme="majorHAnsi" w:hAnsiTheme="majorHAnsi" w:cstheme="majorHAnsi"/>
          <w:sz w:val="24"/>
          <w:szCs w:val="24"/>
        </w:rPr>
      </w:pPr>
      <w:r w:rsidRPr="006E2596">
        <w:rPr>
          <w:rFonts w:asciiTheme="majorHAnsi" w:hAnsiTheme="majorHAnsi" w:cstheme="majorHAnsi"/>
          <w:b/>
          <w:bCs/>
          <w:sz w:val="24"/>
          <w:szCs w:val="24"/>
          <w:u w:val="single"/>
        </w:rPr>
        <w:t>Operation and maintenance</w:t>
      </w:r>
      <w:r>
        <w:rPr>
          <w:rFonts w:asciiTheme="majorHAnsi" w:hAnsiTheme="majorHAnsi" w:cstheme="majorHAnsi"/>
          <w:sz w:val="24"/>
          <w:szCs w:val="24"/>
        </w:rPr>
        <w:t xml:space="preserve"> (</w:t>
      </w:r>
      <w:hyperlink r:id="rId33" w:history="1">
        <w:r w:rsidRPr="00AB1470">
          <w:rPr>
            <w:rStyle w:val="Hyperlink"/>
            <w:rFonts w:asciiTheme="majorHAnsi" w:hAnsiTheme="majorHAnsi" w:cstheme="majorHAnsi"/>
            <w:b/>
            <w:bCs/>
            <w:sz w:val="24"/>
            <w:szCs w:val="24"/>
          </w:rPr>
          <w:t>34 CFR § 75.615</w:t>
        </w:r>
      </w:hyperlink>
      <w:r>
        <w:rPr>
          <w:rFonts w:asciiTheme="majorHAnsi" w:hAnsiTheme="majorHAnsi" w:cstheme="majorHAnsi"/>
          <w:b/>
          <w:bCs/>
          <w:sz w:val="24"/>
          <w:szCs w:val="24"/>
        </w:rPr>
        <w:t xml:space="preserve">).  </w:t>
      </w:r>
      <w:r w:rsidR="002542A7">
        <w:rPr>
          <w:rFonts w:asciiTheme="majorHAnsi" w:hAnsiTheme="majorHAnsi" w:cstheme="majorHAnsi"/>
          <w:sz w:val="24"/>
          <w:szCs w:val="24"/>
        </w:rPr>
        <w:t xml:space="preserve">Districts must operate and maintain constructed projects in </w:t>
      </w:r>
      <w:r w:rsidR="00DC6AB9">
        <w:rPr>
          <w:rFonts w:asciiTheme="majorHAnsi" w:hAnsiTheme="majorHAnsi" w:cstheme="majorHAnsi"/>
          <w:sz w:val="24"/>
          <w:szCs w:val="24"/>
        </w:rPr>
        <w:t>accordance with applicable federal, state, and local requirements.</w:t>
      </w:r>
    </w:p>
    <w:p w14:paraId="5713750E" w14:textId="77777777" w:rsidR="003D6F3B" w:rsidRPr="008663AF" w:rsidRDefault="003D6F3B" w:rsidP="003D6F3B">
      <w:pPr>
        <w:pStyle w:val="ListParagraph"/>
        <w:rPr>
          <w:rFonts w:asciiTheme="majorHAnsi" w:hAnsiTheme="majorHAnsi" w:cstheme="majorHAnsi"/>
          <w:b/>
          <w:bCs/>
          <w:sz w:val="16"/>
          <w:szCs w:val="16"/>
          <w:u w:val="single"/>
        </w:rPr>
      </w:pPr>
    </w:p>
    <w:p w14:paraId="7378AB24" w14:textId="0C18D24C" w:rsidR="006367DD" w:rsidRPr="003D6F3B" w:rsidRDefault="006367DD" w:rsidP="003D6F3B">
      <w:pPr>
        <w:pStyle w:val="ListParagraph"/>
        <w:numPr>
          <w:ilvl w:val="0"/>
          <w:numId w:val="8"/>
        </w:numPr>
        <w:rPr>
          <w:rFonts w:asciiTheme="majorHAnsi" w:hAnsiTheme="majorHAnsi" w:cstheme="majorHAnsi"/>
          <w:sz w:val="24"/>
          <w:szCs w:val="24"/>
        </w:rPr>
      </w:pPr>
      <w:r w:rsidRPr="003D6F3B">
        <w:rPr>
          <w:rFonts w:asciiTheme="majorHAnsi" w:hAnsiTheme="majorHAnsi" w:cstheme="majorHAnsi"/>
          <w:b/>
          <w:bCs/>
          <w:sz w:val="24"/>
          <w:szCs w:val="24"/>
          <w:u w:val="single"/>
        </w:rPr>
        <w:t>Energy conservation</w:t>
      </w:r>
      <w:r w:rsidRPr="003D6F3B">
        <w:rPr>
          <w:rFonts w:asciiTheme="majorHAnsi" w:hAnsiTheme="majorHAnsi" w:cstheme="majorHAnsi"/>
          <w:b/>
          <w:bCs/>
          <w:sz w:val="24"/>
          <w:szCs w:val="24"/>
        </w:rPr>
        <w:t xml:space="preserve"> (</w:t>
      </w:r>
      <w:hyperlink r:id="rId34" w:history="1">
        <w:r w:rsidRPr="00D36DD4">
          <w:rPr>
            <w:rStyle w:val="Hyperlink"/>
            <w:rFonts w:asciiTheme="majorHAnsi" w:hAnsiTheme="majorHAnsi" w:cstheme="majorHAnsi"/>
            <w:b/>
            <w:bCs/>
            <w:sz w:val="24"/>
            <w:szCs w:val="24"/>
          </w:rPr>
          <w:t>34 CFR § 75.61</w:t>
        </w:r>
        <w:r w:rsidR="00E15F15" w:rsidRPr="00D36DD4">
          <w:rPr>
            <w:rStyle w:val="Hyperlink"/>
            <w:rFonts w:asciiTheme="majorHAnsi" w:hAnsiTheme="majorHAnsi" w:cstheme="majorHAnsi"/>
            <w:b/>
            <w:bCs/>
            <w:sz w:val="24"/>
            <w:szCs w:val="24"/>
          </w:rPr>
          <w:t>6</w:t>
        </w:r>
      </w:hyperlink>
      <w:r w:rsidR="00E15F15" w:rsidRPr="003D6F3B">
        <w:rPr>
          <w:rFonts w:asciiTheme="majorHAnsi" w:hAnsiTheme="majorHAnsi" w:cstheme="majorHAnsi"/>
          <w:b/>
          <w:bCs/>
          <w:sz w:val="24"/>
          <w:szCs w:val="24"/>
        </w:rPr>
        <w:t xml:space="preserve">).  </w:t>
      </w:r>
      <w:r w:rsidR="00F46411" w:rsidRPr="003D6F3B">
        <w:rPr>
          <w:rFonts w:asciiTheme="majorHAnsi" w:hAnsiTheme="majorHAnsi" w:cstheme="majorHAnsi"/>
          <w:sz w:val="24"/>
          <w:szCs w:val="24"/>
        </w:rPr>
        <w:t>Districts must design and construct facilities, to the extent feasible, to maximize the efficient use of energy</w:t>
      </w:r>
      <w:r w:rsidR="00681B26" w:rsidRPr="003D6F3B">
        <w:rPr>
          <w:rFonts w:asciiTheme="majorHAnsi" w:hAnsiTheme="majorHAnsi" w:cstheme="majorHAnsi"/>
          <w:sz w:val="24"/>
          <w:szCs w:val="24"/>
        </w:rPr>
        <w:t xml:space="preserve"> and must </w:t>
      </w:r>
      <w:r w:rsidR="004B2EDA" w:rsidRPr="003D6F3B">
        <w:rPr>
          <w:rFonts w:asciiTheme="majorHAnsi" w:hAnsiTheme="majorHAnsi" w:cstheme="majorHAnsi"/>
          <w:sz w:val="24"/>
          <w:szCs w:val="24"/>
        </w:rPr>
        <w:t xml:space="preserve">comply with the following </w:t>
      </w:r>
      <w:hyperlink r:id="rId35" w:history="1">
        <w:r w:rsidR="004B2EDA" w:rsidRPr="006043B3">
          <w:rPr>
            <w:rStyle w:val="Hyperlink"/>
            <w:rFonts w:asciiTheme="majorHAnsi" w:hAnsiTheme="majorHAnsi" w:cstheme="majorHAnsi"/>
            <w:sz w:val="24"/>
            <w:szCs w:val="24"/>
          </w:rPr>
          <w:t>American Society of Heating, Re</w:t>
        </w:r>
        <w:r w:rsidR="000B1E1A" w:rsidRPr="006043B3">
          <w:rPr>
            <w:rStyle w:val="Hyperlink"/>
            <w:rFonts w:asciiTheme="majorHAnsi" w:hAnsiTheme="majorHAnsi" w:cstheme="majorHAnsi"/>
            <w:sz w:val="24"/>
            <w:szCs w:val="24"/>
          </w:rPr>
          <w:t>f</w:t>
        </w:r>
        <w:r w:rsidR="004B2EDA" w:rsidRPr="006043B3">
          <w:rPr>
            <w:rStyle w:val="Hyperlink"/>
            <w:rFonts w:asciiTheme="majorHAnsi" w:hAnsiTheme="majorHAnsi" w:cstheme="majorHAnsi"/>
            <w:sz w:val="24"/>
            <w:szCs w:val="24"/>
          </w:rPr>
          <w:t xml:space="preserve">rigerating, and Air </w:t>
        </w:r>
        <w:r w:rsidR="00C06440" w:rsidRPr="006043B3">
          <w:rPr>
            <w:rStyle w:val="Hyperlink"/>
            <w:rFonts w:asciiTheme="majorHAnsi" w:hAnsiTheme="majorHAnsi" w:cstheme="majorHAnsi"/>
            <w:sz w:val="24"/>
            <w:szCs w:val="24"/>
          </w:rPr>
          <w:t>Conditioning Engineers (ASHRAE) standards</w:t>
        </w:r>
      </w:hyperlink>
      <w:r w:rsidR="00C06440" w:rsidRPr="003D6F3B">
        <w:rPr>
          <w:rFonts w:asciiTheme="majorHAnsi" w:hAnsiTheme="majorHAnsi" w:cstheme="majorHAnsi"/>
          <w:sz w:val="24"/>
          <w:szCs w:val="24"/>
        </w:rPr>
        <w:t>:</w:t>
      </w:r>
    </w:p>
    <w:p w14:paraId="0280CCE1" w14:textId="32B83CD9" w:rsidR="003D6F3B" w:rsidRPr="003D6F3B" w:rsidRDefault="003D6F3B" w:rsidP="003D6F3B">
      <w:pPr>
        <w:pStyle w:val="indent-2"/>
        <w:spacing w:before="0" w:beforeAutospacing="0" w:after="0" w:afterAutospacing="0"/>
        <w:ind w:left="2434"/>
        <w:rPr>
          <w:rFonts w:asciiTheme="majorHAnsi" w:eastAsiaTheme="minorHAnsi" w:hAnsiTheme="majorHAnsi" w:cstheme="majorHAnsi"/>
        </w:rPr>
      </w:pPr>
      <w:r>
        <w:rPr>
          <w:rFonts w:asciiTheme="majorHAnsi" w:eastAsiaTheme="minorHAnsi" w:hAnsiTheme="majorHAnsi" w:cstheme="majorHAnsi"/>
        </w:rPr>
        <w:t xml:space="preserve">(1) </w:t>
      </w:r>
      <w:r w:rsidRPr="003D6F3B">
        <w:rPr>
          <w:rFonts w:asciiTheme="majorHAnsi" w:eastAsiaTheme="minorHAnsi" w:hAnsiTheme="majorHAnsi" w:cstheme="majorHAnsi"/>
        </w:rPr>
        <w:t>ASHRAE-90 A-1980 (Sections 1-9)</w:t>
      </w:r>
    </w:p>
    <w:p w14:paraId="22407AA1" w14:textId="4868CCC5" w:rsidR="003D6F3B" w:rsidRPr="003D6F3B" w:rsidRDefault="003D6F3B" w:rsidP="003D6F3B">
      <w:pPr>
        <w:pStyle w:val="indent-2"/>
        <w:spacing w:before="0" w:beforeAutospacing="0" w:after="0" w:afterAutospacing="0"/>
        <w:ind w:left="2434"/>
        <w:rPr>
          <w:rFonts w:asciiTheme="majorHAnsi" w:eastAsiaTheme="minorHAnsi" w:hAnsiTheme="majorHAnsi" w:cstheme="majorHAnsi"/>
        </w:rPr>
      </w:pPr>
      <w:r w:rsidRPr="003D6F3B">
        <w:rPr>
          <w:rFonts w:asciiTheme="majorHAnsi" w:eastAsiaTheme="minorHAnsi" w:hAnsiTheme="majorHAnsi" w:cstheme="majorHAnsi"/>
        </w:rPr>
        <w:t>(2) ASHRAE-90 B-1975 (Sections 10-11)</w:t>
      </w:r>
    </w:p>
    <w:p w14:paraId="1EAD3062" w14:textId="31CFB909" w:rsidR="003D6F3B" w:rsidRDefault="003D6F3B" w:rsidP="003D6F3B">
      <w:pPr>
        <w:pStyle w:val="indent-2"/>
        <w:spacing w:before="0" w:beforeAutospacing="0" w:after="0" w:afterAutospacing="0"/>
        <w:ind w:left="2434"/>
        <w:rPr>
          <w:rFonts w:asciiTheme="majorHAnsi" w:eastAsiaTheme="minorHAnsi" w:hAnsiTheme="majorHAnsi" w:cstheme="majorHAnsi"/>
        </w:rPr>
      </w:pPr>
      <w:r w:rsidRPr="003D6F3B">
        <w:rPr>
          <w:rFonts w:asciiTheme="majorHAnsi" w:eastAsiaTheme="minorHAnsi" w:hAnsiTheme="majorHAnsi" w:cstheme="majorHAnsi"/>
        </w:rPr>
        <w:t>(3) ASHRAE-90 C-1977 (Section 12)</w:t>
      </w:r>
    </w:p>
    <w:p w14:paraId="08FA5468" w14:textId="77777777" w:rsidR="00AF36D7" w:rsidRPr="008663AF" w:rsidRDefault="00AF36D7" w:rsidP="003D6F3B">
      <w:pPr>
        <w:pStyle w:val="indent-2"/>
        <w:spacing w:before="0" w:beforeAutospacing="0" w:after="0" w:afterAutospacing="0"/>
        <w:ind w:left="2434"/>
        <w:rPr>
          <w:rFonts w:asciiTheme="majorHAnsi" w:eastAsiaTheme="minorHAnsi" w:hAnsiTheme="majorHAnsi" w:cstheme="majorHAnsi"/>
          <w:sz w:val="16"/>
          <w:szCs w:val="16"/>
        </w:rPr>
      </w:pPr>
    </w:p>
    <w:p w14:paraId="4AB3861B" w14:textId="61FA6099" w:rsidR="001064B9" w:rsidRPr="00AF36D7" w:rsidRDefault="00AF36D7" w:rsidP="006043B3">
      <w:pPr>
        <w:pStyle w:val="ListParagraph"/>
        <w:numPr>
          <w:ilvl w:val="0"/>
          <w:numId w:val="8"/>
        </w:numPr>
        <w:rPr>
          <w:rFonts w:asciiTheme="majorHAnsi" w:hAnsiTheme="majorHAnsi" w:cstheme="majorHAnsi"/>
          <w:sz w:val="24"/>
          <w:szCs w:val="24"/>
        </w:rPr>
      </w:pPr>
      <w:r>
        <w:rPr>
          <w:rFonts w:asciiTheme="majorHAnsi" w:hAnsiTheme="majorHAnsi" w:cstheme="majorHAnsi"/>
          <w:b/>
          <w:bCs/>
          <w:sz w:val="24"/>
          <w:szCs w:val="24"/>
        </w:rPr>
        <w:t xml:space="preserve"> </w:t>
      </w:r>
      <w:r w:rsidRPr="00AF36D7">
        <w:rPr>
          <w:rFonts w:asciiTheme="majorHAnsi" w:hAnsiTheme="majorHAnsi" w:cstheme="majorHAnsi"/>
          <w:b/>
          <w:bCs/>
          <w:sz w:val="24"/>
          <w:szCs w:val="24"/>
          <w:u w:val="single"/>
        </w:rPr>
        <w:t xml:space="preserve">Compliance with Coastal </w:t>
      </w:r>
      <w:r>
        <w:rPr>
          <w:rFonts w:asciiTheme="majorHAnsi" w:hAnsiTheme="majorHAnsi" w:cstheme="majorHAnsi"/>
          <w:b/>
          <w:bCs/>
          <w:sz w:val="24"/>
          <w:szCs w:val="24"/>
          <w:u w:val="single"/>
        </w:rPr>
        <w:t>Barrier</w:t>
      </w:r>
      <w:r w:rsidRPr="00AF36D7">
        <w:rPr>
          <w:rFonts w:asciiTheme="majorHAnsi" w:hAnsiTheme="majorHAnsi" w:cstheme="majorHAnsi"/>
          <w:b/>
          <w:bCs/>
          <w:sz w:val="24"/>
          <w:szCs w:val="24"/>
          <w:u w:val="single"/>
        </w:rPr>
        <w:t xml:space="preserve"> Resources Act</w:t>
      </w:r>
      <w:r>
        <w:rPr>
          <w:rFonts w:asciiTheme="majorHAnsi" w:hAnsiTheme="majorHAnsi" w:cstheme="majorHAnsi"/>
          <w:sz w:val="24"/>
          <w:szCs w:val="24"/>
        </w:rPr>
        <w:t xml:space="preserve"> </w:t>
      </w:r>
      <w:r w:rsidRPr="003D6F3B">
        <w:rPr>
          <w:rFonts w:asciiTheme="majorHAnsi" w:hAnsiTheme="majorHAnsi" w:cstheme="majorHAnsi"/>
          <w:b/>
          <w:bCs/>
          <w:sz w:val="24"/>
          <w:szCs w:val="24"/>
        </w:rPr>
        <w:t>(</w:t>
      </w:r>
      <w:hyperlink r:id="rId36" w:history="1">
        <w:r w:rsidRPr="00962E2A">
          <w:rPr>
            <w:rStyle w:val="Hyperlink"/>
            <w:rFonts w:asciiTheme="majorHAnsi" w:hAnsiTheme="majorHAnsi" w:cstheme="majorHAnsi"/>
            <w:b/>
            <w:bCs/>
            <w:sz w:val="24"/>
            <w:szCs w:val="24"/>
          </w:rPr>
          <w:t>34 CFR § 75.61</w:t>
        </w:r>
        <w:r w:rsidR="00962E2A" w:rsidRPr="00962E2A">
          <w:rPr>
            <w:rStyle w:val="Hyperlink"/>
            <w:rFonts w:asciiTheme="majorHAnsi" w:hAnsiTheme="majorHAnsi" w:cstheme="majorHAnsi"/>
            <w:b/>
            <w:bCs/>
            <w:sz w:val="24"/>
            <w:szCs w:val="24"/>
          </w:rPr>
          <w:t>7</w:t>
        </w:r>
      </w:hyperlink>
      <w:r w:rsidRPr="003D6F3B">
        <w:rPr>
          <w:rFonts w:asciiTheme="majorHAnsi" w:hAnsiTheme="majorHAnsi" w:cstheme="majorHAnsi"/>
          <w:b/>
          <w:bCs/>
          <w:sz w:val="24"/>
          <w:szCs w:val="24"/>
        </w:rPr>
        <w:t>)</w:t>
      </w:r>
      <w:r>
        <w:rPr>
          <w:rFonts w:asciiTheme="majorHAnsi" w:hAnsiTheme="majorHAnsi" w:cstheme="majorHAnsi"/>
          <w:b/>
          <w:bCs/>
          <w:sz w:val="24"/>
          <w:szCs w:val="24"/>
        </w:rPr>
        <w:t>.</w:t>
      </w:r>
      <w:r w:rsidR="00D16E27">
        <w:rPr>
          <w:rFonts w:asciiTheme="majorHAnsi" w:hAnsiTheme="majorHAnsi" w:cstheme="majorHAnsi"/>
          <w:b/>
          <w:bCs/>
          <w:sz w:val="24"/>
          <w:szCs w:val="24"/>
        </w:rPr>
        <w:t xml:space="preserve">  </w:t>
      </w:r>
      <w:r w:rsidR="002F7945">
        <w:rPr>
          <w:rFonts w:asciiTheme="majorHAnsi" w:hAnsiTheme="majorHAnsi" w:cstheme="majorHAnsi"/>
          <w:sz w:val="24"/>
          <w:szCs w:val="24"/>
        </w:rPr>
        <w:t xml:space="preserve">Districts may not use federal grant funds to build within the Coastal Barrier </w:t>
      </w:r>
      <w:r w:rsidR="001624F8">
        <w:rPr>
          <w:rFonts w:asciiTheme="majorHAnsi" w:hAnsiTheme="majorHAnsi" w:cstheme="majorHAnsi"/>
          <w:sz w:val="24"/>
          <w:szCs w:val="24"/>
        </w:rPr>
        <w:t>Resources system.</w:t>
      </w:r>
    </w:p>
    <w:p w14:paraId="0BB65890" w14:textId="77777777" w:rsidR="00AF36D7" w:rsidRPr="006043B3" w:rsidRDefault="00AF36D7" w:rsidP="00AF36D7">
      <w:pPr>
        <w:pStyle w:val="ListParagraph"/>
        <w:ind w:left="1080"/>
        <w:rPr>
          <w:rFonts w:asciiTheme="majorHAnsi" w:hAnsiTheme="majorHAnsi" w:cstheme="majorHAnsi"/>
          <w:sz w:val="24"/>
          <w:szCs w:val="24"/>
        </w:rPr>
      </w:pPr>
    </w:p>
    <w:p w14:paraId="201A3718" w14:textId="3F938178" w:rsidR="001064B9" w:rsidRDefault="004479E5" w:rsidP="008731A6">
      <w:pPr>
        <w:pStyle w:val="ListParagraph"/>
        <w:tabs>
          <w:tab w:val="left" w:pos="1350"/>
        </w:tabs>
        <w:ind w:left="0"/>
        <w:rPr>
          <w:rFonts w:asciiTheme="majorHAnsi" w:hAnsiTheme="majorHAnsi" w:cstheme="majorHAnsi"/>
          <w:sz w:val="24"/>
          <w:szCs w:val="24"/>
        </w:rPr>
      </w:pPr>
      <w:r w:rsidRPr="008731A6">
        <w:rPr>
          <w:rFonts w:asciiTheme="majorHAnsi" w:hAnsiTheme="majorHAnsi" w:cstheme="majorHAnsi"/>
          <w:b/>
          <w:bCs/>
          <w:sz w:val="24"/>
          <w:szCs w:val="24"/>
        </w:rPr>
        <w:t>Note:</w:t>
      </w:r>
      <w:r>
        <w:rPr>
          <w:rFonts w:asciiTheme="majorHAnsi" w:hAnsiTheme="majorHAnsi" w:cstheme="majorHAnsi"/>
          <w:sz w:val="24"/>
          <w:szCs w:val="24"/>
        </w:rPr>
        <w:t xml:space="preserve">  USED has determined that </w:t>
      </w:r>
      <w:hyperlink r:id="rId37" w:history="1">
        <w:r w:rsidR="00E30BFD" w:rsidRPr="00803A4F">
          <w:rPr>
            <w:rStyle w:val="Hyperlink"/>
            <w:rFonts w:asciiTheme="majorHAnsi" w:hAnsiTheme="majorHAnsi" w:cstheme="majorHAnsi"/>
            <w:sz w:val="24"/>
            <w:szCs w:val="24"/>
          </w:rPr>
          <w:t>34 CFR §</w:t>
        </w:r>
        <w:r w:rsidR="003E4D72" w:rsidRPr="00803A4F">
          <w:rPr>
            <w:rStyle w:val="Hyperlink"/>
            <w:rFonts w:asciiTheme="majorHAnsi" w:hAnsiTheme="majorHAnsi" w:cstheme="majorHAnsi"/>
            <w:sz w:val="24"/>
            <w:szCs w:val="24"/>
          </w:rPr>
          <w:t>75.601</w:t>
        </w:r>
      </w:hyperlink>
      <w:r w:rsidR="003E4D72">
        <w:rPr>
          <w:rFonts w:asciiTheme="majorHAnsi" w:hAnsiTheme="majorHAnsi" w:cstheme="majorHAnsi"/>
          <w:sz w:val="24"/>
          <w:szCs w:val="24"/>
        </w:rPr>
        <w:t xml:space="preserve">, requiring an </w:t>
      </w:r>
      <w:r w:rsidR="003E4D72" w:rsidRPr="008731A6">
        <w:rPr>
          <w:rFonts w:asciiTheme="majorHAnsi" w:hAnsiTheme="majorHAnsi" w:cstheme="majorHAnsi"/>
          <w:b/>
          <w:bCs/>
          <w:sz w:val="24"/>
          <w:szCs w:val="24"/>
        </w:rPr>
        <w:t>environmental impact statement, does not apply to district construction projects</w:t>
      </w:r>
      <w:r w:rsidR="002E285E">
        <w:rPr>
          <w:rFonts w:asciiTheme="majorHAnsi" w:hAnsiTheme="majorHAnsi" w:cstheme="majorHAnsi"/>
          <w:b/>
          <w:bCs/>
          <w:sz w:val="24"/>
          <w:szCs w:val="24"/>
        </w:rPr>
        <w:t xml:space="preserve"> for federal compliance </w:t>
      </w:r>
      <w:r w:rsidR="002E285E" w:rsidRPr="005A3121">
        <w:rPr>
          <w:rFonts w:asciiTheme="majorHAnsi" w:hAnsiTheme="majorHAnsi" w:cstheme="majorHAnsi"/>
          <w:sz w:val="24"/>
          <w:szCs w:val="24"/>
        </w:rPr>
        <w:t xml:space="preserve">(state </w:t>
      </w:r>
      <w:r w:rsidR="005A3121" w:rsidRPr="005A3121">
        <w:rPr>
          <w:rFonts w:asciiTheme="majorHAnsi" w:hAnsiTheme="majorHAnsi" w:cstheme="majorHAnsi"/>
          <w:sz w:val="24"/>
          <w:szCs w:val="24"/>
        </w:rPr>
        <w:t xml:space="preserve">requirements may </w:t>
      </w:r>
      <w:r w:rsidR="005A3121">
        <w:rPr>
          <w:rFonts w:asciiTheme="majorHAnsi" w:hAnsiTheme="majorHAnsi" w:cstheme="majorHAnsi"/>
          <w:sz w:val="24"/>
          <w:szCs w:val="24"/>
        </w:rPr>
        <w:t xml:space="preserve">still </w:t>
      </w:r>
      <w:r w:rsidR="005A3121" w:rsidRPr="005A3121">
        <w:rPr>
          <w:rFonts w:asciiTheme="majorHAnsi" w:hAnsiTheme="majorHAnsi" w:cstheme="majorHAnsi"/>
          <w:sz w:val="24"/>
          <w:szCs w:val="24"/>
        </w:rPr>
        <w:t>require an impact statement)</w:t>
      </w:r>
      <w:r w:rsidR="00192A17" w:rsidRPr="005A3121">
        <w:rPr>
          <w:rFonts w:asciiTheme="majorHAnsi" w:hAnsiTheme="majorHAnsi" w:cstheme="majorHAnsi"/>
          <w:sz w:val="24"/>
          <w:szCs w:val="24"/>
        </w:rPr>
        <w:t>.</w:t>
      </w:r>
      <w:r w:rsidR="00E74385">
        <w:rPr>
          <w:rFonts w:asciiTheme="majorHAnsi" w:hAnsiTheme="majorHAnsi" w:cstheme="majorHAnsi"/>
          <w:sz w:val="24"/>
          <w:szCs w:val="24"/>
        </w:rPr>
        <w:t xml:space="preserve"> In addition, </w:t>
      </w:r>
      <w:r w:rsidR="009375B6">
        <w:rPr>
          <w:rFonts w:asciiTheme="majorHAnsi" w:hAnsiTheme="majorHAnsi" w:cstheme="majorHAnsi"/>
          <w:sz w:val="24"/>
          <w:szCs w:val="24"/>
        </w:rPr>
        <w:t xml:space="preserve">districts do not need to have final </w:t>
      </w:r>
      <w:r w:rsidR="000F1349">
        <w:rPr>
          <w:rFonts w:asciiTheme="majorHAnsi" w:hAnsiTheme="majorHAnsi" w:cstheme="majorHAnsi"/>
          <w:sz w:val="24"/>
          <w:szCs w:val="24"/>
        </w:rPr>
        <w:t>working drawings and specifications approved by DESE</w:t>
      </w:r>
      <w:r w:rsidR="009829B4">
        <w:rPr>
          <w:rFonts w:asciiTheme="majorHAnsi" w:hAnsiTheme="majorHAnsi" w:cstheme="majorHAnsi"/>
          <w:sz w:val="24"/>
          <w:szCs w:val="24"/>
        </w:rPr>
        <w:t xml:space="preserve"> prior to bidding or advertising the project </w:t>
      </w:r>
      <w:r w:rsidR="000F1349">
        <w:rPr>
          <w:rFonts w:asciiTheme="majorHAnsi" w:hAnsiTheme="majorHAnsi" w:cstheme="majorHAnsi"/>
          <w:sz w:val="24"/>
          <w:szCs w:val="24"/>
        </w:rPr>
        <w:t>(</w:t>
      </w:r>
      <w:hyperlink r:id="rId38" w:history="1">
        <w:r w:rsidR="000F1349" w:rsidRPr="004D3F67">
          <w:rPr>
            <w:rStyle w:val="Hyperlink"/>
            <w:rFonts w:asciiTheme="majorHAnsi" w:hAnsiTheme="majorHAnsi" w:cstheme="majorHAnsi"/>
            <w:sz w:val="24"/>
            <w:szCs w:val="24"/>
          </w:rPr>
          <w:t>34 CFR §</w:t>
        </w:r>
        <w:r w:rsidR="00192A17" w:rsidRPr="004D3F67">
          <w:rPr>
            <w:rStyle w:val="Hyperlink"/>
            <w:rFonts w:asciiTheme="majorHAnsi" w:hAnsiTheme="majorHAnsi" w:cstheme="majorHAnsi"/>
            <w:sz w:val="24"/>
            <w:szCs w:val="24"/>
          </w:rPr>
          <w:t xml:space="preserve"> </w:t>
        </w:r>
        <w:r w:rsidR="001C5996" w:rsidRPr="004D3F67">
          <w:rPr>
            <w:rStyle w:val="Hyperlink"/>
            <w:rFonts w:asciiTheme="majorHAnsi" w:hAnsiTheme="majorHAnsi" w:cstheme="majorHAnsi"/>
            <w:sz w:val="24"/>
            <w:szCs w:val="24"/>
          </w:rPr>
          <w:t>75.605</w:t>
        </w:r>
      </w:hyperlink>
      <w:r w:rsidR="001C5996">
        <w:rPr>
          <w:rFonts w:asciiTheme="majorHAnsi" w:hAnsiTheme="majorHAnsi" w:cstheme="majorHAnsi"/>
          <w:sz w:val="24"/>
          <w:szCs w:val="24"/>
        </w:rPr>
        <w:t xml:space="preserve">). </w:t>
      </w:r>
      <w:r w:rsidR="00705963">
        <w:rPr>
          <w:rFonts w:asciiTheme="majorHAnsi" w:hAnsiTheme="majorHAnsi" w:cstheme="majorHAnsi"/>
          <w:sz w:val="24"/>
          <w:szCs w:val="24"/>
        </w:rPr>
        <w:t xml:space="preserve">See, </w:t>
      </w:r>
      <w:r w:rsidR="00192A17">
        <w:rPr>
          <w:rFonts w:asciiTheme="majorHAnsi" w:hAnsiTheme="majorHAnsi" w:cstheme="majorHAnsi"/>
          <w:sz w:val="24"/>
          <w:szCs w:val="24"/>
        </w:rPr>
        <w:t>Elementary and Secondary School Relief (ESSER) program</w:t>
      </w:r>
      <w:r w:rsidR="008731A6">
        <w:rPr>
          <w:rFonts w:asciiTheme="majorHAnsi" w:hAnsiTheme="majorHAnsi" w:cstheme="majorHAnsi"/>
          <w:sz w:val="24"/>
          <w:szCs w:val="24"/>
        </w:rPr>
        <w:t xml:space="preserve">, </w:t>
      </w:r>
      <w:hyperlink r:id="rId39" w:history="1">
        <w:r w:rsidR="008731A6" w:rsidRPr="00762E44">
          <w:rPr>
            <w:rStyle w:val="Hyperlink"/>
            <w:rFonts w:asciiTheme="majorHAnsi" w:hAnsiTheme="majorHAnsi" w:cstheme="majorHAnsi"/>
            <w:i/>
            <w:iCs/>
            <w:sz w:val="24"/>
            <w:szCs w:val="24"/>
          </w:rPr>
          <w:t>Use of Funds FAQs School Construction</w:t>
        </w:r>
        <w:r w:rsidR="008731A6" w:rsidRPr="00762E44">
          <w:rPr>
            <w:rStyle w:val="Hyperlink"/>
            <w:rFonts w:asciiTheme="majorHAnsi" w:hAnsiTheme="majorHAnsi" w:cstheme="majorHAnsi"/>
            <w:sz w:val="24"/>
            <w:szCs w:val="24"/>
          </w:rPr>
          <w:t>, Office Hours slide presentation</w:t>
        </w:r>
      </w:hyperlink>
      <w:r w:rsidR="008731A6">
        <w:rPr>
          <w:rFonts w:asciiTheme="majorHAnsi" w:hAnsiTheme="majorHAnsi" w:cstheme="majorHAnsi"/>
          <w:sz w:val="24"/>
          <w:szCs w:val="24"/>
        </w:rPr>
        <w:t xml:space="preserve"> (June 17, 2021).</w:t>
      </w:r>
    </w:p>
    <w:p w14:paraId="1338005F" w14:textId="77777777" w:rsidR="00346199" w:rsidRPr="008731A6" w:rsidRDefault="00346199" w:rsidP="008731A6">
      <w:pPr>
        <w:pStyle w:val="ListParagraph"/>
        <w:tabs>
          <w:tab w:val="left" w:pos="1350"/>
        </w:tabs>
        <w:ind w:left="0"/>
        <w:rPr>
          <w:rFonts w:asciiTheme="majorHAnsi" w:hAnsiTheme="majorHAnsi" w:cstheme="majorHAnsi"/>
          <w:sz w:val="24"/>
          <w:szCs w:val="24"/>
        </w:rPr>
      </w:pPr>
    </w:p>
    <w:p w14:paraId="2DEE1B5A" w14:textId="0B16F859" w:rsidR="006F015F" w:rsidRPr="0009691B" w:rsidRDefault="0009691B" w:rsidP="0009691B">
      <w:pPr>
        <w:pStyle w:val="ListParagraph"/>
        <w:numPr>
          <w:ilvl w:val="0"/>
          <w:numId w:val="7"/>
        </w:numPr>
        <w:ind w:left="720"/>
        <w:rPr>
          <w:rFonts w:asciiTheme="majorHAnsi" w:hAnsiTheme="majorHAnsi" w:cstheme="majorHAnsi"/>
          <w:sz w:val="24"/>
          <w:szCs w:val="24"/>
        </w:rPr>
      </w:pPr>
      <w:r>
        <w:rPr>
          <w:rFonts w:asciiTheme="majorHAnsi" w:hAnsiTheme="majorHAnsi" w:cstheme="majorHAnsi"/>
          <w:b/>
          <w:bCs/>
          <w:sz w:val="24"/>
          <w:szCs w:val="24"/>
        </w:rPr>
        <w:t>Uniform Guidance.</w:t>
      </w:r>
      <w:r w:rsidR="00346199">
        <w:rPr>
          <w:rFonts w:asciiTheme="majorHAnsi" w:hAnsiTheme="majorHAnsi" w:cstheme="majorHAnsi"/>
          <w:b/>
          <w:bCs/>
          <w:sz w:val="24"/>
          <w:szCs w:val="24"/>
        </w:rPr>
        <w:t xml:space="preserve">  </w:t>
      </w:r>
      <w:r w:rsidR="00346199" w:rsidRPr="005201B6">
        <w:rPr>
          <w:rFonts w:asciiTheme="majorHAnsi" w:hAnsiTheme="majorHAnsi" w:cstheme="majorHAnsi"/>
          <w:sz w:val="24"/>
          <w:szCs w:val="24"/>
        </w:rPr>
        <w:t>The Uniform Administrative Requirements, Cost Principles, and Audit Requirements for Federal Awards</w:t>
      </w:r>
      <w:r w:rsidR="005201B6" w:rsidRPr="005201B6">
        <w:rPr>
          <w:rFonts w:asciiTheme="majorHAnsi" w:hAnsiTheme="majorHAnsi" w:cstheme="majorHAnsi"/>
          <w:sz w:val="24"/>
          <w:szCs w:val="24"/>
        </w:rPr>
        <w:t xml:space="preserve"> (Uniform Guidance)</w:t>
      </w:r>
      <w:r w:rsidR="005201B6">
        <w:rPr>
          <w:rFonts w:asciiTheme="majorHAnsi" w:hAnsiTheme="majorHAnsi" w:cstheme="majorHAnsi"/>
          <w:sz w:val="24"/>
          <w:szCs w:val="24"/>
        </w:rPr>
        <w:t xml:space="preserve"> are found in the Code of Federal Regulations at </w:t>
      </w:r>
      <w:hyperlink r:id="rId40" w:history="1">
        <w:r w:rsidR="00734AAA" w:rsidRPr="00D235DC">
          <w:rPr>
            <w:rStyle w:val="Hyperlink"/>
            <w:rFonts w:asciiTheme="majorHAnsi" w:hAnsiTheme="majorHAnsi" w:cstheme="majorHAnsi"/>
            <w:sz w:val="24"/>
            <w:szCs w:val="24"/>
          </w:rPr>
          <w:t>2 CFR Part 200</w:t>
        </w:r>
      </w:hyperlink>
      <w:r w:rsidR="006653E4">
        <w:rPr>
          <w:rFonts w:asciiTheme="majorHAnsi" w:hAnsiTheme="majorHAnsi" w:cstheme="majorHAnsi"/>
          <w:sz w:val="24"/>
          <w:szCs w:val="24"/>
        </w:rPr>
        <w:t xml:space="preserve"> </w:t>
      </w:r>
      <w:r w:rsidR="00921EC1">
        <w:rPr>
          <w:rFonts w:asciiTheme="majorHAnsi" w:hAnsiTheme="majorHAnsi" w:cstheme="majorHAnsi"/>
          <w:sz w:val="24"/>
          <w:szCs w:val="24"/>
        </w:rPr>
        <w:t xml:space="preserve">and see also, </w:t>
      </w:r>
      <w:hyperlink r:id="rId41" w:history="1">
        <w:r w:rsidR="00921EC1" w:rsidRPr="00921EC1">
          <w:rPr>
            <w:rStyle w:val="Hyperlink"/>
            <w:rFonts w:asciiTheme="majorHAnsi" w:hAnsiTheme="majorHAnsi" w:cstheme="majorHAnsi"/>
            <w:sz w:val="24"/>
            <w:szCs w:val="24"/>
          </w:rPr>
          <w:t>Appendix II</w:t>
        </w:r>
      </w:hyperlink>
      <w:r w:rsidR="00921EC1">
        <w:rPr>
          <w:rFonts w:asciiTheme="majorHAnsi" w:hAnsiTheme="majorHAnsi" w:cstheme="majorHAnsi"/>
          <w:sz w:val="24"/>
          <w:szCs w:val="24"/>
        </w:rPr>
        <w:t xml:space="preserve"> (contracting provisions).</w:t>
      </w:r>
      <w:r w:rsidR="008F50FF">
        <w:rPr>
          <w:rFonts w:asciiTheme="majorHAnsi" w:hAnsiTheme="majorHAnsi" w:cstheme="majorHAnsi"/>
          <w:sz w:val="24"/>
          <w:szCs w:val="24"/>
        </w:rPr>
        <w:t xml:space="preserve"> </w:t>
      </w:r>
      <w:r w:rsidR="00F70F91" w:rsidRPr="000344B4">
        <w:rPr>
          <w:rFonts w:asciiTheme="majorHAnsi" w:hAnsiTheme="majorHAnsi" w:cstheme="majorHAnsi"/>
          <w:b/>
          <w:bCs/>
          <w:sz w:val="24"/>
          <w:szCs w:val="24"/>
        </w:rPr>
        <w:t xml:space="preserve">The Uniform Guidance contains </w:t>
      </w:r>
      <w:r w:rsidR="00EE29A5" w:rsidRPr="000344B4">
        <w:rPr>
          <w:rFonts w:asciiTheme="majorHAnsi" w:hAnsiTheme="majorHAnsi" w:cstheme="majorHAnsi"/>
          <w:b/>
          <w:bCs/>
          <w:sz w:val="24"/>
          <w:szCs w:val="24"/>
        </w:rPr>
        <w:t>provisions that apply to procurement</w:t>
      </w:r>
      <w:r w:rsidR="00137933" w:rsidRPr="000344B4">
        <w:rPr>
          <w:rFonts w:asciiTheme="majorHAnsi" w:hAnsiTheme="majorHAnsi" w:cstheme="majorHAnsi"/>
          <w:b/>
          <w:bCs/>
          <w:sz w:val="24"/>
          <w:szCs w:val="24"/>
        </w:rPr>
        <w:t xml:space="preserve"> and contracting</w:t>
      </w:r>
      <w:r w:rsidR="000344B4" w:rsidRPr="000344B4">
        <w:rPr>
          <w:rFonts w:asciiTheme="majorHAnsi" w:hAnsiTheme="majorHAnsi" w:cstheme="majorHAnsi"/>
          <w:b/>
          <w:bCs/>
          <w:sz w:val="24"/>
          <w:szCs w:val="24"/>
        </w:rPr>
        <w:t xml:space="preserve"> for </w:t>
      </w:r>
      <w:r w:rsidR="000344B4" w:rsidRPr="000344B4">
        <w:rPr>
          <w:rFonts w:asciiTheme="majorHAnsi" w:hAnsiTheme="majorHAnsi" w:cstheme="majorHAnsi"/>
          <w:b/>
          <w:bCs/>
          <w:i/>
          <w:iCs/>
          <w:sz w:val="24"/>
          <w:szCs w:val="24"/>
        </w:rPr>
        <w:t>all purchases with federal grant funds</w:t>
      </w:r>
      <w:r w:rsidR="000344B4" w:rsidRPr="000344B4">
        <w:rPr>
          <w:rFonts w:asciiTheme="majorHAnsi" w:hAnsiTheme="majorHAnsi" w:cstheme="majorHAnsi"/>
          <w:b/>
          <w:bCs/>
          <w:sz w:val="24"/>
          <w:szCs w:val="24"/>
        </w:rPr>
        <w:t>, unless limited by the language of the regulation</w:t>
      </w:r>
      <w:r w:rsidR="00137933">
        <w:rPr>
          <w:rFonts w:asciiTheme="majorHAnsi" w:hAnsiTheme="majorHAnsi" w:cstheme="majorHAnsi"/>
          <w:sz w:val="24"/>
          <w:szCs w:val="24"/>
        </w:rPr>
        <w:t>.</w:t>
      </w:r>
      <w:r w:rsidR="008F50FF">
        <w:rPr>
          <w:rFonts w:asciiTheme="majorHAnsi" w:hAnsiTheme="majorHAnsi" w:cstheme="majorHAnsi"/>
          <w:sz w:val="24"/>
          <w:szCs w:val="24"/>
        </w:rPr>
        <w:t xml:space="preserve"> </w:t>
      </w:r>
      <w:r w:rsidR="00D4293B">
        <w:rPr>
          <w:rFonts w:asciiTheme="majorHAnsi" w:hAnsiTheme="majorHAnsi" w:cstheme="majorHAnsi"/>
          <w:sz w:val="24"/>
          <w:szCs w:val="24"/>
        </w:rPr>
        <w:t xml:space="preserve">The key contracting </w:t>
      </w:r>
      <w:r w:rsidR="00377980">
        <w:rPr>
          <w:rFonts w:asciiTheme="majorHAnsi" w:hAnsiTheme="majorHAnsi" w:cstheme="majorHAnsi"/>
          <w:sz w:val="24"/>
          <w:szCs w:val="24"/>
        </w:rPr>
        <w:t>requirements are listed below.</w:t>
      </w:r>
      <w:r w:rsidR="00137933">
        <w:rPr>
          <w:rFonts w:asciiTheme="majorHAnsi" w:hAnsiTheme="majorHAnsi" w:cstheme="majorHAnsi"/>
          <w:sz w:val="24"/>
          <w:szCs w:val="24"/>
        </w:rPr>
        <w:t xml:space="preserve"> </w:t>
      </w:r>
      <w:r w:rsidR="00137933" w:rsidRPr="00B9595C">
        <w:rPr>
          <w:rFonts w:asciiTheme="majorHAnsi" w:hAnsiTheme="majorHAnsi" w:cstheme="majorHAnsi"/>
          <w:i/>
          <w:iCs/>
          <w:sz w:val="24"/>
          <w:szCs w:val="24"/>
        </w:rPr>
        <w:t xml:space="preserve">A few </w:t>
      </w:r>
      <w:r w:rsidR="00F622EA" w:rsidRPr="00B9595C">
        <w:rPr>
          <w:rFonts w:asciiTheme="majorHAnsi" w:hAnsiTheme="majorHAnsi" w:cstheme="majorHAnsi"/>
          <w:i/>
          <w:iCs/>
          <w:sz w:val="24"/>
          <w:szCs w:val="24"/>
        </w:rPr>
        <w:t>select</w:t>
      </w:r>
      <w:r w:rsidR="0050729C" w:rsidRPr="00B9595C">
        <w:rPr>
          <w:rFonts w:asciiTheme="majorHAnsi" w:hAnsiTheme="majorHAnsi" w:cstheme="majorHAnsi"/>
          <w:i/>
          <w:iCs/>
          <w:sz w:val="24"/>
          <w:szCs w:val="24"/>
        </w:rPr>
        <w:t xml:space="preserve"> </w:t>
      </w:r>
      <w:r w:rsidR="00137933" w:rsidRPr="00B9595C">
        <w:rPr>
          <w:rFonts w:asciiTheme="majorHAnsi" w:hAnsiTheme="majorHAnsi" w:cstheme="majorHAnsi"/>
          <w:i/>
          <w:iCs/>
          <w:sz w:val="24"/>
          <w:szCs w:val="24"/>
        </w:rPr>
        <w:t>procurement considerations</w:t>
      </w:r>
      <w:r w:rsidR="00137933">
        <w:rPr>
          <w:rFonts w:asciiTheme="majorHAnsi" w:hAnsiTheme="majorHAnsi" w:cstheme="majorHAnsi"/>
          <w:sz w:val="24"/>
          <w:szCs w:val="24"/>
        </w:rPr>
        <w:t xml:space="preserve"> are</w:t>
      </w:r>
      <w:r w:rsidR="00377980">
        <w:rPr>
          <w:rFonts w:asciiTheme="majorHAnsi" w:hAnsiTheme="majorHAnsi" w:cstheme="majorHAnsi"/>
          <w:sz w:val="24"/>
          <w:szCs w:val="24"/>
        </w:rPr>
        <w:t xml:space="preserve"> also described b</w:t>
      </w:r>
      <w:r w:rsidR="00137933">
        <w:rPr>
          <w:rFonts w:asciiTheme="majorHAnsi" w:hAnsiTheme="majorHAnsi" w:cstheme="majorHAnsi"/>
          <w:sz w:val="24"/>
          <w:szCs w:val="24"/>
        </w:rPr>
        <w:t>elow</w:t>
      </w:r>
      <w:r w:rsidR="00227FE6">
        <w:rPr>
          <w:rFonts w:asciiTheme="majorHAnsi" w:hAnsiTheme="majorHAnsi" w:cstheme="majorHAnsi"/>
          <w:sz w:val="24"/>
          <w:szCs w:val="24"/>
        </w:rPr>
        <w:t>.</w:t>
      </w:r>
      <w:r w:rsidR="008F50FF">
        <w:rPr>
          <w:rFonts w:asciiTheme="majorHAnsi" w:hAnsiTheme="majorHAnsi" w:cstheme="majorHAnsi"/>
          <w:sz w:val="24"/>
          <w:szCs w:val="24"/>
        </w:rPr>
        <w:t xml:space="preserve"> </w:t>
      </w:r>
      <w:r w:rsidR="00227FE6">
        <w:rPr>
          <w:rFonts w:asciiTheme="majorHAnsi" w:hAnsiTheme="majorHAnsi" w:cstheme="majorHAnsi"/>
          <w:sz w:val="24"/>
          <w:szCs w:val="24"/>
        </w:rPr>
        <w:t>For</w:t>
      </w:r>
      <w:r w:rsidR="00137933">
        <w:rPr>
          <w:rFonts w:asciiTheme="majorHAnsi" w:hAnsiTheme="majorHAnsi" w:cstheme="majorHAnsi"/>
          <w:sz w:val="24"/>
          <w:szCs w:val="24"/>
        </w:rPr>
        <w:t xml:space="preserve"> a comprehensive overview of </w:t>
      </w:r>
      <w:r w:rsidR="0050729C">
        <w:rPr>
          <w:rFonts w:asciiTheme="majorHAnsi" w:hAnsiTheme="majorHAnsi" w:cstheme="majorHAnsi"/>
          <w:sz w:val="24"/>
          <w:szCs w:val="24"/>
        </w:rPr>
        <w:t xml:space="preserve">federal procurement requirements, see </w:t>
      </w:r>
      <w:hyperlink r:id="rId42" w:history="1">
        <w:r w:rsidR="0050729C" w:rsidRPr="004171F2">
          <w:rPr>
            <w:rStyle w:val="Hyperlink"/>
            <w:rFonts w:asciiTheme="majorHAnsi" w:hAnsiTheme="majorHAnsi" w:cstheme="majorHAnsi"/>
            <w:sz w:val="24"/>
            <w:szCs w:val="24"/>
          </w:rPr>
          <w:t xml:space="preserve">DESE’s </w:t>
        </w:r>
        <w:r w:rsidR="00953E8D" w:rsidRPr="004171F2">
          <w:rPr>
            <w:rStyle w:val="Hyperlink"/>
            <w:rFonts w:asciiTheme="majorHAnsi" w:hAnsiTheme="majorHAnsi" w:cstheme="majorHAnsi"/>
            <w:sz w:val="24"/>
            <w:szCs w:val="24"/>
          </w:rPr>
          <w:t>Resource Guide on Procurement Using Federal Grant Funds</w:t>
        </w:r>
      </w:hyperlink>
      <w:r w:rsidR="00953E8D">
        <w:rPr>
          <w:rFonts w:asciiTheme="majorHAnsi" w:hAnsiTheme="majorHAnsi" w:cstheme="majorHAnsi"/>
          <w:sz w:val="24"/>
          <w:szCs w:val="24"/>
        </w:rPr>
        <w:t>.</w:t>
      </w:r>
    </w:p>
    <w:p w14:paraId="775D7FC6" w14:textId="5ED4C1EA" w:rsidR="003C253F" w:rsidRPr="001050B5" w:rsidRDefault="009B114C" w:rsidP="00137143">
      <w:pPr>
        <w:pStyle w:val="Default"/>
        <w:numPr>
          <w:ilvl w:val="0"/>
          <w:numId w:val="12"/>
        </w:numPr>
        <w:ind w:left="1080"/>
        <w:rPr>
          <w:rFonts w:asciiTheme="majorHAnsi" w:hAnsiTheme="majorHAnsi" w:cstheme="majorHAnsi"/>
          <w:b/>
          <w:bCs/>
          <w:sz w:val="22"/>
          <w:szCs w:val="22"/>
        </w:rPr>
      </w:pPr>
      <w:r w:rsidRPr="001050B5">
        <w:rPr>
          <w:rFonts w:asciiTheme="majorHAnsi" w:hAnsiTheme="majorHAnsi" w:cstheme="majorHAnsi"/>
          <w:b/>
          <w:bCs/>
          <w:sz w:val="22"/>
          <w:szCs w:val="22"/>
        </w:rPr>
        <w:t>Procurement Considerations</w:t>
      </w:r>
    </w:p>
    <w:p w14:paraId="23202A17" w14:textId="77777777" w:rsidR="00FF5216" w:rsidRPr="00137143" w:rsidRDefault="00FF5216" w:rsidP="00FF5216">
      <w:pPr>
        <w:pStyle w:val="Default"/>
        <w:ind w:left="1080"/>
        <w:rPr>
          <w:rFonts w:asciiTheme="majorHAnsi" w:hAnsiTheme="majorHAnsi" w:cstheme="majorHAnsi"/>
          <w:sz w:val="22"/>
          <w:szCs w:val="22"/>
        </w:rPr>
      </w:pPr>
    </w:p>
    <w:p w14:paraId="58FBC4B8" w14:textId="2295DAE1" w:rsidR="003C253F" w:rsidRDefault="009B114C" w:rsidP="00137143">
      <w:pPr>
        <w:pStyle w:val="Default"/>
        <w:numPr>
          <w:ilvl w:val="1"/>
          <w:numId w:val="12"/>
        </w:numPr>
        <w:rPr>
          <w:rFonts w:asciiTheme="majorHAnsi" w:hAnsiTheme="majorHAnsi" w:cstheme="majorHAnsi"/>
          <w:sz w:val="22"/>
          <w:szCs w:val="22"/>
        </w:rPr>
      </w:pPr>
      <w:r w:rsidRPr="00BE1604">
        <w:rPr>
          <w:rFonts w:asciiTheme="majorHAnsi" w:hAnsiTheme="majorHAnsi" w:cstheme="majorHAnsi"/>
          <w:b/>
          <w:bCs/>
          <w:sz w:val="22"/>
          <w:szCs w:val="22"/>
          <w:u w:val="single"/>
        </w:rPr>
        <w:t>Business preferences</w:t>
      </w:r>
      <w:r w:rsidR="00FF5216" w:rsidRPr="00BE1604">
        <w:rPr>
          <w:rFonts w:asciiTheme="majorHAnsi" w:hAnsiTheme="majorHAnsi" w:cstheme="majorHAnsi"/>
          <w:b/>
          <w:bCs/>
          <w:sz w:val="22"/>
          <w:szCs w:val="22"/>
        </w:rPr>
        <w:t xml:space="preserve"> (</w:t>
      </w:r>
      <w:hyperlink r:id="rId43" w:history="1">
        <w:r w:rsidR="00FF5216" w:rsidRPr="00C63306">
          <w:rPr>
            <w:rStyle w:val="Hyperlink"/>
            <w:rFonts w:asciiTheme="majorHAnsi" w:hAnsiTheme="majorHAnsi" w:cstheme="majorHAnsi"/>
            <w:b/>
            <w:bCs/>
            <w:sz w:val="22"/>
            <w:szCs w:val="22"/>
          </w:rPr>
          <w:t>2 CFR § 200.321</w:t>
        </w:r>
      </w:hyperlink>
      <w:r w:rsidR="00FF5216" w:rsidRPr="00BE1604">
        <w:rPr>
          <w:rFonts w:asciiTheme="majorHAnsi" w:hAnsiTheme="majorHAnsi" w:cstheme="majorHAnsi"/>
          <w:b/>
          <w:bCs/>
          <w:sz w:val="22"/>
          <w:szCs w:val="22"/>
        </w:rPr>
        <w:t>)</w:t>
      </w:r>
      <w:r w:rsidRPr="00BE1604">
        <w:rPr>
          <w:rFonts w:asciiTheme="majorHAnsi" w:hAnsiTheme="majorHAnsi" w:cstheme="majorHAnsi"/>
          <w:b/>
          <w:bCs/>
          <w:sz w:val="22"/>
          <w:szCs w:val="22"/>
        </w:rPr>
        <w:t>.</w:t>
      </w:r>
      <w:r>
        <w:rPr>
          <w:rFonts w:asciiTheme="majorHAnsi" w:hAnsiTheme="majorHAnsi" w:cstheme="majorHAnsi"/>
          <w:sz w:val="22"/>
          <w:szCs w:val="22"/>
        </w:rPr>
        <w:t xml:space="preserve"> </w:t>
      </w:r>
      <w:r w:rsidR="00F53954" w:rsidRPr="00137143">
        <w:rPr>
          <w:rFonts w:asciiTheme="majorHAnsi" w:hAnsiTheme="majorHAnsi" w:cstheme="majorHAnsi"/>
          <w:sz w:val="22"/>
          <w:szCs w:val="22"/>
        </w:rPr>
        <w:t>Distr</w:t>
      </w:r>
      <w:r w:rsidR="00E17585" w:rsidRPr="00137143">
        <w:rPr>
          <w:rFonts w:asciiTheme="majorHAnsi" w:hAnsiTheme="majorHAnsi" w:cstheme="majorHAnsi"/>
          <w:sz w:val="22"/>
          <w:szCs w:val="22"/>
        </w:rPr>
        <w:t>icts should retain m</w:t>
      </w:r>
      <w:r w:rsidR="003C253F" w:rsidRPr="00137143">
        <w:rPr>
          <w:rFonts w:asciiTheme="majorHAnsi" w:hAnsiTheme="majorHAnsi" w:cstheme="majorHAnsi"/>
          <w:sz w:val="22"/>
          <w:szCs w:val="22"/>
        </w:rPr>
        <w:t xml:space="preserve">inority business, women's business enterprises, and labor surplus area firms when possible. </w:t>
      </w:r>
    </w:p>
    <w:p w14:paraId="4563E394" w14:textId="77777777" w:rsidR="008F514A" w:rsidRPr="00137143" w:rsidRDefault="008F514A" w:rsidP="008F514A">
      <w:pPr>
        <w:pStyle w:val="Default"/>
        <w:ind w:left="1440"/>
        <w:rPr>
          <w:rFonts w:asciiTheme="majorHAnsi" w:hAnsiTheme="majorHAnsi" w:cstheme="majorHAnsi"/>
          <w:sz w:val="22"/>
          <w:szCs w:val="22"/>
        </w:rPr>
      </w:pPr>
    </w:p>
    <w:p w14:paraId="3726939A" w14:textId="121DF361" w:rsidR="00E17585" w:rsidRPr="00F53954" w:rsidRDefault="00597073" w:rsidP="00137143">
      <w:pPr>
        <w:pStyle w:val="Default"/>
        <w:numPr>
          <w:ilvl w:val="1"/>
          <w:numId w:val="12"/>
        </w:numPr>
        <w:rPr>
          <w:sz w:val="22"/>
          <w:szCs w:val="22"/>
        </w:rPr>
      </w:pPr>
      <w:r w:rsidRPr="00BE1604">
        <w:rPr>
          <w:rFonts w:asciiTheme="majorHAnsi" w:hAnsiTheme="majorHAnsi" w:cstheme="majorHAnsi"/>
          <w:b/>
          <w:bCs/>
          <w:sz w:val="22"/>
          <w:szCs w:val="22"/>
          <w:u w:val="single"/>
        </w:rPr>
        <w:t xml:space="preserve">Domestic </w:t>
      </w:r>
      <w:r w:rsidR="00EE1BB7" w:rsidRPr="00BE1604">
        <w:rPr>
          <w:rFonts w:asciiTheme="majorHAnsi" w:hAnsiTheme="majorHAnsi" w:cstheme="majorHAnsi"/>
          <w:b/>
          <w:bCs/>
          <w:sz w:val="22"/>
          <w:szCs w:val="22"/>
          <w:u w:val="single"/>
        </w:rPr>
        <w:t>p</w:t>
      </w:r>
      <w:r w:rsidRPr="00BE1604">
        <w:rPr>
          <w:rFonts w:asciiTheme="majorHAnsi" w:hAnsiTheme="majorHAnsi" w:cstheme="majorHAnsi"/>
          <w:b/>
          <w:bCs/>
          <w:sz w:val="22"/>
          <w:szCs w:val="22"/>
          <w:u w:val="single"/>
        </w:rPr>
        <w:t>reference</w:t>
      </w:r>
      <w:r w:rsidRPr="00BE1604">
        <w:rPr>
          <w:rFonts w:asciiTheme="majorHAnsi" w:hAnsiTheme="majorHAnsi" w:cstheme="majorHAnsi"/>
          <w:b/>
          <w:bCs/>
          <w:sz w:val="22"/>
          <w:szCs w:val="22"/>
        </w:rPr>
        <w:t xml:space="preserve"> </w:t>
      </w:r>
      <w:r w:rsidR="00EE1BB7" w:rsidRPr="00BE1604">
        <w:rPr>
          <w:rFonts w:asciiTheme="majorHAnsi" w:hAnsiTheme="majorHAnsi" w:cstheme="majorHAnsi"/>
          <w:b/>
          <w:bCs/>
          <w:sz w:val="22"/>
          <w:szCs w:val="22"/>
        </w:rPr>
        <w:t>(</w:t>
      </w:r>
      <w:hyperlink r:id="rId44" w:history="1">
        <w:r w:rsidR="00EE1BB7" w:rsidRPr="00EB51D7">
          <w:rPr>
            <w:rStyle w:val="Hyperlink"/>
            <w:rFonts w:asciiTheme="majorHAnsi" w:hAnsiTheme="majorHAnsi" w:cstheme="majorHAnsi"/>
            <w:b/>
            <w:bCs/>
            <w:sz w:val="22"/>
            <w:szCs w:val="22"/>
          </w:rPr>
          <w:t>2 CFR §200.232</w:t>
        </w:r>
      </w:hyperlink>
      <w:r w:rsidR="00EE1BB7" w:rsidRPr="00BE1604">
        <w:rPr>
          <w:rFonts w:asciiTheme="majorHAnsi" w:hAnsiTheme="majorHAnsi" w:cstheme="majorHAnsi"/>
          <w:sz w:val="22"/>
          <w:szCs w:val="22"/>
        </w:rPr>
        <w:t>)</w:t>
      </w:r>
      <w:r w:rsidR="00BE1604" w:rsidRPr="00BE1604">
        <w:rPr>
          <w:rFonts w:asciiTheme="majorHAnsi" w:hAnsiTheme="majorHAnsi" w:cstheme="majorHAnsi"/>
          <w:sz w:val="22"/>
          <w:szCs w:val="22"/>
        </w:rPr>
        <w:t>.</w:t>
      </w:r>
      <w:r w:rsidR="00BE1604">
        <w:rPr>
          <w:sz w:val="22"/>
          <w:szCs w:val="22"/>
        </w:rPr>
        <w:t xml:space="preserve"> </w:t>
      </w:r>
      <w:r w:rsidR="005D2AB4" w:rsidRPr="00137143">
        <w:rPr>
          <w:rFonts w:asciiTheme="majorHAnsi" w:hAnsiTheme="majorHAnsi" w:cstheme="majorHAnsi"/>
          <w:sz w:val="22"/>
          <w:szCs w:val="22"/>
        </w:rPr>
        <w:t xml:space="preserve">Districts </w:t>
      </w:r>
      <w:r w:rsidR="00176350" w:rsidRPr="00137143">
        <w:rPr>
          <w:rFonts w:asciiTheme="majorHAnsi" w:hAnsiTheme="majorHAnsi" w:cstheme="majorHAnsi"/>
          <w:sz w:val="22"/>
          <w:szCs w:val="22"/>
        </w:rPr>
        <w:t xml:space="preserve">should, to the greatest extent practicable, demonstrate a preference </w:t>
      </w:r>
      <w:r w:rsidR="00703C0B" w:rsidRPr="00137143">
        <w:rPr>
          <w:rFonts w:asciiTheme="majorHAnsi" w:hAnsiTheme="majorHAnsi" w:cstheme="majorHAnsi"/>
          <w:sz w:val="22"/>
          <w:szCs w:val="22"/>
        </w:rPr>
        <w:t>for the purchase, acquisition</w:t>
      </w:r>
      <w:r w:rsidR="002F597F">
        <w:rPr>
          <w:rFonts w:asciiTheme="majorHAnsi" w:hAnsiTheme="majorHAnsi" w:cstheme="majorHAnsi"/>
          <w:sz w:val="22"/>
          <w:szCs w:val="22"/>
        </w:rPr>
        <w:t>,</w:t>
      </w:r>
      <w:r w:rsidR="00703C0B" w:rsidRPr="00137143">
        <w:rPr>
          <w:rFonts w:asciiTheme="majorHAnsi" w:hAnsiTheme="majorHAnsi" w:cstheme="majorHAnsi"/>
          <w:sz w:val="22"/>
          <w:szCs w:val="22"/>
        </w:rPr>
        <w:t xml:space="preserve"> or use of</w:t>
      </w:r>
      <w:r w:rsidR="00D12935" w:rsidRPr="00137143">
        <w:rPr>
          <w:rFonts w:asciiTheme="majorHAnsi" w:hAnsiTheme="majorHAnsi" w:cstheme="majorHAnsi"/>
          <w:sz w:val="22"/>
          <w:szCs w:val="22"/>
        </w:rPr>
        <w:t xml:space="preserve"> goods,</w:t>
      </w:r>
      <w:r w:rsidR="00703C0B" w:rsidRPr="00137143">
        <w:rPr>
          <w:rFonts w:asciiTheme="majorHAnsi" w:hAnsiTheme="majorHAnsi" w:cstheme="majorHAnsi"/>
          <w:sz w:val="22"/>
          <w:szCs w:val="22"/>
        </w:rPr>
        <w:t xml:space="preserve"> products</w:t>
      </w:r>
      <w:r w:rsidR="00D12935" w:rsidRPr="00137143">
        <w:rPr>
          <w:rFonts w:asciiTheme="majorHAnsi" w:hAnsiTheme="majorHAnsi" w:cstheme="majorHAnsi"/>
          <w:sz w:val="22"/>
          <w:szCs w:val="22"/>
        </w:rPr>
        <w:t>, or materials produced in the United</w:t>
      </w:r>
      <w:r w:rsidR="00D12935">
        <w:rPr>
          <w:sz w:val="22"/>
          <w:szCs w:val="22"/>
        </w:rPr>
        <w:t xml:space="preserve"> </w:t>
      </w:r>
      <w:r w:rsidR="00D12935" w:rsidRPr="00BE1604">
        <w:rPr>
          <w:rFonts w:asciiTheme="majorHAnsi" w:hAnsiTheme="majorHAnsi" w:cstheme="majorHAnsi"/>
          <w:sz w:val="22"/>
          <w:szCs w:val="22"/>
        </w:rPr>
        <w:t>States</w:t>
      </w:r>
      <w:r w:rsidR="00D12935" w:rsidRPr="0057544B">
        <w:rPr>
          <w:rFonts w:asciiTheme="majorHAnsi" w:hAnsiTheme="majorHAnsi" w:cstheme="majorHAnsi"/>
          <w:b/>
          <w:bCs/>
          <w:sz w:val="22"/>
          <w:szCs w:val="22"/>
        </w:rPr>
        <w:t>.</w:t>
      </w:r>
      <w:r w:rsidR="008F50FF">
        <w:rPr>
          <w:rFonts w:asciiTheme="majorHAnsi" w:hAnsiTheme="majorHAnsi" w:cstheme="majorHAnsi"/>
          <w:b/>
          <w:bCs/>
          <w:sz w:val="22"/>
          <w:szCs w:val="22"/>
        </w:rPr>
        <w:t xml:space="preserve"> </w:t>
      </w:r>
      <w:r w:rsidR="00A14DBB" w:rsidRPr="0057544B">
        <w:rPr>
          <w:rFonts w:asciiTheme="majorHAnsi" w:hAnsiTheme="majorHAnsi" w:cstheme="majorHAnsi"/>
          <w:b/>
          <w:bCs/>
          <w:sz w:val="22"/>
          <w:szCs w:val="22"/>
        </w:rPr>
        <w:t>Contracts for work or products using federal funds must contain these requirements.</w:t>
      </w:r>
    </w:p>
    <w:p w14:paraId="4DB69A8A" w14:textId="77777777" w:rsidR="003C253F" w:rsidRDefault="003C253F" w:rsidP="00E17585">
      <w:pPr>
        <w:pStyle w:val="Default"/>
        <w:ind w:left="1080"/>
        <w:rPr>
          <w:sz w:val="22"/>
          <w:szCs w:val="22"/>
        </w:rPr>
      </w:pPr>
    </w:p>
    <w:p w14:paraId="08FBEE75" w14:textId="5F0C0035" w:rsidR="0057544B" w:rsidRPr="000344B4" w:rsidRDefault="0057544B" w:rsidP="005A05D9">
      <w:pPr>
        <w:pStyle w:val="Default"/>
        <w:numPr>
          <w:ilvl w:val="0"/>
          <w:numId w:val="12"/>
        </w:numPr>
        <w:ind w:left="1080"/>
        <w:rPr>
          <w:rFonts w:asciiTheme="majorHAnsi" w:hAnsiTheme="majorHAnsi" w:cstheme="majorHAnsi"/>
          <w:b/>
          <w:bCs/>
          <w:sz w:val="22"/>
          <w:szCs w:val="22"/>
        </w:rPr>
      </w:pPr>
      <w:r w:rsidRPr="00846AE8">
        <w:rPr>
          <w:rFonts w:asciiTheme="majorHAnsi" w:hAnsiTheme="majorHAnsi" w:cstheme="majorHAnsi"/>
          <w:b/>
          <w:bCs/>
          <w:sz w:val="22"/>
          <w:szCs w:val="22"/>
        </w:rPr>
        <w:t xml:space="preserve">Contract </w:t>
      </w:r>
      <w:r w:rsidR="0079326E">
        <w:rPr>
          <w:rFonts w:asciiTheme="majorHAnsi" w:hAnsiTheme="majorHAnsi" w:cstheme="majorHAnsi"/>
          <w:b/>
          <w:bCs/>
          <w:sz w:val="22"/>
          <w:szCs w:val="22"/>
        </w:rPr>
        <w:t>requirements</w:t>
      </w:r>
      <w:r w:rsidR="00D6753B" w:rsidRPr="00846AE8">
        <w:rPr>
          <w:rFonts w:asciiTheme="majorHAnsi" w:hAnsiTheme="majorHAnsi" w:cstheme="majorHAnsi"/>
          <w:b/>
          <w:bCs/>
          <w:sz w:val="22"/>
          <w:szCs w:val="22"/>
        </w:rPr>
        <w:t xml:space="preserve"> for contracts using federal funds</w:t>
      </w:r>
      <w:r w:rsidR="0062672F">
        <w:rPr>
          <w:rFonts w:asciiTheme="majorHAnsi" w:hAnsiTheme="majorHAnsi" w:cstheme="majorHAnsi"/>
          <w:b/>
          <w:bCs/>
          <w:sz w:val="22"/>
          <w:szCs w:val="22"/>
        </w:rPr>
        <w:t>.</w:t>
      </w:r>
      <w:r w:rsidR="008F50FF">
        <w:rPr>
          <w:rFonts w:asciiTheme="majorHAnsi" w:hAnsiTheme="majorHAnsi" w:cstheme="majorHAnsi"/>
          <w:b/>
          <w:bCs/>
          <w:sz w:val="22"/>
          <w:szCs w:val="22"/>
        </w:rPr>
        <w:t xml:space="preserve"> </w:t>
      </w:r>
      <w:r w:rsidR="0062672F" w:rsidRPr="000344B4">
        <w:rPr>
          <w:rFonts w:asciiTheme="majorHAnsi" w:hAnsiTheme="majorHAnsi" w:cstheme="majorHAnsi"/>
          <w:b/>
          <w:bCs/>
          <w:i/>
          <w:iCs/>
          <w:sz w:val="22"/>
          <w:szCs w:val="22"/>
        </w:rPr>
        <w:t xml:space="preserve">Note that these provisions apply to all contracts </w:t>
      </w:r>
      <w:r w:rsidR="006D7446" w:rsidRPr="000344B4">
        <w:rPr>
          <w:rFonts w:asciiTheme="majorHAnsi" w:hAnsiTheme="majorHAnsi" w:cstheme="majorHAnsi"/>
          <w:b/>
          <w:bCs/>
          <w:i/>
          <w:iCs/>
          <w:sz w:val="22"/>
          <w:szCs w:val="22"/>
        </w:rPr>
        <w:t>being paid with federal funds</w:t>
      </w:r>
      <w:r w:rsidR="005A05D9" w:rsidRPr="000344B4">
        <w:rPr>
          <w:rFonts w:asciiTheme="majorHAnsi" w:hAnsiTheme="majorHAnsi" w:cstheme="majorHAnsi"/>
          <w:b/>
          <w:bCs/>
          <w:i/>
          <w:iCs/>
          <w:sz w:val="22"/>
          <w:szCs w:val="22"/>
        </w:rPr>
        <w:t>, not just construction,</w:t>
      </w:r>
      <w:r w:rsidR="006D7446" w:rsidRPr="000344B4">
        <w:rPr>
          <w:rFonts w:asciiTheme="majorHAnsi" w:hAnsiTheme="majorHAnsi" w:cstheme="majorHAnsi"/>
          <w:b/>
          <w:bCs/>
          <w:i/>
          <w:iCs/>
          <w:sz w:val="22"/>
          <w:szCs w:val="22"/>
        </w:rPr>
        <w:t xml:space="preserve"> unless specifically limited by </w:t>
      </w:r>
      <w:proofErr w:type="gramStart"/>
      <w:r w:rsidR="006D7446" w:rsidRPr="000344B4">
        <w:rPr>
          <w:rFonts w:asciiTheme="majorHAnsi" w:hAnsiTheme="majorHAnsi" w:cstheme="majorHAnsi"/>
          <w:b/>
          <w:bCs/>
          <w:i/>
          <w:iCs/>
          <w:sz w:val="22"/>
          <w:szCs w:val="22"/>
        </w:rPr>
        <w:t xml:space="preserve">the </w:t>
      </w:r>
      <w:r w:rsidR="005A05D9" w:rsidRPr="000344B4">
        <w:rPr>
          <w:rFonts w:asciiTheme="majorHAnsi" w:hAnsiTheme="majorHAnsi" w:cstheme="majorHAnsi"/>
          <w:b/>
          <w:bCs/>
          <w:i/>
          <w:iCs/>
          <w:sz w:val="22"/>
          <w:szCs w:val="22"/>
        </w:rPr>
        <w:t>individual</w:t>
      </w:r>
      <w:proofErr w:type="gramEnd"/>
      <w:r w:rsidR="005A05D9" w:rsidRPr="000344B4">
        <w:rPr>
          <w:rFonts w:asciiTheme="majorHAnsi" w:hAnsiTheme="majorHAnsi" w:cstheme="majorHAnsi"/>
          <w:b/>
          <w:bCs/>
          <w:i/>
          <w:iCs/>
          <w:sz w:val="22"/>
          <w:szCs w:val="22"/>
        </w:rPr>
        <w:t xml:space="preserve"> </w:t>
      </w:r>
      <w:r w:rsidR="006D7446" w:rsidRPr="000344B4">
        <w:rPr>
          <w:rFonts w:asciiTheme="majorHAnsi" w:hAnsiTheme="majorHAnsi" w:cstheme="majorHAnsi"/>
          <w:b/>
          <w:bCs/>
          <w:i/>
          <w:iCs/>
          <w:sz w:val="22"/>
          <w:szCs w:val="22"/>
        </w:rPr>
        <w:t>regulation</w:t>
      </w:r>
      <w:r w:rsidR="006D7446" w:rsidRPr="000344B4">
        <w:rPr>
          <w:rFonts w:asciiTheme="majorHAnsi" w:hAnsiTheme="majorHAnsi" w:cstheme="majorHAnsi"/>
          <w:b/>
          <w:bCs/>
          <w:sz w:val="22"/>
          <w:szCs w:val="22"/>
        </w:rPr>
        <w:t>.</w:t>
      </w:r>
    </w:p>
    <w:p w14:paraId="75B46E09" w14:textId="77777777" w:rsidR="001050B5" w:rsidRPr="00FD627A" w:rsidRDefault="001050B5" w:rsidP="00846AE8">
      <w:pPr>
        <w:pStyle w:val="Default"/>
        <w:ind w:left="720"/>
        <w:rPr>
          <w:rFonts w:asciiTheme="majorHAnsi" w:hAnsiTheme="majorHAnsi" w:cstheme="majorHAnsi"/>
          <w:b/>
          <w:bCs/>
          <w:sz w:val="16"/>
          <w:szCs w:val="16"/>
        </w:rPr>
      </w:pPr>
    </w:p>
    <w:p w14:paraId="3F082C8B" w14:textId="2BE8F87A" w:rsidR="00EA55D9" w:rsidRDefault="00B11E4F" w:rsidP="00EA55D9">
      <w:pPr>
        <w:pStyle w:val="Default"/>
        <w:numPr>
          <w:ilvl w:val="1"/>
          <w:numId w:val="12"/>
        </w:numPr>
        <w:rPr>
          <w:rFonts w:asciiTheme="majorHAnsi" w:hAnsiTheme="majorHAnsi" w:cstheme="majorHAnsi"/>
          <w:sz w:val="22"/>
          <w:szCs w:val="22"/>
        </w:rPr>
      </w:pPr>
      <w:r w:rsidRPr="00846AE8">
        <w:rPr>
          <w:rFonts w:asciiTheme="majorHAnsi" w:hAnsiTheme="majorHAnsi" w:cstheme="majorHAnsi"/>
          <w:b/>
          <w:bCs/>
          <w:sz w:val="22"/>
          <w:szCs w:val="22"/>
          <w:u w:val="single"/>
        </w:rPr>
        <w:t>Remedies for breach</w:t>
      </w:r>
      <w:r w:rsidRPr="00846AE8">
        <w:rPr>
          <w:rFonts w:asciiTheme="majorHAnsi" w:hAnsiTheme="majorHAnsi" w:cstheme="majorHAnsi"/>
          <w:b/>
          <w:bCs/>
          <w:sz w:val="22"/>
          <w:szCs w:val="22"/>
        </w:rPr>
        <w:t xml:space="preserve"> (</w:t>
      </w:r>
      <w:hyperlink r:id="rId45" w:history="1">
        <w:r w:rsidRPr="00950988">
          <w:rPr>
            <w:rStyle w:val="Hyperlink"/>
            <w:rFonts w:asciiTheme="majorHAnsi" w:hAnsiTheme="majorHAnsi" w:cstheme="majorHAnsi"/>
            <w:b/>
            <w:bCs/>
            <w:sz w:val="22"/>
            <w:szCs w:val="22"/>
          </w:rPr>
          <w:t>2 CFR 200, Appendix II(A)</w:t>
        </w:r>
      </w:hyperlink>
      <w:r w:rsidR="001050B5" w:rsidRPr="00846AE8">
        <w:rPr>
          <w:rFonts w:asciiTheme="majorHAnsi" w:hAnsiTheme="majorHAnsi" w:cstheme="majorHAnsi"/>
          <w:b/>
          <w:bCs/>
          <w:sz w:val="22"/>
          <w:szCs w:val="22"/>
        </w:rPr>
        <w:t>)</w:t>
      </w:r>
      <w:r w:rsidR="001050B5" w:rsidRPr="00846AE8">
        <w:rPr>
          <w:rFonts w:asciiTheme="majorHAnsi" w:hAnsiTheme="majorHAnsi" w:cstheme="majorHAnsi"/>
          <w:sz w:val="22"/>
          <w:szCs w:val="22"/>
        </w:rPr>
        <w:t>.</w:t>
      </w:r>
      <w:r w:rsidRPr="00846AE8">
        <w:rPr>
          <w:rFonts w:asciiTheme="majorHAnsi" w:hAnsiTheme="majorHAnsi" w:cstheme="majorHAnsi"/>
          <w:sz w:val="22"/>
          <w:szCs w:val="22"/>
        </w:rPr>
        <w:t xml:space="preserve">  </w:t>
      </w:r>
      <w:r w:rsidR="00EA55D9" w:rsidRPr="00846AE8">
        <w:rPr>
          <w:rFonts w:asciiTheme="majorHAnsi" w:hAnsiTheme="majorHAnsi" w:cstheme="majorHAnsi"/>
          <w:sz w:val="22"/>
          <w:szCs w:val="22"/>
        </w:rPr>
        <w:t xml:space="preserve">If the </w:t>
      </w:r>
      <w:r w:rsidR="00EA55D9" w:rsidRPr="0079326E">
        <w:rPr>
          <w:rFonts w:asciiTheme="majorHAnsi" w:hAnsiTheme="majorHAnsi" w:cstheme="majorHAnsi"/>
          <w:sz w:val="22"/>
          <w:szCs w:val="22"/>
          <w:u w:val="single"/>
        </w:rPr>
        <w:t>contract amount exceeds $250,000</w:t>
      </w:r>
      <w:r w:rsidR="00EA55D9" w:rsidRPr="00846AE8">
        <w:rPr>
          <w:rFonts w:asciiTheme="majorHAnsi" w:hAnsiTheme="majorHAnsi" w:cstheme="majorHAnsi"/>
          <w:sz w:val="22"/>
          <w:szCs w:val="22"/>
        </w:rPr>
        <w:t xml:space="preserve">, it must address administrative, contractual, or legal remedies in instances where contractors violate or breach contract terms and provide for sanctions and penalties. </w:t>
      </w:r>
    </w:p>
    <w:p w14:paraId="5ADA99E6" w14:textId="77777777" w:rsidR="00846AE8" w:rsidRPr="00300CF1" w:rsidRDefault="00846AE8" w:rsidP="00846AE8">
      <w:pPr>
        <w:pStyle w:val="Default"/>
        <w:ind w:left="1440"/>
        <w:rPr>
          <w:rFonts w:asciiTheme="majorHAnsi" w:hAnsiTheme="majorHAnsi" w:cstheme="majorHAnsi"/>
          <w:sz w:val="16"/>
          <w:szCs w:val="16"/>
        </w:rPr>
      </w:pPr>
    </w:p>
    <w:p w14:paraId="6F522FFF" w14:textId="1320CD21" w:rsidR="00EA55D9" w:rsidRPr="00E709C0" w:rsidRDefault="00360CDC" w:rsidP="00EA55D9">
      <w:pPr>
        <w:pStyle w:val="Default"/>
        <w:numPr>
          <w:ilvl w:val="1"/>
          <w:numId w:val="12"/>
        </w:numPr>
        <w:rPr>
          <w:sz w:val="22"/>
          <w:szCs w:val="22"/>
        </w:rPr>
      </w:pPr>
      <w:r w:rsidRPr="007E5C3F">
        <w:rPr>
          <w:rFonts w:asciiTheme="majorHAnsi" w:hAnsiTheme="majorHAnsi" w:cstheme="majorHAnsi"/>
          <w:b/>
          <w:bCs/>
          <w:sz w:val="22"/>
          <w:szCs w:val="22"/>
          <w:u w:val="single"/>
        </w:rPr>
        <w:t>Termination</w:t>
      </w:r>
      <w:r>
        <w:rPr>
          <w:sz w:val="22"/>
          <w:szCs w:val="22"/>
        </w:rPr>
        <w:t xml:space="preserve"> </w:t>
      </w:r>
      <w:r w:rsidRPr="00846AE8">
        <w:rPr>
          <w:rFonts w:asciiTheme="majorHAnsi" w:hAnsiTheme="majorHAnsi" w:cstheme="majorHAnsi"/>
          <w:b/>
          <w:bCs/>
          <w:sz w:val="22"/>
          <w:szCs w:val="22"/>
        </w:rPr>
        <w:t>(</w:t>
      </w:r>
      <w:hyperlink r:id="rId46" w:history="1">
        <w:r w:rsidRPr="00950988">
          <w:rPr>
            <w:rStyle w:val="Hyperlink"/>
            <w:rFonts w:asciiTheme="majorHAnsi" w:hAnsiTheme="majorHAnsi" w:cstheme="majorHAnsi"/>
            <w:b/>
            <w:bCs/>
            <w:sz w:val="22"/>
            <w:szCs w:val="22"/>
          </w:rPr>
          <w:t>2 CFR 200, Appendix II(</w:t>
        </w:r>
        <w:r w:rsidR="007E5C3F" w:rsidRPr="00950988">
          <w:rPr>
            <w:rStyle w:val="Hyperlink"/>
            <w:rFonts w:asciiTheme="majorHAnsi" w:hAnsiTheme="majorHAnsi" w:cstheme="majorHAnsi"/>
            <w:b/>
            <w:bCs/>
            <w:sz w:val="22"/>
            <w:szCs w:val="22"/>
          </w:rPr>
          <w:t>B</w:t>
        </w:r>
        <w:r w:rsidRPr="00950988">
          <w:rPr>
            <w:rStyle w:val="Hyperlink"/>
            <w:rFonts w:asciiTheme="majorHAnsi" w:hAnsiTheme="majorHAnsi" w:cstheme="majorHAnsi"/>
            <w:b/>
            <w:bCs/>
            <w:sz w:val="22"/>
            <w:szCs w:val="22"/>
          </w:rPr>
          <w:t>)</w:t>
        </w:r>
      </w:hyperlink>
      <w:r w:rsidRPr="00846AE8">
        <w:rPr>
          <w:rFonts w:asciiTheme="majorHAnsi" w:hAnsiTheme="majorHAnsi" w:cstheme="majorHAnsi"/>
          <w:b/>
          <w:bCs/>
          <w:sz w:val="22"/>
          <w:szCs w:val="22"/>
        </w:rPr>
        <w:t>)</w:t>
      </w:r>
      <w:r w:rsidRPr="00846AE8">
        <w:rPr>
          <w:rFonts w:asciiTheme="majorHAnsi" w:hAnsiTheme="majorHAnsi" w:cstheme="majorHAnsi"/>
          <w:sz w:val="22"/>
          <w:szCs w:val="22"/>
        </w:rPr>
        <w:t>.</w:t>
      </w:r>
      <w:r w:rsidR="007E5C3F">
        <w:rPr>
          <w:rFonts w:asciiTheme="majorHAnsi" w:hAnsiTheme="majorHAnsi" w:cstheme="majorHAnsi"/>
          <w:sz w:val="22"/>
          <w:szCs w:val="22"/>
        </w:rPr>
        <w:t xml:space="preserve">  </w:t>
      </w:r>
      <w:r w:rsidR="007E5C3F" w:rsidRPr="007E5C3F">
        <w:rPr>
          <w:rFonts w:asciiTheme="majorHAnsi" w:hAnsiTheme="majorHAnsi" w:cstheme="majorHAnsi"/>
          <w:sz w:val="22"/>
          <w:szCs w:val="22"/>
        </w:rPr>
        <w:t xml:space="preserve">If the </w:t>
      </w:r>
      <w:r w:rsidR="007E5C3F" w:rsidRPr="0079326E">
        <w:rPr>
          <w:rFonts w:asciiTheme="majorHAnsi" w:hAnsiTheme="majorHAnsi" w:cstheme="majorHAnsi"/>
          <w:sz w:val="22"/>
          <w:szCs w:val="22"/>
          <w:u w:val="single"/>
        </w:rPr>
        <w:t>contract amount exceeds $10,000</w:t>
      </w:r>
      <w:r w:rsidR="007E5C3F" w:rsidRPr="007E5C3F">
        <w:rPr>
          <w:rFonts w:asciiTheme="majorHAnsi" w:hAnsiTheme="majorHAnsi" w:cstheme="majorHAnsi"/>
          <w:sz w:val="22"/>
          <w:szCs w:val="22"/>
        </w:rPr>
        <w:t xml:space="preserve">, it must address termination for cause and for convenience, including the manner by which it will be </w:t>
      </w:r>
      <w:proofErr w:type="gramStart"/>
      <w:r w:rsidR="007E5C3F" w:rsidRPr="007E5C3F">
        <w:rPr>
          <w:rFonts w:asciiTheme="majorHAnsi" w:hAnsiTheme="majorHAnsi" w:cstheme="majorHAnsi"/>
          <w:sz w:val="22"/>
          <w:szCs w:val="22"/>
        </w:rPr>
        <w:t>effected</w:t>
      </w:r>
      <w:proofErr w:type="gramEnd"/>
      <w:r w:rsidR="007E5C3F" w:rsidRPr="007E5C3F">
        <w:rPr>
          <w:rFonts w:asciiTheme="majorHAnsi" w:hAnsiTheme="majorHAnsi" w:cstheme="majorHAnsi"/>
          <w:sz w:val="22"/>
          <w:szCs w:val="22"/>
        </w:rPr>
        <w:t xml:space="preserve"> and the basis for settlement.</w:t>
      </w:r>
    </w:p>
    <w:p w14:paraId="3CFC956C" w14:textId="77777777" w:rsidR="00E709C0" w:rsidRPr="003378F9" w:rsidRDefault="00E709C0" w:rsidP="00E709C0">
      <w:pPr>
        <w:pStyle w:val="ListParagraph"/>
        <w:rPr>
          <w:sz w:val="10"/>
          <w:szCs w:val="10"/>
        </w:rPr>
      </w:pPr>
    </w:p>
    <w:p w14:paraId="4229DC21" w14:textId="6471E235" w:rsidR="00967879" w:rsidRDefault="00E709C0" w:rsidP="00C21D9D">
      <w:pPr>
        <w:pStyle w:val="Default"/>
        <w:numPr>
          <w:ilvl w:val="1"/>
          <w:numId w:val="12"/>
        </w:numPr>
        <w:rPr>
          <w:rFonts w:asciiTheme="majorHAnsi" w:hAnsiTheme="majorHAnsi" w:cstheme="majorHAnsi"/>
          <w:sz w:val="22"/>
          <w:szCs w:val="22"/>
        </w:rPr>
      </w:pPr>
      <w:r w:rsidRPr="00967879">
        <w:rPr>
          <w:rFonts w:asciiTheme="majorHAnsi" w:hAnsiTheme="majorHAnsi" w:cstheme="majorHAnsi"/>
          <w:b/>
          <w:bCs/>
          <w:sz w:val="22"/>
          <w:szCs w:val="22"/>
          <w:u w:val="single"/>
        </w:rPr>
        <w:t xml:space="preserve">Equal </w:t>
      </w:r>
      <w:r w:rsidR="008B2599" w:rsidRPr="00967879">
        <w:rPr>
          <w:rFonts w:asciiTheme="majorHAnsi" w:hAnsiTheme="majorHAnsi" w:cstheme="majorHAnsi"/>
          <w:b/>
          <w:bCs/>
          <w:sz w:val="22"/>
          <w:szCs w:val="22"/>
          <w:u w:val="single"/>
        </w:rPr>
        <w:t xml:space="preserve">Employment </w:t>
      </w:r>
      <w:r w:rsidRPr="00967879">
        <w:rPr>
          <w:rFonts w:asciiTheme="majorHAnsi" w:hAnsiTheme="majorHAnsi" w:cstheme="majorHAnsi"/>
          <w:b/>
          <w:bCs/>
          <w:sz w:val="22"/>
          <w:szCs w:val="22"/>
          <w:u w:val="single"/>
        </w:rPr>
        <w:t>Opportunity</w:t>
      </w:r>
      <w:r w:rsidRPr="00967879">
        <w:rPr>
          <w:rFonts w:asciiTheme="majorHAnsi" w:hAnsiTheme="majorHAnsi" w:cstheme="majorHAnsi"/>
          <w:b/>
          <w:bCs/>
          <w:sz w:val="22"/>
          <w:szCs w:val="22"/>
        </w:rPr>
        <w:t xml:space="preserve"> (</w:t>
      </w:r>
      <w:hyperlink r:id="rId47" w:history="1">
        <w:r w:rsidR="00703A50" w:rsidRPr="00950988">
          <w:rPr>
            <w:rStyle w:val="Hyperlink"/>
            <w:rFonts w:asciiTheme="majorHAnsi" w:hAnsiTheme="majorHAnsi" w:cstheme="majorHAnsi"/>
            <w:b/>
            <w:bCs/>
            <w:sz w:val="22"/>
            <w:szCs w:val="22"/>
          </w:rPr>
          <w:t>2 CFR 200, Appendix II(C)</w:t>
        </w:r>
      </w:hyperlink>
      <w:r w:rsidRPr="00967879">
        <w:rPr>
          <w:rFonts w:asciiTheme="majorHAnsi" w:hAnsiTheme="majorHAnsi" w:cstheme="majorHAnsi"/>
          <w:b/>
          <w:bCs/>
          <w:sz w:val="22"/>
          <w:szCs w:val="22"/>
        </w:rPr>
        <w:t>)</w:t>
      </w:r>
      <w:r w:rsidR="00EC3029" w:rsidRPr="00967879">
        <w:rPr>
          <w:rFonts w:asciiTheme="majorHAnsi" w:hAnsiTheme="majorHAnsi" w:cstheme="majorHAnsi"/>
          <w:sz w:val="22"/>
          <w:szCs w:val="22"/>
        </w:rPr>
        <w:t xml:space="preserve">. </w:t>
      </w:r>
      <w:r w:rsidR="00FE13E3" w:rsidRPr="00967879">
        <w:rPr>
          <w:rFonts w:asciiTheme="majorHAnsi" w:hAnsiTheme="majorHAnsi" w:cstheme="majorHAnsi"/>
          <w:sz w:val="22"/>
          <w:szCs w:val="22"/>
        </w:rPr>
        <w:t xml:space="preserve"> Any federally assisted construction contract (see </w:t>
      </w:r>
      <w:hyperlink r:id="rId48" w:history="1">
        <w:r w:rsidR="00FE13E3" w:rsidRPr="00967879">
          <w:rPr>
            <w:rStyle w:val="Hyperlink"/>
            <w:rFonts w:asciiTheme="majorHAnsi" w:hAnsiTheme="majorHAnsi" w:cstheme="majorHAnsi"/>
            <w:sz w:val="22"/>
            <w:szCs w:val="22"/>
          </w:rPr>
          <w:t>41 CFR §60.1</w:t>
        </w:r>
      </w:hyperlink>
      <w:r w:rsidR="00FE13E3" w:rsidRPr="00967879">
        <w:rPr>
          <w:rFonts w:asciiTheme="majorHAnsi" w:hAnsiTheme="majorHAnsi" w:cstheme="majorHAnsi"/>
          <w:sz w:val="22"/>
          <w:szCs w:val="22"/>
        </w:rPr>
        <w:t>)</w:t>
      </w:r>
      <w:r w:rsidR="00C603CF" w:rsidRPr="00967879">
        <w:rPr>
          <w:rFonts w:asciiTheme="majorHAnsi" w:hAnsiTheme="majorHAnsi" w:cstheme="majorHAnsi"/>
          <w:sz w:val="22"/>
          <w:szCs w:val="22"/>
        </w:rPr>
        <w:t xml:space="preserve"> must include a</w:t>
      </w:r>
      <w:r w:rsidR="00300CF1">
        <w:rPr>
          <w:rFonts w:asciiTheme="majorHAnsi" w:hAnsiTheme="majorHAnsi" w:cstheme="majorHAnsi"/>
          <w:sz w:val="22"/>
          <w:szCs w:val="22"/>
        </w:rPr>
        <w:t>n</w:t>
      </w:r>
      <w:r w:rsidR="00C603CF" w:rsidRPr="00967879">
        <w:rPr>
          <w:rFonts w:asciiTheme="majorHAnsi" w:hAnsiTheme="majorHAnsi" w:cstheme="majorHAnsi"/>
          <w:sz w:val="22"/>
          <w:szCs w:val="22"/>
        </w:rPr>
        <w:t xml:space="preserve"> equal employment opportunity clause </w:t>
      </w:r>
      <w:r w:rsidR="008232D5" w:rsidRPr="00967879">
        <w:rPr>
          <w:rFonts w:asciiTheme="majorHAnsi" w:hAnsiTheme="majorHAnsi" w:cstheme="majorHAnsi"/>
          <w:sz w:val="22"/>
          <w:szCs w:val="22"/>
        </w:rPr>
        <w:t xml:space="preserve">provided in </w:t>
      </w:r>
      <w:hyperlink r:id="rId49" w:anchor="p-60-1.4(b)" w:history="1">
        <w:r w:rsidR="008232D5" w:rsidRPr="00967879">
          <w:rPr>
            <w:rStyle w:val="Hyperlink"/>
            <w:rFonts w:asciiTheme="majorHAnsi" w:hAnsiTheme="majorHAnsi" w:cstheme="majorHAnsi"/>
            <w:sz w:val="22"/>
            <w:szCs w:val="22"/>
          </w:rPr>
          <w:t>41 CFR §</w:t>
        </w:r>
        <w:r w:rsidR="00B32D2A" w:rsidRPr="00967879">
          <w:rPr>
            <w:rStyle w:val="Hyperlink"/>
            <w:rFonts w:asciiTheme="majorHAnsi" w:hAnsiTheme="majorHAnsi" w:cstheme="majorHAnsi"/>
            <w:sz w:val="22"/>
            <w:szCs w:val="22"/>
          </w:rPr>
          <w:t>60-1.4(b)</w:t>
        </w:r>
      </w:hyperlink>
      <w:r w:rsidR="00B32D2A" w:rsidRPr="00967879">
        <w:rPr>
          <w:rFonts w:asciiTheme="majorHAnsi" w:hAnsiTheme="majorHAnsi" w:cstheme="majorHAnsi"/>
          <w:sz w:val="22"/>
          <w:szCs w:val="22"/>
        </w:rPr>
        <w:t>.</w:t>
      </w:r>
    </w:p>
    <w:p w14:paraId="5AEEC5B0" w14:textId="77777777" w:rsidR="00967879" w:rsidRPr="003378F9" w:rsidRDefault="00967879" w:rsidP="00967879">
      <w:pPr>
        <w:pStyle w:val="ListParagraph"/>
        <w:rPr>
          <w:rFonts w:asciiTheme="majorHAnsi" w:hAnsiTheme="majorHAnsi" w:cstheme="majorHAnsi"/>
          <w:b/>
          <w:bCs/>
          <w:sz w:val="10"/>
          <w:szCs w:val="10"/>
          <w:u w:val="single"/>
        </w:rPr>
      </w:pPr>
    </w:p>
    <w:p w14:paraId="68F3F2BA" w14:textId="0B745DBF" w:rsidR="006F40EC" w:rsidRPr="00246322" w:rsidRDefault="00EC3029" w:rsidP="00C21D9D">
      <w:pPr>
        <w:pStyle w:val="Default"/>
        <w:numPr>
          <w:ilvl w:val="1"/>
          <w:numId w:val="12"/>
        </w:numPr>
        <w:rPr>
          <w:rFonts w:asciiTheme="majorHAnsi" w:hAnsiTheme="majorHAnsi" w:cstheme="majorHAnsi"/>
          <w:sz w:val="22"/>
          <w:szCs w:val="22"/>
        </w:rPr>
      </w:pPr>
      <w:bookmarkStart w:id="0" w:name="_Hlk91069499"/>
      <w:r w:rsidRPr="00967879">
        <w:rPr>
          <w:rFonts w:asciiTheme="majorHAnsi" w:hAnsiTheme="majorHAnsi" w:cstheme="majorHAnsi"/>
          <w:b/>
          <w:bCs/>
          <w:sz w:val="22"/>
          <w:szCs w:val="22"/>
          <w:u w:val="single"/>
        </w:rPr>
        <w:t>Davis-Bacon Act, Prevailing Wage</w:t>
      </w:r>
      <w:r w:rsidRPr="00967879">
        <w:rPr>
          <w:rFonts w:asciiTheme="majorHAnsi" w:hAnsiTheme="majorHAnsi" w:cstheme="majorHAnsi"/>
          <w:sz w:val="22"/>
          <w:szCs w:val="22"/>
        </w:rPr>
        <w:t xml:space="preserve"> </w:t>
      </w:r>
      <w:r w:rsidRPr="00967879">
        <w:rPr>
          <w:rFonts w:asciiTheme="majorHAnsi" w:hAnsiTheme="majorHAnsi" w:cstheme="majorHAnsi"/>
          <w:b/>
          <w:bCs/>
          <w:sz w:val="22"/>
          <w:szCs w:val="22"/>
        </w:rPr>
        <w:t>(</w:t>
      </w:r>
      <w:hyperlink r:id="rId50" w:history="1">
        <w:r w:rsidRPr="00950988">
          <w:rPr>
            <w:rStyle w:val="Hyperlink"/>
            <w:rFonts w:asciiTheme="majorHAnsi" w:hAnsiTheme="majorHAnsi" w:cstheme="majorHAnsi"/>
            <w:b/>
            <w:bCs/>
            <w:sz w:val="22"/>
            <w:szCs w:val="22"/>
          </w:rPr>
          <w:t>2 CFR 200, Appendix II(</w:t>
        </w:r>
        <w:r w:rsidR="005B5020" w:rsidRPr="00950988">
          <w:rPr>
            <w:rStyle w:val="Hyperlink"/>
            <w:rFonts w:asciiTheme="majorHAnsi" w:hAnsiTheme="majorHAnsi" w:cstheme="majorHAnsi"/>
            <w:b/>
            <w:bCs/>
            <w:sz w:val="22"/>
            <w:szCs w:val="22"/>
          </w:rPr>
          <w:t>D</w:t>
        </w:r>
        <w:r w:rsidRPr="00950988">
          <w:rPr>
            <w:rStyle w:val="Hyperlink"/>
            <w:rFonts w:asciiTheme="majorHAnsi" w:hAnsiTheme="majorHAnsi" w:cstheme="majorHAnsi"/>
            <w:b/>
            <w:bCs/>
            <w:sz w:val="22"/>
            <w:szCs w:val="22"/>
          </w:rPr>
          <w:t>)</w:t>
        </w:r>
      </w:hyperlink>
      <w:r w:rsidRPr="00967879">
        <w:rPr>
          <w:rFonts w:asciiTheme="majorHAnsi" w:hAnsiTheme="majorHAnsi" w:cstheme="majorHAnsi"/>
          <w:b/>
          <w:bCs/>
          <w:sz w:val="22"/>
          <w:szCs w:val="22"/>
        </w:rPr>
        <w:t>)</w:t>
      </w:r>
      <w:r w:rsidRPr="00967879">
        <w:rPr>
          <w:rFonts w:asciiTheme="majorHAnsi" w:hAnsiTheme="majorHAnsi" w:cstheme="majorHAnsi"/>
          <w:sz w:val="22"/>
          <w:szCs w:val="22"/>
        </w:rPr>
        <w:t xml:space="preserve">.  </w:t>
      </w:r>
      <w:r w:rsidR="00CD7860" w:rsidRPr="00967879">
        <w:rPr>
          <w:rFonts w:asciiTheme="majorHAnsi" w:hAnsiTheme="majorHAnsi" w:cstheme="majorHAnsi"/>
          <w:sz w:val="22"/>
          <w:szCs w:val="22"/>
        </w:rPr>
        <w:t>For all pri</w:t>
      </w:r>
      <w:r w:rsidR="00FC55AA" w:rsidRPr="00967879">
        <w:rPr>
          <w:rFonts w:asciiTheme="majorHAnsi" w:hAnsiTheme="majorHAnsi" w:cstheme="majorHAnsi"/>
          <w:sz w:val="22"/>
          <w:szCs w:val="22"/>
        </w:rPr>
        <w:t>me constru</w:t>
      </w:r>
      <w:r w:rsidR="002E7F9A" w:rsidRPr="00967879">
        <w:rPr>
          <w:rFonts w:asciiTheme="majorHAnsi" w:hAnsiTheme="majorHAnsi" w:cstheme="majorHAnsi"/>
          <w:sz w:val="22"/>
          <w:szCs w:val="22"/>
        </w:rPr>
        <w:t>ction contracts in excess of $2,000 involving federal funds, districts must include</w:t>
      </w:r>
      <w:r w:rsidR="00C65532" w:rsidRPr="00967879">
        <w:rPr>
          <w:rFonts w:asciiTheme="majorHAnsi" w:hAnsiTheme="majorHAnsi" w:cstheme="majorHAnsi"/>
          <w:sz w:val="22"/>
          <w:szCs w:val="22"/>
        </w:rPr>
        <w:t xml:space="preserve"> a provision in the contract</w:t>
      </w:r>
      <w:r w:rsidR="00A220FD" w:rsidRPr="00967879">
        <w:rPr>
          <w:rFonts w:asciiTheme="majorHAnsi" w:hAnsiTheme="majorHAnsi" w:cstheme="majorHAnsi"/>
          <w:sz w:val="22"/>
          <w:szCs w:val="22"/>
        </w:rPr>
        <w:t xml:space="preserve"> requiring compliance </w:t>
      </w:r>
      <w:r w:rsidR="00E67976" w:rsidRPr="00967879">
        <w:rPr>
          <w:rFonts w:asciiTheme="majorHAnsi" w:hAnsiTheme="majorHAnsi" w:cstheme="majorHAnsi"/>
          <w:sz w:val="22"/>
          <w:szCs w:val="22"/>
        </w:rPr>
        <w:t>with</w:t>
      </w:r>
      <w:r w:rsidR="00A220FD" w:rsidRPr="00967879">
        <w:rPr>
          <w:rFonts w:asciiTheme="majorHAnsi" w:hAnsiTheme="majorHAnsi" w:cstheme="majorHAnsi"/>
          <w:sz w:val="22"/>
          <w:szCs w:val="22"/>
        </w:rPr>
        <w:t xml:space="preserve"> the </w:t>
      </w:r>
      <w:r w:rsidR="00E67976" w:rsidRPr="00967879">
        <w:rPr>
          <w:rFonts w:asciiTheme="majorHAnsi" w:hAnsiTheme="majorHAnsi" w:cstheme="majorHAnsi"/>
          <w:sz w:val="22"/>
          <w:szCs w:val="22"/>
        </w:rPr>
        <w:t xml:space="preserve">Davis-Bacon Act </w:t>
      </w:r>
      <w:r w:rsidR="00EE19D1" w:rsidRPr="00967879">
        <w:rPr>
          <w:rFonts w:asciiTheme="majorHAnsi" w:hAnsiTheme="majorHAnsi" w:cstheme="majorHAnsi"/>
          <w:sz w:val="22"/>
          <w:szCs w:val="22"/>
        </w:rPr>
        <w:t xml:space="preserve">(payment of federally determined prevailing </w:t>
      </w:r>
      <w:r w:rsidR="0053278E" w:rsidRPr="00967879">
        <w:rPr>
          <w:rFonts w:asciiTheme="majorHAnsi" w:hAnsiTheme="majorHAnsi" w:cstheme="majorHAnsi"/>
          <w:sz w:val="22"/>
          <w:szCs w:val="22"/>
        </w:rPr>
        <w:t>wages)</w:t>
      </w:r>
      <w:r w:rsidR="00967879" w:rsidRPr="00967879">
        <w:rPr>
          <w:rFonts w:asciiTheme="majorHAnsi" w:hAnsiTheme="majorHAnsi" w:cstheme="majorHAnsi"/>
          <w:sz w:val="22"/>
          <w:szCs w:val="22"/>
        </w:rPr>
        <w:t xml:space="preserve"> and related regulations (</w:t>
      </w:r>
      <w:hyperlink r:id="rId51" w:history="1">
        <w:r w:rsidR="00967879" w:rsidRPr="004E30E1">
          <w:rPr>
            <w:rStyle w:val="Hyperlink"/>
            <w:rFonts w:asciiTheme="majorHAnsi" w:hAnsiTheme="majorHAnsi" w:cstheme="majorHAnsi"/>
            <w:sz w:val="22"/>
            <w:szCs w:val="22"/>
          </w:rPr>
          <w:t xml:space="preserve">40 USC §3141 </w:t>
        </w:r>
        <w:r w:rsidR="00967879" w:rsidRPr="004E30E1">
          <w:rPr>
            <w:rStyle w:val="Hyperlink"/>
            <w:rFonts w:asciiTheme="majorHAnsi" w:hAnsiTheme="majorHAnsi" w:cstheme="majorHAnsi"/>
            <w:i/>
            <w:iCs/>
            <w:sz w:val="22"/>
            <w:szCs w:val="22"/>
          </w:rPr>
          <w:t>et seq</w:t>
        </w:r>
      </w:hyperlink>
      <w:r w:rsidR="00967879" w:rsidRPr="00967879">
        <w:rPr>
          <w:rFonts w:asciiTheme="majorHAnsi" w:hAnsiTheme="majorHAnsi" w:cstheme="majorHAnsi"/>
          <w:color w:val="0070BB"/>
          <w:sz w:val="22"/>
          <w:szCs w:val="22"/>
        </w:rPr>
        <w:t xml:space="preserve">. </w:t>
      </w:r>
      <w:r w:rsidR="00967879" w:rsidRPr="00967879">
        <w:rPr>
          <w:rFonts w:asciiTheme="majorHAnsi" w:hAnsiTheme="majorHAnsi" w:cstheme="majorHAnsi"/>
          <w:sz w:val="22"/>
          <w:szCs w:val="22"/>
        </w:rPr>
        <w:t xml:space="preserve">and </w:t>
      </w:r>
      <w:hyperlink r:id="rId52" w:history="1">
        <w:r w:rsidR="00967879" w:rsidRPr="00B13A0D">
          <w:rPr>
            <w:rStyle w:val="Hyperlink"/>
            <w:rFonts w:asciiTheme="majorHAnsi" w:hAnsiTheme="majorHAnsi" w:cstheme="majorHAnsi"/>
            <w:sz w:val="22"/>
            <w:szCs w:val="22"/>
          </w:rPr>
          <w:t>29 CFR Parts 1, 3, 5, 6 and 7</w:t>
        </w:r>
      </w:hyperlink>
      <w:r w:rsidR="00967879" w:rsidRPr="00B13A0D">
        <w:rPr>
          <w:rFonts w:asciiTheme="majorHAnsi" w:hAnsiTheme="majorHAnsi" w:cstheme="majorHAnsi"/>
          <w:color w:val="auto"/>
          <w:sz w:val="22"/>
          <w:szCs w:val="22"/>
        </w:rPr>
        <w:t>)</w:t>
      </w:r>
      <w:r w:rsidR="001C021A">
        <w:rPr>
          <w:rFonts w:asciiTheme="majorHAnsi" w:hAnsiTheme="majorHAnsi" w:cstheme="majorHAnsi"/>
          <w:b/>
          <w:bCs/>
          <w:color w:val="212121"/>
          <w:sz w:val="22"/>
          <w:szCs w:val="22"/>
        </w:rPr>
        <w:t xml:space="preserve">, </w:t>
      </w:r>
      <w:r w:rsidR="001C021A" w:rsidRPr="00DC49DC">
        <w:rPr>
          <w:rFonts w:asciiTheme="majorHAnsi" w:hAnsiTheme="majorHAnsi" w:cstheme="majorHAnsi"/>
          <w:color w:val="212121"/>
          <w:sz w:val="22"/>
          <w:szCs w:val="22"/>
        </w:rPr>
        <w:t xml:space="preserve">as well as the </w:t>
      </w:r>
      <w:hyperlink r:id="rId53" w:history="1">
        <w:r w:rsidR="001C021A" w:rsidRPr="00BE40C0">
          <w:rPr>
            <w:rStyle w:val="Hyperlink"/>
            <w:rFonts w:asciiTheme="majorHAnsi" w:hAnsiTheme="majorHAnsi" w:cstheme="majorHAnsi"/>
            <w:sz w:val="22"/>
            <w:szCs w:val="22"/>
          </w:rPr>
          <w:t>Copeland “Anti-Kickback” Act</w:t>
        </w:r>
      </w:hyperlink>
      <w:r w:rsidR="00DC49DC">
        <w:rPr>
          <w:rFonts w:asciiTheme="majorHAnsi" w:hAnsiTheme="majorHAnsi" w:cstheme="majorHAnsi"/>
          <w:color w:val="212121"/>
          <w:sz w:val="22"/>
          <w:szCs w:val="22"/>
        </w:rPr>
        <w:t xml:space="preserve"> </w:t>
      </w:r>
      <w:r w:rsidR="00713586">
        <w:rPr>
          <w:rFonts w:asciiTheme="majorHAnsi" w:hAnsiTheme="majorHAnsi" w:cstheme="majorHAnsi"/>
          <w:color w:val="212121"/>
          <w:sz w:val="22"/>
          <w:szCs w:val="22"/>
        </w:rPr>
        <w:t>(40 USC §3145</w:t>
      </w:r>
      <w:r w:rsidR="002202C7">
        <w:rPr>
          <w:rFonts w:asciiTheme="majorHAnsi" w:hAnsiTheme="majorHAnsi" w:cstheme="majorHAnsi"/>
          <w:color w:val="212121"/>
          <w:sz w:val="22"/>
          <w:szCs w:val="22"/>
        </w:rPr>
        <w:t>)</w:t>
      </w:r>
      <w:r w:rsidR="00713586">
        <w:rPr>
          <w:rFonts w:asciiTheme="majorHAnsi" w:hAnsiTheme="majorHAnsi" w:cstheme="majorHAnsi"/>
          <w:color w:val="212121"/>
          <w:sz w:val="22"/>
          <w:szCs w:val="22"/>
        </w:rPr>
        <w:t>.</w:t>
      </w:r>
    </w:p>
    <w:p w14:paraId="4D59661C" w14:textId="77777777" w:rsidR="00246322" w:rsidRPr="003378F9" w:rsidRDefault="00246322" w:rsidP="00246322">
      <w:pPr>
        <w:pStyle w:val="ListParagraph"/>
        <w:rPr>
          <w:rFonts w:asciiTheme="majorHAnsi" w:hAnsiTheme="majorHAnsi" w:cstheme="majorHAnsi"/>
          <w:sz w:val="10"/>
          <w:szCs w:val="10"/>
        </w:rPr>
      </w:pPr>
    </w:p>
    <w:p w14:paraId="472BEF17" w14:textId="41CE4695" w:rsidR="00E2305A" w:rsidRDefault="00246322" w:rsidP="00E2305A">
      <w:pPr>
        <w:pStyle w:val="Default"/>
        <w:tabs>
          <w:tab w:val="left" w:pos="2390"/>
        </w:tabs>
        <w:ind w:left="1440"/>
        <w:rPr>
          <w:rFonts w:asciiTheme="majorHAnsi" w:hAnsiTheme="majorHAnsi" w:cstheme="majorHAnsi"/>
          <w:sz w:val="22"/>
          <w:szCs w:val="22"/>
        </w:rPr>
      </w:pPr>
      <w:r w:rsidRPr="00246322">
        <w:rPr>
          <w:rFonts w:asciiTheme="majorHAnsi" w:hAnsiTheme="majorHAnsi" w:cstheme="majorHAnsi"/>
          <w:b/>
          <w:bCs/>
          <w:sz w:val="22"/>
          <w:szCs w:val="22"/>
        </w:rPr>
        <w:t>Tip</w:t>
      </w:r>
      <w:r>
        <w:rPr>
          <w:rFonts w:asciiTheme="majorHAnsi" w:hAnsiTheme="majorHAnsi" w:cstheme="majorHAnsi"/>
          <w:sz w:val="22"/>
          <w:szCs w:val="22"/>
        </w:rPr>
        <w:t xml:space="preserve">:  For information on </w:t>
      </w:r>
      <w:r w:rsidR="00287AE0">
        <w:rPr>
          <w:rFonts w:asciiTheme="majorHAnsi" w:hAnsiTheme="majorHAnsi" w:cstheme="majorHAnsi"/>
          <w:sz w:val="22"/>
          <w:szCs w:val="22"/>
        </w:rPr>
        <w:t xml:space="preserve">the United States </w:t>
      </w:r>
      <w:r>
        <w:rPr>
          <w:rFonts w:asciiTheme="majorHAnsi" w:hAnsiTheme="majorHAnsi" w:cstheme="majorHAnsi"/>
          <w:sz w:val="22"/>
          <w:szCs w:val="22"/>
        </w:rPr>
        <w:t xml:space="preserve">Department of Labor prevailing wages, visit </w:t>
      </w:r>
      <w:hyperlink r:id="rId54" w:history="1">
        <w:r w:rsidRPr="00016DF9">
          <w:rPr>
            <w:rStyle w:val="Hyperlink"/>
            <w:rFonts w:asciiTheme="majorHAnsi" w:hAnsiTheme="majorHAnsi" w:cstheme="majorHAnsi"/>
            <w:sz w:val="22"/>
            <w:szCs w:val="22"/>
          </w:rPr>
          <w:t>https://www.dol.gov/whd/programs/dbra/index.htm</w:t>
        </w:r>
      </w:hyperlink>
      <w:r>
        <w:rPr>
          <w:rFonts w:asciiTheme="majorHAnsi" w:hAnsiTheme="majorHAnsi" w:cstheme="majorHAnsi"/>
          <w:sz w:val="22"/>
          <w:szCs w:val="22"/>
        </w:rPr>
        <w:t xml:space="preserve">. </w:t>
      </w:r>
      <w:r w:rsidR="00304EE8">
        <w:rPr>
          <w:rFonts w:asciiTheme="majorHAnsi" w:hAnsiTheme="majorHAnsi" w:cstheme="majorHAnsi"/>
          <w:sz w:val="22"/>
          <w:szCs w:val="22"/>
        </w:rPr>
        <w:t>Massachusetts also has prevailing wage requirements for all public construction projects lasting longer than one year.</w:t>
      </w:r>
      <w:r w:rsidR="008F50FF">
        <w:rPr>
          <w:rFonts w:asciiTheme="majorHAnsi" w:hAnsiTheme="majorHAnsi" w:cstheme="majorHAnsi"/>
          <w:sz w:val="22"/>
          <w:szCs w:val="22"/>
        </w:rPr>
        <w:t xml:space="preserve"> </w:t>
      </w:r>
      <w:hyperlink r:id="rId55" w:history="1">
        <w:r w:rsidR="00E11AE4" w:rsidRPr="00E11AE4">
          <w:rPr>
            <w:rStyle w:val="Hyperlink"/>
            <w:rFonts w:asciiTheme="majorHAnsi" w:hAnsiTheme="majorHAnsi" w:cstheme="majorHAnsi"/>
            <w:sz w:val="22"/>
            <w:szCs w:val="22"/>
          </w:rPr>
          <w:t xml:space="preserve">Mass. Gen. Laws </w:t>
        </w:r>
        <w:proofErr w:type="spellStart"/>
        <w:r w:rsidR="00E11AE4" w:rsidRPr="00E11AE4">
          <w:rPr>
            <w:rStyle w:val="Hyperlink"/>
            <w:rFonts w:asciiTheme="majorHAnsi" w:hAnsiTheme="majorHAnsi" w:cstheme="majorHAnsi"/>
            <w:sz w:val="22"/>
            <w:szCs w:val="22"/>
          </w:rPr>
          <w:t>ch.</w:t>
        </w:r>
        <w:proofErr w:type="spellEnd"/>
        <w:r w:rsidR="00E11AE4" w:rsidRPr="00E11AE4">
          <w:rPr>
            <w:rStyle w:val="Hyperlink"/>
            <w:rFonts w:asciiTheme="majorHAnsi" w:hAnsiTheme="majorHAnsi" w:cstheme="majorHAnsi"/>
            <w:sz w:val="22"/>
            <w:szCs w:val="22"/>
          </w:rPr>
          <w:t xml:space="preserve"> 149, § 27.</w:t>
        </w:r>
      </w:hyperlink>
      <w:r w:rsidR="008F50FF">
        <w:rPr>
          <w:rFonts w:asciiTheme="majorHAnsi" w:hAnsiTheme="majorHAnsi" w:cstheme="majorHAnsi"/>
          <w:sz w:val="22"/>
          <w:szCs w:val="22"/>
        </w:rPr>
        <w:t xml:space="preserve"> </w:t>
      </w:r>
      <w:r w:rsidR="00E11AE4">
        <w:rPr>
          <w:rFonts w:asciiTheme="majorHAnsi" w:hAnsiTheme="majorHAnsi" w:cstheme="majorHAnsi"/>
          <w:sz w:val="22"/>
          <w:szCs w:val="22"/>
        </w:rPr>
        <w:t xml:space="preserve">For information on Massachusetts’ requirements, see </w:t>
      </w:r>
      <w:r w:rsidR="00287AE0">
        <w:rPr>
          <w:rFonts w:asciiTheme="majorHAnsi" w:hAnsiTheme="majorHAnsi" w:cstheme="majorHAnsi"/>
          <w:sz w:val="22"/>
          <w:szCs w:val="22"/>
        </w:rPr>
        <w:t xml:space="preserve">the Massachusetts Department of Labor’s </w:t>
      </w:r>
      <w:hyperlink r:id="rId56" w:history="1">
        <w:r w:rsidR="00E2305A" w:rsidRPr="00817BAB">
          <w:rPr>
            <w:rStyle w:val="Hyperlink"/>
            <w:rFonts w:asciiTheme="majorHAnsi" w:hAnsiTheme="majorHAnsi" w:cstheme="majorHAnsi"/>
            <w:i/>
            <w:iCs/>
            <w:sz w:val="22"/>
            <w:szCs w:val="22"/>
          </w:rPr>
          <w:t>Topical Outline of Massachusetts Prevailing Wage Law</w:t>
        </w:r>
      </w:hyperlink>
      <w:r w:rsidR="00E2305A">
        <w:rPr>
          <w:rFonts w:asciiTheme="majorHAnsi" w:hAnsiTheme="majorHAnsi" w:cstheme="majorHAnsi"/>
          <w:sz w:val="22"/>
          <w:szCs w:val="22"/>
        </w:rPr>
        <w:t xml:space="preserve"> (May 14, 2021).</w:t>
      </w:r>
      <w:r w:rsidR="0039157A">
        <w:rPr>
          <w:rFonts w:asciiTheme="majorHAnsi" w:hAnsiTheme="majorHAnsi" w:cstheme="majorHAnsi"/>
          <w:sz w:val="22"/>
          <w:szCs w:val="22"/>
        </w:rPr>
        <w:t xml:space="preserve"> For construction projects using federal funds, the higher of the wage rates between Massachusetts prevailing wage and federal (Davis-Bacon) prevailing wages will apply.</w:t>
      </w:r>
    </w:p>
    <w:bookmarkEnd w:id="0"/>
    <w:p w14:paraId="2335FA0E" w14:textId="68C6ABE6" w:rsidR="00817BAB" w:rsidRPr="0098361A" w:rsidRDefault="00817BAB" w:rsidP="00E2305A">
      <w:pPr>
        <w:pStyle w:val="Default"/>
        <w:tabs>
          <w:tab w:val="left" w:pos="2390"/>
        </w:tabs>
        <w:ind w:left="1440"/>
        <w:rPr>
          <w:rFonts w:asciiTheme="majorHAnsi" w:hAnsiTheme="majorHAnsi" w:cstheme="majorHAnsi"/>
          <w:sz w:val="16"/>
          <w:szCs w:val="16"/>
        </w:rPr>
      </w:pPr>
    </w:p>
    <w:p w14:paraId="28BD74F7" w14:textId="124B2583" w:rsidR="00817BAB" w:rsidRDefault="00B956F7" w:rsidP="00817BAB">
      <w:pPr>
        <w:pStyle w:val="Default"/>
        <w:numPr>
          <w:ilvl w:val="1"/>
          <w:numId w:val="12"/>
        </w:numPr>
        <w:tabs>
          <w:tab w:val="left" w:pos="2390"/>
        </w:tabs>
        <w:rPr>
          <w:rFonts w:asciiTheme="majorHAnsi" w:hAnsiTheme="majorHAnsi" w:cstheme="majorHAnsi"/>
          <w:sz w:val="22"/>
          <w:szCs w:val="22"/>
        </w:rPr>
      </w:pPr>
      <w:r w:rsidRPr="00C55370">
        <w:rPr>
          <w:rFonts w:asciiTheme="majorHAnsi" w:hAnsiTheme="majorHAnsi" w:cstheme="majorHAnsi"/>
          <w:b/>
          <w:bCs/>
          <w:sz w:val="22"/>
          <w:szCs w:val="22"/>
          <w:u w:val="single"/>
        </w:rPr>
        <w:t xml:space="preserve">Contract Work Hours and Safety </w:t>
      </w:r>
      <w:r w:rsidR="00C55370" w:rsidRPr="00C55370">
        <w:rPr>
          <w:rFonts w:asciiTheme="majorHAnsi" w:hAnsiTheme="majorHAnsi" w:cstheme="majorHAnsi"/>
          <w:b/>
          <w:bCs/>
          <w:sz w:val="22"/>
          <w:szCs w:val="22"/>
          <w:u w:val="single"/>
        </w:rPr>
        <w:t>Standards</w:t>
      </w:r>
      <w:r w:rsidR="00C55370">
        <w:rPr>
          <w:rFonts w:asciiTheme="majorHAnsi" w:hAnsiTheme="majorHAnsi" w:cstheme="majorHAnsi"/>
          <w:sz w:val="22"/>
          <w:szCs w:val="22"/>
        </w:rPr>
        <w:t xml:space="preserve"> </w:t>
      </w:r>
      <w:r w:rsidR="00C55370" w:rsidRPr="009E05C2">
        <w:rPr>
          <w:rFonts w:asciiTheme="majorHAnsi" w:hAnsiTheme="majorHAnsi" w:cstheme="majorHAnsi"/>
          <w:b/>
          <w:bCs/>
          <w:sz w:val="22"/>
          <w:szCs w:val="22"/>
        </w:rPr>
        <w:t>(</w:t>
      </w:r>
      <w:hyperlink r:id="rId57" w:history="1">
        <w:r w:rsidR="00C55370" w:rsidRPr="00950988">
          <w:rPr>
            <w:rStyle w:val="Hyperlink"/>
            <w:rFonts w:asciiTheme="majorHAnsi" w:hAnsiTheme="majorHAnsi" w:cstheme="majorHAnsi"/>
            <w:b/>
            <w:bCs/>
            <w:sz w:val="22"/>
            <w:szCs w:val="22"/>
          </w:rPr>
          <w:t>2 CFR 200, Appendix II(</w:t>
        </w:r>
        <w:r w:rsidR="009F3B07" w:rsidRPr="00950988">
          <w:rPr>
            <w:rStyle w:val="Hyperlink"/>
            <w:rFonts w:asciiTheme="majorHAnsi" w:hAnsiTheme="majorHAnsi" w:cstheme="majorHAnsi"/>
            <w:b/>
            <w:bCs/>
            <w:sz w:val="22"/>
            <w:szCs w:val="22"/>
          </w:rPr>
          <w:t>E</w:t>
        </w:r>
        <w:r w:rsidR="00C55370" w:rsidRPr="00950988">
          <w:rPr>
            <w:rStyle w:val="Hyperlink"/>
            <w:rFonts w:asciiTheme="majorHAnsi" w:hAnsiTheme="majorHAnsi" w:cstheme="majorHAnsi"/>
            <w:b/>
            <w:bCs/>
            <w:sz w:val="22"/>
            <w:szCs w:val="22"/>
          </w:rPr>
          <w:t>)</w:t>
        </w:r>
      </w:hyperlink>
      <w:r w:rsidR="00C55370" w:rsidRPr="009E05C2">
        <w:rPr>
          <w:rFonts w:asciiTheme="majorHAnsi" w:hAnsiTheme="majorHAnsi" w:cstheme="majorHAnsi"/>
          <w:b/>
          <w:bCs/>
          <w:sz w:val="22"/>
          <w:szCs w:val="22"/>
        </w:rPr>
        <w:t>)</w:t>
      </w:r>
      <w:r w:rsidR="00C55370" w:rsidRPr="0056579F">
        <w:rPr>
          <w:rFonts w:asciiTheme="majorHAnsi" w:hAnsiTheme="majorHAnsi" w:cstheme="majorHAnsi"/>
          <w:sz w:val="22"/>
          <w:szCs w:val="22"/>
        </w:rPr>
        <w:t>.</w:t>
      </w:r>
      <w:r w:rsidR="002F20C8" w:rsidRPr="0056579F">
        <w:rPr>
          <w:rFonts w:asciiTheme="majorHAnsi" w:hAnsiTheme="majorHAnsi" w:cstheme="majorHAnsi"/>
          <w:sz w:val="22"/>
          <w:szCs w:val="22"/>
        </w:rPr>
        <w:t xml:space="preserve">  </w:t>
      </w:r>
      <w:r w:rsidR="00AD74A2" w:rsidRPr="0056579F">
        <w:rPr>
          <w:rFonts w:asciiTheme="majorHAnsi" w:hAnsiTheme="majorHAnsi" w:cstheme="majorHAnsi"/>
          <w:sz w:val="22"/>
          <w:szCs w:val="22"/>
        </w:rPr>
        <w:t xml:space="preserve">For any contract </w:t>
      </w:r>
      <w:r w:rsidR="00F1257F" w:rsidRPr="0056579F">
        <w:rPr>
          <w:rFonts w:asciiTheme="majorHAnsi" w:hAnsiTheme="majorHAnsi" w:cstheme="majorHAnsi"/>
          <w:sz w:val="22"/>
          <w:szCs w:val="22"/>
        </w:rPr>
        <w:t xml:space="preserve">over $100,000 </w:t>
      </w:r>
      <w:r w:rsidR="00AD74A2" w:rsidRPr="0056579F">
        <w:rPr>
          <w:rFonts w:asciiTheme="majorHAnsi" w:hAnsiTheme="majorHAnsi" w:cstheme="majorHAnsi"/>
          <w:sz w:val="22"/>
          <w:szCs w:val="22"/>
        </w:rPr>
        <w:t xml:space="preserve">involving a mechanic or laborer </w:t>
      </w:r>
      <w:r w:rsidR="00BB1AF7" w:rsidRPr="0056579F">
        <w:rPr>
          <w:rFonts w:asciiTheme="majorHAnsi" w:hAnsiTheme="majorHAnsi" w:cstheme="majorHAnsi"/>
          <w:sz w:val="22"/>
          <w:szCs w:val="22"/>
        </w:rPr>
        <w:t>a provision</w:t>
      </w:r>
      <w:r w:rsidR="005E6678">
        <w:rPr>
          <w:rFonts w:asciiTheme="majorHAnsi" w:hAnsiTheme="majorHAnsi" w:cstheme="majorHAnsi"/>
          <w:sz w:val="22"/>
          <w:szCs w:val="22"/>
        </w:rPr>
        <w:t xml:space="preserve"> </w:t>
      </w:r>
      <w:r w:rsidR="005E6678" w:rsidRPr="0056579F">
        <w:rPr>
          <w:rFonts w:asciiTheme="majorHAnsi" w:hAnsiTheme="majorHAnsi" w:cstheme="majorHAnsi"/>
          <w:sz w:val="22"/>
          <w:szCs w:val="22"/>
        </w:rPr>
        <w:t>must</w:t>
      </w:r>
      <w:r w:rsidR="00AE19EE">
        <w:rPr>
          <w:rFonts w:asciiTheme="majorHAnsi" w:hAnsiTheme="majorHAnsi" w:cstheme="majorHAnsi"/>
          <w:sz w:val="22"/>
          <w:szCs w:val="22"/>
        </w:rPr>
        <w:t xml:space="preserve"> be</w:t>
      </w:r>
      <w:r w:rsidR="005E6678" w:rsidRPr="0056579F">
        <w:rPr>
          <w:rFonts w:asciiTheme="majorHAnsi" w:hAnsiTheme="majorHAnsi" w:cstheme="majorHAnsi"/>
          <w:sz w:val="22"/>
          <w:szCs w:val="22"/>
        </w:rPr>
        <w:t xml:space="preserve"> include</w:t>
      </w:r>
      <w:r w:rsidR="005E6678">
        <w:rPr>
          <w:rFonts w:asciiTheme="majorHAnsi" w:hAnsiTheme="majorHAnsi" w:cstheme="majorHAnsi"/>
          <w:sz w:val="22"/>
          <w:szCs w:val="22"/>
        </w:rPr>
        <w:t>d</w:t>
      </w:r>
      <w:r w:rsidR="00BB1AF7" w:rsidRPr="0056579F">
        <w:rPr>
          <w:rFonts w:asciiTheme="majorHAnsi" w:hAnsiTheme="majorHAnsi" w:cstheme="majorHAnsi"/>
          <w:sz w:val="22"/>
          <w:szCs w:val="22"/>
        </w:rPr>
        <w:t xml:space="preserve"> for paying these workers pursuant to a 40</w:t>
      </w:r>
      <w:r w:rsidR="005E6678">
        <w:rPr>
          <w:rFonts w:asciiTheme="majorHAnsi" w:hAnsiTheme="majorHAnsi" w:cstheme="majorHAnsi"/>
          <w:sz w:val="22"/>
          <w:szCs w:val="22"/>
        </w:rPr>
        <w:t>-</w:t>
      </w:r>
      <w:r w:rsidR="00BB1AF7" w:rsidRPr="0056579F">
        <w:rPr>
          <w:rFonts w:asciiTheme="majorHAnsi" w:hAnsiTheme="majorHAnsi" w:cstheme="majorHAnsi"/>
          <w:sz w:val="22"/>
          <w:szCs w:val="22"/>
        </w:rPr>
        <w:t xml:space="preserve">hour week and overtime as set forth in </w:t>
      </w:r>
      <w:r w:rsidR="006E556A" w:rsidRPr="0056579F">
        <w:rPr>
          <w:rFonts w:asciiTheme="majorHAnsi" w:hAnsiTheme="majorHAnsi" w:cstheme="majorHAnsi"/>
          <w:sz w:val="22"/>
          <w:szCs w:val="22"/>
        </w:rPr>
        <w:t xml:space="preserve">the </w:t>
      </w:r>
      <w:r w:rsidR="006E556A" w:rsidRPr="006E556A">
        <w:rPr>
          <w:rFonts w:asciiTheme="majorHAnsi" w:hAnsiTheme="majorHAnsi" w:cstheme="majorHAnsi"/>
          <w:sz w:val="22"/>
          <w:szCs w:val="22"/>
        </w:rPr>
        <w:t xml:space="preserve">Contract Work Hours and Safety Standards Act, </w:t>
      </w:r>
      <w:r w:rsidR="009F7BA5">
        <w:rPr>
          <w:rFonts w:asciiTheme="majorHAnsi" w:hAnsiTheme="majorHAnsi" w:cstheme="majorHAnsi"/>
          <w:sz w:val="22"/>
          <w:szCs w:val="22"/>
        </w:rPr>
        <w:t>40 USC §370</w:t>
      </w:r>
      <w:r w:rsidR="0056579F">
        <w:rPr>
          <w:rFonts w:asciiTheme="majorHAnsi" w:hAnsiTheme="majorHAnsi" w:cstheme="majorHAnsi"/>
          <w:sz w:val="22"/>
          <w:szCs w:val="22"/>
        </w:rPr>
        <w:t>2, §3704 and 29 CFR Part 5.</w:t>
      </w:r>
    </w:p>
    <w:p w14:paraId="6C7E68B2" w14:textId="77777777" w:rsidR="005E6678" w:rsidRPr="0098361A" w:rsidRDefault="005E6678" w:rsidP="005E6678">
      <w:pPr>
        <w:pStyle w:val="Default"/>
        <w:tabs>
          <w:tab w:val="left" w:pos="2390"/>
        </w:tabs>
        <w:ind w:left="1440"/>
        <w:rPr>
          <w:rFonts w:asciiTheme="majorHAnsi" w:hAnsiTheme="majorHAnsi" w:cstheme="majorHAnsi"/>
          <w:sz w:val="16"/>
          <w:szCs w:val="16"/>
        </w:rPr>
      </w:pPr>
    </w:p>
    <w:p w14:paraId="0B253795" w14:textId="251A188B" w:rsidR="005E6678" w:rsidRDefault="009E05C2" w:rsidP="00817BAB">
      <w:pPr>
        <w:pStyle w:val="Default"/>
        <w:numPr>
          <w:ilvl w:val="1"/>
          <w:numId w:val="12"/>
        </w:numPr>
        <w:tabs>
          <w:tab w:val="left" w:pos="2390"/>
        </w:tabs>
        <w:rPr>
          <w:rFonts w:asciiTheme="majorHAnsi" w:hAnsiTheme="majorHAnsi" w:cstheme="majorHAnsi"/>
          <w:sz w:val="22"/>
          <w:szCs w:val="22"/>
        </w:rPr>
      </w:pPr>
      <w:r w:rsidRPr="009E05C2">
        <w:rPr>
          <w:rFonts w:asciiTheme="majorHAnsi" w:hAnsiTheme="majorHAnsi" w:cstheme="majorHAnsi"/>
          <w:b/>
          <w:bCs/>
          <w:color w:val="auto"/>
          <w:sz w:val="22"/>
          <w:szCs w:val="22"/>
          <w:u w:val="single"/>
        </w:rPr>
        <w:t>Rights to Inventions</w:t>
      </w:r>
      <w:r w:rsidRPr="009E05C2">
        <w:rPr>
          <w:rFonts w:asciiTheme="majorHAnsi" w:hAnsiTheme="majorHAnsi" w:cstheme="majorHAnsi"/>
          <w:color w:val="auto"/>
          <w:sz w:val="22"/>
          <w:szCs w:val="22"/>
        </w:rPr>
        <w:t xml:space="preserve"> </w:t>
      </w:r>
      <w:r w:rsidRPr="009E05C2">
        <w:rPr>
          <w:rFonts w:asciiTheme="majorHAnsi" w:hAnsiTheme="majorHAnsi" w:cstheme="majorHAnsi"/>
          <w:b/>
          <w:bCs/>
          <w:sz w:val="22"/>
          <w:szCs w:val="22"/>
        </w:rPr>
        <w:t>(</w:t>
      </w:r>
      <w:hyperlink r:id="rId58" w:history="1">
        <w:r w:rsidRPr="00A55B63">
          <w:rPr>
            <w:rStyle w:val="Hyperlink"/>
            <w:rFonts w:asciiTheme="majorHAnsi" w:hAnsiTheme="majorHAnsi" w:cstheme="majorHAnsi"/>
            <w:b/>
            <w:bCs/>
            <w:sz w:val="22"/>
            <w:szCs w:val="22"/>
          </w:rPr>
          <w:t>2 CFR 200, Appendix II(F)</w:t>
        </w:r>
      </w:hyperlink>
      <w:r w:rsidRPr="009E05C2">
        <w:rPr>
          <w:rFonts w:asciiTheme="majorHAnsi" w:hAnsiTheme="majorHAnsi" w:cstheme="majorHAnsi"/>
          <w:b/>
          <w:bCs/>
          <w:sz w:val="22"/>
          <w:szCs w:val="22"/>
        </w:rPr>
        <w:t>)</w:t>
      </w:r>
      <w:r>
        <w:rPr>
          <w:rFonts w:asciiTheme="majorHAnsi" w:hAnsiTheme="majorHAnsi" w:cstheme="majorHAnsi"/>
          <w:b/>
          <w:bCs/>
          <w:sz w:val="22"/>
          <w:szCs w:val="22"/>
        </w:rPr>
        <w:t xml:space="preserve">.  </w:t>
      </w:r>
      <w:r w:rsidR="00E45C67">
        <w:rPr>
          <w:rFonts w:asciiTheme="majorHAnsi" w:hAnsiTheme="majorHAnsi" w:cstheme="majorHAnsi"/>
          <w:sz w:val="22"/>
          <w:szCs w:val="22"/>
        </w:rPr>
        <w:t xml:space="preserve">Certain contracts made with nonprofit </w:t>
      </w:r>
      <w:r w:rsidR="009E5217">
        <w:rPr>
          <w:rFonts w:asciiTheme="majorHAnsi" w:hAnsiTheme="majorHAnsi" w:cstheme="majorHAnsi"/>
          <w:sz w:val="22"/>
          <w:szCs w:val="22"/>
        </w:rPr>
        <w:t xml:space="preserve">organizations or small business must comply </w:t>
      </w:r>
      <w:r w:rsidR="00D77D84">
        <w:rPr>
          <w:rFonts w:asciiTheme="majorHAnsi" w:hAnsiTheme="majorHAnsi" w:cstheme="majorHAnsi"/>
          <w:sz w:val="22"/>
          <w:szCs w:val="22"/>
        </w:rPr>
        <w:t xml:space="preserve">with 37 CFR Part </w:t>
      </w:r>
      <w:r w:rsidR="007422F2">
        <w:rPr>
          <w:rFonts w:asciiTheme="majorHAnsi" w:hAnsiTheme="majorHAnsi" w:cstheme="majorHAnsi"/>
          <w:sz w:val="22"/>
          <w:szCs w:val="22"/>
        </w:rPr>
        <w:t xml:space="preserve">401 </w:t>
      </w:r>
      <w:proofErr w:type="gramStart"/>
      <w:r w:rsidR="007422F2">
        <w:rPr>
          <w:rFonts w:asciiTheme="majorHAnsi" w:hAnsiTheme="majorHAnsi" w:cstheme="majorHAnsi"/>
          <w:sz w:val="22"/>
          <w:szCs w:val="22"/>
        </w:rPr>
        <w:t>with regard to</w:t>
      </w:r>
      <w:proofErr w:type="gramEnd"/>
      <w:r w:rsidR="007422F2">
        <w:rPr>
          <w:rFonts w:asciiTheme="majorHAnsi" w:hAnsiTheme="majorHAnsi" w:cstheme="majorHAnsi"/>
          <w:sz w:val="22"/>
          <w:szCs w:val="22"/>
        </w:rPr>
        <w:t xml:space="preserve"> rights to any inventions</w:t>
      </w:r>
      <w:r w:rsidR="00E36803">
        <w:rPr>
          <w:rFonts w:asciiTheme="majorHAnsi" w:hAnsiTheme="majorHAnsi" w:cstheme="majorHAnsi"/>
          <w:sz w:val="22"/>
          <w:szCs w:val="22"/>
        </w:rPr>
        <w:t>.</w:t>
      </w:r>
    </w:p>
    <w:p w14:paraId="4B4716FF" w14:textId="77777777" w:rsidR="00E36803" w:rsidRPr="002D5886" w:rsidRDefault="00E36803" w:rsidP="00E36803">
      <w:pPr>
        <w:pStyle w:val="ListParagraph"/>
        <w:rPr>
          <w:rFonts w:asciiTheme="majorHAnsi" w:hAnsiTheme="majorHAnsi" w:cstheme="majorHAnsi"/>
          <w:sz w:val="10"/>
          <w:szCs w:val="10"/>
        </w:rPr>
      </w:pPr>
    </w:p>
    <w:p w14:paraId="37747A32" w14:textId="4B2E1A4C" w:rsidR="002D5886" w:rsidRPr="0098361A" w:rsidRDefault="00E36803" w:rsidP="0098361A">
      <w:pPr>
        <w:pStyle w:val="Default"/>
        <w:numPr>
          <w:ilvl w:val="1"/>
          <w:numId w:val="12"/>
        </w:numPr>
        <w:tabs>
          <w:tab w:val="left" w:pos="2390"/>
        </w:tabs>
        <w:rPr>
          <w:sz w:val="22"/>
          <w:szCs w:val="22"/>
        </w:rPr>
      </w:pPr>
      <w:r w:rsidRPr="00D361C5">
        <w:rPr>
          <w:rFonts w:asciiTheme="majorHAnsi" w:hAnsiTheme="majorHAnsi" w:cstheme="majorHAnsi"/>
          <w:b/>
          <w:bCs/>
          <w:sz w:val="22"/>
          <w:szCs w:val="22"/>
          <w:u w:val="single"/>
        </w:rPr>
        <w:t>Clean Air Act</w:t>
      </w:r>
      <w:r w:rsidRPr="00D361C5">
        <w:rPr>
          <w:rFonts w:asciiTheme="majorHAnsi" w:hAnsiTheme="majorHAnsi" w:cstheme="majorHAnsi"/>
          <w:sz w:val="22"/>
          <w:szCs w:val="22"/>
        </w:rPr>
        <w:t xml:space="preserve"> </w:t>
      </w:r>
      <w:r w:rsidRPr="00D361C5">
        <w:rPr>
          <w:rFonts w:asciiTheme="majorHAnsi" w:hAnsiTheme="majorHAnsi" w:cstheme="majorHAnsi"/>
          <w:b/>
          <w:bCs/>
          <w:sz w:val="22"/>
          <w:szCs w:val="22"/>
        </w:rPr>
        <w:t>(</w:t>
      </w:r>
      <w:hyperlink r:id="rId59" w:history="1">
        <w:r w:rsidRPr="00A55B63">
          <w:rPr>
            <w:rStyle w:val="Hyperlink"/>
            <w:rFonts w:asciiTheme="majorHAnsi" w:hAnsiTheme="majorHAnsi" w:cstheme="majorHAnsi"/>
            <w:b/>
            <w:bCs/>
            <w:sz w:val="22"/>
            <w:szCs w:val="22"/>
          </w:rPr>
          <w:t>2 CFR 200, Appendix II(G)</w:t>
        </w:r>
      </w:hyperlink>
      <w:r w:rsidRPr="00D361C5">
        <w:rPr>
          <w:rFonts w:asciiTheme="majorHAnsi" w:hAnsiTheme="majorHAnsi" w:cstheme="majorHAnsi"/>
          <w:b/>
          <w:bCs/>
          <w:sz w:val="22"/>
          <w:szCs w:val="22"/>
        </w:rPr>
        <w:t xml:space="preserve">).  </w:t>
      </w:r>
      <w:r w:rsidRPr="00D361C5">
        <w:rPr>
          <w:rFonts w:asciiTheme="majorHAnsi" w:hAnsiTheme="majorHAnsi"/>
          <w:sz w:val="22"/>
          <w:szCs w:val="22"/>
        </w:rPr>
        <w:t xml:space="preserve">If the contract amount exceeds $150,000, it must include clauses </w:t>
      </w:r>
      <w:r w:rsidR="001E697F" w:rsidRPr="00D361C5">
        <w:rPr>
          <w:rFonts w:asciiTheme="majorHAnsi" w:hAnsiTheme="majorHAnsi"/>
          <w:sz w:val="22"/>
          <w:szCs w:val="22"/>
        </w:rPr>
        <w:t>requiring compliance with</w:t>
      </w:r>
      <w:r w:rsidRPr="00D361C5">
        <w:rPr>
          <w:rFonts w:asciiTheme="majorHAnsi" w:hAnsiTheme="majorHAnsi"/>
          <w:sz w:val="22"/>
          <w:szCs w:val="22"/>
        </w:rPr>
        <w:t xml:space="preserve"> the Clean Air Act and the Federal Water Pollution Control Act.</w:t>
      </w:r>
    </w:p>
    <w:p w14:paraId="42B3B525" w14:textId="77777777" w:rsidR="0098361A" w:rsidRPr="0098361A" w:rsidRDefault="0098361A" w:rsidP="00FD627A">
      <w:pPr>
        <w:pStyle w:val="Default"/>
        <w:tabs>
          <w:tab w:val="left" w:pos="2390"/>
        </w:tabs>
        <w:rPr>
          <w:sz w:val="22"/>
          <w:szCs w:val="22"/>
        </w:rPr>
      </w:pPr>
    </w:p>
    <w:p w14:paraId="2535D922" w14:textId="2C715AA1" w:rsidR="00D361C5" w:rsidRPr="00F3388D" w:rsidRDefault="00D361C5" w:rsidP="00ED2DB5">
      <w:pPr>
        <w:pStyle w:val="Default"/>
        <w:numPr>
          <w:ilvl w:val="1"/>
          <w:numId w:val="12"/>
        </w:numPr>
        <w:tabs>
          <w:tab w:val="left" w:pos="2390"/>
        </w:tabs>
        <w:rPr>
          <w:rFonts w:asciiTheme="majorHAnsi" w:hAnsiTheme="majorHAnsi"/>
          <w:sz w:val="22"/>
          <w:szCs w:val="22"/>
        </w:rPr>
      </w:pPr>
      <w:r w:rsidRPr="0094783A">
        <w:rPr>
          <w:rFonts w:asciiTheme="majorHAnsi" w:hAnsiTheme="majorHAnsi"/>
          <w:b/>
          <w:bCs/>
          <w:sz w:val="22"/>
          <w:szCs w:val="22"/>
          <w:u w:val="single"/>
        </w:rPr>
        <w:t>Suspension and Debarment</w:t>
      </w:r>
      <w:r w:rsidRPr="0094783A">
        <w:rPr>
          <w:rFonts w:asciiTheme="majorHAnsi" w:hAnsiTheme="majorHAnsi"/>
          <w:sz w:val="22"/>
          <w:szCs w:val="22"/>
        </w:rPr>
        <w:t>.</w:t>
      </w:r>
      <w:r w:rsidR="0094783A" w:rsidRPr="0094783A">
        <w:rPr>
          <w:rFonts w:asciiTheme="majorHAnsi" w:hAnsiTheme="majorHAnsi"/>
          <w:sz w:val="22"/>
          <w:szCs w:val="22"/>
        </w:rPr>
        <w:t xml:space="preserve"> </w:t>
      </w:r>
      <w:r w:rsidR="0094783A" w:rsidRPr="0094783A">
        <w:rPr>
          <w:rFonts w:asciiTheme="majorHAnsi" w:hAnsiTheme="majorHAnsi" w:cstheme="majorHAnsi"/>
          <w:b/>
          <w:bCs/>
          <w:sz w:val="22"/>
          <w:szCs w:val="22"/>
        </w:rPr>
        <w:t>(</w:t>
      </w:r>
      <w:hyperlink r:id="rId60" w:history="1">
        <w:r w:rsidR="0094783A" w:rsidRPr="00A55B63">
          <w:rPr>
            <w:rStyle w:val="Hyperlink"/>
            <w:rFonts w:asciiTheme="majorHAnsi" w:hAnsiTheme="majorHAnsi" w:cstheme="majorHAnsi"/>
            <w:b/>
            <w:bCs/>
            <w:sz w:val="22"/>
            <w:szCs w:val="22"/>
          </w:rPr>
          <w:t>2 CFR 200, Appendix II(</w:t>
        </w:r>
        <w:r w:rsidR="00CD771A" w:rsidRPr="00A55B63">
          <w:rPr>
            <w:rStyle w:val="Hyperlink"/>
            <w:rFonts w:asciiTheme="majorHAnsi" w:hAnsiTheme="majorHAnsi" w:cstheme="majorHAnsi"/>
            <w:b/>
            <w:bCs/>
            <w:sz w:val="22"/>
            <w:szCs w:val="22"/>
          </w:rPr>
          <w:t>H</w:t>
        </w:r>
        <w:r w:rsidR="0094783A" w:rsidRPr="00A55B63">
          <w:rPr>
            <w:rStyle w:val="Hyperlink"/>
            <w:rFonts w:asciiTheme="majorHAnsi" w:hAnsiTheme="majorHAnsi" w:cstheme="majorHAnsi"/>
            <w:b/>
            <w:bCs/>
            <w:sz w:val="22"/>
            <w:szCs w:val="22"/>
          </w:rPr>
          <w:t>)</w:t>
        </w:r>
      </w:hyperlink>
      <w:r w:rsidR="0094783A" w:rsidRPr="0094783A">
        <w:rPr>
          <w:rFonts w:asciiTheme="majorHAnsi" w:hAnsiTheme="majorHAnsi" w:cstheme="majorHAnsi"/>
          <w:b/>
          <w:bCs/>
          <w:sz w:val="22"/>
          <w:szCs w:val="22"/>
        </w:rPr>
        <w:t xml:space="preserve">).  </w:t>
      </w:r>
      <w:r w:rsidR="00CB545B" w:rsidRPr="00CB545B">
        <w:rPr>
          <w:rFonts w:asciiTheme="majorHAnsi" w:hAnsiTheme="majorHAnsi" w:cstheme="majorHAnsi"/>
          <w:sz w:val="22"/>
          <w:szCs w:val="22"/>
        </w:rPr>
        <w:t>Dist</w:t>
      </w:r>
      <w:r w:rsidR="00CB545B">
        <w:rPr>
          <w:rFonts w:asciiTheme="majorHAnsi" w:hAnsiTheme="majorHAnsi" w:cstheme="majorHAnsi"/>
          <w:sz w:val="22"/>
          <w:szCs w:val="22"/>
        </w:rPr>
        <w:t xml:space="preserve">ricts may not contract with any party listed on the governmentwide </w:t>
      </w:r>
      <w:hyperlink r:id="rId61" w:history="1">
        <w:r w:rsidR="00CB545B" w:rsidRPr="00B54460">
          <w:rPr>
            <w:rStyle w:val="Hyperlink"/>
            <w:rFonts w:asciiTheme="majorHAnsi" w:hAnsiTheme="majorHAnsi" w:cstheme="majorHAnsi"/>
            <w:sz w:val="22"/>
            <w:szCs w:val="22"/>
          </w:rPr>
          <w:t>exclusions in the System for Award Management (SAM)</w:t>
        </w:r>
      </w:hyperlink>
      <w:r w:rsidR="00CB545B">
        <w:rPr>
          <w:rFonts w:asciiTheme="majorHAnsi" w:hAnsiTheme="majorHAnsi" w:cstheme="majorHAnsi"/>
          <w:sz w:val="22"/>
          <w:szCs w:val="22"/>
        </w:rPr>
        <w:t>.</w:t>
      </w:r>
    </w:p>
    <w:p w14:paraId="632E2634" w14:textId="77777777" w:rsidR="00F3388D" w:rsidRPr="00E04301" w:rsidRDefault="00F3388D" w:rsidP="00F3388D">
      <w:pPr>
        <w:pStyle w:val="ListParagraph"/>
        <w:rPr>
          <w:rFonts w:asciiTheme="majorHAnsi" w:hAnsiTheme="majorHAnsi"/>
          <w:sz w:val="16"/>
          <w:szCs w:val="16"/>
        </w:rPr>
      </w:pPr>
    </w:p>
    <w:p w14:paraId="441DE562" w14:textId="176243C1" w:rsidR="009930BC" w:rsidRPr="009D43E9" w:rsidRDefault="00CD771A" w:rsidP="009930BC">
      <w:pPr>
        <w:pStyle w:val="Default"/>
        <w:numPr>
          <w:ilvl w:val="1"/>
          <w:numId w:val="12"/>
        </w:numPr>
        <w:tabs>
          <w:tab w:val="left" w:pos="2390"/>
        </w:tabs>
        <w:rPr>
          <w:sz w:val="22"/>
          <w:szCs w:val="22"/>
        </w:rPr>
      </w:pPr>
      <w:r w:rsidRPr="002D18F6">
        <w:rPr>
          <w:rFonts w:asciiTheme="majorHAnsi" w:hAnsiTheme="majorHAnsi"/>
          <w:b/>
          <w:bCs/>
          <w:sz w:val="22"/>
          <w:szCs w:val="22"/>
          <w:u w:val="single"/>
        </w:rPr>
        <w:t>Anti-Lobbying</w:t>
      </w:r>
      <w:r>
        <w:rPr>
          <w:rFonts w:asciiTheme="majorHAnsi" w:hAnsiTheme="majorHAnsi"/>
          <w:sz w:val="22"/>
          <w:szCs w:val="22"/>
        </w:rPr>
        <w:t xml:space="preserve"> </w:t>
      </w:r>
      <w:r w:rsidRPr="0094783A">
        <w:rPr>
          <w:rFonts w:asciiTheme="majorHAnsi" w:hAnsiTheme="majorHAnsi" w:cstheme="majorHAnsi"/>
          <w:b/>
          <w:bCs/>
          <w:sz w:val="22"/>
          <w:szCs w:val="22"/>
        </w:rPr>
        <w:t>(</w:t>
      </w:r>
      <w:hyperlink r:id="rId62" w:history="1">
        <w:r w:rsidRPr="00A55B63">
          <w:rPr>
            <w:rStyle w:val="Hyperlink"/>
            <w:rFonts w:asciiTheme="majorHAnsi" w:hAnsiTheme="majorHAnsi" w:cstheme="majorHAnsi"/>
            <w:b/>
            <w:bCs/>
            <w:sz w:val="22"/>
            <w:szCs w:val="22"/>
          </w:rPr>
          <w:t>2 CFR 200, Appendix II(I)</w:t>
        </w:r>
      </w:hyperlink>
      <w:r w:rsidRPr="0094783A">
        <w:rPr>
          <w:rFonts w:asciiTheme="majorHAnsi" w:hAnsiTheme="majorHAnsi" w:cstheme="majorHAnsi"/>
          <w:b/>
          <w:bCs/>
          <w:sz w:val="22"/>
          <w:szCs w:val="22"/>
        </w:rPr>
        <w:t xml:space="preserve">).  </w:t>
      </w:r>
      <w:r w:rsidR="003C253F" w:rsidRPr="002D18F6">
        <w:rPr>
          <w:rFonts w:asciiTheme="majorHAnsi" w:hAnsiTheme="majorHAnsi"/>
          <w:sz w:val="22"/>
          <w:szCs w:val="22"/>
        </w:rPr>
        <w:t>For contracts exceeding $100,000</w:t>
      </w:r>
      <w:r w:rsidR="00C2375B">
        <w:rPr>
          <w:rFonts w:asciiTheme="majorHAnsi" w:hAnsiTheme="majorHAnsi"/>
          <w:sz w:val="22"/>
          <w:szCs w:val="22"/>
        </w:rPr>
        <w:t>, districts must</w:t>
      </w:r>
      <w:r w:rsidR="003C253F" w:rsidRPr="002D18F6">
        <w:rPr>
          <w:rFonts w:asciiTheme="majorHAnsi" w:hAnsiTheme="majorHAnsi"/>
          <w:sz w:val="22"/>
          <w:szCs w:val="22"/>
        </w:rPr>
        <w:t xml:space="preserve"> require bidders to submit an </w:t>
      </w:r>
      <w:r w:rsidR="001556E4">
        <w:rPr>
          <w:rFonts w:asciiTheme="majorHAnsi" w:hAnsiTheme="majorHAnsi"/>
          <w:sz w:val="22"/>
          <w:szCs w:val="22"/>
        </w:rPr>
        <w:t>a</w:t>
      </w:r>
      <w:r w:rsidR="003C253F" w:rsidRPr="002D18F6">
        <w:rPr>
          <w:rFonts w:asciiTheme="majorHAnsi" w:hAnsiTheme="majorHAnsi"/>
          <w:sz w:val="22"/>
          <w:szCs w:val="22"/>
        </w:rPr>
        <w:t>nti-</w:t>
      </w:r>
      <w:r w:rsidR="001556E4">
        <w:rPr>
          <w:rFonts w:asciiTheme="majorHAnsi" w:hAnsiTheme="majorHAnsi"/>
          <w:sz w:val="22"/>
          <w:szCs w:val="22"/>
        </w:rPr>
        <w:t>l</w:t>
      </w:r>
      <w:r w:rsidR="003C253F" w:rsidRPr="002D18F6">
        <w:rPr>
          <w:rFonts w:asciiTheme="majorHAnsi" w:hAnsiTheme="majorHAnsi"/>
          <w:sz w:val="22"/>
          <w:szCs w:val="22"/>
        </w:rPr>
        <w:t xml:space="preserve">obbying </w:t>
      </w:r>
      <w:r w:rsidR="002A4A13">
        <w:rPr>
          <w:rFonts w:asciiTheme="majorHAnsi" w:hAnsiTheme="majorHAnsi"/>
          <w:sz w:val="22"/>
          <w:szCs w:val="22"/>
        </w:rPr>
        <w:t>c</w:t>
      </w:r>
      <w:r w:rsidR="003C253F" w:rsidRPr="002D18F6">
        <w:rPr>
          <w:rFonts w:asciiTheme="majorHAnsi" w:hAnsiTheme="majorHAnsi"/>
          <w:sz w:val="22"/>
          <w:szCs w:val="22"/>
        </w:rPr>
        <w:t>ertification</w:t>
      </w:r>
      <w:r w:rsidR="002A4A13">
        <w:rPr>
          <w:rFonts w:asciiTheme="majorHAnsi" w:hAnsiTheme="majorHAnsi"/>
          <w:sz w:val="22"/>
          <w:szCs w:val="22"/>
        </w:rPr>
        <w:t xml:space="preserve"> compliant with the Byrd </w:t>
      </w:r>
      <w:r w:rsidR="00E35B15">
        <w:rPr>
          <w:rFonts w:asciiTheme="majorHAnsi" w:hAnsiTheme="majorHAnsi"/>
          <w:sz w:val="22"/>
          <w:szCs w:val="22"/>
        </w:rPr>
        <w:t>Anti-Lobbying Amendment (31 USC § 1352).</w:t>
      </w:r>
      <w:r w:rsidR="003C253F" w:rsidRPr="002D18F6">
        <w:rPr>
          <w:rFonts w:asciiTheme="majorHAnsi" w:hAnsiTheme="majorHAnsi"/>
          <w:sz w:val="22"/>
          <w:szCs w:val="22"/>
        </w:rPr>
        <w:t xml:space="preserve"> </w:t>
      </w:r>
      <w:r w:rsidR="009930BC">
        <w:rPr>
          <w:rFonts w:asciiTheme="majorHAnsi" w:hAnsiTheme="majorHAnsi"/>
          <w:sz w:val="22"/>
          <w:szCs w:val="22"/>
        </w:rPr>
        <w:t xml:space="preserve"> </w:t>
      </w:r>
    </w:p>
    <w:p w14:paraId="4CA4EE89" w14:textId="77777777" w:rsidR="009D43E9" w:rsidRPr="00E04301" w:rsidRDefault="009D43E9" w:rsidP="009D43E9">
      <w:pPr>
        <w:pStyle w:val="ListParagraph"/>
        <w:rPr>
          <w:sz w:val="16"/>
          <w:szCs w:val="16"/>
        </w:rPr>
      </w:pPr>
    </w:p>
    <w:p w14:paraId="5DA2E12A" w14:textId="610399BD" w:rsidR="009D43E9" w:rsidRPr="00E7249C" w:rsidRDefault="009D43E9" w:rsidP="009930BC">
      <w:pPr>
        <w:pStyle w:val="Default"/>
        <w:numPr>
          <w:ilvl w:val="1"/>
          <w:numId w:val="12"/>
        </w:numPr>
        <w:tabs>
          <w:tab w:val="left" w:pos="2390"/>
        </w:tabs>
        <w:rPr>
          <w:rFonts w:asciiTheme="majorHAnsi" w:hAnsiTheme="majorHAnsi"/>
          <w:sz w:val="22"/>
          <w:szCs w:val="22"/>
        </w:rPr>
      </w:pPr>
      <w:r w:rsidRPr="00CD3E93">
        <w:rPr>
          <w:rFonts w:asciiTheme="majorHAnsi" w:hAnsiTheme="majorHAnsi"/>
          <w:b/>
          <w:bCs/>
          <w:color w:val="auto"/>
          <w:sz w:val="22"/>
          <w:szCs w:val="22"/>
          <w:u w:val="single"/>
        </w:rPr>
        <w:t>Cost/Price Analysis</w:t>
      </w:r>
      <w:r w:rsidRPr="00CD3E93">
        <w:rPr>
          <w:rFonts w:asciiTheme="majorHAnsi" w:hAnsiTheme="majorHAnsi"/>
          <w:color w:val="auto"/>
          <w:sz w:val="22"/>
          <w:szCs w:val="22"/>
        </w:rPr>
        <w:t xml:space="preserve"> </w:t>
      </w:r>
      <w:r w:rsidRPr="00216FEC">
        <w:rPr>
          <w:rFonts w:asciiTheme="majorHAnsi" w:hAnsiTheme="majorHAnsi"/>
          <w:b/>
          <w:bCs/>
          <w:color w:val="auto"/>
          <w:sz w:val="22"/>
          <w:szCs w:val="22"/>
        </w:rPr>
        <w:t>(</w:t>
      </w:r>
      <w:hyperlink r:id="rId63" w:anchor="p-200.324(a)" w:history="1">
        <w:r w:rsidRPr="000E20CC">
          <w:rPr>
            <w:rStyle w:val="Hyperlink"/>
            <w:rFonts w:asciiTheme="majorHAnsi" w:hAnsiTheme="majorHAnsi"/>
            <w:b/>
            <w:bCs/>
            <w:sz w:val="22"/>
            <w:szCs w:val="22"/>
          </w:rPr>
          <w:t>2 CFR § 200.324(a)</w:t>
        </w:r>
      </w:hyperlink>
      <w:r w:rsidRPr="00216FEC">
        <w:rPr>
          <w:rFonts w:asciiTheme="majorHAnsi" w:hAnsiTheme="majorHAnsi"/>
          <w:b/>
          <w:bCs/>
          <w:color w:val="auto"/>
          <w:sz w:val="22"/>
          <w:szCs w:val="22"/>
        </w:rPr>
        <w:t>)</w:t>
      </w:r>
      <w:r w:rsidRPr="00CD3E93">
        <w:rPr>
          <w:rFonts w:asciiTheme="majorHAnsi" w:hAnsiTheme="majorHAnsi"/>
          <w:color w:val="auto"/>
          <w:sz w:val="22"/>
          <w:szCs w:val="22"/>
        </w:rPr>
        <w:t>. If the contract amount (including contract modifications) exceeds $250,000</w:t>
      </w:r>
      <w:r w:rsidR="00FA1D6A">
        <w:rPr>
          <w:rFonts w:asciiTheme="majorHAnsi" w:hAnsiTheme="majorHAnsi"/>
          <w:color w:val="auto"/>
          <w:sz w:val="22"/>
          <w:szCs w:val="22"/>
        </w:rPr>
        <w:t xml:space="preserve"> (SAT)</w:t>
      </w:r>
      <w:r w:rsidRPr="00CD3E93">
        <w:rPr>
          <w:rFonts w:asciiTheme="majorHAnsi" w:hAnsiTheme="majorHAnsi"/>
          <w:color w:val="auto"/>
          <w:sz w:val="22"/>
          <w:szCs w:val="22"/>
        </w:rPr>
        <w:t xml:space="preserve">, </w:t>
      </w:r>
      <w:r w:rsidR="00A951D9">
        <w:rPr>
          <w:rFonts w:asciiTheme="majorHAnsi" w:hAnsiTheme="majorHAnsi"/>
          <w:color w:val="auto"/>
          <w:sz w:val="22"/>
          <w:szCs w:val="22"/>
        </w:rPr>
        <w:t>districts</w:t>
      </w:r>
      <w:r w:rsidRPr="00CD3E93">
        <w:rPr>
          <w:rFonts w:asciiTheme="majorHAnsi" w:hAnsiTheme="majorHAnsi"/>
          <w:color w:val="auto"/>
          <w:sz w:val="22"/>
          <w:szCs w:val="22"/>
        </w:rPr>
        <w:t xml:space="preserve"> must perform a cost or price analysis. </w:t>
      </w:r>
    </w:p>
    <w:p w14:paraId="7027774C" w14:textId="77777777" w:rsidR="00E7249C" w:rsidRPr="00E04301" w:rsidRDefault="00E7249C" w:rsidP="00E7249C">
      <w:pPr>
        <w:pStyle w:val="ListParagraph"/>
        <w:rPr>
          <w:rFonts w:asciiTheme="majorHAnsi" w:hAnsiTheme="majorHAnsi"/>
          <w:sz w:val="16"/>
          <w:szCs w:val="16"/>
        </w:rPr>
      </w:pPr>
    </w:p>
    <w:p w14:paraId="6D0EE9AD" w14:textId="42949D17" w:rsidR="00E7249C" w:rsidRPr="00D8684A" w:rsidRDefault="00E7249C" w:rsidP="009930BC">
      <w:pPr>
        <w:pStyle w:val="Default"/>
        <w:numPr>
          <w:ilvl w:val="1"/>
          <w:numId w:val="12"/>
        </w:numPr>
        <w:tabs>
          <w:tab w:val="left" w:pos="2390"/>
        </w:tabs>
        <w:rPr>
          <w:rFonts w:asciiTheme="majorHAnsi" w:hAnsiTheme="majorHAnsi"/>
          <w:sz w:val="22"/>
          <w:szCs w:val="22"/>
        </w:rPr>
      </w:pPr>
      <w:r w:rsidRPr="00D8684A">
        <w:rPr>
          <w:rFonts w:asciiTheme="majorHAnsi" w:hAnsiTheme="majorHAnsi"/>
          <w:b/>
          <w:bCs/>
          <w:sz w:val="22"/>
          <w:szCs w:val="22"/>
          <w:u w:val="single"/>
        </w:rPr>
        <w:t>Profit Negotiation</w:t>
      </w:r>
      <w:r w:rsidR="00D8684A" w:rsidRPr="00D8684A">
        <w:rPr>
          <w:rFonts w:asciiTheme="majorHAnsi" w:hAnsiTheme="majorHAnsi"/>
          <w:sz w:val="22"/>
          <w:szCs w:val="22"/>
        </w:rPr>
        <w:t xml:space="preserve"> </w:t>
      </w:r>
      <w:r w:rsidR="00D8684A" w:rsidRPr="00D8684A">
        <w:rPr>
          <w:rFonts w:asciiTheme="majorHAnsi" w:hAnsiTheme="majorHAnsi"/>
          <w:b/>
          <w:bCs/>
          <w:sz w:val="22"/>
          <w:szCs w:val="22"/>
        </w:rPr>
        <w:t>(</w:t>
      </w:r>
      <w:hyperlink r:id="rId64" w:anchor="p-200.324(b)" w:history="1">
        <w:r w:rsidR="00D8684A" w:rsidRPr="000E34AC">
          <w:rPr>
            <w:rStyle w:val="Hyperlink"/>
            <w:rFonts w:asciiTheme="majorHAnsi" w:hAnsiTheme="majorHAnsi"/>
            <w:b/>
            <w:bCs/>
            <w:sz w:val="22"/>
            <w:szCs w:val="22"/>
          </w:rPr>
          <w:t>2 CFR 200.324(b)</w:t>
        </w:r>
      </w:hyperlink>
      <w:r w:rsidR="00D8684A" w:rsidRPr="00116330">
        <w:rPr>
          <w:rFonts w:asciiTheme="majorHAnsi" w:hAnsiTheme="majorHAnsi"/>
          <w:b/>
          <w:bCs/>
          <w:color w:val="auto"/>
          <w:sz w:val="22"/>
          <w:szCs w:val="22"/>
        </w:rPr>
        <w:t>).</w:t>
      </w:r>
      <w:r w:rsidRPr="00D8684A">
        <w:rPr>
          <w:rFonts w:asciiTheme="majorHAnsi" w:hAnsiTheme="majorHAnsi"/>
          <w:sz w:val="22"/>
          <w:szCs w:val="22"/>
        </w:rPr>
        <w:t xml:space="preserve"> </w:t>
      </w:r>
      <w:r w:rsidR="00D8684A" w:rsidRPr="00D8684A">
        <w:rPr>
          <w:rFonts w:asciiTheme="majorHAnsi" w:hAnsiTheme="majorHAnsi"/>
          <w:color w:val="auto"/>
          <w:sz w:val="22"/>
          <w:szCs w:val="22"/>
        </w:rPr>
        <w:t xml:space="preserve">For a contract in which there is no price competition </w:t>
      </w:r>
      <w:proofErr w:type="gramStart"/>
      <w:r w:rsidR="00D8684A" w:rsidRPr="00D8684A">
        <w:rPr>
          <w:rFonts w:asciiTheme="majorHAnsi" w:hAnsiTheme="majorHAnsi"/>
          <w:color w:val="auto"/>
          <w:sz w:val="22"/>
          <w:szCs w:val="22"/>
        </w:rPr>
        <w:t>and in all cases</w:t>
      </w:r>
      <w:proofErr w:type="gramEnd"/>
      <w:r w:rsidR="00D8684A" w:rsidRPr="00D8684A">
        <w:rPr>
          <w:rFonts w:asciiTheme="majorHAnsi" w:hAnsiTheme="majorHAnsi"/>
          <w:color w:val="auto"/>
          <w:sz w:val="22"/>
          <w:szCs w:val="22"/>
        </w:rPr>
        <w:t xml:space="preserve"> where cost analysis is performed</w:t>
      </w:r>
      <w:r w:rsidR="007226DB">
        <w:rPr>
          <w:rFonts w:asciiTheme="majorHAnsi" w:hAnsiTheme="majorHAnsi"/>
          <w:color w:val="auto"/>
          <w:sz w:val="22"/>
          <w:szCs w:val="22"/>
        </w:rPr>
        <w:t>,</w:t>
      </w:r>
      <w:r w:rsidR="00D8684A" w:rsidRPr="00D8684A">
        <w:rPr>
          <w:rFonts w:asciiTheme="majorHAnsi" w:hAnsiTheme="majorHAnsi"/>
          <w:color w:val="auto"/>
          <w:sz w:val="22"/>
          <w:szCs w:val="22"/>
        </w:rPr>
        <w:t xml:space="preserve"> </w:t>
      </w:r>
      <w:r w:rsidR="007F4ECD">
        <w:rPr>
          <w:rFonts w:asciiTheme="majorHAnsi" w:hAnsiTheme="majorHAnsi"/>
          <w:color w:val="auto"/>
          <w:sz w:val="22"/>
          <w:szCs w:val="22"/>
        </w:rPr>
        <w:t xml:space="preserve">districts </w:t>
      </w:r>
      <w:r w:rsidR="00D8684A" w:rsidRPr="00D8684A">
        <w:rPr>
          <w:rFonts w:asciiTheme="majorHAnsi" w:hAnsiTheme="majorHAnsi"/>
          <w:color w:val="auto"/>
          <w:sz w:val="22"/>
          <w:szCs w:val="22"/>
        </w:rPr>
        <w:t xml:space="preserve">must negotiate profit as a separate element of the price. </w:t>
      </w:r>
    </w:p>
    <w:p w14:paraId="49F5B26D" w14:textId="77777777" w:rsidR="009930BC" w:rsidRPr="00E04301" w:rsidRDefault="009930BC" w:rsidP="009930BC">
      <w:pPr>
        <w:pStyle w:val="ListParagraph"/>
        <w:rPr>
          <w:sz w:val="16"/>
          <w:szCs w:val="16"/>
        </w:rPr>
      </w:pPr>
    </w:p>
    <w:p w14:paraId="08642728" w14:textId="40F9892E" w:rsidR="003C253F" w:rsidRPr="00342EBF" w:rsidRDefault="009930BC" w:rsidP="009930BC">
      <w:pPr>
        <w:pStyle w:val="Default"/>
        <w:numPr>
          <w:ilvl w:val="1"/>
          <w:numId w:val="12"/>
        </w:numPr>
        <w:tabs>
          <w:tab w:val="left" w:pos="2390"/>
        </w:tabs>
        <w:rPr>
          <w:rFonts w:asciiTheme="majorHAnsi" w:hAnsiTheme="majorHAnsi"/>
          <w:sz w:val="22"/>
          <w:szCs w:val="22"/>
        </w:rPr>
      </w:pPr>
      <w:r w:rsidRPr="00342EBF">
        <w:rPr>
          <w:rFonts w:asciiTheme="majorHAnsi" w:hAnsiTheme="majorHAnsi"/>
          <w:b/>
          <w:bCs/>
          <w:sz w:val="22"/>
          <w:szCs w:val="22"/>
          <w:u w:val="single"/>
        </w:rPr>
        <w:t xml:space="preserve">Contract </w:t>
      </w:r>
      <w:r w:rsidRPr="00041BDE">
        <w:rPr>
          <w:rFonts w:asciiTheme="majorHAnsi" w:hAnsiTheme="majorHAnsi"/>
          <w:b/>
          <w:bCs/>
          <w:sz w:val="22"/>
          <w:szCs w:val="22"/>
          <w:u w:val="single"/>
        </w:rPr>
        <w:t>Oversight</w:t>
      </w:r>
      <w:r w:rsidR="00342EBF" w:rsidRPr="00041BDE">
        <w:rPr>
          <w:rFonts w:asciiTheme="majorHAnsi" w:hAnsiTheme="majorHAnsi"/>
          <w:b/>
          <w:bCs/>
          <w:sz w:val="22"/>
          <w:szCs w:val="22"/>
        </w:rPr>
        <w:t xml:space="preserve"> (</w:t>
      </w:r>
      <w:hyperlink r:id="rId65" w:anchor="p-200.318(b)" w:history="1">
        <w:r w:rsidR="00342EBF" w:rsidRPr="000C0C2B">
          <w:rPr>
            <w:rStyle w:val="Hyperlink"/>
            <w:rFonts w:asciiTheme="majorHAnsi" w:hAnsiTheme="majorHAnsi"/>
            <w:b/>
            <w:bCs/>
            <w:sz w:val="22"/>
            <w:szCs w:val="22"/>
          </w:rPr>
          <w:t>2 CFR 200.318(b)</w:t>
        </w:r>
      </w:hyperlink>
      <w:r w:rsidR="00342EBF" w:rsidRPr="00041BDE">
        <w:rPr>
          <w:rFonts w:asciiTheme="majorHAnsi" w:hAnsiTheme="majorHAnsi"/>
          <w:b/>
          <w:bCs/>
          <w:sz w:val="22"/>
          <w:szCs w:val="22"/>
          <w:u w:val="single"/>
        </w:rPr>
        <w:t>)</w:t>
      </w:r>
      <w:r w:rsidRPr="00041BDE">
        <w:rPr>
          <w:rFonts w:asciiTheme="majorHAnsi" w:hAnsiTheme="majorHAnsi"/>
          <w:b/>
          <w:bCs/>
          <w:sz w:val="22"/>
          <w:szCs w:val="22"/>
        </w:rPr>
        <w:t>.</w:t>
      </w:r>
      <w:r w:rsidRPr="00342EBF">
        <w:rPr>
          <w:rFonts w:asciiTheme="majorHAnsi" w:hAnsiTheme="majorHAnsi"/>
          <w:sz w:val="22"/>
          <w:szCs w:val="22"/>
        </w:rPr>
        <w:t xml:space="preserve">  </w:t>
      </w:r>
      <w:r w:rsidR="004C37B0">
        <w:rPr>
          <w:rFonts w:asciiTheme="majorHAnsi" w:hAnsiTheme="majorHAnsi"/>
          <w:sz w:val="22"/>
          <w:szCs w:val="22"/>
        </w:rPr>
        <w:t>Districts must maintain oversight to ensure that</w:t>
      </w:r>
      <w:r w:rsidR="008F50FF">
        <w:rPr>
          <w:rFonts w:asciiTheme="majorHAnsi" w:hAnsiTheme="majorHAnsi"/>
          <w:sz w:val="22"/>
          <w:szCs w:val="22"/>
        </w:rPr>
        <w:t xml:space="preserve"> </w:t>
      </w:r>
      <w:r w:rsidR="004C37B0">
        <w:rPr>
          <w:rFonts w:asciiTheme="majorHAnsi" w:hAnsiTheme="majorHAnsi"/>
          <w:sz w:val="22"/>
          <w:szCs w:val="22"/>
        </w:rPr>
        <w:t xml:space="preserve">contractors perform in accordance with the terms, conditions, and </w:t>
      </w:r>
      <w:r w:rsidR="003C253F" w:rsidRPr="00342EBF">
        <w:rPr>
          <w:rFonts w:asciiTheme="majorHAnsi" w:hAnsiTheme="majorHAnsi"/>
          <w:sz w:val="22"/>
          <w:szCs w:val="22"/>
        </w:rPr>
        <w:t xml:space="preserve">specifications of their contracts or purchase orders. </w:t>
      </w:r>
    </w:p>
    <w:p w14:paraId="3D571DE5" w14:textId="77777777" w:rsidR="009930BC" w:rsidRPr="00342EBF" w:rsidRDefault="009930BC" w:rsidP="009930BC">
      <w:pPr>
        <w:pStyle w:val="ListParagraph"/>
        <w:rPr>
          <w:rFonts w:asciiTheme="majorHAnsi" w:hAnsiTheme="majorHAnsi"/>
        </w:rPr>
      </w:pPr>
    </w:p>
    <w:p w14:paraId="331164DC" w14:textId="584B1205" w:rsidR="009930BC" w:rsidRPr="00342EBF" w:rsidRDefault="009930BC" w:rsidP="009930BC">
      <w:pPr>
        <w:pStyle w:val="Default"/>
        <w:numPr>
          <w:ilvl w:val="1"/>
          <w:numId w:val="12"/>
        </w:numPr>
        <w:tabs>
          <w:tab w:val="left" w:pos="2390"/>
        </w:tabs>
        <w:rPr>
          <w:rFonts w:asciiTheme="majorHAnsi" w:hAnsiTheme="majorHAnsi"/>
          <w:b/>
          <w:bCs/>
          <w:sz w:val="22"/>
          <w:szCs w:val="22"/>
        </w:rPr>
      </w:pPr>
      <w:r w:rsidRPr="007226DB">
        <w:rPr>
          <w:rFonts w:asciiTheme="majorHAnsi" w:hAnsiTheme="majorHAnsi"/>
          <w:b/>
          <w:bCs/>
          <w:sz w:val="22"/>
          <w:szCs w:val="22"/>
          <w:u w:val="single"/>
        </w:rPr>
        <w:t>Conflicts of Interest</w:t>
      </w:r>
      <w:r w:rsidR="00AE67A1" w:rsidRPr="00342EBF">
        <w:rPr>
          <w:rFonts w:asciiTheme="majorHAnsi" w:hAnsiTheme="majorHAnsi"/>
          <w:b/>
          <w:bCs/>
          <w:sz w:val="22"/>
          <w:szCs w:val="22"/>
        </w:rPr>
        <w:t xml:space="preserve"> (</w:t>
      </w:r>
      <w:hyperlink r:id="rId66" w:anchor="p-200.318(c)(1)" w:history="1">
        <w:r w:rsidR="00AE67A1" w:rsidRPr="00160762">
          <w:rPr>
            <w:rStyle w:val="Hyperlink"/>
            <w:rFonts w:asciiTheme="majorHAnsi" w:hAnsiTheme="majorHAnsi"/>
            <w:b/>
            <w:bCs/>
            <w:sz w:val="22"/>
            <w:szCs w:val="22"/>
          </w:rPr>
          <w:t>2 CFR 200.318(c)(1)</w:t>
        </w:r>
      </w:hyperlink>
      <w:r w:rsidR="00AE67A1" w:rsidRPr="00342EBF">
        <w:rPr>
          <w:rFonts w:asciiTheme="majorHAnsi" w:hAnsiTheme="majorHAnsi"/>
          <w:b/>
          <w:bCs/>
          <w:sz w:val="22"/>
          <w:szCs w:val="22"/>
        </w:rPr>
        <w:t>)</w:t>
      </w:r>
      <w:r w:rsidR="00342EBF" w:rsidRPr="00342EBF">
        <w:rPr>
          <w:rFonts w:asciiTheme="majorHAnsi" w:hAnsiTheme="majorHAnsi"/>
          <w:b/>
          <w:bCs/>
          <w:sz w:val="22"/>
          <w:szCs w:val="22"/>
        </w:rPr>
        <w:t>.</w:t>
      </w:r>
      <w:r w:rsidR="00A368BF">
        <w:rPr>
          <w:rFonts w:asciiTheme="majorHAnsi" w:hAnsiTheme="majorHAnsi"/>
          <w:b/>
          <w:bCs/>
          <w:sz w:val="22"/>
          <w:szCs w:val="22"/>
        </w:rPr>
        <w:t xml:space="preserve">  </w:t>
      </w:r>
      <w:r w:rsidR="00A368BF" w:rsidRPr="00041BDE">
        <w:rPr>
          <w:rFonts w:asciiTheme="majorHAnsi" w:hAnsiTheme="majorHAnsi"/>
          <w:sz w:val="22"/>
          <w:szCs w:val="22"/>
        </w:rPr>
        <w:t xml:space="preserve">Districts must maintain written </w:t>
      </w:r>
      <w:r w:rsidR="00505400" w:rsidRPr="00041BDE">
        <w:rPr>
          <w:rFonts w:asciiTheme="majorHAnsi" w:hAnsiTheme="majorHAnsi"/>
          <w:sz w:val="22"/>
          <w:szCs w:val="22"/>
        </w:rPr>
        <w:t xml:space="preserve">standards of conduct </w:t>
      </w:r>
      <w:r w:rsidR="00A34515" w:rsidRPr="00041BDE">
        <w:rPr>
          <w:rFonts w:asciiTheme="majorHAnsi" w:hAnsiTheme="majorHAnsi"/>
          <w:sz w:val="22"/>
          <w:szCs w:val="22"/>
        </w:rPr>
        <w:t xml:space="preserve">covering </w:t>
      </w:r>
      <w:r w:rsidR="00A368BF" w:rsidRPr="00041BDE">
        <w:rPr>
          <w:rFonts w:asciiTheme="majorHAnsi" w:hAnsiTheme="majorHAnsi"/>
          <w:sz w:val="22"/>
          <w:szCs w:val="22"/>
        </w:rPr>
        <w:t>conflict</w:t>
      </w:r>
      <w:r w:rsidR="00505400" w:rsidRPr="00041BDE">
        <w:rPr>
          <w:rFonts w:asciiTheme="majorHAnsi" w:hAnsiTheme="majorHAnsi"/>
          <w:sz w:val="22"/>
          <w:szCs w:val="22"/>
        </w:rPr>
        <w:t>s</w:t>
      </w:r>
      <w:r w:rsidR="00A368BF" w:rsidRPr="00041BDE">
        <w:rPr>
          <w:rFonts w:asciiTheme="majorHAnsi" w:hAnsiTheme="majorHAnsi"/>
          <w:sz w:val="22"/>
          <w:szCs w:val="22"/>
        </w:rPr>
        <w:t xml:space="preserve"> of interest </w:t>
      </w:r>
      <w:r w:rsidR="00A34515" w:rsidRPr="00041BDE">
        <w:rPr>
          <w:rFonts w:asciiTheme="majorHAnsi" w:hAnsiTheme="majorHAnsi"/>
          <w:sz w:val="22"/>
          <w:szCs w:val="22"/>
        </w:rPr>
        <w:t xml:space="preserve">and governing </w:t>
      </w:r>
      <w:r w:rsidR="00136BEF" w:rsidRPr="00041BDE">
        <w:rPr>
          <w:rFonts w:asciiTheme="majorHAnsi" w:hAnsiTheme="majorHAnsi"/>
          <w:sz w:val="22"/>
          <w:szCs w:val="22"/>
        </w:rPr>
        <w:t xml:space="preserve">the actions of its employees engage in the selection, award, and </w:t>
      </w:r>
      <w:r w:rsidR="00041BDE" w:rsidRPr="00041BDE">
        <w:rPr>
          <w:rFonts w:asciiTheme="majorHAnsi" w:hAnsiTheme="majorHAnsi"/>
          <w:sz w:val="22"/>
          <w:szCs w:val="22"/>
        </w:rPr>
        <w:t>administration of contracts.</w:t>
      </w:r>
    </w:p>
    <w:p w14:paraId="2904AC53" w14:textId="77777777" w:rsidR="009930BC" w:rsidRPr="00E04301" w:rsidRDefault="009930BC" w:rsidP="009930BC">
      <w:pPr>
        <w:pStyle w:val="ListParagraph"/>
        <w:rPr>
          <w:rFonts w:asciiTheme="majorHAnsi" w:hAnsiTheme="majorHAnsi"/>
          <w:sz w:val="16"/>
          <w:szCs w:val="16"/>
        </w:rPr>
      </w:pPr>
    </w:p>
    <w:p w14:paraId="3465308F" w14:textId="3D8CE770" w:rsidR="009930BC" w:rsidRPr="00CE1658" w:rsidRDefault="009930BC" w:rsidP="009930BC">
      <w:pPr>
        <w:pStyle w:val="Default"/>
        <w:numPr>
          <w:ilvl w:val="1"/>
          <w:numId w:val="12"/>
        </w:numPr>
        <w:tabs>
          <w:tab w:val="left" w:pos="2390"/>
        </w:tabs>
        <w:rPr>
          <w:rFonts w:asciiTheme="majorHAnsi" w:hAnsiTheme="majorHAnsi"/>
          <w:b/>
          <w:bCs/>
          <w:sz w:val="22"/>
          <w:szCs w:val="22"/>
          <w:u w:val="single"/>
        </w:rPr>
      </w:pPr>
      <w:r w:rsidRPr="00CE1658">
        <w:rPr>
          <w:rFonts w:asciiTheme="majorHAnsi" w:hAnsiTheme="majorHAnsi"/>
          <w:b/>
          <w:bCs/>
          <w:sz w:val="22"/>
          <w:szCs w:val="22"/>
          <w:u w:val="single"/>
        </w:rPr>
        <w:t>Bonding Requirements</w:t>
      </w:r>
      <w:r w:rsidR="00CE1658">
        <w:rPr>
          <w:rFonts w:asciiTheme="majorHAnsi" w:hAnsiTheme="majorHAnsi"/>
          <w:b/>
          <w:bCs/>
          <w:sz w:val="22"/>
          <w:szCs w:val="22"/>
        </w:rPr>
        <w:t xml:space="preserve"> (</w:t>
      </w:r>
      <w:hyperlink r:id="rId67" w:history="1">
        <w:r w:rsidR="00CE1658" w:rsidRPr="0098739E">
          <w:rPr>
            <w:rStyle w:val="Hyperlink"/>
            <w:rFonts w:asciiTheme="majorHAnsi" w:hAnsiTheme="majorHAnsi"/>
            <w:b/>
            <w:bCs/>
            <w:sz w:val="22"/>
            <w:szCs w:val="22"/>
          </w:rPr>
          <w:t>2 CFR §200.326</w:t>
        </w:r>
      </w:hyperlink>
      <w:r w:rsidR="00CE1658">
        <w:rPr>
          <w:rFonts w:asciiTheme="majorHAnsi" w:hAnsiTheme="majorHAnsi"/>
          <w:b/>
          <w:bCs/>
          <w:sz w:val="22"/>
          <w:szCs w:val="22"/>
        </w:rPr>
        <w:t>).</w:t>
      </w:r>
      <w:r w:rsidR="00115620">
        <w:rPr>
          <w:rFonts w:asciiTheme="majorHAnsi" w:hAnsiTheme="majorHAnsi"/>
          <w:b/>
          <w:bCs/>
          <w:sz w:val="22"/>
          <w:szCs w:val="22"/>
        </w:rPr>
        <w:t xml:space="preserve">  </w:t>
      </w:r>
      <w:r w:rsidR="00115620">
        <w:rPr>
          <w:rFonts w:asciiTheme="majorHAnsi" w:hAnsiTheme="majorHAnsi"/>
          <w:sz w:val="22"/>
          <w:szCs w:val="22"/>
        </w:rPr>
        <w:t>For construction or facility improvement contracts exceeding $250,000 (SAT)</w:t>
      </w:r>
      <w:r w:rsidR="00572B00">
        <w:rPr>
          <w:rFonts w:asciiTheme="majorHAnsi" w:hAnsiTheme="majorHAnsi"/>
          <w:sz w:val="22"/>
          <w:szCs w:val="22"/>
        </w:rPr>
        <w:t xml:space="preserve">, </w:t>
      </w:r>
      <w:r w:rsidR="00355D60">
        <w:rPr>
          <w:rFonts w:asciiTheme="majorHAnsi" w:hAnsiTheme="majorHAnsi"/>
          <w:sz w:val="22"/>
          <w:szCs w:val="22"/>
        </w:rPr>
        <w:t xml:space="preserve">DESE may accept the </w:t>
      </w:r>
      <w:r w:rsidR="00E91667">
        <w:rPr>
          <w:rFonts w:asciiTheme="majorHAnsi" w:hAnsiTheme="majorHAnsi"/>
          <w:sz w:val="22"/>
          <w:szCs w:val="22"/>
        </w:rPr>
        <w:t>district’s bonding policy and requirements if it determines the Federal interest is adequately protected. If not</w:t>
      </w:r>
      <w:r w:rsidR="006C3A13">
        <w:rPr>
          <w:rFonts w:asciiTheme="majorHAnsi" w:hAnsiTheme="majorHAnsi"/>
          <w:sz w:val="22"/>
          <w:szCs w:val="22"/>
        </w:rPr>
        <w:t>, districts must require a bid guarantee of 5%</w:t>
      </w:r>
      <w:r w:rsidR="009D024D">
        <w:rPr>
          <w:rFonts w:asciiTheme="majorHAnsi" w:hAnsiTheme="majorHAnsi"/>
          <w:sz w:val="22"/>
          <w:szCs w:val="22"/>
        </w:rPr>
        <w:t xml:space="preserve"> of the contract price, a performance</w:t>
      </w:r>
      <w:r w:rsidR="00E930C1">
        <w:rPr>
          <w:rFonts w:asciiTheme="majorHAnsi" w:hAnsiTheme="majorHAnsi"/>
          <w:sz w:val="22"/>
          <w:szCs w:val="22"/>
        </w:rPr>
        <w:t xml:space="preserve"> and payment bonds </w:t>
      </w:r>
      <w:r w:rsidR="009D024D">
        <w:rPr>
          <w:rFonts w:asciiTheme="majorHAnsi" w:hAnsiTheme="majorHAnsi"/>
          <w:sz w:val="22"/>
          <w:szCs w:val="22"/>
        </w:rPr>
        <w:t>of 100% of the contract price</w:t>
      </w:r>
      <w:r w:rsidR="0052187A">
        <w:rPr>
          <w:rFonts w:asciiTheme="majorHAnsi" w:hAnsiTheme="majorHAnsi"/>
          <w:sz w:val="22"/>
          <w:szCs w:val="22"/>
        </w:rPr>
        <w:t>.</w:t>
      </w:r>
    </w:p>
    <w:p w14:paraId="52EEC5D4" w14:textId="77777777" w:rsidR="009930BC" w:rsidRPr="00E04301" w:rsidRDefault="009930BC" w:rsidP="009930BC">
      <w:pPr>
        <w:pStyle w:val="ListParagraph"/>
        <w:rPr>
          <w:rFonts w:asciiTheme="majorHAnsi" w:hAnsiTheme="majorHAnsi"/>
          <w:sz w:val="16"/>
          <w:szCs w:val="16"/>
        </w:rPr>
      </w:pPr>
    </w:p>
    <w:p w14:paraId="322463EB" w14:textId="3444B7DA" w:rsidR="00223342" w:rsidRDefault="005D74BF" w:rsidP="009930BC">
      <w:pPr>
        <w:pStyle w:val="Default"/>
        <w:numPr>
          <w:ilvl w:val="1"/>
          <w:numId w:val="12"/>
        </w:numPr>
        <w:tabs>
          <w:tab w:val="left" w:pos="2390"/>
        </w:tabs>
        <w:rPr>
          <w:rFonts w:asciiTheme="majorHAnsi" w:hAnsiTheme="majorHAnsi"/>
          <w:sz w:val="22"/>
          <w:szCs w:val="22"/>
        </w:rPr>
      </w:pPr>
      <w:r w:rsidRPr="007B2CB5">
        <w:rPr>
          <w:rFonts w:asciiTheme="majorHAnsi" w:hAnsiTheme="majorHAnsi"/>
          <w:b/>
          <w:bCs/>
          <w:sz w:val="22"/>
          <w:szCs w:val="22"/>
          <w:u w:val="single"/>
        </w:rPr>
        <w:t>Insurance Coverage</w:t>
      </w:r>
      <w:r w:rsidRPr="007B2CB5">
        <w:rPr>
          <w:rFonts w:asciiTheme="majorHAnsi" w:hAnsiTheme="majorHAnsi"/>
          <w:b/>
          <w:bCs/>
          <w:sz w:val="22"/>
          <w:szCs w:val="22"/>
        </w:rPr>
        <w:t xml:space="preserve"> (</w:t>
      </w:r>
      <w:hyperlink r:id="rId68" w:history="1">
        <w:r w:rsidRPr="002C4E39">
          <w:rPr>
            <w:rStyle w:val="Hyperlink"/>
            <w:rFonts w:asciiTheme="majorHAnsi" w:hAnsiTheme="majorHAnsi"/>
            <w:b/>
            <w:bCs/>
            <w:sz w:val="22"/>
            <w:szCs w:val="22"/>
          </w:rPr>
          <w:t>2 CFR §200.3</w:t>
        </w:r>
        <w:r w:rsidR="007B2CB5" w:rsidRPr="002C4E39">
          <w:rPr>
            <w:rStyle w:val="Hyperlink"/>
            <w:rFonts w:asciiTheme="majorHAnsi" w:hAnsiTheme="majorHAnsi"/>
            <w:b/>
            <w:bCs/>
            <w:sz w:val="22"/>
            <w:szCs w:val="22"/>
          </w:rPr>
          <w:t>10</w:t>
        </w:r>
      </w:hyperlink>
      <w:r>
        <w:rPr>
          <w:rFonts w:asciiTheme="majorHAnsi" w:hAnsiTheme="majorHAnsi"/>
          <w:b/>
          <w:bCs/>
          <w:sz w:val="22"/>
          <w:szCs w:val="22"/>
        </w:rPr>
        <w:t>).</w:t>
      </w:r>
      <w:r w:rsidR="00723EA5">
        <w:rPr>
          <w:rFonts w:asciiTheme="majorHAnsi" w:hAnsiTheme="majorHAnsi"/>
          <w:b/>
          <w:bCs/>
          <w:sz w:val="22"/>
          <w:szCs w:val="22"/>
        </w:rPr>
        <w:t xml:space="preserve">  </w:t>
      </w:r>
      <w:r w:rsidR="00723EA5" w:rsidRPr="00E717E7">
        <w:rPr>
          <w:rFonts w:asciiTheme="majorHAnsi" w:hAnsiTheme="majorHAnsi"/>
          <w:sz w:val="22"/>
          <w:szCs w:val="22"/>
        </w:rPr>
        <w:t xml:space="preserve">Districts must insure </w:t>
      </w:r>
      <w:r w:rsidR="00314381" w:rsidRPr="00E717E7">
        <w:rPr>
          <w:rFonts w:asciiTheme="majorHAnsi" w:hAnsiTheme="majorHAnsi"/>
          <w:sz w:val="22"/>
          <w:szCs w:val="22"/>
        </w:rPr>
        <w:t xml:space="preserve">real property and equipment acquired or improved with federal funds with coverage equivalent </w:t>
      </w:r>
      <w:r w:rsidR="00E717E7" w:rsidRPr="00E717E7">
        <w:rPr>
          <w:rFonts w:asciiTheme="majorHAnsi" w:hAnsiTheme="majorHAnsi"/>
          <w:sz w:val="22"/>
          <w:szCs w:val="22"/>
        </w:rPr>
        <w:t>to their other property.</w:t>
      </w:r>
    </w:p>
    <w:p w14:paraId="437C701E" w14:textId="77777777" w:rsidR="00E717E7" w:rsidRPr="00E04301" w:rsidRDefault="00E717E7" w:rsidP="00E717E7">
      <w:pPr>
        <w:pStyle w:val="ListParagraph"/>
        <w:rPr>
          <w:rFonts w:asciiTheme="majorHAnsi" w:hAnsiTheme="majorHAnsi"/>
          <w:sz w:val="16"/>
          <w:szCs w:val="16"/>
        </w:rPr>
      </w:pPr>
    </w:p>
    <w:p w14:paraId="6B6958B1" w14:textId="619799D0" w:rsidR="00E717E7" w:rsidRPr="00E717E7" w:rsidRDefault="00A06CD3" w:rsidP="009930BC">
      <w:pPr>
        <w:pStyle w:val="Default"/>
        <w:numPr>
          <w:ilvl w:val="1"/>
          <w:numId w:val="12"/>
        </w:numPr>
        <w:tabs>
          <w:tab w:val="left" w:pos="2390"/>
        </w:tabs>
        <w:rPr>
          <w:rFonts w:asciiTheme="majorHAnsi" w:hAnsiTheme="majorHAnsi"/>
          <w:sz w:val="22"/>
          <w:szCs w:val="22"/>
        </w:rPr>
      </w:pPr>
      <w:r w:rsidRPr="00A06CD3">
        <w:rPr>
          <w:rFonts w:asciiTheme="majorHAnsi" w:hAnsiTheme="majorHAnsi"/>
          <w:b/>
          <w:bCs/>
          <w:sz w:val="22"/>
          <w:szCs w:val="22"/>
          <w:u w:val="single"/>
        </w:rPr>
        <w:t>Real Property Acquired or Improved</w:t>
      </w:r>
      <w:r>
        <w:rPr>
          <w:rFonts w:asciiTheme="majorHAnsi" w:hAnsiTheme="majorHAnsi"/>
          <w:sz w:val="22"/>
          <w:szCs w:val="22"/>
        </w:rPr>
        <w:t xml:space="preserve"> </w:t>
      </w:r>
      <w:r w:rsidRPr="007B2CB5">
        <w:rPr>
          <w:rFonts w:asciiTheme="majorHAnsi" w:hAnsiTheme="majorHAnsi"/>
          <w:b/>
          <w:bCs/>
          <w:sz w:val="22"/>
          <w:szCs w:val="22"/>
        </w:rPr>
        <w:t>(</w:t>
      </w:r>
      <w:hyperlink r:id="rId69" w:history="1">
        <w:r w:rsidRPr="0084451D">
          <w:rPr>
            <w:rStyle w:val="Hyperlink"/>
            <w:rFonts w:asciiTheme="majorHAnsi" w:hAnsiTheme="majorHAnsi"/>
            <w:b/>
            <w:bCs/>
            <w:sz w:val="22"/>
            <w:szCs w:val="22"/>
          </w:rPr>
          <w:t>2 CFR §200.31</w:t>
        </w:r>
        <w:r w:rsidR="0084451D" w:rsidRPr="0084451D">
          <w:rPr>
            <w:rStyle w:val="Hyperlink"/>
            <w:rFonts w:asciiTheme="majorHAnsi" w:hAnsiTheme="majorHAnsi"/>
            <w:b/>
            <w:bCs/>
            <w:sz w:val="22"/>
            <w:szCs w:val="22"/>
          </w:rPr>
          <w:t>1</w:t>
        </w:r>
      </w:hyperlink>
      <w:r>
        <w:rPr>
          <w:rFonts w:asciiTheme="majorHAnsi" w:hAnsiTheme="majorHAnsi"/>
          <w:b/>
          <w:bCs/>
          <w:sz w:val="22"/>
          <w:szCs w:val="22"/>
        </w:rPr>
        <w:t xml:space="preserve">).  </w:t>
      </w:r>
      <w:r w:rsidR="00075C2E" w:rsidRPr="00B77AEA">
        <w:rPr>
          <w:rFonts w:asciiTheme="majorHAnsi" w:hAnsiTheme="majorHAnsi"/>
          <w:sz w:val="22"/>
          <w:szCs w:val="22"/>
        </w:rPr>
        <w:t>Real property acquired or improved with federal funds must be used for its original authorized purpose</w:t>
      </w:r>
      <w:r w:rsidR="00BC0FAE" w:rsidRPr="00B77AEA">
        <w:rPr>
          <w:rFonts w:asciiTheme="majorHAnsi" w:hAnsiTheme="majorHAnsi"/>
          <w:sz w:val="22"/>
          <w:szCs w:val="22"/>
        </w:rPr>
        <w:t xml:space="preserve"> and may not be disposed of or encumbered.</w:t>
      </w:r>
      <w:r w:rsidR="008F50FF">
        <w:rPr>
          <w:rFonts w:asciiTheme="majorHAnsi" w:hAnsiTheme="majorHAnsi"/>
          <w:sz w:val="22"/>
          <w:szCs w:val="22"/>
        </w:rPr>
        <w:t xml:space="preserve"> </w:t>
      </w:r>
      <w:r w:rsidR="008A60F9" w:rsidRPr="00B77AEA">
        <w:rPr>
          <w:rFonts w:asciiTheme="majorHAnsi" w:hAnsiTheme="majorHAnsi"/>
          <w:sz w:val="22"/>
          <w:szCs w:val="22"/>
        </w:rPr>
        <w:t>When the property is no longer needed for its original purpose,</w:t>
      </w:r>
      <w:r w:rsidR="008A60F9">
        <w:rPr>
          <w:rFonts w:asciiTheme="majorHAnsi" w:hAnsiTheme="majorHAnsi"/>
          <w:b/>
          <w:bCs/>
          <w:sz w:val="22"/>
          <w:szCs w:val="22"/>
        </w:rPr>
        <w:t xml:space="preserve"> </w:t>
      </w:r>
      <w:r w:rsidR="008A60F9">
        <w:rPr>
          <w:rFonts w:asciiTheme="majorHAnsi" w:hAnsiTheme="majorHAnsi"/>
          <w:sz w:val="22"/>
          <w:szCs w:val="22"/>
        </w:rPr>
        <w:t xml:space="preserve">the district must seek instructions for disposition </w:t>
      </w:r>
      <w:r w:rsidR="00B77AEA">
        <w:rPr>
          <w:rFonts w:asciiTheme="majorHAnsi" w:hAnsiTheme="majorHAnsi"/>
          <w:sz w:val="22"/>
          <w:szCs w:val="22"/>
        </w:rPr>
        <w:t>of the property, which shall be one of three options that compensates or returns the property to USED.</w:t>
      </w:r>
    </w:p>
    <w:p w14:paraId="391A04EA" w14:textId="77777777" w:rsidR="00223342" w:rsidRPr="00E04301" w:rsidRDefault="00223342" w:rsidP="00223342">
      <w:pPr>
        <w:pStyle w:val="ListParagraph"/>
        <w:rPr>
          <w:rFonts w:asciiTheme="majorHAnsi" w:hAnsiTheme="majorHAnsi"/>
          <w:sz w:val="16"/>
          <w:szCs w:val="16"/>
        </w:rPr>
      </w:pPr>
    </w:p>
    <w:p w14:paraId="50DD400B" w14:textId="5706D7BB" w:rsidR="009930BC" w:rsidRPr="00342EBF" w:rsidRDefault="0048081E" w:rsidP="009930BC">
      <w:pPr>
        <w:pStyle w:val="Default"/>
        <w:numPr>
          <w:ilvl w:val="1"/>
          <w:numId w:val="12"/>
        </w:numPr>
        <w:tabs>
          <w:tab w:val="left" w:pos="2390"/>
        </w:tabs>
        <w:rPr>
          <w:rFonts w:asciiTheme="majorHAnsi" w:hAnsiTheme="majorHAnsi"/>
          <w:sz w:val="22"/>
          <w:szCs w:val="22"/>
        </w:rPr>
      </w:pPr>
      <w:r w:rsidRPr="00000E26">
        <w:rPr>
          <w:rFonts w:asciiTheme="majorHAnsi" w:hAnsiTheme="majorHAnsi"/>
          <w:b/>
          <w:bCs/>
          <w:sz w:val="22"/>
          <w:szCs w:val="22"/>
          <w:u w:val="single"/>
        </w:rPr>
        <w:t>Other</w:t>
      </w:r>
      <w:r>
        <w:rPr>
          <w:rFonts w:asciiTheme="majorHAnsi" w:hAnsiTheme="majorHAnsi"/>
          <w:sz w:val="22"/>
          <w:szCs w:val="22"/>
        </w:rPr>
        <w:t xml:space="preserve">.  </w:t>
      </w:r>
      <w:r w:rsidR="003226EA" w:rsidRPr="00164918">
        <w:rPr>
          <w:rFonts w:asciiTheme="majorHAnsi" w:hAnsiTheme="majorHAnsi"/>
          <w:sz w:val="22"/>
          <w:szCs w:val="22"/>
        </w:rPr>
        <w:t xml:space="preserve">Districts should review OMB Standard Forms 24B and D (Assurances for </w:t>
      </w:r>
      <w:hyperlink r:id="rId70" w:history="1">
        <w:r w:rsidR="003226EA" w:rsidRPr="00423564">
          <w:rPr>
            <w:rStyle w:val="Hyperlink"/>
            <w:rFonts w:asciiTheme="majorHAnsi" w:hAnsiTheme="majorHAnsi"/>
            <w:sz w:val="22"/>
            <w:szCs w:val="22"/>
          </w:rPr>
          <w:t>Non-Construction</w:t>
        </w:r>
      </w:hyperlink>
      <w:r w:rsidR="003226EA" w:rsidRPr="00164918">
        <w:rPr>
          <w:rFonts w:asciiTheme="majorHAnsi" w:hAnsiTheme="majorHAnsi"/>
          <w:sz w:val="22"/>
          <w:szCs w:val="22"/>
        </w:rPr>
        <w:t xml:space="preserve"> and </w:t>
      </w:r>
      <w:hyperlink r:id="rId71" w:history="1">
        <w:r w:rsidR="003226EA" w:rsidRPr="00164918">
          <w:rPr>
            <w:rStyle w:val="Hyperlink"/>
            <w:rFonts w:asciiTheme="majorHAnsi" w:hAnsiTheme="majorHAnsi"/>
            <w:sz w:val="22"/>
            <w:szCs w:val="22"/>
          </w:rPr>
          <w:t>Construction Programs</w:t>
        </w:r>
      </w:hyperlink>
      <w:r w:rsidR="00164918">
        <w:rPr>
          <w:rFonts w:asciiTheme="majorHAnsi" w:hAnsiTheme="majorHAnsi"/>
          <w:sz w:val="22"/>
          <w:szCs w:val="22"/>
        </w:rPr>
        <w:t>)</w:t>
      </w:r>
      <w:r w:rsidR="003226EA" w:rsidRPr="00164918">
        <w:rPr>
          <w:rFonts w:asciiTheme="majorHAnsi" w:hAnsiTheme="majorHAnsi"/>
          <w:sz w:val="22"/>
          <w:szCs w:val="22"/>
        </w:rPr>
        <w:t xml:space="preserve"> for additional federal requirements that may apply to their construction projects.</w:t>
      </w:r>
      <w:r w:rsidR="008573E3">
        <w:rPr>
          <w:rFonts w:asciiTheme="majorHAnsi" w:hAnsiTheme="majorHAnsi"/>
          <w:sz w:val="22"/>
          <w:szCs w:val="22"/>
        </w:rPr>
        <w:t xml:space="preserve"> </w:t>
      </w:r>
      <w:r w:rsidR="008573E3">
        <w:rPr>
          <w:rFonts w:asciiTheme="majorHAnsi" w:hAnsiTheme="majorHAnsi" w:cstheme="majorHAnsi"/>
        </w:rPr>
        <w:t xml:space="preserve"> </w:t>
      </w:r>
    </w:p>
    <w:p w14:paraId="33386EEA" w14:textId="77777777" w:rsidR="003C253F" w:rsidRDefault="003C253F" w:rsidP="00620A27">
      <w:pPr>
        <w:pStyle w:val="Default"/>
        <w:ind w:left="1080"/>
        <w:rPr>
          <w:color w:val="auto"/>
        </w:rPr>
      </w:pPr>
    </w:p>
    <w:p w14:paraId="50AE2D9F" w14:textId="0C6C71DD" w:rsidR="003F5CCF" w:rsidRPr="00C91E5C" w:rsidRDefault="00971294" w:rsidP="00C91E5C">
      <w:pPr>
        <w:rPr>
          <w:rFonts w:asciiTheme="majorHAnsi" w:hAnsiTheme="majorHAnsi" w:cstheme="majorHAnsi"/>
        </w:rPr>
      </w:pPr>
      <w:r w:rsidRPr="008D2821">
        <w:rPr>
          <w:rFonts w:asciiTheme="majorHAnsi" w:hAnsiTheme="majorHAnsi" w:cstheme="majorHAnsi"/>
          <w:i/>
          <w:iCs/>
        </w:rPr>
        <w:t xml:space="preserve">This document does not constitute legal advice nor is it a substitute for </w:t>
      </w:r>
      <w:r w:rsidR="0081012C" w:rsidRPr="008D2821">
        <w:rPr>
          <w:rFonts w:asciiTheme="majorHAnsi" w:hAnsiTheme="majorHAnsi" w:cstheme="majorHAnsi"/>
          <w:i/>
          <w:iCs/>
        </w:rPr>
        <w:t xml:space="preserve">consulting with your own counsel and district experts to ensure that your district complies with all applicable federal requirements </w:t>
      </w:r>
      <w:r w:rsidR="008D2821" w:rsidRPr="008D2821">
        <w:rPr>
          <w:rFonts w:asciiTheme="majorHAnsi" w:hAnsiTheme="majorHAnsi" w:cstheme="majorHAnsi"/>
          <w:i/>
          <w:iCs/>
        </w:rPr>
        <w:t>as they should be interpreted and applied to</w:t>
      </w:r>
      <w:r w:rsidR="0081012C" w:rsidRPr="008D2821">
        <w:rPr>
          <w:rFonts w:asciiTheme="majorHAnsi" w:hAnsiTheme="majorHAnsi" w:cstheme="majorHAnsi"/>
          <w:i/>
          <w:iCs/>
        </w:rPr>
        <w:t xml:space="preserve"> </w:t>
      </w:r>
      <w:r w:rsidR="007A2C29" w:rsidRPr="008D2821">
        <w:rPr>
          <w:rFonts w:asciiTheme="majorHAnsi" w:hAnsiTheme="majorHAnsi" w:cstheme="majorHAnsi"/>
          <w:i/>
          <w:iCs/>
        </w:rPr>
        <w:t xml:space="preserve">your </w:t>
      </w:r>
      <w:proofErr w:type="gramStart"/>
      <w:r w:rsidR="007A2C29" w:rsidRPr="008D2821">
        <w:rPr>
          <w:rFonts w:asciiTheme="majorHAnsi" w:hAnsiTheme="majorHAnsi" w:cstheme="majorHAnsi"/>
          <w:i/>
          <w:iCs/>
        </w:rPr>
        <w:t>particular project(s)</w:t>
      </w:r>
      <w:proofErr w:type="gramEnd"/>
      <w:r w:rsidR="007A2C29" w:rsidRPr="008D2821">
        <w:rPr>
          <w:rFonts w:asciiTheme="majorHAnsi" w:hAnsiTheme="majorHAnsi" w:cstheme="majorHAnsi"/>
          <w:i/>
          <w:iCs/>
        </w:rPr>
        <w:t xml:space="preserve"> and expenditures</w:t>
      </w:r>
      <w:r w:rsidR="007A2C29">
        <w:rPr>
          <w:rFonts w:asciiTheme="majorHAnsi" w:hAnsiTheme="majorHAnsi" w:cstheme="majorHAnsi"/>
          <w:sz w:val="24"/>
          <w:szCs w:val="24"/>
        </w:rPr>
        <w:t>.</w:t>
      </w:r>
    </w:p>
    <w:sectPr w:rsidR="003F5CCF" w:rsidRPr="00C91E5C">
      <w:headerReference w:type="default" r:id="rId72"/>
      <w:footerReference w:type="default" r:id="rId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CE017" w14:textId="77777777" w:rsidR="008218A8" w:rsidRDefault="008218A8" w:rsidP="00563BC1">
      <w:pPr>
        <w:spacing w:after="0" w:line="240" w:lineRule="auto"/>
      </w:pPr>
      <w:r>
        <w:separator/>
      </w:r>
    </w:p>
  </w:endnote>
  <w:endnote w:type="continuationSeparator" w:id="0">
    <w:p w14:paraId="2E0CEC14" w14:textId="77777777" w:rsidR="008218A8" w:rsidRDefault="008218A8" w:rsidP="00563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133594"/>
      <w:docPartObj>
        <w:docPartGallery w:val="Page Numbers (Bottom of Page)"/>
        <w:docPartUnique/>
      </w:docPartObj>
    </w:sdtPr>
    <w:sdtEndPr>
      <w:rPr>
        <w:noProof/>
      </w:rPr>
    </w:sdtEndPr>
    <w:sdtContent>
      <w:p w14:paraId="44695988" w14:textId="47B8A52E" w:rsidR="002F20C8" w:rsidRDefault="002F20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1C2368" w14:textId="77777777" w:rsidR="002F20C8" w:rsidRDefault="002F2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7DCA8" w14:textId="77777777" w:rsidR="008218A8" w:rsidRDefault="008218A8" w:rsidP="00563BC1">
      <w:pPr>
        <w:spacing w:after="0" w:line="240" w:lineRule="auto"/>
      </w:pPr>
      <w:r>
        <w:separator/>
      </w:r>
    </w:p>
  </w:footnote>
  <w:footnote w:type="continuationSeparator" w:id="0">
    <w:p w14:paraId="07AA1C49" w14:textId="77777777" w:rsidR="008218A8" w:rsidRDefault="008218A8" w:rsidP="00563BC1">
      <w:pPr>
        <w:spacing w:after="0" w:line="240" w:lineRule="auto"/>
      </w:pPr>
      <w:r>
        <w:continuationSeparator/>
      </w:r>
    </w:p>
  </w:footnote>
  <w:footnote w:id="1">
    <w:p w14:paraId="2C101245" w14:textId="2AE938FA" w:rsidR="00563BC1" w:rsidRPr="00435E2F" w:rsidRDefault="00563BC1" w:rsidP="00563BC1">
      <w:pPr>
        <w:pStyle w:val="FootnoteText"/>
        <w:rPr>
          <w:rFonts w:asciiTheme="majorHAnsi" w:hAnsiTheme="majorHAnsi"/>
        </w:rPr>
      </w:pPr>
      <w:r>
        <w:rPr>
          <w:rStyle w:val="FootnoteReference"/>
        </w:rPr>
        <w:footnoteRef/>
      </w:r>
      <w:r>
        <w:t xml:space="preserve"> </w:t>
      </w:r>
      <w:r w:rsidRPr="00435E2F">
        <w:rPr>
          <w:rFonts w:asciiTheme="majorHAnsi" w:hAnsiTheme="majorHAnsi"/>
          <w:sz w:val="22"/>
          <w:szCs w:val="22"/>
        </w:rPr>
        <w:t>Coronavirus Aid, Relief, and Economic Security (CARES) Act, Pub. L. No. 116-136 (March 27, 2020), and further funded under the Coronavirus Response and Relief Supplemental Appropriations (CRRSA) Act, 2021, Pub. L. No. 116-260 (December 27, 2020) and the American Rescue Plan (ARP) Act of 2021, Pub. L. No. 117-2 (March 11, 2021)</w:t>
      </w:r>
      <w:r w:rsidR="00435E2F">
        <w:rPr>
          <w:rFonts w:asciiTheme="majorHAnsi" w:hAnsiTheme="majorHAnsi"/>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502F" w14:textId="7A500180" w:rsidR="00BB5A60" w:rsidRDefault="00BB5A6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A5659"/>
    <w:multiLevelType w:val="hybridMultilevel"/>
    <w:tmpl w:val="7224660C"/>
    <w:lvl w:ilvl="0" w:tplc="30D01FD8">
      <w:start w:val="1"/>
      <w:numFmt w:val="lowerLetter"/>
      <w:lvlText w:val="%1)"/>
      <w:lvlJc w:val="left"/>
      <w:pPr>
        <w:ind w:left="720" w:hanging="360"/>
      </w:pPr>
      <w:rPr>
        <w:rFonts w:hint="default"/>
        <w:b/>
        <w:bCs/>
      </w:rPr>
    </w:lvl>
    <w:lvl w:ilvl="1" w:tplc="915AA966">
      <w:start w:val="1"/>
      <w:numFmt w:val="decimal"/>
      <w:lvlText w:val="%2."/>
      <w:lvlJc w:val="left"/>
      <w:pPr>
        <w:ind w:left="1440" w:hanging="360"/>
      </w:pPr>
      <w:rPr>
        <w:rFonts w:hint="default"/>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E2201"/>
    <w:multiLevelType w:val="hybridMultilevel"/>
    <w:tmpl w:val="50CE4256"/>
    <w:lvl w:ilvl="0" w:tplc="915AA966">
      <w:start w:val="1"/>
      <w:numFmt w:val="decimal"/>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55B45"/>
    <w:multiLevelType w:val="hybridMultilevel"/>
    <w:tmpl w:val="448E57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17B70"/>
    <w:multiLevelType w:val="hybridMultilevel"/>
    <w:tmpl w:val="681C8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5694E"/>
    <w:multiLevelType w:val="hybridMultilevel"/>
    <w:tmpl w:val="A39878DA"/>
    <w:lvl w:ilvl="0" w:tplc="E29E756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0D49DD"/>
    <w:multiLevelType w:val="hybridMultilevel"/>
    <w:tmpl w:val="C80E4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944ED"/>
    <w:multiLevelType w:val="hybridMultilevel"/>
    <w:tmpl w:val="E234A6B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A958FA"/>
    <w:multiLevelType w:val="hybridMultilevel"/>
    <w:tmpl w:val="6234D184"/>
    <w:lvl w:ilvl="0" w:tplc="AB58CDAA">
      <w:start w:val="1"/>
      <w:numFmt w:val="lowerLetter"/>
      <w:lvlText w:val="%1)"/>
      <w:lvlJc w:val="left"/>
      <w:pPr>
        <w:ind w:left="216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4E8326A"/>
    <w:multiLevelType w:val="hybridMultilevel"/>
    <w:tmpl w:val="C93A4EE2"/>
    <w:lvl w:ilvl="0" w:tplc="AB58CDAA">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E10B33"/>
    <w:multiLevelType w:val="hybridMultilevel"/>
    <w:tmpl w:val="64D25F6C"/>
    <w:lvl w:ilvl="0" w:tplc="836438D6">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9">
      <w:start w:val="1"/>
      <w:numFmt w:val="lowerLetter"/>
      <w:lvlText w:val="%4."/>
      <w:lvlJc w:val="left"/>
      <w:pPr>
        <w:ind w:left="3240" w:hanging="360"/>
      </w:pPr>
    </w:lvl>
    <w:lvl w:ilvl="4" w:tplc="04090001">
      <w:start w:val="1"/>
      <w:numFmt w:val="bullet"/>
      <w:lvlText w:val=""/>
      <w:lvlJc w:val="left"/>
      <w:pPr>
        <w:ind w:left="3960" w:hanging="360"/>
      </w:pPr>
      <w:rPr>
        <w:rFonts w:ascii="Symbol" w:hAnsi="Symbol"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A136F9"/>
    <w:multiLevelType w:val="hybridMultilevel"/>
    <w:tmpl w:val="B8366D18"/>
    <w:lvl w:ilvl="0" w:tplc="ECA0543A">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017EB5"/>
    <w:multiLevelType w:val="hybridMultilevel"/>
    <w:tmpl w:val="4C6ACF8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023AEF"/>
    <w:multiLevelType w:val="hybridMultilevel"/>
    <w:tmpl w:val="61FA0E30"/>
    <w:lvl w:ilvl="0" w:tplc="AB58CDAA">
      <w:start w:val="1"/>
      <w:numFmt w:val="lowerLetter"/>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9058067">
    <w:abstractNumId w:val="11"/>
  </w:num>
  <w:num w:numId="2" w16cid:durableId="1016427433">
    <w:abstractNumId w:val="5"/>
  </w:num>
  <w:num w:numId="3" w16cid:durableId="1875656038">
    <w:abstractNumId w:val="2"/>
  </w:num>
  <w:num w:numId="4" w16cid:durableId="2083717555">
    <w:abstractNumId w:val="6"/>
  </w:num>
  <w:num w:numId="5" w16cid:durableId="1114328708">
    <w:abstractNumId w:val="9"/>
  </w:num>
  <w:num w:numId="6" w16cid:durableId="143664691">
    <w:abstractNumId w:val="3"/>
  </w:num>
  <w:num w:numId="7" w16cid:durableId="1451171726">
    <w:abstractNumId w:val="4"/>
  </w:num>
  <w:num w:numId="8" w16cid:durableId="1616405015">
    <w:abstractNumId w:val="10"/>
  </w:num>
  <w:num w:numId="9" w16cid:durableId="589391385">
    <w:abstractNumId w:val="8"/>
  </w:num>
  <w:num w:numId="10" w16cid:durableId="759063119">
    <w:abstractNumId w:val="7"/>
  </w:num>
  <w:num w:numId="11" w16cid:durableId="1679384340">
    <w:abstractNumId w:val="12"/>
  </w:num>
  <w:num w:numId="12" w16cid:durableId="1179540441">
    <w:abstractNumId w:val="0"/>
  </w:num>
  <w:num w:numId="13" w16cid:durableId="441195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303"/>
    <w:rsid w:val="00000E26"/>
    <w:rsid w:val="00007694"/>
    <w:rsid w:val="00013905"/>
    <w:rsid w:val="00025E07"/>
    <w:rsid w:val="000314A1"/>
    <w:rsid w:val="0003426C"/>
    <w:rsid w:val="000344B4"/>
    <w:rsid w:val="00041653"/>
    <w:rsid w:val="00041BDE"/>
    <w:rsid w:val="00050430"/>
    <w:rsid w:val="00051165"/>
    <w:rsid w:val="00060B9C"/>
    <w:rsid w:val="000623B9"/>
    <w:rsid w:val="00062FAE"/>
    <w:rsid w:val="00064D00"/>
    <w:rsid w:val="00072DA2"/>
    <w:rsid w:val="000752BF"/>
    <w:rsid w:val="00075C2E"/>
    <w:rsid w:val="00080611"/>
    <w:rsid w:val="00082AE4"/>
    <w:rsid w:val="000960A2"/>
    <w:rsid w:val="0009691B"/>
    <w:rsid w:val="000B0778"/>
    <w:rsid w:val="000B1E1A"/>
    <w:rsid w:val="000B332C"/>
    <w:rsid w:val="000B4077"/>
    <w:rsid w:val="000B41CF"/>
    <w:rsid w:val="000B5784"/>
    <w:rsid w:val="000C00A9"/>
    <w:rsid w:val="000C05FB"/>
    <w:rsid w:val="000C0C2B"/>
    <w:rsid w:val="000C1D16"/>
    <w:rsid w:val="000C72DC"/>
    <w:rsid w:val="000D05F9"/>
    <w:rsid w:val="000E20CC"/>
    <w:rsid w:val="000E34AC"/>
    <w:rsid w:val="000E5A3F"/>
    <w:rsid w:val="000F0136"/>
    <w:rsid w:val="000F0D30"/>
    <w:rsid w:val="000F1349"/>
    <w:rsid w:val="001037D2"/>
    <w:rsid w:val="001050B5"/>
    <w:rsid w:val="001064B9"/>
    <w:rsid w:val="00115620"/>
    <w:rsid w:val="00116330"/>
    <w:rsid w:val="00123CB9"/>
    <w:rsid w:val="00124CD4"/>
    <w:rsid w:val="001305D6"/>
    <w:rsid w:val="00136BEF"/>
    <w:rsid w:val="00137143"/>
    <w:rsid w:val="00137933"/>
    <w:rsid w:val="00137AFD"/>
    <w:rsid w:val="00147C85"/>
    <w:rsid w:val="0015167A"/>
    <w:rsid w:val="001556E4"/>
    <w:rsid w:val="00160762"/>
    <w:rsid w:val="001624F8"/>
    <w:rsid w:val="001625D9"/>
    <w:rsid w:val="00162961"/>
    <w:rsid w:val="00162DA3"/>
    <w:rsid w:val="00164918"/>
    <w:rsid w:val="00167478"/>
    <w:rsid w:val="00171B61"/>
    <w:rsid w:val="0017332F"/>
    <w:rsid w:val="00176350"/>
    <w:rsid w:val="00192A17"/>
    <w:rsid w:val="0019560B"/>
    <w:rsid w:val="001A4C71"/>
    <w:rsid w:val="001B35B6"/>
    <w:rsid w:val="001C021A"/>
    <w:rsid w:val="001C5996"/>
    <w:rsid w:val="001E3D8D"/>
    <w:rsid w:val="001E697F"/>
    <w:rsid w:val="001F2F3B"/>
    <w:rsid w:val="001F4DBD"/>
    <w:rsid w:val="001F4FAD"/>
    <w:rsid w:val="001F5139"/>
    <w:rsid w:val="002045FC"/>
    <w:rsid w:val="00211814"/>
    <w:rsid w:val="002149E9"/>
    <w:rsid w:val="00216FEC"/>
    <w:rsid w:val="00220129"/>
    <w:rsid w:val="002202C7"/>
    <w:rsid w:val="00221FE3"/>
    <w:rsid w:val="00223342"/>
    <w:rsid w:val="002246F8"/>
    <w:rsid w:val="00227FE6"/>
    <w:rsid w:val="002321A6"/>
    <w:rsid w:val="002360AC"/>
    <w:rsid w:val="0024562C"/>
    <w:rsid w:val="00246322"/>
    <w:rsid w:val="00254122"/>
    <w:rsid w:val="002542A7"/>
    <w:rsid w:val="00256F3B"/>
    <w:rsid w:val="00260B39"/>
    <w:rsid w:val="00263870"/>
    <w:rsid w:val="002705DD"/>
    <w:rsid w:val="00271534"/>
    <w:rsid w:val="0027349F"/>
    <w:rsid w:val="00282CF1"/>
    <w:rsid w:val="00287AE0"/>
    <w:rsid w:val="002A35F7"/>
    <w:rsid w:val="002A4A13"/>
    <w:rsid w:val="002A564D"/>
    <w:rsid w:val="002B48A1"/>
    <w:rsid w:val="002B5D94"/>
    <w:rsid w:val="002C3B96"/>
    <w:rsid w:val="002C4E39"/>
    <w:rsid w:val="002C4F17"/>
    <w:rsid w:val="002D18F6"/>
    <w:rsid w:val="002D5886"/>
    <w:rsid w:val="002D59FA"/>
    <w:rsid w:val="002D72B9"/>
    <w:rsid w:val="002E285E"/>
    <w:rsid w:val="002E598E"/>
    <w:rsid w:val="002E7F9A"/>
    <w:rsid w:val="002F073C"/>
    <w:rsid w:val="002F20C8"/>
    <w:rsid w:val="002F3847"/>
    <w:rsid w:val="002F4C2C"/>
    <w:rsid w:val="002F597F"/>
    <w:rsid w:val="002F7945"/>
    <w:rsid w:val="00300CF1"/>
    <w:rsid w:val="00304EE8"/>
    <w:rsid w:val="00312F86"/>
    <w:rsid w:val="00313CBA"/>
    <w:rsid w:val="00314381"/>
    <w:rsid w:val="00317858"/>
    <w:rsid w:val="00321B65"/>
    <w:rsid w:val="003226EA"/>
    <w:rsid w:val="00336E56"/>
    <w:rsid w:val="003378F9"/>
    <w:rsid w:val="00342EBF"/>
    <w:rsid w:val="003441FA"/>
    <w:rsid w:val="00346199"/>
    <w:rsid w:val="00355D60"/>
    <w:rsid w:val="00360CDC"/>
    <w:rsid w:val="00366E60"/>
    <w:rsid w:val="00377980"/>
    <w:rsid w:val="00381130"/>
    <w:rsid w:val="00382E5F"/>
    <w:rsid w:val="00383B4A"/>
    <w:rsid w:val="0039157A"/>
    <w:rsid w:val="00393769"/>
    <w:rsid w:val="003942FE"/>
    <w:rsid w:val="003945AE"/>
    <w:rsid w:val="003B1457"/>
    <w:rsid w:val="003C253F"/>
    <w:rsid w:val="003C5355"/>
    <w:rsid w:val="003C572C"/>
    <w:rsid w:val="003C7177"/>
    <w:rsid w:val="003D375F"/>
    <w:rsid w:val="003D3E8B"/>
    <w:rsid w:val="003D6F3B"/>
    <w:rsid w:val="003E4D72"/>
    <w:rsid w:val="003E721A"/>
    <w:rsid w:val="003E7250"/>
    <w:rsid w:val="003E77F7"/>
    <w:rsid w:val="003F11DF"/>
    <w:rsid w:val="003F5153"/>
    <w:rsid w:val="003F5CCF"/>
    <w:rsid w:val="003F6628"/>
    <w:rsid w:val="00401E4D"/>
    <w:rsid w:val="0041090C"/>
    <w:rsid w:val="004134EA"/>
    <w:rsid w:val="004171F2"/>
    <w:rsid w:val="00423564"/>
    <w:rsid w:val="004248F8"/>
    <w:rsid w:val="00426706"/>
    <w:rsid w:val="00430C87"/>
    <w:rsid w:val="00431CF7"/>
    <w:rsid w:val="00432370"/>
    <w:rsid w:val="00435E2F"/>
    <w:rsid w:val="0044326A"/>
    <w:rsid w:val="004479E5"/>
    <w:rsid w:val="00457ED1"/>
    <w:rsid w:val="00473199"/>
    <w:rsid w:val="0048081E"/>
    <w:rsid w:val="004875DE"/>
    <w:rsid w:val="00492195"/>
    <w:rsid w:val="0049550F"/>
    <w:rsid w:val="00497337"/>
    <w:rsid w:val="004A6579"/>
    <w:rsid w:val="004A7CCE"/>
    <w:rsid w:val="004B2EDA"/>
    <w:rsid w:val="004B3303"/>
    <w:rsid w:val="004B461A"/>
    <w:rsid w:val="004B52DB"/>
    <w:rsid w:val="004B6454"/>
    <w:rsid w:val="004B688B"/>
    <w:rsid w:val="004C0AED"/>
    <w:rsid w:val="004C1BE4"/>
    <w:rsid w:val="004C37B0"/>
    <w:rsid w:val="004D3F67"/>
    <w:rsid w:val="004D44F7"/>
    <w:rsid w:val="004E30E1"/>
    <w:rsid w:val="004F2FA6"/>
    <w:rsid w:val="004F44D7"/>
    <w:rsid w:val="004F6612"/>
    <w:rsid w:val="004F79B8"/>
    <w:rsid w:val="00503171"/>
    <w:rsid w:val="00505400"/>
    <w:rsid w:val="0050729C"/>
    <w:rsid w:val="005201B6"/>
    <w:rsid w:val="00521088"/>
    <w:rsid w:val="0052187A"/>
    <w:rsid w:val="00521940"/>
    <w:rsid w:val="00521C82"/>
    <w:rsid w:val="005279D2"/>
    <w:rsid w:val="0053278E"/>
    <w:rsid w:val="00545FBE"/>
    <w:rsid w:val="0055244F"/>
    <w:rsid w:val="00563BC1"/>
    <w:rsid w:val="0056579F"/>
    <w:rsid w:val="00567C63"/>
    <w:rsid w:val="00572B00"/>
    <w:rsid w:val="00574D6E"/>
    <w:rsid w:val="00574EF7"/>
    <w:rsid w:val="0057544B"/>
    <w:rsid w:val="005820AD"/>
    <w:rsid w:val="0058636B"/>
    <w:rsid w:val="00586826"/>
    <w:rsid w:val="00590EDA"/>
    <w:rsid w:val="0059253B"/>
    <w:rsid w:val="00592710"/>
    <w:rsid w:val="00597073"/>
    <w:rsid w:val="005A05D9"/>
    <w:rsid w:val="005A0B67"/>
    <w:rsid w:val="005A1FC8"/>
    <w:rsid w:val="005A3121"/>
    <w:rsid w:val="005B264E"/>
    <w:rsid w:val="005B47F8"/>
    <w:rsid w:val="005B5020"/>
    <w:rsid w:val="005B531C"/>
    <w:rsid w:val="005C586B"/>
    <w:rsid w:val="005C6234"/>
    <w:rsid w:val="005D2AB4"/>
    <w:rsid w:val="005D74BF"/>
    <w:rsid w:val="005E0856"/>
    <w:rsid w:val="005E6678"/>
    <w:rsid w:val="005E7B6B"/>
    <w:rsid w:val="005F3C21"/>
    <w:rsid w:val="006043B3"/>
    <w:rsid w:val="006145E2"/>
    <w:rsid w:val="006156CF"/>
    <w:rsid w:val="006176B9"/>
    <w:rsid w:val="00620A27"/>
    <w:rsid w:val="00622F6A"/>
    <w:rsid w:val="0062672F"/>
    <w:rsid w:val="006367DD"/>
    <w:rsid w:val="00643DC5"/>
    <w:rsid w:val="006544CF"/>
    <w:rsid w:val="006621D7"/>
    <w:rsid w:val="0066384F"/>
    <w:rsid w:val="006653E4"/>
    <w:rsid w:val="00665C73"/>
    <w:rsid w:val="00665FF3"/>
    <w:rsid w:val="00670982"/>
    <w:rsid w:val="00680882"/>
    <w:rsid w:val="00681B26"/>
    <w:rsid w:val="00682130"/>
    <w:rsid w:val="006A03AB"/>
    <w:rsid w:val="006A5A00"/>
    <w:rsid w:val="006A6DCF"/>
    <w:rsid w:val="006B1E2E"/>
    <w:rsid w:val="006B1E6F"/>
    <w:rsid w:val="006B3655"/>
    <w:rsid w:val="006B3B49"/>
    <w:rsid w:val="006C0E70"/>
    <w:rsid w:val="006C239B"/>
    <w:rsid w:val="006C3A13"/>
    <w:rsid w:val="006C4CB6"/>
    <w:rsid w:val="006D5A00"/>
    <w:rsid w:val="006D7446"/>
    <w:rsid w:val="006E2596"/>
    <w:rsid w:val="006E4EE8"/>
    <w:rsid w:val="006E556A"/>
    <w:rsid w:val="006F015F"/>
    <w:rsid w:val="006F2C6C"/>
    <w:rsid w:val="006F3EAC"/>
    <w:rsid w:val="006F40EC"/>
    <w:rsid w:val="006F63E0"/>
    <w:rsid w:val="006F7080"/>
    <w:rsid w:val="0070205A"/>
    <w:rsid w:val="00702132"/>
    <w:rsid w:val="00703A50"/>
    <w:rsid w:val="00703C0B"/>
    <w:rsid w:val="00705963"/>
    <w:rsid w:val="00713586"/>
    <w:rsid w:val="00720E4E"/>
    <w:rsid w:val="007226DB"/>
    <w:rsid w:val="00723EA5"/>
    <w:rsid w:val="00725B1D"/>
    <w:rsid w:val="00734AAA"/>
    <w:rsid w:val="00735EBD"/>
    <w:rsid w:val="007422F2"/>
    <w:rsid w:val="00742F48"/>
    <w:rsid w:val="00745893"/>
    <w:rsid w:val="0074763D"/>
    <w:rsid w:val="00762E44"/>
    <w:rsid w:val="007665EC"/>
    <w:rsid w:val="00770217"/>
    <w:rsid w:val="00784C08"/>
    <w:rsid w:val="0079326E"/>
    <w:rsid w:val="00795542"/>
    <w:rsid w:val="00796D26"/>
    <w:rsid w:val="007A0BF1"/>
    <w:rsid w:val="007A2C29"/>
    <w:rsid w:val="007B078E"/>
    <w:rsid w:val="007B2CB5"/>
    <w:rsid w:val="007C2E08"/>
    <w:rsid w:val="007D3766"/>
    <w:rsid w:val="007D423C"/>
    <w:rsid w:val="007D6194"/>
    <w:rsid w:val="007E5C3F"/>
    <w:rsid w:val="007F4ECD"/>
    <w:rsid w:val="007F4EEA"/>
    <w:rsid w:val="00803A4F"/>
    <w:rsid w:val="008040F1"/>
    <w:rsid w:val="00805E39"/>
    <w:rsid w:val="00807F6C"/>
    <w:rsid w:val="0081012C"/>
    <w:rsid w:val="00811753"/>
    <w:rsid w:val="0081576C"/>
    <w:rsid w:val="0081733B"/>
    <w:rsid w:val="00817BAB"/>
    <w:rsid w:val="008218A8"/>
    <w:rsid w:val="008232D5"/>
    <w:rsid w:val="00823C92"/>
    <w:rsid w:val="008262CB"/>
    <w:rsid w:val="00827E3D"/>
    <w:rsid w:val="00840923"/>
    <w:rsid w:val="0084442C"/>
    <w:rsid w:val="0084451D"/>
    <w:rsid w:val="0084629F"/>
    <w:rsid w:val="00846AE8"/>
    <w:rsid w:val="00847D92"/>
    <w:rsid w:val="0085201C"/>
    <w:rsid w:val="008573E3"/>
    <w:rsid w:val="00862336"/>
    <w:rsid w:val="008655B6"/>
    <w:rsid w:val="008663AF"/>
    <w:rsid w:val="00867339"/>
    <w:rsid w:val="008677A1"/>
    <w:rsid w:val="008731A6"/>
    <w:rsid w:val="008854C6"/>
    <w:rsid w:val="008865B5"/>
    <w:rsid w:val="008A4304"/>
    <w:rsid w:val="008A60F9"/>
    <w:rsid w:val="008B2599"/>
    <w:rsid w:val="008B4224"/>
    <w:rsid w:val="008C1A94"/>
    <w:rsid w:val="008C49A2"/>
    <w:rsid w:val="008D2821"/>
    <w:rsid w:val="008D5A65"/>
    <w:rsid w:val="008D61AB"/>
    <w:rsid w:val="008D6598"/>
    <w:rsid w:val="008F3C84"/>
    <w:rsid w:val="008F50FF"/>
    <w:rsid w:val="008F514A"/>
    <w:rsid w:val="009044F7"/>
    <w:rsid w:val="009059D5"/>
    <w:rsid w:val="00905D7D"/>
    <w:rsid w:val="00906504"/>
    <w:rsid w:val="009103DA"/>
    <w:rsid w:val="00921EC1"/>
    <w:rsid w:val="00926BAF"/>
    <w:rsid w:val="0093436F"/>
    <w:rsid w:val="00935CDC"/>
    <w:rsid w:val="009375B6"/>
    <w:rsid w:val="00945D09"/>
    <w:rsid w:val="0094783A"/>
    <w:rsid w:val="00950988"/>
    <w:rsid w:val="00953E8D"/>
    <w:rsid w:val="00955C97"/>
    <w:rsid w:val="00962E2A"/>
    <w:rsid w:val="00967879"/>
    <w:rsid w:val="00967A4B"/>
    <w:rsid w:val="009711C3"/>
    <w:rsid w:val="00971294"/>
    <w:rsid w:val="009737AE"/>
    <w:rsid w:val="00974860"/>
    <w:rsid w:val="009757DE"/>
    <w:rsid w:val="00975D62"/>
    <w:rsid w:val="009829B4"/>
    <w:rsid w:val="0098361A"/>
    <w:rsid w:val="00985255"/>
    <w:rsid w:val="0098739E"/>
    <w:rsid w:val="00987D5D"/>
    <w:rsid w:val="00990570"/>
    <w:rsid w:val="009922C8"/>
    <w:rsid w:val="009930BC"/>
    <w:rsid w:val="009A49B3"/>
    <w:rsid w:val="009A5C81"/>
    <w:rsid w:val="009B114C"/>
    <w:rsid w:val="009B2960"/>
    <w:rsid w:val="009C0F63"/>
    <w:rsid w:val="009C1BC2"/>
    <w:rsid w:val="009D024D"/>
    <w:rsid w:val="009D43E9"/>
    <w:rsid w:val="009D47BD"/>
    <w:rsid w:val="009E05C2"/>
    <w:rsid w:val="009E5217"/>
    <w:rsid w:val="009F3B07"/>
    <w:rsid w:val="009F7BA5"/>
    <w:rsid w:val="00A0389A"/>
    <w:rsid w:val="00A06CD3"/>
    <w:rsid w:val="00A123AD"/>
    <w:rsid w:val="00A14DBB"/>
    <w:rsid w:val="00A1592A"/>
    <w:rsid w:val="00A20379"/>
    <w:rsid w:val="00A220FD"/>
    <w:rsid w:val="00A22551"/>
    <w:rsid w:val="00A23C04"/>
    <w:rsid w:val="00A30F63"/>
    <w:rsid w:val="00A31066"/>
    <w:rsid w:val="00A34515"/>
    <w:rsid w:val="00A368BF"/>
    <w:rsid w:val="00A41DE3"/>
    <w:rsid w:val="00A42F59"/>
    <w:rsid w:val="00A55B63"/>
    <w:rsid w:val="00A566A9"/>
    <w:rsid w:val="00A62C31"/>
    <w:rsid w:val="00A63896"/>
    <w:rsid w:val="00A644EA"/>
    <w:rsid w:val="00A6760A"/>
    <w:rsid w:val="00A7234F"/>
    <w:rsid w:val="00A745E0"/>
    <w:rsid w:val="00A74F54"/>
    <w:rsid w:val="00A830A5"/>
    <w:rsid w:val="00A845B7"/>
    <w:rsid w:val="00A856E9"/>
    <w:rsid w:val="00A87BBC"/>
    <w:rsid w:val="00A951D9"/>
    <w:rsid w:val="00AB1470"/>
    <w:rsid w:val="00AB5F4F"/>
    <w:rsid w:val="00AC1926"/>
    <w:rsid w:val="00AC3BD4"/>
    <w:rsid w:val="00AC7708"/>
    <w:rsid w:val="00AD0376"/>
    <w:rsid w:val="00AD74A2"/>
    <w:rsid w:val="00AE19EE"/>
    <w:rsid w:val="00AE2A63"/>
    <w:rsid w:val="00AE67A1"/>
    <w:rsid w:val="00AF0810"/>
    <w:rsid w:val="00AF36D7"/>
    <w:rsid w:val="00B11E4F"/>
    <w:rsid w:val="00B11EA2"/>
    <w:rsid w:val="00B13A0D"/>
    <w:rsid w:val="00B21F53"/>
    <w:rsid w:val="00B25593"/>
    <w:rsid w:val="00B2624A"/>
    <w:rsid w:val="00B32D2A"/>
    <w:rsid w:val="00B45387"/>
    <w:rsid w:val="00B52627"/>
    <w:rsid w:val="00B54460"/>
    <w:rsid w:val="00B5764D"/>
    <w:rsid w:val="00B606D7"/>
    <w:rsid w:val="00B61FB4"/>
    <w:rsid w:val="00B62EE2"/>
    <w:rsid w:val="00B7254A"/>
    <w:rsid w:val="00B77AEA"/>
    <w:rsid w:val="00B91E4B"/>
    <w:rsid w:val="00B956F7"/>
    <w:rsid w:val="00B95884"/>
    <w:rsid w:val="00B9595C"/>
    <w:rsid w:val="00BB1AF7"/>
    <w:rsid w:val="00BB4445"/>
    <w:rsid w:val="00BB4FC8"/>
    <w:rsid w:val="00BB5A60"/>
    <w:rsid w:val="00BB6788"/>
    <w:rsid w:val="00BC0FAE"/>
    <w:rsid w:val="00BC3FE3"/>
    <w:rsid w:val="00BD1656"/>
    <w:rsid w:val="00BD1B15"/>
    <w:rsid w:val="00BD6A59"/>
    <w:rsid w:val="00BD70A1"/>
    <w:rsid w:val="00BE1604"/>
    <w:rsid w:val="00BE40C0"/>
    <w:rsid w:val="00BE7014"/>
    <w:rsid w:val="00BE7355"/>
    <w:rsid w:val="00C06440"/>
    <w:rsid w:val="00C11767"/>
    <w:rsid w:val="00C2375B"/>
    <w:rsid w:val="00C3602A"/>
    <w:rsid w:val="00C530AA"/>
    <w:rsid w:val="00C5351C"/>
    <w:rsid w:val="00C54C66"/>
    <w:rsid w:val="00C55370"/>
    <w:rsid w:val="00C55D68"/>
    <w:rsid w:val="00C60281"/>
    <w:rsid w:val="00C603CF"/>
    <w:rsid w:val="00C60894"/>
    <w:rsid w:val="00C62635"/>
    <w:rsid w:val="00C63306"/>
    <w:rsid w:val="00C65532"/>
    <w:rsid w:val="00C670A7"/>
    <w:rsid w:val="00C718A4"/>
    <w:rsid w:val="00C86B4B"/>
    <w:rsid w:val="00C91E5C"/>
    <w:rsid w:val="00CA4726"/>
    <w:rsid w:val="00CB100A"/>
    <w:rsid w:val="00CB545B"/>
    <w:rsid w:val="00CC1D83"/>
    <w:rsid w:val="00CC318F"/>
    <w:rsid w:val="00CD3E93"/>
    <w:rsid w:val="00CD771A"/>
    <w:rsid w:val="00CD7860"/>
    <w:rsid w:val="00CD7971"/>
    <w:rsid w:val="00CE11BC"/>
    <w:rsid w:val="00CE1658"/>
    <w:rsid w:val="00CF199D"/>
    <w:rsid w:val="00CF3801"/>
    <w:rsid w:val="00CF4726"/>
    <w:rsid w:val="00D01180"/>
    <w:rsid w:val="00D01A51"/>
    <w:rsid w:val="00D05D01"/>
    <w:rsid w:val="00D07409"/>
    <w:rsid w:val="00D12935"/>
    <w:rsid w:val="00D13E86"/>
    <w:rsid w:val="00D15183"/>
    <w:rsid w:val="00D16E27"/>
    <w:rsid w:val="00D235DC"/>
    <w:rsid w:val="00D358EC"/>
    <w:rsid w:val="00D361C5"/>
    <w:rsid w:val="00D36DD4"/>
    <w:rsid w:val="00D401DE"/>
    <w:rsid w:val="00D41732"/>
    <w:rsid w:val="00D4293B"/>
    <w:rsid w:val="00D538E4"/>
    <w:rsid w:val="00D65E74"/>
    <w:rsid w:val="00D66EE9"/>
    <w:rsid w:val="00D6753B"/>
    <w:rsid w:val="00D77D84"/>
    <w:rsid w:val="00D827FD"/>
    <w:rsid w:val="00D8684A"/>
    <w:rsid w:val="00DA42B6"/>
    <w:rsid w:val="00DA5777"/>
    <w:rsid w:val="00DC491E"/>
    <w:rsid w:val="00DC49DC"/>
    <w:rsid w:val="00DC6AB9"/>
    <w:rsid w:val="00DD3A7F"/>
    <w:rsid w:val="00DE3ED4"/>
    <w:rsid w:val="00DE5620"/>
    <w:rsid w:val="00E02573"/>
    <w:rsid w:val="00E04301"/>
    <w:rsid w:val="00E11AE4"/>
    <w:rsid w:val="00E12D67"/>
    <w:rsid w:val="00E15F15"/>
    <w:rsid w:val="00E17585"/>
    <w:rsid w:val="00E202F4"/>
    <w:rsid w:val="00E2305A"/>
    <w:rsid w:val="00E30BFD"/>
    <w:rsid w:val="00E32C60"/>
    <w:rsid w:val="00E35B15"/>
    <w:rsid w:val="00E36803"/>
    <w:rsid w:val="00E40691"/>
    <w:rsid w:val="00E418DC"/>
    <w:rsid w:val="00E44DAC"/>
    <w:rsid w:val="00E45C67"/>
    <w:rsid w:val="00E6122F"/>
    <w:rsid w:val="00E63DCC"/>
    <w:rsid w:val="00E67976"/>
    <w:rsid w:val="00E709C0"/>
    <w:rsid w:val="00E717E7"/>
    <w:rsid w:val="00E7249C"/>
    <w:rsid w:val="00E74385"/>
    <w:rsid w:val="00E80724"/>
    <w:rsid w:val="00E8691A"/>
    <w:rsid w:val="00E91667"/>
    <w:rsid w:val="00E930C1"/>
    <w:rsid w:val="00EA05FB"/>
    <w:rsid w:val="00EA3167"/>
    <w:rsid w:val="00EA53A6"/>
    <w:rsid w:val="00EA55D9"/>
    <w:rsid w:val="00EA5D62"/>
    <w:rsid w:val="00EA7A98"/>
    <w:rsid w:val="00EB414A"/>
    <w:rsid w:val="00EB51D7"/>
    <w:rsid w:val="00EC3029"/>
    <w:rsid w:val="00EC49EF"/>
    <w:rsid w:val="00EC5660"/>
    <w:rsid w:val="00ED6DC3"/>
    <w:rsid w:val="00EE06C9"/>
    <w:rsid w:val="00EE19D1"/>
    <w:rsid w:val="00EE1BB7"/>
    <w:rsid w:val="00EE29A5"/>
    <w:rsid w:val="00EF6CC9"/>
    <w:rsid w:val="00F00A78"/>
    <w:rsid w:val="00F02A05"/>
    <w:rsid w:val="00F04CF6"/>
    <w:rsid w:val="00F061F6"/>
    <w:rsid w:val="00F06235"/>
    <w:rsid w:val="00F1257F"/>
    <w:rsid w:val="00F13D83"/>
    <w:rsid w:val="00F15D3D"/>
    <w:rsid w:val="00F210B4"/>
    <w:rsid w:val="00F21706"/>
    <w:rsid w:val="00F22113"/>
    <w:rsid w:val="00F2664E"/>
    <w:rsid w:val="00F273D5"/>
    <w:rsid w:val="00F3388D"/>
    <w:rsid w:val="00F46411"/>
    <w:rsid w:val="00F53954"/>
    <w:rsid w:val="00F61D58"/>
    <w:rsid w:val="00F622EA"/>
    <w:rsid w:val="00F667E4"/>
    <w:rsid w:val="00F7013C"/>
    <w:rsid w:val="00F70F91"/>
    <w:rsid w:val="00F835E5"/>
    <w:rsid w:val="00F96560"/>
    <w:rsid w:val="00FA1D6A"/>
    <w:rsid w:val="00FA2811"/>
    <w:rsid w:val="00FA4426"/>
    <w:rsid w:val="00FB3CE6"/>
    <w:rsid w:val="00FB46F2"/>
    <w:rsid w:val="00FB62F1"/>
    <w:rsid w:val="00FC38E7"/>
    <w:rsid w:val="00FC55AA"/>
    <w:rsid w:val="00FC7F03"/>
    <w:rsid w:val="00FD627A"/>
    <w:rsid w:val="00FD68AC"/>
    <w:rsid w:val="00FE13E3"/>
    <w:rsid w:val="00FE681F"/>
    <w:rsid w:val="00FE70F7"/>
    <w:rsid w:val="00FE73DF"/>
    <w:rsid w:val="00FF52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C0AF1"/>
  <w15:chartTrackingRefBased/>
  <w15:docId w15:val="{41F1078A-83D9-4A20-AF11-FC117A6F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63B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3BC1"/>
    <w:rPr>
      <w:sz w:val="20"/>
      <w:szCs w:val="20"/>
    </w:rPr>
  </w:style>
  <w:style w:type="character" w:styleId="FootnoteReference">
    <w:name w:val="footnote reference"/>
    <w:basedOn w:val="DefaultParagraphFont"/>
    <w:uiPriority w:val="99"/>
    <w:semiHidden/>
    <w:unhideWhenUsed/>
    <w:rsid w:val="00563BC1"/>
    <w:rPr>
      <w:vertAlign w:val="superscript"/>
    </w:rPr>
  </w:style>
  <w:style w:type="paragraph" w:styleId="ListParagraph">
    <w:name w:val="List Paragraph"/>
    <w:basedOn w:val="Normal"/>
    <w:uiPriority w:val="34"/>
    <w:qFormat/>
    <w:rsid w:val="006621D7"/>
    <w:pPr>
      <w:ind w:left="720"/>
      <w:contextualSpacing/>
    </w:pPr>
  </w:style>
  <w:style w:type="character" w:customStyle="1" w:styleId="et03">
    <w:name w:val="et03"/>
    <w:basedOn w:val="DefaultParagraphFont"/>
    <w:rsid w:val="00DA5777"/>
  </w:style>
  <w:style w:type="character" w:styleId="Hyperlink">
    <w:name w:val="Hyperlink"/>
    <w:basedOn w:val="DefaultParagraphFont"/>
    <w:uiPriority w:val="99"/>
    <w:unhideWhenUsed/>
    <w:rsid w:val="00DA5777"/>
    <w:rPr>
      <w:color w:val="0000FF"/>
      <w:u w:val="single"/>
    </w:rPr>
  </w:style>
  <w:style w:type="character" w:styleId="FollowedHyperlink">
    <w:name w:val="FollowedHyperlink"/>
    <w:basedOn w:val="DefaultParagraphFont"/>
    <w:uiPriority w:val="99"/>
    <w:semiHidden/>
    <w:unhideWhenUsed/>
    <w:rsid w:val="008854C6"/>
    <w:rPr>
      <w:color w:val="954F72" w:themeColor="followedHyperlink"/>
      <w:u w:val="single"/>
    </w:rPr>
  </w:style>
  <w:style w:type="character" w:styleId="UnresolvedMention">
    <w:name w:val="Unresolved Mention"/>
    <w:basedOn w:val="DefaultParagraphFont"/>
    <w:uiPriority w:val="99"/>
    <w:semiHidden/>
    <w:unhideWhenUsed/>
    <w:rsid w:val="00A41DE3"/>
    <w:rPr>
      <w:color w:val="605E5C"/>
      <w:shd w:val="clear" w:color="auto" w:fill="E1DFDD"/>
    </w:rPr>
  </w:style>
  <w:style w:type="paragraph" w:customStyle="1" w:styleId="indent-2">
    <w:name w:val="indent-2"/>
    <w:basedOn w:val="Normal"/>
    <w:rsid w:val="003D6F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3D6F3B"/>
  </w:style>
  <w:style w:type="character" w:customStyle="1" w:styleId="paren">
    <w:name w:val="paren"/>
    <w:basedOn w:val="DefaultParagraphFont"/>
    <w:rsid w:val="003D6F3B"/>
  </w:style>
  <w:style w:type="paragraph" w:customStyle="1" w:styleId="Default">
    <w:name w:val="Default"/>
    <w:rsid w:val="003C253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F2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0C8"/>
  </w:style>
  <w:style w:type="paragraph" w:styleId="Footer">
    <w:name w:val="footer"/>
    <w:basedOn w:val="Normal"/>
    <w:link w:val="FooterChar"/>
    <w:uiPriority w:val="99"/>
    <w:unhideWhenUsed/>
    <w:rsid w:val="002F2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0C8"/>
  </w:style>
  <w:style w:type="character" w:styleId="CommentReference">
    <w:name w:val="annotation reference"/>
    <w:basedOn w:val="DefaultParagraphFont"/>
    <w:uiPriority w:val="99"/>
    <w:semiHidden/>
    <w:unhideWhenUsed/>
    <w:rsid w:val="0044326A"/>
    <w:rPr>
      <w:sz w:val="16"/>
      <w:szCs w:val="16"/>
    </w:rPr>
  </w:style>
  <w:style w:type="paragraph" w:styleId="CommentText">
    <w:name w:val="annotation text"/>
    <w:basedOn w:val="Normal"/>
    <w:link w:val="CommentTextChar"/>
    <w:uiPriority w:val="99"/>
    <w:semiHidden/>
    <w:unhideWhenUsed/>
    <w:rsid w:val="0044326A"/>
    <w:pPr>
      <w:spacing w:line="240" w:lineRule="auto"/>
    </w:pPr>
    <w:rPr>
      <w:sz w:val="20"/>
      <w:szCs w:val="20"/>
    </w:rPr>
  </w:style>
  <w:style w:type="character" w:customStyle="1" w:styleId="CommentTextChar">
    <w:name w:val="Comment Text Char"/>
    <w:basedOn w:val="DefaultParagraphFont"/>
    <w:link w:val="CommentText"/>
    <w:uiPriority w:val="99"/>
    <w:semiHidden/>
    <w:rsid w:val="0044326A"/>
    <w:rPr>
      <w:sz w:val="20"/>
      <w:szCs w:val="20"/>
    </w:rPr>
  </w:style>
  <w:style w:type="paragraph" w:styleId="CommentSubject">
    <w:name w:val="annotation subject"/>
    <w:basedOn w:val="CommentText"/>
    <w:next w:val="CommentText"/>
    <w:link w:val="CommentSubjectChar"/>
    <w:uiPriority w:val="99"/>
    <w:semiHidden/>
    <w:unhideWhenUsed/>
    <w:rsid w:val="0044326A"/>
    <w:rPr>
      <w:b/>
      <w:bCs/>
    </w:rPr>
  </w:style>
  <w:style w:type="character" w:customStyle="1" w:styleId="CommentSubjectChar">
    <w:name w:val="Comment Subject Char"/>
    <w:basedOn w:val="CommentTextChar"/>
    <w:link w:val="CommentSubject"/>
    <w:uiPriority w:val="99"/>
    <w:semiHidden/>
    <w:rsid w:val="0044326A"/>
    <w:rPr>
      <w:b/>
      <w:bCs/>
      <w:sz w:val="20"/>
      <w:szCs w:val="20"/>
    </w:rPr>
  </w:style>
  <w:style w:type="paragraph" w:styleId="Revision">
    <w:name w:val="Revision"/>
    <w:hidden/>
    <w:uiPriority w:val="99"/>
    <w:semiHidden/>
    <w:rsid w:val="00CC31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168896">
      <w:bodyDiv w:val="1"/>
      <w:marLeft w:val="0"/>
      <w:marRight w:val="0"/>
      <w:marTop w:val="0"/>
      <w:marBottom w:val="0"/>
      <w:divBdr>
        <w:top w:val="none" w:sz="0" w:space="0" w:color="auto"/>
        <w:left w:val="none" w:sz="0" w:space="0" w:color="auto"/>
        <w:bottom w:val="none" w:sz="0" w:space="0" w:color="auto"/>
        <w:right w:val="none" w:sz="0" w:space="0" w:color="auto"/>
      </w:divBdr>
      <w:divsChild>
        <w:div w:id="1829128407">
          <w:marLeft w:val="0"/>
          <w:marRight w:val="0"/>
          <w:marTop w:val="0"/>
          <w:marBottom w:val="0"/>
          <w:divBdr>
            <w:top w:val="none" w:sz="0" w:space="0" w:color="auto"/>
            <w:left w:val="none" w:sz="0" w:space="0" w:color="auto"/>
            <w:bottom w:val="none" w:sz="0" w:space="0" w:color="auto"/>
            <w:right w:val="none" w:sz="0" w:space="0" w:color="auto"/>
          </w:divBdr>
        </w:div>
        <w:div w:id="2127775618">
          <w:marLeft w:val="0"/>
          <w:marRight w:val="0"/>
          <w:marTop w:val="0"/>
          <w:marBottom w:val="0"/>
          <w:divBdr>
            <w:top w:val="none" w:sz="0" w:space="0" w:color="auto"/>
            <w:left w:val="none" w:sz="0" w:space="0" w:color="auto"/>
            <w:bottom w:val="none" w:sz="0" w:space="0" w:color="auto"/>
            <w:right w:val="none" w:sz="0" w:space="0" w:color="auto"/>
          </w:divBdr>
        </w:div>
        <w:div w:id="1743137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cfr.gov/current/title-34/subtitle-A/part-75/subpart-E/section-75.610" TargetMode="External"/><Relationship Id="rId21" Type="http://schemas.openxmlformats.org/officeDocument/2006/relationships/hyperlink" Target="https://www.ecfr.gov/current/title-34/subtitle-A/part-75/subpart-E/section-75.603" TargetMode="External"/><Relationship Id="rId42" Type="http://schemas.openxmlformats.org/officeDocument/2006/relationships/hyperlink" Target="https://www.doe.mass.edu/federalgrants/esser/procurement-guide.docx" TargetMode="External"/><Relationship Id="rId47" Type="http://schemas.openxmlformats.org/officeDocument/2006/relationships/hyperlink" Target="https://www.ecfr.gov/current/title-2/subtitle-A/chapter-II/part-200/appendix-Appendix%20II%20to%20Part%20200" TargetMode="External"/><Relationship Id="rId63" Type="http://schemas.openxmlformats.org/officeDocument/2006/relationships/hyperlink" Target="https://www.ecfr.gov/current/title-2/subtitle-A/chapter-II/part-200/subpart-D/subject-group-ECFR45ddd4419ad436d/section-200.324" TargetMode="External"/><Relationship Id="rId68" Type="http://schemas.openxmlformats.org/officeDocument/2006/relationships/hyperlink" Target="https://www.ecfr.gov/current/title-2/subtitle-A/chapter-II/part-200/subpart-D/subject-group-ECFR8feb98c2e3e5ad2/section-200.310" TargetMode="External"/><Relationship Id="rId2" Type="http://schemas.openxmlformats.org/officeDocument/2006/relationships/customXml" Target="../customXml/item2.xml"/><Relationship Id="rId16" Type="http://schemas.openxmlformats.org/officeDocument/2006/relationships/hyperlink" Target="https://www.ecfr.gov/current/title-2/subtitle-A/chapter-II/part-200/subpart-D/subject-group-ECFR45ddd4419ad436d?toc=1" TargetMode="External"/><Relationship Id="rId29" Type="http://schemas.openxmlformats.org/officeDocument/2006/relationships/hyperlink" Target="https://www.ecfr.gov/current/title-34/subtitle-A/part-75/subpart-E/section-75.611" TargetMode="External"/><Relationship Id="rId11" Type="http://schemas.openxmlformats.org/officeDocument/2006/relationships/endnotes" Target="endnotes.xml"/><Relationship Id="rId24" Type="http://schemas.openxmlformats.org/officeDocument/2006/relationships/hyperlink" Target="https://www.ecfr.gov/current/title-34/subtitle-A/part-75/subpart-E/section-75.607" TargetMode="External"/><Relationship Id="rId32" Type="http://schemas.openxmlformats.org/officeDocument/2006/relationships/hyperlink" Target="https://www.ecfr.gov/current/title-34/subtitle-A/part-75/subpart-E/section-75.614" TargetMode="External"/><Relationship Id="rId37" Type="http://schemas.openxmlformats.org/officeDocument/2006/relationships/hyperlink" Target="https://www.ecfr.gov/current/title-34/subtitle-A/part-75/subpart-E/section-75.601" TargetMode="External"/><Relationship Id="rId40" Type="http://schemas.openxmlformats.org/officeDocument/2006/relationships/hyperlink" Target="https://www.ecfr.gov/current/title-2/subtitle-A/chapter-II/part-200?toc=1" TargetMode="External"/><Relationship Id="rId45" Type="http://schemas.openxmlformats.org/officeDocument/2006/relationships/hyperlink" Target="https://www.ecfr.gov/current/title-2/subtitle-A/chapter-II/part-200/appendix-Appendix%20II%20to%20Part%20200" TargetMode="External"/><Relationship Id="rId53" Type="http://schemas.openxmlformats.org/officeDocument/2006/relationships/hyperlink" Target="https://webapps.dol.gov/elaws/elg/kickback.htm" TargetMode="External"/><Relationship Id="rId58" Type="http://schemas.openxmlformats.org/officeDocument/2006/relationships/hyperlink" Target="https://www.ecfr.gov/current/title-2/subtitle-A/chapter-II/part-200/appendix-Appendix%20II%20to%20Part%20200" TargetMode="External"/><Relationship Id="rId66" Type="http://schemas.openxmlformats.org/officeDocument/2006/relationships/hyperlink" Target="https://www.ecfr.gov/current/title-2/subtitle-A/chapter-II/part-200/subpart-D/subject-group-ECFR45ddd4419ad436d/section-200.318" TargetMode="Externa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sam.gov/content/exclusions" TargetMode="External"/><Relationship Id="rId19" Type="http://schemas.openxmlformats.org/officeDocument/2006/relationships/hyperlink" Target="https://www.ecfr.gov/current/title-34/subtitle-A/part-75/subpart-E/section-75.602" TargetMode="External"/><Relationship Id="rId14" Type="http://schemas.openxmlformats.org/officeDocument/2006/relationships/hyperlink" Target="https://www.law.cornell.edu/definitions/index.php?width=840&amp;height=800&amp;iframe=true&amp;def_id=29297f1f0cfb3bcf0a0ad4415d863b4b&amp;term_occur=999&amp;term_src=Title:34:Subtitle:A:Part:77:77.1" TargetMode="External"/><Relationship Id="rId22" Type="http://schemas.openxmlformats.org/officeDocument/2006/relationships/hyperlink" Target="https://www.ecfr.gov/current/title-34/subtitle-A/part-75/subpart-E/section-75.604" TargetMode="External"/><Relationship Id="rId27" Type="http://schemas.openxmlformats.org/officeDocument/2006/relationships/hyperlink" Target="https://www.mass.gov/law-library/521-cmr" TargetMode="External"/><Relationship Id="rId30" Type="http://schemas.openxmlformats.org/officeDocument/2006/relationships/hyperlink" Target="https://archives.federalregister.gov/issue_slice/1978/2/10/6018-6055.pdf" TargetMode="External"/><Relationship Id="rId35" Type="http://schemas.openxmlformats.org/officeDocument/2006/relationships/hyperlink" Target="https://www.ashrae.org/technical-resources/standards-and-guidelines/read-only-versions-of-ashrae-standards" TargetMode="External"/><Relationship Id="rId43" Type="http://schemas.openxmlformats.org/officeDocument/2006/relationships/hyperlink" Target="https://www.ecfr.gov/current/title-2/subtitle-A/chapter-II/part-200/subpart-D/subject-group-ECFR45ddd4419ad436d/section-200.321" TargetMode="External"/><Relationship Id="rId48" Type="http://schemas.openxmlformats.org/officeDocument/2006/relationships/hyperlink" Target="https://www.law.cornell.edu/cfr/text/41/60-1.3" TargetMode="External"/><Relationship Id="rId56" Type="http://schemas.openxmlformats.org/officeDocument/2006/relationships/hyperlink" Target="https://www.mass.gov/doc/prevailing-wage-topical-index/download" TargetMode="External"/><Relationship Id="rId64" Type="http://schemas.openxmlformats.org/officeDocument/2006/relationships/hyperlink" Target="https://www.ecfr.gov/current/title-2/subtitle-A/chapter-II/part-200/subpart-D/subject-group-ECFR45ddd4419ad436d/section-200.324" TargetMode="External"/><Relationship Id="rId69" Type="http://schemas.openxmlformats.org/officeDocument/2006/relationships/hyperlink" Target="https://www.ecfr.gov/current/title-2/subtitle-A/chapter-II/part-200/subpart-D/subject-group-ECFR8feb98c2e3e5ad2/section-200.311" TargetMode="External"/><Relationship Id="rId8" Type="http://schemas.openxmlformats.org/officeDocument/2006/relationships/settings" Target="settings.xml"/><Relationship Id="rId51" Type="http://schemas.openxmlformats.org/officeDocument/2006/relationships/hyperlink" Target="https://www.dol.gov/whd/regs/statutes/dbra.htm"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ecfr.gov/current/title-34/subtitle-A/part-76/subpart-F/subject-group-ECFR0c65e40eca00876/section-76.600" TargetMode="External"/><Relationship Id="rId25" Type="http://schemas.openxmlformats.org/officeDocument/2006/relationships/hyperlink" Target="https://www.ecfr.gov/current/title-34/subtitle-A/part-75/subpart-E/section-75.609" TargetMode="External"/><Relationship Id="rId33" Type="http://schemas.openxmlformats.org/officeDocument/2006/relationships/hyperlink" Target="https://www.ecfr.gov/current/title-34/subtitle-A/part-75/subpart-E/section-75.615" TargetMode="External"/><Relationship Id="rId38" Type="http://schemas.openxmlformats.org/officeDocument/2006/relationships/hyperlink" Target="https://www.ecfr.gov/current/title-34/subtitle-A/part-75/subpart-E/section-75.605" TargetMode="External"/><Relationship Id="rId46" Type="http://schemas.openxmlformats.org/officeDocument/2006/relationships/hyperlink" Target="https://www.ecfr.gov/current/title-2/subtitle-A/chapter-II/part-200/appendix-Appendix%20II%20to%20Part%20200" TargetMode="External"/><Relationship Id="rId59" Type="http://schemas.openxmlformats.org/officeDocument/2006/relationships/hyperlink" Target="https://www.ecfr.gov/current/title-2/subtitle-A/chapter-II/part-200/appendix-Appendix%20II%20to%20Part%20200" TargetMode="External"/><Relationship Id="rId67" Type="http://schemas.openxmlformats.org/officeDocument/2006/relationships/hyperlink" Target="https://www.ecfr.gov/current/title-2/subtitle-A/chapter-II/part-200/subpart-D/subject-group-ECFR45ddd4419ad436d/section-200.326" TargetMode="External"/><Relationship Id="rId20" Type="http://schemas.openxmlformats.org/officeDocument/2006/relationships/hyperlink" Target="https://www.sec.state.ma.us/mhc/mhcrevcom/revcomidx.htm" TargetMode="External"/><Relationship Id="rId41" Type="http://schemas.openxmlformats.org/officeDocument/2006/relationships/hyperlink" Target="https://www.ecfr.gov/current/title-2/subtitle-A/chapter-II/part-200/appendix-Appendix%20II%20to%20Part%20200" TargetMode="External"/><Relationship Id="rId54" Type="http://schemas.openxmlformats.org/officeDocument/2006/relationships/hyperlink" Target="https://www.dol.gov/whd/programs/dbra/index.htm" TargetMode="External"/><Relationship Id="rId62" Type="http://schemas.openxmlformats.org/officeDocument/2006/relationships/hyperlink" Target="https://www.ecfr.gov/current/title-2/subtitle-A/chapter-II/part-200/appendix-Appendix%20II%20to%20Part%20200" TargetMode="External"/><Relationship Id="rId70" Type="http://schemas.openxmlformats.org/officeDocument/2006/relationships/hyperlink" Target="https://www.nist.gov/system/files/documents/tip/SF-424b.pdf"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ecfr.gov/current/title-2/subtitle-A/chapter-II/part-200/subpart-E/subject-group-ECFRed1f39f9b3d4e72/section-200.452" TargetMode="External"/><Relationship Id="rId23" Type="http://schemas.openxmlformats.org/officeDocument/2006/relationships/hyperlink" Target="https://www.ecfr.gov/current/title-34/subtitle-A/part-75/subpart-E/section-75.606" TargetMode="External"/><Relationship Id="rId28" Type="http://schemas.openxmlformats.org/officeDocument/2006/relationships/hyperlink" Target="https://www.mass.gov/law-library/521-cmr" TargetMode="External"/><Relationship Id="rId36" Type="http://schemas.openxmlformats.org/officeDocument/2006/relationships/hyperlink" Target="https://www.ecfr.gov/current/title-34/subtitle-A/part-75/subpart-E/section-75.617" TargetMode="External"/><Relationship Id="rId49" Type="http://schemas.openxmlformats.org/officeDocument/2006/relationships/hyperlink" Target="https://www.ecfr.gov/current/title-41/subtitle-B/chapter-60/part-60-1/subpart-A/section-60-1.4" TargetMode="External"/><Relationship Id="rId57" Type="http://schemas.openxmlformats.org/officeDocument/2006/relationships/hyperlink" Target="https://www.ecfr.gov/current/title-2/subtitle-A/chapter-II/part-200/appendix-Appendix%20II%20to%20Part%20200" TargetMode="External"/><Relationship Id="rId10" Type="http://schemas.openxmlformats.org/officeDocument/2006/relationships/footnotes" Target="footnotes.xml"/><Relationship Id="rId31" Type="http://schemas.openxmlformats.org/officeDocument/2006/relationships/hyperlink" Target="https://www.ecfr.gov/current/title-34/subtitle-A/part-75/subpart-E/section-75.612" TargetMode="External"/><Relationship Id="rId44" Type="http://schemas.openxmlformats.org/officeDocument/2006/relationships/hyperlink" Target="https://www.ecfr.gov/current/title-2/subtitle-A/chapter-II/part-200/subpart-D/subject-group-ECFR45ddd4419ad436d/section-200.322" TargetMode="External"/><Relationship Id="rId52" Type="http://schemas.openxmlformats.org/officeDocument/2006/relationships/hyperlink" Target="https://www.dol.gov/dol/cfr/Title_29/Chapter_I.htm" TargetMode="External"/><Relationship Id="rId60" Type="http://schemas.openxmlformats.org/officeDocument/2006/relationships/hyperlink" Target="https://www.ecfr.gov/current/title-2/subtitle-A/chapter-II/part-200/appendix-Appendix%20II%20to%20Part%20200" TargetMode="External"/><Relationship Id="rId65" Type="http://schemas.openxmlformats.org/officeDocument/2006/relationships/hyperlink" Target="https://www.ecfr.gov/current/title-2/subtitle-A/chapter-II/part-200/subpart-D/subject-group-ECFR45ddd4419ad436d/section-200.318"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ecfr.gov/current/title-34/subtitle-A/part-75/subpart-E/subject-group-ECFR5b0424c51575a58/section-75.533" TargetMode="External"/><Relationship Id="rId18" Type="http://schemas.openxmlformats.org/officeDocument/2006/relationships/hyperlink" Target="https://www.ecfr.gov/current/title-34/subtitle-A/part-75/subpart-E/section-75.600" TargetMode="External"/><Relationship Id="rId39" Type="http://schemas.openxmlformats.org/officeDocument/2006/relationships/hyperlink" Target="https://oese.ed.gov/files/2021/06/HVAC_Use-of-funds-F06-17-2021.pdf" TargetMode="External"/><Relationship Id="rId34" Type="http://schemas.openxmlformats.org/officeDocument/2006/relationships/hyperlink" Target="https://www.ecfr.gov/current/title-34/subtitle-A/part-75/subpart-E/section-75.616" TargetMode="External"/><Relationship Id="rId50" Type="http://schemas.openxmlformats.org/officeDocument/2006/relationships/hyperlink" Target="https://www.ecfr.gov/current/title-2/subtitle-A/chapter-II/part-200/appendix-Appendix%20II%20to%20Part%20200" TargetMode="External"/><Relationship Id="rId55" Type="http://schemas.openxmlformats.org/officeDocument/2006/relationships/hyperlink" Target="https://malegislature.gov/Laws/GeneralLaws/PartI/TitleXXI/Chapter149/Section27" TargetMode="External"/><Relationship Id="rId7" Type="http://schemas.openxmlformats.org/officeDocument/2006/relationships/styles" Target="styles.xml"/><Relationship Id="rId71" Type="http://schemas.openxmlformats.org/officeDocument/2006/relationships/hyperlink" Target="https://www.epa.gov/sites/default/files/2020-06/documents/sf424d-v1.1_fill-sig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DESE-231-76086</_dlc_DocId>
    <_dlc_DocIdUrl xmlns="733efe1c-5bbe-4968-87dc-d400e65c879f">
      <Url>https://sharepoint.doemass.org/ese/webteam/cps/_layouts/DocIdRedir.aspx?ID=DESE-231-76086</Url>
      <Description>DESE-231-76086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36FBB-BCF7-40AF-8E8A-02DB511E363B}">
  <ds:schemaRefs>
    <ds:schemaRef ds:uri="http://schemas.microsoft.com/sharepoint/events"/>
  </ds:schemaRefs>
</ds:datastoreItem>
</file>

<file path=customXml/itemProps2.xml><?xml version="1.0" encoding="utf-8"?>
<ds:datastoreItem xmlns:ds="http://schemas.openxmlformats.org/officeDocument/2006/customXml" ds:itemID="{C35DC080-84DC-42A7-9EC0-96E0E9D9907E}">
  <ds:schemaRefs>
    <ds:schemaRef ds:uri="http://schemas.microsoft.com/sharepoint/v3/contenttype/forms"/>
  </ds:schemaRefs>
</ds:datastoreItem>
</file>

<file path=customXml/itemProps3.xml><?xml version="1.0" encoding="utf-8"?>
<ds:datastoreItem xmlns:ds="http://schemas.openxmlformats.org/officeDocument/2006/customXml" ds:itemID="{2408D752-3E8B-467B-9AD4-DE06D56762B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44BE14AD-D58A-4D25-95DD-054FBD503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1F3B50-BD49-4E69-8F2F-AC59E04AD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3902</Words>
  <Characters>22248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Using ESSER Funds for Construction</vt:lpstr>
    </vt:vector>
  </TitlesOfParts>
  <Company/>
  <LinksUpToDate>false</LinksUpToDate>
  <CharactersWithSpaces>26098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ESSER Funds for Construction</dc:title>
  <dc:subject/>
  <dc:creator>DESE</dc:creator>
  <cp:keywords/>
  <dc:description/>
  <cp:lastModifiedBy>Zou, Dong (EOE)</cp:lastModifiedBy>
  <cp:revision>4</cp:revision>
  <cp:lastPrinted>2022-01-05T14:54:00Z</cp:lastPrinted>
  <dcterms:created xsi:type="dcterms:W3CDTF">2023-06-14T00:55:00Z</dcterms:created>
  <dcterms:modified xsi:type="dcterms:W3CDTF">2023-06-14T22:12:00Z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2023 12:00AM</vt:lpwstr>
  </property>
</Properties>
</file>