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4486A" w14:textId="05D727EA" w:rsidR="004B534F" w:rsidRPr="00733F1D" w:rsidRDefault="00AC55B6" w:rsidP="007E3965">
      <w:pPr>
        <w:pStyle w:val="Header"/>
        <w:jc w:val="center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>Suggested</w:t>
      </w:r>
      <w:r w:rsidR="00B80DEA" w:rsidRPr="00733F1D">
        <w:rPr>
          <w:b/>
          <w:sz w:val="24"/>
          <w:szCs w:val="24"/>
        </w:rPr>
        <w:t xml:space="preserve"> Timelines Related to Private School Equitable Services under ESSA</w:t>
      </w:r>
    </w:p>
    <w:p w14:paraId="5B1AF31B" w14:textId="77777777" w:rsidR="004B534F" w:rsidRPr="006E4611" w:rsidRDefault="004B534F" w:rsidP="004B534F">
      <w:pPr>
        <w:pStyle w:val="Header"/>
        <w:jc w:val="center"/>
        <w:rPr>
          <w:b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imelines for district and private schools participating in ESSA "/>
      </w:tblPr>
      <w:tblGrid>
        <w:gridCol w:w="8005"/>
        <w:gridCol w:w="1530"/>
        <w:gridCol w:w="5400"/>
      </w:tblGrid>
      <w:tr w:rsidR="009A087E" w:rsidRPr="009A087E" w14:paraId="7C8E460C" w14:textId="77777777" w:rsidTr="009773C4">
        <w:trPr>
          <w:tblHeader/>
        </w:trPr>
        <w:tc>
          <w:tcPr>
            <w:tcW w:w="8005" w:type="dxa"/>
          </w:tcPr>
          <w:p w14:paraId="33ED4287" w14:textId="77777777" w:rsidR="00B80DEA" w:rsidRPr="009A087E" w:rsidRDefault="00B80DEA" w:rsidP="006B7DE3">
            <w:pPr>
              <w:jc w:val="center"/>
              <w:rPr>
                <w:b/>
              </w:rPr>
            </w:pPr>
            <w:r w:rsidRPr="009A087E">
              <w:rPr>
                <w:b/>
              </w:rPr>
              <w:t>District Activity</w:t>
            </w:r>
          </w:p>
        </w:tc>
        <w:tc>
          <w:tcPr>
            <w:tcW w:w="1530" w:type="dxa"/>
          </w:tcPr>
          <w:p w14:paraId="301E0837" w14:textId="77777777" w:rsidR="00B80DEA" w:rsidRPr="009A087E" w:rsidRDefault="00B80DEA" w:rsidP="009A087E">
            <w:pPr>
              <w:jc w:val="center"/>
              <w:rPr>
                <w:b/>
              </w:rPr>
            </w:pPr>
            <w:r w:rsidRPr="009A087E">
              <w:rPr>
                <w:b/>
              </w:rPr>
              <w:t>Suggested Timeline</w:t>
            </w:r>
          </w:p>
        </w:tc>
        <w:tc>
          <w:tcPr>
            <w:tcW w:w="5400" w:type="dxa"/>
          </w:tcPr>
          <w:p w14:paraId="0B2DF149" w14:textId="77777777" w:rsidR="00B80DEA" w:rsidRPr="009A087E" w:rsidRDefault="00B80DEA" w:rsidP="006B7DE3">
            <w:pPr>
              <w:jc w:val="center"/>
              <w:rPr>
                <w:b/>
              </w:rPr>
            </w:pPr>
            <w:r w:rsidRPr="009A087E">
              <w:rPr>
                <w:b/>
              </w:rPr>
              <w:t>Private School Activity</w:t>
            </w:r>
          </w:p>
        </w:tc>
      </w:tr>
      <w:tr w:rsidR="00A94952" w14:paraId="54FEA449" w14:textId="77777777" w:rsidTr="00270116">
        <w:trPr>
          <w:tblHeader/>
        </w:trPr>
        <w:tc>
          <w:tcPr>
            <w:tcW w:w="80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FAF71BB" w14:textId="12193306" w:rsidR="00A94952" w:rsidRPr="00F07322" w:rsidRDefault="00A94952" w:rsidP="00A94952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Data Collection</w:t>
            </w:r>
          </w:p>
          <w:p w14:paraId="5F2B48CE" w14:textId="6C4658B7" w:rsidR="00A94952" w:rsidRPr="00F07322" w:rsidRDefault="00A94952" w:rsidP="00A94952">
            <w:pPr>
              <w:rPr>
                <w:b/>
                <w:sz w:val="16"/>
                <w:szCs w:val="16"/>
                <w:u w:val="single"/>
              </w:rPr>
            </w:pPr>
            <w:r w:rsidRPr="00EF759E">
              <w:rPr>
                <w:sz w:val="16"/>
                <w:szCs w:val="16"/>
              </w:rPr>
              <w:t xml:space="preserve">District </w:t>
            </w:r>
            <w:r>
              <w:rPr>
                <w:sz w:val="16"/>
                <w:szCs w:val="16"/>
              </w:rPr>
              <w:t xml:space="preserve">submits </w:t>
            </w:r>
            <w:r w:rsidRPr="00DD091C">
              <w:rPr>
                <w:i/>
                <w:sz w:val="16"/>
                <w:szCs w:val="16"/>
              </w:rPr>
              <w:t>individual</w:t>
            </w:r>
            <w:r>
              <w:rPr>
                <w:sz w:val="16"/>
                <w:szCs w:val="16"/>
              </w:rPr>
              <w:t xml:space="preserve"> student enrollment data through DESE’s </w:t>
            </w:r>
            <w:hyperlink r:id="rId12" w:history="1">
              <w:r w:rsidRPr="00306E7F">
                <w:rPr>
                  <w:rStyle w:val="Hyperlink"/>
                  <w:sz w:val="16"/>
                  <w:szCs w:val="16"/>
                </w:rPr>
                <w:t>SIMS collection</w:t>
              </w:r>
            </w:hyperlink>
            <w:r>
              <w:rPr>
                <w:sz w:val="16"/>
                <w:szCs w:val="16"/>
              </w:rPr>
              <w:t>. Data will be used to calculate ESSA grant allocations.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95028C" w14:textId="70A83648" w:rsidR="00A94952" w:rsidRDefault="00BF40D7" w:rsidP="00B8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430D0C">
              <w:rPr>
                <w:sz w:val="20"/>
                <w:szCs w:val="20"/>
              </w:rPr>
              <w:t xml:space="preserve">y the </w:t>
            </w:r>
            <w:r w:rsidR="00306E7F">
              <w:rPr>
                <w:sz w:val="20"/>
                <w:szCs w:val="20"/>
              </w:rPr>
              <w:t>middle</w:t>
            </w:r>
            <w:r w:rsidR="00430D0C">
              <w:rPr>
                <w:sz w:val="20"/>
                <w:szCs w:val="20"/>
              </w:rPr>
              <w:t xml:space="preserve"> of October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8F6410" w14:textId="5C2123C4" w:rsidR="00A94952" w:rsidRPr="00DD091C" w:rsidRDefault="00A949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Private school submits </w:t>
            </w:r>
            <w:r w:rsidRPr="00DD091C">
              <w:rPr>
                <w:i/>
                <w:sz w:val="16"/>
                <w:szCs w:val="16"/>
              </w:rPr>
              <w:t>aggregate</w:t>
            </w:r>
            <w:r>
              <w:rPr>
                <w:sz w:val="16"/>
                <w:szCs w:val="16"/>
              </w:rPr>
              <w:t xml:space="preserve"> student enrollment data through DESE’s </w:t>
            </w:r>
            <w:hyperlink r:id="rId13" w:history="1">
              <w:r w:rsidR="003D02E1">
                <w:rPr>
                  <w:rStyle w:val="Hyperlink"/>
                  <w:sz w:val="16"/>
                  <w:szCs w:val="16"/>
                </w:rPr>
                <w:t xml:space="preserve">Non-Public School Report </w:t>
              </w:r>
              <w:r w:rsidRPr="00306E7F">
                <w:rPr>
                  <w:rStyle w:val="Hyperlink"/>
                  <w:sz w:val="16"/>
                  <w:szCs w:val="16"/>
                </w:rPr>
                <w:t>data collection</w:t>
              </w:r>
              <w:r w:rsidR="003D02E1">
                <w:rPr>
                  <w:rStyle w:val="Hyperlink"/>
                  <w:sz w:val="16"/>
                  <w:szCs w:val="16"/>
                </w:rPr>
                <w:t>.</w:t>
              </w:r>
              <w:r w:rsidRPr="00306E7F">
                <w:rPr>
                  <w:rStyle w:val="Hyperlink"/>
                  <w:sz w:val="16"/>
                  <w:szCs w:val="16"/>
                </w:rPr>
                <w:t xml:space="preserve"> </w:t>
              </w:r>
            </w:hyperlink>
            <w:r>
              <w:rPr>
                <w:sz w:val="16"/>
                <w:szCs w:val="16"/>
              </w:rPr>
              <w:t xml:space="preserve">Data will be used to calculate ESSA grant allocations. </w:t>
            </w:r>
            <w:r w:rsidR="00430D0C">
              <w:rPr>
                <w:sz w:val="16"/>
                <w:szCs w:val="16"/>
              </w:rPr>
              <w:t>Note</w:t>
            </w:r>
            <w:r>
              <w:rPr>
                <w:sz w:val="16"/>
                <w:szCs w:val="16"/>
              </w:rPr>
              <w:t xml:space="preserve">: failure to submit data will result in district not receiving as much </w:t>
            </w:r>
            <w:r w:rsidR="00430D0C">
              <w:rPr>
                <w:sz w:val="16"/>
                <w:szCs w:val="16"/>
              </w:rPr>
              <w:t>money, in total and for equitable services, as it otherwise would have.</w:t>
            </w:r>
          </w:p>
        </w:tc>
      </w:tr>
      <w:tr w:rsidR="0073775F" w14:paraId="0F1EBFE3" w14:textId="77777777" w:rsidTr="009773C4">
        <w:trPr>
          <w:tblHeader/>
        </w:trPr>
        <w:tc>
          <w:tcPr>
            <w:tcW w:w="80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2233F7" w14:textId="77777777" w:rsidR="00B80DEA" w:rsidRPr="00F07322" w:rsidRDefault="00B80DEA" w:rsidP="00B80DEA">
            <w:pPr>
              <w:rPr>
                <w:b/>
                <w:sz w:val="16"/>
                <w:szCs w:val="16"/>
                <w:u w:val="single"/>
              </w:rPr>
            </w:pPr>
            <w:r w:rsidRPr="00F07322">
              <w:rPr>
                <w:b/>
                <w:sz w:val="16"/>
                <w:szCs w:val="16"/>
                <w:u w:val="single"/>
              </w:rPr>
              <w:t>School Find</w:t>
            </w:r>
          </w:p>
          <w:p w14:paraId="30308371" w14:textId="77777777" w:rsidR="00856333" w:rsidRPr="00856333" w:rsidRDefault="00B80DEA" w:rsidP="00B80DEA">
            <w:pPr>
              <w:rPr>
                <w:sz w:val="16"/>
                <w:szCs w:val="16"/>
              </w:rPr>
            </w:pPr>
            <w:r w:rsidRPr="00EF759E">
              <w:rPr>
                <w:sz w:val="16"/>
                <w:szCs w:val="16"/>
              </w:rPr>
              <w:t>District determines private school</w:t>
            </w:r>
            <w:r>
              <w:rPr>
                <w:sz w:val="16"/>
                <w:szCs w:val="16"/>
              </w:rPr>
              <w:t>(</w:t>
            </w:r>
            <w:r w:rsidRPr="00EF759E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)</w:t>
            </w:r>
            <w:r w:rsidRPr="00EF759E">
              <w:rPr>
                <w:sz w:val="16"/>
                <w:szCs w:val="16"/>
              </w:rPr>
              <w:t xml:space="preserve"> eligible to participate in </w:t>
            </w:r>
            <w:hyperlink r:id="rId14" w:history="1">
              <w:r w:rsidRPr="006E3ABE">
                <w:rPr>
                  <w:rStyle w:val="Hyperlink"/>
                  <w:sz w:val="16"/>
                  <w:szCs w:val="16"/>
                </w:rPr>
                <w:t>ESSA Title grant programs</w:t>
              </w:r>
            </w:hyperlink>
            <w:r w:rsidRPr="00EF759E">
              <w:rPr>
                <w:sz w:val="16"/>
                <w:szCs w:val="16"/>
              </w:rPr>
              <w:t>. For Titles IIA, III, and IVA, listing includes all non-profit private schools located within district boundaries. For Title I, listing includes all non-profit private schools that district residents attend, within and outside district boundaries, who would have attended a Title I-served school in the district.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2F5181" w14:textId="2A22DDA7" w:rsidR="00B80DEA" w:rsidRPr="009A087E" w:rsidRDefault="00512803" w:rsidP="00B8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="00A43109">
              <w:rPr>
                <w:sz w:val="20"/>
                <w:szCs w:val="20"/>
              </w:rPr>
              <w:t>March 1</w:t>
            </w:r>
            <w:r w:rsidR="00A43109" w:rsidRPr="00DD091C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569855" w14:textId="501647C2" w:rsidR="00B80DEA" w:rsidRDefault="00B80DEA"/>
        </w:tc>
      </w:tr>
      <w:tr w:rsidR="00F44449" w14:paraId="139AE434" w14:textId="77777777" w:rsidTr="00270116">
        <w:trPr>
          <w:tblHeader/>
        </w:trPr>
        <w:tc>
          <w:tcPr>
            <w:tcW w:w="8005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29B41420" w14:textId="77777777" w:rsidR="00B80DEA" w:rsidRPr="00F07322" w:rsidRDefault="00B80DEA" w:rsidP="00B80DEA">
            <w:pPr>
              <w:rPr>
                <w:b/>
                <w:sz w:val="16"/>
                <w:szCs w:val="16"/>
                <w:u w:val="single"/>
              </w:rPr>
            </w:pPr>
            <w:r w:rsidRPr="00F07322">
              <w:rPr>
                <w:b/>
                <w:sz w:val="16"/>
                <w:szCs w:val="16"/>
                <w:u w:val="single"/>
              </w:rPr>
              <w:t>Outreach (Offer of Consultation)</w:t>
            </w:r>
          </w:p>
          <w:p w14:paraId="7C74CCFD" w14:textId="77777777" w:rsidR="00B80DEA" w:rsidRDefault="00B80DEA" w:rsidP="00B80DEA">
            <w:pPr>
              <w:rPr>
                <w:sz w:val="16"/>
                <w:szCs w:val="16"/>
              </w:rPr>
            </w:pPr>
            <w:r w:rsidRPr="00EF759E">
              <w:rPr>
                <w:sz w:val="16"/>
                <w:szCs w:val="16"/>
              </w:rPr>
              <w:t xml:space="preserve">District communicates with private school officials </w:t>
            </w:r>
            <w:r>
              <w:rPr>
                <w:sz w:val="16"/>
                <w:szCs w:val="16"/>
              </w:rPr>
              <w:t>regarding potential participation in services for the coming</w:t>
            </w:r>
            <w:r w:rsidRPr="00EF759E">
              <w:rPr>
                <w:sz w:val="16"/>
                <w:szCs w:val="16"/>
              </w:rPr>
              <w:t xml:space="preserve"> school year </w:t>
            </w:r>
            <w:r>
              <w:rPr>
                <w:sz w:val="16"/>
                <w:szCs w:val="16"/>
              </w:rPr>
              <w:t>by sending a written ‘Offer of C</w:t>
            </w:r>
            <w:r w:rsidRPr="00EF759E">
              <w:rPr>
                <w:sz w:val="16"/>
                <w:szCs w:val="16"/>
              </w:rPr>
              <w:t>onsultation</w:t>
            </w:r>
            <w:r>
              <w:rPr>
                <w:sz w:val="16"/>
                <w:szCs w:val="16"/>
              </w:rPr>
              <w:t>’</w:t>
            </w:r>
            <w:r w:rsidRPr="00EF759E">
              <w:rPr>
                <w:sz w:val="16"/>
                <w:szCs w:val="16"/>
              </w:rPr>
              <w:t xml:space="preserve"> (either electronically</w:t>
            </w:r>
            <w:r w:rsidRPr="00EF759E">
              <w:rPr>
                <w:rStyle w:val="CommentReference"/>
              </w:rPr>
              <w:t xml:space="preserve"> </w:t>
            </w:r>
            <w:r w:rsidRPr="00EF759E">
              <w:rPr>
                <w:sz w:val="16"/>
                <w:szCs w:val="16"/>
              </w:rPr>
              <w:t>or by mail)</w:t>
            </w:r>
            <w:r>
              <w:rPr>
                <w:sz w:val="16"/>
                <w:szCs w:val="16"/>
              </w:rPr>
              <w:t>.</w:t>
            </w:r>
          </w:p>
          <w:p w14:paraId="30408802" w14:textId="7E20EA82" w:rsidR="00B80DEA" w:rsidRPr="002D478E" w:rsidRDefault="00B80DEA" w:rsidP="008C5C3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6"/>
                <w:szCs w:val="16"/>
              </w:rPr>
            </w:pPr>
            <w:r w:rsidRPr="002D478E">
              <w:rPr>
                <w:sz w:val="16"/>
                <w:szCs w:val="16"/>
              </w:rPr>
              <w:t>Offer of Consultation sent certified/return receipt</w:t>
            </w:r>
            <w:r w:rsidR="00A43109" w:rsidRPr="002D478E">
              <w:rPr>
                <w:sz w:val="16"/>
                <w:szCs w:val="16"/>
              </w:rPr>
              <w:t xml:space="preserve"> </w:t>
            </w:r>
            <w:r w:rsidRPr="002D478E">
              <w:rPr>
                <w:sz w:val="16"/>
                <w:szCs w:val="16"/>
              </w:rPr>
              <w:t>via US mail or other carrier, or a read-receipt email;</w:t>
            </w:r>
            <w:r w:rsidR="002D478E">
              <w:rPr>
                <w:sz w:val="16"/>
                <w:szCs w:val="16"/>
              </w:rPr>
              <w:t xml:space="preserve"> </w:t>
            </w:r>
            <w:r w:rsidRPr="002D478E">
              <w:rPr>
                <w:sz w:val="16"/>
                <w:szCs w:val="16"/>
              </w:rPr>
              <w:t xml:space="preserve">District should also consider reaching out a second time </w:t>
            </w:r>
            <w:r w:rsidR="00512803" w:rsidRPr="002D478E">
              <w:rPr>
                <w:sz w:val="16"/>
                <w:szCs w:val="16"/>
              </w:rPr>
              <w:t xml:space="preserve">(to a working phone number and/or email) </w:t>
            </w:r>
            <w:r w:rsidRPr="002D478E">
              <w:rPr>
                <w:sz w:val="16"/>
                <w:szCs w:val="16"/>
              </w:rPr>
              <w:t>if there is no response by the due date</w:t>
            </w:r>
            <w:r w:rsidR="009A087E" w:rsidRPr="002D478E">
              <w:rPr>
                <w:sz w:val="16"/>
                <w:szCs w:val="16"/>
              </w:rPr>
              <w:t>,</w:t>
            </w:r>
            <w:r w:rsidR="00041EDE" w:rsidRPr="002D478E">
              <w:rPr>
                <w:sz w:val="16"/>
                <w:szCs w:val="16"/>
              </w:rPr>
              <w:t xml:space="preserve"> </w:t>
            </w:r>
            <w:r w:rsidRPr="002D478E">
              <w:rPr>
                <w:sz w:val="16"/>
                <w:szCs w:val="16"/>
              </w:rPr>
              <w:t>m</w:t>
            </w:r>
            <w:r w:rsidR="00041EDE" w:rsidRPr="002D478E">
              <w:rPr>
                <w:sz w:val="16"/>
                <w:szCs w:val="16"/>
              </w:rPr>
              <w:t xml:space="preserve">aking </w:t>
            </w:r>
            <w:r w:rsidRPr="002D478E">
              <w:rPr>
                <w:sz w:val="16"/>
                <w:szCs w:val="16"/>
              </w:rPr>
              <w:t>effort</w:t>
            </w:r>
            <w:r w:rsidR="00041EDE" w:rsidRPr="002D478E">
              <w:rPr>
                <w:sz w:val="16"/>
                <w:szCs w:val="16"/>
              </w:rPr>
              <w:t>s</w:t>
            </w:r>
            <w:r w:rsidRPr="002D478E">
              <w:rPr>
                <w:sz w:val="16"/>
                <w:szCs w:val="16"/>
              </w:rPr>
              <w:t xml:space="preserve"> to ensure it has</w:t>
            </w:r>
            <w:r w:rsidR="00041EDE" w:rsidRPr="002D478E">
              <w:rPr>
                <w:sz w:val="16"/>
                <w:szCs w:val="16"/>
              </w:rPr>
              <w:t xml:space="preserve"> updated</w:t>
            </w:r>
            <w:r w:rsidRPr="002D478E">
              <w:rPr>
                <w:sz w:val="16"/>
                <w:szCs w:val="16"/>
              </w:rPr>
              <w:t xml:space="preserve"> contact </w:t>
            </w:r>
            <w:r w:rsidR="009A087E" w:rsidRPr="002D478E">
              <w:rPr>
                <w:sz w:val="16"/>
                <w:szCs w:val="16"/>
              </w:rPr>
              <w:t xml:space="preserve">information </w:t>
            </w:r>
            <w:r w:rsidRPr="002D478E">
              <w:rPr>
                <w:sz w:val="16"/>
                <w:szCs w:val="16"/>
              </w:rPr>
              <w:t xml:space="preserve">for </w:t>
            </w:r>
            <w:r w:rsidR="009A087E" w:rsidRPr="002D478E">
              <w:rPr>
                <w:sz w:val="16"/>
                <w:szCs w:val="16"/>
              </w:rPr>
              <w:t xml:space="preserve">the </w:t>
            </w:r>
            <w:r w:rsidRPr="002D478E">
              <w:rPr>
                <w:sz w:val="16"/>
                <w:szCs w:val="16"/>
              </w:rPr>
              <w:t>private</w:t>
            </w:r>
            <w:r w:rsidR="00041EDE" w:rsidRPr="002D478E">
              <w:rPr>
                <w:sz w:val="16"/>
                <w:szCs w:val="16"/>
              </w:rPr>
              <w:t xml:space="preserve"> school.</w:t>
            </w:r>
          </w:p>
          <w:p w14:paraId="36AE759E" w14:textId="77777777" w:rsidR="00B80DEA" w:rsidRPr="002D478E" w:rsidRDefault="00B80DEA" w:rsidP="00B80DEA">
            <w:pPr>
              <w:rPr>
                <w:sz w:val="12"/>
                <w:szCs w:val="12"/>
              </w:rPr>
            </w:pPr>
          </w:p>
          <w:p w14:paraId="5DE2ED69" w14:textId="47EB6A6F" w:rsidR="00B80DEA" w:rsidRPr="00B80DEA" w:rsidRDefault="00B80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Note: To ensure compliance with laws, DESE suggests school districts use </w:t>
            </w:r>
            <w:r w:rsidR="003455AD">
              <w:rPr>
                <w:sz w:val="16"/>
                <w:szCs w:val="16"/>
              </w:rPr>
              <w:t>its</w:t>
            </w:r>
            <w:r>
              <w:rPr>
                <w:sz w:val="16"/>
                <w:szCs w:val="16"/>
              </w:rPr>
              <w:t xml:space="preserve"> </w:t>
            </w:r>
            <w:hyperlink r:id="rId15" w:history="1">
              <w:r w:rsidRPr="00B54DAF">
                <w:rPr>
                  <w:rStyle w:val="Hyperlink"/>
                  <w:sz w:val="16"/>
                  <w:szCs w:val="16"/>
                </w:rPr>
                <w:t>Offer of Consultation template</w:t>
              </w:r>
            </w:hyperlink>
            <w:r w:rsidR="003455AD">
              <w:rPr>
                <w:rStyle w:val="Hyperlink"/>
                <w:sz w:val="16"/>
                <w:szCs w:val="16"/>
              </w:rPr>
              <w:t>.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65BACC21" w14:textId="77777777" w:rsidR="00B80DEA" w:rsidRPr="009A087E" w:rsidRDefault="009A087E" w:rsidP="00B8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="00B80DEA" w:rsidRPr="009A087E">
              <w:rPr>
                <w:sz w:val="20"/>
                <w:szCs w:val="20"/>
              </w:rPr>
              <w:t>March 1</w:t>
            </w:r>
            <w:r w:rsidR="00512803">
              <w:rPr>
                <w:sz w:val="20"/>
                <w:szCs w:val="20"/>
              </w:rPr>
              <w:t>5</w:t>
            </w:r>
            <w:r w:rsidR="00512803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4A35F8E9" w14:textId="0E6CDC19" w:rsidR="00C77F03" w:rsidRDefault="00C77F03"/>
        </w:tc>
      </w:tr>
      <w:tr w:rsidR="00F44449" w14:paraId="1368E231" w14:textId="77777777" w:rsidTr="00270116">
        <w:trPr>
          <w:tblHeader/>
        </w:trPr>
        <w:tc>
          <w:tcPr>
            <w:tcW w:w="8005" w:type="dxa"/>
            <w:tcBorders>
              <w:top w:val="dotted" w:sz="4" w:space="0" w:color="auto"/>
            </w:tcBorders>
            <w:shd w:val="clear" w:color="auto" w:fill="E7E6E6" w:themeFill="background2"/>
          </w:tcPr>
          <w:p w14:paraId="38316566" w14:textId="77777777" w:rsidR="00B80DEA" w:rsidRDefault="00B80DEA"/>
          <w:p w14:paraId="5A0BD0F8" w14:textId="77777777" w:rsidR="00182361" w:rsidRDefault="00182361"/>
          <w:p w14:paraId="125CAEE9" w14:textId="77777777" w:rsidR="00182361" w:rsidRDefault="00182361"/>
          <w:p w14:paraId="08AEDAF1" w14:textId="609E8930" w:rsidR="00182361" w:rsidRPr="00182361" w:rsidRDefault="008002B8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Note: </w:t>
            </w:r>
            <w:r w:rsidR="00182361">
              <w:rPr>
                <w:rFonts w:cs="Calibri"/>
                <w:sz w:val="16"/>
                <w:szCs w:val="16"/>
              </w:rPr>
              <w:t xml:space="preserve">Public schools should ensure that contact information is up-to-date in </w:t>
            </w:r>
            <w:r w:rsidR="00A43109">
              <w:rPr>
                <w:rFonts w:cs="Calibri"/>
                <w:sz w:val="16"/>
                <w:szCs w:val="16"/>
              </w:rPr>
              <w:t xml:space="preserve">DESE’s </w:t>
            </w:r>
            <w:hyperlink r:id="rId16" w:history="1">
              <w:r w:rsidR="00A43109" w:rsidRPr="00306E7F">
                <w:rPr>
                  <w:rStyle w:val="Hyperlink"/>
                  <w:rFonts w:cs="Calibri"/>
                  <w:sz w:val="16"/>
                  <w:szCs w:val="16"/>
                </w:rPr>
                <w:t>Directory Administration</w:t>
              </w:r>
            </w:hyperlink>
            <w:r w:rsidR="00182361">
              <w:rPr>
                <w:rFonts w:cs="Calibri"/>
                <w:sz w:val="16"/>
                <w:szCs w:val="16"/>
              </w:rPr>
              <w:t xml:space="preserve"> and on their own websites, and should </w:t>
            </w:r>
            <w:r w:rsidR="00182361" w:rsidRPr="00182361">
              <w:rPr>
                <w:rFonts w:cs="Calibri"/>
                <w:sz w:val="16"/>
                <w:szCs w:val="16"/>
              </w:rPr>
              <w:t>share contact inf</w:t>
            </w:r>
            <w:r w:rsidR="00182361">
              <w:rPr>
                <w:rFonts w:cs="Calibri"/>
                <w:sz w:val="16"/>
                <w:szCs w:val="16"/>
              </w:rPr>
              <w:t>ormation changes with private school officials</w:t>
            </w:r>
            <w:r w:rsidR="00DA1748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shd w:val="clear" w:color="auto" w:fill="E7E6E6" w:themeFill="background2"/>
          </w:tcPr>
          <w:p w14:paraId="37120F2A" w14:textId="4F54BBFA" w:rsidR="00B80DEA" w:rsidRPr="009A087E" w:rsidRDefault="009A087E" w:rsidP="00B8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="00512803">
              <w:rPr>
                <w:sz w:val="20"/>
                <w:szCs w:val="20"/>
              </w:rPr>
              <w:t>April 30</w:t>
            </w:r>
            <w:r w:rsidR="00BF40D7" w:rsidRPr="00BF40D7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400" w:type="dxa"/>
            <w:tcBorders>
              <w:top w:val="dotted" w:sz="4" w:space="0" w:color="auto"/>
            </w:tcBorders>
            <w:shd w:val="clear" w:color="auto" w:fill="E7E6E6" w:themeFill="background2"/>
          </w:tcPr>
          <w:p w14:paraId="4ADCA044" w14:textId="79619F2A" w:rsidR="00EF1943" w:rsidRDefault="008002B8" w:rsidP="00D63901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Private school</w:t>
            </w:r>
            <w:r w:rsidR="00B80DEA" w:rsidRPr="00EF759E">
              <w:rPr>
                <w:sz w:val="16"/>
                <w:szCs w:val="16"/>
              </w:rPr>
              <w:t xml:space="preserve"> </w:t>
            </w:r>
            <w:r w:rsidR="00595EA1">
              <w:rPr>
                <w:sz w:val="16"/>
                <w:szCs w:val="16"/>
              </w:rPr>
              <w:t xml:space="preserve">decides whether to participate (the Offer of Consultation has </w:t>
            </w:r>
            <w:r w:rsidR="00595EA1" w:rsidRPr="00EF759E">
              <w:rPr>
                <w:sz w:val="16"/>
                <w:szCs w:val="16"/>
              </w:rPr>
              <w:t>a checkbox for private schools to either Accept or Decline the offer</w:t>
            </w:r>
            <w:r w:rsidR="00595EA1">
              <w:rPr>
                <w:sz w:val="16"/>
                <w:szCs w:val="16"/>
              </w:rPr>
              <w:t xml:space="preserve">) and </w:t>
            </w:r>
            <w:r w:rsidR="00B80DEA" w:rsidRPr="00595EA1">
              <w:rPr>
                <w:sz w:val="16"/>
                <w:szCs w:val="16"/>
              </w:rPr>
              <w:t>submit</w:t>
            </w:r>
            <w:r w:rsidRPr="00595EA1">
              <w:rPr>
                <w:sz w:val="16"/>
                <w:szCs w:val="16"/>
              </w:rPr>
              <w:t>s</w:t>
            </w:r>
            <w:r w:rsidR="00B80DEA" w:rsidRPr="00595EA1">
              <w:rPr>
                <w:sz w:val="16"/>
                <w:szCs w:val="16"/>
              </w:rPr>
              <w:t xml:space="preserve"> </w:t>
            </w:r>
            <w:r w:rsidR="00595EA1" w:rsidRPr="00595EA1">
              <w:rPr>
                <w:sz w:val="16"/>
                <w:szCs w:val="16"/>
              </w:rPr>
              <w:t xml:space="preserve">their </w:t>
            </w:r>
            <w:r w:rsidR="00B80DEA" w:rsidRPr="00595EA1">
              <w:rPr>
                <w:sz w:val="16"/>
                <w:szCs w:val="16"/>
              </w:rPr>
              <w:t xml:space="preserve">signed </w:t>
            </w:r>
            <w:r w:rsidR="00595EA1">
              <w:rPr>
                <w:sz w:val="16"/>
                <w:szCs w:val="16"/>
              </w:rPr>
              <w:t>decision</w:t>
            </w:r>
            <w:r w:rsidR="00B80DEA" w:rsidRPr="00EF759E">
              <w:rPr>
                <w:sz w:val="16"/>
                <w:szCs w:val="16"/>
              </w:rPr>
              <w:t xml:space="preserve"> </w:t>
            </w:r>
            <w:r w:rsidR="00B80DEA" w:rsidRPr="00595EA1">
              <w:rPr>
                <w:sz w:val="16"/>
                <w:szCs w:val="16"/>
              </w:rPr>
              <w:t>to the</w:t>
            </w:r>
            <w:r w:rsidR="00595EA1">
              <w:rPr>
                <w:sz w:val="16"/>
                <w:szCs w:val="16"/>
              </w:rPr>
              <w:t xml:space="preserve"> </w:t>
            </w:r>
            <w:r w:rsidR="00B80DEA" w:rsidRPr="00EF759E">
              <w:rPr>
                <w:sz w:val="16"/>
                <w:szCs w:val="16"/>
              </w:rPr>
              <w:t>school district</w:t>
            </w:r>
            <w:r w:rsidR="00B80DEA">
              <w:rPr>
                <w:sz w:val="16"/>
                <w:szCs w:val="16"/>
              </w:rPr>
              <w:t>.</w:t>
            </w:r>
          </w:p>
          <w:p w14:paraId="0CFD1AA9" w14:textId="77777777" w:rsidR="00B80DEA" w:rsidRPr="002D478E" w:rsidRDefault="00B80DEA" w:rsidP="00EF1943">
            <w:pPr>
              <w:rPr>
                <w:color w:val="FF0000"/>
                <w:sz w:val="12"/>
                <w:szCs w:val="12"/>
              </w:rPr>
            </w:pPr>
          </w:p>
          <w:p w14:paraId="64F48395" w14:textId="00CFA72D" w:rsidR="00182361" w:rsidRPr="00EF1943" w:rsidRDefault="008002B8" w:rsidP="00EF1943">
            <w:pPr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Note: </w:t>
            </w:r>
            <w:r w:rsidR="00182361">
              <w:rPr>
                <w:rFonts w:cs="Calibri"/>
                <w:sz w:val="16"/>
                <w:szCs w:val="16"/>
              </w:rPr>
              <w:t>Private schools should ensure th</w:t>
            </w:r>
            <w:r w:rsidR="00B87777">
              <w:rPr>
                <w:rFonts w:cs="Calibri"/>
                <w:sz w:val="16"/>
                <w:szCs w:val="16"/>
              </w:rPr>
              <w:t>eir</w:t>
            </w:r>
            <w:r w:rsidR="00182361">
              <w:rPr>
                <w:rFonts w:cs="Calibri"/>
                <w:sz w:val="16"/>
                <w:szCs w:val="16"/>
              </w:rPr>
              <w:t xml:space="preserve"> contact information is up-to-date in </w:t>
            </w:r>
            <w:r w:rsidR="00A43109">
              <w:rPr>
                <w:rFonts w:cs="Calibri"/>
                <w:sz w:val="16"/>
                <w:szCs w:val="16"/>
              </w:rPr>
              <w:t xml:space="preserve">DESE’s </w:t>
            </w:r>
            <w:hyperlink r:id="rId17" w:history="1">
              <w:r w:rsidR="00A43109" w:rsidRPr="00306E7F">
                <w:rPr>
                  <w:rStyle w:val="Hyperlink"/>
                  <w:rFonts w:cs="Calibri"/>
                  <w:sz w:val="16"/>
                  <w:szCs w:val="16"/>
                </w:rPr>
                <w:t>Directory Administration</w:t>
              </w:r>
            </w:hyperlink>
            <w:r w:rsidR="00182361">
              <w:rPr>
                <w:rFonts w:cs="Calibri"/>
                <w:sz w:val="16"/>
                <w:szCs w:val="16"/>
              </w:rPr>
              <w:t xml:space="preserve"> and on their own websites, and should </w:t>
            </w:r>
            <w:r w:rsidR="00182361" w:rsidRPr="00182361">
              <w:rPr>
                <w:rFonts w:cs="Calibri"/>
                <w:sz w:val="16"/>
                <w:szCs w:val="16"/>
              </w:rPr>
              <w:t>share contact inf</w:t>
            </w:r>
            <w:r w:rsidR="00182361">
              <w:rPr>
                <w:rFonts w:cs="Calibri"/>
                <w:sz w:val="16"/>
                <w:szCs w:val="16"/>
              </w:rPr>
              <w:t>ormation changes with public school officials</w:t>
            </w:r>
            <w:r w:rsidR="00A43109">
              <w:rPr>
                <w:rFonts w:cs="Calibri"/>
                <w:sz w:val="16"/>
                <w:szCs w:val="16"/>
              </w:rPr>
              <w:t>.</w:t>
            </w:r>
          </w:p>
        </w:tc>
      </w:tr>
      <w:tr w:rsidR="00F44449" w14:paraId="66BB432D" w14:textId="77777777" w:rsidTr="009773C4">
        <w:trPr>
          <w:tblHeader/>
        </w:trPr>
        <w:tc>
          <w:tcPr>
            <w:tcW w:w="8005" w:type="dxa"/>
          </w:tcPr>
          <w:p w14:paraId="39BA3D54" w14:textId="77777777" w:rsidR="00B80DEA" w:rsidRPr="00F07322" w:rsidRDefault="00B80DEA" w:rsidP="00B80DEA">
            <w:pPr>
              <w:rPr>
                <w:b/>
                <w:sz w:val="16"/>
                <w:szCs w:val="16"/>
                <w:u w:val="single"/>
              </w:rPr>
            </w:pPr>
            <w:r w:rsidRPr="00F07322">
              <w:rPr>
                <w:b/>
                <w:sz w:val="16"/>
                <w:szCs w:val="16"/>
                <w:u w:val="single"/>
              </w:rPr>
              <w:t>Consultation Period</w:t>
            </w:r>
          </w:p>
          <w:p w14:paraId="38CF9CF4" w14:textId="5E17EE60" w:rsidR="00B80DEA" w:rsidRPr="00EF759E" w:rsidRDefault="00B80DEA" w:rsidP="00B80DEA">
            <w:pPr>
              <w:rPr>
                <w:sz w:val="16"/>
                <w:szCs w:val="16"/>
              </w:rPr>
            </w:pPr>
            <w:r w:rsidRPr="00EF759E">
              <w:rPr>
                <w:sz w:val="16"/>
                <w:szCs w:val="16"/>
              </w:rPr>
              <w:t xml:space="preserve">District arranges initial </w:t>
            </w:r>
            <w:r>
              <w:rPr>
                <w:sz w:val="16"/>
                <w:szCs w:val="16"/>
              </w:rPr>
              <w:t xml:space="preserve">consultation meetings once it </w:t>
            </w:r>
            <w:r w:rsidRPr="00EF759E">
              <w:rPr>
                <w:sz w:val="16"/>
                <w:szCs w:val="16"/>
              </w:rPr>
              <w:t>hear</w:t>
            </w:r>
            <w:r>
              <w:rPr>
                <w:sz w:val="16"/>
                <w:szCs w:val="16"/>
              </w:rPr>
              <w:t>s</w:t>
            </w:r>
            <w:r w:rsidRPr="00EF759E">
              <w:rPr>
                <w:sz w:val="16"/>
                <w:szCs w:val="16"/>
              </w:rPr>
              <w:t xml:space="preserve"> back from private s</w:t>
            </w:r>
            <w:r>
              <w:rPr>
                <w:sz w:val="16"/>
                <w:szCs w:val="16"/>
              </w:rPr>
              <w:t>chool</w:t>
            </w:r>
            <w:r w:rsidR="00A43109">
              <w:rPr>
                <w:sz w:val="16"/>
                <w:szCs w:val="16"/>
              </w:rPr>
              <w:t>s</w:t>
            </w:r>
            <w:r w:rsidRPr="00EF759E">
              <w:rPr>
                <w:sz w:val="16"/>
                <w:szCs w:val="16"/>
              </w:rPr>
              <w:t xml:space="preserve"> expressing interest.</w:t>
            </w:r>
            <w:r>
              <w:rPr>
                <w:sz w:val="16"/>
                <w:szCs w:val="16"/>
              </w:rPr>
              <w:t xml:space="preserve"> </w:t>
            </w:r>
            <w:r w:rsidR="00A43109">
              <w:rPr>
                <w:sz w:val="16"/>
                <w:szCs w:val="16"/>
              </w:rPr>
              <w:t>For private schools that explicitly indicated in writing that they declined participation, a d</w:t>
            </w:r>
            <w:r>
              <w:rPr>
                <w:sz w:val="16"/>
                <w:szCs w:val="16"/>
              </w:rPr>
              <w:t>istrict has no further obligations</w:t>
            </w:r>
            <w:r w:rsidR="00A43109">
              <w:rPr>
                <w:sz w:val="16"/>
                <w:szCs w:val="16"/>
              </w:rPr>
              <w:t xml:space="preserve"> with respect to consultation.</w:t>
            </w:r>
          </w:p>
          <w:p w14:paraId="0FC50387" w14:textId="6A24520E" w:rsidR="00B80DEA" w:rsidRDefault="00B80DEA" w:rsidP="002D478E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sz w:val="16"/>
                <w:szCs w:val="16"/>
              </w:rPr>
            </w:pPr>
            <w:r w:rsidRPr="00C77F03">
              <w:rPr>
                <w:sz w:val="16"/>
                <w:szCs w:val="16"/>
              </w:rPr>
              <w:t>Consultation meeting</w:t>
            </w:r>
            <w:r w:rsidR="0023625D" w:rsidRPr="00C77F03">
              <w:rPr>
                <w:sz w:val="16"/>
                <w:szCs w:val="16"/>
              </w:rPr>
              <w:t>s</w:t>
            </w:r>
            <w:r w:rsidRPr="00C77F03">
              <w:rPr>
                <w:sz w:val="16"/>
                <w:szCs w:val="16"/>
              </w:rPr>
              <w:t xml:space="preserve"> should take place before private school is out of session</w:t>
            </w:r>
            <w:r w:rsidR="0073775F" w:rsidRPr="00C77F03">
              <w:rPr>
                <w:sz w:val="16"/>
                <w:szCs w:val="16"/>
              </w:rPr>
              <w:t xml:space="preserve">; a full list of topics to be covered appears in </w:t>
            </w:r>
            <w:hyperlink r:id="rId18" w:history="1">
              <w:r w:rsidR="0073775F" w:rsidRPr="00C77F03">
                <w:rPr>
                  <w:rStyle w:val="Hyperlink"/>
                  <w:sz w:val="16"/>
                  <w:szCs w:val="16"/>
                </w:rPr>
                <w:t>Consolidated Affirmation of Consultation</w:t>
              </w:r>
            </w:hyperlink>
            <w:r w:rsidR="0073775F" w:rsidRPr="00C77F03">
              <w:rPr>
                <w:rStyle w:val="CommentReference"/>
              </w:rPr>
              <w:t xml:space="preserve">. </w:t>
            </w:r>
            <w:r w:rsidR="00F44449" w:rsidRPr="00C77F03">
              <w:rPr>
                <w:rStyle w:val="CommentReference"/>
              </w:rPr>
              <w:t>To determine estimated dollar amounts, d</w:t>
            </w:r>
            <w:r w:rsidR="0073775F" w:rsidRPr="00C77F03">
              <w:rPr>
                <w:sz w:val="16"/>
                <w:szCs w:val="16"/>
              </w:rPr>
              <w:t xml:space="preserve">istricts and private schools may </w:t>
            </w:r>
            <w:r w:rsidR="00C77F03" w:rsidRPr="00C77F03">
              <w:rPr>
                <w:sz w:val="16"/>
                <w:szCs w:val="16"/>
              </w:rPr>
              <w:t xml:space="preserve">refer to </w:t>
            </w:r>
            <w:hyperlink r:id="rId19" w:history="1">
              <w:r w:rsidR="00C77F03" w:rsidRPr="00C77F03">
                <w:rPr>
                  <w:rStyle w:val="Hyperlink"/>
                  <w:rFonts w:ascii="Calibri" w:hAnsi="Calibri" w:cs="Calibri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Private School Equitable Services under ESSA - Federal Grant Programs,</w:t>
              </w:r>
            </w:hyperlink>
            <w:r w:rsidR="00C77F03">
              <w:t xml:space="preserve"> </w:t>
            </w:r>
            <w:r w:rsidR="00C77F03" w:rsidRPr="00C77F03">
              <w:rPr>
                <w:rFonts w:ascii="Calibri" w:hAnsi="Calibri" w:cs="Calibri"/>
                <w:color w:val="201F1E"/>
                <w:sz w:val="16"/>
                <w:szCs w:val="16"/>
                <w:shd w:val="clear" w:color="auto" w:fill="FFFFFF"/>
              </w:rPr>
              <w:t>where all reservations from each year are listed</w:t>
            </w:r>
            <w:r w:rsidR="00C77F03">
              <w:rPr>
                <w:rFonts w:ascii="Calibri" w:hAnsi="Calibri" w:cs="Calibri"/>
                <w:color w:val="201F1E"/>
                <w:sz w:val="16"/>
                <w:szCs w:val="16"/>
                <w:shd w:val="clear" w:color="auto" w:fill="FFFFFF"/>
              </w:rPr>
              <w:t>.</w:t>
            </w:r>
          </w:p>
          <w:p w14:paraId="1424FF14" w14:textId="052E1940" w:rsidR="00856333" w:rsidRPr="00856333" w:rsidRDefault="0073775F" w:rsidP="002D478E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Public school officials should complete and sign, along with private school officials, the </w:t>
            </w:r>
            <w:hyperlink r:id="rId20" w:history="1">
              <w:r w:rsidRPr="00595EA1">
                <w:rPr>
                  <w:rStyle w:val="Hyperlink"/>
                  <w:sz w:val="16"/>
                  <w:szCs w:val="16"/>
                </w:rPr>
                <w:t>Consolidated Affirmation of Consultation</w:t>
              </w:r>
            </w:hyperlink>
            <w:r>
              <w:rPr>
                <w:sz w:val="16"/>
                <w:szCs w:val="16"/>
              </w:rPr>
              <w:t>, and submit a copy with their Consolidated ESSA Grant Application this summer.</w:t>
            </w:r>
          </w:p>
        </w:tc>
        <w:tc>
          <w:tcPr>
            <w:tcW w:w="1530" w:type="dxa"/>
          </w:tcPr>
          <w:p w14:paraId="410B5A6C" w14:textId="4BC9CC97" w:rsidR="002D478E" w:rsidRDefault="00512803" w:rsidP="00B8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</w:t>
            </w:r>
            <w:r w:rsidR="00BF40D7" w:rsidRPr="00BF40D7">
              <w:rPr>
                <w:sz w:val="20"/>
                <w:szCs w:val="20"/>
                <w:vertAlign w:val="superscript"/>
              </w:rPr>
              <w:t>st</w:t>
            </w:r>
          </w:p>
          <w:p w14:paraId="6A5A5C1C" w14:textId="1B7A61EC" w:rsidR="00B80DEA" w:rsidRPr="009A087E" w:rsidRDefault="00512803" w:rsidP="00B80DEA">
            <w:pPr>
              <w:jc w:val="center"/>
              <w:rPr>
                <w:sz w:val="20"/>
                <w:szCs w:val="20"/>
              </w:rPr>
            </w:pPr>
            <w:r w:rsidRPr="00BF40D7">
              <w:rPr>
                <w:sz w:val="18"/>
                <w:szCs w:val="18"/>
              </w:rPr>
              <w:t>(or earlier)</w:t>
            </w:r>
            <w:r w:rsidR="00B80DEA" w:rsidRPr="009A087E">
              <w:rPr>
                <w:sz w:val="20"/>
                <w:szCs w:val="20"/>
              </w:rPr>
              <w:t xml:space="preserve"> </w:t>
            </w:r>
            <w:r w:rsidR="00711456">
              <w:rPr>
                <w:sz w:val="20"/>
                <w:szCs w:val="20"/>
              </w:rPr>
              <w:t>through</w:t>
            </w:r>
            <w:r w:rsidR="00B80DEA" w:rsidRPr="009A087E">
              <w:rPr>
                <w:sz w:val="20"/>
                <w:szCs w:val="20"/>
              </w:rPr>
              <w:t xml:space="preserve"> June 30</w:t>
            </w:r>
            <w:r w:rsidR="00B80DEA" w:rsidRPr="009A087E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400" w:type="dxa"/>
          </w:tcPr>
          <w:p w14:paraId="278C80B4" w14:textId="239FC917" w:rsidR="0073775F" w:rsidRDefault="0073775F" w:rsidP="00737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73775F">
              <w:rPr>
                <w:sz w:val="16"/>
                <w:szCs w:val="16"/>
              </w:rPr>
              <w:t>rivate school official</w:t>
            </w:r>
            <w:r w:rsidR="008002B8">
              <w:rPr>
                <w:sz w:val="16"/>
                <w:szCs w:val="16"/>
              </w:rPr>
              <w:t>(</w:t>
            </w:r>
            <w:r w:rsidRPr="0073775F">
              <w:rPr>
                <w:sz w:val="16"/>
                <w:szCs w:val="16"/>
              </w:rPr>
              <w:t>s</w:t>
            </w:r>
            <w:r w:rsidR="008002B8">
              <w:rPr>
                <w:sz w:val="16"/>
                <w:szCs w:val="16"/>
              </w:rPr>
              <w:t>)</w:t>
            </w:r>
            <w:r w:rsidR="009A087E">
              <w:rPr>
                <w:sz w:val="16"/>
                <w:szCs w:val="16"/>
              </w:rPr>
              <w:t xml:space="preserve"> who accepted the offer</w:t>
            </w:r>
            <w:r w:rsidRPr="0073775F">
              <w:rPr>
                <w:sz w:val="16"/>
                <w:szCs w:val="16"/>
              </w:rPr>
              <w:t xml:space="preserve"> </w:t>
            </w:r>
            <w:r w:rsidR="00A86F86">
              <w:rPr>
                <w:sz w:val="16"/>
                <w:szCs w:val="16"/>
              </w:rPr>
              <w:t xml:space="preserve">should </w:t>
            </w:r>
            <w:r w:rsidRPr="0073775F">
              <w:rPr>
                <w:sz w:val="16"/>
                <w:szCs w:val="16"/>
              </w:rPr>
              <w:t>attend consultation meeting(s) with public school officials</w:t>
            </w:r>
            <w:r w:rsidR="009A087E">
              <w:rPr>
                <w:sz w:val="16"/>
                <w:szCs w:val="16"/>
              </w:rPr>
              <w:t>.</w:t>
            </w:r>
          </w:p>
          <w:p w14:paraId="43F24967" w14:textId="77777777" w:rsidR="00A94952" w:rsidRPr="002D478E" w:rsidRDefault="00A94952" w:rsidP="0073775F">
            <w:pPr>
              <w:rPr>
                <w:sz w:val="12"/>
                <w:szCs w:val="12"/>
              </w:rPr>
            </w:pPr>
          </w:p>
          <w:p w14:paraId="54324DC2" w14:textId="7ABA5ACE" w:rsidR="009A087E" w:rsidRDefault="00A94952" w:rsidP="00737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73775F">
              <w:rPr>
                <w:sz w:val="16"/>
                <w:szCs w:val="16"/>
              </w:rPr>
              <w:t>rivate school official</w:t>
            </w:r>
            <w:r>
              <w:rPr>
                <w:sz w:val="16"/>
                <w:szCs w:val="16"/>
              </w:rPr>
              <w:t>(</w:t>
            </w:r>
            <w:r w:rsidRPr="0073775F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) should make efforts to propose plans for use of funds for incorporation into the district</w:t>
            </w:r>
            <w:r w:rsidR="00B87777">
              <w:rPr>
                <w:sz w:val="16"/>
                <w:szCs w:val="16"/>
              </w:rPr>
              <w:t>’s</w:t>
            </w:r>
            <w:r>
              <w:rPr>
                <w:sz w:val="16"/>
                <w:szCs w:val="16"/>
              </w:rPr>
              <w:t xml:space="preserve"> consolidated ESSA application.</w:t>
            </w:r>
          </w:p>
          <w:p w14:paraId="155FD29E" w14:textId="77777777" w:rsidR="00A94952" w:rsidRPr="002D478E" w:rsidRDefault="00A94952" w:rsidP="0073775F">
            <w:pPr>
              <w:rPr>
                <w:sz w:val="12"/>
                <w:szCs w:val="12"/>
              </w:rPr>
            </w:pPr>
          </w:p>
          <w:p w14:paraId="28DDF98C" w14:textId="070A236F" w:rsidR="00B80DEA" w:rsidRDefault="00B87777" w:rsidP="0073775F">
            <w:r>
              <w:rPr>
                <w:sz w:val="16"/>
                <w:szCs w:val="16"/>
              </w:rPr>
              <w:t>After the meeting(s), p</w:t>
            </w:r>
            <w:r w:rsidR="0073775F">
              <w:rPr>
                <w:sz w:val="16"/>
                <w:szCs w:val="16"/>
              </w:rPr>
              <w:t xml:space="preserve">rivate school officials should complete and sign, </w:t>
            </w:r>
            <w:r>
              <w:rPr>
                <w:sz w:val="16"/>
                <w:szCs w:val="16"/>
              </w:rPr>
              <w:t>together</w:t>
            </w:r>
            <w:r w:rsidR="0073775F">
              <w:rPr>
                <w:sz w:val="16"/>
                <w:szCs w:val="16"/>
              </w:rPr>
              <w:t xml:space="preserve"> with public school officials, the </w:t>
            </w:r>
            <w:hyperlink r:id="rId21" w:history="1">
              <w:r w:rsidR="0073775F" w:rsidRPr="00306E7F">
                <w:rPr>
                  <w:rStyle w:val="Hyperlink"/>
                  <w:sz w:val="16"/>
                  <w:szCs w:val="16"/>
                </w:rPr>
                <w:t>Consolidated Affirmation of Consultation</w:t>
              </w:r>
            </w:hyperlink>
            <w:r w:rsidR="0073775F">
              <w:rPr>
                <w:sz w:val="16"/>
                <w:szCs w:val="16"/>
              </w:rPr>
              <w:t>, and keep a copy for their records.</w:t>
            </w:r>
          </w:p>
        </w:tc>
      </w:tr>
      <w:tr w:rsidR="0023625D" w14:paraId="72C7E6DB" w14:textId="77777777" w:rsidTr="00270116">
        <w:trPr>
          <w:tblHeader/>
        </w:trPr>
        <w:tc>
          <w:tcPr>
            <w:tcW w:w="8005" w:type="dxa"/>
            <w:shd w:val="clear" w:color="auto" w:fill="E7E6E6" w:themeFill="background2"/>
          </w:tcPr>
          <w:p w14:paraId="390D14F4" w14:textId="6B729837" w:rsidR="00F44449" w:rsidRPr="00F07322" w:rsidRDefault="003455AD" w:rsidP="00F4444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ESSA </w:t>
            </w:r>
            <w:r w:rsidR="00F44449" w:rsidRPr="00F07322">
              <w:rPr>
                <w:b/>
                <w:sz w:val="16"/>
                <w:szCs w:val="16"/>
                <w:u w:val="single"/>
              </w:rPr>
              <w:t>Application Period</w:t>
            </w:r>
          </w:p>
          <w:p w14:paraId="45E994EE" w14:textId="63C7B2EB" w:rsidR="0023625D" w:rsidRPr="00EF759E" w:rsidRDefault="00F44449" w:rsidP="00F44449">
            <w:pPr>
              <w:rPr>
                <w:sz w:val="16"/>
                <w:szCs w:val="16"/>
                <w:u w:val="single"/>
              </w:rPr>
            </w:pPr>
            <w:r w:rsidRPr="00EF759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ESE determines whether districts are eligible for ESSA funding, and if so, for what amounts. Districts then submit their Consolidated ESSA Grant Application, along with a copy of </w:t>
            </w:r>
            <w:r w:rsidR="00A86F86">
              <w:rPr>
                <w:sz w:val="16"/>
                <w:szCs w:val="16"/>
              </w:rPr>
              <w:t>a signed</w:t>
            </w:r>
            <w:r>
              <w:rPr>
                <w:sz w:val="16"/>
                <w:szCs w:val="16"/>
              </w:rPr>
              <w:t xml:space="preserve"> </w:t>
            </w:r>
            <w:hyperlink r:id="rId22" w:history="1">
              <w:r w:rsidRPr="00595EA1">
                <w:rPr>
                  <w:rStyle w:val="Hyperlink"/>
                  <w:sz w:val="16"/>
                  <w:szCs w:val="16"/>
                </w:rPr>
                <w:t>Consolidated Affirmation of Consultation</w:t>
              </w:r>
            </w:hyperlink>
            <w:r w:rsidRPr="00595EA1">
              <w:rPr>
                <w:sz w:val="16"/>
                <w:szCs w:val="16"/>
              </w:rPr>
              <w:t>.</w:t>
            </w:r>
          </w:p>
        </w:tc>
        <w:tc>
          <w:tcPr>
            <w:tcW w:w="1530" w:type="dxa"/>
            <w:shd w:val="clear" w:color="auto" w:fill="E7E6E6" w:themeFill="background2"/>
          </w:tcPr>
          <w:p w14:paraId="2D034275" w14:textId="77777777" w:rsidR="0023625D" w:rsidRPr="009A087E" w:rsidRDefault="00512803" w:rsidP="00B8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</w:p>
        </w:tc>
        <w:tc>
          <w:tcPr>
            <w:tcW w:w="5400" w:type="dxa"/>
            <w:shd w:val="clear" w:color="auto" w:fill="E7E6E6" w:themeFill="background2"/>
          </w:tcPr>
          <w:p w14:paraId="71194DBB" w14:textId="2699FE4E" w:rsidR="0023625D" w:rsidRDefault="0023625D" w:rsidP="003C6582"/>
        </w:tc>
      </w:tr>
      <w:tr w:rsidR="00F44449" w14:paraId="05DA67F0" w14:textId="77777777" w:rsidTr="009773C4">
        <w:trPr>
          <w:tblHeader/>
        </w:trPr>
        <w:tc>
          <w:tcPr>
            <w:tcW w:w="8005" w:type="dxa"/>
          </w:tcPr>
          <w:p w14:paraId="79F05D5C" w14:textId="77777777" w:rsidR="00F44449" w:rsidRPr="00F07322" w:rsidRDefault="00F44449" w:rsidP="00F44449">
            <w:pPr>
              <w:rPr>
                <w:b/>
                <w:sz w:val="16"/>
                <w:szCs w:val="16"/>
                <w:u w:val="single"/>
              </w:rPr>
            </w:pPr>
            <w:r w:rsidRPr="00F07322">
              <w:rPr>
                <w:b/>
                <w:sz w:val="16"/>
                <w:szCs w:val="16"/>
                <w:u w:val="single"/>
              </w:rPr>
              <w:t>Implementation</w:t>
            </w:r>
          </w:p>
          <w:p w14:paraId="153A91BA" w14:textId="77777777" w:rsidR="00F44449" w:rsidRPr="00EF759E" w:rsidRDefault="00F44449" w:rsidP="00F44449">
            <w:pPr>
              <w:rPr>
                <w:sz w:val="16"/>
                <w:szCs w:val="16"/>
              </w:rPr>
            </w:pPr>
            <w:r w:rsidRPr="00EF759E">
              <w:rPr>
                <w:sz w:val="16"/>
                <w:szCs w:val="16"/>
              </w:rPr>
              <w:t xml:space="preserve">As soon as </w:t>
            </w:r>
            <w:r>
              <w:rPr>
                <w:sz w:val="16"/>
                <w:szCs w:val="16"/>
              </w:rPr>
              <w:t>the C</w:t>
            </w:r>
            <w:r w:rsidRPr="00EF759E">
              <w:rPr>
                <w:sz w:val="16"/>
                <w:szCs w:val="16"/>
              </w:rPr>
              <w:t xml:space="preserve">onsolidated </w:t>
            </w:r>
            <w:r>
              <w:rPr>
                <w:sz w:val="16"/>
                <w:szCs w:val="16"/>
              </w:rPr>
              <w:t>ESSA G</w:t>
            </w:r>
            <w:r w:rsidRPr="00EF759E">
              <w:rPr>
                <w:sz w:val="16"/>
                <w:szCs w:val="16"/>
              </w:rPr>
              <w:t xml:space="preserve">rant </w:t>
            </w:r>
            <w:r>
              <w:rPr>
                <w:sz w:val="16"/>
                <w:szCs w:val="16"/>
              </w:rPr>
              <w:t xml:space="preserve">Application is </w:t>
            </w:r>
            <w:r w:rsidRPr="00EF759E">
              <w:rPr>
                <w:sz w:val="16"/>
                <w:szCs w:val="16"/>
              </w:rPr>
              <w:t>approved</w:t>
            </w:r>
            <w:r>
              <w:rPr>
                <w:sz w:val="16"/>
                <w:szCs w:val="16"/>
              </w:rPr>
              <w:t>, the</w:t>
            </w:r>
            <w:r w:rsidRPr="00EF759E">
              <w:rPr>
                <w:sz w:val="16"/>
                <w:szCs w:val="16"/>
              </w:rPr>
              <w:t xml:space="preserve"> district</w:t>
            </w:r>
            <w:r>
              <w:rPr>
                <w:sz w:val="16"/>
                <w:szCs w:val="16"/>
              </w:rPr>
              <w:t xml:space="preserve"> should</w:t>
            </w:r>
            <w:r w:rsidRPr="00EF759E">
              <w:rPr>
                <w:sz w:val="16"/>
                <w:szCs w:val="16"/>
              </w:rPr>
              <w:t>:</w:t>
            </w:r>
          </w:p>
          <w:p w14:paraId="02F5576D" w14:textId="6B3393AD" w:rsidR="00F44449" w:rsidRPr="00EF759E" w:rsidRDefault="002D478E" w:rsidP="002D478E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F44449" w:rsidRPr="00EF759E">
              <w:rPr>
                <w:sz w:val="16"/>
                <w:szCs w:val="16"/>
              </w:rPr>
              <w:t>nform each participating private school of its updated equitable share;</w:t>
            </w:r>
          </w:p>
          <w:p w14:paraId="1927B5AF" w14:textId="2A0D57FD" w:rsidR="00F44449" w:rsidRPr="00F44449" w:rsidRDefault="002D478E" w:rsidP="002D478E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</w:t>
            </w:r>
            <w:r w:rsidR="00F44449" w:rsidRPr="00EF759E">
              <w:rPr>
                <w:sz w:val="16"/>
                <w:szCs w:val="16"/>
              </w:rPr>
              <w:t>pdate and finalize plan</w:t>
            </w:r>
            <w:r w:rsidR="00377BCC">
              <w:rPr>
                <w:sz w:val="16"/>
                <w:szCs w:val="16"/>
              </w:rPr>
              <w:t xml:space="preserve"> and timeline</w:t>
            </w:r>
            <w:r w:rsidR="00F44449" w:rsidRPr="00EF759E">
              <w:rPr>
                <w:sz w:val="16"/>
                <w:szCs w:val="16"/>
              </w:rPr>
              <w:t xml:space="preserve"> for services/participation; and </w:t>
            </w:r>
          </w:p>
          <w:p w14:paraId="2371C030" w14:textId="4C99D96A" w:rsidR="00856333" w:rsidRPr="00856333" w:rsidRDefault="002D478E" w:rsidP="002D478E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B</w:t>
            </w:r>
            <w:r w:rsidR="00F44449" w:rsidRPr="00EF759E">
              <w:rPr>
                <w:sz w:val="16"/>
                <w:szCs w:val="16"/>
              </w:rPr>
              <w:t>egin implementation of services.</w:t>
            </w:r>
          </w:p>
        </w:tc>
        <w:tc>
          <w:tcPr>
            <w:tcW w:w="1530" w:type="dxa"/>
          </w:tcPr>
          <w:p w14:paraId="5DE6B219" w14:textId="2F7F0546" w:rsidR="0037483D" w:rsidRDefault="00512803" w:rsidP="00B8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="00BF40D7">
              <w:rPr>
                <w:sz w:val="20"/>
                <w:szCs w:val="20"/>
              </w:rPr>
              <w:t xml:space="preserve">through </w:t>
            </w:r>
            <w:r>
              <w:rPr>
                <w:sz w:val="20"/>
                <w:szCs w:val="20"/>
              </w:rPr>
              <w:t>August</w:t>
            </w:r>
          </w:p>
          <w:p w14:paraId="764B5FEA" w14:textId="3252B9FF" w:rsidR="00F44449" w:rsidRPr="00BF40D7" w:rsidRDefault="00BF40D7" w:rsidP="00B80DEA">
            <w:pPr>
              <w:jc w:val="center"/>
              <w:rPr>
                <w:sz w:val="18"/>
                <w:szCs w:val="18"/>
              </w:rPr>
            </w:pPr>
            <w:r w:rsidRPr="00BF40D7">
              <w:rPr>
                <w:sz w:val="18"/>
                <w:szCs w:val="18"/>
              </w:rPr>
              <w:t>(</w:t>
            </w:r>
            <w:r w:rsidR="00F44449" w:rsidRPr="00BF40D7">
              <w:rPr>
                <w:sz w:val="18"/>
                <w:szCs w:val="18"/>
              </w:rPr>
              <w:t xml:space="preserve">depending on </w:t>
            </w:r>
            <w:r w:rsidR="00DD2BDD" w:rsidRPr="00BF40D7">
              <w:rPr>
                <w:sz w:val="18"/>
                <w:szCs w:val="18"/>
              </w:rPr>
              <w:t>agreement</w:t>
            </w:r>
            <w:r w:rsidRPr="00BF40D7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44AB975B" w14:textId="65242282" w:rsidR="00F44449" w:rsidRPr="00DD091C" w:rsidRDefault="002F6D43">
            <w:pPr>
              <w:rPr>
                <w:sz w:val="16"/>
                <w:szCs w:val="16"/>
              </w:rPr>
            </w:pPr>
            <w:r w:rsidRPr="00DD091C">
              <w:rPr>
                <w:sz w:val="16"/>
                <w:szCs w:val="16"/>
              </w:rPr>
              <w:t>Private school officials should collaborate with district to ensure services are implemented as agreed</w:t>
            </w:r>
            <w:r w:rsidR="00A94952">
              <w:rPr>
                <w:sz w:val="16"/>
                <w:szCs w:val="16"/>
              </w:rPr>
              <w:t>,</w:t>
            </w:r>
            <w:r w:rsidRPr="00DD091C">
              <w:rPr>
                <w:sz w:val="16"/>
                <w:szCs w:val="16"/>
              </w:rPr>
              <w:t xml:space="preserve"> or modified through consultation </w:t>
            </w:r>
            <w:r w:rsidR="00BD3444" w:rsidRPr="00DD091C">
              <w:rPr>
                <w:sz w:val="16"/>
                <w:szCs w:val="16"/>
              </w:rPr>
              <w:t>if circumstances change</w:t>
            </w:r>
            <w:r w:rsidR="00A94952">
              <w:rPr>
                <w:sz w:val="16"/>
                <w:szCs w:val="16"/>
              </w:rPr>
              <w:t>,</w:t>
            </w:r>
            <w:r w:rsidRPr="00DD091C">
              <w:rPr>
                <w:sz w:val="16"/>
                <w:szCs w:val="16"/>
              </w:rPr>
              <w:t xml:space="preserve"> so that services can be delivered within the first year of the grant.</w:t>
            </w:r>
          </w:p>
        </w:tc>
      </w:tr>
      <w:tr w:rsidR="00F44449" w14:paraId="11107D76" w14:textId="77777777" w:rsidTr="00270116">
        <w:trPr>
          <w:tblHeader/>
        </w:trPr>
        <w:tc>
          <w:tcPr>
            <w:tcW w:w="8005" w:type="dxa"/>
            <w:shd w:val="clear" w:color="auto" w:fill="E7E6E6" w:themeFill="background2"/>
          </w:tcPr>
          <w:p w14:paraId="26D2088D" w14:textId="77777777" w:rsidR="009A087E" w:rsidRPr="00F07322" w:rsidRDefault="009A087E" w:rsidP="009A087E">
            <w:pPr>
              <w:rPr>
                <w:b/>
                <w:sz w:val="16"/>
                <w:szCs w:val="16"/>
                <w:u w:val="single"/>
              </w:rPr>
            </w:pPr>
            <w:r w:rsidRPr="00F07322">
              <w:rPr>
                <w:b/>
                <w:sz w:val="16"/>
                <w:szCs w:val="16"/>
                <w:u w:val="single"/>
              </w:rPr>
              <w:t>Post-implementation or Carryover</w:t>
            </w:r>
          </w:p>
          <w:p w14:paraId="6EC5CFB4" w14:textId="356E695E" w:rsidR="006E4611" w:rsidRDefault="009A087E" w:rsidP="009A0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 allows carryover of funds/services from one fiscal year to the next for both public and private schools</w:t>
            </w:r>
            <w:r w:rsidRPr="0061638A">
              <w:rPr>
                <w:sz w:val="16"/>
                <w:szCs w:val="16"/>
              </w:rPr>
              <w:t>. Di</w:t>
            </w:r>
            <w:r>
              <w:rPr>
                <w:sz w:val="16"/>
                <w:szCs w:val="16"/>
              </w:rPr>
              <w:t xml:space="preserve">stricts should reflect </w:t>
            </w:r>
            <w:r w:rsidR="00F07322">
              <w:rPr>
                <w:sz w:val="16"/>
                <w:szCs w:val="16"/>
              </w:rPr>
              <w:t>Year 2</w:t>
            </w:r>
            <w:r w:rsidRPr="0061638A">
              <w:rPr>
                <w:sz w:val="16"/>
                <w:szCs w:val="16"/>
              </w:rPr>
              <w:t xml:space="preserve"> amounts </w:t>
            </w:r>
            <w:r w:rsidR="00377BCC">
              <w:rPr>
                <w:sz w:val="16"/>
                <w:szCs w:val="16"/>
              </w:rPr>
              <w:t xml:space="preserve">using the </w:t>
            </w:r>
            <w:r w:rsidR="00377BCC" w:rsidRPr="00882AE6">
              <w:rPr>
                <w:sz w:val="16"/>
                <w:szCs w:val="16"/>
              </w:rPr>
              <w:t>Multi-Year delegation form</w:t>
            </w:r>
            <w:r w:rsidR="00377BCC">
              <w:rPr>
                <w:sz w:val="16"/>
                <w:szCs w:val="16"/>
              </w:rPr>
              <w:t xml:space="preserve"> as re</w:t>
            </w:r>
            <w:r>
              <w:rPr>
                <w:sz w:val="16"/>
                <w:szCs w:val="16"/>
              </w:rPr>
              <w:t xml:space="preserve">quired by </w:t>
            </w:r>
            <w:r w:rsidR="00A94952">
              <w:rPr>
                <w:sz w:val="16"/>
                <w:szCs w:val="16"/>
              </w:rPr>
              <w:t xml:space="preserve">DESE’s </w:t>
            </w:r>
            <w:r>
              <w:rPr>
                <w:sz w:val="16"/>
                <w:szCs w:val="16"/>
              </w:rPr>
              <w:t>Grants Management</w:t>
            </w:r>
            <w:r w:rsidR="00A94952">
              <w:rPr>
                <w:sz w:val="16"/>
                <w:szCs w:val="16"/>
              </w:rPr>
              <w:t xml:space="preserve"> team</w:t>
            </w:r>
            <w:r w:rsidRPr="0061638A">
              <w:rPr>
                <w:sz w:val="16"/>
                <w:szCs w:val="16"/>
              </w:rPr>
              <w:t>. Carryover should only occur if</w:t>
            </w:r>
            <w:r w:rsidR="00643223">
              <w:rPr>
                <w:sz w:val="16"/>
                <w:szCs w:val="16"/>
              </w:rPr>
              <w:t xml:space="preserve"> services are not provided to</w:t>
            </w:r>
            <w:r w:rsidRPr="0061638A">
              <w:rPr>
                <w:sz w:val="16"/>
                <w:szCs w:val="16"/>
              </w:rPr>
              <w:t xml:space="preserve"> private school</w:t>
            </w:r>
            <w:r w:rsidR="006E4611">
              <w:rPr>
                <w:sz w:val="16"/>
                <w:szCs w:val="16"/>
              </w:rPr>
              <w:t>s</w:t>
            </w:r>
            <w:r w:rsidR="00643223">
              <w:rPr>
                <w:sz w:val="16"/>
                <w:szCs w:val="16"/>
              </w:rPr>
              <w:t xml:space="preserve"> due to rare and </w:t>
            </w:r>
            <w:r w:rsidRPr="0061638A">
              <w:rPr>
                <w:sz w:val="16"/>
                <w:szCs w:val="16"/>
              </w:rPr>
              <w:t xml:space="preserve">extenuating </w:t>
            </w:r>
            <w:r w:rsidR="00643223">
              <w:rPr>
                <w:sz w:val="16"/>
                <w:szCs w:val="16"/>
              </w:rPr>
              <w:t>circumstances</w:t>
            </w:r>
            <w:r w:rsidR="00595EA1">
              <w:rPr>
                <w:sz w:val="16"/>
                <w:szCs w:val="16"/>
              </w:rPr>
              <w:t xml:space="preserve"> (f</w:t>
            </w:r>
            <w:r w:rsidR="00643223">
              <w:rPr>
                <w:sz w:val="16"/>
                <w:szCs w:val="16"/>
              </w:rPr>
              <w:t>or example</w:t>
            </w:r>
            <w:r w:rsidR="002F6D43">
              <w:rPr>
                <w:sz w:val="16"/>
                <w:szCs w:val="16"/>
              </w:rPr>
              <w:t>,</w:t>
            </w:r>
            <w:r w:rsidR="00643223">
              <w:rPr>
                <w:sz w:val="16"/>
                <w:szCs w:val="16"/>
              </w:rPr>
              <w:t xml:space="preserve"> a natural disaster</w:t>
            </w:r>
            <w:r w:rsidR="006E4611">
              <w:rPr>
                <w:sz w:val="16"/>
                <w:szCs w:val="16"/>
              </w:rPr>
              <w:t>,</w:t>
            </w:r>
            <w:r w:rsidR="00643223">
              <w:rPr>
                <w:sz w:val="16"/>
                <w:szCs w:val="16"/>
              </w:rPr>
              <w:t xml:space="preserve"> or</w:t>
            </w:r>
            <w:r w:rsidR="006E4611">
              <w:rPr>
                <w:sz w:val="16"/>
                <w:szCs w:val="16"/>
              </w:rPr>
              <w:t>,</w:t>
            </w:r>
            <w:r w:rsidR="00643223">
              <w:rPr>
                <w:sz w:val="16"/>
                <w:szCs w:val="16"/>
              </w:rPr>
              <w:t xml:space="preserve"> in some cases</w:t>
            </w:r>
            <w:r w:rsidR="006E4611">
              <w:rPr>
                <w:sz w:val="16"/>
                <w:szCs w:val="16"/>
              </w:rPr>
              <w:t>,</w:t>
            </w:r>
            <w:r w:rsidR="00643223">
              <w:rPr>
                <w:sz w:val="16"/>
                <w:szCs w:val="16"/>
              </w:rPr>
              <w:t xml:space="preserve"> a </w:t>
            </w:r>
            <w:r w:rsidR="00643223" w:rsidRPr="00DD091C">
              <w:rPr>
                <w:i/>
                <w:sz w:val="16"/>
                <w:szCs w:val="16"/>
              </w:rPr>
              <w:t>de minim</w:t>
            </w:r>
            <w:r w:rsidR="006E4611">
              <w:rPr>
                <w:i/>
                <w:sz w:val="16"/>
                <w:szCs w:val="16"/>
              </w:rPr>
              <w:t>i</w:t>
            </w:r>
            <w:r w:rsidR="00643223" w:rsidRPr="00DD091C">
              <w:rPr>
                <w:i/>
                <w:sz w:val="16"/>
                <w:szCs w:val="16"/>
              </w:rPr>
              <w:t>s</w:t>
            </w:r>
            <w:r w:rsidR="00643223">
              <w:rPr>
                <w:sz w:val="16"/>
                <w:szCs w:val="16"/>
              </w:rPr>
              <w:t xml:space="preserve"> </w:t>
            </w:r>
            <w:r w:rsidR="00063A62">
              <w:rPr>
                <w:sz w:val="16"/>
                <w:szCs w:val="16"/>
              </w:rPr>
              <w:t xml:space="preserve">(very small) </w:t>
            </w:r>
            <w:r w:rsidR="00643223">
              <w:rPr>
                <w:sz w:val="16"/>
                <w:szCs w:val="16"/>
              </w:rPr>
              <w:t>amount left over</w:t>
            </w:r>
            <w:r w:rsidR="002F6D43">
              <w:rPr>
                <w:sz w:val="16"/>
                <w:szCs w:val="16"/>
              </w:rPr>
              <w:t xml:space="preserve"> from an agreed service</w:t>
            </w:r>
            <w:r w:rsidR="00595EA1">
              <w:rPr>
                <w:sz w:val="16"/>
                <w:szCs w:val="16"/>
              </w:rPr>
              <w:t>)</w:t>
            </w:r>
            <w:r w:rsidR="002F6D43">
              <w:rPr>
                <w:sz w:val="16"/>
                <w:szCs w:val="16"/>
              </w:rPr>
              <w:t>.</w:t>
            </w:r>
          </w:p>
          <w:p w14:paraId="793C603A" w14:textId="77777777" w:rsidR="006E4611" w:rsidRPr="002D478E" w:rsidRDefault="006E4611" w:rsidP="009A087E">
            <w:pPr>
              <w:rPr>
                <w:sz w:val="12"/>
                <w:szCs w:val="12"/>
              </w:rPr>
            </w:pPr>
          </w:p>
          <w:p w14:paraId="4B27A470" w14:textId="3EF54296" w:rsidR="00182361" w:rsidRPr="007E3965" w:rsidRDefault="00182361" w:rsidP="009A0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should keep </w:t>
            </w:r>
            <w:r w:rsidR="00A94952">
              <w:rPr>
                <w:sz w:val="16"/>
                <w:szCs w:val="16"/>
              </w:rPr>
              <w:t xml:space="preserve">records </w:t>
            </w:r>
            <w:r>
              <w:rPr>
                <w:sz w:val="16"/>
                <w:szCs w:val="16"/>
              </w:rPr>
              <w:t>of its due diligence and should follow similar protocol of initial Offer of Consultation</w:t>
            </w:r>
            <w:r w:rsidR="00A94952">
              <w:rPr>
                <w:sz w:val="16"/>
                <w:szCs w:val="16"/>
              </w:rPr>
              <w:t xml:space="preserve"> (read receipts, etc.)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30" w:type="dxa"/>
            <w:shd w:val="clear" w:color="auto" w:fill="E7E6E6" w:themeFill="background2"/>
          </w:tcPr>
          <w:p w14:paraId="4ADC2AEA" w14:textId="6C1D49F3" w:rsidR="00F44449" w:rsidRPr="009A087E" w:rsidRDefault="009A087E" w:rsidP="00B8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="0037483D">
              <w:rPr>
                <w:sz w:val="20"/>
                <w:szCs w:val="20"/>
              </w:rPr>
              <w:t xml:space="preserve">March </w:t>
            </w:r>
            <w:r w:rsidR="00F44449" w:rsidRPr="009A087E">
              <w:rPr>
                <w:sz w:val="20"/>
                <w:szCs w:val="20"/>
              </w:rPr>
              <w:t>1</w:t>
            </w:r>
            <w:r w:rsidR="00BF40D7" w:rsidRPr="00BF40D7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400" w:type="dxa"/>
            <w:shd w:val="clear" w:color="auto" w:fill="E7E6E6" w:themeFill="background2"/>
          </w:tcPr>
          <w:p w14:paraId="7B671EC2" w14:textId="77777777" w:rsidR="00182361" w:rsidRDefault="00F44449">
            <w:pPr>
              <w:rPr>
                <w:sz w:val="16"/>
                <w:szCs w:val="16"/>
              </w:rPr>
            </w:pPr>
            <w:r w:rsidRPr="0061638A">
              <w:rPr>
                <w:sz w:val="16"/>
                <w:szCs w:val="16"/>
              </w:rPr>
              <w:t>Private school equitable share allocations revert to</w:t>
            </w:r>
            <w:r>
              <w:rPr>
                <w:sz w:val="16"/>
                <w:szCs w:val="16"/>
              </w:rPr>
              <w:t xml:space="preserve"> the</w:t>
            </w:r>
            <w:r w:rsidRPr="0061638A">
              <w:rPr>
                <w:sz w:val="16"/>
                <w:szCs w:val="16"/>
              </w:rPr>
              <w:t xml:space="preserve"> school district </w:t>
            </w:r>
            <w:r>
              <w:rPr>
                <w:sz w:val="16"/>
                <w:szCs w:val="16"/>
              </w:rPr>
              <w:t xml:space="preserve">if </w:t>
            </w:r>
            <w:r w:rsidRPr="0061638A">
              <w:rPr>
                <w:sz w:val="16"/>
                <w:szCs w:val="16"/>
              </w:rPr>
              <w:t>private schools have not responded to repeated attempts by public school district to fulfill implementation of services</w:t>
            </w:r>
            <w:r w:rsidR="008002B8">
              <w:rPr>
                <w:sz w:val="16"/>
                <w:szCs w:val="16"/>
              </w:rPr>
              <w:t xml:space="preserve"> agreed on in consultation.</w:t>
            </w:r>
          </w:p>
          <w:p w14:paraId="3E13EAD1" w14:textId="77777777" w:rsidR="008002B8" w:rsidRPr="002D478E" w:rsidRDefault="008002B8">
            <w:pPr>
              <w:rPr>
                <w:sz w:val="12"/>
                <w:szCs w:val="12"/>
              </w:rPr>
            </w:pPr>
          </w:p>
          <w:p w14:paraId="1D2434F6" w14:textId="5C656D85" w:rsidR="00F44449" w:rsidRDefault="008002B8" w:rsidP="008002B8">
            <w:r>
              <w:rPr>
                <w:sz w:val="16"/>
                <w:szCs w:val="16"/>
              </w:rPr>
              <w:t xml:space="preserve">Private school </w:t>
            </w:r>
            <w:r w:rsidR="00FA6DC0">
              <w:rPr>
                <w:sz w:val="16"/>
                <w:szCs w:val="16"/>
              </w:rPr>
              <w:t xml:space="preserve">should </w:t>
            </w:r>
            <w:r>
              <w:rPr>
                <w:sz w:val="16"/>
                <w:szCs w:val="16"/>
              </w:rPr>
              <w:t xml:space="preserve">respond in a timely manner to district </w:t>
            </w:r>
            <w:r w:rsidR="00FA6DC0">
              <w:rPr>
                <w:sz w:val="16"/>
                <w:szCs w:val="16"/>
              </w:rPr>
              <w:t>communication</w:t>
            </w:r>
            <w:r w:rsidR="006E4611">
              <w:rPr>
                <w:sz w:val="16"/>
                <w:szCs w:val="16"/>
              </w:rPr>
              <w:t>s</w:t>
            </w:r>
            <w:r w:rsidR="00FA6DC0">
              <w:rPr>
                <w:sz w:val="16"/>
                <w:szCs w:val="16"/>
              </w:rPr>
              <w:t xml:space="preserve"> regarding carryover and </w:t>
            </w:r>
            <w:r w:rsidR="00F44449">
              <w:rPr>
                <w:sz w:val="16"/>
                <w:szCs w:val="16"/>
              </w:rPr>
              <w:t xml:space="preserve">should keep </w:t>
            </w:r>
            <w:r w:rsidR="00A94952">
              <w:rPr>
                <w:sz w:val="16"/>
                <w:szCs w:val="16"/>
              </w:rPr>
              <w:t xml:space="preserve">records </w:t>
            </w:r>
            <w:r w:rsidR="00F44449">
              <w:rPr>
                <w:sz w:val="16"/>
                <w:szCs w:val="16"/>
              </w:rPr>
              <w:t xml:space="preserve">of </w:t>
            </w:r>
            <w:r w:rsidR="00182361">
              <w:rPr>
                <w:sz w:val="16"/>
                <w:szCs w:val="16"/>
              </w:rPr>
              <w:t xml:space="preserve">its </w:t>
            </w:r>
            <w:r w:rsidR="00FA6DC0">
              <w:rPr>
                <w:sz w:val="16"/>
                <w:szCs w:val="16"/>
              </w:rPr>
              <w:t>communication.</w:t>
            </w:r>
          </w:p>
        </w:tc>
      </w:tr>
    </w:tbl>
    <w:p w14:paraId="40A9E545" w14:textId="77777777" w:rsidR="00856333" w:rsidRDefault="00856333" w:rsidP="003455AD"/>
    <w:sectPr w:rsidR="00856333" w:rsidSect="007E3965">
      <w:headerReference w:type="default" r:id="rId23"/>
      <w:footerReference w:type="default" r:id="rId24"/>
      <w:pgSz w:w="15840" w:h="12240" w:orient="landscape" w:code="1"/>
      <w:pgMar w:top="245" w:right="432" w:bottom="245" w:left="432" w:header="288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955F2" w14:textId="77777777" w:rsidR="00284D02" w:rsidRDefault="00284D02" w:rsidP="000F4FC1">
      <w:pPr>
        <w:spacing w:after="0" w:line="240" w:lineRule="auto"/>
      </w:pPr>
      <w:r>
        <w:separator/>
      </w:r>
    </w:p>
  </w:endnote>
  <w:endnote w:type="continuationSeparator" w:id="0">
    <w:p w14:paraId="64215593" w14:textId="77777777" w:rsidR="00284D02" w:rsidRDefault="00284D02" w:rsidP="000F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58145" w14:textId="77777777" w:rsidR="000F4FC1" w:rsidRPr="007E3965" w:rsidRDefault="000F4FC1" w:rsidP="004B534F">
    <w:pPr>
      <w:pStyle w:val="Footer"/>
      <w:jc w:val="center"/>
    </w:pPr>
    <w:r w:rsidRPr="007E3965">
      <w:t>Massachusetts Department of Elementary and Secondary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2D3A3" w14:textId="77777777" w:rsidR="00284D02" w:rsidRDefault="00284D02" w:rsidP="000F4FC1">
      <w:pPr>
        <w:spacing w:after="0" w:line="240" w:lineRule="auto"/>
      </w:pPr>
      <w:r>
        <w:separator/>
      </w:r>
    </w:p>
  </w:footnote>
  <w:footnote w:type="continuationSeparator" w:id="0">
    <w:p w14:paraId="756EA769" w14:textId="77777777" w:rsidR="00284D02" w:rsidRDefault="00284D02" w:rsidP="000F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B8DD" w14:textId="746EB5E7" w:rsidR="00733F1D" w:rsidRPr="006E4611" w:rsidRDefault="006E4611" w:rsidP="00733F1D">
    <w:pPr>
      <w:pStyle w:val="Header"/>
      <w:jc w:val="right"/>
      <w:rPr>
        <w:i/>
        <w:sz w:val="16"/>
        <w:szCs w:val="16"/>
      </w:rPr>
    </w:pPr>
    <w:r w:rsidRPr="006E4611">
      <w:rPr>
        <w:i/>
        <w:sz w:val="16"/>
        <w:szCs w:val="16"/>
      </w:rPr>
      <w:t xml:space="preserve">Last updated: </w:t>
    </w:r>
    <w:r w:rsidR="00760E7B">
      <w:rPr>
        <w:i/>
        <w:sz w:val="16"/>
        <w:szCs w:val="16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388C"/>
    <w:multiLevelType w:val="hybridMultilevel"/>
    <w:tmpl w:val="11880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F3473"/>
    <w:multiLevelType w:val="hybridMultilevel"/>
    <w:tmpl w:val="A32C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684"/>
    <w:multiLevelType w:val="hybridMultilevel"/>
    <w:tmpl w:val="DBC80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25155"/>
    <w:multiLevelType w:val="hybridMultilevel"/>
    <w:tmpl w:val="5FBAD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1215EB"/>
    <w:multiLevelType w:val="hybridMultilevel"/>
    <w:tmpl w:val="22DE21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EA"/>
    <w:rsid w:val="0000531B"/>
    <w:rsid w:val="00041EDE"/>
    <w:rsid w:val="00063A62"/>
    <w:rsid w:val="000F4FC1"/>
    <w:rsid w:val="00110D53"/>
    <w:rsid w:val="00182361"/>
    <w:rsid w:val="001F67B4"/>
    <w:rsid w:val="0023625D"/>
    <w:rsid w:val="0026590B"/>
    <w:rsid w:val="00270116"/>
    <w:rsid w:val="00284D02"/>
    <w:rsid w:val="002B3CFC"/>
    <w:rsid w:val="002D478E"/>
    <w:rsid w:val="002F66B6"/>
    <w:rsid w:val="002F6D43"/>
    <w:rsid w:val="00306E7F"/>
    <w:rsid w:val="003455AD"/>
    <w:rsid w:val="00350C4E"/>
    <w:rsid w:val="00374303"/>
    <w:rsid w:val="0037483D"/>
    <w:rsid w:val="00377BCC"/>
    <w:rsid w:val="003C6582"/>
    <w:rsid w:val="003D02E1"/>
    <w:rsid w:val="00420BDC"/>
    <w:rsid w:val="004218EE"/>
    <w:rsid w:val="00430D0C"/>
    <w:rsid w:val="004B534F"/>
    <w:rsid w:val="004B796C"/>
    <w:rsid w:val="004C01FF"/>
    <w:rsid w:val="004C5F73"/>
    <w:rsid w:val="004E2296"/>
    <w:rsid w:val="00512803"/>
    <w:rsid w:val="00553F5D"/>
    <w:rsid w:val="00595EA1"/>
    <w:rsid w:val="005A01A9"/>
    <w:rsid w:val="005E7F21"/>
    <w:rsid w:val="005F17F5"/>
    <w:rsid w:val="005F5B69"/>
    <w:rsid w:val="0064011A"/>
    <w:rsid w:val="00643223"/>
    <w:rsid w:val="00662D4B"/>
    <w:rsid w:val="006A6112"/>
    <w:rsid w:val="006B7DE3"/>
    <w:rsid w:val="006D3677"/>
    <w:rsid w:val="006D6E35"/>
    <w:rsid w:val="006E3ABE"/>
    <w:rsid w:val="006E4611"/>
    <w:rsid w:val="00711456"/>
    <w:rsid w:val="00733F1D"/>
    <w:rsid w:val="0073775F"/>
    <w:rsid w:val="00760E7B"/>
    <w:rsid w:val="007E3965"/>
    <w:rsid w:val="008002B8"/>
    <w:rsid w:val="0080774A"/>
    <w:rsid w:val="008223A5"/>
    <w:rsid w:val="00835D5B"/>
    <w:rsid w:val="008417F0"/>
    <w:rsid w:val="00856333"/>
    <w:rsid w:val="00882AE6"/>
    <w:rsid w:val="008F7B7D"/>
    <w:rsid w:val="009773C4"/>
    <w:rsid w:val="009A087E"/>
    <w:rsid w:val="009E75BC"/>
    <w:rsid w:val="009F37A6"/>
    <w:rsid w:val="00A07B44"/>
    <w:rsid w:val="00A43109"/>
    <w:rsid w:val="00A526C3"/>
    <w:rsid w:val="00A86F86"/>
    <w:rsid w:val="00A94952"/>
    <w:rsid w:val="00AB52A9"/>
    <w:rsid w:val="00AC55B6"/>
    <w:rsid w:val="00AF7002"/>
    <w:rsid w:val="00AF71D1"/>
    <w:rsid w:val="00B54DAF"/>
    <w:rsid w:val="00B738A4"/>
    <w:rsid w:val="00B73F95"/>
    <w:rsid w:val="00B80DEA"/>
    <w:rsid w:val="00B87777"/>
    <w:rsid w:val="00BA548E"/>
    <w:rsid w:val="00BC2AC7"/>
    <w:rsid w:val="00BD3444"/>
    <w:rsid w:val="00BE5ADF"/>
    <w:rsid w:val="00BF40D7"/>
    <w:rsid w:val="00C36A9A"/>
    <w:rsid w:val="00C77F03"/>
    <w:rsid w:val="00D31E49"/>
    <w:rsid w:val="00D4701C"/>
    <w:rsid w:val="00D63901"/>
    <w:rsid w:val="00DA1748"/>
    <w:rsid w:val="00DA2E96"/>
    <w:rsid w:val="00DD091C"/>
    <w:rsid w:val="00DD2BDD"/>
    <w:rsid w:val="00E847EF"/>
    <w:rsid w:val="00EF1943"/>
    <w:rsid w:val="00EF43BF"/>
    <w:rsid w:val="00F07322"/>
    <w:rsid w:val="00F219B4"/>
    <w:rsid w:val="00F26591"/>
    <w:rsid w:val="00F44449"/>
    <w:rsid w:val="00F52932"/>
    <w:rsid w:val="00F6445F"/>
    <w:rsid w:val="00FA6DC0"/>
    <w:rsid w:val="00FD2982"/>
    <w:rsid w:val="00FD39BA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429BC"/>
  <w15:chartTrackingRefBased/>
  <w15:docId w15:val="{F7FCEC50-D0E8-44A3-984B-49438DEC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EA"/>
  </w:style>
  <w:style w:type="table" w:styleId="TableGrid">
    <w:name w:val="Table Grid"/>
    <w:basedOn w:val="TableNormal"/>
    <w:uiPriority w:val="39"/>
    <w:rsid w:val="00B8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0DE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0D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D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0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75B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4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C1"/>
  </w:style>
  <w:style w:type="paragraph" w:styleId="CommentText">
    <w:name w:val="annotation text"/>
    <w:basedOn w:val="Normal"/>
    <w:link w:val="CommentTextChar"/>
    <w:uiPriority w:val="99"/>
    <w:semiHidden/>
    <w:unhideWhenUsed/>
    <w:rsid w:val="00F21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9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952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E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ivateschools@mass.gov" TargetMode="External"/><Relationship Id="rId18" Type="http://schemas.openxmlformats.org/officeDocument/2006/relationships/hyperlink" Target="http://www.doe.mass.edu/federalgrants/resources/equitableservices-essa/affirm-consultation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federalgrants/resources/equitableservices-essa/affirm-consultation.docx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doe.mass.edu/infoservices/data/sims/" TargetMode="External"/><Relationship Id="rId17" Type="http://schemas.openxmlformats.org/officeDocument/2006/relationships/hyperlink" Target="http://www.doe.mass.edu/infoservices/data/diradmin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infoservices/data/diradmin/" TargetMode="External"/><Relationship Id="rId20" Type="http://schemas.openxmlformats.org/officeDocument/2006/relationships/hyperlink" Target="http://www.doe.mass.edu/federalgrants/resources/equitableservices-essa/affirm-consultation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federalgrants/resources/equitableservices-essa/private-essa.docx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federalgrants/resources/equitableservices-ess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federalgrants/" TargetMode="External"/><Relationship Id="rId22" Type="http://schemas.openxmlformats.org/officeDocument/2006/relationships/hyperlink" Target="http://www.doe.mass.edu/federalgrants/resources/equitableservices-essa/affirm-consult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DESE-231-72364</_dlc_DocId>
    <_dlc_DocIdUrl xmlns="733efe1c-5bbe-4968-87dc-d400e65c879f">
      <Url>https://sharepoint.doemass.org/ese/webteam/cps/_layouts/DocIdRedir.aspx?ID=DESE-231-72364</Url>
      <Description>DESE-231-72364</Description>
    </_dlc_DocIdUrl>
  </documentManagement>
</p:properties>
</file>

<file path=customXml/itemProps1.xml><?xml version="1.0" encoding="utf-8"?>
<ds:datastoreItem xmlns:ds="http://schemas.openxmlformats.org/officeDocument/2006/customXml" ds:itemID="{DE927315-C902-42A2-BA7C-D34BB4090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96275-7998-4FA9-A8CB-FB857EC972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CB7E47-9E8C-4858-A280-C470D75F79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E392FC-10D8-4BAC-BB9A-E974290B1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23EA8D-6B55-4ABC-BD6E-F225828E59F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Timelines for ESSA Private School Services</vt:lpstr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Timelines for ESSA Private School Services</dc:title>
  <dc:subject/>
  <dc:creator>DESE</dc:creator>
  <cp:keywords/>
  <dc:description/>
  <cp:lastModifiedBy>Zou, Dong (EOE)</cp:lastModifiedBy>
  <cp:revision>5</cp:revision>
  <cp:lastPrinted>2019-01-31T16:43:00Z</cp:lastPrinted>
  <dcterms:created xsi:type="dcterms:W3CDTF">2021-07-20T14:59:00Z</dcterms:created>
  <dcterms:modified xsi:type="dcterms:W3CDTF">2021-07-20T16:06:00Z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