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042F4" w14:textId="618274F9" w:rsidR="00E57CF7" w:rsidRDefault="00C304D8" w:rsidP="00977600">
      <w:pPr>
        <w:spacing w:after="0" w:line="216" w:lineRule="auto"/>
        <w:rPr>
          <w:b/>
          <w:color w:val="1F497D" w:themeColor="text2"/>
          <w:sz w:val="30"/>
          <w:szCs w:val="30"/>
        </w:rPr>
      </w:pPr>
      <w:r w:rsidRPr="000D670E">
        <w:rPr>
          <w:b/>
          <w:bCs/>
          <w:noProof/>
          <w:color w:val="1F497D" w:themeColor="text2"/>
          <w:sz w:val="30"/>
          <w:szCs w:val="30"/>
        </w:rPr>
        <w:drawing>
          <wp:anchor distT="0" distB="0" distL="114300" distR="114300" simplePos="0" relativeHeight="251670528" behindDoc="0" locked="0" layoutInCell="1" allowOverlap="1" wp14:anchorId="54BB0091" wp14:editId="7F431EA5">
            <wp:simplePos x="0" y="0"/>
            <wp:positionH relativeFrom="margin">
              <wp:posOffset>5553710</wp:posOffset>
            </wp:positionH>
            <wp:positionV relativeFrom="margin">
              <wp:posOffset>-294005</wp:posOffset>
            </wp:positionV>
            <wp:extent cx="1591945" cy="630555"/>
            <wp:effectExtent l="0" t="0" r="8255"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1945"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670E" w:rsidRPr="000D670E">
        <w:rPr>
          <w:b/>
          <w:bCs/>
          <w:noProof/>
          <w:color w:val="1F497D" w:themeColor="text2"/>
          <w:sz w:val="30"/>
          <w:szCs w:val="30"/>
        </w:rPr>
        <w:t>ESSA Family</w:t>
      </w:r>
      <w:r w:rsidR="00E57CF7">
        <w:rPr>
          <w:b/>
          <w:bCs/>
          <w:noProof/>
          <w:color w:val="1F497D" w:themeColor="text2"/>
          <w:sz w:val="30"/>
          <w:szCs w:val="30"/>
        </w:rPr>
        <w:t xml:space="preserve"> </w:t>
      </w:r>
      <w:r w:rsidR="000D670E" w:rsidRPr="000D670E">
        <w:rPr>
          <w:b/>
          <w:bCs/>
          <w:noProof/>
          <w:color w:val="1F497D" w:themeColor="text2"/>
          <w:sz w:val="30"/>
          <w:szCs w:val="30"/>
        </w:rPr>
        <w:t>Engagement</w:t>
      </w:r>
      <w:r w:rsidR="00E57CF7">
        <w:rPr>
          <w:b/>
          <w:bCs/>
          <w:noProof/>
          <w:color w:val="1F497D" w:themeColor="text2"/>
          <w:sz w:val="30"/>
          <w:szCs w:val="30"/>
        </w:rPr>
        <w:t xml:space="preserve"> </w:t>
      </w:r>
      <w:r w:rsidR="00E57CF7">
        <w:rPr>
          <w:b/>
          <w:color w:val="1F497D" w:themeColor="text2"/>
          <w:sz w:val="30"/>
          <w:szCs w:val="30"/>
        </w:rPr>
        <w:t>Quick Reference Guide:</w:t>
      </w:r>
    </w:p>
    <w:p w14:paraId="194D1642" w14:textId="0B880943" w:rsidR="00F92743" w:rsidRPr="00AF4821" w:rsidRDefault="00E57CF7" w:rsidP="00AF4821">
      <w:pPr>
        <w:spacing w:after="0" w:line="216" w:lineRule="auto"/>
        <w:rPr>
          <w:bCs/>
          <w:color w:val="1F497D" w:themeColor="text2"/>
          <w:sz w:val="28"/>
          <w:szCs w:val="28"/>
        </w:rPr>
      </w:pPr>
      <w:r w:rsidRPr="00921781">
        <w:rPr>
          <w:bCs/>
          <w:color w:val="1F497D" w:themeColor="text2"/>
          <w:sz w:val="28"/>
          <w:szCs w:val="28"/>
        </w:rPr>
        <w:t xml:space="preserve">Fulfilling ESSA </w:t>
      </w:r>
      <w:r w:rsidR="008656C7" w:rsidRPr="00921781">
        <w:rPr>
          <w:bCs/>
          <w:noProof/>
          <w:color w:val="1F497D" w:themeColor="text2"/>
          <w:sz w:val="28"/>
          <w:szCs w:val="28"/>
        </w:rPr>
        <w:t>Requirements</w:t>
      </w:r>
      <w:r w:rsidR="000D670E" w:rsidRPr="00921781">
        <w:rPr>
          <w:bCs/>
          <w:noProof/>
          <w:color w:val="1F497D" w:themeColor="text2"/>
          <w:sz w:val="28"/>
          <w:szCs w:val="28"/>
        </w:rPr>
        <w:t xml:space="preserve"> </w:t>
      </w:r>
      <w:r w:rsidR="00921781" w:rsidRPr="00921781">
        <w:rPr>
          <w:bCs/>
          <w:color w:val="1F497D" w:themeColor="text2"/>
          <w:sz w:val="28"/>
          <w:szCs w:val="28"/>
        </w:rPr>
        <w:t>while</w:t>
      </w:r>
      <w:r w:rsidRPr="00921781">
        <w:rPr>
          <w:bCs/>
          <w:color w:val="1F497D" w:themeColor="text2"/>
          <w:sz w:val="28"/>
          <w:szCs w:val="28"/>
        </w:rPr>
        <w:t xml:space="preserve"> developing c</w:t>
      </w:r>
      <w:r w:rsidR="003F5105" w:rsidRPr="00921781">
        <w:rPr>
          <w:bCs/>
          <w:color w:val="1F497D" w:themeColor="text2"/>
          <w:sz w:val="28"/>
          <w:szCs w:val="28"/>
        </w:rPr>
        <w:t xml:space="preserve">apacity </w:t>
      </w:r>
      <w:r w:rsidRPr="00921781">
        <w:rPr>
          <w:bCs/>
          <w:color w:val="1F497D" w:themeColor="text2"/>
          <w:sz w:val="28"/>
          <w:szCs w:val="28"/>
        </w:rPr>
        <w:t>b</w:t>
      </w:r>
      <w:r w:rsidR="003F5105" w:rsidRPr="00921781">
        <w:rPr>
          <w:bCs/>
          <w:color w:val="1F497D" w:themeColor="text2"/>
          <w:sz w:val="28"/>
          <w:szCs w:val="28"/>
        </w:rPr>
        <w:t xml:space="preserve">uilding </w:t>
      </w:r>
      <w:r w:rsidRPr="00921781">
        <w:rPr>
          <w:bCs/>
          <w:color w:val="1F497D" w:themeColor="text2"/>
          <w:sz w:val="28"/>
          <w:szCs w:val="28"/>
        </w:rPr>
        <w:t>activities</w:t>
      </w:r>
    </w:p>
    <w:p w14:paraId="1271E53E" w14:textId="2DA5780F" w:rsidR="00C304D8" w:rsidRPr="00AF4821" w:rsidRDefault="00AF4821" w:rsidP="008F0091">
      <w:pPr>
        <w:spacing w:after="0" w:line="240" w:lineRule="auto"/>
        <w:rPr>
          <w:b/>
          <w:color w:val="E36C0A" w:themeColor="accent6" w:themeShade="BF"/>
          <w:sz w:val="24"/>
          <w:szCs w:val="20"/>
        </w:rPr>
      </w:pPr>
      <w:r w:rsidRPr="00094AFA">
        <w:rPr>
          <w:b/>
          <w:noProof/>
          <w:color w:val="984806" w:themeColor="accent6" w:themeShade="80"/>
          <w:sz w:val="24"/>
        </w:rPr>
        <w:drawing>
          <wp:anchor distT="0" distB="0" distL="114300" distR="114300" simplePos="0" relativeHeight="251717632" behindDoc="0" locked="0" layoutInCell="1" allowOverlap="1" wp14:anchorId="199E6707" wp14:editId="41837AF5">
            <wp:simplePos x="0" y="0"/>
            <wp:positionH relativeFrom="margin">
              <wp:align>right</wp:align>
            </wp:positionH>
            <wp:positionV relativeFrom="paragraph">
              <wp:posOffset>9525</wp:posOffset>
            </wp:positionV>
            <wp:extent cx="4490720" cy="1264920"/>
            <wp:effectExtent l="0" t="0" r="0" b="0"/>
            <wp:wrapSquare wrapText="bothSides"/>
            <wp:docPr id="2" name="Picture 3">
              <a:hlinkClick xmlns:a="http://schemas.openxmlformats.org/drawingml/2006/main" r:id="rId13"/>
              <a:extLst xmlns:a="http://schemas.openxmlformats.org/drawingml/2006/main">
                <a:ext uri="{FF2B5EF4-FFF2-40B4-BE49-F238E27FC236}">
                  <a16:creationId xmlns:a16="http://schemas.microsoft.com/office/drawing/2014/main" id="{458223AD-B9A5-1241-8745-87DBCACDAA5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a:hlinkClick r:id="rId13"/>
                      <a:extLst>
                        <a:ext uri="{FF2B5EF4-FFF2-40B4-BE49-F238E27FC236}">
                          <a16:creationId xmlns:a16="http://schemas.microsoft.com/office/drawing/2014/main" id="{458223AD-B9A5-1241-8745-87DBCACDAA56}"/>
                        </a:ext>
                        <a:ext uri="{C183D7F6-B498-43B3-948B-1728B52AA6E4}">
                          <adec:decorative xmlns:adec="http://schemas.microsoft.com/office/drawing/2017/decorative" val="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90720" cy="1264920"/>
                    </a:xfrm>
                    <a:prstGeom prst="rect">
                      <a:avLst/>
                    </a:prstGeom>
                  </pic:spPr>
                </pic:pic>
              </a:graphicData>
            </a:graphic>
            <wp14:sizeRelH relativeFrom="margin">
              <wp14:pctWidth>0</wp14:pctWidth>
            </wp14:sizeRelH>
            <wp14:sizeRelV relativeFrom="margin">
              <wp14:pctHeight>0</wp14:pctHeight>
            </wp14:sizeRelV>
          </wp:anchor>
        </w:drawing>
      </w:r>
      <w:hyperlink r:id="rId15" w:history="1">
        <w:r w:rsidR="00083EB2" w:rsidRPr="00A256FC">
          <w:rPr>
            <w:rStyle w:val="Hyperlink"/>
            <w:rFonts w:cstheme="minorBidi"/>
            <w:b/>
            <w:color w:val="002060"/>
            <w:sz w:val="24"/>
            <w:szCs w:val="20"/>
          </w:rPr>
          <w:t xml:space="preserve">What is </w:t>
        </w:r>
        <w:r w:rsidR="003F5105" w:rsidRPr="00A256FC">
          <w:rPr>
            <w:rStyle w:val="Hyperlink"/>
            <w:rFonts w:cstheme="minorBidi"/>
            <w:b/>
            <w:color w:val="002060"/>
            <w:sz w:val="24"/>
            <w:szCs w:val="20"/>
          </w:rPr>
          <w:t>Family Engagement?</w:t>
        </w:r>
      </w:hyperlink>
      <w:r w:rsidR="003F5105" w:rsidRPr="00AF4821">
        <w:rPr>
          <w:b/>
          <w:color w:val="E36C0A" w:themeColor="accent6" w:themeShade="BF"/>
          <w:sz w:val="24"/>
          <w:szCs w:val="20"/>
        </w:rPr>
        <w:t xml:space="preserve"> </w:t>
      </w:r>
    </w:p>
    <w:p w14:paraId="3640F379" w14:textId="6652FF33" w:rsidR="00490DEE" w:rsidRPr="00AF4821" w:rsidRDefault="00490DEE" w:rsidP="00AA16C9">
      <w:pPr>
        <w:spacing w:after="120" w:line="240" w:lineRule="auto"/>
        <w:rPr>
          <w:sz w:val="20"/>
          <w:szCs w:val="20"/>
        </w:rPr>
      </w:pPr>
      <w:r w:rsidRPr="00AF4821">
        <w:rPr>
          <w:sz w:val="20"/>
          <w:szCs w:val="20"/>
        </w:rPr>
        <w:t>The primary goal of family engagement is to facilitate shared responsibility that contributes to the healthy development, learning, and growth of children</w:t>
      </w:r>
      <w:r w:rsidR="00A03642" w:rsidRPr="00AF4821">
        <w:rPr>
          <w:sz w:val="20"/>
          <w:szCs w:val="20"/>
        </w:rPr>
        <w:t>.</w:t>
      </w:r>
      <w:r w:rsidRPr="00AF4821">
        <w:rPr>
          <w:sz w:val="20"/>
          <w:szCs w:val="20"/>
        </w:rPr>
        <w:t xml:space="preserve"> Family Engagement builds </w:t>
      </w:r>
      <w:r w:rsidR="00395C34">
        <w:rPr>
          <w:sz w:val="20"/>
          <w:szCs w:val="20"/>
        </w:rPr>
        <w:t xml:space="preserve">authentic </w:t>
      </w:r>
      <w:r w:rsidRPr="00AF4821">
        <w:rPr>
          <w:sz w:val="20"/>
          <w:szCs w:val="20"/>
        </w:rPr>
        <w:t>relationships between students, families, educators, and the community. These relationships over time develop into meaningful partnerships rooted in the strengths and assets of all.</w:t>
      </w:r>
      <w:r w:rsidR="00F92743" w:rsidRPr="00AF4821">
        <w:rPr>
          <w:b/>
          <w:color w:val="984806" w:themeColor="accent6" w:themeShade="80"/>
          <w:sz w:val="24"/>
        </w:rPr>
        <w:t xml:space="preserve"> </w:t>
      </w:r>
    </w:p>
    <w:p w14:paraId="74C93F46" w14:textId="60C04702" w:rsidR="00490DEE" w:rsidRPr="00AF4821" w:rsidRDefault="00490DEE" w:rsidP="00AA16C9">
      <w:pPr>
        <w:pStyle w:val="ListParagraph"/>
        <w:numPr>
          <w:ilvl w:val="0"/>
          <w:numId w:val="43"/>
        </w:numPr>
        <w:spacing w:after="120" w:line="240" w:lineRule="auto"/>
        <w:rPr>
          <w:sz w:val="20"/>
          <w:szCs w:val="20"/>
        </w:rPr>
      </w:pPr>
      <w:r w:rsidRPr="00AF4821">
        <w:rPr>
          <w:sz w:val="20"/>
          <w:szCs w:val="20"/>
        </w:rPr>
        <w:t xml:space="preserve">Effective family engagement is culturally responsive, collaborative, equitable, and respectful of diverse languages, norms, </w:t>
      </w:r>
      <w:r w:rsidR="005E715F">
        <w:rPr>
          <w:sz w:val="20"/>
          <w:szCs w:val="20"/>
        </w:rPr>
        <w:t>beliefs</w:t>
      </w:r>
      <w:r w:rsidR="00CA0047">
        <w:rPr>
          <w:sz w:val="20"/>
          <w:szCs w:val="20"/>
        </w:rPr>
        <w:t>,</w:t>
      </w:r>
      <w:r w:rsidR="005E715F">
        <w:rPr>
          <w:sz w:val="20"/>
          <w:szCs w:val="20"/>
        </w:rPr>
        <w:t xml:space="preserve"> </w:t>
      </w:r>
      <w:r w:rsidRPr="00AF4821">
        <w:rPr>
          <w:sz w:val="20"/>
          <w:szCs w:val="20"/>
        </w:rPr>
        <w:t>and values.</w:t>
      </w:r>
    </w:p>
    <w:p w14:paraId="678D43DC" w14:textId="5BFEED6C" w:rsidR="00490DEE" w:rsidRPr="00AF4821" w:rsidRDefault="00490DEE" w:rsidP="00AA16C9">
      <w:pPr>
        <w:pStyle w:val="ListParagraph"/>
        <w:numPr>
          <w:ilvl w:val="0"/>
          <w:numId w:val="43"/>
        </w:numPr>
        <w:spacing w:after="120" w:line="240" w:lineRule="auto"/>
        <w:rPr>
          <w:sz w:val="20"/>
          <w:szCs w:val="20"/>
        </w:rPr>
      </w:pPr>
      <w:r w:rsidRPr="00AF4821">
        <w:rPr>
          <w:sz w:val="20"/>
          <w:szCs w:val="20"/>
        </w:rPr>
        <w:t>Effective engagement strives to eliminate barriers to participation.</w:t>
      </w:r>
    </w:p>
    <w:p w14:paraId="5821A60A" w14:textId="7A802D1F" w:rsidR="00C304D8" w:rsidRPr="00AF4821" w:rsidRDefault="00490DEE" w:rsidP="00AA16C9">
      <w:pPr>
        <w:pStyle w:val="ListParagraph"/>
        <w:numPr>
          <w:ilvl w:val="0"/>
          <w:numId w:val="43"/>
        </w:numPr>
        <w:spacing w:after="120" w:line="240" w:lineRule="auto"/>
        <w:rPr>
          <w:sz w:val="20"/>
          <w:szCs w:val="20"/>
        </w:rPr>
      </w:pPr>
      <w:r w:rsidRPr="00AF4821">
        <w:rPr>
          <w:sz w:val="20"/>
          <w:szCs w:val="20"/>
        </w:rPr>
        <w:t>These engagement practices take place in schools, in the community, and wherever students live and learn</w:t>
      </w:r>
      <w:r w:rsidR="00982620" w:rsidRPr="00AF4821">
        <w:rPr>
          <w:sz w:val="20"/>
          <w:szCs w:val="20"/>
        </w:rPr>
        <w:t>.</w:t>
      </w:r>
      <w:r w:rsidR="00FB7A82" w:rsidRPr="00AF4821">
        <w:rPr>
          <w:b/>
          <w:color w:val="984806" w:themeColor="accent6" w:themeShade="80"/>
          <w:sz w:val="24"/>
        </w:rPr>
        <w:t xml:space="preserve"> </w:t>
      </w:r>
      <w:r w:rsidR="00FB7A82" w:rsidRPr="00AF4821">
        <w:rPr>
          <w:bCs/>
          <w:sz w:val="20"/>
          <w:szCs w:val="20"/>
        </w:rPr>
        <w:t xml:space="preserve">Refer to </w:t>
      </w:r>
      <w:hyperlink r:id="rId16" w:history="1">
        <w:r w:rsidR="00FB7A82" w:rsidRPr="00AF4821">
          <w:rPr>
            <w:rStyle w:val="Hyperlink"/>
            <w:rFonts w:cstheme="minorBidi"/>
            <w:bCs/>
            <w:color w:val="auto"/>
            <w:sz w:val="20"/>
            <w:szCs w:val="20"/>
          </w:rPr>
          <w:t>Prenatal through Young Adulthood Family Engagement Framework</w:t>
        </w:r>
      </w:hyperlink>
      <w:r w:rsidR="00FB7A82" w:rsidRPr="00AF4821">
        <w:rPr>
          <w:bCs/>
          <w:sz w:val="20"/>
          <w:szCs w:val="20"/>
        </w:rPr>
        <w:t xml:space="preserve"> for additional guidance</w:t>
      </w:r>
      <w:r w:rsidR="00AF66C2" w:rsidRPr="00AF4821">
        <w:rPr>
          <w:bCs/>
          <w:sz w:val="20"/>
          <w:szCs w:val="20"/>
        </w:rPr>
        <w:t>.</w:t>
      </w:r>
    </w:p>
    <w:p w14:paraId="40DE3641" w14:textId="1DB9B2AB" w:rsidR="00AA16C9" w:rsidRPr="00490DEE" w:rsidRDefault="008F0091" w:rsidP="00AA16C9">
      <w:pPr>
        <w:pStyle w:val="ListParagraph"/>
        <w:spacing w:after="120" w:line="240" w:lineRule="auto"/>
        <w:jc w:val="center"/>
        <w:rPr>
          <w:sz w:val="20"/>
          <w:szCs w:val="20"/>
        </w:rPr>
      </w:pPr>
      <w:r>
        <w:rPr>
          <w:noProof/>
        </w:rPr>
        <mc:AlternateContent>
          <mc:Choice Requires="wps">
            <w:drawing>
              <wp:anchor distT="45720" distB="45720" distL="114300" distR="114300" simplePos="0" relativeHeight="251673600" behindDoc="0" locked="0" layoutInCell="1" allowOverlap="1" wp14:anchorId="5BCFC897" wp14:editId="0035722E">
                <wp:simplePos x="0" y="0"/>
                <wp:positionH relativeFrom="margin">
                  <wp:posOffset>-17780</wp:posOffset>
                </wp:positionH>
                <wp:positionV relativeFrom="paragraph">
                  <wp:posOffset>113990</wp:posOffset>
                </wp:positionV>
                <wp:extent cx="3600450" cy="274955"/>
                <wp:effectExtent l="0" t="0" r="19050" b="1079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74955"/>
                        </a:xfrm>
                        <a:prstGeom prst="rect">
                          <a:avLst/>
                        </a:prstGeom>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7DB51" w14:textId="5550AEF8" w:rsidR="00D42CB7" w:rsidRPr="007922F3" w:rsidRDefault="00FB7A82" w:rsidP="008833AD">
                            <w:pPr>
                              <w:ind w:right="-1425"/>
                              <w:rPr>
                                <w:b/>
                              </w:rPr>
                            </w:pPr>
                            <w:r>
                              <w:rPr>
                                <w:b/>
                              </w:rPr>
                              <w:t xml:space="preserve">Family Engagement </w:t>
                            </w:r>
                            <w:r w:rsidR="00251C69" w:rsidRPr="00FB7A82">
                              <w:rPr>
                                <w:b/>
                              </w:rPr>
                              <w:t xml:space="preserve">Requirements related to </w:t>
                            </w:r>
                            <w:r w:rsidR="00D42CB7" w:rsidRPr="00FB7A82">
                              <w:rPr>
                                <w:b/>
                              </w:rPr>
                              <w:t>Title I</w:t>
                            </w:r>
                            <w:r w:rsidR="00CB2431" w:rsidRPr="00FB7A82">
                              <w:rPr>
                                <w:b/>
                              </w:rPr>
                              <w:t>, Part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FC897" id="_x0000_t202" coordsize="21600,21600" o:spt="202" path="m,l,21600r21600,l21600,xe">
                <v:stroke joinstyle="miter"/>
                <v:path gradientshapeok="t" o:connecttype="rect"/>
              </v:shapetype>
              <v:shape id="Text Box 2" o:spid="_x0000_s1026" type="#_x0000_t202" style="position:absolute;left:0;text-align:left;margin-left:-1.4pt;margin-top:9pt;width:283.5pt;height:21.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" fillcolor="#1f497d [3215]" strokecolor="#243f60 [1604]" strokeweight="2pt">
                <v:textbox>
                  <w:txbxContent>
                    <w:p w14:paraId="2B27DB51" w14:textId="5550AEF8" w:rsidR="00D42CB7" w:rsidRPr="007922F3" w:rsidRDefault="00FB7A82" w:rsidP="008833AD">
                      <w:pPr>
                        <w:ind w:right="-1425"/>
                        <w:rPr>
                          <w:b/>
                        </w:rPr>
                      </w:pPr>
                      <w:r>
                        <w:rPr>
                          <w:b/>
                        </w:rPr>
                        <w:t xml:space="preserve">Family Engagement </w:t>
                      </w:r>
                      <w:r w:rsidR="00251C69" w:rsidRPr="00FB7A82">
                        <w:rPr>
                          <w:b/>
                        </w:rPr>
                        <w:t xml:space="preserve">Requirements related to </w:t>
                      </w:r>
                      <w:r w:rsidR="00D42CB7" w:rsidRPr="00FB7A82">
                        <w:rPr>
                          <w:b/>
                        </w:rPr>
                        <w:t>Title I</w:t>
                      </w:r>
                      <w:r w:rsidR="00CB2431" w:rsidRPr="00FB7A82">
                        <w:rPr>
                          <w:b/>
                        </w:rPr>
                        <w:t>, Part A</w:t>
                      </w:r>
                    </w:p>
                  </w:txbxContent>
                </v:textbox>
                <w10:wrap type="square" anchorx="margin"/>
              </v:shape>
            </w:pict>
          </mc:Fallback>
        </mc:AlternateContent>
      </w:r>
    </w:p>
    <w:p w14:paraId="1F74CD20" w14:textId="2690D7F6" w:rsidR="0083034F" w:rsidRDefault="008F0091" w:rsidP="00B71EDF">
      <w:pPr>
        <w:spacing w:after="120" w:line="240" w:lineRule="auto"/>
        <w:rPr>
          <w:sz w:val="20"/>
          <w:szCs w:val="20"/>
        </w:rPr>
      </w:pPr>
      <w:r w:rsidRPr="008475A9">
        <w:rPr>
          <w:b/>
          <w:i/>
          <w:noProof/>
          <w:sz w:val="20"/>
          <w:szCs w:val="20"/>
        </w:rPr>
        <mc:AlternateContent>
          <mc:Choice Requires="wps">
            <w:drawing>
              <wp:anchor distT="0" distB="0" distL="114300" distR="114300" simplePos="0" relativeHeight="251667456" behindDoc="0" locked="0" layoutInCell="1" allowOverlap="1" wp14:anchorId="3D397EFD" wp14:editId="0E406C04">
                <wp:simplePos x="0" y="0"/>
                <wp:positionH relativeFrom="margin">
                  <wp:align>center</wp:align>
                </wp:positionH>
                <wp:positionV relativeFrom="paragraph">
                  <wp:posOffset>24470</wp:posOffset>
                </wp:positionV>
                <wp:extent cx="6816090" cy="2466754"/>
                <wp:effectExtent l="0" t="0" r="22860" b="10160"/>
                <wp:wrapNone/>
                <wp:docPr id="1"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090" cy="2466754"/>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767941D0" w14:textId="648D9F53" w:rsidR="007D350A" w:rsidRDefault="007D350A" w:rsidP="00A86E93">
                            <w:pPr>
                              <w:pStyle w:val="Default"/>
                              <w:rPr>
                                <w:color w:val="2D2D2D"/>
                                <w:sz w:val="20"/>
                                <w:szCs w:val="20"/>
                              </w:rPr>
                            </w:pPr>
                          </w:p>
                          <w:p w14:paraId="28261B14" w14:textId="6E847C3C" w:rsidR="00521378" w:rsidRPr="00B03A59" w:rsidRDefault="000971A6" w:rsidP="00B03A59">
                            <w:pPr>
                              <w:spacing w:after="0" w:line="240" w:lineRule="auto"/>
                              <w:rPr>
                                <w:b/>
                                <w:color w:val="17365D" w:themeColor="text2" w:themeShade="BF"/>
                                <w:sz w:val="16"/>
                                <w:szCs w:val="16"/>
                              </w:rPr>
                            </w:pPr>
                            <w:hyperlink r:id="rId17" w:history="1">
                              <w:r w:rsidR="00521378" w:rsidRPr="00A256FC">
                                <w:rPr>
                                  <w:rStyle w:val="Hyperlink"/>
                                  <w:rFonts w:cstheme="minorHAnsi"/>
                                  <w:b/>
                                  <w:color w:val="1F497D" w:themeColor="text2"/>
                                  <w:sz w:val="24"/>
                                  <w:szCs w:val="20"/>
                                </w:rPr>
                                <w:t>District Family Engagement Policy</w:t>
                              </w:r>
                            </w:hyperlink>
                            <w:r w:rsidR="009F1363">
                              <w:rPr>
                                <w:rFonts w:cstheme="minorHAnsi"/>
                                <w:b/>
                                <w:color w:val="1F497D" w:themeColor="text2"/>
                                <w:sz w:val="24"/>
                                <w:szCs w:val="20"/>
                              </w:rPr>
                              <w:t xml:space="preserve"> </w:t>
                            </w:r>
                            <w:r w:rsidR="00B03A59">
                              <w:rPr>
                                <w:rFonts w:cstheme="minorHAnsi"/>
                                <w:b/>
                                <w:color w:val="1F497D" w:themeColor="text2"/>
                                <w:sz w:val="24"/>
                                <w:szCs w:val="20"/>
                              </w:rPr>
                              <w:t xml:space="preserve">- </w:t>
                            </w:r>
                            <w:r w:rsidR="00521378" w:rsidRPr="00AF4821">
                              <w:rPr>
                                <w:color w:val="2D2D2D"/>
                                <w:sz w:val="18"/>
                                <w:szCs w:val="18"/>
                              </w:rPr>
                              <w:t>Each district that receives Title I funds must develop a written family engagement policy. Families must be involved in the development of this policy and agree to the contents of the policy.</w:t>
                            </w:r>
                          </w:p>
                          <w:p w14:paraId="2DE90060" w14:textId="45F8CB89" w:rsidR="009F1363" w:rsidRDefault="009F1363" w:rsidP="00521378">
                            <w:pPr>
                              <w:pStyle w:val="Default"/>
                              <w:rPr>
                                <w:color w:val="2D2D2D"/>
                                <w:sz w:val="20"/>
                                <w:szCs w:val="20"/>
                              </w:rPr>
                            </w:pPr>
                          </w:p>
                          <w:p w14:paraId="0C0936A5" w14:textId="09D0C97F" w:rsidR="009F1363" w:rsidRDefault="000971A6" w:rsidP="009F1363">
                            <w:pPr>
                              <w:pStyle w:val="Default"/>
                              <w:rPr>
                                <w:color w:val="2D2D2D"/>
                                <w:sz w:val="20"/>
                                <w:szCs w:val="20"/>
                              </w:rPr>
                            </w:pPr>
                            <w:hyperlink r:id="rId18" w:history="1">
                              <w:r w:rsidR="009F1363" w:rsidRPr="00A256FC">
                                <w:rPr>
                                  <w:rStyle w:val="Hyperlink"/>
                                  <w:rFonts w:cstheme="minorHAnsi"/>
                                  <w:b/>
                                  <w:color w:val="1F497D" w:themeColor="text2"/>
                                  <w:szCs w:val="20"/>
                                </w:rPr>
                                <w:t>School Family Engagement Policy</w:t>
                              </w:r>
                            </w:hyperlink>
                            <w:r w:rsidR="00A45376" w:rsidRPr="00AF4821">
                              <w:rPr>
                                <w:color w:val="E36C0A" w:themeColor="accent6" w:themeShade="BF"/>
                                <w:sz w:val="20"/>
                                <w:szCs w:val="20"/>
                              </w:rPr>
                              <w:t xml:space="preserve"> </w:t>
                            </w:r>
                            <w:r w:rsidR="00A45376">
                              <w:rPr>
                                <w:color w:val="2D2D2D"/>
                                <w:sz w:val="20"/>
                                <w:szCs w:val="20"/>
                              </w:rPr>
                              <w:t xml:space="preserve">- </w:t>
                            </w:r>
                            <w:r w:rsidR="009F1363" w:rsidRPr="00AF4821">
                              <w:rPr>
                                <w:color w:val="2D2D2D"/>
                                <w:sz w:val="18"/>
                                <w:szCs w:val="18"/>
                              </w:rPr>
                              <w:t xml:space="preserve">Each school that receives Title I funds must develop a written family engagement policy. Rather than having separate family engagement policies at the school and district level, a district may adopt an inclusive policy that incorporates </w:t>
                            </w:r>
                            <w:r w:rsidR="003D3B3A" w:rsidRPr="00AF4821">
                              <w:rPr>
                                <w:color w:val="2D2D2D"/>
                                <w:sz w:val="18"/>
                                <w:szCs w:val="18"/>
                              </w:rPr>
                              <w:t>all</w:t>
                            </w:r>
                            <w:r w:rsidR="009F1363" w:rsidRPr="00AF4821">
                              <w:rPr>
                                <w:color w:val="2D2D2D"/>
                                <w:sz w:val="18"/>
                                <w:szCs w:val="18"/>
                              </w:rPr>
                              <w:t xml:space="preserve"> the required district-level and school-level components under ESSA.</w:t>
                            </w:r>
                            <w:r w:rsidR="008656C7" w:rsidRPr="00AF4821">
                              <w:rPr>
                                <w:color w:val="2D2D2D"/>
                                <w:sz w:val="18"/>
                                <w:szCs w:val="18"/>
                              </w:rPr>
                              <w:t xml:space="preserve"> </w:t>
                            </w:r>
                          </w:p>
                          <w:p w14:paraId="3A5D5EF7" w14:textId="5D75C6C1" w:rsidR="00397990" w:rsidRPr="00397990" w:rsidRDefault="000971A6" w:rsidP="00397990">
                            <w:pPr>
                              <w:pStyle w:val="Heading1"/>
                              <w:spacing w:before="240" w:line="240" w:lineRule="auto"/>
                              <w:rPr>
                                <w:rFonts w:ascii="Calibri" w:hAnsi="Calibri" w:cs="Calibri"/>
                                <w:b w:val="0"/>
                                <w:bCs w:val="0"/>
                                <w:color w:val="2D2D2D"/>
                                <w:sz w:val="20"/>
                                <w:szCs w:val="20"/>
                              </w:rPr>
                            </w:pPr>
                            <w:hyperlink r:id="rId19" w:history="1">
                              <w:r w:rsidR="00DC6EA7" w:rsidRPr="00A256FC">
                                <w:rPr>
                                  <w:rStyle w:val="Hyperlink"/>
                                  <w:rFonts w:asciiTheme="minorHAnsi" w:hAnsiTheme="minorHAnsi" w:cstheme="minorHAnsi"/>
                                  <w:color w:val="1F497D" w:themeColor="text2"/>
                                  <w:sz w:val="24"/>
                                  <w:szCs w:val="24"/>
                                </w:rPr>
                                <w:t>School-Parent Compact</w:t>
                              </w:r>
                            </w:hyperlink>
                            <w:r w:rsidR="00401467" w:rsidRPr="00401467">
                              <w:rPr>
                                <w:rFonts w:asciiTheme="minorHAnsi" w:eastAsiaTheme="minorHAnsi" w:hAnsiTheme="minorHAnsi" w:cstheme="minorBidi"/>
                                <w:color w:val="auto"/>
                                <w:sz w:val="20"/>
                                <w:szCs w:val="20"/>
                              </w:rPr>
                              <w:t xml:space="preserve"> </w:t>
                            </w:r>
                            <w:r w:rsidR="00A45376">
                              <w:rPr>
                                <w:rFonts w:asciiTheme="minorHAnsi" w:hAnsiTheme="minorHAnsi" w:cstheme="minorHAnsi"/>
                                <w:sz w:val="24"/>
                                <w:szCs w:val="24"/>
                              </w:rPr>
                              <w:t xml:space="preserve">- </w:t>
                            </w:r>
                            <w:r w:rsidR="008656C7" w:rsidRPr="00AF4821">
                              <w:rPr>
                                <w:rFonts w:ascii="Calibri" w:hAnsi="Calibri" w:cs="Calibri"/>
                                <w:b w:val="0"/>
                                <w:bCs w:val="0"/>
                                <w:color w:val="2D2D2D"/>
                                <w:sz w:val="18"/>
                                <w:szCs w:val="18"/>
                              </w:rPr>
                              <w:t>As a component of the family engagement policy, each school served under Title I shall develop jointly with families a school-parent compact for all children served under Title I.</w:t>
                            </w:r>
                            <w:r w:rsidR="00BF79CD" w:rsidRPr="00AF4821">
                              <w:rPr>
                                <w:rFonts w:ascii="Calibri" w:hAnsi="Calibri" w:cs="Calibri"/>
                                <w:b w:val="0"/>
                                <w:bCs w:val="0"/>
                                <w:color w:val="2D2D2D"/>
                                <w:sz w:val="18"/>
                                <w:szCs w:val="18"/>
                              </w:rPr>
                              <w:t xml:space="preserve"> The school-parent compact may be part of the policy inclusive of both district and school-level required components.</w:t>
                            </w:r>
                            <w:r w:rsidR="00397990" w:rsidRPr="00AF4821">
                              <w:rPr>
                                <w:rFonts w:ascii="Calibri" w:hAnsi="Calibri" w:cs="Calibri"/>
                                <w:b w:val="0"/>
                                <w:bCs w:val="0"/>
                                <w:color w:val="2D2D2D"/>
                                <w:sz w:val="18"/>
                                <w:szCs w:val="18"/>
                              </w:rPr>
                              <w:t xml:space="preserve"> </w:t>
                            </w:r>
                          </w:p>
                          <w:bookmarkStart w:id="0" w:name="_Hlk70943370"/>
                          <w:p w14:paraId="41CBA06A" w14:textId="6AA55954" w:rsidR="008656C7" w:rsidRPr="008656C7" w:rsidRDefault="00B2127F" w:rsidP="00397990">
                            <w:pPr>
                              <w:pStyle w:val="Heading1"/>
                              <w:spacing w:before="240" w:line="240" w:lineRule="auto"/>
                              <w:rPr>
                                <w:rFonts w:asciiTheme="minorHAnsi" w:hAnsiTheme="minorHAnsi" w:cstheme="minorHAnsi"/>
                                <w:sz w:val="24"/>
                                <w:szCs w:val="24"/>
                              </w:rPr>
                            </w:pPr>
                            <w:r w:rsidRPr="00A256FC">
                              <w:rPr>
                                <w:rFonts w:asciiTheme="minorHAnsi" w:hAnsiTheme="minorHAnsi" w:cstheme="minorHAnsi"/>
                                <w:color w:val="1F497D" w:themeColor="text2"/>
                                <w:sz w:val="24"/>
                                <w:szCs w:val="24"/>
                              </w:rPr>
                              <w:fldChar w:fldCharType="begin"/>
                            </w:r>
                            <w:r w:rsidRPr="00A256FC">
                              <w:rPr>
                                <w:rFonts w:asciiTheme="minorHAnsi" w:hAnsiTheme="minorHAnsi" w:cstheme="minorHAnsi"/>
                                <w:color w:val="1F497D" w:themeColor="text2"/>
                                <w:sz w:val="24"/>
                                <w:szCs w:val="24"/>
                              </w:rPr>
                              <w:instrText xml:space="preserve"> HYPERLINK "https://www.doe.mass.edu/federalgrants/resources/monitoring/right-to-know-teacher-not-licensed.docx" </w:instrText>
                            </w:r>
                            <w:r w:rsidRPr="00A256FC">
                              <w:rPr>
                                <w:rFonts w:asciiTheme="minorHAnsi" w:hAnsiTheme="minorHAnsi" w:cstheme="minorHAnsi"/>
                                <w:color w:val="1F497D" w:themeColor="text2"/>
                                <w:sz w:val="24"/>
                                <w:szCs w:val="24"/>
                              </w:rPr>
                              <w:fldChar w:fldCharType="separate"/>
                            </w:r>
                            <w:r w:rsidR="00397990" w:rsidRPr="00A256FC">
                              <w:rPr>
                                <w:rStyle w:val="Hyperlink"/>
                                <w:rFonts w:asciiTheme="minorHAnsi" w:hAnsiTheme="minorHAnsi" w:cstheme="minorHAnsi"/>
                                <w:color w:val="1F497D" w:themeColor="text2"/>
                                <w:sz w:val="24"/>
                                <w:szCs w:val="24"/>
                              </w:rPr>
                              <w:t>Parent’s Right-to-Know</w:t>
                            </w:r>
                            <w:r w:rsidRPr="00A256FC">
                              <w:rPr>
                                <w:rFonts w:asciiTheme="minorHAnsi" w:hAnsiTheme="minorHAnsi" w:cstheme="minorHAnsi"/>
                                <w:color w:val="1F497D" w:themeColor="text2"/>
                                <w:sz w:val="24"/>
                                <w:szCs w:val="24"/>
                              </w:rPr>
                              <w:fldChar w:fldCharType="end"/>
                            </w:r>
                            <w:r w:rsidR="00397990" w:rsidRPr="00397990">
                              <w:rPr>
                                <w:rFonts w:asciiTheme="minorHAnsi" w:hAnsiTheme="minorHAnsi" w:cstheme="minorHAnsi"/>
                                <w:sz w:val="24"/>
                                <w:szCs w:val="24"/>
                              </w:rPr>
                              <w:t xml:space="preserve"> </w:t>
                            </w:r>
                            <w:bookmarkEnd w:id="0"/>
                            <w:r w:rsidR="00397990">
                              <w:rPr>
                                <w:rFonts w:asciiTheme="minorHAnsi" w:hAnsiTheme="minorHAnsi" w:cstheme="minorHAnsi"/>
                                <w:sz w:val="24"/>
                                <w:szCs w:val="24"/>
                              </w:rPr>
                              <w:t xml:space="preserve">- </w:t>
                            </w:r>
                            <w:r w:rsidR="00397990" w:rsidRPr="00AF4821">
                              <w:rPr>
                                <w:rFonts w:ascii="Calibri" w:hAnsi="Calibri" w:cs="Calibri"/>
                                <w:b w:val="0"/>
                                <w:bCs w:val="0"/>
                                <w:color w:val="2D2D2D"/>
                                <w:sz w:val="18"/>
                                <w:szCs w:val="18"/>
                              </w:rPr>
                              <w:t>At the beginning of each school year, districts shall notify the parents of students attending a Title I school that parents may request, and the district will provide in a timely manner, information regarding the professional qualifications of their child’s classroom teachers</w:t>
                            </w:r>
                            <w:r w:rsidR="00C70C4D" w:rsidRPr="00AF4821">
                              <w:rPr>
                                <w:rFonts w:ascii="Calibri" w:hAnsi="Calibri" w:cs="Calibri"/>
                                <w:b w:val="0"/>
                                <w:bCs w:val="0"/>
                                <w:color w:val="2D2D2D"/>
                                <w:sz w:val="18"/>
                                <w:szCs w:val="18"/>
                              </w:rPr>
                              <w:t>.</w:t>
                            </w:r>
                          </w:p>
                          <w:p w14:paraId="24C201CB" w14:textId="023CBE7F" w:rsidR="008656C7" w:rsidRPr="008656C7" w:rsidRDefault="00E85BFA" w:rsidP="00476C9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97EFD" id="Text Box 16" o:spid="_x0000_s1027" type="#_x0000_t202" style="position:absolute;margin-left:0;margin-top:1.95pt;width:536.7pt;height:194.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" fillcolor="white [3201]" strokecolor="#4bacc6 [3208]" strokeweight="2pt">
                <v:textbox>
                  <w:txbxContent>
                    <w:p w14:paraId="767941D0" w14:textId="648D9F53" w:rsidR="007D350A" w:rsidRDefault="007D350A" w:rsidP="00A86E93">
                      <w:pPr>
                        <w:pStyle w:val="Default"/>
                        <w:rPr>
                          <w:color w:val="2D2D2D"/>
                          <w:sz w:val="20"/>
                          <w:szCs w:val="20"/>
                        </w:rPr>
                      </w:pPr>
                    </w:p>
                    <w:p w14:paraId="28261B14" w14:textId="6E847C3C" w:rsidR="00521378" w:rsidRPr="00B03A59" w:rsidRDefault="000971A6" w:rsidP="00B03A59">
                      <w:pPr>
                        <w:spacing w:after="0" w:line="240" w:lineRule="auto"/>
                        <w:rPr>
                          <w:b/>
                          <w:color w:val="17365D" w:themeColor="text2" w:themeShade="BF"/>
                          <w:sz w:val="16"/>
                          <w:szCs w:val="16"/>
                        </w:rPr>
                      </w:pPr>
                      <w:hyperlink r:id="rId20" w:history="1">
                        <w:r w:rsidR="00521378" w:rsidRPr="00A256FC">
                          <w:rPr>
                            <w:rStyle w:val="Hyperlink"/>
                            <w:rFonts w:cstheme="minorHAnsi"/>
                            <w:b/>
                            <w:color w:val="1F497D" w:themeColor="text2"/>
                            <w:sz w:val="24"/>
                            <w:szCs w:val="20"/>
                          </w:rPr>
                          <w:t>District Family Engagement Policy</w:t>
                        </w:r>
                      </w:hyperlink>
                      <w:r w:rsidR="009F1363">
                        <w:rPr>
                          <w:rFonts w:cstheme="minorHAnsi"/>
                          <w:b/>
                          <w:color w:val="1F497D" w:themeColor="text2"/>
                          <w:sz w:val="24"/>
                          <w:szCs w:val="20"/>
                        </w:rPr>
                        <w:t xml:space="preserve"> </w:t>
                      </w:r>
                      <w:r w:rsidR="00B03A59">
                        <w:rPr>
                          <w:rFonts w:cstheme="minorHAnsi"/>
                          <w:b/>
                          <w:color w:val="1F497D" w:themeColor="text2"/>
                          <w:sz w:val="24"/>
                          <w:szCs w:val="20"/>
                        </w:rPr>
                        <w:t xml:space="preserve">- </w:t>
                      </w:r>
                      <w:r w:rsidR="00521378" w:rsidRPr="00AF4821">
                        <w:rPr>
                          <w:color w:val="2D2D2D"/>
                          <w:sz w:val="18"/>
                          <w:szCs w:val="18"/>
                        </w:rPr>
                        <w:t>Each district that receives Title I funds must develop a written family engagement policy. Families must be involved in the development of this policy and agree to the contents of the policy.</w:t>
                      </w:r>
                    </w:p>
                    <w:p w14:paraId="2DE90060" w14:textId="45F8CB89" w:rsidR="009F1363" w:rsidRDefault="009F1363" w:rsidP="00521378">
                      <w:pPr>
                        <w:pStyle w:val="Default"/>
                        <w:rPr>
                          <w:color w:val="2D2D2D"/>
                          <w:sz w:val="20"/>
                          <w:szCs w:val="20"/>
                        </w:rPr>
                      </w:pPr>
                    </w:p>
                    <w:p w14:paraId="0C0936A5" w14:textId="09D0C97F" w:rsidR="009F1363" w:rsidRDefault="000971A6" w:rsidP="009F1363">
                      <w:pPr>
                        <w:pStyle w:val="Default"/>
                        <w:rPr>
                          <w:color w:val="2D2D2D"/>
                          <w:sz w:val="20"/>
                          <w:szCs w:val="20"/>
                        </w:rPr>
                      </w:pPr>
                      <w:hyperlink r:id="rId21" w:history="1">
                        <w:r w:rsidR="009F1363" w:rsidRPr="00A256FC">
                          <w:rPr>
                            <w:rStyle w:val="Hyperlink"/>
                            <w:rFonts w:cstheme="minorHAnsi"/>
                            <w:b/>
                            <w:color w:val="1F497D" w:themeColor="text2"/>
                            <w:szCs w:val="20"/>
                          </w:rPr>
                          <w:t>School Family Engagement Policy</w:t>
                        </w:r>
                      </w:hyperlink>
                      <w:r w:rsidR="00A45376" w:rsidRPr="00AF4821">
                        <w:rPr>
                          <w:color w:val="E36C0A" w:themeColor="accent6" w:themeShade="BF"/>
                          <w:sz w:val="20"/>
                          <w:szCs w:val="20"/>
                        </w:rPr>
                        <w:t xml:space="preserve"> </w:t>
                      </w:r>
                      <w:r w:rsidR="00A45376">
                        <w:rPr>
                          <w:color w:val="2D2D2D"/>
                          <w:sz w:val="20"/>
                          <w:szCs w:val="20"/>
                        </w:rPr>
                        <w:t xml:space="preserve">- </w:t>
                      </w:r>
                      <w:r w:rsidR="009F1363" w:rsidRPr="00AF4821">
                        <w:rPr>
                          <w:color w:val="2D2D2D"/>
                          <w:sz w:val="18"/>
                          <w:szCs w:val="18"/>
                        </w:rPr>
                        <w:t xml:space="preserve">Each school that receives Title I funds must develop a written family engagement policy. Rather than having separate family engagement policies at the school and district level, a district may adopt an inclusive policy that incorporates </w:t>
                      </w:r>
                      <w:r w:rsidR="003D3B3A" w:rsidRPr="00AF4821">
                        <w:rPr>
                          <w:color w:val="2D2D2D"/>
                          <w:sz w:val="18"/>
                          <w:szCs w:val="18"/>
                        </w:rPr>
                        <w:t>all</w:t>
                      </w:r>
                      <w:r w:rsidR="009F1363" w:rsidRPr="00AF4821">
                        <w:rPr>
                          <w:color w:val="2D2D2D"/>
                          <w:sz w:val="18"/>
                          <w:szCs w:val="18"/>
                        </w:rPr>
                        <w:t xml:space="preserve"> the required district-level and school-level components under ESSA.</w:t>
                      </w:r>
                      <w:r w:rsidR="008656C7" w:rsidRPr="00AF4821">
                        <w:rPr>
                          <w:color w:val="2D2D2D"/>
                          <w:sz w:val="18"/>
                          <w:szCs w:val="18"/>
                        </w:rPr>
                        <w:t xml:space="preserve"> </w:t>
                      </w:r>
                    </w:p>
                    <w:p w14:paraId="3A5D5EF7" w14:textId="5D75C6C1" w:rsidR="00397990" w:rsidRPr="00397990" w:rsidRDefault="000971A6" w:rsidP="00397990">
                      <w:pPr>
                        <w:pStyle w:val="Heading1"/>
                        <w:spacing w:before="240" w:line="240" w:lineRule="auto"/>
                        <w:rPr>
                          <w:rFonts w:ascii="Calibri" w:hAnsi="Calibri" w:cs="Calibri"/>
                          <w:b w:val="0"/>
                          <w:bCs w:val="0"/>
                          <w:color w:val="2D2D2D"/>
                          <w:sz w:val="20"/>
                          <w:szCs w:val="20"/>
                        </w:rPr>
                      </w:pPr>
                      <w:hyperlink r:id="rId22" w:history="1">
                        <w:r w:rsidR="00DC6EA7" w:rsidRPr="00A256FC">
                          <w:rPr>
                            <w:rStyle w:val="Hyperlink"/>
                            <w:rFonts w:asciiTheme="minorHAnsi" w:hAnsiTheme="minorHAnsi" w:cstheme="minorHAnsi"/>
                            <w:color w:val="1F497D" w:themeColor="text2"/>
                            <w:sz w:val="24"/>
                            <w:szCs w:val="24"/>
                          </w:rPr>
                          <w:t>School-Parent Compact</w:t>
                        </w:r>
                      </w:hyperlink>
                      <w:r w:rsidR="00401467" w:rsidRPr="00401467">
                        <w:rPr>
                          <w:rFonts w:asciiTheme="minorHAnsi" w:eastAsiaTheme="minorHAnsi" w:hAnsiTheme="minorHAnsi" w:cstheme="minorBidi"/>
                          <w:color w:val="auto"/>
                          <w:sz w:val="20"/>
                          <w:szCs w:val="20"/>
                        </w:rPr>
                        <w:t xml:space="preserve"> </w:t>
                      </w:r>
                      <w:r w:rsidR="00A45376">
                        <w:rPr>
                          <w:rFonts w:asciiTheme="minorHAnsi" w:hAnsiTheme="minorHAnsi" w:cstheme="minorHAnsi"/>
                          <w:sz w:val="24"/>
                          <w:szCs w:val="24"/>
                        </w:rPr>
                        <w:t xml:space="preserve">- </w:t>
                      </w:r>
                      <w:r w:rsidR="008656C7" w:rsidRPr="00AF4821">
                        <w:rPr>
                          <w:rFonts w:ascii="Calibri" w:hAnsi="Calibri" w:cs="Calibri"/>
                          <w:b w:val="0"/>
                          <w:bCs w:val="0"/>
                          <w:color w:val="2D2D2D"/>
                          <w:sz w:val="18"/>
                          <w:szCs w:val="18"/>
                        </w:rPr>
                        <w:t>As a component of the family engagement policy, each school served under Title I shall develop jointly with families a school-parent compact for all children served under Title I.</w:t>
                      </w:r>
                      <w:r w:rsidR="00BF79CD" w:rsidRPr="00AF4821">
                        <w:rPr>
                          <w:rFonts w:ascii="Calibri" w:hAnsi="Calibri" w:cs="Calibri"/>
                          <w:b w:val="0"/>
                          <w:bCs w:val="0"/>
                          <w:color w:val="2D2D2D"/>
                          <w:sz w:val="18"/>
                          <w:szCs w:val="18"/>
                        </w:rPr>
                        <w:t xml:space="preserve"> The school-parent compact may be part of the policy inclusive of both district and school-level required components.</w:t>
                      </w:r>
                      <w:r w:rsidR="00397990" w:rsidRPr="00AF4821">
                        <w:rPr>
                          <w:rFonts w:ascii="Calibri" w:hAnsi="Calibri" w:cs="Calibri"/>
                          <w:b w:val="0"/>
                          <w:bCs w:val="0"/>
                          <w:color w:val="2D2D2D"/>
                          <w:sz w:val="18"/>
                          <w:szCs w:val="18"/>
                        </w:rPr>
                        <w:t xml:space="preserve"> </w:t>
                      </w:r>
                    </w:p>
                    <w:bookmarkStart w:id="1" w:name="_Hlk70943370"/>
                    <w:p w14:paraId="41CBA06A" w14:textId="6AA55954" w:rsidR="008656C7" w:rsidRPr="008656C7" w:rsidRDefault="00B2127F" w:rsidP="00397990">
                      <w:pPr>
                        <w:pStyle w:val="Heading1"/>
                        <w:spacing w:before="240" w:line="240" w:lineRule="auto"/>
                        <w:rPr>
                          <w:rFonts w:asciiTheme="minorHAnsi" w:hAnsiTheme="minorHAnsi" w:cstheme="minorHAnsi"/>
                          <w:sz w:val="24"/>
                          <w:szCs w:val="24"/>
                        </w:rPr>
                      </w:pPr>
                      <w:r w:rsidRPr="00A256FC">
                        <w:rPr>
                          <w:rFonts w:asciiTheme="minorHAnsi" w:hAnsiTheme="minorHAnsi" w:cstheme="minorHAnsi"/>
                          <w:color w:val="1F497D" w:themeColor="text2"/>
                          <w:sz w:val="24"/>
                          <w:szCs w:val="24"/>
                        </w:rPr>
                        <w:fldChar w:fldCharType="begin"/>
                      </w:r>
                      <w:r w:rsidRPr="00A256FC">
                        <w:rPr>
                          <w:rFonts w:asciiTheme="minorHAnsi" w:hAnsiTheme="minorHAnsi" w:cstheme="minorHAnsi"/>
                          <w:color w:val="1F497D" w:themeColor="text2"/>
                          <w:sz w:val="24"/>
                          <w:szCs w:val="24"/>
                        </w:rPr>
                        <w:instrText xml:space="preserve"> HYPERLINK "https://www.doe.mass.edu/federalgrants/resources/monitoring/right-to-know-teacher-not-licensed.docx" </w:instrText>
                      </w:r>
                      <w:r w:rsidRPr="00A256FC">
                        <w:rPr>
                          <w:rFonts w:asciiTheme="minorHAnsi" w:hAnsiTheme="minorHAnsi" w:cstheme="minorHAnsi"/>
                          <w:color w:val="1F497D" w:themeColor="text2"/>
                          <w:sz w:val="24"/>
                          <w:szCs w:val="24"/>
                        </w:rPr>
                        <w:fldChar w:fldCharType="separate"/>
                      </w:r>
                      <w:r w:rsidR="00397990" w:rsidRPr="00A256FC">
                        <w:rPr>
                          <w:rStyle w:val="Hyperlink"/>
                          <w:rFonts w:asciiTheme="minorHAnsi" w:hAnsiTheme="minorHAnsi" w:cstheme="minorHAnsi"/>
                          <w:color w:val="1F497D" w:themeColor="text2"/>
                          <w:sz w:val="24"/>
                          <w:szCs w:val="24"/>
                        </w:rPr>
                        <w:t>Parent’s Right-to-Know</w:t>
                      </w:r>
                      <w:r w:rsidRPr="00A256FC">
                        <w:rPr>
                          <w:rFonts w:asciiTheme="minorHAnsi" w:hAnsiTheme="minorHAnsi" w:cstheme="minorHAnsi"/>
                          <w:color w:val="1F497D" w:themeColor="text2"/>
                          <w:sz w:val="24"/>
                          <w:szCs w:val="24"/>
                        </w:rPr>
                        <w:fldChar w:fldCharType="end"/>
                      </w:r>
                      <w:r w:rsidR="00397990" w:rsidRPr="00397990">
                        <w:rPr>
                          <w:rFonts w:asciiTheme="minorHAnsi" w:hAnsiTheme="minorHAnsi" w:cstheme="minorHAnsi"/>
                          <w:sz w:val="24"/>
                          <w:szCs w:val="24"/>
                        </w:rPr>
                        <w:t xml:space="preserve"> </w:t>
                      </w:r>
                      <w:bookmarkEnd w:id="1"/>
                      <w:r w:rsidR="00397990">
                        <w:rPr>
                          <w:rFonts w:asciiTheme="minorHAnsi" w:hAnsiTheme="minorHAnsi" w:cstheme="minorHAnsi"/>
                          <w:sz w:val="24"/>
                          <w:szCs w:val="24"/>
                        </w:rPr>
                        <w:t xml:space="preserve">- </w:t>
                      </w:r>
                      <w:r w:rsidR="00397990" w:rsidRPr="00AF4821">
                        <w:rPr>
                          <w:rFonts w:ascii="Calibri" w:hAnsi="Calibri" w:cs="Calibri"/>
                          <w:b w:val="0"/>
                          <w:bCs w:val="0"/>
                          <w:color w:val="2D2D2D"/>
                          <w:sz w:val="18"/>
                          <w:szCs w:val="18"/>
                        </w:rPr>
                        <w:t>At the beginning of each school year, districts shall notify the parents of students attending a Title I school that parents may request, and the district will provide in a timely manner, information regarding the professional qualifications of their child’s classroom teachers</w:t>
                      </w:r>
                      <w:r w:rsidR="00C70C4D" w:rsidRPr="00AF4821">
                        <w:rPr>
                          <w:rFonts w:ascii="Calibri" w:hAnsi="Calibri" w:cs="Calibri"/>
                          <w:b w:val="0"/>
                          <w:bCs w:val="0"/>
                          <w:color w:val="2D2D2D"/>
                          <w:sz w:val="18"/>
                          <w:szCs w:val="18"/>
                        </w:rPr>
                        <w:t>.</w:t>
                      </w:r>
                    </w:p>
                    <w:p w14:paraId="24C201CB" w14:textId="023CBE7F" w:rsidR="008656C7" w:rsidRPr="008656C7" w:rsidRDefault="00E85BFA" w:rsidP="00476C9F">
                      <w:r>
                        <w:t>.</w:t>
                      </w:r>
                    </w:p>
                  </w:txbxContent>
                </v:textbox>
                <w10:wrap anchorx="margin"/>
              </v:shape>
            </w:pict>
          </mc:Fallback>
        </mc:AlternateContent>
      </w:r>
    </w:p>
    <w:p w14:paraId="476A8B2D" w14:textId="0F624424" w:rsidR="00903EDF" w:rsidRPr="00B31310" w:rsidRDefault="00903EDF" w:rsidP="00B71EDF">
      <w:pPr>
        <w:spacing w:after="120" w:line="240" w:lineRule="auto"/>
        <w:rPr>
          <w:sz w:val="20"/>
          <w:szCs w:val="20"/>
        </w:rPr>
      </w:pPr>
    </w:p>
    <w:p w14:paraId="0F883450" w14:textId="622FE6FB" w:rsidR="00104A2D" w:rsidRDefault="00104A2D" w:rsidP="00D21B0D">
      <w:pPr>
        <w:spacing w:after="120" w:line="240" w:lineRule="auto"/>
      </w:pPr>
    </w:p>
    <w:p w14:paraId="1CB42760" w14:textId="57150E39" w:rsidR="00982620" w:rsidRDefault="00982620" w:rsidP="00D21B0D">
      <w:pPr>
        <w:spacing w:after="120" w:line="240" w:lineRule="auto"/>
      </w:pPr>
    </w:p>
    <w:p w14:paraId="2AB79CF1" w14:textId="1B93D3CC" w:rsidR="00982620" w:rsidRDefault="00982620" w:rsidP="00D21B0D">
      <w:pPr>
        <w:spacing w:after="120" w:line="240" w:lineRule="auto"/>
      </w:pPr>
    </w:p>
    <w:p w14:paraId="39362F6B" w14:textId="2093421A" w:rsidR="00982620" w:rsidRDefault="00982620" w:rsidP="00D21B0D">
      <w:pPr>
        <w:spacing w:after="120" w:line="240" w:lineRule="auto"/>
      </w:pPr>
    </w:p>
    <w:p w14:paraId="3CB7CA0C" w14:textId="6B6161A3" w:rsidR="00982620" w:rsidRPr="00794E04" w:rsidRDefault="00982620" w:rsidP="00D21B0D">
      <w:pPr>
        <w:spacing w:after="120" w:line="240" w:lineRule="auto"/>
        <w:rPr>
          <w:rFonts w:ascii="Calibri" w:eastAsia="Times New Roman" w:hAnsi="Calibri" w:cs="Times New Roman"/>
          <w:bCs/>
          <w:sz w:val="20"/>
          <w:szCs w:val="20"/>
        </w:rPr>
      </w:pPr>
    </w:p>
    <w:p w14:paraId="739BAF62" w14:textId="221CBBF7" w:rsidR="00411DA1" w:rsidRPr="00144928" w:rsidRDefault="00411DA1" w:rsidP="00E44686">
      <w:pPr>
        <w:tabs>
          <w:tab w:val="left" w:pos="3048"/>
        </w:tabs>
        <w:spacing w:after="0" w:line="240" w:lineRule="auto"/>
        <w:rPr>
          <w:b/>
          <w:color w:val="E36C0A" w:themeColor="accent6" w:themeShade="BF"/>
          <w:sz w:val="12"/>
          <w:szCs w:val="12"/>
        </w:rPr>
      </w:pPr>
    </w:p>
    <w:p w14:paraId="6087C4AA" w14:textId="77777777" w:rsidR="008656C7" w:rsidRDefault="008656C7" w:rsidP="009F40D9">
      <w:pPr>
        <w:rPr>
          <w:sz w:val="8"/>
          <w:szCs w:val="8"/>
        </w:rPr>
      </w:pPr>
    </w:p>
    <w:p w14:paraId="6A754CD7" w14:textId="77777777" w:rsidR="008656C7" w:rsidRDefault="008656C7" w:rsidP="009F40D9">
      <w:pPr>
        <w:rPr>
          <w:sz w:val="8"/>
          <w:szCs w:val="8"/>
        </w:rPr>
      </w:pPr>
    </w:p>
    <w:p w14:paraId="44548954" w14:textId="762FB71B" w:rsidR="008F0091" w:rsidRDefault="008F0091" w:rsidP="009F40D9">
      <w:pPr>
        <w:rPr>
          <w:sz w:val="8"/>
          <w:szCs w:val="8"/>
        </w:rPr>
      </w:pPr>
    </w:p>
    <w:p w14:paraId="5E8D3C5E" w14:textId="77777777" w:rsidR="00AF4821" w:rsidRDefault="00AF4821" w:rsidP="00AF4821">
      <w:pPr>
        <w:rPr>
          <w:sz w:val="8"/>
          <w:szCs w:val="8"/>
        </w:rPr>
      </w:pPr>
    </w:p>
    <w:p w14:paraId="0268D06C" w14:textId="263F1ECC" w:rsidR="00446394" w:rsidRDefault="00AF4821" w:rsidP="00AF4821">
      <w:r w:rsidRPr="00417E1B">
        <w:rPr>
          <w:noProof/>
          <w:sz w:val="8"/>
          <w:szCs w:val="8"/>
        </w:rPr>
        <mc:AlternateContent>
          <mc:Choice Requires="wps">
            <w:drawing>
              <wp:anchor distT="45720" distB="45720" distL="114300" distR="114300" simplePos="0" relativeHeight="251702272" behindDoc="0" locked="0" layoutInCell="1" allowOverlap="1" wp14:anchorId="73D643AB" wp14:editId="5B3A1FF7">
                <wp:simplePos x="0" y="0"/>
                <wp:positionH relativeFrom="margin">
                  <wp:align>right</wp:align>
                </wp:positionH>
                <wp:positionV relativeFrom="paragraph">
                  <wp:posOffset>236293</wp:posOffset>
                </wp:positionV>
                <wp:extent cx="6762750" cy="3136265"/>
                <wp:effectExtent l="0" t="0" r="19050" b="26035"/>
                <wp:wrapSquare wrapText="bothSides"/>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313660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7318066A" w14:textId="77777777" w:rsidR="00243E62" w:rsidRDefault="00243E62" w:rsidP="00243E62">
                            <w:pPr>
                              <w:spacing w:after="0" w:line="240" w:lineRule="auto"/>
                            </w:pPr>
                          </w:p>
                          <w:tbl>
                            <w:tblPr>
                              <w:tblStyle w:val="GridTable5Dark-Accent51"/>
                              <w:tblW w:w="8354" w:type="dxa"/>
                              <w:jc w:val="center"/>
                              <w:tblLook w:val="04A0" w:firstRow="1" w:lastRow="0" w:firstColumn="1" w:lastColumn="0" w:noHBand="0" w:noVBand="1"/>
                            </w:tblPr>
                            <w:tblGrid>
                              <w:gridCol w:w="1188"/>
                              <w:gridCol w:w="1169"/>
                              <w:gridCol w:w="993"/>
                              <w:gridCol w:w="5004"/>
                            </w:tblGrid>
                            <w:tr w:rsidR="008F0091" w:rsidRPr="00903EDF" w14:paraId="5FA8DADB" w14:textId="77777777" w:rsidTr="00AF4821">
                              <w:trPr>
                                <w:cnfStyle w:val="100000000000" w:firstRow="1" w:lastRow="0" w:firstColumn="0" w:lastColumn="0" w:oddVBand="0" w:evenVBand="0" w:oddHBand="0"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1191" w:type="dxa"/>
                                  <w:shd w:val="clear" w:color="auto" w:fill="auto"/>
                                </w:tcPr>
                                <w:p w14:paraId="1EC3FF30" w14:textId="77777777" w:rsidR="008F0091" w:rsidRPr="00AF4821" w:rsidRDefault="008F0091" w:rsidP="008F0091">
                                  <w:pPr>
                                    <w:rPr>
                                      <w:rFonts w:ascii="Calibri" w:eastAsia="Calibri" w:hAnsi="Calibri" w:cs="Times New Roman"/>
                                      <w:sz w:val="18"/>
                                      <w:szCs w:val="18"/>
                                    </w:rPr>
                                  </w:pPr>
                                </w:p>
                              </w:tc>
                              <w:tc>
                                <w:tcPr>
                                  <w:tcW w:w="1151" w:type="dxa"/>
                                  <w:shd w:val="clear" w:color="auto" w:fill="A6A6A6" w:themeFill="background1" w:themeFillShade="A6"/>
                                  <w:vAlign w:val="center"/>
                                </w:tcPr>
                                <w:p w14:paraId="602184D7" w14:textId="77777777" w:rsidR="008F0091" w:rsidRPr="00AF4821" w:rsidRDefault="008F0091" w:rsidP="008F009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000000" w:themeColor="text1"/>
                                      <w:sz w:val="18"/>
                                      <w:szCs w:val="18"/>
                                    </w:rPr>
                                  </w:pPr>
                                  <w:r w:rsidRPr="00AF4821">
                                    <w:rPr>
                                      <w:rFonts w:ascii="Calibri" w:eastAsia="Calibri" w:hAnsi="Calibri" w:cs="Times New Roman"/>
                                      <w:color w:val="000000" w:themeColor="text1"/>
                                      <w:sz w:val="18"/>
                                      <w:szCs w:val="18"/>
                                    </w:rPr>
                                    <w:t>Annual Stakeholder Consultation</w:t>
                                  </w:r>
                                </w:p>
                              </w:tc>
                              <w:tc>
                                <w:tcPr>
                                  <w:tcW w:w="993" w:type="dxa"/>
                                  <w:shd w:val="clear" w:color="auto" w:fill="A6A6A6" w:themeFill="background1" w:themeFillShade="A6"/>
                                  <w:vAlign w:val="center"/>
                                </w:tcPr>
                                <w:p w14:paraId="00F212FC" w14:textId="77777777" w:rsidR="008F0091" w:rsidRPr="00AF4821" w:rsidRDefault="008F0091" w:rsidP="008F009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000000" w:themeColor="text1"/>
                                      <w:sz w:val="18"/>
                                      <w:szCs w:val="18"/>
                                    </w:rPr>
                                  </w:pPr>
                                  <w:r w:rsidRPr="00AF4821">
                                    <w:rPr>
                                      <w:rFonts w:ascii="Calibri" w:eastAsia="Calibri" w:hAnsi="Calibri" w:cs="Times New Roman"/>
                                      <w:color w:val="000000" w:themeColor="text1"/>
                                      <w:sz w:val="18"/>
                                      <w:szCs w:val="18"/>
                                    </w:rPr>
                                    <w:t>Annual Activities</w:t>
                                  </w:r>
                                </w:p>
                              </w:tc>
                              <w:tc>
                                <w:tcPr>
                                  <w:tcW w:w="5019" w:type="dxa"/>
                                  <w:shd w:val="clear" w:color="auto" w:fill="A6A6A6" w:themeFill="background1" w:themeFillShade="A6"/>
                                  <w:vAlign w:val="center"/>
                                </w:tcPr>
                                <w:p w14:paraId="61CF1015" w14:textId="77777777" w:rsidR="008F0091" w:rsidRPr="00AF4821" w:rsidRDefault="008F0091" w:rsidP="008F009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000000" w:themeColor="text1"/>
                                      <w:sz w:val="18"/>
                                      <w:szCs w:val="18"/>
                                    </w:rPr>
                                  </w:pPr>
                                  <w:r w:rsidRPr="00AF4821">
                                    <w:rPr>
                                      <w:rFonts w:ascii="Calibri" w:eastAsia="Calibri" w:hAnsi="Calibri" w:cs="Times New Roman"/>
                                      <w:color w:val="000000" w:themeColor="text1"/>
                                      <w:sz w:val="18"/>
                                      <w:szCs w:val="18"/>
                                    </w:rPr>
                                    <w:t>Notes</w:t>
                                  </w:r>
                                </w:p>
                              </w:tc>
                            </w:tr>
                            <w:tr w:rsidR="008F0091" w:rsidRPr="00903EDF" w14:paraId="6CC94CCD" w14:textId="77777777" w:rsidTr="00AF4821">
                              <w:trPr>
                                <w:cnfStyle w:val="000000100000" w:firstRow="0" w:lastRow="0" w:firstColumn="0" w:lastColumn="0" w:oddVBand="0" w:evenVBand="0" w:oddHBand="1" w:evenHBand="0" w:firstRowFirstColumn="0" w:firstRowLastColumn="0" w:lastRowFirstColumn="0" w:lastRowLastColumn="0"/>
                                <w:trHeight w:val="1036"/>
                                <w:jc w:val="center"/>
                              </w:trPr>
                              <w:tc>
                                <w:tcPr>
                                  <w:cnfStyle w:val="001000000000" w:firstRow="0" w:lastRow="0" w:firstColumn="1" w:lastColumn="0" w:oddVBand="0" w:evenVBand="0" w:oddHBand="0" w:evenHBand="0" w:firstRowFirstColumn="0" w:firstRowLastColumn="0" w:lastRowFirstColumn="0" w:lastRowLastColumn="0"/>
                                  <w:tcW w:w="1191" w:type="dxa"/>
                                  <w:shd w:val="clear" w:color="auto" w:fill="92CDDC" w:themeFill="accent5" w:themeFillTint="99"/>
                                  <w:vAlign w:val="center"/>
                                </w:tcPr>
                                <w:p w14:paraId="6BE0F812" w14:textId="77777777" w:rsidR="008F0091" w:rsidRPr="00AF4821" w:rsidRDefault="008F0091" w:rsidP="008F0091">
                                  <w:pPr>
                                    <w:jc w:val="center"/>
                                    <w:rPr>
                                      <w:rFonts w:ascii="Calibri" w:eastAsia="Calibri" w:hAnsi="Calibri" w:cs="Times New Roman"/>
                                      <w:color w:val="000000" w:themeColor="text1"/>
                                      <w:sz w:val="18"/>
                                      <w:szCs w:val="18"/>
                                    </w:rPr>
                                  </w:pPr>
                                  <w:r w:rsidRPr="00AF4821">
                                    <w:rPr>
                                      <w:rFonts w:ascii="Calibri" w:eastAsia="Calibri" w:hAnsi="Calibri" w:cs="Times New Roman"/>
                                      <w:color w:val="000000" w:themeColor="text1"/>
                                      <w:sz w:val="18"/>
                                      <w:szCs w:val="18"/>
                                    </w:rPr>
                                    <w:t>Title II, Part A</w:t>
                                  </w:r>
                                </w:p>
                              </w:tc>
                              <w:tc>
                                <w:tcPr>
                                  <w:tcW w:w="1151" w:type="dxa"/>
                                  <w:shd w:val="clear" w:color="auto" w:fill="FBD4B4" w:themeFill="accent6" w:themeFillTint="66"/>
                                  <w:vAlign w:val="center"/>
                                </w:tcPr>
                                <w:p w14:paraId="3099B5B0" w14:textId="77777777" w:rsidR="008F0091" w:rsidRPr="00AF4821" w:rsidRDefault="008F0091" w:rsidP="008F00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AF4821">
                                    <w:rPr>
                                      <w:rFonts w:ascii="Calibri" w:eastAsia="Calibri" w:hAnsi="Calibri" w:cs="Times New Roman"/>
                                      <w:sz w:val="18"/>
                                      <w:szCs w:val="18"/>
                                    </w:rPr>
                                    <w:sym w:font="Wingdings" w:char="F0FC"/>
                                  </w:r>
                                </w:p>
                              </w:tc>
                              <w:tc>
                                <w:tcPr>
                                  <w:tcW w:w="993" w:type="dxa"/>
                                  <w:shd w:val="clear" w:color="auto" w:fill="FBD4B4" w:themeFill="accent6" w:themeFillTint="66"/>
                                  <w:vAlign w:val="center"/>
                                </w:tcPr>
                                <w:p w14:paraId="13DBF130" w14:textId="77777777" w:rsidR="008F0091" w:rsidRPr="00AF4821" w:rsidRDefault="008F0091" w:rsidP="008F00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5019" w:type="dxa"/>
                                  <w:shd w:val="clear" w:color="auto" w:fill="FBD4B4" w:themeFill="accent6" w:themeFillTint="66"/>
                                  <w:vAlign w:val="center"/>
                                </w:tcPr>
                                <w:p w14:paraId="77C08684" w14:textId="77777777" w:rsidR="008F0091" w:rsidRPr="00AF4821" w:rsidRDefault="008F0091" w:rsidP="008F0091">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AF4821">
                                    <w:rPr>
                                      <w:rFonts w:ascii="Calibri" w:eastAsia="Calibri" w:hAnsi="Calibri" w:cs="Times New Roman"/>
                                      <w:sz w:val="18"/>
                                      <w:szCs w:val="18"/>
                                    </w:rPr>
                                    <w:t>Must seek advice from stakeholders on how best to improve Title II activities to meet the grant’s purposes</w:t>
                                  </w:r>
                                </w:p>
                                <w:p w14:paraId="2FF56C1E" w14:textId="77777777" w:rsidR="008F0091" w:rsidRPr="00AF4821" w:rsidRDefault="008F0091" w:rsidP="008F0091">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p w14:paraId="75417F9B" w14:textId="77777777" w:rsidR="008F0091" w:rsidRPr="00AF4821" w:rsidRDefault="008F0091" w:rsidP="008F0091">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AF4821">
                                    <w:rPr>
                                      <w:rFonts w:ascii="Calibri" w:eastAsia="Calibri" w:hAnsi="Calibri" w:cs="Times New Roman"/>
                                      <w:sz w:val="18"/>
                                      <w:szCs w:val="18"/>
                                    </w:rPr>
                                    <w:t>Through consultation with listed stakeholders, must coordinate activities with other related strategies, programs, and activities being conducted in the community</w:t>
                                  </w:r>
                                </w:p>
                              </w:tc>
                            </w:tr>
                            <w:tr w:rsidR="008F0091" w:rsidRPr="00903EDF" w14:paraId="3A6EFF7F" w14:textId="77777777" w:rsidTr="00AF4821">
                              <w:trPr>
                                <w:trHeight w:val="543"/>
                                <w:jc w:val="center"/>
                              </w:trPr>
                              <w:tc>
                                <w:tcPr>
                                  <w:cnfStyle w:val="001000000000" w:firstRow="0" w:lastRow="0" w:firstColumn="1" w:lastColumn="0" w:oddVBand="0" w:evenVBand="0" w:oddHBand="0" w:evenHBand="0" w:firstRowFirstColumn="0" w:firstRowLastColumn="0" w:lastRowFirstColumn="0" w:lastRowLastColumn="0"/>
                                  <w:tcW w:w="1191" w:type="dxa"/>
                                  <w:shd w:val="clear" w:color="auto" w:fill="92CDDC" w:themeFill="accent5" w:themeFillTint="99"/>
                                  <w:vAlign w:val="center"/>
                                </w:tcPr>
                                <w:p w14:paraId="0194391B" w14:textId="77777777" w:rsidR="008F0091" w:rsidRPr="00AF4821" w:rsidRDefault="008F0091" w:rsidP="008F0091">
                                  <w:pPr>
                                    <w:jc w:val="center"/>
                                    <w:rPr>
                                      <w:rFonts w:ascii="Calibri" w:eastAsia="Calibri" w:hAnsi="Calibri" w:cs="Times New Roman"/>
                                      <w:color w:val="000000" w:themeColor="text1"/>
                                      <w:sz w:val="18"/>
                                      <w:szCs w:val="18"/>
                                    </w:rPr>
                                  </w:pPr>
                                  <w:r w:rsidRPr="00AF4821">
                                    <w:rPr>
                                      <w:rFonts w:ascii="Calibri" w:eastAsia="Calibri" w:hAnsi="Calibri" w:cs="Times New Roman"/>
                                      <w:color w:val="000000" w:themeColor="text1"/>
                                      <w:sz w:val="18"/>
                                      <w:szCs w:val="18"/>
                                    </w:rPr>
                                    <w:t>Title III, Part A</w:t>
                                  </w:r>
                                </w:p>
                              </w:tc>
                              <w:tc>
                                <w:tcPr>
                                  <w:tcW w:w="1151" w:type="dxa"/>
                                  <w:shd w:val="clear" w:color="auto" w:fill="FBD4B4" w:themeFill="accent6" w:themeFillTint="66"/>
                                  <w:vAlign w:val="center"/>
                                </w:tcPr>
                                <w:p w14:paraId="2E5F7230" w14:textId="77777777" w:rsidR="008F0091" w:rsidRPr="00AF4821" w:rsidRDefault="008F0091" w:rsidP="008F009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shd w:val="clear" w:color="auto" w:fill="FBD4B4" w:themeFill="accent6" w:themeFillTint="66"/>
                                  <w:vAlign w:val="center"/>
                                </w:tcPr>
                                <w:p w14:paraId="1EAC69D1" w14:textId="77777777" w:rsidR="008F0091" w:rsidRPr="00AF4821" w:rsidRDefault="008F0091" w:rsidP="008F009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AF4821">
                                    <w:rPr>
                                      <w:rFonts w:ascii="Calibri" w:eastAsia="Calibri" w:hAnsi="Calibri" w:cs="Times New Roman"/>
                                      <w:sz w:val="18"/>
                                      <w:szCs w:val="18"/>
                                    </w:rPr>
                                    <w:sym w:font="Wingdings" w:char="F0FC"/>
                                  </w:r>
                                </w:p>
                              </w:tc>
                              <w:tc>
                                <w:tcPr>
                                  <w:tcW w:w="5019" w:type="dxa"/>
                                  <w:shd w:val="clear" w:color="auto" w:fill="FBD4B4" w:themeFill="accent6" w:themeFillTint="66"/>
                                  <w:vAlign w:val="center"/>
                                </w:tcPr>
                                <w:p w14:paraId="576435C1" w14:textId="77777777" w:rsidR="008F0091" w:rsidRPr="00AF4821" w:rsidRDefault="008F0091" w:rsidP="008F0091">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AF4821">
                                    <w:rPr>
                                      <w:rFonts w:ascii="Calibri" w:eastAsia="Calibri" w:hAnsi="Calibri" w:cs="Times New Roman"/>
                                      <w:sz w:val="18"/>
                                      <w:szCs w:val="18"/>
                                    </w:rPr>
                                    <w:t>Must use funds to implement family and community engagement activities that enhance or support language instruction for ELs</w:t>
                                  </w:r>
                                </w:p>
                              </w:tc>
                            </w:tr>
                            <w:tr w:rsidR="008F0091" w:rsidRPr="00903EDF" w14:paraId="06092806" w14:textId="77777777" w:rsidTr="00AF4821">
                              <w:trPr>
                                <w:cnfStyle w:val="000000100000" w:firstRow="0" w:lastRow="0" w:firstColumn="0" w:lastColumn="0" w:oddVBand="0" w:evenVBand="0" w:oddHBand="1" w:evenHBand="0" w:firstRowFirstColumn="0" w:firstRowLastColumn="0" w:lastRowFirstColumn="0" w:lastRowLastColumn="0"/>
                                <w:trHeight w:val="767"/>
                                <w:jc w:val="center"/>
                              </w:trPr>
                              <w:tc>
                                <w:tcPr>
                                  <w:cnfStyle w:val="001000000000" w:firstRow="0" w:lastRow="0" w:firstColumn="1" w:lastColumn="0" w:oddVBand="0" w:evenVBand="0" w:oddHBand="0" w:evenHBand="0" w:firstRowFirstColumn="0" w:firstRowLastColumn="0" w:lastRowFirstColumn="0" w:lastRowLastColumn="0"/>
                                  <w:tcW w:w="1191" w:type="dxa"/>
                                  <w:shd w:val="clear" w:color="auto" w:fill="92CDDC" w:themeFill="accent5" w:themeFillTint="99"/>
                                  <w:vAlign w:val="center"/>
                                </w:tcPr>
                                <w:p w14:paraId="4F4C8D24" w14:textId="77777777" w:rsidR="008F0091" w:rsidRPr="00AF4821" w:rsidRDefault="008F0091" w:rsidP="008F0091">
                                  <w:pPr>
                                    <w:jc w:val="center"/>
                                    <w:rPr>
                                      <w:rFonts w:ascii="Calibri" w:eastAsia="Calibri" w:hAnsi="Calibri" w:cs="Times New Roman"/>
                                      <w:color w:val="000000" w:themeColor="text1"/>
                                      <w:sz w:val="18"/>
                                      <w:szCs w:val="18"/>
                                    </w:rPr>
                                  </w:pPr>
                                  <w:r w:rsidRPr="00AF4821">
                                    <w:rPr>
                                      <w:rFonts w:ascii="Calibri" w:eastAsia="Calibri" w:hAnsi="Calibri" w:cs="Times New Roman"/>
                                      <w:color w:val="000000" w:themeColor="text1"/>
                                      <w:sz w:val="18"/>
                                      <w:szCs w:val="18"/>
                                    </w:rPr>
                                    <w:t>Title IV, Part A</w:t>
                                  </w:r>
                                </w:p>
                              </w:tc>
                              <w:tc>
                                <w:tcPr>
                                  <w:tcW w:w="1151" w:type="dxa"/>
                                  <w:shd w:val="clear" w:color="auto" w:fill="FBD4B4" w:themeFill="accent6" w:themeFillTint="66"/>
                                  <w:vAlign w:val="center"/>
                                </w:tcPr>
                                <w:p w14:paraId="46CF8E65" w14:textId="77777777" w:rsidR="008F0091" w:rsidRPr="00AF4821" w:rsidRDefault="008F0091" w:rsidP="008F00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AF4821">
                                    <w:rPr>
                                      <w:rFonts w:ascii="Calibri" w:eastAsia="Calibri" w:hAnsi="Calibri" w:cs="Times New Roman"/>
                                      <w:sz w:val="18"/>
                                      <w:szCs w:val="18"/>
                                    </w:rPr>
                                    <w:sym w:font="Wingdings" w:char="F0FC"/>
                                  </w:r>
                                </w:p>
                              </w:tc>
                              <w:tc>
                                <w:tcPr>
                                  <w:tcW w:w="993" w:type="dxa"/>
                                  <w:shd w:val="clear" w:color="auto" w:fill="FBD4B4" w:themeFill="accent6" w:themeFillTint="66"/>
                                  <w:vAlign w:val="center"/>
                                </w:tcPr>
                                <w:p w14:paraId="23969D3F" w14:textId="77777777" w:rsidR="008F0091" w:rsidRPr="00AF4821" w:rsidRDefault="008F0091" w:rsidP="008F00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5019" w:type="dxa"/>
                                  <w:shd w:val="clear" w:color="auto" w:fill="FBD4B4" w:themeFill="accent6" w:themeFillTint="66"/>
                                  <w:vAlign w:val="center"/>
                                </w:tcPr>
                                <w:p w14:paraId="641B4A95" w14:textId="77777777" w:rsidR="008F0091" w:rsidRPr="00AF4821" w:rsidRDefault="008F0091" w:rsidP="008F0091">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AF4821">
                                    <w:rPr>
                                      <w:rFonts w:ascii="Calibri" w:eastAsia="Calibri" w:hAnsi="Calibri" w:cs="Times New Roman"/>
                                      <w:sz w:val="18"/>
                                      <w:szCs w:val="18"/>
                                    </w:rPr>
                                    <w:t>Must engage in continued consultation with listed stakeholders to improve Title IV activities to meet the grant’s purposes</w:t>
                                  </w:r>
                                </w:p>
                              </w:tc>
                            </w:tr>
                          </w:tbl>
                          <w:p w14:paraId="6D60283A" w14:textId="09DD9E52" w:rsidR="00243E62" w:rsidRPr="007652E7" w:rsidRDefault="008F0091" w:rsidP="00243E62">
                            <w:pPr>
                              <w:jc w:val="both"/>
                            </w:pPr>
                            <w:r w:rsidRPr="00243E62">
                              <w:rPr>
                                <w:noProof/>
                                <w:sz w:val="8"/>
                                <w:szCs w:val="8"/>
                              </w:rPr>
                              <w:t xml:space="preserve">    </w:t>
                            </w:r>
                            <w:r w:rsidRPr="00243E62">
                              <w:rPr>
                                <w:sz w:val="8"/>
                                <w:szCs w:val="8"/>
                              </w:rPr>
                              <w:br w:type="page"/>
                            </w:r>
                            <w:r w:rsidR="00243E62" w:rsidRPr="00243E62">
                              <w:rPr>
                                <w:rFonts w:cstheme="minorHAnsi"/>
                                <w:b/>
                                <w:bCs/>
                                <w:color w:val="365F91" w:themeColor="accent1" w:themeShade="BF"/>
                                <w:sz w:val="24"/>
                                <w:szCs w:val="24"/>
                              </w:rPr>
                              <w:t>Family and stakeholder engagement</w:t>
                            </w:r>
                            <w:r w:rsidR="00243E62" w:rsidRPr="00243E62">
                              <w:rPr>
                                <w:rFonts w:cstheme="minorHAnsi"/>
                                <w:color w:val="365F91" w:themeColor="accent1" w:themeShade="BF"/>
                                <w:sz w:val="24"/>
                                <w:szCs w:val="24"/>
                              </w:rPr>
                              <w:t xml:space="preserve"> </w:t>
                            </w:r>
                            <w:r w:rsidR="00243E62" w:rsidRPr="007A6C8C">
                              <w:rPr>
                                <w:sz w:val="20"/>
                                <w:szCs w:val="20"/>
                              </w:rPr>
                              <w:t xml:space="preserve">requirements of ESSA Titles II, III, and IV. The stakeholder engagement processes described below may be part of a combined stakeholder engagement process that meets all the required components of Titles. </w:t>
                            </w:r>
                            <w:r w:rsidR="00243E62" w:rsidRPr="007A6C8C">
                              <w:rPr>
                                <w:bCs/>
                                <w:sz w:val="20"/>
                                <w:szCs w:val="20"/>
                              </w:rPr>
                              <w:t xml:space="preserve">Refer to </w:t>
                            </w:r>
                            <w:hyperlink r:id="rId23" w:history="1">
                              <w:r w:rsidR="00243E62" w:rsidRPr="00AF4821">
                                <w:rPr>
                                  <w:rStyle w:val="Hyperlink"/>
                                  <w:rFonts w:cstheme="minorBidi"/>
                                  <w:color w:val="auto"/>
                                  <w:sz w:val="20"/>
                                  <w:szCs w:val="20"/>
                                </w:rPr>
                                <w:t>District and School Family Engagement &amp; Required Policies (DESE Guidance)</w:t>
                              </w:r>
                            </w:hyperlink>
                            <w:r w:rsidR="00243E62" w:rsidRPr="00AF4821">
                              <w:rPr>
                                <w:sz w:val="20"/>
                                <w:szCs w:val="20"/>
                              </w:rPr>
                              <w:t xml:space="preserve"> </w:t>
                            </w:r>
                            <w:r w:rsidR="00243E62" w:rsidRPr="00AF4821">
                              <w:rPr>
                                <w:bCs/>
                                <w:sz w:val="20"/>
                                <w:szCs w:val="20"/>
                              </w:rPr>
                              <w:t xml:space="preserve">for </w:t>
                            </w:r>
                            <w:r w:rsidR="007A6C8C">
                              <w:rPr>
                                <w:bCs/>
                                <w:sz w:val="20"/>
                                <w:szCs w:val="20"/>
                              </w:rPr>
                              <w:t>expanded</w:t>
                            </w:r>
                            <w:r w:rsidR="00243E62" w:rsidRPr="007A6C8C">
                              <w:rPr>
                                <w:bCs/>
                                <w:sz w:val="20"/>
                                <w:szCs w:val="20"/>
                              </w:rPr>
                              <w:t xml:space="preserve"> guidance</w:t>
                            </w:r>
                            <w:r w:rsidR="007A6C8C">
                              <w:rPr>
                                <w:bCs/>
                                <w:sz w:val="20"/>
                                <w:szCs w:val="20"/>
                              </w:rPr>
                              <w:t>.</w:t>
                            </w:r>
                          </w:p>
                          <w:p w14:paraId="78CA431C" w14:textId="52B4864F" w:rsidR="00243E62" w:rsidRDefault="00243E62" w:rsidP="008F0091">
                            <w:pPr>
                              <w:rPr>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643AB" id="_x0000_s1028" type="#_x0000_t202" style="position:absolute;margin-left:481.3pt;margin-top:18.6pt;width:532.5pt;height:246.95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" fillcolor="white [3201]" strokecolor="#4bacc6 [3208]" strokeweight="2pt">
                <v:textbox>
                  <w:txbxContent>
                    <w:p w14:paraId="7318066A" w14:textId="77777777" w:rsidR="00243E62" w:rsidRDefault="00243E62" w:rsidP="00243E62">
                      <w:pPr>
                        <w:spacing w:after="0" w:line="240" w:lineRule="auto"/>
                      </w:pPr>
                    </w:p>
                    <w:tbl>
                      <w:tblPr>
                        <w:tblStyle w:val="GridTable5Dark-Accent51"/>
                        <w:tblW w:w="8354" w:type="dxa"/>
                        <w:jc w:val="center"/>
                        <w:tblLook w:val="04A0" w:firstRow="1" w:lastRow="0" w:firstColumn="1" w:lastColumn="0" w:noHBand="0" w:noVBand="1"/>
                      </w:tblPr>
                      <w:tblGrid>
                        <w:gridCol w:w="1188"/>
                        <w:gridCol w:w="1169"/>
                        <w:gridCol w:w="993"/>
                        <w:gridCol w:w="5004"/>
                      </w:tblGrid>
                      <w:tr w:rsidR="008F0091" w:rsidRPr="00903EDF" w14:paraId="5FA8DADB" w14:textId="77777777" w:rsidTr="00AF4821">
                        <w:trPr>
                          <w:cnfStyle w:val="100000000000" w:firstRow="1" w:lastRow="0" w:firstColumn="0" w:lastColumn="0" w:oddVBand="0" w:evenVBand="0" w:oddHBand="0"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1191" w:type="dxa"/>
                            <w:shd w:val="clear" w:color="auto" w:fill="auto"/>
                          </w:tcPr>
                          <w:p w14:paraId="1EC3FF30" w14:textId="77777777" w:rsidR="008F0091" w:rsidRPr="00AF4821" w:rsidRDefault="008F0091" w:rsidP="008F0091">
                            <w:pPr>
                              <w:rPr>
                                <w:rFonts w:ascii="Calibri" w:eastAsia="Calibri" w:hAnsi="Calibri" w:cs="Times New Roman"/>
                                <w:sz w:val="18"/>
                                <w:szCs w:val="18"/>
                              </w:rPr>
                            </w:pPr>
                          </w:p>
                        </w:tc>
                        <w:tc>
                          <w:tcPr>
                            <w:tcW w:w="1151" w:type="dxa"/>
                            <w:shd w:val="clear" w:color="auto" w:fill="A6A6A6" w:themeFill="background1" w:themeFillShade="A6"/>
                            <w:vAlign w:val="center"/>
                          </w:tcPr>
                          <w:p w14:paraId="602184D7" w14:textId="77777777" w:rsidR="008F0091" w:rsidRPr="00AF4821" w:rsidRDefault="008F0091" w:rsidP="008F009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000000" w:themeColor="text1"/>
                                <w:sz w:val="18"/>
                                <w:szCs w:val="18"/>
                              </w:rPr>
                            </w:pPr>
                            <w:r w:rsidRPr="00AF4821">
                              <w:rPr>
                                <w:rFonts w:ascii="Calibri" w:eastAsia="Calibri" w:hAnsi="Calibri" w:cs="Times New Roman"/>
                                <w:color w:val="000000" w:themeColor="text1"/>
                                <w:sz w:val="18"/>
                                <w:szCs w:val="18"/>
                              </w:rPr>
                              <w:t>Annual Stakeholder Consultation</w:t>
                            </w:r>
                          </w:p>
                        </w:tc>
                        <w:tc>
                          <w:tcPr>
                            <w:tcW w:w="993" w:type="dxa"/>
                            <w:shd w:val="clear" w:color="auto" w:fill="A6A6A6" w:themeFill="background1" w:themeFillShade="A6"/>
                            <w:vAlign w:val="center"/>
                          </w:tcPr>
                          <w:p w14:paraId="00F212FC" w14:textId="77777777" w:rsidR="008F0091" w:rsidRPr="00AF4821" w:rsidRDefault="008F0091" w:rsidP="008F009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000000" w:themeColor="text1"/>
                                <w:sz w:val="18"/>
                                <w:szCs w:val="18"/>
                              </w:rPr>
                            </w:pPr>
                            <w:r w:rsidRPr="00AF4821">
                              <w:rPr>
                                <w:rFonts w:ascii="Calibri" w:eastAsia="Calibri" w:hAnsi="Calibri" w:cs="Times New Roman"/>
                                <w:color w:val="000000" w:themeColor="text1"/>
                                <w:sz w:val="18"/>
                                <w:szCs w:val="18"/>
                              </w:rPr>
                              <w:t>Annual Activities</w:t>
                            </w:r>
                          </w:p>
                        </w:tc>
                        <w:tc>
                          <w:tcPr>
                            <w:tcW w:w="5019" w:type="dxa"/>
                            <w:shd w:val="clear" w:color="auto" w:fill="A6A6A6" w:themeFill="background1" w:themeFillShade="A6"/>
                            <w:vAlign w:val="center"/>
                          </w:tcPr>
                          <w:p w14:paraId="61CF1015" w14:textId="77777777" w:rsidR="008F0091" w:rsidRPr="00AF4821" w:rsidRDefault="008F0091" w:rsidP="008F009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000000" w:themeColor="text1"/>
                                <w:sz w:val="18"/>
                                <w:szCs w:val="18"/>
                              </w:rPr>
                            </w:pPr>
                            <w:r w:rsidRPr="00AF4821">
                              <w:rPr>
                                <w:rFonts w:ascii="Calibri" w:eastAsia="Calibri" w:hAnsi="Calibri" w:cs="Times New Roman"/>
                                <w:color w:val="000000" w:themeColor="text1"/>
                                <w:sz w:val="18"/>
                                <w:szCs w:val="18"/>
                              </w:rPr>
                              <w:t>Notes</w:t>
                            </w:r>
                          </w:p>
                        </w:tc>
                      </w:tr>
                      <w:tr w:rsidR="008F0091" w:rsidRPr="00903EDF" w14:paraId="6CC94CCD" w14:textId="77777777" w:rsidTr="00AF4821">
                        <w:trPr>
                          <w:cnfStyle w:val="000000100000" w:firstRow="0" w:lastRow="0" w:firstColumn="0" w:lastColumn="0" w:oddVBand="0" w:evenVBand="0" w:oddHBand="1" w:evenHBand="0" w:firstRowFirstColumn="0" w:firstRowLastColumn="0" w:lastRowFirstColumn="0" w:lastRowLastColumn="0"/>
                          <w:trHeight w:val="1036"/>
                          <w:jc w:val="center"/>
                        </w:trPr>
                        <w:tc>
                          <w:tcPr>
                            <w:cnfStyle w:val="001000000000" w:firstRow="0" w:lastRow="0" w:firstColumn="1" w:lastColumn="0" w:oddVBand="0" w:evenVBand="0" w:oddHBand="0" w:evenHBand="0" w:firstRowFirstColumn="0" w:firstRowLastColumn="0" w:lastRowFirstColumn="0" w:lastRowLastColumn="0"/>
                            <w:tcW w:w="1191" w:type="dxa"/>
                            <w:shd w:val="clear" w:color="auto" w:fill="92CDDC" w:themeFill="accent5" w:themeFillTint="99"/>
                            <w:vAlign w:val="center"/>
                          </w:tcPr>
                          <w:p w14:paraId="6BE0F812" w14:textId="77777777" w:rsidR="008F0091" w:rsidRPr="00AF4821" w:rsidRDefault="008F0091" w:rsidP="008F0091">
                            <w:pPr>
                              <w:jc w:val="center"/>
                              <w:rPr>
                                <w:rFonts w:ascii="Calibri" w:eastAsia="Calibri" w:hAnsi="Calibri" w:cs="Times New Roman"/>
                                <w:color w:val="000000" w:themeColor="text1"/>
                                <w:sz w:val="18"/>
                                <w:szCs w:val="18"/>
                              </w:rPr>
                            </w:pPr>
                            <w:r w:rsidRPr="00AF4821">
                              <w:rPr>
                                <w:rFonts w:ascii="Calibri" w:eastAsia="Calibri" w:hAnsi="Calibri" w:cs="Times New Roman"/>
                                <w:color w:val="000000" w:themeColor="text1"/>
                                <w:sz w:val="18"/>
                                <w:szCs w:val="18"/>
                              </w:rPr>
                              <w:t>Title II, Part A</w:t>
                            </w:r>
                          </w:p>
                        </w:tc>
                        <w:tc>
                          <w:tcPr>
                            <w:tcW w:w="1151" w:type="dxa"/>
                            <w:shd w:val="clear" w:color="auto" w:fill="FBD4B4" w:themeFill="accent6" w:themeFillTint="66"/>
                            <w:vAlign w:val="center"/>
                          </w:tcPr>
                          <w:p w14:paraId="3099B5B0" w14:textId="77777777" w:rsidR="008F0091" w:rsidRPr="00AF4821" w:rsidRDefault="008F0091" w:rsidP="008F00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AF4821">
                              <w:rPr>
                                <w:rFonts w:ascii="Calibri" w:eastAsia="Calibri" w:hAnsi="Calibri" w:cs="Times New Roman"/>
                                <w:sz w:val="18"/>
                                <w:szCs w:val="18"/>
                              </w:rPr>
                              <w:sym w:font="Wingdings" w:char="F0FC"/>
                            </w:r>
                          </w:p>
                        </w:tc>
                        <w:tc>
                          <w:tcPr>
                            <w:tcW w:w="993" w:type="dxa"/>
                            <w:shd w:val="clear" w:color="auto" w:fill="FBD4B4" w:themeFill="accent6" w:themeFillTint="66"/>
                            <w:vAlign w:val="center"/>
                          </w:tcPr>
                          <w:p w14:paraId="13DBF130" w14:textId="77777777" w:rsidR="008F0091" w:rsidRPr="00AF4821" w:rsidRDefault="008F0091" w:rsidP="008F00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5019" w:type="dxa"/>
                            <w:shd w:val="clear" w:color="auto" w:fill="FBD4B4" w:themeFill="accent6" w:themeFillTint="66"/>
                            <w:vAlign w:val="center"/>
                          </w:tcPr>
                          <w:p w14:paraId="77C08684" w14:textId="77777777" w:rsidR="008F0091" w:rsidRPr="00AF4821" w:rsidRDefault="008F0091" w:rsidP="008F0091">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AF4821">
                              <w:rPr>
                                <w:rFonts w:ascii="Calibri" w:eastAsia="Calibri" w:hAnsi="Calibri" w:cs="Times New Roman"/>
                                <w:sz w:val="18"/>
                                <w:szCs w:val="18"/>
                              </w:rPr>
                              <w:t>Must seek advice from stakeholders on how best to improve Title II activities to meet the grant’s purposes</w:t>
                            </w:r>
                          </w:p>
                          <w:p w14:paraId="2FF56C1E" w14:textId="77777777" w:rsidR="008F0091" w:rsidRPr="00AF4821" w:rsidRDefault="008F0091" w:rsidP="008F0091">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p w14:paraId="75417F9B" w14:textId="77777777" w:rsidR="008F0091" w:rsidRPr="00AF4821" w:rsidRDefault="008F0091" w:rsidP="008F0091">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AF4821">
                              <w:rPr>
                                <w:rFonts w:ascii="Calibri" w:eastAsia="Calibri" w:hAnsi="Calibri" w:cs="Times New Roman"/>
                                <w:sz w:val="18"/>
                                <w:szCs w:val="18"/>
                              </w:rPr>
                              <w:t>Through consultation with listed stakeholders, must coordinate activities with other related strategies, programs, and activities being conducted in the community</w:t>
                            </w:r>
                          </w:p>
                        </w:tc>
                      </w:tr>
                      <w:tr w:rsidR="008F0091" w:rsidRPr="00903EDF" w14:paraId="3A6EFF7F" w14:textId="77777777" w:rsidTr="00AF4821">
                        <w:trPr>
                          <w:trHeight w:val="543"/>
                          <w:jc w:val="center"/>
                        </w:trPr>
                        <w:tc>
                          <w:tcPr>
                            <w:cnfStyle w:val="001000000000" w:firstRow="0" w:lastRow="0" w:firstColumn="1" w:lastColumn="0" w:oddVBand="0" w:evenVBand="0" w:oddHBand="0" w:evenHBand="0" w:firstRowFirstColumn="0" w:firstRowLastColumn="0" w:lastRowFirstColumn="0" w:lastRowLastColumn="0"/>
                            <w:tcW w:w="1191" w:type="dxa"/>
                            <w:shd w:val="clear" w:color="auto" w:fill="92CDDC" w:themeFill="accent5" w:themeFillTint="99"/>
                            <w:vAlign w:val="center"/>
                          </w:tcPr>
                          <w:p w14:paraId="0194391B" w14:textId="77777777" w:rsidR="008F0091" w:rsidRPr="00AF4821" w:rsidRDefault="008F0091" w:rsidP="008F0091">
                            <w:pPr>
                              <w:jc w:val="center"/>
                              <w:rPr>
                                <w:rFonts w:ascii="Calibri" w:eastAsia="Calibri" w:hAnsi="Calibri" w:cs="Times New Roman"/>
                                <w:color w:val="000000" w:themeColor="text1"/>
                                <w:sz w:val="18"/>
                                <w:szCs w:val="18"/>
                              </w:rPr>
                            </w:pPr>
                            <w:r w:rsidRPr="00AF4821">
                              <w:rPr>
                                <w:rFonts w:ascii="Calibri" w:eastAsia="Calibri" w:hAnsi="Calibri" w:cs="Times New Roman"/>
                                <w:color w:val="000000" w:themeColor="text1"/>
                                <w:sz w:val="18"/>
                                <w:szCs w:val="18"/>
                              </w:rPr>
                              <w:t>Title III, Part A</w:t>
                            </w:r>
                          </w:p>
                        </w:tc>
                        <w:tc>
                          <w:tcPr>
                            <w:tcW w:w="1151" w:type="dxa"/>
                            <w:shd w:val="clear" w:color="auto" w:fill="FBD4B4" w:themeFill="accent6" w:themeFillTint="66"/>
                            <w:vAlign w:val="center"/>
                          </w:tcPr>
                          <w:p w14:paraId="2E5F7230" w14:textId="77777777" w:rsidR="008F0091" w:rsidRPr="00AF4821" w:rsidRDefault="008F0091" w:rsidP="008F009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p>
                        </w:tc>
                        <w:tc>
                          <w:tcPr>
                            <w:tcW w:w="993" w:type="dxa"/>
                            <w:shd w:val="clear" w:color="auto" w:fill="FBD4B4" w:themeFill="accent6" w:themeFillTint="66"/>
                            <w:vAlign w:val="center"/>
                          </w:tcPr>
                          <w:p w14:paraId="1EAC69D1" w14:textId="77777777" w:rsidR="008F0091" w:rsidRPr="00AF4821" w:rsidRDefault="008F0091" w:rsidP="008F009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AF4821">
                              <w:rPr>
                                <w:rFonts w:ascii="Calibri" w:eastAsia="Calibri" w:hAnsi="Calibri" w:cs="Times New Roman"/>
                                <w:sz w:val="18"/>
                                <w:szCs w:val="18"/>
                              </w:rPr>
                              <w:sym w:font="Wingdings" w:char="F0FC"/>
                            </w:r>
                          </w:p>
                        </w:tc>
                        <w:tc>
                          <w:tcPr>
                            <w:tcW w:w="5019" w:type="dxa"/>
                            <w:shd w:val="clear" w:color="auto" w:fill="FBD4B4" w:themeFill="accent6" w:themeFillTint="66"/>
                            <w:vAlign w:val="center"/>
                          </w:tcPr>
                          <w:p w14:paraId="576435C1" w14:textId="77777777" w:rsidR="008F0091" w:rsidRPr="00AF4821" w:rsidRDefault="008F0091" w:rsidP="008F0091">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18"/>
                              </w:rPr>
                            </w:pPr>
                            <w:r w:rsidRPr="00AF4821">
                              <w:rPr>
                                <w:rFonts w:ascii="Calibri" w:eastAsia="Calibri" w:hAnsi="Calibri" w:cs="Times New Roman"/>
                                <w:sz w:val="18"/>
                                <w:szCs w:val="18"/>
                              </w:rPr>
                              <w:t>Must use funds to implement family and community engagement activities that enhance or support language instruction for ELs</w:t>
                            </w:r>
                          </w:p>
                        </w:tc>
                      </w:tr>
                      <w:tr w:rsidR="008F0091" w:rsidRPr="00903EDF" w14:paraId="06092806" w14:textId="77777777" w:rsidTr="00AF4821">
                        <w:trPr>
                          <w:cnfStyle w:val="000000100000" w:firstRow="0" w:lastRow="0" w:firstColumn="0" w:lastColumn="0" w:oddVBand="0" w:evenVBand="0" w:oddHBand="1" w:evenHBand="0" w:firstRowFirstColumn="0" w:firstRowLastColumn="0" w:lastRowFirstColumn="0" w:lastRowLastColumn="0"/>
                          <w:trHeight w:val="767"/>
                          <w:jc w:val="center"/>
                        </w:trPr>
                        <w:tc>
                          <w:tcPr>
                            <w:cnfStyle w:val="001000000000" w:firstRow="0" w:lastRow="0" w:firstColumn="1" w:lastColumn="0" w:oddVBand="0" w:evenVBand="0" w:oddHBand="0" w:evenHBand="0" w:firstRowFirstColumn="0" w:firstRowLastColumn="0" w:lastRowFirstColumn="0" w:lastRowLastColumn="0"/>
                            <w:tcW w:w="1191" w:type="dxa"/>
                            <w:shd w:val="clear" w:color="auto" w:fill="92CDDC" w:themeFill="accent5" w:themeFillTint="99"/>
                            <w:vAlign w:val="center"/>
                          </w:tcPr>
                          <w:p w14:paraId="4F4C8D24" w14:textId="77777777" w:rsidR="008F0091" w:rsidRPr="00AF4821" w:rsidRDefault="008F0091" w:rsidP="008F0091">
                            <w:pPr>
                              <w:jc w:val="center"/>
                              <w:rPr>
                                <w:rFonts w:ascii="Calibri" w:eastAsia="Calibri" w:hAnsi="Calibri" w:cs="Times New Roman"/>
                                <w:color w:val="000000" w:themeColor="text1"/>
                                <w:sz w:val="18"/>
                                <w:szCs w:val="18"/>
                              </w:rPr>
                            </w:pPr>
                            <w:r w:rsidRPr="00AF4821">
                              <w:rPr>
                                <w:rFonts w:ascii="Calibri" w:eastAsia="Calibri" w:hAnsi="Calibri" w:cs="Times New Roman"/>
                                <w:color w:val="000000" w:themeColor="text1"/>
                                <w:sz w:val="18"/>
                                <w:szCs w:val="18"/>
                              </w:rPr>
                              <w:t>Title IV, Part A</w:t>
                            </w:r>
                          </w:p>
                        </w:tc>
                        <w:tc>
                          <w:tcPr>
                            <w:tcW w:w="1151" w:type="dxa"/>
                            <w:shd w:val="clear" w:color="auto" w:fill="FBD4B4" w:themeFill="accent6" w:themeFillTint="66"/>
                            <w:vAlign w:val="center"/>
                          </w:tcPr>
                          <w:p w14:paraId="46CF8E65" w14:textId="77777777" w:rsidR="008F0091" w:rsidRPr="00AF4821" w:rsidRDefault="008F0091" w:rsidP="008F00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AF4821">
                              <w:rPr>
                                <w:rFonts w:ascii="Calibri" w:eastAsia="Calibri" w:hAnsi="Calibri" w:cs="Times New Roman"/>
                                <w:sz w:val="18"/>
                                <w:szCs w:val="18"/>
                              </w:rPr>
                              <w:sym w:font="Wingdings" w:char="F0FC"/>
                            </w:r>
                          </w:p>
                        </w:tc>
                        <w:tc>
                          <w:tcPr>
                            <w:tcW w:w="993" w:type="dxa"/>
                            <w:shd w:val="clear" w:color="auto" w:fill="FBD4B4" w:themeFill="accent6" w:themeFillTint="66"/>
                            <w:vAlign w:val="center"/>
                          </w:tcPr>
                          <w:p w14:paraId="23969D3F" w14:textId="77777777" w:rsidR="008F0091" w:rsidRPr="00AF4821" w:rsidRDefault="008F0091" w:rsidP="008F00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p>
                        </w:tc>
                        <w:tc>
                          <w:tcPr>
                            <w:tcW w:w="5019" w:type="dxa"/>
                            <w:shd w:val="clear" w:color="auto" w:fill="FBD4B4" w:themeFill="accent6" w:themeFillTint="66"/>
                            <w:vAlign w:val="center"/>
                          </w:tcPr>
                          <w:p w14:paraId="641B4A95" w14:textId="77777777" w:rsidR="008F0091" w:rsidRPr="00AF4821" w:rsidRDefault="008F0091" w:rsidP="008F0091">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AF4821">
                              <w:rPr>
                                <w:rFonts w:ascii="Calibri" w:eastAsia="Calibri" w:hAnsi="Calibri" w:cs="Times New Roman"/>
                                <w:sz w:val="18"/>
                                <w:szCs w:val="18"/>
                              </w:rPr>
                              <w:t>Must engage in continued consultation with listed stakeholders to improve Title IV activities to meet the grant’s purposes</w:t>
                            </w:r>
                          </w:p>
                        </w:tc>
                      </w:tr>
                    </w:tbl>
                    <w:p w14:paraId="6D60283A" w14:textId="09DD9E52" w:rsidR="00243E62" w:rsidRPr="007652E7" w:rsidRDefault="008F0091" w:rsidP="00243E62">
                      <w:pPr>
                        <w:jc w:val="both"/>
                      </w:pPr>
                      <w:r w:rsidRPr="00243E62">
                        <w:rPr>
                          <w:noProof/>
                          <w:sz w:val="8"/>
                          <w:szCs w:val="8"/>
                        </w:rPr>
                        <w:t xml:space="preserve">    </w:t>
                      </w:r>
                      <w:r w:rsidRPr="00243E62">
                        <w:rPr>
                          <w:sz w:val="8"/>
                          <w:szCs w:val="8"/>
                        </w:rPr>
                        <w:br w:type="page"/>
                      </w:r>
                      <w:r w:rsidR="00243E62" w:rsidRPr="00243E62">
                        <w:rPr>
                          <w:rFonts w:cstheme="minorHAnsi"/>
                          <w:b/>
                          <w:bCs/>
                          <w:color w:val="365F91" w:themeColor="accent1" w:themeShade="BF"/>
                          <w:sz w:val="24"/>
                          <w:szCs w:val="24"/>
                        </w:rPr>
                        <w:t>Family and stakeholder engagement</w:t>
                      </w:r>
                      <w:r w:rsidR="00243E62" w:rsidRPr="00243E62">
                        <w:rPr>
                          <w:rFonts w:cstheme="minorHAnsi"/>
                          <w:color w:val="365F91" w:themeColor="accent1" w:themeShade="BF"/>
                          <w:sz w:val="24"/>
                          <w:szCs w:val="24"/>
                        </w:rPr>
                        <w:t xml:space="preserve"> </w:t>
                      </w:r>
                      <w:r w:rsidR="00243E62" w:rsidRPr="007A6C8C">
                        <w:rPr>
                          <w:sz w:val="20"/>
                          <w:szCs w:val="20"/>
                        </w:rPr>
                        <w:t xml:space="preserve">requirements of ESSA Titles II, III, and IV. The stakeholder engagement processes described below may be part of a combined stakeholder engagement process that meets all the required components of Titles. </w:t>
                      </w:r>
                      <w:r w:rsidR="00243E62" w:rsidRPr="007A6C8C">
                        <w:rPr>
                          <w:bCs/>
                          <w:sz w:val="20"/>
                          <w:szCs w:val="20"/>
                        </w:rPr>
                        <w:t xml:space="preserve">Refer to </w:t>
                      </w:r>
                      <w:hyperlink r:id="rId24" w:history="1">
                        <w:r w:rsidR="00243E62" w:rsidRPr="00AF4821">
                          <w:rPr>
                            <w:rStyle w:val="Hyperlink"/>
                            <w:rFonts w:cstheme="minorBidi"/>
                            <w:color w:val="auto"/>
                            <w:sz w:val="20"/>
                            <w:szCs w:val="20"/>
                          </w:rPr>
                          <w:t>District and School Family Engagement &amp; Required Policies (DESE Guidance)</w:t>
                        </w:r>
                      </w:hyperlink>
                      <w:r w:rsidR="00243E62" w:rsidRPr="00AF4821">
                        <w:rPr>
                          <w:sz w:val="20"/>
                          <w:szCs w:val="20"/>
                        </w:rPr>
                        <w:t xml:space="preserve"> </w:t>
                      </w:r>
                      <w:r w:rsidR="00243E62" w:rsidRPr="00AF4821">
                        <w:rPr>
                          <w:bCs/>
                          <w:sz w:val="20"/>
                          <w:szCs w:val="20"/>
                        </w:rPr>
                        <w:t xml:space="preserve">for </w:t>
                      </w:r>
                      <w:r w:rsidR="007A6C8C">
                        <w:rPr>
                          <w:bCs/>
                          <w:sz w:val="20"/>
                          <w:szCs w:val="20"/>
                        </w:rPr>
                        <w:t>expanded</w:t>
                      </w:r>
                      <w:r w:rsidR="00243E62" w:rsidRPr="007A6C8C">
                        <w:rPr>
                          <w:bCs/>
                          <w:sz w:val="20"/>
                          <w:szCs w:val="20"/>
                        </w:rPr>
                        <w:t xml:space="preserve"> guidance</w:t>
                      </w:r>
                      <w:r w:rsidR="007A6C8C">
                        <w:rPr>
                          <w:bCs/>
                          <w:sz w:val="20"/>
                          <w:szCs w:val="20"/>
                        </w:rPr>
                        <w:t>.</w:t>
                      </w:r>
                    </w:p>
                    <w:p w14:paraId="78CA431C" w14:textId="52B4864F" w:rsidR="00243E62" w:rsidRDefault="00243E62" w:rsidP="008F0091">
                      <w:pPr>
                        <w:rPr>
                          <w:sz w:val="8"/>
                          <w:szCs w:val="8"/>
                        </w:rPr>
                      </w:pPr>
                    </w:p>
                  </w:txbxContent>
                </v:textbox>
                <w10:wrap type="square" anchorx="margin"/>
              </v:shape>
            </w:pict>
          </mc:Fallback>
        </mc:AlternateContent>
      </w:r>
      <w:r w:rsidR="004715B1">
        <w:rPr>
          <w:noProof/>
        </w:rPr>
        <mc:AlternateContent>
          <mc:Choice Requires="wps">
            <w:drawing>
              <wp:anchor distT="45720" distB="45720" distL="114300" distR="114300" simplePos="0" relativeHeight="251719680" behindDoc="0" locked="0" layoutInCell="1" allowOverlap="1" wp14:anchorId="58444245" wp14:editId="434B569A">
                <wp:simplePos x="0" y="0"/>
                <wp:positionH relativeFrom="margin">
                  <wp:posOffset>-17278</wp:posOffset>
                </wp:positionH>
                <wp:positionV relativeFrom="paragraph">
                  <wp:posOffset>176043</wp:posOffset>
                </wp:positionV>
                <wp:extent cx="5099641" cy="274320"/>
                <wp:effectExtent l="0" t="0" r="25400" b="1143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641" cy="274320"/>
                        </a:xfrm>
                        <a:prstGeom prst="rect">
                          <a:avLst/>
                        </a:prstGeom>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9E6FB" w14:textId="04F803F7" w:rsidR="00243E62" w:rsidRPr="007922F3" w:rsidRDefault="00243E62" w:rsidP="00243E62">
                            <w:pPr>
                              <w:rPr>
                                <w:b/>
                              </w:rPr>
                            </w:pPr>
                            <w:r w:rsidRPr="00CF1764">
                              <w:rPr>
                                <w:b/>
                              </w:rPr>
                              <w:t>Cross-Cutting Family Engagement Requirements of ESSA</w:t>
                            </w:r>
                            <w:r>
                              <w:rPr>
                                <w:b/>
                              </w:rPr>
                              <w:t xml:space="preserve"> </w:t>
                            </w:r>
                            <w:r w:rsidR="00C141C7">
                              <w:rPr>
                                <w:b/>
                              </w:rPr>
                              <w:t>(Title II, Title III, &amp; Title 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44245" id="_x0000_s1029" type="#_x0000_t202" style="position:absolute;margin-left:-1.35pt;margin-top:13.85pt;width:401.55pt;height:21.6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" fillcolor="#1f497d [3215]" strokecolor="#243f60 [1604]" strokeweight="2pt">
                <v:textbox>
                  <w:txbxContent>
                    <w:p w14:paraId="2DA9E6FB" w14:textId="04F803F7" w:rsidR="00243E62" w:rsidRPr="007922F3" w:rsidRDefault="00243E62" w:rsidP="00243E62">
                      <w:pPr>
                        <w:rPr>
                          <w:b/>
                        </w:rPr>
                      </w:pPr>
                      <w:r w:rsidRPr="00CF1764">
                        <w:rPr>
                          <w:b/>
                        </w:rPr>
                        <w:t>Cross-Cutting Family Engagement Requirements of ESSA</w:t>
                      </w:r>
                      <w:r>
                        <w:rPr>
                          <w:b/>
                        </w:rPr>
                        <w:t xml:space="preserve"> </w:t>
                      </w:r>
                      <w:r w:rsidR="00C141C7">
                        <w:rPr>
                          <w:b/>
                        </w:rPr>
                        <w:t>(Title II, Title III, &amp; Title IV)</w:t>
                      </w:r>
                    </w:p>
                  </w:txbxContent>
                </v:textbox>
                <w10:wrap anchorx="margin"/>
              </v:shape>
            </w:pict>
          </mc:Fallback>
        </mc:AlternateContent>
      </w:r>
    </w:p>
    <w:p w14:paraId="13BCBE1F" w14:textId="5D33A7B4" w:rsidR="00CC1CDD" w:rsidRDefault="00C93F40" w:rsidP="007A6C8C">
      <w:pPr>
        <w:jc w:val="center"/>
        <w:rPr>
          <w:b/>
          <w:color w:val="984806" w:themeColor="accent6" w:themeShade="80"/>
          <w:sz w:val="24"/>
        </w:rPr>
      </w:pPr>
      <w:r>
        <w:rPr>
          <w:b/>
          <w:bCs/>
          <w:noProof/>
          <w:color w:val="1F497D" w:themeColor="text2"/>
          <w:sz w:val="30"/>
          <w:szCs w:val="30"/>
        </w:rPr>
        <w:lastRenderedPageBreak/>
        <w:t>Strategies to</w:t>
      </w:r>
      <w:r w:rsidR="00F66B89">
        <w:rPr>
          <w:b/>
          <w:bCs/>
          <w:noProof/>
          <w:color w:val="1F497D" w:themeColor="text2"/>
          <w:sz w:val="30"/>
          <w:szCs w:val="30"/>
        </w:rPr>
        <w:t xml:space="preserve"> </w:t>
      </w:r>
      <w:r w:rsidR="008F0091" w:rsidRPr="00CC1CDD">
        <w:rPr>
          <w:b/>
          <w:bCs/>
          <w:noProof/>
          <w:color w:val="1F497D" w:themeColor="text2"/>
          <w:sz w:val="30"/>
          <w:szCs w:val="30"/>
        </w:rPr>
        <w:t>Stregthening Capacity for Family Engagement</w:t>
      </w:r>
    </w:p>
    <w:p w14:paraId="5C17FC58" w14:textId="650833DB" w:rsidR="004159A6" w:rsidRDefault="007A6C8C" w:rsidP="009E1E82">
      <w:pPr>
        <w:pStyle w:val="Default"/>
        <w:rPr>
          <w:sz w:val="23"/>
          <w:szCs w:val="23"/>
        </w:rPr>
      </w:pPr>
      <w:r w:rsidRPr="0015588C">
        <w:rPr>
          <w:b/>
          <w:noProof/>
          <w:color w:val="984806" w:themeColor="accent6" w:themeShade="80"/>
        </w:rPr>
        <mc:AlternateContent>
          <mc:Choice Requires="wps">
            <w:drawing>
              <wp:anchor distT="0" distB="0" distL="114300" distR="114300" simplePos="0" relativeHeight="251693056" behindDoc="0" locked="0" layoutInCell="1" allowOverlap="1" wp14:anchorId="0489B0C9" wp14:editId="5A91CEF0">
                <wp:simplePos x="0" y="0"/>
                <wp:positionH relativeFrom="margin">
                  <wp:posOffset>-63795</wp:posOffset>
                </wp:positionH>
                <wp:positionV relativeFrom="paragraph">
                  <wp:posOffset>168703</wp:posOffset>
                </wp:positionV>
                <wp:extent cx="4533900" cy="3338624"/>
                <wp:effectExtent l="0" t="0" r="19050" b="14605"/>
                <wp:wrapNone/>
                <wp:docPr id="12" name="Rounded 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33900" cy="3338624"/>
                        </a:xfrm>
                        <a:prstGeom prst="roundRect">
                          <a:avLst/>
                        </a:prstGeom>
                        <a:solidFill>
                          <a:schemeClr val="accent5">
                            <a:lumMod val="50000"/>
                          </a:schemeClr>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4C85DDE0" w14:textId="7078373E" w:rsidR="00120135" w:rsidRPr="00DD1ED2" w:rsidRDefault="00120135" w:rsidP="00DD1ED2">
                            <w:pPr>
                              <w:pStyle w:val="ListParagraph"/>
                              <w:numPr>
                                <w:ilvl w:val="0"/>
                                <w:numId w:val="44"/>
                              </w:numPr>
                              <w:rPr>
                                <w:b/>
                                <w:color w:val="FFFFFF" w:themeColor="background1"/>
                                <w:sz w:val="19"/>
                                <w:szCs w:val="19"/>
                              </w:rPr>
                            </w:pPr>
                            <w:r w:rsidRPr="00120135">
                              <w:rPr>
                                <w:b/>
                                <w:color w:val="FFFFFF" w:themeColor="background1"/>
                                <w:sz w:val="19"/>
                                <w:szCs w:val="19"/>
                              </w:rPr>
                              <w:t>Conduct a</w:t>
                            </w:r>
                            <w:r w:rsidRPr="007A6C8C">
                              <w:rPr>
                                <w:b/>
                                <w:color w:val="FFFFFF" w:themeColor="background1"/>
                                <w:sz w:val="19"/>
                                <w:szCs w:val="19"/>
                              </w:rPr>
                              <w:t xml:space="preserve"> </w:t>
                            </w:r>
                            <w:hyperlink r:id="rId25" w:history="1">
                              <w:r w:rsidRPr="007A6C8C">
                                <w:rPr>
                                  <w:rStyle w:val="Hyperlink"/>
                                  <w:rFonts w:cstheme="minorBidi"/>
                                  <w:b/>
                                  <w:color w:val="FFFFFF" w:themeColor="background1"/>
                                  <w:sz w:val="19"/>
                                  <w:szCs w:val="19"/>
                                </w:rPr>
                                <w:t>needs assessment</w:t>
                              </w:r>
                            </w:hyperlink>
                            <w:r w:rsidRPr="00120135">
                              <w:rPr>
                                <w:b/>
                                <w:color w:val="FFFFFF" w:themeColor="background1"/>
                                <w:sz w:val="19"/>
                                <w:szCs w:val="19"/>
                              </w:rPr>
                              <w:t xml:space="preserve"> with families, asking about their preferred ways of communication and how/where they go to access information. </w:t>
                            </w:r>
                            <w:r w:rsidRPr="00DD1ED2">
                              <w:rPr>
                                <w:b/>
                                <w:color w:val="FFFFFF" w:themeColor="background1"/>
                                <w:sz w:val="19"/>
                                <w:szCs w:val="19"/>
                              </w:rPr>
                              <w:t>Using results of the needs assessment, create multiple channels of two-way communication for families and practitioners to share information, express concerns/ needs, and provide feedback (e.g., blogs, social media, and face to face opportunities in various community locations).</w:t>
                            </w:r>
                          </w:p>
                          <w:p w14:paraId="0B1B7EA4" w14:textId="06192546" w:rsidR="00403FBB" w:rsidRPr="00094AFA" w:rsidRDefault="00120135" w:rsidP="00120135">
                            <w:pPr>
                              <w:pStyle w:val="ListParagraph"/>
                              <w:numPr>
                                <w:ilvl w:val="0"/>
                                <w:numId w:val="44"/>
                              </w:numPr>
                              <w:rPr>
                                <w:color w:val="FFFFFF" w:themeColor="background1"/>
                              </w:rPr>
                            </w:pPr>
                            <w:r w:rsidRPr="00120135">
                              <w:rPr>
                                <w:b/>
                                <w:color w:val="FFFFFF" w:themeColor="background1"/>
                                <w:sz w:val="19"/>
                                <w:szCs w:val="19"/>
                              </w:rPr>
                              <w:t xml:space="preserve">With families, identify logistical supports for families to attend family and community engagement opportunities (e.g., transportation, food, space, </w:t>
                            </w:r>
                            <w:r w:rsidR="007A6C8C" w:rsidRPr="00120135">
                              <w:rPr>
                                <w:b/>
                                <w:color w:val="FFFFFF" w:themeColor="background1"/>
                                <w:sz w:val="19"/>
                                <w:szCs w:val="19"/>
                              </w:rPr>
                              <w:t>childcare</w:t>
                            </w:r>
                            <w:r w:rsidRPr="00120135">
                              <w:rPr>
                                <w:b/>
                                <w:color w:val="FFFFFF" w:themeColor="background1"/>
                                <w:sz w:val="19"/>
                                <w:szCs w:val="19"/>
                              </w:rPr>
                              <w:t>, translation).</w:t>
                            </w:r>
                          </w:p>
                          <w:p w14:paraId="6428C0D8" w14:textId="1DCEF078" w:rsidR="00094AFA" w:rsidRDefault="00094AFA" w:rsidP="00094AFA">
                            <w:pPr>
                              <w:pStyle w:val="ListParagraph"/>
                              <w:numPr>
                                <w:ilvl w:val="0"/>
                                <w:numId w:val="44"/>
                              </w:numPr>
                              <w:rPr>
                                <w:b/>
                                <w:bCs/>
                                <w:color w:val="FFFFFF" w:themeColor="background1"/>
                                <w:sz w:val="19"/>
                                <w:szCs w:val="19"/>
                              </w:rPr>
                            </w:pPr>
                            <w:r w:rsidRPr="00094AFA">
                              <w:rPr>
                                <w:b/>
                                <w:bCs/>
                                <w:color w:val="FFFFFF" w:themeColor="background1"/>
                                <w:sz w:val="19"/>
                                <w:szCs w:val="19"/>
                              </w:rPr>
                              <w:t>Engage families to identify barriers to accessing community organizations and services and to innovate creative ways to overcome them (e.g. hire diverse speakers of primary languages spoken in the community; navigate with families as they seek to meet basic needs; ensure that family engagement staff reflect cultural diversity)</w:t>
                            </w:r>
                          </w:p>
                          <w:p w14:paraId="24430062" w14:textId="174EFEF2" w:rsidR="007A6C8C" w:rsidRPr="007A6C8C" w:rsidRDefault="007A6C8C" w:rsidP="007A6C8C">
                            <w:pPr>
                              <w:pStyle w:val="ListParagraph"/>
                              <w:numPr>
                                <w:ilvl w:val="0"/>
                                <w:numId w:val="44"/>
                              </w:numPr>
                              <w:rPr>
                                <w:b/>
                                <w:bCs/>
                                <w:color w:val="FFFFFF" w:themeColor="background1"/>
                                <w:sz w:val="19"/>
                                <w:szCs w:val="19"/>
                              </w:rPr>
                            </w:pPr>
                            <w:r w:rsidRPr="007A6C8C">
                              <w:rPr>
                                <w:b/>
                                <w:bCs/>
                                <w:color w:val="FFFFFF" w:themeColor="background1"/>
                                <w:sz w:val="19"/>
                                <w:szCs w:val="19"/>
                              </w:rPr>
                              <w:t xml:space="preserve">Refer to </w:t>
                            </w:r>
                            <w:hyperlink r:id="rId26" w:history="1">
                              <w:r w:rsidRPr="007A6C8C">
                                <w:rPr>
                                  <w:rStyle w:val="Hyperlink"/>
                                  <w:rFonts w:cstheme="minorBidi"/>
                                  <w:b/>
                                  <w:bCs/>
                                  <w:color w:val="FFFFFF" w:themeColor="background1"/>
                                  <w:sz w:val="19"/>
                                  <w:szCs w:val="19"/>
                                </w:rPr>
                                <w:t>Family, School and Community Partnership Fundamentals Self-Assessment Version 2.0</w:t>
                              </w:r>
                            </w:hyperlink>
                            <w:r w:rsidRPr="007A6C8C">
                              <w:rPr>
                                <w:b/>
                                <w:bCs/>
                                <w:color w:val="FFFFFF" w:themeColor="background1"/>
                                <w:sz w:val="19"/>
                                <w:szCs w:val="19"/>
                              </w:rPr>
                              <w:t xml:space="preserve"> for additional guidance</w:t>
                            </w:r>
                          </w:p>
                          <w:p w14:paraId="26EBE909" w14:textId="397283D2" w:rsidR="007A6C8C" w:rsidRDefault="007A6C8C" w:rsidP="00094AFA">
                            <w:pPr>
                              <w:pStyle w:val="ListParagraph"/>
                              <w:numPr>
                                <w:ilvl w:val="0"/>
                                <w:numId w:val="44"/>
                              </w:numPr>
                              <w:rPr>
                                <w:b/>
                                <w:bCs/>
                                <w:color w:val="FFFFFF" w:themeColor="background1"/>
                                <w:sz w:val="19"/>
                                <w:szCs w:val="19"/>
                              </w:rPr>
                            </w:pPr>
                          </w:p>
                          <w:p w14:paraId="341D3756" w14:textId="77777777" w:rsidR="007A6C8C" w:rsidRPr="007A6C8C" w:rsidRDefault="007A6C8C" w:rsidP="007A6C8C">
                            <w:pPr>
                              <w:pStyle w:val="ListParagraph"/>
                              <w:numPr>
                                <w:ilvl w:val="0"/>
                                <w:numId w:val="44"/>
                              </w:numPr>
                              <w:rPr>
                                <w:b/>
                                <w:bCs/>
                                <w:color w:val="FFFFFF" w:themeColor="background1"/>
                                <w:sz w:val="19"/>
                                <w:szCs w:val="19"/>
                              </w:rPr>
                            </w:pPr>
                          </w:p>
                          <w:p w14:paraId="44C07862" w14:textId="77777777" w:rsidR="007A6C8C" w:rsidRDefault="007A6C8C" w:rsidP="00094AFA">
                            <w:pPr>
                              <w:pStyle w:val="ListParagraph"/>
                              <w:numPr>
                                <w:ilvl w:val="0"/>
                                <w:numId w:val="44"/>
                              </w:numPr>
                              <w:rPr>
                                <w:b/>
                                <w:bCs/>
                                <w:color w:val="FFFFFF" w:themeColor="background1"/>
                                <w:sz w:val="19"/>
                                <w:szCs w:val="19"/>
                              </w:rPr>
                            </w:pPr>
                          </w:p>
                          <w:p w14:paraId="1618B3AA" w14:textId="77777777" w:rsidR="007A6C8C" w:rsidRPr="00094AFA" w:rsidRDefault="007A6C8C" w:rsidP="00094AFA">
                            <w:pPr>
                              <w:pStyle w:val="ListParagraph"/>
                              <w:numPr>
                                <w:ilvl w:val="0"/>
                                <w:numId w:val="44"/>
                              </w:numPr>
                              <w:rPr>
                                <w:b/>
                                <w:bCs/>
                                <w:color w:val="FFFFFF" w:themeColor="background1"/>
                                <w:sz w:val="19"/>
                                <w:szCs w:val="19"/>
                              </w:rPr>
                            </w:pPr>
                          </w:p>
                          <w:p w14:paraId="190C1F31" w14:textId="77777777" w:rsidR="00094AFA" w:rsidRPr="00DD1ED2" w:rsidRDefault="00094AFA" w:rsidP="00DD1ED2">
                            <w:pPr>
                              <w:ind w:left="360"/>
                              <w:rPr>
                                <w:b/>
                                <w:bCs/>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9B0C9" id="Rounded Rectangle 12" o:spid="_x0000_s1030" style="position:absolute;margin-left:-5pt;margin-top:13.3pt;width:357pt;height:262.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" fillcolor="#205867 [1608]" strokecolor="#205867 [1608]" strokeweight="2pt">
                <v:textbox>
                  <w:txbxContent>
                    <w:p w14:paraId="4C85DDE0" w14:textId="7078373E" w:rsidR="00120135" w:rsidRPr="00DD1ED2" w:rsidRDefault="00120135" w:rsidP="00DD1ED2">
                      <w:pPr>
                        <w:pStyle w:val="ListParagraph"/>
                        <w:numPr>
                          <w:ilvl w:val="0"/>
                          <w:numId w:val="44"/>
                        </w:numPr>
                        <w:rPr>
                          <w:b/>
                          <w:color w:val="FFFFFF" w:themeColor="background1"/>
                          <w:sz w:val="19"/>
                          <w:szCs w:val="19"/>
                        </w:rPr>
                      </w:pPr>
                      <w:r w:rsidRPr="00120135">
                        <w:rPr>
                          <w:b/>
                          <w:color w:val="FFFFFF" w:themeColor="background1"/>
                          <w:sz w:val="19"/>
                          <w:szCs w:val="19"/>
                        </w:rPr>
                        <w:t>Conduct a</w:t>
                      </w:r>
                      <w:r w:rsidRPr="007A6C8C">
                        <w:rPr>
                          <w:b/>
                          <w:color w:val="FFFFFF" w:themeColor="background1"/>
                          <w:sz w:val="19"/>
                          <w:szCs w:val="19"/>
                        </w:rPr>
                        <w:t xml:space="preserve"> </w:t>
                      </w:r>
                      <w:hyperlink r:id="rId27" w:history="1">
                        <w:r w:rsidRPr="007A6C8C">
                          <w:rPr>
                            <w:rStyle w:val="Hyperlink"/>
                            <w:rFonts w:cstheme="minorBidi"/>
                            <w:b/>
                            <w:color w:val="FFFFFF" w:themeColor="background1"/>
                            <w:sz w:val="19"/>
                            <w:szCs w:val="19"/>
                          </w:rPr>
                          <w:t>needs assessment</w:t>
                        </w:r>
                      </w:hyperlink>
                      <w:r w:rsidRPr="00120135">
                        <w:rPr>
                          <w:b/>
                          <w:color w:val="FFFFFF" w:themeColor="background1"/>
                          <w:sz w:val="19"/>
                          <w:szCs w:val="19"/>
                        </w:rPr>
                        <w:t xml:space="preserve"> with families, asking about their preferred ways of communication and how/where they go to access information. </w:t>
                      </w:r>
                      <w:r w:rsidRPr="00DD1ED2">
                        <w:rPr>
                          <w:b/>
                          <w:color w:val="FFFFFF" w:themeColor="background1"/>
                          <w:sz w:val="19"/>
                          <w:szCs w:val="19"/>
                        </w:rPr>
                        <w:t>Using results of the needs assessment, create multiple channels of two-way communication for families and practitioners to share information, express concerns/ needs, and provide feedback (e.g., blogs, social media, and face to face opportunities in various community locations).</w:t>
                      </w:r>
                    </w:p>
                    <w:p w14:paraId="0B1B7EA4" w14:textId="06192546" w:rsidR="00403FBB" w:rsidRPr="00094AFA" w:rsidRDefault="00120135" w:rsidP="00120135">
                      <w:pPr>
                        <w:pStyle w:val="ListParagraph"/>
                        <w:numPr>
                          <w:ilvl w:val="0"/>
                          <w:numId w:val="44"/>
                        </w:numPr>
                        <w:rPr>
                          <w:color w:val="FFFFFF" w:themeColor="background1"/>
                        </w:rPr>
                      </w:pPr>
                      <w:r w:rsidRPr="00120135">
                        <w:rPr>
                          <w:b/>
                          <w:color w:val="FFFFFF" w:themeColor="background1"/>
                          <w:sz w:val="19"/>
                          <w:szCs w:val="19"/>
                        </w:rPr>
                        <w:t xml:space="preserve">With families, identify logistical supports for families to attend family and community engagement opportunities (e.g., transportation, food, space, </w:t>
                      </w:r>
                      <w:r w:rsidR="007A6C8C" w:rsidRPr="00120135">
                        <w:rPr>
                          <w:b/>
                          <w:color w:val="FFFFFF" w:themeColor="background1"/>
                          <w:sz w:val="19"/>
                          <w:szCs w:val="19"/>
                        </w:rPr>
                        <w:t>childcare</w:t>
                      </w:r>
                      <w:r w:rsidRPr="00120135">
                        <w:rPr>
                          <w:b/>
                          <w:color w:val="FFFFFF" w:themeColor="background1"/>
                          <w:sz w:val="19"/>
                          <w:szCs w:val="19"/>
                        </w:rPr>
                        <w:t>, translation).</w:t>
                      </w:r>
                    </w:p>
                    <w:p w14:paraId="6428C0D8" w14:textId="1DCEF078" w:rsidR="00094AFA" w:rsidRDefault="00094AFA" w:rsidP="00094AFA">
                      <w:pPr>
                        <w:pStyle w:val="ListParagraph"/>
                        <w:numPr>
                          <w:ilvl w:val="0"/>
                          <w:numId w:val="44"/>
                        </w:numPr>
                        <w:rPr>
                          <w:b/>
                          <w:bCs/>
                          <w:color w:val="FFFFFF" w:themeColor="background1"/>
                          <w:sz w:val="19"/>
                          <w:szCs w:val="19"/>
                        </w:rPr>
                      </w:pPr>
                      <w:r w:rsidRPr="00094AFA">
                        <w:rPr>
                          <w:b/>
                          <w:bCs/>
                          <w:color w:val="FFFFFF" w:themeColor="background1"/>
                          <w:sz w:val="19"/>
                          <w:szCs w:val="19"/>
                        </w:rPr>
                        <w:t>Engage families to identify barriers to accessing community organizations and services and to innovate creative ways to overcome them (e.g. hire diverse speakers of primary languages spoken in the community; navigate with families as they seek to meet basic needs; ensure that family engagement staff reflect cultural diversity)</w:t>
                      </w:r>
                    </w:p>
                    <w:p w14:paraId="24430062" w14:textId="174EFEF2" w:rsidR="007A6C8C" w:rsidRPr="007A6C8C" w:rsidRDefault="007A6C8C" w:rsidP="007A6C8C">
                      <w:pPr>
                        <w:pStyle w:val="ListParagraph"/>
                        <w:numPr>
                          <w:ilvl w:val="0"/>
                          <w:numId w:val="44"/>
                        </w:numPr>
                        <w:rPr>
                          <w:b/>
                          <w:bCs/>
                          <w:color w:val="FFFFFF" w:themeColor="background1"/>
                          <w:sz w:val="19"/>
                          <w:szCs w:val="19"/>
                        </w:rPr>
                      </w:pPr>
                      <w:r w:rsidRPr="007A6C8C">
                        <w:rPr>
                          <w:b/>
                          <w:bCs/>
                          <w:color w:val="FFFFFF" w:themeColor="background1"/>
                          <w:sz w:val="19"/>
                          <w:szCs w:val="19"/>
                        </w:rPr>
                        <w:t xml:space="preserve">Refer to </w:t>
                      </w:r>
                      <w:hyperlink r:id="rId28" w:history="1">
                        <w:r w:rsidRPr="007A6C8C">
                          <w:rPr>
                            <w:rStyle w:val="Hyperlink"/>
                            <w:rFonts w:cstheme="minorBidi"/>
                            <w:b/>
                            <w:bCs/>
                            <w:color w:val="FFFFFF" w:themeColor="background1"/>
                            <w:sz w:val="19"/>
                            <w:szCs w:val="19"/>
                          </w:rPr>
                          <w:t>Family, School and Community Partnership Fundamentals Self-Assessment Version 2.0</w:t>
                        </w:r>
                      </w:hyperlink>
                      <w:r w:rsidRPr="007A6C8C">
                        <w:rPr>
                          <w:b/>
                          <w:bCs/>
                          <w:color w:val="FFFFFF" w:themeColor="background1"/>
                          <w:sz w:val="19"/>
                          <w:szCs w:val="19"/>
                        </w:rPr>
                        <w:t xml:space="preserve"> for additional guidance</w:t>
                      </w:r>
                    </w:p>
                    <w:p w14:paraId="26EBE909" w14:textId="397283D2" w:rsidR="007A6C8C" w:rsidRDefault="007A6C8C" w:rsidP="00094AFA">
                      <w:pPr>
                        <w:pStyle w:val="ListParagraph"/>
                        <w:numPr>
                          <w:ilvl w:val="0"/>
                          <w:numId w:val="44"/>
                        </w:numPr>
                        <w:rPr>
                          <w:b/>
                          <w:bCs/>
                          <w:color w:val="FFFFFF" w:themeColor="background1"/>
                          <w:sz w:val="19"/>
                          <w:szCs w:val="19"/>
                        </w:rPr>
                      </w:pPr>
                    </w:p>
                    <w:p w14:paraId="341D3756" w14:textId="77777777" w:rsidR="007A6C8C" w:rsidRPr="007A6C8C" w:rsidRDefault="007A6C8C" w:rsidP="007A6C8C">
                      <w:pPr>
                        <w:pStyle w:val="ListParagraph"/>
                        <w:numPr>
                          <w:ilvl w:val="0"/>
                          <w:numId w:val="44"/>
                        </w:numPr>
                        <w:rPr>
                          <w:b/>
                          <w:bCs/>
                          <w:color w:val="FFFFFF" w:themeColor="background1"/>
                          <w:sz w:val="19"/>
                          <w:szCs w:val="19"/>
                        </w:rPr>
                      </w:pPr>
                    </w:p>
                    <w:p w14:paraId="44C07862" w14:textId="77777777" w:rsidR="007A6C8C" w:rsidRDefault="007A6C8C" w:rsidP="00094AFA">
                      <w:pPr>
                        <w:pStyle w:val="ListParagraph"/>
                        <w:numPr>
                          <w:ilvl w:val="0"/>
                          <w:numId w:val="44"/>
                        </w:numPr>
                        <w:rPr>
                          <w:b/>
                          <w:bCs/>
                          <w:color w:val="FFFFFF" w:themeColor="background1"/>
                          <w:sz w:val="19"/>
                          <w:szCs w:val="19"/>
                        </w:rPr>
                      </w:pPr>
                    </w:p>
                    <w:p w14:paraId="1618B3AA" w14:textId="77777777" w:rsidR="007A6C8C" w:rsidRPr="00094AFA" w:rsidRDefault="007A6C8C" w:rsidP="00094AFA">
                      <w:pPr>
                        <w:pStyle w:val="ListParagraph"/>
                        <w:numPr>
                          <w:ilvl w:val="0"/>
                          <w:numId w:val="44"/>
                        </w:numPr>
                        <w:rPr>
                          <w:b/>
                          <w:bCs/>
                          <w:color w:val="FFFFFF" w:themeColor="background1"/>
                          <w:sz w:val="19"/>
                          <w:szCs w:val="19"/>
                        </w:rPr>
                      </w:pPr>
                    </w:p>
                    <w:p w14:paraId="190C1F31" w14:textId="77777777" w:rsidR="00094AFA" w:rsidRPr="00DD1ED2" w:rsidRDefault="00094AFA" w:rsidP="00DD1ED2">
                      <w:pPr>
                        <w:ind w:left="360"/>
                        <w:rPr>
                          <w:b/>
                          <w:bCs/>
                          <w:color w:val="FFFFFF" w:themeColor="background1"/>
                          <w:sz w:val="19"/>
                          <w:szCs w:val="19"/>
                        </w:rPr>
                      </w:pPr>
                    </w:p>
                  </w:txbxContent>
                </v:textbox>
                <w10:wrap anchorx="margin"/>
              </v:roundrect>
            </w:pict>
          </mc:Fallback>
        </mc:AlternateContent>
      </w:r>
      <w:r w:rsidR="00C45BAB">
        <w:rPr>
          <w:noProof/>
        </w:rPr>
        <mc:AlternateContent>
          <mc:Choice Requires="wps">
            <w:drawing>
              <wp:anchor distT="45720" distB="45720" distL="114300" distR="114300" simplePos="0" relativeHeight="251695104" behindDoc="0" locked="0" layoutInCell="1" allowOverlap="1" wp14:anchorId="6EC262D6" wp14:editId="6891DC95">
                <wp:simplePos x="0" y="0"/>
                <wp:positionH relativeFrom="margin">
                  <wp:posOffset>371475</wp:posOffset>
                </wp:positionH>
                <wp:positionV relativeFrom="paragraph">
                  <wp:posOffset>30480</wp:posOffset>
                </wp:positionV>
                <wp:extent cx="1552575" cy="282575"/>
                <wp:effectExtent l="0" t="0" r="28575" b="22225"/>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82575"/>
                        </a:xfrm>
                        <a:prstGeom prst="rect">
                          <a:avLst/>
                        </a:prstGeom>
                        <a:solidFill>
                          <a:schemeClr val="accent6">
                            <a:lumMod val="50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570BDFD0" w14:textId="0711A8D0" w:rsidR="004B5738" w:rsidRPr="00FC4004" w:rsidRDefault="008C2E67" w:rsidP="00FC4004">
                            <w:pPr>
                              <w:jc w:val="center"/>
                              <w:rPr>
                                <w:b/>
                                <w:color w:val="FFFFFF" w:themeColor="background1"/>
                              </w:rPr>
                            </w:pPr>
                            <w:r>
                              <w:rPr>
                                <w:b/>
                                <w:color w:val="FFFFFF" w:themeColor="background1"/>
                              </w:rPr>
                              <w:t>Needs Assessments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262D6" id="_x0000_s1031" type="#_x0000_t202" style="position:absolute;margin-left:29.25pt;margin-top:2.4pt;width:122.25pt;height:22.2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" fillcolor="#974706 [1609]" strokecolor="#974706 [1609]" strokeweight="2pt">
                <v:textbox>
                  <w:txbxContent>
                    <w:p w14:paraId="570BDFD0" w14:textId="0711A8D0" w:rsidR="004B5738" w:rsidRPr="00FC4004" w:rsidRDefault="008C2E67" w:rsidP="00FC4004">
                      <w:pPr>
                        <w:jc w:val="center"/>
                        <w:rPr>
                          <w:b/>
                          <w:color w:val="FFFFFF" w:themeColor="background1"/>
                        </w:rPr>
                      </w:pPr>
                      <w:r>
                        <w:rPr>
                          <w:b/>
                          <w:color w:val="FFFFFF" w:themeColor="background1"/>
                        </w:rPr>
                        <w:t>Needs Assessments</w:t>
                      </w:r>
                    </w:p>
                  </w:txbxContent>
                </v:textbox>
                <w10:wrap anchorx="margin"/>
              </v:shape>
            </w:pict>
          </mc:Fallback>
        </mc:AlternateContent>
      </w:r>
    </w:p>
    <w:p w14:paraId="7F43713B" w14:textId="5839F670" w:rsidR="00403FBB" w:rsidRDefault="00C45BAB" w:rsidP="009E1E82">
      <w:pPr>
        <w:pStyle w:val="Default"/>
        <w:rPr>
          <w:sz w:val="23"/>
          <w:szCs w:val="23"/>
        </w:rPr>
      </w:pPr>
      <w:r w:rsidRPr="006D29E7">
        <w:rPr>
          <w:b/>
          <w:noProof/>
          <w:color w:val="984806" w:themeColor="accent6" w:themeShade="80"/>
        </w:rPr>
        <w:drawing>
          <wp:anchor distT="0" distB="0" distL="114300" distR="114300" simplePos="0" relativeHeight="251716608" behindDoc="0" locked="0" layoutInCell="1" allowOverlap="1" wp14:anchorId="00BF90F6" wp14:editId="1760478F">
            <wp:simplePos x="0" y="0"/>
            <wp:positionH relativeFrom="margin">
              <wp:posOffset>4495165</wp:posOffset>
            </wp:positionH>
            <wp:positionV relativeFrom="paragraph">
              <wp:posOffset>175895</wp:posOffset>
            </wp:positionV>
            <wp:extent cx="2560955" cy="2454275"/>
            <wp:effectExtent l="0" t="0" r="0" b="0"/>
            <wp:wrapSquare wrapText="bothSides"/>
            <wp:docPr id="3" name="Picture 3">
              <a:hlinkClick xmlns:a="http://schemas.openxmlformats.org/drawingml/2006/main" r:id="rId16"/>
              <a:extLst xmlns:a="http://schemas.openxmlformats.org/drawingml/2006/main">
                <a:ext uri="{FF2B5EF4-FFF2-40B4-BE49-F238E27FC236}">
                  <a16:creationId xmlns:a16="http://schemas.microsoft.com/office/drawing/2014/main" id="{3720943D-E905-A342-B791-23BF11AFDEF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6"/>
                      <a:extLst>
                        <a:ext uri="{FF2B5EF4-FFF2-40B4-BE49-F238E27FC236}">
                          <a16:creationId xmlns:a16="http://schemas.microsoft.com/office/drawing/2014/main" id="{3720943D-E905-A342-B791-23BF11AFDEF8}"/>
                        </a:ext>
                        <a:ext uri="{C183D7F6-B498-43B3-948B-1728B52AA6E4}">
                          <adec:decorative xmlns:adec="http://schemas.microsoft.com/office/drawing/2017/decorative" val="1"/>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60955" cy="2454275"/>
                    </a:xfrm>
                    <a:prstGeom prst="rect">
                      <a:avLst/>
                    </a:prstGeom>
                  </pic:spPr>
                </pic:pic>
              </a:graphicData>
            </a:graphic>
            <wp14:sizeRelH relativeFrom="margin">
              <wp14:pctWidth>0</wp14:pctWidth>
            </wp14:sizeRelH>
            <wp14:sizeRelV relativeFrom="margin">
              <wp14:pctHeight>0</wp14:pctHeight>
            </wp14:sizeRelV>
          </wp:anchor>
        </w:drawing>
      </w:r>
    </w:p>
    <w:p w14:paraId="37A698C9" w14:textId="7786D3D7" w:rsidR="00403FBB" w:rsidRDefault="00403FBB" w:rsidP="009E1E82">
      <w:pPr>
        <w:pStyle w:val="Default"/>
        <w:rPr>
          <w:sz w:val="23"/>
          <w:szCs w:val="23"/>
        </w:rPr>
      </w:pPr>
    </w:p>
    <w:p w14:paraId="700177B9" w14:textId="24BBEB2D" w:rsidR="00403FBB" w:rsidRDefault="00403FBB" w:rsidP="009E1E82">
      <w:pPr>
        <w:pStyle w:val="Default"/>
        <w:rPr>
          <w:sz w:val="23"/>
          <w:szCs w:val="23"/>
        </w:rPr>
      </w:pPr>
    </w:p>
    <w:p w14:paraId="537910A7" w14:textId="003DACE9" w:rsidR="00403FBB" w:rsidRDefault="00403FBB" w:rsidP="009E1E82">
      <w:pPr>
        <w:pStyle w:val="Default"/>
        <w:rPr>
          <w:sz w:val="23"/>
          <w:szCs w:val="23"/>
        </w:rPr>
      </w:pPr>
    </w:p>
    <w:p w14:paraId="721FDB79" w14:textId="5DE91924" w:rsidR="00403FBB" w:rsidRDefault="00403FBB" w:rsidP="009E1E82">
      <w:pPr>
        <w:pStyle w:val="Default"/>
        <w:rPr>
          <w:sz w:val="23"/>
          <w:szCs w:val="23"/>
        </w:rPr>
      </w:pPr>
    </w:p>
    <w:p w14:paraId="1803B05F" w14:textId="5F74AD1E" w:rsidR="00403FBB" w:rsidRDefault="00403FBB" w:rsidP="009E1E82">
      <w:pPr>
        <w:pStyle w:val="Default"/>
        <w:rPr>
          <w:sz w:val="23"/>
          <w:szCs w:val="23"/>
        </w:rPr>
      </w:pPr>
    </w:p>
    <w:p w14:paraId="5ADFB553" w14:textId="769405DF" w:rsidR="00403FBB" w:rsidRDefault="00403FBB" w:rsidP="009E1E82">
      <w:pPr>
        <w:pStyle w:val="Default"/>
        <w:rPr>
          <w:sz w:val="23"/>
          <w:szCs w:val="23"/>
        </w:rPr>
      </w:pPr>
    </w:p>
    <w:p w14:paraId="45A33439" w14:textId="41426F48" w:rsidR="00403FBB" w:rsidRDefault="00403FBB" w:rsidP="009E1E82">
      <w:pPr>
        <w:pStyle w:val="Default"/>
        <w:rPr>
          <w:sz w:val="23"/>
          <w:szCs w:val="23"/>
        </w:rPr>
      </w:pPr>
    </w:p>
    <w:p w14:paraId="17497D62" w14:textId="7CEAD68D" w:rsidR="00403FBB" w:rsidRDefault="00403FBB" w:rsidP="009E1E82">
      <w:pPr>
        <w:pStyle w:val="Default"/>
        <w:rPr>
          <w:sz w:val="23"/>
          <w:szCs w:val="23"/>
        </w:rPr>
      </w:pPr>
    </w:p>
    <w:p w14:paraId="560F1AA1" w14:textId="5EFAA7A0" w:rsidR="00403FBB" w:rsidRDefault="00403FBB" w:rsidP="009E1E82">
      <w:pPr>
        <w:pStyle w:val="Default"/>
        <w:rPr>
          <w:sz w:val="23"/>
          <w:szCs w:val="23"/>
        </w:rPr>
      </w:pPr>
    </w:p>
    <w:p w14:paraId="13DC96BE" w14:textId="3A3FDE3D" w:rsidR="00403FBB" w:rsidRDefault="00403FBB" w:rsidP="009E1E82">
      <w:pPr>
        <w:pStyle w:val="Default"/>
        <w:rPr>
          <w:sz w:val="23"/>
          <w:szCs w:val="23"/>
        </w:rPr>
      </w:pPr>
    </w:p>
    <w:p w14:paraId="6437AF3B" w14:textId="2B2FAA9E" w:rsidR="00403FBB" w:rsidRDefault="00403FBB" w:rsidP="009E1E82">
      <w:pPr>
        <w:pStyle w:val="Default"/>
        <w:rPr>
          <w:sz w:val="23"/>
          <w:szCs w:val="23"/>
        </w:rPr>
      </w:pPr>
    </w:p>
    <w:p w14:paraId="0B263136" w14:textId="30C1ABF1" w:rsidR="004B5738" w:rsidRDefault="004B5738" w:rsidP="009E1E82">
      <w:pPr>
        <w:pStyle w:val="Default"/>
        <w:rPr>
          <w:sz w:val="23"/>
          <w:szCs w:val="23"/>
        </w:rPr>
      </w:pPr>
    </w:p>
    <w:p w14:paraId="24388D82" w14:textId="1EBE460A" w:rsidR="00403FBB" w:rsidRDefault="007A6C8C" w:rsidP="009E1E82">
      <w:pPr>
        <w:pStyle w:val="Default"/>
        <w:rPr>
          <w:sz w:val="23"/>
          <w:szCs w:val="23"/>
        </w:rPr>
      </w:pPr>
      <w:r w:rsidRPr="0015588C">
        <w:rPr>
          <w:b/>
          <w:noProof/>
          <w:color w:val="984806" w:themeColor="accent6" w:themeShade="80"/>
        </w:rPr>
        <mc:AlternateContent>
          <mc:Choice Requires="wps">
            <w:drawing>
              <wp:anchor distT="0" distB="0" distL="114300" distR="114300" simplePos="0" relativeHeight="251691008" behindDoc="0" locked="0" layoutInCell="1" allowOverlap="1" wp14:anchorId="588A72E9" wp14:editId="21807F0A">
                <wp:simplePos x="0" y="0"/>
                <wp:positionH relativeFrom="margin">
                  <wp:posOffset>0</wp:posOffset>
                </wp:positionH>
                <wp:positionV relativeFrom="paragraph">
                  <wp:posOffset>1299845</wp:posOffset>
                </wp:positionV>
                <wp:extent cx="6858000" cy="1504950"/>
                <wp:effectExtent l="0" t="0" r="19050" b="19050"/>
                <wp:wrapNone/>
                <wp:docPr id="8" name="Rounded 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1504950"/>
                        </a:xfrm>
                        <a:prstGeom prst="roundRect">
                          <a:avLst/>
                        </a:prstGeom>
                        <a:solidFill>
                          <a:schemeClr val="accent5">
                            <a:lumMod val="50000"/>
                          </a:schemeClr>
                        </a:solidFill>
                      </wps:spPr>
                      <wps:style>
                        <a:lnRef idx="2">
                          <a:schemeClr val="accent5">
                            <a:shade val="50000"/>
                          </a:schemeClr>
                        </a:lnRef>
                        <a:fillRef idx="1">
                          <a:schemeClr val="accent5"/>
                        </a:fillRef>
                        <a:effectRef idx="0">
                          <a:schemeClr val="accent5"/>
                        </a:effectRef>
                        <a:fontRef idx="minor">
                          <a:schemeClr val="lt1"/>
                        </a:fontRef>
                      </wps:style>
                      <wps:txbx>
                        <w:txbxContent>
                          <w:p w14:paraId="4C41EFA8" w14:textId="77777777" w:rsidR="00957C8F" w:rsidRPr="00957C8F" w:rsidRDefault="00957C8F" w:rsidP="00957C8F">
                            <w:pPr>
                              <w:pStyle w:val="ListParagraph"/>
                              <w:numPr>
                                <w:ilvl w:val="0"/>
                                <w:numId w:val="45"/>
                              </w:numPr>
                              <w:rPr>
                                <w:b/>
                                <w:sz w:val="19"/>
                                <w:szCs w:val="19"/>
                              </w:rPr>
                            </w:pPr>
                            <w:r w:rsidRPr="00957C8F">
                              <w:rPr>
                                <w:b/>
                                <w:sz w:val="19"/>
                                <w:szCs w:val="19"/>
                              </w:rPr>
                              <w:t>Community partners provide culturally and linguistically responsive services and helpful resources. Partners are available to work with families and other practitioners on such goals as family members’ health, mental health, educational advancement, economic mobility, and other aspects of family well-being identified by the family</w:t>
                            </w:r>
                          </w:p>
                          <w:p w14:paraId="478A39A5" w14:textId="396A13BC" w:rsidR="0015588C" w:rsidRPr="00B26ADF" w:rsidRDefault="00957C8F" w:rsidP="00957C8F">
                            <w:pPr>
                              <w:pStyle w:val="ListParagraph"/>
                              <w:numPr>
                                <w:ilvl w:val="0"/>
                                <w:numId w:val="45"/>
                              </w:numPr>
                              <w:rPr>
                                <w:sz w:val="20"/>
                              </w:rPr>
                            </w:pPr>
                            <w:r w:rsidRPr="00957C8F">
                              <w:rPr>
                                <w:b/>
                                <w:sz w:val="19"/>
                                <w:szCs w:val="19"/>
                              </w:rPr>
                              <w:t xml:space="preserve">Create and/or build upon opportunities to engage the community (e.g., business, libraries, town administration) to provide different civic, career, vocational, education and higher education, paid </w:t>
                            </w:r>
                            <w:r w:rsidR="00B72854" w:rsidRPr="00957C8F">
                              <w:rPr>
                                <w:b/>
                                <w:sz w:val="19"/>
                                <w:szCs w:val="19"/>
                              </w:rPr>
                              <w:t>internships,</w:t>
                            </w:r>
                            <w:r w:rsidRPr="00957C8F">
                              <w:rPr>
                                <w:b/>
                                <w:sz w:val="19"/>
                                <w:szCs w:val="19"/>
                              </w:rPr>
                              <w:t xml:space="preserve"> and volunteer opportunities for families.</w:t>
                            </w:r>
                          </w:p>
                          <w:p w14:paraId="5A098731" w14:textId="77777777" w:rsidR="00B26ADF" w:rsidRPr="00957C8F" w:rsidRDefault="00B26ADF" w:rsidP="00B26ADF">
                            <w:pPr>
                              <w:pStyle w:val="ListParagraph"/>
                              <w:numPr>
                                <w:ilvl w:val="0"/>
                                <w:numId w:val="45"/>
                              </w:numPr>
                              <w:rPr>
                                <w:b/>
                                <w:sz w:val="19"/>
                                <w:szCs w:val="19"/>
                              </w:rPr>
                            </w:pPr>
                            <w:r w:rsidRPr="00957C8F">
                              <w:rPr>
                                <w:b/>
                                <w:sz w:val="19"/>
                                <w:szCs w:val="19"/>
                              </w:rPr>
                              <w:t xml:space="preserve">Collaborate with community organizations, including libraries, to address a variety of other areas of well-being </w:t>
                            </w:r>
                          </w:p>
                          <w:p w14:paraId="1C51CCCC" w14:textId="77777777" w:rsidR="00B26ADF" w:rsidRPr="00B26ADF" w:rsidRDefault="00B26ADF" w:rsidP="00B26ADF">
                            <w:pPr>
                              <w:ind w:left="360"/>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A72E9" id="Rounded Rectangle 8" o:spid="_x0000_s1032" style="position:absolute;margin-left:0;margin-top:102.35pt;width:540pt;height:11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" fillcolor="#205867 [1608]" strokecolor="#205867 [1608]" strokeweight="2pt">
                <v:textbox>
                  <w:txbxContent>
                    <w:p w14:paraId="4C41EFA8" w14:textId="77777777" w:rsidR="00957C8F" w:rsidRPr="00957C8F" w:rsidRDefault="00957C8F" w:rsidP="00957C8F">
                      <w:pPr>
                        <w:pStyle w:val="ListParagraph"/>
                        <w:numPr>
                          <w:ilvl w:val="0"/>
                          <w:numId w:val="45"/>
                        </w:numPr>
                        <w:rPr>
                          <w:b/>
                          <w:sz w:val="19"/>
                          <w:szCs w:val="19"/>
                        </w:rPr>
                      </w:pPr>
                      <w:r w:rsidRPr="00957C8F">
                        <w:rPr>
                          <w:b/>
                          <w:sz w:val="19"/>
                          <w:szCs w:val="19"/>
                        </w:rPr>
                        <w:t>Community partners provide culturally and linguistically responsive services and helpful resources. Partners are available to work with families and other practitioners on such goals as family members’ health, mental health, educational advancement, economic mobility, and other aspects of family well-being identified by the family</w:t>
                      </w:r>
                    </w:p>
                    <w:p w14:paraId="478A39A5" w14:textId="396A13BC" w:rsidR="0015588C" w:rsidRPr="00B26ADF" w:rsidRDefault="00957C8F" w:rsidP="00957C8F">
                      <w:pPr>
                        <w:pStyle w:val="ListParagraph"/>
                        <w:numPr>
                          <w:ilvl w:val="0"/>
                          <w:numId w:val="45"/>
                        </w:numPr>
                        <w:rPr>
                          <w:sz w:val="20"/>
                        </w:rPr>
                      </w:pPr>
                      <w:r w:rsidRPr="00957C8F">
                        <w:rPr>
                          <w:b/>
                          <w:sz w:val="19"/>
                          <w:szCs w:val="19"/>
                        </w:rPr>
                        <w:t xml:space="preserve">Create and/or build upon opportunities to engage the community (e.g., business, libraries, town administration) to provide different civic, career, vocational, education and higher education, paid </w:t>
                      </w:r>
                      <w:r w:rsidR="00B72854" w:rsidRPr="00957C8F">
                        <w:rPr>
                          <w:b/>
                          <w:sz w:val="19"/>
                          <w:szCs w:val="19"/>
                        </w:rPr>
                        <w:t>internships,</w:t>
                      </w:r>
                      <w:r w:rsidRPr="00957C8F">
                        <w:rPr>
                          <w:b/>
                          <w:sz w:val="19"/>
                          <w:szCs w:val="19"/>
                        </w:rPr>
                        <w:t xml:space="preserve"> and volunteer opportunities for families.</w:t>
                      </w:r>
                    </w:p>
                    <w:p w14:paraId="5A098731" w14:textId="77777777" w:rsidR="00B26ADF" w:rsidRPr="00957C8F" w:rsidRDefault="00B26ADF" w:rsidP="00B26ADF">
                      <w:pPr>
                        <w:pStyle w:val="ListParagraph"/>
                        <w:numPr>
                          <w:ilvl w:val="0"/>
                          <w:numId w:val="45"/>
                        </w:numPr>
                        <w:rPr>
                          <w:b/>
                          <w:sz w:val="19"/>
                          <w:szCs w:val="19"/>
                        </w:rPr>
                      </w:pPr>
                      <w:r w:rsidRPr="00957C8F">
                        <w:rPr>
                          <w:b/>
                          <w:sz w:val="19"/>
                          <w:szCs w:val="19"/>
                        </w:rPr>
                        <w:t xml:space="preserve">Collaborate with community organizations, including libraries, to address a variety of other areas of well-being </w:t>
                      </w:r>
                    </w:p>
                    <w:p w14:paraId="1C51CCCC" w14:textId="77777777" w:rsidR="00B26ADF" w:rsidRPr="00B26ADF" w:rsidRDefault="00B26ADF" w:rsidP="00B26ADF">
                      <w:pPr>
                        <w:ind w:left="360"/>
                        <w:rPr>
                          <w:sz w:val="20"/>
                        </w:rPr>
                      </w:pPr>
                    </w:p>
                  </w:txbxContent>
                </v:textbox>
                <w10:wrap anchorx="margin"/>
              </v:roundrect>
            </w:pict>
          </mc:Fallback>
        </mc:AlternateContent>
      </w:r>
      <w:r>
        <w:rPr>
          <w:noProof/>
        </w:rPr>
        <mc:AlternateContent>
          <mc:Choice Requires="wps">
            <w:drawing>
              <wp:anchor distT="45720" distB="45720" distL="114300" distR="114300" simplePos="0" relativeHeight="251711488" behindDoc="0" locked="0" layoutInCell="1" allowOverlap="1" wp14:anchorId="3AA6B259" wp14:editId="29DC9722">
                <wp:simplePos x="0" y="0"/>
                <wp:positionH relativeFrom="margin">
                  <wp:posOffset>361950</wp:posOffset>
                </wp:positionH>
                <wp:positionV relativeFrom="paragraph">
                  <wp:posOffset>1109610</wp:posOffset>
                </wp:positionV>
                <wp:extent cx="1962150" cy="282575"/>
                <wp:effectExtent l="0" t="0" r="19050" b="22225"/>
                <wp:wrapNone/>
                <wp:docPr id="25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82575"/>
                        </a:xfrm>
                        <a:prstGeom prst="rect">
                          <a:avLst/>
                        </a:prstGeom>
                        <a:solidFill>
                          <a:schemeClr val="accent6">
                            <a:lumMod val="50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476159F8" w14:textId="6C148DE9" w:rsidR="006D2D90" w:rsidRPr="00FC4004" w:rsidRDefault="005047A2" w:rsidP="006D2D90">
                            <w:pPr>
                              <w:jc w:val="center"/>
                              <w:rPr>
                                <w:b/>
                                <w:color w:val="FFFFFF" w:themeColor="background1"/>
                              </w:rPr>
                            </w:pPr>
                            <w:r>
                              <w:rPr>
                                <w:b/>
                                <w:color w:val="FFFFFF" w:themeColor="background1"/>
                              </w:rPr>
                              <w:t>Community Partnerships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6B259" id="_x0000_s1033" type="#_x0000_t202" style="position:absolute;margin-left:28.5pt;margin-top:87.35pt;width:154.5pt;height:22.2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" fillcolor="#974706 [1609]" strokecolor="#974706 [1609]" strokeweight="2pt">
                <v:textbox>
                  <w:txbxContent>
                    <w:p w14:paraId="476159F8" w14:textId="6C148DE9" w:rsidR="006D2D90" w:rsidRPr="00FC4004" w:rsidRDefault="005047A2" w:rsidP="006D2D90">
                      <w:pPr>
                        <w:jc w:val="center"/>
                        <w:rPr>
                          <w:b/>
                          <w:color w:val="FFFFFF" w:themeColor="background1"/>
                        </w:rPr>
                      </w:pPr>
                      <w:r>
                        <w:rPr>
                          <w:b/>
                          <w:color w:val="FFFFFF" w:themeColor="background1"/>
                        </w:rPr>
                        <w:t>Community Partnerships</w:t>
                      </w:r>
                    </w:p>
                  </w:txbxContent>
                </v:textbox>
                <w10:wrap anchorx="margin"/>
              </v:shape>
            </w:pict>
          </mc:Fallback>
        </mc:AlternateContent>
      </w:r>
      <w:r w:rsidRPr="00957C8F">
        <w:rPr>
          <w:noProof/>
          <w:sz w:val="23"/>
          <w:szCs w:val="23"/>
        </w:rPr>
        <mc:AlternateContent>
          <mc:Choice Requires="wps">
            <w:drawing>
              <wp:anchor distT="0" distB="0" distL="114300" distR="114300" simplePos="0" relativeHeight="251713536" behindDoc="0" locked="0" layoutInCell="1" allowOverlap="1" wp14:anchorId="16E75A47" wp14:editId="4AACBE31">
                <wp:simplePos x="0" y="0"/>
                <wp:positionH relativeFrom="margin">
                  <wp:posOffset>0</wp:posOffset>
                </wp:positionH>
                <wp:positionV relativeFrom="paragraph">
                  <wp:posOffset>3104515</wp:posOffset>
                </wp:positionV>
                <wp:extent cx="6858000" cy="1690370"/>
                <wp:effectExtent l="0" t="0" r="19050" b="24130"/>
                <wp:wrapNone/>
                <wp:docPr id="258" name="Rounded 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1690370"/>
                        </a:xfrm>
                        <a:prstGeom prst="roundRect">
                          <a:avLst/>
                        </a:prstGeom>
                        <a:solidFill>
                          <a:schemeClr val="accent5">
                            <a:lumMod val="50000"/>
                          </a:schemeClr>
                        </a:solidFill>
                      </wps:spPr>
                      <wps:style>
                        <a:lnRef idx="2">
                          <a:schemeClr val="accent5">
                            <a:shade val="50000"/>
                          </a:schemeClr>
                        </a:lnRef>
                        <a:fillRef idx="1">
                          <a:schemeClr val="accent5"/>
                        </a:fillRef>
                        <a:effectRef idx="0">
                          <a:schemeClr val="accent5"/>
                        </a:effectRef>
                        <a:fontRef idx="minor">
                          <a:schemeClr val="lt1"/>
                        </a:fontRef>
                      </wps:style>
                      <wps:txbx>
                        <w:txbxContent>
                          <w:p w14:paraId="0E51384C" w14:textId="77777777" w:rsidR="00B17DB4" w:rsidRPr="00393310" w:rsidRDefault="00B17DB4" w:rsidP="00B17DB4">
                            <w:pPr>
                              <w:pStyle w:val="ListParagraph"/>
                              <w:numPr>
                                <w:ilvl w:val="0"/>
                                <w:numId w:val="45"/>
                              </w:numPr>
                              <w:rPr>
                                <w:b/>
                                <w:bCs/>
                                <w:sz w:val="19"/>
                                <w:szCs w:val="19"/>
                              </w:rPr>
                            </w:pPr>
                            <w:r w:rsidRPr="00393310">
                              <w:rPr>
                                <w:b/>
                                <w:bCs/>
                                <w:sz w:val="19"/>
                                <w:szCs w:val="19"/>
                              </w:rPr>
                              <w:t xml:space="preserve">Design and implement opportunities to regularly listen to the voices of families (e.g., listening tours, coffee hours, and online social media) to engage families in proactive problem solving around community engagement. </w:t>
                            </w:r>
                          </w:p>
                          <w:p w14:paraId="0E8566CB" w14:textId="542B1977" w:rsidR="0018587F" w:rsidRPr="00393310" w:rsidRDefault="00B26ADF" w:rsidP="0018587F">
                            <w:pPr>
                              <w:pStyle w:val="ListParagraph"/>
                              <w:numPr>
                                <w:ilvl w:val="0"/>
                                <w:numId w:val="45"/>
                              </w:numPr>
                              <w:rPr>
                                <w:b/>
                                <w:sz w:val="19"/>
                                <w:szCs w:val="19"/>
                              </w:rPr>
                            </w:pPr>
                            <w:r w:rsidRPr="00393310">
                              <w:rPr>
                                <w:b/>
                                <w:sz w:val="19"/>
                                <w:szCs w:val="19"/>
                              </w:rPr>
                              <w:t>Provide</w:t>
                            </w:r>
                            <w:r w:rsidR="0018587F" w:rsidRPr="00393310">
                              <w:rPr>
                                <w:b/>
                                <w:sz w:val="19"/>
                                <w:szCs w:val="19"/>
                              </w:rPr>
                              <w:t xml:space="preserve"> opportunities for groups and events with a specific focus identified by families.</w:t>
                            </w:r>
                          </w:p>
                          <w:p w14:paraId="72D0C573" w14:textId="1CC30CD2" w:rsidR="00957C8F" w:rsidRPr="00393310" w:rsidRDefault="0018587F" w:rsidP="0018587F">
                            <w:pPr>
                              <w:pStyle w:val="ListParagraph"/>
                              <w:numPr>
                                <w:ilvl w:val="0"/>
                                <w:numId w:val="45"/>
                              </w:numPr>
                              <w:rPr>
                                <w:sz w:val="19"/>
                                <w:szCs w:val="19"/>
                              </w:rPr>
                            </w:pPr>
                            <w:r w:rsidRPr="00393310">
                              <w:rPr>
                                <w:b/>
                                <w:sz w:val="19"/>
                                <w:szCs w:val="19"/>
                              </w:rPr>
                              <w:t>Support interactive family education and learning opportunities in an intentional and ongoing way.</w:t>
                            </w:r>
                          </w:p>
                          <w:p w14:paraId="6A570D10" w14:textId="130F5E2A" w:rsidR="004D0CFF" w:rsidRPr="00393310" w:rsidRDefault="004D0CFF" w:rsidP="004D0CFF">
                            <w:pPr>
                              <w:pStyle w:val="ListParagraph"/>
                              <w:numPr>
                                <w:ilvl w:val="0"/>
                                <w:numId w:val="45"/>
                              </w:numPr>
                              <w:rPr>
                                <w:b/>
                                <w:bCs/>
                                <w:sz w:val="19"/>
                                <w:szCs w:val="19"/>
                              </w:rPr>
                            </w:pPr>
                            <w:r w:rsidRPr="00393310">
                              <w:rPr>
                                <w:b/>
                                <w:bCs/>
                                <w:sz w:val="19"/>
                                <w:szCs w:val="19"/>
                              </w:rPr>
                              <w:t>Compensate family members in ways that are meaningful to them (e.g.</w:t>
                            </w:r>
                            <w:r w:rsidR="00D201AD">
                              <w:rPr>
                                <w:b/>
                                <w:bCs/>
                                <w:sz w:val="19"/>
                                <w:szCs w:val="19"/>
                              </w:rPr>
                              <w:t>,</w:t>
                            </w:r>
                            <w:r w:rsidRPr="00393310">
                              <w:rPr>
                                <w:b/>
                                <w:bCs/>
                                <w:sz w:val="19"/>
                                <w:szCs w:val="19"/>
                              </w:rPr>
                              <w:t xml:space="preserve"> resources, or services) for their role in designing and implementing opportunities for families to connect with one another and to share information. </w:t>
                            </w:r>
                          </w:p>
                          <w:p w14:paraId="01CF987A" w14:textId="289D053E" w:rsidR="0020382A" w:rsidRPr="00393310" w:rsidRDefault="004D0CFF" w:rsidP="004D0CFF">
                            <w:pPr>
                              <w:pStyle w:val="ListParagraph"/>
                              <w:numPr>
                                <w:ilvl w:val="0"/>
                                <w:numId w:val="45"/>
                              </w:numPr>
                              <w:rPr>
                                <w:b/>
                                <w:bCs/>
                                <w:sz w:val="19"/>
                                <w:szCs w:val="19"/>
                              </w:rPr>
                            </w:pPr>
                            <w:r w:rsidRPr="00393310">
                              <w:rPr>
                                <w:b/>
                                <w:bCs/>
                                <w:sz w:val="19"/>
                                <w:szCs w:val="19"/>
                              </w:rPr>
                              <w:t>Fund a peer-to-peer program that provides a continuum of opportunities/roles for families to engage as coaches, ambassadors,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E75A47" id="_x0000_s1034" style="position:absolute;margin-left:0;margin-top:244.45pt;width:540pt;height:133.1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" fillcolor="#205867 [1608]" strokecolor="#205867 [1608]" strokeweight="2pt">
                <v:textbox>
                  <w:txbxContent>
                    <w:p w14:paraId="0E51384C" w14:textId="77777777" w:rsidR="00B17DB4" w:rsidRPr="00393310" w:rsidRDefault="00B17DB4" w:rsidP="00B17DB4">
                      <w:pPr>
                        <w:pStyle w:val="ListParagraph"/>
                        <w:numPr>
                          <w:ilvl w:val="0"/>
                          <w:numId w:val="45"/>
                        </w:numPr>
                        <w:rPr>
                          <w:b/>
                          <w:bCs/>
                          <w:sz w:val="19"/>
                          <w:szCs w:val="19"/>
                        </w:rPr>
                      </w:pPr>
                      <w:r w:rsidRPr="00393310">
                        <w:rPr>
                          <w:b/>
                          <w:bCs/>
                          <w:sz w:val="19"/>
                          <w:szCs w:val="19"/>
                        </w:rPr>
                        <w:t xml:space="preserve">Design and implement opportunities to regularly listen to the voices of families (e.g., listening tours, coffee hours, and online social media) to engage families in proactive problem solving around community engagement. </w:t>
                      </w:r>
                    </w:p>
                    <w:p w14:paraId="0E8566CB" w14:textId="542B1977" w:rsidR="0018587F" w:rsidRPr="00393310" w:rsidRDefault="00B26ADF" w:rsidP="0018587F">
                      <w:pPr>
                        <w:pStyle w:val="ListParagraph"/>
                        <w:numPr>
                          <w:ilvl w:val="0"/>
                          <w:numId w:val="45"/>
                        </w:numPr>
                        <w:rPr>
                          <w:b/>
                          <w:sz w:val="19"/>
                          <w:szCs w:val="19"/>
                        </w:rPr>
                      </w:pPr>
                      <w:r w:rsidRPr="00393310">
                        <w:rPr>
                          <w:b/>
                          <w:sz w:val="19"/>
                          <w:szCs w:val="19"/>
                        </w:rPr>
                        <w:t>Provide</w:t>
                      </w:r>
                      <w:r w:rsidR="0018587F" w:rsidRPr="00393310">
                        <w:rPr>
                          <w:b/>
                          <w:sz w:val="19"/>
                          <w:szCs w:val="19"/>
                        </w:rPr>
                        <w:t xml:space="preserve"> opportunities for groups and events with a specific focus identified by families.</w:t>
                      </w:r>
                    </w:p>
                    <w:p w14:paraId="72D0C573" w14:textId="1CC30CD2" w:rsidR="00957C8F" w:rsidRPr="00393310" w:rsidRDefault="0018587F" w:rsidP="0018587F">
                      <w:pPr>
                        <w:pStyle w:val="ListParagraph"/>
                        <w:numPr>
                          <w:ilvl w:val="0"/>
                          <w:numId w:val="45"/>
                        </w:numPr>
                        <w:rPr>
                          <w:sz w:val="19"/>
                          <w:szCs w:val="19"/>
                        </w:rPr>
                      </w:pPr>
                      <w:r w:rsidRPr="00393310">
                        <w:rPr>
                          <w:b/>
                          <w:sz w:val="19"/>
                          <w:szCs w:val="19"/>
                        </w:rPr>
                        <w:t>Support interactive family education and learning opportunities in an intentional and ongoing way.</w:t>
                      </w:r>
                    </w:p>
                    <w:p w14:paraId="6A570D10" w14:textId="130F5E2A" w:rsidR="004D0CFF" w:rsidRPr="00393310" w:rsidRDefault="004D0CFF" w:rsidP="004D0CFF">
                      <w:pPr>
                        <w:pStyle w:val="ListParagraph"/>
                        <w:numPr>
                          <w:ilvl w:val="0"/>
                          <w:numId w:val="45"/>
                        </w:numPr>
                        <w:rPr>
                          <w:b/>
                          <w:bCs/>
                          <w:sz w:val="19"/>
                          <w:szCs w:val="19"/>
                        </w:rPr>
                      </w:pPr>
                      <w:r w:rsidRPr="00393310">
                        <w:rPr>
                          <w:b/>
                          <w:bCs/>
                          <w:sz w:val="19"/>
                          <w:szCs w:val="19"/>
                        </w:rPr>
                        <w:t>Compensate family members in ways that are meaningful to them (e.g.</w:t>
                      </w:r>
                      <w:r w:rsidR="00D201AD">
                        <w:rPr>
                          <w:b/>
                          <w:bCs/>
                          <w:sz w:val="19"/>
                          <w:szCs w:val="19"/>
                        </w:rPr>
                        <w:t>,</w:t>
                      </w:r>
                      <w:r w:rsidRPr="00393310">
                        <w:rPr>
                          <w:b/>
                          <w:bCs/>
                          <w:sz w:val="19"/>
                          <w:szCs w:val="19"/>
                        </w:rPr>
                        <w:t xml:space="preserve"> resources, or services) for their role in designing and implementing opportunities for families to connect with one another and to share information. </w:t>
                      </w:r>
                    </w:p>
                    <w:p w14:paraId="01CF987A" w14:textId="289D053E" w:rsidR="0020382A" w:rsidRPr="00393310" w:rsidRDefault="004D0CFF" w:rsidP="004D0CFF">
                      <w:pPr>
                        <w:pStyle w:val="ListParagraph"/>
                        <w:numPr>
                          <w:ilvl w:val="0"/>
                          <w:numId w:val="45"/>
                        </w:numPr>
                        <w:rPr>
                          <w:b/>
                          <w:bCs/>
                          <w:sz w:val="19"/>
                          <w:szCs w:val="19"/>
                        </w:rPr>
                      </w:pPr>
                      <w:r w:rsidRPr="00393310">
                        <w:rPr>
                          <w:b/>
                          <w:bCs/>
                          <w:sz w:val="19"/>
                          <w:szCs w:val="19"/>
                        </w:rPr>
                        <w:t>Fund a peer-to-peer program that provides a continuum of opportunities/roles for families to engage as coaches, ambassadors, etc.</w:t>
                      </w:r>
                    </w:p>
                  </w:txbxContent>
                </v:textbox>
                <w10:wrap anchorx="margin"/>
              </v:roundrect>
            </w:pict>
          </mc:Fallback>
        </mc:AlternateContent>
      </w:r>
      <w:r w:rsidRPr="00957C8F">
        <w:rPr>
          <w:noProof/>
          <w:sz w:val="23"/>
          <w:szCs w:val="23"/>
        </w:rPr>
        <mc:AlternateContent>
          <mc:Choice Requires="wps">
            <w:drawing>
              <wp:anchor distT="45720" distB="45720" distL="114300" distR="114300" simplePos="0" relativeHeight="251714560" behindDoc="0" locked="0" layoutInCell="1" allowOverlap="1" wp14:anchorId="5779BA69" wp14:editId="61ADD155">
                <wp:simplePos x="0" y="0"/>
                <wp:positionH relativeFrom="margin">
                  <wp:posOffset>400050</wp:posOffset>
                </wp:positionH>
                <wp:positionV relativeFrom="paragraph">
                  <wp:posOffset>2910781</wp:posOffset>
                </wp:positionV>
                <wp:extent cx="3095625" cy="282575"/>
                <wp:effectExtent l="0" t="0" r="28575" b="22225"/>
                <wp:wrapNone/>
                <wp:docPr id="25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82575"/>
                        </a:xfrm>
                        <a:prstGeom prst="rect">
                          <a:avLst/>
                        </a:prstGeom>
                        <a:solidFill>
                          <a:schemeClr val="accent6">
                            <a:lumMod val="50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3E9CF54" w14:textId="657BBD9B" w:rsidR="00957C8F" w:rsidRPr="00F518DD" w:rsidRDefault="00F518DD" w:rsidP="00957C8F">
                            <w:pPr>
                              <w:jc w:val="center"/>
                              <w:rPr>
                                <w:b/>
                                <w:bCs/>
                                <w:color w:val="FFFFFF" w:themeColor="background1"/>
                              </w:rPr>
                            </w:pPr>
                            <w:r w:rsidRPr="00F518DD">
                              <w:rPr>
                                <w:b/>
                                <w:bCs/>
                              </w:rPr>
                              <w:t xml:space="preserve">Create </w:t>
                            </w:r>
                            <w:r w:rsidR="00AF711C">
                              <w:rPr>
                                <w:b/>
                                <w:bCs/>
                              </w:rPr>
                              <w:t>I</w:t>
                            </w:r>
                            <w:r w:rsidRPr="00F518DD">
                              <w:rPr>
                                <w:b/>
                                <w:bCs/>
                              </w:rPr>
                              <w:t xml:space="preserve">nteractive </w:t>
                            </w:r>
                            <w:r w:rsidR="00AF711C">
                              <w:rPr>
                                <w:b/>
                                <w:bCs/>
                              </w:rPr>
                              <w:t>O</w:t>
                            </w:r>
                            <w:r w:rsidRPr="00F518DD">
                              <w:rPr>
                                <w:b/>
                                <w:bCs/>
                              </w:rPr>
                              <w:t>pportunities</w:t>
                            </w:r>
                            <w:r>
                              <w:rPr>
                                <w:b/>
                                <w:bCs/>
                              </w:rPr>
                              <w:t xml:space="preserve"> for </w:t>
                            </w:r>
                            <w:r w:rsidR="00AF711C">
                              <w:rPr>
                                <w:b/>
                                <w:bCs/>
                              </w:rPr>
                              <w:t>F</w:t>
                            </w:r>
                            <w:r>
                              <w:rPr>
                                <w:b/>
                                <w:bCs/>
                              </w:rPr>
                              <w:t xml:space="preserve">amily </w:t>
                            </w:r>
                            <w:r w:rsidR="00AF711C">
                              <w:rPr>
                                <w:b/>
                                <w:bCs/>
                              </w:rPr>
                              <w:t>E</w:t>
                            </w:r>
                            <w:r>
                              <w:rPr>
                                <w:b/>
                                <w:bCs/>
                              </w:rPr>
                              <w:t>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9BA69" id="_x0000_s1035" type="#_x0000_t202" style="position:absolute;margin-left:31.5pt;margin-top:229.2pt;width:243.75pt;height:22.2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" fillcolor="#974706 [1609]" strokecolor="#974706 [1609]" strokeweight="2pt">
                <v:textbox>
                  <w:txbxContent>
                    <w:p w14:paraId="33E9CF54" w14:textId="657BBD9B" w:rsidR="00957C8F" w:rsidRPr="00F518DD" w:rsidRDefault="00F518DD" w:rsidP="00957C8F">
                      <w:pPr>
                        <w:jc w:val="center"/>
                        <w:rPr>
                          <w:b/>
                          <w:bCs/>
                          <w:color w:val="FFFFFF" w:themeColor="background1"/>
                        </w:rPr>
                      </w:pPr>
                      <w:r w:rsidRPr="00F518DD">
                        <w:rPr>
                          <w:b/>
                          <w:bCs/>
                        </w:rPr>
                        <w:t xml:space="preserve">Create </w:t>
                      </w:r>
                      <w:r w:rsidR="00AF711C">
                        <w:rPr>
                          <w:b/>
                          <w:bCs/>
                        </w:rPr>
                        <w:t>I</w:t>
                      </w:r>
                      <w:r w:rsidRPr="00F518DD">
                        <w:rPr>
                          <w:b/>
                          <w:bCs/>
                        </w:rPr>
                        <w:t xml:space="preserve">nteractive </w:t>
                      </w:r>
                      <w:r w:rsidR="00AF711C">
                        <w:rPr>
                          <w:b/>
                          <w:bCs/>
                        </w:rPr>
                        <w:t>O</w:t>
                      </w:r>
                      <w:r w:rsidRPr="00F518DD">
                        <w:rPr>
                          <w:b/>
                          <w:bCs/>
                        </w:rPr>
                        <w:t>pportunities</w:t>
                      </w:r>
                      <w:r>
                        <w:rPr>
                          <w:b/>
                          <w:bCs/>
                        </w:rPr>
                        <w:t xml:space="preserve"> for </w:t>
                      </w:r>
                      <w:r w:rsidR="00AF711C">
                        <w:rPr>
                          <w:b/>
                          <w:bCs/>
                        </w:rPr>
                        <w:t>F</w:t>
                      </w:r>
                      <w:r>
                        <w:rPr>
                          <w:b/>
                          <w:bCs/>
                        </w:rPr>
                        <w:t xml:space="preserve">amily </w:t>
                      </w:r>
                      <w:r w:rsidR="00AF711C">
                        <w:rPr>
                          <w:b/>
                          <w:bCs/>
                        </w:rPr>
                        <w:t>E</w:t>
                      </w:r>
                      <w:r>
                        <w:rPr>
                          <w:b/>
                          <w:bCs/>
                        </w:rPr>
                        <w:t>ngagement</w:t>
                      </w:r>
                    </w:p>
                  </w:txbxContent>
                </v:textbox>
                <w10:wrap anchorx="margin"/>
              </v:shape>
            </w:pict>
          </mc:Fallback>
        </mc:AlternateContent>
      </w:r>
      <w:r>
        <w:rPr>
          <w:noProof/>
          <w:sz w:val="23"/>
          <w:szCs w:val="23"/>
        </w:rPr>
        <mc:AlternateContent>
          <mc:Choice Requires="wps">
            <w:drawing>
              <wp:anchor distT="0" distB="0" distL="114300" distR="114300" simplePos="0" relativeHeight="251696128" behindDoc="0" locked="0" layoutInCell="1" allowOverlap="1" wp14:anchorId="26B9456B" wp14:editId="5F265140">
                <wp:simplePos x="0" y="0"/>
                <wp:positionH relativeFrom="margin">
                  <wp:posOffset>-155501</wp:posOffset>
                </wp:positionH>
                <wp:positionV relativeFrom="paragraph">
                  <wp:posOffset>4987718</wp:posOffset>
                </wp:positionV>
                <wp:extent cx="7138670" cy="1286259"/>
                <wp:effectExtent l="0" t="0" r="24130" b="28575"/>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38670" cy="1286259"/>
                        </a:xfrm>
                        <a:prstGeom prst="rect">
                          <a:avLst/>
                        </a:prstGeom>
                      </wps:spPr>
                      <wps:style>
                        <a:lnRef idx="2">
                          <a:schemeClr val="accent6"/>
                        </a:lnRef>
                        <a:fillRef idx="1">
                          <a:schemeClr val="lt1"/>
                        </a:fillRef>
                        <a:effectRef idx="0">
                          <a:schemeClr val="accent6"/>
                        </a:effectRef>
                        <a:fontRef idx="minor">
                          <a:schemeClr val="dk1"/>
                        </a:fontRef>
                      </wps:style>
                      <wps:txbx>
                        <w:txbxContent>
                          <w:p w14:paraId="5C9BF26C" w14:textId="64FB55E9" w:rsidR="004B5738" w:rsidRPr="004066B2" w:rsidRDefault="007A6C8C" w:rsidP="009144D2">
                            <w:pPr>
                              <w:spacing w:after="0"/>
                              <w:jc w:val="both"/>
                              <w:rPr>
                                <w:b/>
                                <w:color w:val="E36C0A" w:themeColor="accent6" w:themeShade="BF"/>
                                <w:sz w:val="24"/>
                                <w:szCs w:val="24"/>
                              </w:rPr>
                            </w:pPr>
                            <w:r w:rsidRPr="004066B2">
                              <w:rPr>
                                <w:b/>
                                <w:color w:val="365F91" w:themeColor="accent1" w:themeShade="BF"/>
                                <w:sz w:val="24"/>
                                <w:szCs w:val="24"/>
                              </w:rPr>
                              <w:t xml:space="preserve">Complete List of </w:t>
                            </w:r>
                            <w:r w:rsidR="00D6111D" w:rsidRPr="004066B2">
                              <w:rPr>
                                <w:b/>
                                <w:color w:val="365F91" w:themeColor="accent1" w:themeShade="BF"/>
                                <w:sz w:val="24"/>
                                <w:szCs w:val="24"/>
                              </w:rPr>
                              <w:t xml:space="preserve">Resources </w:t>
                            </w:r>
                          </w:p>
                          <w:p w14:paraId="17DB49F7" w14:textId="77777777" w:rsidR="00C01AD3" w:rsidRPr="00C01AD3" w:rsidRDefault="00C01AD3" w:rsidP="007D2A54">
                            <w:pPr>
                              <w:spacing w:after="0"/>
                              <w:jc w:val="both"/>
                              <w:rPr>
                                <w:b/>
                                <w:color w:val="365F91" w:themeColor="accent1" w:themeShade="BF"/>
                                <w:sz w:val="8"/>
                                <w:szCs w:val="8"/>
                              </w:rPr>
                            </w:pPr>
                          </w:p>
                          <w:p w14:paraId="005699F3" w14:textId="5C7977F3" w:rsidR="009144D2" w:rsidRPr="007652E7" w:rsidRDefault="000971A6" w:rsidP="00873F6B">
                            <w:pPr>
                              <w:pStyle w:val="ListParagraph"/>
                              <w:numPr>
                                <w:ilvl w:val="0"/>
                                <w:numId w:val="46"/>
                              </w:numPr>
                              <w:jc w:val="both"/>
                            </w:pPr>
                            <w:hyperlink r:id="rId30" w:history="1">
                              <w:r w:rsidR="00E36D43" w:rsidRPr="007652E7">
                                <w:rPr>
                                  <w:rStyle w:val="Hyperlink"/>
                                  <w:rFonts w:cstheme="minorBidi"/>
                                </w:rPr>
                                <w:t>District and School Family Engagement &amp; Required Policies (DESE Guidance)</w:t>
                              </w:r>
                            </w:hyperlink>
                          </w:p>
                          <w:p w14:paraId="661A263B" w14:textId="49043520" w:rsidR="009144D2" w:rsidRDefault="000971A6" w:rsidP="00873F6B">
                            <w:pPr>
                              <w:pStyle w:val="ListParagraph"/>
                              <w:numPr>
                                <w:ilvl w:val="0"/>
                                <w:numId w:val="46"/>
                              </w:numPr>
                              <w:jc w:val="both"/>
                            </w:pPr>
                            <w:hyperlink r:id="rId31" w:history="1">
                              <w:r w:rsidR="00014B9E" w:rsidRPr="003C573D">
                                <w:rPr>
                                  <w:rStyle w:val="Hyperlink"/>
                                  <w:rFonts w:cstheme="minorBidi"/>
                                </w:rPr>
                                <w:t>Prenatal through Young Adulthood Family Engagement Framework</w:t>
                              </w:r>
                            </w:hyperlink>
                          </w:p>
                          <w:bookmarkStart w:id="2" w:name="_Hlk71709030"/>
                          <w:p w14:paraId="08974F68" w14:textId="7DDB5C82" w:rsidR="00873F6B" w:rsidRDefault="007214A5" w:rsidP="00873F6B">
                            <w:pPr>
                              <w:pStyle w:val="ListParagraph"/>
                              <w:numPr>
                                <w:ilvl w:val="0"/>
                                <w:numId w:val="46"/>
                              </w:numPr>
                              <w:jc w:val="both"/>
                            </w:pPr>
                            <w:r>
                              <w:fldChar w:fldCharType="begin"/>
                            </w:r>
                            <w:r>
                              <w:instrText xml:space="preserve"> HYPERLINK "https://www.doe.mass.edu/sfs/fscp-fundamentals.docx" </w:instrText>
                            </w:r>
                            <w:r>
                              <w:fldChar w:fldCharType="separate"/>
                            </w:r>
                            <w:r w:rsidR="00873F6B" w:rsidRPr="007214A5">
                              <w:rPr>
                                <w:rStyle w:val="Hyperlink"/>
                                <w:rFonts w:cstheme="minorBidi"/>
                              </w:rPr>
                              <w:t>Family, School and Community Partnership Fundamentals Self-Assessment Version 2.0</w:t>
                            </w:r>
                            <w:r>
                              <w:fldChar w:fldCharType="end"/>
                            </w:r>
                          </w:p>
                          <w:bookmarkEnd w:id="2"/>
                          <w:p w14:paraId="00D76B44" w14:textId="72540B47" w:rsidR="00014B9E" w:rsidRDefault="003B3E55" w:rsidP="00873F6B">
                            <w:pPr>
                              <w:pStyle w:val="ListParagraph"/>
                              <w:numPr>
                                <w:ilvl w:val="0"/>
                                <w:numId w:val="46"/>
                              </w:numPr>
                              <w:jc w:val="both"/>
                            </w:pPr>
                            <w:r>
                              <w:fldChar w:fldCharType="begin"/>
                            </w:r>
                            <w:r>
                              <w:instrText xml:space="preserve"> HYPERLINK "https://www.doe.mass.edu/families/" </w:instrText>
                            </w:r>
                            <w:r>
                              <w:fldChar w:fldCharType="separate"/>
                            </w:r>
                            <w:r w:rsidR="00873F6B" w:rsidRPr="003B3E55">
                              <w:rPr>
                                <w:rStyle w:val="Hyperlink"/>
                                <w:rFonts w:cstheme="minorBidi"/>
                              </w:rPr>
                              <w:t>Department of Elementary &amp; Secondary Education Family Portal</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9456B" id="Rectangle 14" o:spid="_x0000_s1036" style="position:absolute;margin-left:-12.25pt;margin-top:392.75pt;width:562.1pt;height:101.3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" fillcolor="white [3201]" strokecolor="#f79646 [3209]" strokeweight="2pt">
                <v:textbox>
                  <w:txbxContent>
                    <w:p w14:paraId="5C9BF26C" w14:textId="64FB55E9" w:rsidR="004B5738" w:rsidRPr="004066B2" w:rsidRDefault="007A6C8C" w:rsidP="009144D2">
                      <w:pPr>
                        <w:spacing w:after="0"/>
                        <w:jc w:val="both"/>
                        <w:rPr>
                          <w:b/>
                          <w:color w:val="E36C0A" w:themeColor="accent6" w:themeShade="BF"/>
                          <w:sz w:val="24"/>
                          <w:szCs w:val="24"/>
                        </w:rPr>
                      </w:pPr>
                      <w:r w:rsidRPr="004066B2">
                        <w:rPr>
                          <w:b/>
                          <w:color w:val="365F91" w:themeColor="accent1" w:themeShade="BF"/>
                          <w:sz w:val="24"/>
                          <w:szCs w:val="24"/>
                        </w:rPr>
                        <w:t xml:space="preserve">Complete List of </w:t>
                      </w:r>
                      <w:r w:rsidR="00D6111D" w:rsidRPr="004066B2">
                        <w:rPr>
                          <w:b/>
                          <w:color w:val="365F91" w:themeColor="accent1" w:themeShade="BF"/>
                          <w:sz w:val="24"/>
                          <w:szCs w:val="24"/>
                        </w:rPr>
                        <w:t xml:space="preserve">Resources </w:t>
                      </w:r>
                    </w:p>
                    <w:p w14:paraId="17DB49F7" w14:textId="77777777" w:rsidR="00C01AD3" w:rsidRPr="00C01AD3" w:rsidRDefault="00C01AD3" w:rsidP="007D2A54">
                      <w:pPr>
                        <w:spacing w:after="0"/>
                        <w:jc w:val="both"/>
                        <w:rPr>
                          <w:b/>
                          <w:color w:val="365F91" w:themeColor="accent1" w:themeShade="BF"/>
                          <w:sz w:val="8"/>
                          <w:szCs w:val="8"/>
                        </w:rPr>
                      </w:pPr>
                    </w:p>
                    <w:p w14:paraId="005699F3" w14:textId="5C7977F3" w:rsidR="009144D2" w:rsidRPr="007652E7" w:rsidRDefault="000971A6" w:rsidP="00873F6B">
                      <w:pPr>
                        <w:pStyle w:val="ListParagraph"/>
                        <w:numPr>
                          <w:ilvl w:val="0"/>
                          <w:numId w:val="46"/>
                        </w:numPr>
                        <w:jc w:val="both"/>
                      </w:pPr>
                      <w:hyperlink r:id="rId32" w:history="1">
                        <w:r w:rsidR="00E36D43" w:rsidRPr="007652E7">
                          <w:rPr>
                            <w:rStyle w:val="Hyperlink"/>
                            <w:rFonts w:cstheme="minorBidi"/>
                          </w:rPr>
                          <w:t>District and School Family Engagement &amp; Required Policies (DESE Guidance)</w:t>
                        </w:r>
                      </w:hyperlink>
                    </w:p>
                    <w:p w14:paraId="661A263B" w14:textId="49043520" w:rsidR="009144D2" w:rsidRDefault="000971A6" w:rsidP="00873F6B">
                      <w:pPr>
                        <w:pStyle w:val="ListParagraph"/>
                        <w:numPr>
                          <w:ilvl w:val="0"/>
                          <w:numId w:val="46"/>
                        </w:numPr>
                        <w:jc w:val="both"/>
                      </w:pPr>
                      <w:hyperlink r:id="rId33" w:history="1">
                        <w:r w:rsidR="00014B9E" w:rsidRPr="003C573D">
                          <w:rPr>
                            <w:rStyle w:val="Hyperlink"/>
                            <w:rFonts w:cstheme="minorBidi"/>
                          </w:rPr>
                          <w:t>Prenatal through Young Adulthood Family Engagement Framework</w:t>
                        </w:r>
                      </w:hyperlink>
                    </w:p>
                    <w:bookmarkStart w:id="3" w:name="_Hlk71709030"/>
                    <w:p w14:paraId="08974F68" w14:textId="7DDB5C82" w:rsidR="00873F6B" w:rsidRDefault="007214A5" w:rsidP="00873F6B">
                      <w:pPr>
                        <w:pStyle w:val="ListParagraph"/>
                        <w:numPr>
                          <w:ilvl w:val="0"/>
                          <w:numId w:val="46"/>
                        </w:numPr>
                        <w:jc w:val="both"/>
                      </w:pPr>
                      <w:r>
                        <w:fldChar w:fldCharType="begin"/>
                      </w:r>
                      <w:r>
                        <w:instrText xml:space="preserve"> HYPERLINK "https://www.doe.mass.edu/sfs/fscp-fundamentals.docx" </w:instrText>
                      </w:r>
                      <w:r>
                        <w:fldChar w:fldCharType="separate"/>
                      </w:r>
                      <w:r w:rsidR="00873F6B" w:rsidRPr="007214A5">
                        <w:rPr>
                          <w:rStyle w:val="Hyperlink"/>
                          <w:rFonts w:cstheme="minorBidi"/>
                        </w:rPr>
                        <w:t>Family, School and Community Partnership Fundamentals Self-Assessment Version 2.0</w:t>
                      </w:r>
                      <w:r>
                        <w:fldChar w:fldCharType="end"/>
                      </w:r>
                    </w:p>
                    <w:bookmarkEnd w:id="3"/>
                    <w:p w14:paraId="00D76B44" w14:textId="72540B47" w:rsidR="00014B9E" w:rsidRDefault="003B3E55" w:rsidP="00873F6B">
                      <w:pPr>
                        <w:pStyle w:val="ListParagraph"/>
                        <w:numPr>
                          <w:ilvl w:val="0"/>
                          <w:numId w:val="46"/>
                        </w:numPr>
                        <w:jc w:val="both"/>
                      </w:pPr>
                      <w:r>
                        <w:fldChar w:fldCharType="begin"/>
                      </w:r>
                      <w:r>
                        <w:instrText xml:space="preserve"> HYPERLINK "https://www.doe.mass.edu/families/" </w:instrText>
                      </w:r>
                      <w:r>
                        <w:fldChar w:fldCharType="separate"/>
                      </w:r>
                      <w:r w:rsidR="00873F6B" w:rsidRPr="003B3E55">
                        <w:rPr>
                          <w:rStyle w:val="Hyperlink"/>
                          <w:rFonts w:cstheme="minorBidi"/>
                        </w:rPr>
                        <w:t>Department of Elementary &amp; Secondary Education Family Portal</w:t>
                      </w:r>
                      <w:r>
                        <w:fldChar w:fldCharType="end"/>
                      </w:r>
                    </w:p>
                  </w:txbxContent>
                </v:textbox>
                <w10:wrap anchorx="margin"/>
              </v:rect>
            </w:pict>
          </mc:Fallback>
        </mc:AlternateContent>
      </w:r>
    </w:p>
    <w:sectPr w:rsidR="00403FBB" w:rsidSect="00794E04">
      <w:headerReference w:type="even" r:id="rId34"/>
      <w:headerReference w:type="default" r:id="rId35"/>
      <w:footerReference w:type="even" r:id="rId36"/>
      <w:footerReference w:type="default" r:id="rId37"/>
      <w:headerReference w:type="first" r:id="rId38"/>
      <w:footerReference w:type="first" r:id="rId3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A4293" w14:textId="77777777" w:rsidR="000971A6" w:rsidRDefault="000971A6" w:rsidP="002123C2">
      <w:pPr>
        <w:spacing w:after="0" w:line="240" w:lineRule="auto"/>
      </w:pPr>
      <w:r>
        <w:separator/>
      </w:r>
    </w:p>
  </w:endnote>
  <w:endnote w:type="continuationSeparator" w:id="0">
    <w:p w14:paraId="3A514171" w14:textId="77777777" w:rsidR="000971A6" w:rsidRDefault="000971A6" w:rsidP="0021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A2145" w14:textId="77777777" w:rsidR="00DB52D0" w:rsidRDefault="00DB5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A9AB5" w14:textId="6B88A6D7" w:rsidR="003F2ED6" w:rsidRPr="003F2ED6" w:rsidRDefault="00DB52D0">
    <w:pPr>
      <w:pStyle w:val="Footer"/>
      <w:rPr>
        <w:sz w:val="20"/>
        <w:szCs w:val="20"/>
      </w:rPr>
    </w:pPr>
    <w:r>
      <w:rPr>
        <w:sz w:val="20"/>
        <w:szCs w:val="20"/>
      </w:rPr>
      <w:t>June</w:t>
    </w:r>
    <w:r w:rsidR="00CC432B">
      <w:rPr>
        <w:sz w:val="20"/>
        <w:szCs w:val="20"/>
      </w:rPr>
      <w:t xml:space="preserve"> </w:t>
    </w:r>
    <w:r w:rsidR="003F2ED6" w:rsidRPr="003F2ED6">
      <w:rPr>
        <w:sz w:val="20"/>
        <w:szCs w:val="20"/>
      </w:rPr>
      <w:t>20</w:t>
    </w:r>
    <w:r w:rsidR="004F0FB8">
      <w:rPr>
        <w:sz w:val="20"/>
        <w:szCs w:val="20"/>
      </w:rPr>
      <w:t>21</w:t>
    </w:r>
  </w:p>
  <w:p w14:paraId="756E000C" w14:textId="77777777" w:rsidR="00DF4F96" w:rsidRPr="00DE012F" w:rsidRDefault="00DF4F96" w:rsidP="00DE0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4BA2B" w14:textId="77777777" w:rsidR="00DB52D0" w:rsidRDefault="00DB5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3201F" w14:textId="77777777" w:rsidR="000971A6" w:rsidRDefault="000971A6" w:rsidP="002123C2">
      <w:pPr>
        <w:spacing w:after="0" w:line="240" w:lineRule="auto"/>
      </w:pPr>
      <w:r>
        <w:separator/>
      </w:r>
    </w:p>
  </w:footnote>
  <w:footnote w:type="continuationSeparator" w:id="0">
    <w:p w14:paraId="2EFE65D5" w14:textId="77777777" w:rsidR="000971A6" w:rsidRDefault="000971A6" w:rsidP="00212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D7EAD" w14:textId="77777777" w:rsidR="00DB52D0" w:rsidRDefault="00DB5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F6759" w14:textId="0082BC1B" w:rsidR="00DF4F96" w:rsidRPr="003A0D3D" w:rsidRDefault="00DF4F96" w:rsidP="002E041D">
    <w:pPr>
      <w:pStyle w:val="Heading1"/>
      <w:tabs>
        <w:tab w:val="left" w:pos="337"/>
        <w:tab w:val="center" w:pos="5112"/>
      </w:tabs>
      <w:spacing w:before="240" w:after="240"/>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DC38" w14:textId="77777777" w:rsidR="00DB52D0" w:rsidRDefault="00DB5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737A"/>
    <w:multiLevelType w:val="hybridMultilevel"/>
    <w:tmpl w:val="ECAE9802"/>
    <w:lvl w:ilvl="0" w:tplc="0D04AE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4844"/>
    <w:multiLevelType w:val="hybridMultilevel"/>
    <w:tmpl w:val="21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C3F8B"/>
    <w:multiLevelType w:val="hybridMultilevel"/>
    <w:tmpl w:val="E354A9D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F6AE2"/>
    <w:multiLevelType w:val="hybridMultilevel"/>
    <w:tmpl w:val="4D3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F3D5F"/>
    <w:multiLevelType w:val="hybridMultilevel"/>
    <w:tmpl w:val="67743B12"/>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35DF0"/>
    <w:multiLevelType w:val="multilevel"/>
    <w:tmpl w:val="2D0EB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3F1A36"/>
    <w:multiLevelType w:val="hybridMultilevel"/>
    <w:tmpl w:val="674A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450A5"/>
    <w:multiLevelType w:val="hybridMultilevel"/>
    <w:tmpl w:val="FAD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A3D83"/>
    <w:multiLevelType w:val="hybridMultilevel"/>
    <w:tmpl w:val="C3CE6E64"/>
    <w:lvl w:ilvl="0" w:tplc="840C4D4E">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A0940"/>
    <w:multiLevelType w:val="hybridMultilevel"/>
    <w:tmpl w:val="55F8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63EFF"/>
    <w:multiLevelType w:val="hybridMultilevel"/>
    <w:tmpl w:val="F218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C1B67"/>
    <w:multiLevelType w:val="hybridMultilevel"/>
    <w:tmpl w:val="F3EE86AC"/>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D5147"/>
    <w:multiLevelType w:val="hybridMultilevel"/>
    <w:tmpl w:val="E34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82695"/>
    <w:multiLevelType w:val="hybridMultilevel"/>
    <w:tmpl w:val="94E8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51533"/>
    <w:multiLevelType w:val="multilevel"/>
    <w:tmpl w:val="D1FC407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821CCB"/>
    <w:multiLevelType w:val="hybridMultilevel"/>
    <w:tmpl w:val="E59C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01F56"/>
    <w:multiLevelType w:val="hybridMultilevel"/>
    <w:tmpl w:val="B6125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D1E5BAF"/>
    <w:multiLevelType w:val="hybridMultilevel"/>
    <w:tmpl w:val="D9A8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E38F5"/>
    <w:multiLevelType w:val="hybridMultilevel"/>
    <w:tmpl w:val="799A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D84C0F"/>
    <w:multiLevelType w:val="hybridMultilevel"/>
    <w:tmpl w:val="99A8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C61CA2">
      <w:start w:val="1"/>
      <w:numFmt w:val="bullet"/>
      <w:lvlText w:val=""/>
      <w:lvlJc w:val="left"/>
      <w:pPr>
        <w:ind w:left="2880" w:hanging="360"/>
      </w:pPr>
      <w:rPr>
        <w:rFonts w:ascii="Symbol" w:hAnsi="Symbol" w:hint="default"/>
        <w:color w:val="000000" w:themeColor="text1"/>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D35FB"/>
    <w:multiLevelType w:val="hybridMultilevel"/>
    <w:tmpl w:val="5F4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6961E3"/>
    <w:multiLevelType w:val="multilevel"/>
    <w:tmpl w:val="285001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8F008C1"/>
    <w:multiLevelType w:val="hybridMultilevel"/>
    <w:tmpl w:val="744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850E81"/>
    <w:multiLevelType w:val="hybridMultilevel"/>
    <w:tmpl w:val="151C3D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882BA6"/>
    <w:multiLevelType w:val="hybridMultilevel"/>
    <w:tmpl w:val="96F2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37035E"/>
    <w:multiLevelType w:val="hybridMultilevel"/>
    <w:tmpl w:val="ADE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700CF7"/>
    <w:multiLevelType w:val="hybridMultilevel"/>
    <w:tmpl w:val="96CEE382"/>
    <w:lvl w:ilvl="0" w:tplc="D4AC82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838E7"/>
    <w:multiLevelType w:val="hybridMultilevel"/>
    <w:tmpl w:val="6772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AF7CF6"/>
    <w:multiLevelType w:val="hybridMultilevel"/>
    <w:tmpl w:val="8634FCA8"/>
    <w:lvl w:ilvl="0" w:tplc="67826BC4">
      <w:start w:val="1"/>
      <w:numFmt w:val="bullet"/>
      <w:lvlText w:val="o"/>
      <w:lvlJc w:val="left"/>
      <w:pPr>
        <w:tabs>
          <w:tab w:val="num" w:pos="720"/>
        </w:tabs>
        <w:ind w:left="720" w:hanging="360"/>
      </w:pPr>
      <w:rPr>
        <w:rFonts w:ascii="Courier New" w:hAnsi="Courier New" w:hint="default"/>
      </w:rPr>
    </w:lvl>
    <w:lvl w:ilvl="1" w:tplc="9FA61072">
      <w:numFmt w:val="bullet"/>
      <w:lvlText w:val="o"/>
      <w:lvlJc w:val="left"/>
      <w:pPr>
        <w:tabs>
          <w:tab w:val="num" w:pos="1440"/>
        </w:tabs>
        <w:ind w:left="1440" w:hanging="360"/>
      </w:pPr>
      <w:rPr>
        <w:rFonts w:ascii="Courier New" w:hAnsi="Courier New" w:hint="default"/>
      </w:rPr>
    </w:lvl>
    <w:lvl w:ilvl="2" w:tplc="2926ED0E" w:tentative="1">
      <w:start w:val="1"/>
      <w:numFmt w:val="bullet"/>
      <w:lvlText w:val="o"/>
      <w:lvlJc w:val="left"/>
      <w:pPr>
        <w:tabs>
          <w:tab w:val="num" w:pos="2160"/>
        </w:tabs>
        <w:ind w:left="2160" w:hanging="360"/>
      </w:pPr>
      <w:rPr>
        <w:rFonts w:ascii="Courier New" w:hAnsi="Courier New" w:hint="default"/>
      </w:rPr>
    </w:lvl>
    <w:lvl w:ilvl="3" w:tplc="D3CCCCE6" w:tentative="1">
      <w:start w:val="1"/>
      <w:numFmt w:val="bullet"/>
      <w:lvlText w:val="o"/>
      <w:lvlJc w:val="left"/>
      <w:pPr>
        <w:tabs>
          <w:tab w:val="num" w:pos="2880"/>
        </w:tabs>
        <w:ind w:left="2880" w:hanging="360"/>
      </w:pPr>
      <w:rPr>
        <w:rFonts w:ascii="Courier New" w:hAnsi="Courier New" w:hint="default"/>
      </w:rPr>
    </w:lvl>
    <w:lvl w:ilvl="4" w:tplc="518CBE2E" w:tentative="1">
      <w:start w:val="1"/>
      <w:numFmt w:val="bullet"/>
      <w:lvlText w:val="o"/>
      <w:lvlJc w:val="left"/>
      <w:pPr>
        <w:tabs>
          <w:tab w:val="num" w:pos="3600"/>
        </w:tabs>
        <w:ind w:left="3600" w:hanging="360"/>
      </w:pPr>
      <w:rPr>
        <w:rFonts w:ascii="Courier New" w:hAnsi="Courier New" w:hint="default"/>
      </w:rPr>
    </w:lvl>
    <w:lvl w:ilvl="5" w:tplc="97C257EE" w:tentative="1">
      <w:start w:val="1"/>
      <w:numFmt w:val="bullet"/>
      <w:lvlText w:val="o"/>
      <w:lvlJc w:val="left"/>
      <w:pPr>
        <w:tabs>
          <w:tab w:val="num" w:pos="4320"/>
        </w:tabs>
        <w:ind w:left="4320" w:hanging="360"/>
      </w:pPr>
      <w:rPr>
        <w:rFonts w:ascii="Courier New" w:hAnsi="Courier New" w:hint="default"/>
      </w:rPr>
    </w:lvl>
    <w:lvl w:ilvl="6" w:tplc="A454C46E" w:tentative="1">
      <w:start w:val="1"/>
      <w:numFmt w:val="bullet"/>
      <w:lvlText w:val="o"/>
      <w:lvlJc w:val="left"/>
      <w:pPr>
        <w:tabs>
          <w:tab w:val="num" w:pos="5040"/>
        </w:tabs>
        <w:ind w:left="5040" w:hanging="360"/>
      </w:pPr>
      <w:rPr>
        <w:rFonts w:ascii="Courier New" w:hAnsi="Courier New" w:hint="default"/>
      </w:rPr>
    </w:lvl>
    <w:lvl w:ilvl="7" w:tplc="45E0F67E" w:tentative="1">
      <w:start w:val="1"/>
      <w:numFmt w:val="bullet"/>
      <w:lvlText w:val="o"/>
      <w:lvlJc w:val="left"/>
      <w:pPr>
        <w:tabs>
          <w:tab w:val="num" w:pos="5760"/>
        </w:tabs>
        <w:ind w:left="5760" w:hanging="360"/>
      </w:pPr>
      <w:rPr>
        <w:rFonts w:ascii="Courier New" w:hAnsi="Courier New" w:hint="default"/>
      </w:rPr>
    </w:lvl>
    <w:lvl w:ilvl="8" w:tplc="D264DCE6" w:tentative="1">
      <w:start w:val="1"/>
      <w:numFmt w:val="bullet"/>
      <w:lvlText w:val="o"/>
      <w:lvlJc w:val="left"/>
      <w:pPr>
        <w:tabs>
          <w:tab w:val="num" w:pos="6480"/>
        </w:tabs>
        <w:ind w:left="6480" w:hanging="360"/>
      </w:pPr>
      <w:rPr>
        <w:rFonts w:ascii="Courier New" w:hAnsi="Courier New" w:hint="default"/>
      </w:rPr>
    </w:lvl>
  </w:abstractNum>
  <w:abstractNum w:abstractNumId="43" w15:restartNumberingAfterBreak="0">
    <w:nsid w:val="7AA44A08"/>
    <w:multiLevelType w:val="hybridMultilevel"/>
    <w:tmpl w:val="9872B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9D5946"/>
    <w:multiLevelType w:val="hybridMultilevel"/>
    <w:tmpl w:val="2EA2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14874"/>
    <w:multiLevelType w:val="hybridMultilevel"/>
    <w:tmpl w:val="017A2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1"/>
  </w:num>
  <w:num w:numId="3">
    <w:abstractNumId w:val="10"/>
  </w:num>
  <w:num w:numId="4">
    <w:abstractNumId w:val="27"/>
  </w:num>
  <w:num w:numId="5">
    <w:abstractNumId w:val="13"/>
  </w:num>
  <w:num w:numId="6">
    <w:abstractNumId w:val="20"/>
  </w:num>
  <w:num w:numId="7">
    <w:abstractNumId w:val="22"/>
  </w:num>
  <w:num w:numId="8">
    <w:abstractNumId w:val="21"/>
  </w:num>
  <w:num w:numId="9">
    <w:abstractNumId w:val="12"/>
  </w:num>
  <w:num w:numId="10">
    <w:abstractNumId w:val="29"/>
  </w:num>
  <w:num w:numId="11">
    <w:abstractNumId w:val="30"/>
  </w:num>
  <w:num w:numId="12">
    <w:abstractNumId w:val="37"/>
  </w:num>
  <w:num w:numId="13">
    <w:abstractNumId w:val="3"/>
  </w:num>
  <w:num w:numId="14">
    <w:abstractNumId w:val="8"/>
  </w:num>
  <w:num w:numId="15">
    <w:abstractNumId w:val="45"/>
  </w:num>
  <w:num w:numId="16">
    <w:abstractNumId w:val="38"/>
  </w:num>
  <w:num w:numId="17">
    <w:abstractNumId w:val="14"/>
  </w:num>
  <w:num w:numId="18">
    <w:abstractNumId w:val="35"/>
  </w:num>
  <w:num w:numId="19">
    <w:abstractNumId w:val="25"/>
  </w:num>
  <w:num w:numId="20">
    <w:abstractNumId w:val="17"/>
  </w:num>
  <w:num w:numId="21">
    <w:abstractNumId w:val="1"/>
  </w:num>
  <w:num w:numId="22">
    <w:abstractNumId w:val="34"/>
  </w:num>
  <w:num w:numId="23">
    <w:abstractNumId w:val="39"/>
  </w:num>
  <w:num w:numId="24">
    <w:abstractNumId w:val="16"/>
  </w:num>
  <w:num w:numId="25">
    <w:abstractNumId w:val="5"/>
  </w:num>
  <w:num w:numId="26">
    <w:abstractNumId w:val="32"/>
  </w:num>
  <w:num w:numId="27">
    <w:abstractNumId w:val="0"/>
  </w:num>
  <w:num w:numId="28">
    <w:abstractNumId w:val="4"/>
  </w:num>
  <w:num w:numId="29">
    <w:abstractNumId w:val="15"/>
  </w:num>
  <w:num w:numId="30">
    <w:abstractNumId w:val="33"/>
  </w:num>
  <w:num w:numId="31">
    <w:abstractNumId w:val="2"/>
  </w:num>
  <w:num w:numId="32">
    <w:abstractNumId w:val="36"/>
  </w:num>
  <w:num w:numId="33">
    <w:abstractNumId w:val="43"/>
  </w:num>
  <w:num w:numId="34">
    <w:abstractNumId w:val="41"/>
  </w:num>
  <w:num w:numId="35">
    <w:abstractNumId w:val="40"/>
  </w:num>
  <w:num w:numId="36">
    <w:abstractNumId w:val="9"/>
  </w:num>
  <w:num w:numId="37">
    <w:abstractNumId w:val="6"/>
  </w:num>
  <w:num w:numId="38">
    <w:abstractNumId w:val="42"/>
  </w:num>
  <w:num w:numId="39">
    <w:abstractNumId w:val="19"/>
  </w:num>
  <w:num w:numId="40">
    <w:abstractNumId w:val="18"/>
  </w:num>
  <w:num w:numId="41">
    <w:abstractNumId w:val="31"/>
  </w:num>
  <w:num w:numId="42">
    <w:abstractNumId w:val="7"/>
  </w:num>
  <w:num w:numId="43">
    <w:abstractNumId w:val="26"/>
  </w:num>
  <w:num w:numId="44">
    <w:abstractNumId w:val="23"/>
  </w:num>
  <w:num w:numId="45">
    <w:abstractNumId w:val="4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2"/>
    <w:rsid w:val="00006B02"/>
    <w:rsid w:val="00006C87"/>
    <w:rsid w:val="000074E1"/>
    <w:rsid w:val="00007BDE"/>
    <w:rsid w:val="000125F3"/>
    <w:rsid w:val="00014B9E"/>
    <w:rsid w:val="0002190C"/>
    <w:rsid w:val="00024B23"/>
    <w:rsid w:val="00032390"/>
    <w:rsid w:val="00041E0A"/>
    <w:rsid w:val="00043D42"/>
    <w:rsid w:val="00044DDF"/>
    <w:rsid w:val="00056FFB"/>
    <w:rsid w:val="00060844"/>
    <w:rsid w:val="000657AD"/>
    <w:rsid w:val="00076146"/>
    <w:rsid w:val="0007624F"/>
    <w:rsid w:val="00076C69"/>
    <w:rsid w:val="0007729A"/>
    <w:rsid w:val="000808F3"/>
    <w:rsid w:val="0008207E"/>
    <w:rsid w:val="00083EB2"/>
    <w:rsid w:val="00084041"/>
    <w:rsid w:val="00086F4E"/>
    <w:rsid w:val="000871D6"/>
    <w:rsid w:val="00094AFA"/>
    <w:rsid w:val="000971A6"/>
    <w:rsid w:val="000A1148"/>
    <w:rsid w:val="000A4E97"/>
    <w:rsid w:val="000A5D6C"/>
    <w:rsid w:val="000A6682"/>
    <w:rsid w:val="000A6A4C"/>
    <w:rsid w:val="000A6B8F"/>
    <w:rsid w:val="000A74D7"/>
    <w:rsid w:val="000A769E"/>
    <w:rsid w:val="000D13F0"/>
    <w:rsid w:val="000D1DAA"/>
    <w:rsid w:val="000D3FCB"/>
    <w:rsid w:val="000D4A11"/>
    <w:rsid w:val="000D4A78"/>
    <w:rsid w:val="000D670E"/>
    <w:rsid w:val="000F210C"/>
    <w:rsid w:val="000F6D88"/>
    <w:rsid w:val="00102EC9"/>
    <w:rsid w:val="001033C4"/>
    <w:rsid w:val="00104A2D"/>
    <w:rsid w:val="001104C1"/>
    <w:rsid w:val="00110C89"/>
    <w:rsid w:val="00112037"/>
    <w:rsid w:val="00116530"/>
    <w:rsid w:val="00120135"/>
    <w:rsid w:val="00120C39"/>
    <w:rsid w:val="0012247C"/>
    <w:rsid w:val="001257AF"/>
    <w:rsid w:val="00126F93"/>
    <w:rsid w:val="00142DB2"/>
    <w:rsid w:val="00144928"/>
    <w:rsid w:val="00150EF0"/>
    <w:rsid w:val="001513A6"/>
    <w:rsid w:val="001528E4"/>
    <w:rsid w:val="0015588C"/>
    <w:rsid w:val="00156990"/>
    <w:rsid w:val="001574D3"/>
    <w:rsid w:val="00161728"/>
    <w:rsid w:val="00162B36"/>
    <w:rsid w:val="00166240"/>
    <w:rsid w:val="00167475"/>
    <w:rsid w:val="00174313"/>
    <w:rsid w:val="00174E70"/>
    <w:rsid w:val="00175467"/>
    <w:rsid w:val="00182869"/>
    <w:rsid w:val="0018587F"/>
    <w:rsid w:val="001860A8"/>
    <w:rsid w:val="00186E2D"/>
    <w:rsid w:val="00192442"/>
    <w:rsid w:val="00195912"/>
    <w:rsid w:val="00197C77"/>
    <w:rsid w:val="001A438A"/>
    <w:rsid w:val="001B111D"/>
    <w:rsid w:val="001C4D99"/>
    <w:rsid w:val="001C5770"/>
    <w:rsid w:val="001D0F73"/>
    <w:rsid w:val="001E3706"/>
    <w:rsid w:val="001E4A3B"/>
    <w:rsid w:val="001E7E32"/>
    <w:rsid w:val="001F0C9A"/>
    <w:rsid w:val="001F3EC7"/>
    <w:rsid w:val="001F4AB0"/>
    <w:rsid w:val="00200FAC"/>
    <w:rsid w:val="0020151F"/>
    <w:rsid w:val="00201A1C"/>
    <w:rsid w:val="0020382A"/>
    <w:rsid w:val="00205019"/>
    <w:rsid w:val="0020643D"/>
    <w:rsid w:val="0021035F"/>
    <w:rsid w:val="002123C2"/>
    <w:rsid w:val="00214D89"/>
    <w:rsid w:val="002250D0"/>
    <w:rsid w:val="002251D1"/>
    <w:rsid w:val="002259FC"/>
    <w:rsid w:val="00231D56"/>
    <w:rsid w:val="00231DDF"/>
    <w:rsid w:val="002433E6"/>
    <w:rsid w:val="00243E62"/>
    <w:rsid w:val="0024610A"/>
    <w:rsid w:val="00247627"/>
    <w:rsid w:val="00251C69"/>
    <w:rsid w:val="002636CA"/>
    <w:rsid w:val="00267B36"/>
    <w:rsid w:val="00270A58"/>
    <w:rsid w:val="00271597"/>
    <w:rsid w:val="00280685"/>
    <w:rsid w:val="0028324E"/>
    <w:rsid w:val="00287F84"/>
    <w:rsid w:val="002912DB"/>
    <w:rsid w:val="00294558"/>
    <w:rsid w:val="002A0D06"/>
    <w:rsid w:val="002C4167"/>
    <w:rsid w:val="002D39D2"/>
    <w:rsid w:val="002D47FA"/>
    <w:rsid w:val="002E041D"/>
    <w:rsid w:val="002E6CE8"/>
    <w:rsid w:val="002F2AC5"/>
    <w:rsid w:val="00301353"/>
    <w:rsid w:val="00302255"/>
    <w:rsid w:val="003049E7"/>
    <w:rsid w:val="003102F2"/>
    <w:rsid w:val="003135AE"/>
    <w:rsid w:val="0031459A"/>
    <w:rsid w:val="003178E1"/>
    <w:rsid w:val="00320B34"/>
    <w:rsid w:val="003250D3"/>
    <w:rsid w:val="0032528C"/>
    <w:rsid w:val="0033200D"/>
    <w:rsid w:val="00333555"/>
    <w:rsid w:val="00337AF2"/>
    <w:rsid w:val="0034241C"/>
    <w:rsid w:val="00342FD0"/>
    <w:rsid w:val="003448E3"/>
    <w:rsid w:val="003461A7"/>
    <w:rsid w:val="003467DB"/>
    <w:rsid w:val="003511BC"/>
    <w:rsid w:val="003557D1"/>
    <w:rsid w:val="00356B3D"/>
    <w:rsid w:val="00356C00"/>
    <w:rsid w:val="0036578E"/>
    <w:rsid w:val="003660A3"/>
    <w:rsid w:val="00382625"/>
    <w:rsid w:val="00393310"/>
    <w:rsid w:val="0039486A"/>
    <w:rsid w:val="00395C34"/>
    <w:rsid w:val="00397260"/>
    <w:rsid w:val="00397990"/>
    <w:rsid w:val="003A0622"/>
    <w:rsid w:val="003A0D3D"/>
    <w:rsid w:val="003A1C0D"/>
    <w:rsid w:val="003A4FB0"/>
    <w:rsid w:val="003A5D20"/>
    <w:rsid w:val="003A6BCA"/>
    <w:rsid w:val="003A7938"/>
    <w:rsid w:val="003B2F2B"/>
    <w:rsid w:val="003B3E55"/>
    <w:rsid w:val="003B6176"/>
    <w:rsid w:val="003C573D"/>
    <w:rsid w:val="003C5A8F"/>
    <w:rsid w:val="003D14FF"/>
    <w:rsid w:val="003D29F7"/>
    <w:rsid w:val="003D31F2"/>
    <w:rsid w:val="003D3B3A"/>
    <w:rsid w:val="003E5840"/>
    <w:rsid w:val="003E7E69"/>
    <w:rsid w:val="003F1138"/>
    <w:rsid w:val="003F2ED6"/>
    <w:rsid w:val="003F5105"/>
    <w:rsid w:val="003F66FA"/>
    <w:rsid w:val="00401467"/>
    <w:rsid w:val="004019BB"/>
    <w:rsid w:val="00402511"/>
    <w:rsid w:val="00403FBB"/>
    <w:rsid w:val="004066B2"/>
    <w:rsid w:val="00406A42"/>
    <w:rsid w:val="004075DC"/>
    <w:rsid w:val="00407BE0"/>
    <w:rsid w:val="00411DA1"/>
    <w:rsid w:val="00413EE6"/>
    <w:rsid w:val="004156BD"/>
    <w:rsid w:val="004159A6"/>
    <w:rsid w:val="00417E1B"/>
    <w:rsid w:val="0042016C"/>
    <w:rsid w:val="0042470F"/>
    <w:rsid w:val="004305CE"/>
    <w:rsid w:val="004349D5"/>
    <w:rsid w:val="0043728A"/>
    <w:rsid w:val="00441FF5"/>
    <w:rsid w:val="00444807"/>
    <w:rsid w:val="00446394"/>
    <w:rsid w:val="00451061"/>
    <w:rsid w:val="00453C71"/>
    <w:rsid w:val="00454167"/>
    <w:rsid w:val="0045615F"/>
    <w:rsid w:val="0045685E"/>
    <w:rsid w:val="004715B1"/>
    <w:rsid w:val="0047230E"/>
    <w:rsid w:val="004727F3"/>
    <w:rsid w:val="00476C9F"/>
    <w:rsid w:val="00477D32"/>
    <w:rsid w:val="00482610"/>
    <w:rsid w:val="0048471F"/>
    <w:rsid w:val="00485676"/>
    <w:rsid w:val="00490DEE"/>
    <w:rsid w:val="004A3319"/>
    <w:rsid w:val="004A479C"/>
    <w:rsid w:val="004A4AB3"/>
    <w:rsid w:val="004B5738"/>
    <w:rsid w:val="004B5EBE"/>
    <w:rsid w:val="004B6498"/>
    <w:rsid w:val="004C1D65"/>
    <w:rsid w:val="004C3A7C"/>
    <w:rsid w:val="004C7ED5"/>
    <w:rsid w:val="004D0CFF"/>
    <w:rsid w:val="004E0E81"/>
    <w:rsid w:val="004E1065"/>
    <w:rsid w:val="004E278D"/>
    <w:rsid w:val="004E4502"/>
    <w:rsid w:val="004F0FB8"/>
    <w:rsid w:val="004F29A0"/>
    <w:rsid w:val="005047A2"/>
    <w:rsid w:val="00504AE3"/>
    <w:rsid w:val="00510D00"/>
    <w:rsid w:val="005206E9"/>
    <w:rsid w:val="00521378"/>
    <w:rsid w:val="00521F6F"/>
    <w:rsid w:val="00532791"/>
    <w:rsid w:val="00533551"/>
    <w:rsid w:val="00533860"/>
    <w:rsid w:val="00537142"/>
    <w:rsid w:val="00544235"/>
    <w:rsid w:val="00546B72"/>
    <w:rsid w:val="00547FDF"/>
    <w:rsid w:val="00551669"/>
    <w:rsid w:val="00554BAB"/>
    <w:rsid w:val="00555745"/>
    <w:rsid w:val="00564973"/>
    <w:rsid w:val="00570588"/>
    <w:rsid w:val="00570ECB"/>
    <w:rsid w:val="0057267E"/>
    <w:rsid w:val="005738A8"/>
    <w:rsid w:val="00577430"/>
    <w:rsid w:val="00580AC0"/>
    <w:rsid w:val="0058441D"/>
    <w:rsid w:val="005857BC"/>
    <w:rsid w:val="005863A1"/>
    <w:rsid w:val="00591745"/>
    <w:rsid w:val="00592B55"/>
    <w:rsid w:val="005A17F1"/>
    <w:rsid w:val="005C23CD"/>
    <w:rsid w:val="005C5391"/>
    <w:rsid w:val="005C6C1D"/>
    <w:rsid w:val="005C7CC9"/>
    <w:rsid w:val="005C7D9C"/>
    <w:rsid w:val="005D29B4"/>
    <w:rsid w:val="005D31FE"/>
    <w:rsid w:val="005D56AD"/>
    <w:rsid w:val="005E53B3"/>
    <w:rsid w:val="005E715F"/>
    <w:rsid w:val="005F0C09"/>
    <w:rsid w:val="00600415"/>
    <w:rsid w:val="00601532"/>
    <w:rsid w:val="00601F4E"/>
    <w:rsid w:val="006119B9"/>
    <w:rsid w:val="006124CB"/>
    <w:rsid w:val="00617EF0"/>
    <w:rsid w:val="00621434"/>
    <w:rsid w:val="00623E03"/>
    <w:rsid w:val="00624057"/>
    <w:rsid w:val="00631AA7"/>
    <w:rsid w:val="00632EDA"/>
    <w:rsid w:val="006339E0"/>
    <w:rsid w:val="0063603F"/>
    <w:rsid w:val="00643D1F"/>
    <w:rsid w:val="00644DF9"/>
    <w:rsid w:val="0066787A"/>
    <w:rsid w:val="00667BDE"/>
    <w:rsid w:val="006819E3"/>
    <w:rsid w:val="00683C4F"/>
    <w:rsid w:val="0068601C"/>
    <w:rsid w:val="006C09C0"/>
    <w:rsid w:val="006C515A"/>
    <w:rsid w:val="006C720B"/>
    <w:rsid w:val="006D29E7"/>
    <w:rsid w:val="006D2D90"/>
    <w:rsid w:val="006D612B"/>
    <w:rsid w:val="006E13B5"/>
    <w:rsid w:val="006E1B91"/>
    <w:rsid w:val="006E781A"/>
    <w:rsid w:val="006F2BB5"/>
    <w:rsid w:val="006F6B0E"/>
    <w:rsid w:val="007025F1"/>
    <w:rsid w:val="00704FE4"/>
    <w:rsid w:val="007131B9"/>
    <w:rsid w:val="007214A5"/>
    <w:rsid w:val="00733320"/>
    <w:rsid w:val="007338F6"/>
    <w:rsid w:val="00734E7C"/>
    <w:rsid w:val="00734EB7"/>
    <w:rsid w:val="00735A72"/>
    <w:rsid w:val="00743F65"/>
    <w:rsid w:val="00744CE8"/>
    <w:rsid w:val="007470EB"/>
    <w:rsid w:val="00747AF9"/>
    <w:rsid w:val="007652E7"/>
    <w:rsid w:val="007719CA"/>
    <w:rsid w:val="00774EB2"/>
    <w:rsid w:val="00783E7A"/>
    <w:rsid w:val="00784E18"/>
    <w:rsid w:val="007856AE"/>
    <w:rsid w:val="007922F3"/>
    <w:rsid w:val="007944D2"/>
    <w:rsid w:val="00794E04"/>
    <w:rsid w:val="007A5EAE"/>
    <w:rsid w:val="007A6C8C"/>
    <w:rsid w:val="007B2E02"/>
    <w:rsid w:val="007B48A1"/>
    <w:rsid w:val="007B694D"/>
    <w:rsid w:val="007C0AAD"/>
    <w:rsid w:val="007C4A03"/>
    <w:rsid w:val="007C559C"/>
    <w:rsid w:val="007D287E"/>
    <w:rsid w:val="007D2A54"/>
    <w:rsid w:val="007D350A"/>
    <w:rsid w:val="007E638A"/>
    <w:rsid w:val="007F4984"/>
    <w:rsid w:val="00806391"/>
    <w:rsid w:val="00811F57"/>
    <w:rsid w:val="008130CF"/>
    <w:rsid w:val="008135CE"/>
    <w:rsid w:val="008201D0"/>
    <w:rsid w:val="00827131"/>
    <w:rsid w:val="0083034F"/>
    <w:rsid w:val="00833F0F"/>
    <w:rsid w:val="00844745"/>
    <w:rsid w:val="00845120"/>
    <w:rsid w:val="008475A9"/>
    <w:rsid w:val="008530BF"/>
    <w:rsid w:val="008656C7"/>
    <w:rsid w:val="00870464"/>
    <w:rsid w:val="00873F6B"/>
    <w:rsid w:val="0087528C"/>
    <w:rsid w:val="008833AD"/>
    <w:rsid w:val="00897F49"/>
    <w:rsid w:val="008A197C"/>
    <w:rsid w:val="008A316B"/>
    <w:rsid w:val="008A468A"/>
    <w:rsid w:val="008A4FB9"/>
    <w:rsid w:val="008B4DEC"/>
    <w:rsid w:val="008B6A52"/>
    <w:rsid w:val="008C0CF9"/>
    <w:rsid w:val="008C2E67"/>
    <w:rsid w:val="008C5978"/>
    <w:rsid w:val="008D1003"/>
    <w:rsid w:val="008D1B6C"/>
    <w:rsid w:val="008D22FF"/>
    <w:rsid w:val="008D5EF6"/>
    <w:rsid w:val="008D6D24"/>
    <w:rsid w:val="008D7359"/>
    <w:rsid w:val="008E0075"/>
    <w:rsid w:val="008F0091"/>
    <w:rsid w:val="008F162F"/>
    <w:rsid w:val="008F5052"/>
    <w:rsid w:val="00900869"/>
    <w:rsid w:val="00903340"/>
    <w:rsid w:val="00903EDF"/>
    <w:rsid w:val="00907F9D"/>
    <w:rsid w:val="00910ACA"/>
    <w:rsid w:val="009144D2"/>
    <w:rsid w:val="0092051A"/>
    <w:rsid w:val="00921781"/>
    <w:rsid w:val="0093452A"/>
    <w:rsid w:val="009363EF"/>
    <w:rsid w:val="00940535"/>
    <w:rsid w:val="009421C4"/>
    <w:rsid w:val="00953722"/>
    <w:rsid w:val="00957C8F"/>
    <w:rsid w:val="00965002"/>
    <w:rsid w:val="00966D4C"/>
    <w:rsid w:val="00971A94"/>
    <w:rsid w:val="00972D90"/>
    <w:rsid w:val="0097445C"/>
    <w:rsid w:val="00977600"/>
    <w:rsid w:val="00981048"/>
    <w:rsid w:val="00982620"/>
    <w:rsid w:val="00987386"/>
    <w:rsid w:val="0099059B"/>
    <w:rsid w:val="0099300D"/>
    <w:rsid w:val="00994780"/>
    <w:rsid w:val="0099504F"/>
    <w:rsid w:val="009A0CB7"/>
    <w:rsid w:val="009A47D8"/>
    <w:rsid w:val="009B741F"/>
    <w:rsid w:val="009D072A"/>
    <w:rsid w:val="009D2461"/>
    <w:rsid w:val="009D2D48"/>
    <w:rsid w:val="009D5F80"/>
    <w:rsid w:val="009D7A8A"/>
    <w:rsid w:val="009E1E82"/>
    <w:rsid w:val="009E493C"/>
    <w:rsid w:val="009F1363"/>
    <w:rsid w:val="009F22CE"/>
    <w:rsid w:val="009F29B9"/>
    <w:rsid w:val="009F2AE8"/>
    <w:rsid w:val="009F40D9"/>
    <w:rsid w:val="009F4B90"/>
    <w:rsid w:val="009F512A"/>
    <w:rsid w:val="00A01977"/>
    <w:rsid w:val="00A03642"/>
    <w:rsid w:val="00A14255"/>
    <w:rsid w:val="00A16A10"/>
    <w:rsid w:val="00A16F26"/>
    <w:rsid w:val="00A225A7"/>
    <w:rsid w:val="00A256FC"/>
    <w:rsid w:val="00A25C25"/>
    <w:rsid w:val="00A26FCC"/>
    <w:rsid w:val="00A30D9E"/>
    <w:rsid w:val="00A353D9"/>
    <w:rsid w:val="00A362B4"/>
    <w:rsid w:val="00A366EB"/>
    <w:rsid w:val="00A4263C"/>
    <w:rsid w:val="00A44FFF"/>
    <w:rsid w:val="00A45376"/>
    <w:rsid w:val="00A5071E"/>
    <w:rsid w:val="00A50D93"/>
    <w:rsid w:val="00A51EDC"/>
    <w:rsid w:val="00A60DA8"/>
    <w:rsid w:val="00A64CCF"/>
    <w:rsid w:val="00A759BC"/>
    <w:rsid w:val="00A805D0"/>
    <w:rsid w:val="00A8275C"/>
    <w:rsid w:val="00A86E93"/>
    <w:rsid w:val="00A92452"/>
    <w:rsid w:val="00A92D46"/>
    <w:rsid w:val="00A94E43"/>
    <w:rsid w:val="00AA16C9"/>
    <w:rsid w:val="00AA4343"/>
    <w:rsid w:val="00AA45EF"/>
    <w:rsid w:val="00AB05E3"/>
    <w:rsid w:val="00AC0F6D"/>
    <w:rsid w:val="00AC17AA"/>
    <w:rsid w:val="00AD1374"/>
    <w:rsid w:val="00AD1C20"/>
    <w:rsid w:val="00AD3852"/>
    <w:rsid w:val="00AD5EB7"/>
    <w:rsid w:val="00AE2C17"/>
    <w:rsid w:val="00AE4FA2"/>
    <w:rsid w:val="00AE7A38"/>
    <w:rsid w:val="00AF11A7"/>
    <w:rsid w:val="00AF29FE"/>
    <w:rsid w:val="00AF4821"/>
    <w:rsid w:val="00AF66C2"/>
    <w:rsid w:val="00AF711C"/>
    <w:rsid w:val="00B00277"/>
    <w:rsid w:val="00B0265F"/>
    <w:rsid w:val="00B03A59"/>
    <w:rsid w:val="00B040F8"/>
    <w:rsid w:val="00B07253"/>
    <w:rsid w:val="00B12A87"/>
    <w:rsid w:val="00B13EB9"/>
    <w:rsid w:val="00B16149"/>
    <w:rsid w:val="00B17DB4"/>
    <w:rsid w:val="00B2127F"/>
    <w:rsid w:val="00B2153A"/>
    <w:rsid w:val="00B21757"/>
    <w:rsid w:val="00B230DE"/>
    <w:rsid w:val="00B25672"/>
    <w:rsid w:val="00B26ADF"/>
    <w:rsid w:val="00B31310"/>
    <w:rsid w:val="00B37D26"/>
    <w:rsid w:val="00B40191"/>
    <w:rsid w:val="00B40647"/>
    <w:rsid w:val="00B4332D"/>
    <w:rsid w:val="00B4519C"/>
    <w:rsid w:val="00B5042F"/>
    <w:rsid w:val="00B5196C"/>
    <w:rsid w:val="00B554F9"/>
    <w:rsid w:val="00B570C5"/>
    <w:rsid w:val="00B60A45"/>
    <w:rsid w:val="00B61902"/>
    <w:rsid w:val="00B717E5"/>
    <w:rsid w:val="00B71EDF"/>
    <w:rsid w:val="00B72854"/>
    <w:rsid w:val="00B73CEB"/>
    <w:rsid w:val="00B75880"/>
    <w:rsid w:val="00B7702D"/>
    <w:rsid w:val="00B77C97"/>
    <w:rsid w:val="00B80368"/>
    <w:rsid w:val="00B84425"/>
    <w:rsid w:val="00B90880"/>
    <w:rsid w:val="00B90E45"/>
    <w:rsid w:val="00B945C5"/>
    <w:rsid w:val="00B96B60"/>
    <w:rsid w:val="00BA4A9C"/>
    <w:rsid w:val="00BA5EA3"/>
    <w:rsid w:val="00BB2195"/>
    <w:rsid w:val="00BB21A0"/>
    <w:rsid w:val="00BC54D4"/>
    <w:rsid w:val="00BC58CE"/>
    <w:rsid w:val="00BC73A1"/>
    <w:rsid w:val="00BD0357"/>
    <w:rsid w:val="00BD0978"/>
    <w:rsid w:val="00BD3E3F"/>
    <w:rsid w:val="00BD6FD3"/>
    <w:rsid w:val="00BE26C7"/>
    <w:rsid w:val="00BF2AFB"/>
    <w:rsid w:val="00BF4166"/>
    <w:rsid w:val="00BF79CD"/>
    <w:rsid w:val="00C01AD3"/>
    <w:rsid w:val="00C02FD1"/>
    <w:rsid w:val="00C11075"/>
    <w:rsid w:val="00C117FB"/>
    <w:rsid w:val="00C141C7"/>
    <w:rsid w:val="00C15697"/>
    <w:rsid w:val="00C1671A"/>
    <w:rsid w:val="00C2154C"/>
    <w:rsid w:val="00C24C6E"/>
    <w:rsid w:val="00C26AE4"/>
    <w:rsid w:val="00C304D8"/>
    <w:rsid w:val="00C31011"/>
    <w:rsid w:val="00C33526"/>
    <w:rsid w:val="00C3686D"/>
    <w:rsid w:val="00C37380"/>
    <w:rsid w:val="00C45BAB"/>
    <w:rsid w:val="00C56E6F"/>
    <w:rsid w:val="00C60873"/>
    <w:rsid w:val="00C64A67"/>
    <w:rsid w:val="00C661BD"/>
    <w:rsid w:val="00C672AE"/>
    <w:rsid w:val="00C67EA2"/>
    <w:rsid w:val="00C70C4D"/>
    <w:rsid w:val="00C70FA3"/>
    <w:rsid w:val="00C80650"/>
    <w:rsid w:val="00C80D4D"/>
    <w:rsid w:val="00C83AE6"/>
    <w:rsid w:val="00C85DEB"/>
    <w:rsid w:val="00C91EAE"/>
    <w:rsid w:val="00C93F40"/>
    <w:rsid w:val="00C944A9"/>
    <w:rsid w:val="00C94931"/>
    <w:rsid w:val="00CA0047"/>
    <w:rsid w:val="00CA1899"/>
    <w:rsid w:val="00CA3513"/>
    <w:rsid w:val="00CA4D14"/>
    <w:rsid w:val="00CA663E"/>
    <w:rsid w:val="00CB2431"/>
    <w:rsid w:val="00CB2B87"/>
    <w:rsid w:val="00CC1CDD"/>
    <w:rsid w:val="00CC2FEB"/>
    <w:rsid w:val="00CC432B"/>
    <w:rsid w:val="00CC71BF"/>
    <w:rsid w:val="00CD049D"/>
    <w:rsid w:val="00CD1BA3"/>
    <w:rsid w:val="00CD216B"/>
    <w:rsid w:val="00CE132A"/>
    <w:rsid w:val="00CE405C"/>
    <w:rsid w:val="00CE6144"/>
    <w:rsid w:val="00CF1764"/>
    <w:rsid w:val="00CF176A"/>
    <w:rsid w:val="00CF48CE"/>
    <w:rsid w:val="00CF4C60"/>
    <w:rsid w:val="00CF52C3"/>
    <w:rsid w:val="00CF5678"/>
    <w:rsid w:val="00D0630D"/>
    <w:rsid w:val="00D130A8"/>
    <w:rsid w:val="00D17BB6"/>
    <w:rsid w:val="00D201AD"/>
    <w:rsid w:val="00D20433"/>
    <w:rsid w:val="00D21B0D"/>
    <w:rsid w:val="00D22302"/>
    <w:rsid w:val="00D279FB"/>
    <w:rsid w:val="00D42CB7"/>
    <w:rsid w:val="00D44A9D"/>
    <w:rsid w:val="00D54287"/>
    <w:rsid w:val="00D6111D"/>
    <w:rsid w:val="00D659A6"/>
    <w:rsid w:val="00D81055"/>
    <w:rsid w:val="00D81958"/>
    <w:rsid w:val="00D8338C"/>
    <w:rsid w:val="00D8646A"/>
    <w:rsid w:val="00D86719"/>
    <w:rsid w:val="00D907AD"/>
    <w:rsid w:val="00D91C6F"/>
    <w:rsid w:val="00D92727"/>
    <w:rsid w:val="00DA4E55"/>
    <w:rsid w:val="00DA670D"/>
    <w:rsid w:val="00DA7297"/>
    <w:rsid w:val="00DB4504"/>
    <w:rsid w:val="00DB4B83"/>
    <w:rsid w:val="00DB52D0"/>
    <w:rsid w:val="00DB72D3"/>
    <w:rsid w:val="00DC32C0"/>
    <w:rsid w:val="00DC63FB"/>
    <w:rsid w:val="00DC6EA7"/>
    <w:rsid w:val="00DD1CB5"/>
    <w:rsid w:val="00DD1ED2"/>
    <w:rsid w:val="00DD5E81"/>
    <w:rsid w:val="00DD7467"/>
    <w:rsid w:val="00DE012F"/>
    <w:rsid w:val="00DE2279"/>
    <w:rsid w:val="00DE35E2"/>
    <w:rsid w:val="00DF4F96"/>
    <w:rsid w:val="00DF551B"/>
    <w:rsid w:val="00E02476"/>
    <w:rsid w:val="00E10B31"/>
    <w:rsid w:val="00E250E1"/>
    <w:rsid w:val="00E26698"/>
    <w:rsid w:val="00E36D43"/>
    <w:rsid w:val="00E4096A"/>
    <w:rsid w:val="00E41C66"/>
    <w:rsid w:val="00E43CAA"/>
    <w:rsid w:val="00E44686"/>
    <w:rsid w:val="00E47503"/>
    <w:rsid w:val="00E52BD6"/>
    <w:rsid w:val="00E57CF7"/>
    <w:rsid w:val="00E64A49"/>
    <w:rsid w:val="00E6581A"/>
    <w:rsid w:val="00E703ED"/>
    <w:rsid w:val="00E70C1D"/>
    <w:rsid w:val="00E7306A"/>
    <w:rsid w:val="00E754AF"/>
    <w:rsid w:val="00E768BF"/>
    <w:rsid w:val="00E85BFA"/>
    <w:rsid w:val="00E96267"/>
    <w:rsid w:val="00EA0322"/>
    <w:rsid w:val="00EB3A99"/>
    <w:rsid w:val="00EB7A19"/>
    <w:rsid w:val="00EC25E8"/>
    <w:rsid w:val="00EC2EAA"/>
    <w:rsid w:val="00EC342F"/>
    <w:rsid w:val="00EC74F2"/>
    <w:rsid w:val="00EC74FA"/>
    <w:rsid w:val="00EC7F66"/>
    <w:rsid w:val="00ED00FB"/>
    <w:rsid w:val="00ED2A6E"/>
    <w:rsid w:val="00ED57EC"/>
    <w:rsid w:val="00EE3C17"/>
    <w:rsid w:val="00EF11BB"/>
    <w:rsid w:val="00EF5025"/>
    <w:rsid w:val="00EF56DE"/>
    <w:rsid w:val="00EF5AA2"/>
    <w:rsid w:val="00F02FD1"/>
    <w:rsid w:val="00F047FB"/>
    <w:rsid w:val="00F05108"/>
    <w:rsid w:val="00F114D6"/>
    <w:rsid w:val="00F13019"/>
    <w:rsid w:val="00F1496E"/>
    <w:rsid w:val="00F2115F"/>
    <w:rsid w:val="00F2587B"/>
    <w:rsid w:val="00F2601C"/>
    <w:rsid w:val="00F267B2"/>
    <w:rsid w:val="00F2754F"/>
    <w:rsid w:val="00F311BB"/>
    <w:rsid w:val="00F31FB8"/>
    <w:rsid w:val="00F320A7"/>
    <w:rsid w:val="00F416E7"/>
    <w:rsid w:val="00F518DD"/>
    <w:rsid w:val="00F53E9D"/>
    <w:rsid w:val="00F61DF3"/>
    <w:rsid w:val="00F63D26"/>
    <w:rsid w:val="00F66B89"/>
    <w:rsid w:val="00F712EF"/>
    <w:rsid w:val="00F71E79"/>
    <w:rsid w:val="00F7421B"/>
    <w:rsid w:val="00F759F4"/>
    <w:rsid w:val="00F75B6A"/>
    <w:rsid w:val="00F7638A"/>
    <w:rsid w:val="00F779CC"/>
    <w:rsid w:val="00F77CFE"/>
    <w:rsid w:val="00F82D1B"/>
    <w:rsid w:val="00F85C1D"/>
    <w:rsid w:val="00F87D05"/>
    <w:rsid w:val="00F918AC"/>
    <w:rsid w:val="00F92743"/>
    <w:rsid w:val="00F95AB8"/>
    <w:rsid w:val="00F97504"/>
    <w:rsid w:val="00FA0217"/>
    <w:rsid w:val="00FA2E43"/>
    <w:rsid w:val="00FA34A8"/>
    <w:rsid w:val="00FA5399"/>
    <w:rsid w:val="00FB0D62"/>
    <w:rsid w:val="00FB7A82"/>
    <w:rsid w:val="00FC4004"/>
    <w:rsid w:val="00FD2069"/>
    <w:rsid w:val="00FE0AE5"/>
    <w:rsid w:val="00FE1A9F"/>
    <w:rsid w:val="00FE7B57"/>
    <w:rsid w:val="00FF7A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09C1F"/>
  <w15:docId w15:val="{9D44D52A-8E30-4096-92BA-5F99EC1A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66"/>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13"/>
      </w:numPr>
      <w:spacing w:before="160" w:after="160"/>
    </w:pPr>
    <w:rPr>
      <w:rFonts w:ascii="Arial" w:eastAsia="Calibri" w:hAnsi="Arial" w:cs="Arial"/>
      <w:sz w:val="20"/>
    </w:rPr>
  </w:style>
  <w:style w:type="paragraph" w:styleId="FootnoteText">
    <w:name w:val="footnote text"/>
    <w:basedOn w:val="Normal"/>
    <w:link w:val="FootnoteTextChar"/>
    <w:uiPriority w:val="99"/>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rsid w:val="00E703ED"/>
    <w:rPr>
      <w:sz w:val="20"/>
      <w:szCs w:val="20"/>
    </w:rPr>
  </w:style>
  <w:style w:type="character" w:styleId="FootnoteReference">
    <w:name w:val="footnote reference"/>
    <w:uiPriority w:val="99"/>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C304D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B90E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4-Accent1">
    <w:name w:val="Grid Table 4 Accent 1"/>
    <w:basedOn w:val="TableNormal"/>
    <w:uiPriority w:val="49"/>
    <w:rsid w:val="001C4D9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1">
    <w:name w:val="Grid Table 5 Dark - Accent 51"/>
    <w:basedOn w:val="TableNormal"/>
    <w:next w:val="GridTable5Dark-Accent5"/>
    <w:uiPriority w:val="50"/>
    <w:rsid w:val="00903ED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5">
    <w:name w:val="Grid Table 5 Dark Accent 5"/>
    <w:basedOn w:val="TableNormal"/>
    <w:uiPriority w:val="50"/>
    <w:rsid w:val="00903E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BodyText2">
    <w:name w:val="Body Text 2"/>
    <w:basedOn w:val="Normal"/>
    <w:link w:val="BodyText2Char"/>
    <w:rsid w:val="00DC6EA7"/>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rsid w:val="00DC6EA7"/>
    <w:rPr>
      <w:rFonts w:ascii="Calibri" w:eastAsia="Times New Roman" w:hAnsi="Calibri" w:cs="Times New Roman"/>
    </w:rPr>
  </w:style>
  <w:style w:type="character" w:styleId="UnresolvedMention">
    <w:name w:val="Unresolved Mention"/>
    <w:basedOn w:val="DefaultParagraphFont"/>
    <w:uiPriority w:val="99"/>
    <w:semiHidden/>
    <w:unhideWhenUsed/>
    <w:rsid w:val="00765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31256">
      <w:bodyDiv w:val="1"/>
      <w:marLeft w:val="0"/>
      <w:marRight w:val="0"/>
      <w:marTop w:val="0"/>
      <w:marBottom w:val="0"/>
      <w:divBdr>
        <w:top w:val="none" w:sz="0" w:space="0" w:color="auto"/>
        <w:left w:val="none" w:sz="0" w:space="0" w:color="auto"/>
        <w:bottom w:val="none" w:sz="0" w:space="0" w:color="auto"/>
        <w:right w:val="none" w:sz="0" w:space="0" w:color="auto"/>
      </w:divBdr>
    </w:div>
    <w:div w:id="669991132">
      <w:bodyDiv w:val="1"/>
      <w:marLeft w:val="0"/>
      <w:marRight w:val="0"/>
      <w:marTop w:val="0"/>
      <w:marBottom w:val="0"/>
      <w:divBdr>
        <w:top w:val="none" w:sz="0" w:space="0" w:color="auto"/>
        <w:left w:val="none" w:sz="0" w:space="0" w:color="auto"/>
        <w:bottom w:val="none" w:sz="0" w:space="0" w:color="auto"/>
        <w:right w:val="none" w:sz="0" w:space="0" w:color="auto"/>
      </w:divBdr>
    </w:div>
    <w:div w:id="796146660">
      <w:bodyDiv w:val="1"/>
      <w:marLeft w:val="0"/>
      <w:marRight w:val="0"/>
      <w:marTop w:val="0"/>
      <w:marBottom w:val="0"/>
      <w:divBdr>
        <w:top w:val="none" w:sz="0" w:space="0" w:color="auto"/>
        <w:left w:val="none" w:sz="0" w:space="0" w:color="auto"/>
        <w:bottom w:val="none" w:sz="0" w:space="0" w:color="auto"/>
        <w:right w:val="none" w:sz="0" w:space="0" w:color="auto"/>
      </w:divBdr>
      <w:divsChild>
        <w:div w:id="1192917276">
          <w:marLeft w:val="720"/>
          <w:marRight w:val="0"/>
          <w:marTop w:val="0"/>
          <w:marBottom w:val="0"/>
          <w:divBdr>
            <w:top w:val="none" w:sz="0" w:space="0" w:color="auto"/>
            <w:left w:val="none" w:sz="0" w:space="0" w:color="auto"/>
            <w:bottom w:val="none" w:sz="0" w:space="0" w:color="auto"/>
            <w:right w:val="none" w:sz="0" w:space="0" w:color="auto"/>
          </w:divBdr>
        </w:div>
        <w:div w:id="1270506550">
          <w:marLeft w:val="720"/>
          <w:marRight w:val="0"/>
          <w:marTop w:val="0"/>
          <w:marBottom w:val="0"/>
          <w:divBdr>
            <w:top w:val="none" w:sz="0" w:space="0" w:color="auto"/>
            <w:left w:val="none" w:sz="0" w:space="0" w:color="auto"/>
            <w:bottom w:val="none" w:sz="0" w:space="0" w:color="auto"/>
            <w:right w:val="none" w:sz="0" w:space="0" w:color="auto"/>
          </w:divBdr>
        </w:div>
      </w:divsChild>
    </w:div>
    <w:div w:id="1250851307">
      <w:bodyDiv w:val="1"/>
      <w:marLeft w:val="0"/>
      <w:marRight w:val="0"/>
      <w:marTop w:val="0"/>
      <w:marBottom w:val="0"/>
      <w:divBdr>
        <w:top w:val="none" w:sz="0" w:space="0" w:color="auto"/>
        <w:left w:val="none" w:sz="0" w:space="0" w:color="auto"/>
        <w:bottom w:val="none" w:sz="0" w:space="0" w:color="auto"/>
        <w:right w:val="none" w:sz="0" w:space="0" w:color="auto"/>
      </w:divBdr>
    </w:div>
    <w:div w:id="1330281730">
      <w:bodyDiv w:val="1"/>
      <w:marLeft w:val="0"/>
      <w:marRight w:val="0"/>
      <w:marTop w:val="0"/>
      <w:marBottom w:val="0"/>
      <w:divBdr>
        <w:top w:val="none" w:sz="0" w:space="0" w:color="auto"/>
        <w:left w:val="none" w:sz="0" w:space="0" w:color="auto"/>
        <w:bottom w:val="none" w:sz="0" w:space="0" w:color="auto"/>
        <w:right w:val="none" w:sz="0" w:space="0" w:color="auto"/>
      </w:divBdr>
      <w:divsChild>
        <w:div w:id="280384273">
          <w:marLeft w:val="0"/>
          <w:marRight w:val="0"/>
          <w:marTop w:val="0"/>
          <w:marBottom w:val="0"/>
          <w:divBdr>
            <w:top w:val="none" w:sz="0" w:space="0" w:color="auto"/>
            <w:left w:val="none" w:sz="0" w:space="0" w:color="auto"/>
            <w:bottom w:val="none" w:sz="0" w:space="0" w:color="auto"/>
            <w:right w:val="none" w:sz="0" w:space="0" w:color="auto"/>
          </w:divBdr>
          <w:divsChild>
            <w:div w:id="1041829582">
              <w:marLeft w:val="0"/>
              <w:marRight w:val="0"/>
              <w:marTop w:val="0"/>
              <w:marBottom w:val="0"/>
              <w:divBdr>
                <w:top w:val="none" w:sz="0" w:space="0" w:color="auto"/>
                <w:left w:val="none" w:sz="0" w:space="0" w:color="auto"/>
                <w:bottom w:val="none" w:sz="0" w:space="0" w:color="auto"/>
                <w:right w:val="none" w:sz="0" w:space="0" w:color="auto"/>
              </w:divBdr>
              <w:divsChild>
                <w:div w:id="745566504">
                  <w:marLeft w:val="0"/>
                  <w:marRight w:val="0"/>
                  <w:marTop w:val="0"/>
                  <w:marBottom w:val="0"/>
                  <w:divBdr>
                    <w:top w:val="none" w:sz="0" w:space="0" w:color="auto"/>
                    <w:left w:val="none" w:sz="0" w:space="0" w:color="auto"/>
                    <w:bottom w:val="none" w:sz="0" w:space="0" w:color="auto"/>
                    <w:right w:val="none" w:sz="0" w:space="0" w:color="auto"/>
                  </w:divBdr>
                  <w:divsChild>
                    <w:div w:id="232277752">
                      <w:marLeft w:val="0"/>
                      <w:marRight w:val="0"/>
                      <w:marTop w:val="0"/>
                      <w:marBottom w:val="0"/>
                      <w:divBdr>
                        <w:top w:val="none" w:sz="0" w:space="0" w:color="auto"/>
                        <w:left w:val="none" w:sz="0" w:space="0" w:color="auto"/>
                        <w:bottom w:val="none" w:sz="0" w:space="0" w:color="auto"/>
                        <w:right w:val="none" w:sz="0" w:space="0" w:color="auto"/>
                      </w:divBdr>
                      <w:divsChild>
                        <w:div w:id="21026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1991398847">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sfs/family-engagement-framework.pdf" TargetMode="External"/><Relationship Id="rId18" Type="http://schemas.openxmlformats.org/officeDocument/2006/relationships/hyperlink" Target="https://www.doe.mass.edu/federalgrants/titlei-a/guidance/pi-guidance-policies.docx" TargetMode="External"/><Relationship Id="rId26" Type="http://schemas.openxmlformats.org/officeDocument/2006/relationships/hyperlink" Target="https://www.doe.mass.edu/sfs/fscp-fundamentals.docx"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doe.mass.edu/federalgrants/titlei-a/guidance/pi-guidance-policies.docx"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federalgrants/titlei-a/guidance/pi-guidance-policies.docx" TargetMode="External"/><Relationship Id="rId25" Type="http://schemas.openxmlformats.org/officeDocument/2006/relationships/hyperlink" Target="https://www.doe.mass.edu/sfs/fscp-fundamentals.docx" TargetMode="External"/><Relationship Id="rId33" Type="http://schemas.openxmlformats.org/officeDocument/2006/relationships/hyperlink" Target="https://www.doe.mass.edu/sfs/family-engagement-framework.pdf"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doe.mass.edu/sfs/family-engagement-framework.pdf" TargetMode="External"/><Relationship Id="rId20" Type="http://schemas.openxmlformats.org/officeDocument/2006/relationships/hyperlink" Target="https://www.doe.mass.edu/federalgrants/titlei-a/guidance/pi-guidance-policies.docx" TargetMode="External"/><Relationship Id="rId29" Type="http://schemas.openxmlformats.org/officeDocument/2006/relationships/image" Target="media/image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federalgrants/titlei-a/guidance/pi-guidance-policies.docx" TargetMode="External"/><Relationship Id="rId32" Type="http://schemas.openxmlformats.org/officeDocument/2006/relationships/hyperlink" Target="https://www.doe.mass.edu/federalgrants/titlei-a/guidance/pi-guidance-policies.docx"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oe.mass.edu/sfs/?section=family" TargetMode="External"/><Relationship Id="rId23" Type="http://schemas.openxmlformats.org/officeDocument/2006/relationships/hyperlink" Target="https://www.doe.mass.edu/federalgrants/titlei-a/guidance/pi-guidance-policies.docx" TargetMode="External"/><Relationship Id="rId28" Type="http://schemas.openxmlformats.org/officeDocument/2006/relationships/hyperlink" Target="https://www.doe.mass.edu/sfs/fscp-fundamentals.docx"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doe.mass.edu/federalgrants/resources/monitoring/school-parent-student-compact.docx" TargetMode="External"/><Relationship Id="rId31" Type="http://schemas.openxmlformats.org/officeDocument/2006/relationships/hyperlink" Target="https://www.doe.mass.edu/sfs/family-engagement-framework.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doe.mass.edu/federalgrants/resources/monitoring/school-parent-student-compact.docx" TargetMode="External"/><Relationship Id="rId27" Type="http://schemas.openxmlformats.org/officeDocument/2006/relationships/hyperlink" Target="https://www.doe.mass.edu/sfs/fscp-fundamentals.docx" TargetMode="External"/><Relationship Id="rId30" Type="http://schemas.openxmlformats.org/officeDocument/2006/relationships/hyperlink" Target="https://www.doe.mass.edu/federalgrants/titlei-a/guidance/pi-guidance-policies.docx"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DESE-231-73450</_dlc_DocId>
    <_dlc_DocIdUrl xmlns="733efe1c-5bbe-4968-87dc-d400e65c879f">
      <Url>https://sharepoint.doemass.org/ese/webteam/cps/_layouts/DocIdRedir.aspx?ID=DESE-231-73450</Url>
      <Description>DESE-231-73450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92EF44-4F1A-4103-865D-02093DD69255}">
  <ds:schemaRefs>
    <ds:schemaRef ds:uri="http://schemas.microsoft.com/sharepoint/v3/contenttype/forms"/>
  </ds:schemaRefs>
</ds:datastoreItem>
</file>

<file path=customXml/itemProps2.xml><?xml version="1.0" encoding="utf-8"?>
<ds:datastoreItem xmlns:ds="http://schemas.openxmlformats.org/officeDocument/2006/customXml" ds:itemID="{766DC393-2FFA-467A-BFDA-B587ADE3439D}">
  <ds:schemaRefs>
    <ds:schemaRef ds:uri="http://schemas.openxmlformats.org/officeDocument/2006/bibliography"/>
  </ds:schemaRefs>
</ds:datastoreItem>
</file>

<file path=customXml/itemProps3.xml><?xml version="1.0" encoding="utf-8"?>
<ds:datastoreItem xmlns:ds="http://schemas.openxmlformats.org/officeDocument/2006/customXml" ds:itemID="{85958DA8-9743-4A35-A4A3-30735BB1C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7442160-AC46-4652-90C6-9FEE0491CA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Quick Reference Guide: ESSA Family Engagment</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ESSA Family Engagment</dc:title>
  <dc:creator>DESE</dc:creator>
  <cp:lastModifiedBy>Zou, Dong (EOE)</cp:lastModifiedBy>
  <cp:revision>4</cp:revision>
  <cp:lastPrinted>2019-06-27T15:24:00Z</cp:lastPrinted>
  <dcterms:created xsi:type="dcterms:W3CDTF">2021-09-08T16:49:00Z</dcterms:created>
  <dcterms:modified xsi:type="dcterms:W3CDTF">2021-09-09T15:40:00Z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2021</vt:lpwstr>
  </property>
</Properties>
</file>