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D67CC" w14:textId="77777777" w:rsidR="00C304D8" w:rsidRPr="00C304D8" w:rsidRDefault="00C304D8" w:rsidP="0032291E">
      <w:pPr>
        <w:spacing w:after="0" w:line="240" w:lineRule="auto"/>
        <w:rPr>
          <w:b/>
          <w:color w:val="1F497D" w:themeColor="text2"/>
          <w:sz w:val="32"/>
          <w:szCs w:val="32"/>
        </w:rPr>
      </w:pPr>
      <w:r w:rsidRPr="00C304D8">
        <w:rPr>
          <w:noProof/>
          <w:color w:val="1F497D" w:themeColor="text2"/>
        </w:rPr>
        <w:drawing>
          <wp:anchor distT="0" distB="0" distL="114300" distR="114300" simplePos="0" relativeHeight="251670528" behindDoc="0" locked="0" layoutInCell="1" allowOverlap="1" wp14:anchorId="2EA17ED6" wp14:editId="048BB016">
            <wp:simplePos x="0" y="0"/>
            <wp:positionH relativeFrom="margin">
              <wp:posOffset>4979670</wp:posOffset>
            </wp:positionH>
            <wp:positionV relativeFrom="margin">
              <wp:posOffset>-160655</wp:posOffset>
            </wp:positionV>
            <wp:extent cx="1871345" cy="741680"/>
            <wp:effectExtent l="0" t="0" r="0" b="1270"/>
            <wp:wrapSquare wrapText="bothSides"/>
            <wp:docPr id="5" name="Picture 5" descr="ESE Logo"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reative\DESE-Elem-Secondary-Education\Logo\DESE-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1345" cy="74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6AF9">
        <w:rPr>
          <w:b/>
          <w:color w:val="1F497D" w:themeColor="text2"/>
          <w:sz w:val="32"/>
          <w:szCs w:val="32"/>
        </w:rPr>
        <w:t>ESSA Evidence</w:t>
      </w:r>
      <w:r w:rsidR="00972D90" w:rsidRPr="00C304D8">
        <w:rPr>
          <w:b/>
          <w:color w:val="1F497D" w:themeColor="text2"/>
          <w:sz w:val="32"/>
          <w:szCs w:val="32"/>
        </w:rPr>
        <w:t xml:space="preserve"> Quick Reference Guide </w:t>
      </w:r>
    </w:p>
    <w:p w14:paraId="57A3E08A" w14:textId="77777777" w:rsidR="00C304D8" w:rsidRDefault="00A36AF9" w:rsidP="0032291E">
      <w:pPr>
        <w:spacing w:after="0" w:line="240" w:lineRule="auto"/>
        <w:rPr>
          <w:b/>
          <w:color w:val="E36C0A" w:themeColor="accent6" w:themeShade="BF"/>
          <w:sz w:val="28"/>
          <w:szCs w:val="32"/>
        </w:rPr>
      </w:pPr>
      <w:r>
        <w:rPr>
          <w:b/>
          <w:color w:val="E36C0A" w:themeColor="accent6" w:themeShade="BF"/>
          <w:sz w:val="28"/>
          <w:szCs w:val="32"/>
        </w:rPr>
        <w:t>How to Make the Most of ESSA’s Tier 4 Evidence</w:t>
      </w:r>
    </w:p>
    <w:p w14:paraId="44E9E965" w14:textId="1B2A96F1" w:rsidR="00A36AF9" w:rsidRPr="000049C2" w:rsidRDefault="00A36AF9" w:rsidP="0032291E">
      <w:pPr>
        <w:autoSpaceDE w:val="0"/>
        <w:autoSpaceDN w:val="0"/>
        <w:adjustRightInd w:val="0"/>
        <w:spacing w:after="0" w:line="240" w:lineRule="auto"/>
        <w:rPr>
          <w:rFonts w:cstheme="minorHAnsi"/>
          <w:b/>
        </w:rPr>
      </w:pPr>
    </w:p>
    <w:p w14:paraId="60FC3323" w14:textId="352CA8BC" w:rsidR="002C52A9" w:rsidRPr="000B714B" w:rsidRDefault="003163CD" w:rsidP="0032291E">
      <w:pPr>
        <w:autoSpaceDE w:val="0"/>
        <w:autoSpaceDN w:val="0"/>
        <w:adjustRightInd w:val="0"/>
        <w:spacing w:after="0" w:line="240" w:lineRule="auto"/>
        <w:rPr>
          <w:rFonts w:cstheme="minorHAnsi"/>
        </w:rPr>
      </w:pPr>
      <w:r w:rsidRPr="000B714B">
        <w:rPr>
          <w:rFonts w:cstheme="minorHAnsi"/>
          <w:b/>
          <w:color w:val="365F91" w:themeColor="accent1" w:themeShade="BF"/>
        </w:rPr>
        <w:t>Why Tier 4?</w:t>
      </w:r>
      <w:r w:rsidRPr="000B714B">
        <w:rPr>
          <w:rFonts w:cstheme="minorHAnsi"/>
          <w:color w:val="365F91" w:themeColor="accent1" w:themeShade="BF"/>
        </w:rPr>
        <w:t xml:space="preserve"> </w:t>
      </w:r>
      <w:r w:rsidR="00332950" w:rsidRPr="000B714B">
        <w:rPr>
          <w:rFonts w:cstheme="minorHAnsi"/>
        </w:rPr>
        <w:t>As part of its</w:t>
      </w:r>
      <w:r w:rsidRPr="000B714B">
        <w:rPr>
          <w:rFonts w:cstheme="minorHAnsi"/>
        </w:rPr>
        <w:t xml:space="preserve"> definitions </w:t>
      </w:r>
      <w:r w:rsidR="00480F0A" w:rsidRPr="000B714B">
        <w:rPr>
          <w:rFonts w:cstheme="minorHAnsi"/>
        </w:rPr>
        <w:t xml:space="preserve">of “evidence-based,” ESSA’s </w:t>
      </w:r>
      <w:r w:rsidRPr="000B714B">
        <w:rPr>
          <w:rFonts w:cstheme="minorHAnsi"/>
        </w:rPr>
        <w:t xml:space="preserve">approach gives districts the flexibility to adopt and evaluate new approaches. </w:t>
      </w:r>
      <w:r w:rsidR="004A21AB" w:rsidRPr="000B714B">
        <w:rPr>
          <w:rFonts w:cstheme="minorHAnsi"/>
        </w:rPr>
        <w:t>Districts can implement programs and refine them based on</w:t>
      </w:r>
      <w:r w:rsidR="00640699" w:rsidRPr="000B714B">
        <w:rPr>
          <w:rFonts w:cstheme="minorHAnsi"/>
        </w:rPr>
        <w:t xml:space="preserve"> </w:t>
      </w:r>
      <w:r w:rsidR="004A21AB" w:rsidRPr="000B714B">
        <w:rPr>
          <w:rFonts w:cstheme="minorHAnsi"/>
        </w:rPr>
        <w:t>research</w:t>
      </w:r>
      <w:r w:rsidR="00640699" w:rsidRPr="000B714B">
        <w:rPr>
          <w:rFonts w:cstheme="minorHAnsi"/>
        </w:rPr>
        <w:t xml:space="preserve"> they conduct</w:t>
      </w:r>
      <w:r w:rsidR="000B714B" w:rsidRPr="00F6629C">
        <w:rPr>
          <w:rStyle w:val="CommentReference"/>
          <w:rFonts w:cstheme="minorHAnsi"/>
          <w:sz w:val="22"/>
          <w:szCs w:val="22"/>
        </w:rPr>
        <w:t>.</w:t>
      </w:r>
      <w:r w:rsidR="00BA7A52" w:rsidRPr="000B714B">
        <w:rPr>
          <w:rFonts w:cstheme="minorHAnsi"/>
        </w:rPr>
        <w:t xml:space="preserve"> Without </w:t>
      </w:r>
      <w:r w:rsidR="00497D5D">
        <w:rPr>
          <w:rFonts w:cstheme="minorHAnsi"/>
        </w:rPr>
        <w:t>building</w:t>
      </w:r>
      <w:r w:rsidR="00E74CB4" w:rsidRPr="000B714B">
        <w:rPr>
          <w:rFonts w:cstheme="minorHAnsi"/>
        </w:rPr>
        <w:t xml:space="preserve"> </w:t>
      </w:r>
      <w:r w:rsidR="00BA7A52" w:rsidRPr="000B714B">
        <w:rPr>
          <w:rFonts w:cstheme="minorHAnsi"/>
        </w:rPr>
        <w:t>evidence, it is impossible to know how programs are being implemented</w:t>
      </w:r>
      <w:r w:rsidR="00240BCB">
        <w:rPr>
          <w:rFonts w:cstheme="minorHAnsi"/>
        </w:rPr>
        <w:t xml:space="preserve">, </w:t>
      </w:r>
      <w:r w:rsidR="00BA7A52" w:rsidRPr="000B714B">
        <w:rPr>
          <w:rFonts w:cstheme="minorHAnsi"/>
        </w:rPr>
        <w:t>how they are working</w:t>
      </w:r>
      <w:r w:rsidR="00E62C18">
        <w:rPr>
          <w:rFonts w:cstheme="minorHAnsi"/>
        </w:rPr>
        <w:t>,</w:t>
      </w:r>
      <w:r w:rsidR="00240BCB">
        <w:rPr>
          <w:rFonts w:cstheme="minorHAnsi"/>
        </w:rPr>
        <w:t xml:space="preserve"> or how to</w:t>
      </w:r>
      <w:r w:rsidR="00240BCB" w:rsidRPr="000B714B">
        <w:rPr>
          <w:rFonts w:cstheme="minorHAnsi"/>
        </w:rPr>
        <w:t xml:space="preserve"> </w:t>
      </w:r>
      <w:r w:rsidR="003216FF" w:rsidRPr="000B714B">
        <w:rPr>
          <w:rFonts w:cstheme="minorHAnsi"/>
        </w:rPr>
        <w:t>tailor</w:t>
      </w:r>
      <w:r w:rsidR="00240BCB">
        <w:rPr>
          <w:rFonts w:cstheme="minorHAnsi"/>
        </w:rPr>
        <w:t xml:space="preserve"> them</w:t>
      </w:r>
      <w:r w:rsidR="00240BCB" w:rsidRPr="000B714B">
        <w:rPr>
          <w:rFonts w:cstheme="minorHAnsi"/>
        </w:rPr>
        <w:t xml:space="preserve"> to </w:t>
      </w:r>
      <w:r w:rsidR="00A55BAA">
        <w:rPr>
          <w:rFonts w:cstheme="minorHAnsi"/>
        </w:rPr>
        <w:t xml:space="preserve">meet </w:t>
      </w:r>
      <w:r w:rsidR="00240BCB" w:rsidRPr="000B714B">
        <w:rPr>
          <w:rFonts w:cstheme="minorHAnsi"/>
        </w:rPr>
        <w:t>the needs of student</w:t>
      </w:r>
      <w:r w:rsidR="00240BCB" w:rsidRPr="00F6629C">
        <w:rPr>
          <w:rStyle w:val="CommentReference"/>
          <w:rFonts w:cstheme="minorHAnsi"/>
          <w:sz w:val="22"/>
          <w:szCs w:val="22"/>
        </w:rPr>
        <w:t>s</w:t>
      </w:r>
      <w:r w:rsidR="00BA7A52" w:rsidRPr="000B714B">
        <w:rPr>
          <w:rFonts w:cstheme="minorHAnsi"/>
        </w:rPr>
        <w:t>.</w:t>
      </w:r>
      <w:r w:rsidR="00497D5D">
        <w:rPr>
          <w:rFonts w:cstheme="minorHAnsi"/>
        </w:rPr>
        <w:t xml:space="preserve"> </w:t>
      </w:r>
    </w:p>
    <w:p w14:paraId="4F184FFE" w14:textId="77777777" w:rsidR="00480F0A" w:rsidRDefault="00480F0A" w:rsidP="0032291E">
      <w:pPr>
        <w:autoSpaceDE w:val="0"/>
        <w:autoSpaceDN w:val="0"/>
        <w:adjustRightInd w:val="0"/>
        <w:spacing w:after="0" w:line="240" w:lineRule="auto"/>
        <w:rPr>
          <w:rFonts w:cstheme="minorHAnsi"/>
        </w:rPr>
      </w:pPr>
    </w:p>
    <w:p w14:paraId="5BA87CFE" w14:textId="15CCD8C9" w:rsidR="001C0D49" w:rsidRDefault="009C69D8" w:rsidP="0032291E">
      <w:pPr>
        <w:autoSpaceDE w:val="0"/>
        <w:autoSpaceDN w:val="0"/>
        <w:adjustRightInd w:val="0"/>
        <w:spacing w:after="0" w:line="240" w:lineRule="auto"/>
        <w:rPr>
          <w:rFonts w:cstheme="minorHAnsi"/>
          <w:b/>
          <w:i/>
          <w:color w:val="365F91" w:themeColor="accent1" w:themeShade="BF"/>
        </w:rPr>
      </w:pPr>
      <w:r w:rsidRPr="009C69D8">
        <w:rPr>
          <w:rFonts w:cstheme="minorHAnsi"/>
          <w:b/>
          <w:color w:val="365F91" w:themeColor="accent1" w:themeShade="BF"/>
        </w:rPr>
        <w:t>What are the tiers of evidence in ESSA?</w:t>
      </w:r>
      <w:r>
        <w:rPr>
          <w:rFonts w:cstheme="minorHAnsi"/>
        </w:rPr>
        <w:t xml:space="preserve"> ESSA d</w:t>
      </w:r>
      <w:r w:rsidR="00480F0A">
        <w:rPr>
          <w:rFonts w:cstheme="minorHAnsi"/>
        </w:rPr>
        <w:t>efines four categories or tiers</w:t>
      </w:r>
      <w:r w:rsidR="00E74CB4">
        <w:rPr>
          <w:rFonts w:cstheme="minorHAnsi"/>
        </w:rPr>
        <w:t xml:space="preserve"> of evidence</w:t>
      </w:r>
      <w:r>
        <w:rPr>
          <w:rFonts w:cstheme="minorHAnsi"/>
        </w:rPr>
        <w:t>. The</w:t>
      </w:r>
      <w:r w:rsidR="003216FF">
        <w:rPr>
          <w:rFonts w:cstheme="minorHAnsi"/>
        </w:rPr>
        <w:t xml:space="preserve"> definitions of the</w:t>
      </w:r>
      <w:r w:rsidR="00C5769C">
        <w:rPr>
          <w:rFonts w:cstheme="minorHAnsi"/>
        </w:rPr>
        <w:t xml:space="preserve"> first three</w:t>
      </w:r>
      <w:r w:rsidR="003216FF">
        <w:rPr>
          <w:rFonts w:cstheme="minorHAnsi"/>
        </w:rPr>
        <w:t xml:space="preserve"> categories are based </w:t>
      </w:r>
      <w:r>
        <w:rPr>
          <w:rFonts w:cstheme="minorHAnsi"/>
        </w:rPr>
        <w:t xml:space="preserve">solely </w:t>
      </w:r>
      <w:r w:rsidR="003216FF">
        <w:rPr>
          <w:rFonts w:cstheme="minorHAnsi"/>
        </w:rPr>
        <w:t>on</w:t>
      </w:r>
      <w:r>
        <w:rPr>
          <w:rFonts w:cstheme="minorHAnsi"/>
        </w:rPr>
        <w:t xml:space="preserve"> study </w:t>
      </w:r>
      <w:r w:rsidR="00E74CB4">
        <w:rPr>
          <w:rFonts w:cstheme="minorHAnsi"/>
        </w:rPr>
        <w:t xml:space="preserve">methodology and design </w:t>
      </w:r>
      <w:r>
        <w:rPr>
          <w:rFonts w:cstheme="minorHAnsi"/>
        </w:rPr>
        <w:t>and not by the strength of the study results</w:t>
      </w:r>
      <w:r w:rsidR="00F22626">
        <w:rPr>
          <w:rFonts w:cstheme="minorHAnsi"/>
        </w:rPr>
        <w:t xml:space="preserve"> or their applicability to</w:t>
      </w:r>
      <w:r w:rsidR="00F6629C">
        <w:rPr>
          <w:rFonts w:cstheme="minorHAnsi"/>
        </w:rPr>
        <w:t xml:space="preserve"> a district’s</w:t>
      </w:r>
      <w:r w:rsidR="00F22626">
        <w:rPr>
          <w:rFonts w:cstheme="minorHAnsi"/>
        </w:rPr>
        <w:t xml:space="preserve"> context</w:t>
      </w:r>
      <w:r>
        <w:rPr>
          <w:rFonts w:cstheme="minorHAnsi"/>
        </w:rPr>
        <w:t>.</w:t>
      </w:r>
      <w:r w:rsidR="007B61A6">
        <w:rPr>
          <w:rFonts w:cstheme="minorHAnsi"/>
        </w:rPr>
        <w:t xml:space="preserve"> The first three </w:t>
      </w:r>
      <w:r w:rsidR="006E0399">
        <w:rPr>
          <w:rFonts w:cstheme="minorHAnsi"/>
        </w:rPr>
        <w:t>tiers</w:t>
      </w:r>
      <w:r w:rsidR="007B61A6">
        <w:rPr>
          <w:rFonts w:cstheme="minorHAnsi"/>
        </w:rPr>
        <w:t xml:space="preserve"> require </w:t>
      </w:r>
      <w:r w:rsidR="00270515">
        <w:rPr>
          <w:rFonts w:cstheme="minorHAnsi"/>
        </w:rPr>
        <w:t xml:space="preserve">a previous study to have demonstrated </w:t>
      </w:r>
      <w:r w:rsidR="007B61A6">
        <w:rPr>
          <w:rFonts w:cstheme="minorHAnsi"/>
        </w:rPr>
        <w:t>a statistically significant effect on improving student outcomes or other relevant outcomes. The fourth level is designed for ideas that hold promise but do not yet have an evidence base qualifying for the first three levels</w:t>
      </w:r>
      <w:r w:rsidR="00E74CB4">
        <w:rPr>
          <w:rFonts w:cstheme="minorHAnsi"/>
        </w:rPr>
        <w:t>,</w:t>
      </w:r>
      <w:r w:rsidR="007B61A6">
        <w:rPr>
          <w:rFonts w:cstheme="minorHAnsi"/>
        </w:rPr>
        <w:t xml:space="preserve"> </w:t>
      </w:r>
      <w:r w:rsidR="00E74CB4">
        <w:rPr>
          <w:rFonts w:cstheme="minorHAnsi"/>
        </w:rPr>
        <w:t xml:space="preserve">so </w:t>
      </w:r>
      <w:r w:rsidR="007B61A6">
        <w:rPr>
          <w:rFonts w:cstheme="minorHAnsi"/>
        </w:rPr>
        <w:t xml:space="preserve">long as those approaches are coupled </w:t>
      </w:r>
      <w:r w:rsidR="00C5769C">
        <w:rPr>
          <w:rFonts w:cstheme="minorHAnsi"/>
        </w:rPr>
        <w:t xml:space="preserve">simultaneously </w:t>
      </w:r>
      <w:r w:rsidR="007B61A6">
        <w:rPr>
          <w:rFonts w:cstheme="minorHAnsi"/>
        </w:rPr>
        <w:t>with ongoing efforts to examine the effects.</w:t>
      </w:r>
      <w:r w:rsidRPr="009C69D8">
        <w:rPr>
          <w:rFonts w:cstheme="minorHAnsi"/>
          <w:b/>
          <w:i/>
          <w:color w:val="365F91" w:themeColor="accent1" w:themeShade="BF"/>
        </w:rPr>
        <w:t xml:space="preserve"> </w:t>
      </w:r>
    </w:p>
    <w:p w14:paraId="3CCF85F8" w14:textId="4576E7C9" w:rsidR="006D24DB" w:rsidRPr="004C7071" w:rsidRDefault="006D24DB" w:rsidP="0032291E">
      <w:pPr>
        <w:autoSpaceDE w:val="0"/>
        <w:autoSpaceDN w:val="0"/>
        <w:adjustRightInd w:val="0"/>
        <w:spacing w:after="0" w:line="240" w:lineRule="auto"/>
        <w:rPr>
          <w:rFonts w:cstheme="minorHAnsi"/>
        </w:rPr>
      </w:pPr>
    </w:p>
    <w:p w14:paraId="1872608D" w14:textId="4331B280" w:rsidR="006D24DB" w:rsidRPr="004C7071" w:rsidRDefault="004C7071" w:rsidP="004C7071">
      <w:pPr>
        <w:autoSpaceDE w:val="0"/>
        <w:autoSpaceDN w:val="0"/>
        <w:adjustRightInd w:val="0"/>
        <w:spacing w:after="0" w:line="240" w:lineRule="auto"/>
        <w:ind w:left="-180" w:right="-450"/>
        <w:rPr>
          <w:rFonts w:cstheme="minorHAnsi"/>
          <w:color w:val="365F91" w:themeColor="accent1" w:themeShade="BF"/>
        </w:rPr>
      </w:pPr>
      <w:r>
        <w:rPr>
          <w:noProof/>
        </w:rPr>
        <w:drawing>
          <wp:inline distT="0" distB="0" distL="0" distR="0" wp14:anchorId="6499A29A" wp14:editId="089F29DD">
            <wp:extent cx="7232904" cy="4599432"/>
            <wp:effectExtent l="0" t="0" r="6350" b="0"/>
            <wp:docPr id="1" name="Picture 1" descr="Triangle:&#10;Tier 1: Strong Evidence – at least one well-designed and well-implemented experimental study&#10;Tier 2: Moderate Evidence – at least one well-designed and well-implemented quasi-experimental study&#10;Tier 3: Promising Evidence – at least one well-designed and well-implemented correlational study with statistical controls for selection bias&#10;Tier 4: Demonstrates a Rationale – based on high quality research findings or positive evaluations that such activity is likely to improve student outcomes or other relevant outcomes; AND includes ongoing efforts to examine the effects of such activ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32904" cy="4599432"/>
                    </a:xfrm>
                    <a:prstGeom prst="rect">
                      <a:avLst/>
                    </a:prstGeom>
                  </pic:spPr>
                </pic:pic>
              </a:graphicData>
            </a:graphic>
          </wp:inline>
        </w:drawing>
      </w:r>
    </w:p>
    <w:p w14:paraId="03B45598" w14:textId="77777777" w:rsidR="00F22626" w:rsidRPr="004C7071" w:rsidRDefault="00F22626" w:rsidP="0032291E">
      <w:pPr>
        <w:autoSpaceDE w:val="0"/>
        <w:autoSpaceDN w:val="0"/>
        <w:adjustRightInd w:val="0"/>
        <w:spacing w:after="0" w:line="240" w:lineRule="auto"/>
        <w:rPr>
          <w:color w:val="365F91" w:themeColor="accent1" w:themeShade="BF"/>
        </w:rPr>
      </w:pPr>
    </w:p>
    <w:p w14:paraId="3AFDB23A" w14:textId="77777777" w:rsidR="00BB2FCC" w:rsidRPr="004C7071" w:rsidRDefault="00BB2FCC" w:rsidP="004C7071">
      <w:pPr>
        <w:autoSpaceDE w:val="0"/>
        <w:autoSpaceDN w:val="0"/>
        <w:adjustRightInd w:val="0"/>
        <w:spacing w:after="0" w:line="240" w:lineRule="auto"/>
        <w:ind w:right="-450"/>
        <w:rPr>
          <w:color w:val="365F91" w:themeColor="accent1" w:themeShade="BF"/>
        </w:rPr>
      </w:pPr>
    </w:p>
    <w:p w14:paraId="1ABC5284" w14:textId="2614515B" w:rsidR="00170349" w:rsidRDefault="00EE55DA" w:rsidP="0032291E">
      <w:pPr>
        <w:autoSpaceDE w:val="0"/>
        <w:autoSpaceDN w:val="0"/>
        <w:adjustRightInd w:val="0"/>
        <w:spacing w:after="0" w:line="240" w:lineRule="auto"/>
        <w:rPr>
          <w:rFonts w:cstheme="minorHAnsi"/>
          <w:color w:val="000000" w:themeColor="text1"/>
        </w:rPr>
      </w:pPr>
      <w:r w:rsidRPr="00EE55DA">
        <w:rPr>
          <w:b/>
          <w:color w:val="365F91" w:themeColor="accent1" w:themeShade="BF"/>
        </w:rPr>
        <w:t xml:space="preserve">Are Tiers 1 through 3 better than </w:t>
      </w:r>
      <w:r w:rsidR="008E1BEC" w:rsidRPr="00EE55DA">
        <w:rPr>
          <w:b/>
          <w:color w:val="365F91" w:themeColor="accent1" w:themeShade="BF"/>
        </w:rPr>
        <w:t>Tier 4</w:t>
      </w:r>
      <w:r w:rsidRPr="00EE55DA">
        <w:rPr>
          <w:b/>
          <w:color w:val="365F91" w:themeColor="accent1" w:themeShade="BF"/>
        </w:rPr>
        <w:t>?</w:t>
      </w:r>
      <w:r w:rsidRPr="00EE55DA">
        <w:rPr>
          <w:color w:val="365F91" w:themeColor="accent1" w:themeShade="BF"/>
        </w:rPr>
        <w:t xml:space="preserve"> </w:t>
      </w:r>
      <w:r w:rsidR="00BA7A52">
        <w:t>No.</w:t>
      </w:r>
      <w:r>
        <w:t xml:space="preserve"> </w:t>
      </w:r>
      <w:r w:rsidR="00640699">
        <w:rPr>
          <w:rFonts w:cstheme="minorHAnsi"/>
        </w:rPr>
        <w:t xml:space="preserve">An intervention based on a </w:t>
      </w:r>
      <w:r w:rsidR="00E74CB4">
        <w:rPr>
          <w:rFonts w:cstheme="minorHAnsi"/>
        </w:rPr>
        <w:t>T</w:t>
      </w:r>
      <w:r w:rsidR="00640699">
        <w:rPr>
          <w:rFonts w:cstheme="minorHAnsi"/>
        </w:rPr>
        <w:t xml:space="preserve">ier 4 evidence base </w:t>
      </w:r>
      <w:r w:rsidR="00332950">
        <w:rPr>
          <w:rFonts w:cstheme="minorHAnsi"/>
        </w:rPr>
        <w:t>may be very effec</w:t>
      </w:r>
      <w:r w:rsidR="00BA7A52">
        <w:rPr>
          <w:rFonts w:cstheme="minorHAnsi"/>
        </w:rPr>
        <w:t xml:space="preserve">tive; it is just that </w:t>
      </w:r>
      <w:r w:rsidR="00332950">
        <w:rPr>
          <w:rFonts w:cstheme="minorHAnsi"/>
        </w:rPr>
        <w:t xml:space="preserve">research </w:t>
      </w:r>
      <w:r w:rsidR="00BA7A52">
        <w:rPr>
          <w:rFonts w:cstheme="minorHAnsi"/>
        </w:rPr>
        <w:t xml:space="preserve">has yet to be </w:t>
      </w:r>
      <w:r w:rsidR="00332950">
        <w:rPr>
          <w:rFonts w:cstheme="minorHAnsi"/>
        </w:rPr>
        <w:t xml:space="preserve">conducted </w:t>
      </w:r>
      <w:r w:rsidR="00480F0A">
        <w:rPr>
          <w:rFonts w:cstheme="minorHAnsi"/>
        </w:rPr>
        <w:t xml:space="preserve">or published </w:t>
      </w:r>
      <w:r w:rsidR="00BA7A52">
        <w:rPr>
          <w:rFonts w:cstheme="minorHAnsi"/>
        </w:rPr>
        <w:t xml:space="preserve">on the intervention </w:t>
      </w:r>
      <w:r w:rsidR="00E74CB4">
        <w:rPr>
          <w:rFonts w:cstheme="minorHAnsi"/>
        </w:rPr>
        <w:t xml:space="preserve">with a study design that </w:t>
      </w:r>
      <w:r w:rsidR="007B61A6">
        <w:rPr>
          <w:rFonts w:cstheme="minorHAnsi"/>
        </w:rPr>
        <w:t xml:space="preserve">meets the </w:t>
      </w:r>
      <w:r w:rsidR="00E74CB4">
        <w:rPr>
          <w:rFonts w:cstheme="minorHAnsi"/>
        </w:rPr>
        <w:t xml:space="preserve">criteria for </w:t>
      </w:r>
      <w:r w:rsidR="00DA68A0">
        <w:rPr>
          <w:rFonts w:cstheme="minorHAnsi"/>
        </w:rPr>
        <w:t xml:space="preserve">the </w:t>
      </w:r>
      <w:r w:rsidR="007B61A6">
        <w:rPr>
          <w:rFonts w:cstheme="minorHAnsi"/>
        </w:rPr>
        <w:t>first</w:t>
      </w:r>
      <w:r w:rsidR="00332950">
        <w:rPr>
          <w:rFonts w:cstheme="minorHAnsi"/>
        </w:rPr>
        <w:t xml:space="preserve"> three tiers. </w:t>
      </w:r>
      <w:r w:rsidR="000B714B">
        <w:t>T</w:t>
      </w:r>
      <w:r>
        <w:t xml:space="preserve">ier 4 </w:t>
      </w:r>
      <w:r w:rsidR="000B714B">
        <w:t xml:space="preserve">is </w:t>
      </w:r>
      <w:r w:rsidR="008E1BEC" w:rsidRPr="008E1BEC">
        <w:t xml:space="preserve">the base of the pyramid above because </w:t>
      </w:r>
      <w:r>
        <w:t xml:space="preserve">DESE </w:t>
      </w:r>
      <w:r w:rsidR="00170349">
        <w:rPr>
          <w:rFonts w:cstheme="minorHAnsi"/>
        </w:rPr>
        <w:t>think</w:t>
      </w:r>
      <w:r>
        <w:rPr>
          <w:rFonts w:cstheme="minorHAnsi"/>
        </w:rPr>
        <w:t>s</w:t>
      </w:r>
      <w:r w:rsidR="00170349">
        <w:rPr>
          <w:rFonts w:cstheme="minorHAnsi"/>
        </w:rPr>
        <w:t xml:space="preserve"> </w:t>
      </w:r>
      <w:r w:rsidR="00AE165F">
        <w:rPr>
          <w:rFonts w:cstheme="minorHAnsi"/>
        </w:rPr>
        <w:t>many</w:t>
      </w:r>
      <w:r w:rsidR="00170349">
        <w:rPr>
          <w:rFonts w:cstheme="minorHAnsi"/>
        </w:rPr>
        <w:t xml:space="preserve"> </w:t>
      </w:r>
      <w:r w:rsidR="00A11CC1">
        <w:rPr>
          <w:rFonts w:cstheme="minorHAnsi"/>
        </w:rPr>
        <w:t xml:space="preserve">interventions </w:t>
      </w:r>
      <w:r w:rsidR="00E74CB4">
        <w:rPr>
          <w:rFonts w:cstheme="minorHAnsi"/>
        </w:rPr>
        <w:t>districts are actually implementing</w:t>
      </w:r>
      <w:r w:rsidR="00A11CC1">
        <w:rPr>
          <w:rFonts w:cstheme="minorHAnsi"/>
        </w:rPr>
        <w:t xml:space="preserve"> qualify for</w:t>
      </w:r>
      <w:r w:rsidR="00170349">
        <w:rPr>
          <w:rFonts w:cstheme="minorHAnsi"/>
        </w:rPr>
        <w:t xml:space="preserve"> Tier 4</w:t>
      </w:r>
      <w:r w:rsidR="007B61A6">
        <w:rPr>
          <w:rFonts w:cstheme="minorHAnsi"/>
        </w:rPr>
        <w:t xml:space="preserve">. </w:t>
      </w:r>
      <w:r w:rsidR="003216FF">
        <w:rPr>
          <w:rFonts w:cstheme="minorHAnsi"/>
        </w:rPr>
        <w:t>Numerous</w:t>
      </w:r>
      <w:r w:rsidR="000B714B">
        <w:rPr>
          <w:rFonts w:cstheme="minorHAnsi"/>
        </w:rPr>
        <w:t xml:space="preserve"> educational practices</w:t>
      </w:r>
      <w:r w:rsidR="007B61A6">
        <w:rPr>
          <w:rFonts w:cstheme="minorHAnsi"/>
        </w:rPr>
        <w:t xml:space="preserve"> simply</w:t>
      </w:r>
      <w:r w:rsidR="00AE165F">
        <w:rPr>
          <w:rFonts w:cstheme="minorHAnsi"/>
        </w:rPr>
        <w:t xml:space="preserve"> </w:t>
      </w:r>
      <w:r w:rsidR="000B714B">
        <w:rPr>
          <w:rFonts w:cstheme="minorHAnsi"/>
        </w:rPr>
        <w:t xml:space="preserve">do </w:t>
      </w:r>
      <w:r w:rsidR="00AE165F">
        <w:rPr>
          <w:rFonts w:cstheme="minorHAnsi"/>
        </w:rPr>
        <w:t>not</w:t>
      </w:r>
      <w:r w:rsidR="00170349">
        <w:rPr>
          <w:rFonts w:cstheme="minorHAnsi"/>
        </w:rPr>
        <w:t xml:space="preserve"> </w:t>
      </w:r>
      <w:r w:rsidR="000B714B">
        <w:rPr>
          <w:rFonts w:cstheme="minorHAnsi"/>
        </w:rPr>
        <w:t xml:space="preserve">have </w:t>
      </w:r>
      <w:r w:rsidR="00170349">
        <w:rPr>
          <w:rFonts w:cstheme="minorHAnsi"/>
        </w:rPr>
        <w:t>strong experimental evidence</w:t>
      </w:r>
      <w:r w:rsidR="00270515">
        <w:rPr>
          <w:rFonts w:cstheme="minorHAnsi"/>
        </w:rPr>
        <w:t>,</w:t>
      </w:r>
      <w:r w:rsidR="007B61A6">
        <w:rPr>
          <w:rFonts w:cstheme="minorHAnsi"/>
        </w:rPr>
        <w:t xml:space="preserve"> and Tier 4 can help build that necessary evidence</w:t>
      </w:r>
      <w:r w:rsidR="00A11CC1">
        <w:rPr>
          <w:rFonts w:cstheme="minorHAnsi"/>
        </w:rPr>
        <w:t>. Tier 1 evidence is par</w:t>
      </w:r>
      <w:r w:rsidR="00640699">
        <w:rPr>
          <w:rFonts w:cstheme="minorHAnsi"/>
        </w:rPr>
        <w:t>ticularly hard to find because it means successfully conducting a randomized trial</w:t>
      </w:r>
      <w:r w:rsidR="00BA7A52">
        <w:rPr>
          <w:rFonts w:cstheme="minorHAnsi"/>
        </w:rPr>
        <w:t xml:space="preserve">, which is difficult </w:t>
      </w:r>
      <w:r w:rsidR="007B61A6">
        <w:rPr>
          <w:rFonts w:cstheme="minorHAnsi"/>
        </w:rPr>
        <w:t>in public education</w:t>
      </w:r>
      <w:r w:rsidR="00270515">
        <w:rPr>
          <w:rFonts w:cstheme="minorHAnsi"/>
        </w:rPr>
        <w:t xml:space="preserve"> settings</w:t>
      </w:r>
      <w:r w:rsidR="00640699">
        <w:rPr>
          <w:rFonts w:cstheme="minorHAnsi"/>
        </w:rPr>
        <w:t xml:space="preserve">. </w:t>
      </w:r>
    </w:p>
    <w:p w14:paraId="5CAAD829" w14:textId="77777777" w:rsidR="00332950" w:rsidRPr="00332950" w:rsidRDefault="00332950" w:rsidP="0032291E">
      <w:pPr>
        <w:autoSpaceDE w:val="0"/>
        <w:autoSpaceDN w:val="0"/>
        <w:adjustRightInd w:val="0"/>
        <w:spacing w:after="0" w:line="240" w:lineRule="auto"/>
        <w:rPr>
          <w:rFonts w:cstheme="minorHAnsi"/>
        </w:rPr>
      </w:pPr>
    </w:p>
    <w:p w14:paraId="02C5B44D" w14:textId="232C32AA" w:rsidR="009C69D8" w:rsidRPr="00BA7A52" w:rsidRDefault="008E1BEC" w:rsidP="0032291E">
      <w:pPr>
        <w:spacing w:after="0" w:line="240" w:lineRule="auto"/>
        <w:rPr>
          <w:rFonts w:cstheme="minorHAnsi"/>
          <w:color w:val="FF0000"/>
        </w:rPr>
      </w:pPr>
      <w:r>
        <w:rPr>
          <w:b/>
          <w:color w:val="365F91" w:themeColor="accent1" w:themeShade="BF"/>
        </w:rPr>
        <w:t>What do districts</w:t>
      </w:r>
      <w:r w:rsidR="00AE165F" w:rsidRPr="00AE165F">
        <w:rPr>
          <w:b/>
          <w:color w:val="365F91" w:themeColor="accent1" w:themeShade="BF"/>
        </w:rPr>
        <w:t xml:space="preserve"> have to do?</w:t>
      </w:r>
      <w:r w:rsidR="00AE165F" w:rsidRPr="00AE165F">
        <w:rPr>
          <w:color w:val="365F91" w:themeColor="accent1" w:themeShade="BF"/>
        </w:rPr>
        <w:t xml:space="preserve"> </w:t>
      </w:r>
      <w:r w:rsidR="009462B2" w:rsidRPr="006F1618">
        <w:rPr>
          <w:sz w:val="21"/>
          <w:szCs w:val="21"/>
        </w:rPr>
        <w:t xml:space="preserve">When </w:t>
      </w:r>
      <w:r w:rsidR="00240BCB" w:rsidRPr="006F1618">
        <w:rPr>
          <w:sz w:val="21"/>
          <w:szCs w:val="21"/>
        </w:rPr>
        <w:t>districts</w:t>
      </w:r>
      <w:r w:rsidR="009462B2" w:rsidRPr="006F1618">
        <w:rPr>
          <w:sz w:val="21"/>
          <w:szCs w:val="21"/>
        </w:rPr>
        <w:t xml:space="preserve"> apply for </w:t>
      </w:r>
      <w:r w:rsidR="00240BCB" w:rsidRPr="006F1618">
        <w:rPr>
          <w:sz w:val="21"/>
          <w:szCs w:val="21"/>
        </w:rPr>
        <w:t>their</w:t>
      </w:r>
      <w:r w:rsidR="009462B2" w:rsidRPr="006F1618">
        <w:rPr>
          <w:sz w:val="21"/>
          <w:szCs w:val="21"/>
        </w:rPr>
        <w:t xml:space="preserve"> </w:t>
      </w:r>
      <w:r w:rsidR="00CA17FD" w:rsidRPr="006F1618">
        <w:rPr>
          <w:sz w:val="21"/>
          <w:szCs w:val="21"/>
        </w:rPr>
        <w:t>ESSA</w:t>
      </w:r>
      <w:r w:rsidR="009462B2" w:rsidRPr="006F1618">
        <w:rPr>
          <w:sz w:val="21"/>
          <w:szCs w:val="21"/>
        </w:rPr>
        <w:t xml:space="preserve"> funds</w:t>
      </w:r>
      <w:r w:rsidR="00AE165F" w:rsidRPr="006F1618">
        <w:rPr>
          <w:sz w:val="21"/>
          <w:szCs w:val="21"/>
        </w:rPr>
        <w:t xml:space="preserve"> (specifically Title I, Title II</w:t>
      </w:r>
      <w:r w:rsidR="00E74CB4" w:rsidRPr="006F1618">
        <w:rPr>
          <w:sz w:val="21"/>
          <w:szCs w:val="21"/>
        </w:rPr>
        <w:t>-</w:t>
      </w:r>
      <w:r w:rsidR="00AE165F" w:rsidRPr="006F1618">
        <w:rPr>
          <w:sz w:val="21"/>
          <w:szCs w:val="21"/>
        </w:rPr>
        <w:t>A, and Title IV</w:t>
      </w:r>
      <w:r w:rsidR="00E74CB4" w:rsidRPr="006F1618">
        <w:rPr>
          <w:sz w:val="21"/>
          <w:szCs w:val="21"/>
        </w:rPr>
        <w:t>-</w:t>
      </w:r>
      <w:r w:rsidR="00AE165F" w:rsidRPr="006F1618">
        <w:rPr>
          <w:sz w:val="21"/>
          <w:szCs w:val="21"/>
        </w:rPr>
        <w:t>A)</w:t>
      </w:r>
      <w:r w:rsidRPr="006F1618">
        <w:rPr>
          <w:sz w:val="21"/>
          <w:szCs w:val="21"/>
        </w:rPr>
        <w:t xml:space="preserve"> and other state</w:t>
      </w:r>
      <w:r w:rsidR="00270515" w:rsidRPr="006F1618">
        <w:rPr>
          <w:sz w:val="21"/>
          <w:szCs w:val="21"/>
        </w:rPr>
        <w:t>-</w:t>
      </w:r>
      <w:r w:rsidRPr="006F1618">
        <w:rPr>
          <w:sz w:val="21"/>
          <w:szCs w:val="21"/>
        </w:rPr>
        <w:t xml:space="preserve">sponsored grants, </w:t>
      </w:r>
      <w:r w:rsidR="0028790F" w:rsidRPr="006F1618">
        <w:rPr>
          <w:sz w:val="21"/>
          <w:szCs w:val="21"/>
        </w:rPr>
        <w:t xml:space="preserve">they should </w:t>
      </w:r>
      <w:r w:rsidRPr="006F1618">
        <w:rPr>
          <w:sz w:val="21"/>
          <w:szCs w:val="21"/>
        </w:rPr>
        <w:t>be aware of when evidence is required and when Tier 4 evidence is an option.</w:t>
      </w:r>
      <w:r>
        <w:t xml:space="preserve"> </w:t>
      </w:r>
      <w:r w:rsidR="009C69D8" w:rsidRPr="001C0D49">
        <w:rPr>
          <w:sz w:val="21"/>
          <w:szCs w:val="21"/>
        </w:rPr>
        <w:t xml:space="preserve">The tables below </w:t>
      </w:r>
      <w:r w:rsidR="001C0D49" w:rsidRPr="001C0D49">
        <w:rPr>
          <w:sz w:val="21"/>
          <w:szCs w:val="21"/>
        </w:rPr>
        <w:t xml:space="preserve">outline the required </w:t>
      </w:r>
      <w:r w:rsidR="009C69D8" w:rsidRPr="001C0D49">
        <w:rPr>
          <w:sz w:val="21"/>
          <w:szCs w:val="21"/>
        </w:rPr>
        <w:t xml:space="preserve">and allowable uses of the ESSA evidence-based provisions </w:t>
      </w:r>
      <w:r w:rsidR="00D61FBE">
        <w:rPr>
          <w:sz w:val="21"/>
          <w:szCs w:val="21"/>
        </w:rPr>
        <w:t xml:space="preserve">where Tier 4 evidence </w:t>
      </w:r>
      <w:r w:rsidR="003216FF">
        <w:rPr>
          <w:sz w:val="21"/>
          <w:szCs w:val="21"/>
        </w:rPr>
        <w:t>is applicable</w:t>
      </w:r>
      <w:r w:rsidR="009C69D8" w:rsidRPr="001C0D49">
        <w:rPr>
          <w:sz w:val="21"/>
          <w:szCs w:val="21"/>
        </w:rPr>
        <w:t xml:space="preserve">. </w:t>
      </w:r>
      <w:r w:rsidR="00BA7A52">
        <w:rPr>
          <w:sz w:val="21"/>
          <w:szCs w:val="21"/>
        </w:rPr>
        <w:t>I</w:t>
      </w:r>
      <w:r w:rsidR="00A76D69">
        <w:rPr>
          <w:sz w:val="21"/>
          <w:szCs w:val="21"/>
        </w:rPr>
        <w:t xml:space="preserve">f </w:t>
      </w:r>
      <w:r w:rsidR="00240BCB">
        <w:rPr>
          <w:sz w:val="21"/>
          <w:szCs w:val="21"/>
        </w:rPr>
        <w:t>districts</w:t>
      </w:r>
      <w:r w:rsidR="00A76D69">
        <w:rPr>
          <w:sz w:val="21"/>
          <w:szCs w:val="21"/>
        </w:rPr>
        <w:t xml:space="preserve"> are spending </w:t>
      </w:r>
      <w:r w:rsidR="00CA17FD">
        <w:rPr>
          <w:sz w:val="21"/>
          <w:szCs w:val="21"/>
        </w:rPr>
        <w:t>ESSA</w:t>
      </w:r>
      <w:r w:rsidR="00A76D69">
        <w:rPr>
          <w:sz w:val="21"/>
          <w:szCs w:val="21"/>
        </w:rPr>
        <w:t xml:space="preserve"> funds</w:t>
      </w:r>
      <w:r w:rsidR="00BA7A52">
        <w:rPr>
          <w:sz w:val="21"/>
          <w:szCs w:val="21"/>
        </w:rPr>
        <w:t xml:space="preserve"> on the c</w:t>
      </w:r>
      <w:r w:rsidR="007B61A6">
        <w:rPr>
          <w:sz w:val="21"/>
          <w:szCs w:val="21"/>
        </w:rPr>
        <w:t>ategories below,</w:t>
      </w:r>
      <w:r w:rsidR="00480F0A">
        <w:rPr>
          <w:sz w:val="21"/>
          <w:szCs w:val="21"/>
        </w:rPr>
        <w:t xml:space="preserve"> </w:t>
      </w:r>
      <w:r w:rsidR="00240BCB">
        <w:rPr>
          <w:sz w:val="21"/>
          <w:szCs w:val="21"/>
        </w:rPr>
        <w:t>they</w:t>
      </w:r>
      <w:r w:rsidR="00480F0A">
        <w:rPr>
          <w:sz w:val="21"/>
          <w:szCs w:val="21"/>
        </w:rPr>
        <w:t xml:space="preserve"> must plan some way to examine the effects of the strategies </w:t>
      </w:r>
      <w:r w:rsidR="00240BCB">
        <w:rPr>
          <w:sz w:val="21"/>
          <w:szCs w:val="21"/>
        </w:rPr>
        <w:lastRenderedPageBreak/>
        <w:t>they</w:t>
      </w:r>
      <w:r w:rsidR="00480F0A">
        <w:rPr>
          <w:sz w:val="21"/>
          <w:szCs w:val="21"/>
        </w:rPr>
        <w:t xml:space="preserve"> are implementing. </w:t>
      </w:r>
      <w:r w:rsidR="00F853F3">
        <w:rPr>
          <w:sz w:val="21"/>
          <w:szCs w:val="21"/>
        </w:rPr>
        <w:t xml:space="preserve">As DESE and </w:t>
      </w:r>
      <w:r w:rsidR="0028790F">
        <w:rPr>
          <w:sz w:val="21"/>
          <w:szCs w:val="21"/>
        </w:rPr>
        <w:t xml:space="preserve">Massachusetts </w:t>
      </w:r>
      <w:r w:rsidR="00F853F3">
        <w:rPr>
          <w:sz w:val="21"/>
          <w:szCs w:val="21"/>
        </w:rPr>
        <w:t xml:space="preserve">districts </w:t>
      </w:r>
      <w:r w:rsidR="003216FF">
        <w:rPr>
          <w:sz w:val="21"/>
          <w:szCs w:val="21"/>
        </w:rPr>
        <w:t>develop</w:t>
      </w:r>
      <w:r w:rsidR="00F853F3">
        <w:rPr>
          <w:sz w:val="21"/>
          <w:szCs w:val="21"/>
        </w:rPr>
        <w:t xml:space="preserve"> knowledge of these evidence tiers, the expectation that districts can </w:t>
      </w:r>
      <w:r w:rsidR="0032291E">
        <w:rPr>
          <w:sz w:val="21"/>
          <w:szCs w:val="21"/>
        </w:rPr>
        <w:t>build evidence will grow. DESE expects that this process will be gradual to give districts time to gain f</w:t>
      </w:r>
      <w:r w:rsidR="00F853F3">
        <w:rPr>
          <w:sz w:val="21"/>
          <w:szCs w:val="21"/>
        </w:rPr>
        <w:t>amiliarity with the</w:t>
      </w:r>
      <w:r w:rsidR="0032291E">
        <w:rPr>
          <w:sz w:val="21"/>
          <w:szCs w:val="21"/>
        </w:rPr>
        <w:t xml:space="preserve"> evidence base and how to access it.</w:t>
      </w:r>
      <w:r w:rsidR="009C69D8" w:rsidRPr="00BA7A52">
        <w:rPr>
          <w:b/>
          <w:color w:val="FF0000"/>
        </w:rPr>
        <w:t xml:space="preserve"> </w:t>
      </w:r>
    </w:p>
    <w:p w14:paraId="36E40323" w14:textId="5337F9F1" w:rsidR="00FE5919" w:rsidRDefault="00FE5919" w:rsidP="0032291E">
      <w:pPr>
        <w:autoSpaceDE w:val="0"/>
        <w:autoSpaceDN w:val="0"/>
        <w:adjustRightInd w:val="0"/>
        <w:spacing w:after="0" w:line="240" w:lineRule="auto"/>
        <w:rPr>
          <w:rFonts w:cstheme="minorHAnsi"/>
          <w:color w:val="000000"/>
        </w:rPr>
      </w:pPr>
    </w:p>
    <w:tbl>
      <w:tblPr>
        <w:tblStyle w:val="TableGrid"/>
        <w:tblW w:w="0" w:type="auto"/>
        <w:jc w:val="center"/>
        <w:tblLook w:val="04A0" w:firstRow="1" w:lastRow="0" w:firstColumn="1" w:lastColumn="0" w:noHBand="0" w:noVBand="1"/>
        <w:tblCaption w:val="Table of LEA ESSA evidence requirements"/>
        <w:tblDescription w:val="Lists those ESSA evidence requirements by title and notes whether Tier 4 evidence is allowed."/>
      </w:tblPr>
      <w:tblGrid>
        <w:gridCol w:w="9265"/>
        <w:gridCol w:w="1525"/>
      </w:tblGrid>
      <w:tr w:rsidR="006E20D3" w14:paraId="55D08CE7" w14:textId="77777777" w:rsidTr="00350D96">
        <w:trPr>
          <w:tblHeader/>
          <w:jc w:val="center"/>
        </w:trPr>
        <w:tc>
          <w:tcPr>
            <w:tcW w:w="9265" w:type="dxa"/>
          </w:tcPr>
          <w:p w14:paraId="5A907A8E" w14:textId="1152B46E" w:rsidR="006E20D3" w:rsidRDefault="006E20D3" w:rsidP="0032291E">
            <w:pPr>
              <w:autoSpaceDE w:val="0"/>
              <w:autoSpaceDN w:val="0"/>
              <w:adjustRightInd w:val="0"/>
              <w:rPr>
                <w:rFonts w:cstheme="minorHAnsi"/>
                <w:color w:val="000000"/>
              </w:rPr>
            </w:pPr>
          </w:p>
        </w:tc>
        <w:tc>
          <w:tcPr>
            <w:tcW w:w="1525" w:type="dxa"/>
          </w:tcPr>
          <w:p w14:paraId="73BA86C1" w14:textId="26BD7CC7" w:rsidR="006E20D3" w:rsidRDefault="006E20D3" w:rsidP="0032291E">
            <w:pPr>
              <w:autoSpaceDE w:val="0"/>
              <w:autoSpaceDN w:val="0"/>
              <w:adjustRightInd w:val="0"/>
              <w:rPr>
                <w:rFonts w:cstheme="minorHAnsi"/>
                <w:color w:val="000000"/>
              </w:rPr>
            </w:pPr>
            <w:r>
              <w:rPr>
                <w:rFonts w:cstheme="minorHAnsi"/>
                <w:color w:val="000000"/>
              </w:rPr>
              <w:t>Tier 4 allowed?</w:t>
            </w:r>
          </w:p>
        </w:tc>
      </w:tr>
      <w:tr w:rsidR="006E20D3" w14:paraId="2A3672E3" w14:textId="77777777" w:rsidTr="00C5769C">
        <w:trPr>
          <w:jc w:val="center"/>
        </w:trPr>
        <w:tc>
          <w:tcPr>
            <w:tcW w:w="10790" w:type="dxa"/>
            <w:gridSpan w:val="2"/>
          </w:tcPr>
          <w:p w14:paraId="54BE790B" w14:textId="71BF680B" w:rsidR="006E20D3" w:rsidRDefault="006E20D3" w:rsidP="00C5769C">
            <w:pPr>
              <w:autoSpaceDE w:val="0"/>
              <w:autoSpaceDN w:val="0"/>
              <w:adjustRightInd w:val="0"/>
              <w:jc w:val="center"/>
              <w:rPr>
                <w:rFonts w:cstheme="minorHAnsi"/>
                <w:color w:val="000000"/>
              </w:rPr>
            </w:pPr>
            <w:r w:rsidRPr="00455E52">
              <w:rPr>
                <w:b/>
                <w:color w:val="FF0000"/>
              </w:rPr>
              <w:t>LEA Required Uses: Must Do and Must Be Evidence Based</w:t>
            </w:r>
          </w:p>
        </w:tc>
      </w:tr>
      <w:tr w:rsidR="00F63461" w14:paraId="33268E82" w14:textId="77777777" w:rsidTr="006E0399">
        <w:trPr>
          <w:jc w:val="center"/>
        </w:trPr>
        <w:tc>
          <w:tcPr>
            <w:tcW w:w="9265" w:type="dxa"/>
            <w:shd w:val="clear" w:color="auto" w:fill="FABF8F" w:themeFill="accent6" w:themeFillTint="99"/>
          </w:tcPr>
          <w:p w14:paraId="05E24AC8" w14:textId="1B1CBA4D" w:rsidR="00F63461" w:rsidRDefault="00F63461" w:rsidP="00F63461">
            <w:pPr>
              <w:autoSpaceDE w:val="0"/>
              <w:autoSpaceDN w:val="0"/>
              <w:adjustRightInd w:val="0"/>
              <w:rPr>
                <w:rFonts w:cstheme="minorHAnsi"/>
                <w:color w:val="000000"/>
              </w:rPr>
            </w:pPr>
            <w:r w:rsidRPr="00C25D92">
              <w:rPr>
                <w:rFonts w:asciiTheme="minorHAnsi" w:hAnsiTheme="minorHAnsi"/>
                <w:b/>
              </w:rPr>
              <w:t>Title I:</w:t>
            </w:r>
            <w:r w:rsidRPr="00A96EF4">
              <w:rPr>
                <w:rFonts w:asciiTheme="minorHAnsi" w:hAnsiTheme="minorHAnsi"/>
              </w:rPr>
              <w:t xml:space="preserve"> </w:t>
            </w:r>
            <w:hyperlink r:id="rId14" w:history="1">
              <w:r w:rsidRPr="006F1618">
                <w:rPr>
                  <w:rStyle w:val="Hyperlink"/>
                  <w:rFonts w:asciiTheme="minorHAnsi" w:hAnsiTheme="minorHAnsi"/>
                  <w:b/>
                </w:rPr>
                <w:t>School comprehensive support and improvement (CSI)</w:t>
              </w:r>
            </w:hyperlink>
            <w:r w:rsidRPr="00A96EF4">
              <w:rPr>
                <w:rFonts w:asciiTheme="minorHAnsi" w:hAnsiTheme="minorHAnsi"/>
              </w:rPr>
              <w:t xml:space="preserve"> plans must include one or more evidence-based interventions (EBI). Schools that receive funds from the Title I 7% set aside (Section 1003 services funds) must use EBIs that meet the top three levels of evidence as defined by ESSA. </w:t>
            </w:r>
          </w:p>
        </w:tc>
        <w:tc>
          <w:tcPr>
            <w:tcW w:w="1525" w:type="dxa"/>
            <w:shd w:val="clear" w:color="auto" w:fill="FABF8F" w:themeFill="accent6" w:themeFillTint="99"/>
          </w:tcPr>
          <w:p w14:paraId="0CA8406D" w14:textId="77777777" w:rsidR="00350D96" w:rsidRDefault="00350D96" w:rsidP="00C5769C">
            <w:pPr>
              <w:autoSpaceDE w:val="0"/>
              <w:autoSpaceDN w:val="0"/>
              <w:adjustRightInd w:val="0"/>
              <w:jc w:val="center"/>
              <w:rPr>
                <w:rFonts w:cstheme="minorHAnsi"/>
                <w:color w:val="000000"/>
              </w:rPr>
            </w:pPr>
          </w:p>
          <w:p w14:paraId="555B85BD" w14:textId="23A1AE4B" w:rsidR="00F63461" w:rsidRDefault="00F63461" w:rsidP="00C5769C">
            <w:pPr>
              <w:autoSpaceDE w:val="0"/>
              <w:autoSpaceDN w:val="0"/>
              <w:adjustRightInd w:val="0"/>
              <w:jc w:val="center"/>
              <w:rPr>
                <w:rFonts w:cstheme="minorHAnsi"/>
                <w:color w:val="000000"/>
              </w:rPr>
            </w:pPr>
            <w:r>
              <w:rPr>
                <w:rFonts w:cstheme="minorHAnsi"/>
                <w:color w:val="000000"/>
              </w:rPr>
              <w:t>NO</w:t>
            </w:r>
          </w:p>
        </w:tc>
      </w:tr>
      <w:tr w:rsidR="00F63461" w14:paraId="4524CD21" w14:textId="77777777" w:rsidTr="00C5769C">
        <w:trPr>
          <w:jc w:val="center"/>
        </w:trPr>
        <w:tc>
          <w:tcPr>
            <w:tcW w:w="9265" w:type="dxa"/>
            <w:tcBorders>
              <w:bottom w:val="single" w:sz="4" w:space="0" w:color="auto"/>
            </w:tcBorders>
          </w:tcPr>
          <w:p w14:paraId="6935EBD0" w14:textId="553923A6" w:rsidR="00F63461" w:rsidRDefault="00F63461" w:rsidP="00F63461">
            <w:pPr>
              <w:autoSpaceDE w:val="0"/>
              <w:autoSpaceDN w:val="0"/>
              <w:adjustRightInd w:val="0"/>
              <w:rPr>
                <w:rFonts w:cstheme="minorHAnsi"/>
                <w:color w:val="000000"/>
              </w:rPr>
            </w:pPr>
            <w:r w:rsidRPr="00C25D92">
              <w:rPr>
                <w:rFonts w:asciiTheme="minorHAnsi" w:hAnsiTheme="minorHAnsi"/>
                <w:b/>
              </w:rPr>
              <w:t>Title I:</w:t>
            </w:r>
            <w:r w:rsidRPr="00A96EF4">
              <w:rPr>
                <w:rFonts w:asciiTheme="minorHAnsi" w:hAnsiTheme="minorHAnsi"/>
              </w:rPr>
              <w:t xml:space="preserve"> LEA </w:t>
            </w:r>
            <w:hyperlink r:id="rId15" w:history="1">
              <w:r w:rsidRPr="006F1618">
                <w:rPr>
                  <w:rStyle w:val="Hyperlink"/>
                  <w:rFonts w:asciiTheme="minorHAnsi" w:hAnsiTheme="minorHAnsi"/>
                  <w:b/>
                </w:rPr>
                <w:t>Targeted support and improvement (TSI)</w:t>
              </w:r>
            </w:hyperlink>
            <w:r w:rsidRPr="00A96EF4">
              <w:rPr>
                <w:rFonts w:asciiTheme="minorHAnsi" w:hAnsiTheme="minorHAnsi"/>
              </w:rPr>
              <w:t xml:space="preserve"> plans for schools with low performing subgroups must include one or more evidence-based interventions. Schools that receive funds from the Title I 7% set aside (Section 1003 services funds) must use EBIs that meet the top three levels of evidence as defined by ESSA. </w:t>
            </w:r>
          </w:p>
        </w:tc>
        <w:tc>
          <w:tcPr>
            <w:tcW w:w="1525" w:type="dxa"/>
          </w:tcPr>
          <w:p w14:paraId="20DD30B4" w14:textId="77777777" w:rsidR="00350D96" w:rsidRDefault="00350D96" w:rsidP="00C5769C">
            <w:pPr>
              <w:autoSpaceDE w:val="0"/>
              <w:autoSpaceDN w:val="0"/>
              <w:adjustRightInd w:val="0"/>
              <w:jc w:val="center"/>
              <w:rPr>
                <w:rFonts w:cstheme="minorHAnsi"/>
                <w:color w:val="000000"/>
              </w:rPr>
            </w:pPr>
          </w:p>
          <w:p w14:paraId="54A47B8E" w14:textId="531D29E6" w:rsidR="00F63461" w:rsidRDefault="00F63461" w:rsidP="00C5769C">
            <w:pPr>
              <w:autoSpaceDE w:val="0"/>
              <w:autoSpaceDN w:val="0"/>
              <w:adjustRightInd w:val="0"/>
              <w:jc w:val="center"/>
              <w:rPr>
                <w:rFonts w:cstheme="minorHAnsi"/>
                <w:color w:val="000000"/>
              </w:rPr>
            </w:pPr>
            <w:r>
              <w:rPr>
                <w:rFonts w:cstheme="minorHAnsi"/>
                <w:color w:val="000000"/>
              </w:rPr>
              <w:t>NO</w:t>
            </w:r>
          </w:p>
        </w:tc>
      </w:tr>
      <w:tr w:rsidR="006E20D3" w14:paraId="4773ACCF" w14:textId="77777777" w:rsidTr="006E0399">
        <w:trPr>
          <w:jc w:val="center"/>
        </w:trPr>
        <w:tc>
          <w:tcPr>
            <w:tcW w:w="9265" w:type="dxa"/>
            <w:shd w:val="clear" w:color="auto" w:fill="FABF8F" w:themeFill="accent6" w:themeFillTint="99"/>
          </w:tcPr>
          <w:p w14:paraId="2FDE3CF6" w14:textId="113C4020" w:rsidR="006E20D3" w:rsidRDefault="00E97D56" w:rsidP="006E20D3">
            <w:pPr>
              <w:autoSpaceDE w:val="0"/>
              <w:autoSpaceDN w:val="0"/>
              <w:adjustRightInd w:val="0"/>
              <w:rPr>
                <w:rFonts w:cstheme="minorHAnsi"/>
                <w:color w:val="000000"/>
              </w:rPr>
            </w:pPr>
            <w:r w:rsidRPr="00455E52">
              <w:rPr>
                <w:b/>
              </w:rPr>
              <w:t>Title I:</w:t>
            </w:r>
            <w:r w:rsidRPr="00455E52">
              <w:t xml:space="preserve"> LEAs must conduct, with the meaningful involvement of parents and family members, an annual evaluation of their </w:t>
            </w:r>
            <w:r w:rsidRPr="00455E52">
              <w:rPr>
                <w:b/>
              </w:rPr>
              <w:t>parent and family engagement</w:t>
            </w:r>
            <w:r w:rsidRPr="00455E52">
              <w:t xml:space="preserve"> strategies and policies and then use the findings of such evaluation to design evidence-based strategies for more effective parental involvement, and to revise, if necessary, the parent and family engagement policies described.</w:t>
            </w:r>
          </w:p>
        </w:tc>
        <w:tc>
          <w:tcPr>
            <w:tcW w:w="1525" w:type="dxa"/>
            <w:shd w:val="clear" w:color="auto" w:fill="FABF8F" w:themeFill="accent6" w:themeFillTint="99"/>
          </w:tcPr>
          <w:p w14:paraId="6AA674AA" w14:textId="77777777" w:rsidR="006E20D3" w:rsidRDefault="006E20D3" w:rsidP="00C5769C">
            <w:pPr>
              <w:autoSpaceDE w:val="0"/>
              <w:autoSpaceDN w:val="0"/>
              <w:adjustRightInd w:val="0"/>
              <w:jc w:val="center"/>
              <w:rPr>
                <w:rFonts w:cstheme="minorHAnsi"/>
                <w:color w:val="000000"/>
              </w:rPr>
            </w:pPr>
          </w:p>
          <w:p w14:paraId="7BD57843" w14:textId="7E5D8266" w:rsidR="00E97D56" w:rsidRDefault="00E97D56" w:rsidP="00C5769C">
            <w:pPr>
              <w:autoSpaceDE w:val="0"/>
              <w:autoSpaceDN w:val="0"/>
              <w:adjustRightInd w:val="0"/>
              <w:jc w:val="center"/>
              <w:rPr>
                <w:rFonts w:cstheme="minorHAnsi"/>
                <w:color w:val="000000"/>
              </w:rPr>
            </w:pPr>
            <w:r>
              <w:rPr>
                <w:rFonts w:cstheme="minorHAnsi"/>
                <w:color w:val="000000"/>
              </w:rPr>
              <w:t>YES</w:t>
            </w:r>
          </w:p>
        </w:tc>
      </w:tr>
      <w:tr w:rsidR="00E97D56" w14:paraId="52D3EC18" w14:textId="77777777" w:rsidTr="00C5769C">
        <w:trPr>
          <w:jc w:val="center"/>
        </w:trPr>
        <w:tc>
          <w:tcPr>
            <w:tcW w:w="10790" w:type="dxa"/>
            <w:gridSpan w:val="2"/>
          </w:tcPr>
          <w:p w14:paraId="4F037608" w14:textId="77777777" w:rsidR="00E97D56" w:rsidRDefault="00E97D56" w:rsidP="006E20D3">
            <w:pPr>
              <w:autoSpaceDE w:val="0"/>
              <w:autoSpaceDN w:val="0"/>
              <w:adjustRightInd w:val="0"/>
              <w:rPr>
                <w:rFonts w:cstheme="minorHAnsi"/>
                <w:color w:val="000000"/>
              </w:rPr>
            </w:pPr>
          </w:p>
        </w:tc>
      </w:tr>
      <w:tr w:rsidR="00350D96" w14:paraId="2E80ACFB" w14:textId="77777777" w:rsidTr="00AD5A10">
        <w:trPr>
          <w:jc w:val="center"/>
        </w:trPr>
        <w:tc>
          <w:tcPr>
            <w:tcW w:w="10790" w:type="dxa"/>
            <w:gridSpan w:val="2"/>
          </w:tcPr>
          <w:p w14:paraId="72FB51DE" w14:textId="5E38B44F" w:rsidR="00350D96" w:rsidRDefault="00350D96" w:rsidP="00E97D56">
            <w:pPr>
              <w:autoSpaceDE w:val="0"/>
              <w:autoSpaceDN w:val="0"/>
              <w:adjustRightInd w:val="0"/>
              <w:rPr>
                <w:rFonts w:cstheme="minorHAnsi"/>
                <w:color w:val="000000"/>
              </w:rPr>
            </w:pPr>
            <w:r w:rsidRPr="00455E52">
              <w:rPr>
                <w:b/>
                <w:color w:val="FF0000"/>
              </w:rPr>
              <w:t>LEA Allowable Uses: May Do, But If Done, Must Be Evidence-Based</w:t>
            </w:r>
          </w:p>
        </w:tc>
      </w:tr>
      <w:tr w:rsidR="00E97D56" w14:paraId="1E7D7B76" w14:textId="77777777" w:rsidTr="006E0399">
        <w:trPr>
          <w:jc w:val="center"/>
        </w:trPr>
        <w:tc>
          <w:tcPr>
            <w:tcW w:w="9265" w:type="dxa"/>
            <w:shd w:val="clear" w:color="auto" w:fill="FABF8F" w:themeFill="accent6" w:themeFillTint="99"/>
          </w:tcPr>
          <w:p w14:paraId="1978F26D" w14:textId="46531CEA" w:rsidR="00E97D56" w:rsidRDefault="00E97D56" w:rsidP="00E97D56">
            <w:pPr>
              <w:autoSpaceDE w:val="0"/>
              <w:autoSpaceDN w:val="0"/>
              <w:adjustRightInd w:val="0"/>
              <w:rPr>
                <w:rFonts w:cstheme="minorHAnsi"/>
                <w:color w:val="000000"/>
              </w:rPr>
            </w:pPr>
            <w:r w:rsidRPr="00455E52">
              <w:rPr>
                <w:b/>
                <w:shd w:val="clear" w:color="auto" w:fill="FBD4B4" w:themeFill="accent6" w:themeFillTint="66"/>
              </w:rPr>
              <w:t>Title II</w:t>
            </w:r>
            <w:r>
              <w:rPr>
                <w:b/>
                <w:shd w:val="clear" w:color="auto" w:fill="FBD4B4" w:themeFill="accent6" w:themeFillTint="66"/>
              </w:rPr>
              <w:t>-</w:t>
            </w:r>
            <w:r w:rsidRPr="00455E52">
              <w:rPr>
                <w:b/>
                <w:shd w:val="clear" w:color="auto" w:fill="FBD4B4" w:themeFill="accent6" w:themeFillTint="66"/>
              </w:rPr>
              <w:t>A:</w:t>
            </w:r>
            <w:r w:rsidRPr="00455E52">
              <w:rPr>
                <w:shd w:val="clear" w:color="auto" w:fill="FBD4B4" w:themeFill="accent6" w:themeFillTint="66"/>
              </w:rPr>
              <w:t xml:space="preserve"> </w:t>
            </w:r>
            <w:r w:rsidRPr="00455E52">
              <w:rPr>
                <w:rFonts w:cs="NewCenturySchlbk-Roman"/>
                <w:b/>
                <w:shd w:val="clear" w:color="auto" w:fill="FBD4B4" w:themeFill="accent6" w:themeFillTint="66"/>
              </w:rPr>
              <w:t>reduce class size</w:t>
            </w:r>
            <w:r w:rsidRPr="00455E52">
              <w:rPr>
                <w:rFonts w:cs="NewCenturySchlbk-Roman"/>
                <w:shd w:val="clear" w:color="auto" w:fill="FBD4B4" w:themeFill="accent6" w:themeFillTint="66"/>
              </w:rPr>
              <w:t xml:space="preserve"> to a level that is evidence-based</w:t>
            </w:r>
          </w:p>
        </w:tc>
        <w:tc>
          <w:tcPr>
            <w:tcW w:w="1525" w:type="dxa"/>
            <w:shd w:val="clear" w:color="auto" w:fill="FABF8F" w:themeFill="accent6" w:themeFillTint="99"/>
          </w:tcPr>
          <w:p w14:paraId="4FF8FFE3" w14:textId="1A0168A1" w:rsidR="00E97D56" w:rsidRDefault="00F63461" w:rsidP="00C5769C">
            <w:pPr>
              <w:autoSpaceDE w:val="0"/>
              <w:autoSpaceDN w:val="0"/>
              <w:adjustRightInd w:val="0"/>
              <w:jc w:val="center"/>
              <w:rPr>
                <w:rFonts w:cstheme="minorHAnsi"/>
                <w:color w:val="000000"/>
              </w:rPr>
            </w:pPr>
            <w:r>
              <w:rPr>
                <w:rFonts w:cstheme="minorHAnsi"/>
                <w:color w:val="000000"/>
              </w:rPr>
              <w:t>YES</w:t>
            </w:r>
          </w:p>
        </w:tc>
      </w:tr>
      <w:tr w:rsidR="008B3DD7" w14:paraId="4560A9F1" w14:textId="77777777" w:rsidTr="00C5769C">
        <w:trPr>
          <w:jc w:val="center"/>
        </w:trPr>
        <w:tc>
          <w:tcPr>
            <w:tcW w:w="9265" w:type="dxa"/>
          </w:tcPr>
          <w:p w14:paraId="4594C0A6" w14:textId="6ECBB629" w:rsidR="008B3DD7" w:rsidRPr="00455E52" w:rsidRDefault="008B3DD7" w:rsidP="008B3DD7">
            <w:pPr>
              <w:autoSpaceDE w:val="0"/>
              <w:autoSpaceDN w:val="0"/>
              <w:adjustRightInd w:val="0"/>
              <w:rPr>
                <w:b/>
                <w:shd w:val="clear" w:color="auto" w:fill="FBD4B4" w:themeFill="accent6" w:themeFillTint="66"/>
              </w:rPr>
            </w:pPr>
            <w:r w:rsidRPr="00455E52">
              <w:rPr>
                <w:b/>
              </w:rPr>
              <w:t>Title II</w:t>
            </w:r>
            <w:r>
              <w:rPr>
                <w:b/>
              </w:rPr>
              <w:t>-</w:t>
            </w:r>
            <w:r w:rsidRPr="00455E52">
              <w:rPr>
                <w:b/>
              </w:rPr>
              <w:t>A:</w:t>
            </w:r>
            <w:r w:rsidRPr="00455E52">
              <w:t xml:space="preserve"> </w:t>
            </w:r>
            <w:r w:rsidRPr="00455E52">
              <w:rPr>
                <w:rFonts w:cs="NewCenturySchlbk-Roman"/>
              </w:rPr>
              <w:t xml:space="preserve">support other activities that </w:t>
            </w:r>
            <w:r w:rsidRPr="00455E52">
              <w:rPr>
                <w:rFonts w:cs="NewCenturySchlbk-Roman"/>
                <w:b/>
              </w:rPr>
              <w:t xml:space="preserve">meet the purpose of this </w:t>
            </w:r>
            <w:r w:rsidRPr="009974A9">
              <w:rPr>
                <w:rFonts w:cs="NewCenturySchlbk-Roman"/>
                <w:b/>
              </w:rPr>
              <w:t>title</w:t>
            </w:r>
            <w:r w:rsidRPr="009974A9">
              <w:rPr>
                <w:b/>
              </w:rPr>
              <w:t xml:space="preserve"> </w:t>
            </w:r>
            <w:r w:rsidR="00A7289D" w:rsidRPr="009974A9">
              <w:rPr>
                <w:b/>
              </w:rPr>
              <w:t>exc</w:t>
            </w:r>
            <w:r w:rsidR="009974A9" w:rsidRPr="009974A9">
              <w:rPr>
                <w:b/>
              </w:rPr>
              <w:t>ept for</w:t>
            </w:r>
            <w:r w:rsidR="00A7289D" w:rsidRPr="009974A9">
              <w:rPr>
                <w:b/>
              </w:rPr>
              <w:t xml:space="preserve"> activities that are allowed without evidence</w:t>
            </w:r>
            <w:r w:rsidR="00A7289D">
              <w:t xml:space="preserve">, for example developing educator evaluation and support systems, </w:t>
            </w:r>
            <w:r w:rsidR="009D614C">
              <w:t xml:space="preserve">and </w:t>
            </w:r>
            <w:r w:rsidR="00A7289D">
              <w:t>initiatives to recruit, hire, and retain effective teachers.*</w:t>
            </w:r>
          </w:p>
        </w:tc>
        <w:tc>
          <w:tcPr>
            <w:tcW w:w="1525" w:type="dxa"/>
          </w:tcPr>
          <w:p w14:paraId="5A711DB9" w14:textId="77777777" w:rsidR="00350D96" w:rsidRDefault="00350D96" w:rsidP="00C5769C">
            <w:pPr>
              <w:autoSpaceDE w:val="0"/>
              <w:autoSpaceDN w:val="0"/>
              <w:adjustRightInd w:val="0"/>
              <w:jc w:val="center"/>
              <w:rPr>
                <w:rFonts w:cstheme="minorHAnsi"/>
                <w:color w:val="000000"/>
              </w:rPr>
            </w:pPr>
          </w:p>
          <w:p w14:paraId="76AF7D23" w14:textId="3F9BE370" w:rsidR="008B3DD7" w:rsidRDefault="00F63461" w:rsidP="00C5769C">
            <w:pPr>
              <w:autoSpaceDE w:val="0"/>
              <w:autoSpaceDN w:val="0"/>
              <w:adjustRightInd w:val="0"/>
              <w:jc w:val="center"/>
              <w:rPr>
                <w:rFonts w:cstheme="minorHAnsi"/>
                <w:color w:val="000000"/>
              </w:rPr>
            </w:pPr>
            <w:r>
              <w:rPr>
                <w:rFonts w:cstheme="minorHAnsi"/>
                <w:color w:val="000000"/>
              </w:rPr>
              <w:t>YES</w:t>
            </w:r>
          </w:p>
        </w:tc>
      </w:tr>
      <w:tr w:rsidR="008B3DD7" w14:paraId="548A6472" w14:textId="77777777" w:rsidTr="006E0399">
        <w:trPr>
          <w:jc w:val="center"/>
        </w:trPr>
        <w:tc>
          <w:tcPr>
            <w:tcW w:w="9265" w:type="dxa"/>
            <w:shd w:val="clear" w:color="auto" w:fill="FABF8F" w:themeFill="accent6" w:themeFillTint="99"/>
          </w:tcPr>
          <w:p w14:paraId="286450B4" w14:textId="18183816" w:rsidR="008B3DD7" w:rsidRPr="00455E52" w:rsidRDefault="008B3DD7" w:rsidP="00A7289D">
            <w:pPr>
              <w:autoSpaceDE w:val="0"/>
              <w:autoSpaceDN w:val="0"/>
              <w:adjustRightInd w:val="0"/>
              <w:rPr>
                <w:b/>
                <w:shd w:val="clear" w:color="auto" w:fill="FBD4B4" w:themeFill="accent6" w:themeFillTint="66"/>
              </w:rPr>
            </w:pPr>
            <w:r w:rsidRPr="00455E52">
              <w:rPr>
                <w:b/>
              </w:rPr>
              <w:t>Title II</w:t>
            </w:r>
            <w:r>
              <w:rPr>
                <w:b/>
              </w:rPr>
              <w:t>-</w:t>
            </w:r>
            <w:r w:rsidRPr="00455E52">
              <w:rPr>
                <w:b/>
              </w:rPr>
              <w:t>A:</w:t>
            </w:r>
            <w:r w:rsidRPr="00455E52">
              <w:t xml:space="preserve"> </w:t>
            </w:r>
            <w:r>
              <w:rPr>
                <w:rFonts w:cs="NewCenturySchlbk-Roman"/>
              </w:rPr>
              <w:t>p</w:t>
            </w:r>
            <w:r w:rsidRPr="00455E52">
              <w:rPr>
                <w:rFonts w:cs="NewCenturySchlbk-Roman"/>
              </w:rPr>
              <w:t xml:space="preserve">rovide high-quality, </w:t>
            </w:r>
            <w:r w:rsidRPr="00455E52">
              <w:rPr>
                <w:rFonts w:cs="NewCenturySchlbk-Roman"/>
                <w:b/>
              </w:rPr>
              <w:t>personalized professional development</w:t>
            </w:r>
            <w:r w:rsidRPr="00455E52">
              <w:rPr>
                <w:rFonts w:cs="NewCenturySchlbk-Roman"/>
              </w:rPr>
              <w:t xml:space="preserve"> </w:t>
            </w:r>
            <w:r w:rsidR="00A7289D" w:rsidRPr="009974A9">
              <w:rPr>
                <w:rFonts w:cs="NewCenturySchlbk-Roman"/>
                <w:b/>
              </w:rPr>
              <w:t>exc</w:t>
            </w:r>
            <w:r w:rsidR="009974A9" w:rsidRPr="009974A9">
              <w:rPr>
                <w:rFonts w:cs="NewCenturySchlbk-Roman"/>
                <w:b/>
              </w:rPr>
              <w:t>ept for</w:t>
            </w:r>
            <w:r w:rsidR="00A7289D" w:rsidRPr="009974A9">
              <w:rPr>
                <w:rFonts w:cs="NewCenturySchlbk-Roman"/>
                <w:b/>
              </w:rPr>
              <w:t xml:space="preserve"> professional development activities that are allowed without evidence</w:t>
            </w:r>
            <w:r w:rsidR="00A7289D">
              <w:rPr>
                <w:rFonts w:cs="NewCenturySchlbk-Roman"/>
              </w:rPr>
              <w:t>, for example professional development on when and how to refer students affected by trauma, high-quality instruction, and effective strategies to integrate rigorous academic content*</w:t>
            </w:r>
          </w:p>
        </w:tc>
        <w:tc>
          <w:tcPr>
            <w:tcW w:w="1525" w:type="dxa"/>
            <w:shd w:val="clear" w:color="auto" w:fill="FABF8F" w:themeFill="accent6" w:themeFillTint="99"/>
          </w:tcPr>
          <w:p w14:paraId="14E52DB6" w14:textId="77777777" w:rsidR="00350D96" w:rsidRDefault="00350D96" w:rsidP="00C5769C">
            <w:pPr>
              <w:autoSpaceDE w:val="0"/>
              <w:autoSpaceDN w:val="0"/>
              <w:adjustRightInd w:val="0"/>
              <w:jc w:val="center"/>
              <w:rPr>
                <w:rFonts w:cstheme="minorHAnsi"/>
                <w:color w:val="000000"/>
              </w:rPr>
            </w:pPr>
          </w:p>
          <w:p w14:paraId="2B78CE2D" w14:textId="39628DC2" w:rsidR="008B3DD7" w:rsidRDefault="00F63461" w:rsidP="00C5769C">
            <w:pPr>
              <w:autoSpaceDE w:val="0"/>
              <w:autoSpaceDN w:val="0"/>
              <w:adjustRightInd w:val="0"/>
              <w:jc w:val="center"/>
              <w:rPr>
                <w:rFonts w:cstheme="minorHAnsi"/>
                <w:color w:val="000000"/>
              </w:rPr>
            </w:pPr>
            <w:r>
              <w:rPr>
                <w:rFonts w:cstheme="minorHAnsi"/>
                <w:color w:val="000000"/>
              </w:rPr>
              <w:t>YES</w:t>
            </w:r>
          </w:p>
        </w:tc>
      </w:tr>
      <w:tr w:rsidR="008B3DD7" w14:paraId="445C1585" w14:textId="77777777" w:rsidTr="00C5769C">
        <w:trPr>
          <w:jc w:val="center"/>
        </w:trPr>
        <w:tc>
          <w:tcPr>
            <w:tcW w:w="9265" w:type="dxa"/>
          </w:tcPr>
          <w:p w14:paraId="1690E849" w14:textId="1EEBB724" w:rsidR="008B3DD7" w:rsidRPr="00455E52" w:rsidRDefault="008B3DD7" w:rsidP="008B3DD7">
            <w:pPr>
              <w:autoSpaceDE w:val="0"/>
              <w:autoSpaceDN w:val="0"/>
              <w:adjustRightInd w:val="0"/>
              <w:rPr>
                <w:b/>
                <w:shd w:val="clear" w:color="auto" w:fill="FBD4B4" w:themeFill="accent6" w:themeFillTint="66"/>
              </w:rPr>
            </w:pPr>
            <w:r w:rsidRPr="00455E52">
              <w:rPr>
                <w:rFonts w:cs="NewCenturySchlbk-Roman"/>
                <w:b/>
              </w:rPr>
              <w:t>Title IV</w:t>
            </w:r>
            <w:r>
              <w:rPr>
                <w:rFonts w:cs="NewCenturySchlbk-Roman"/>
                <w:b/>
              </w:rPr>
              <w:t>-</w:t>
            </w:r>
            <w:r w:rsidRPr="00455E52">
              <w:rPr>
                <w:rFonts w:cs="NewCenturySchlbk-Roman"/>
                <w:b/>
              </w:rPr>
              <w:t>A:</w:t>
            </w:r>
            <w:r w:rsidRPr="00455E52">
              <w:rPr>
                <w:rFonts w:cs="NewCenturySchlbk-Roman"/>
              </w:rPr>
              <w:t xml:space="preserve"> </w:t>
            </w:r>
            <w:r>
              <w:rPr>
                <w:rFonts w:cs="NewCenturySchlbk-Roman"/>
              </w:rPr>
              <w:t xml:space="preserve">provide </w:t>
            </w:r>
            <w:r w:rsidRPr="00455E52">
              <w:rPr>
                <w:rFonts w:cs="NewCenturySchlbk-Roman"/>
                <w:b/>
              </w:rPr>
              <w:t>drug and violence prevention</w:t>
            </w:r>
            <w:r w:rsidRPr="00455E52">
              <w:rPr>
                <w:rFonts w:cs="NewCenturySchlbk-Roman"/>
              </w:rPr>
              <w:t xml:space="preserve"> activities and programs </w:t>
            </w:r>
          </w:p>
        </w:tc>
        <w:tc>
          <w:tcPr>
            <w:tcW w:w="1525" w:type="dxa"/>
          </w:tcPr>
          <w:p w14:paraId="502C08D8" w14:textId="03FD4C2D" w:rsidR="008B3DD7" w:rsidRDefault="00F63461" w:rsidP="00C5769C">
            <w:pPr>
              <w:autoSpaceDE w:val="0"/>
              <w:autoSpaceDN w:val="0"/>
              <w:adjustRightInd w:val="0"/>
              <w:jc w:val="center"/>
              <w:rPr>
                <w:rFonts w:cstheme="minorHAnsi"/>
                <w:color w:val="000000"/>
              </w:rPr>
            </w:pPr>
            <w:r>
              <w:rPr>
                <w:rFonts w:cstheme="minorHAnsi"/>
                <w:color w:val="000000"/>
              </w:rPr>
              <w:t>YES</w:t>
            </w:r>
          </w:p>
        </w:tc>
      </w:tr>
      <w:tr w:rsidR="008B3DD7" w14:paraId="66407890" w14:textId="77777777" w:rsidTr="006E0399">
        <w:trPr>
          <w:jc w:val="center"/>
        </w:trPr>
        <w:tc>
          <w:tcPr>
            <w:tcW w:w="9265" w:type="dxa"/>
            <w:shd w:val="clear" w:color="auto" w:fill="FABF8F" w:themeFill="accent6" w:themeFillTint="99"/>
          </w:tcPr>
          <w:p w14:paraId="6026F037" w14:textId="53DDB2A6" w:rsidR="008B3DD7" w:rsidRPr="00455E52" w:rsidRDefault="008B3DD7" w:rsidP="008B3DD7">
            <w:pPr>
              <w:autoSpaceDE w:val="0"/>
              <w:autoSpaceDN w:val="0"/>
              <w:adjustRightInd w:val="0"/>
              <w:rPr>
                <w:b/>
                <w:shd w:val="clear" w:color="auto" w:fill="FBD4B4" w:themeFill="accent6" w:themeFillTint="66"/>
              </w:rPr>
            </w:pPr>
            <w:r w:rsidRPr="00455E52">
              <w:rPr>
                <w:b/>
              </w:rPr>
              <w:t>Title IV</w:t>
            </w:r>
            <w:r>
              <w:rPr>
                <w:b/>
              </w:rPr>
              <w:t>-</w:t>
            </w:r>
            <w:r w:rsidRPr="00455E52">
              <w:rPr>
                <w:b/>
              </w:rPr>
              <w:t>A:</w:t>
            </w:r>
            <w:r w:rsidRPr="00455E52">
              <w:t xml:space="preserve"> provide </w:t>
            </w:r>
            <w:r w:rsidRPr="00455E52">
              <w:rPr>
                <w:b/>
              </w:rPr>
              <w:t>comprehensive school-based mental health services</w:t>
            </w:r>
            <w:r w:rsidRPr="00455E52">
              <w:t xml:space="preserve"> </w:t>
            </w:r>
          </w:p>
        </w:tc>
        <w:tc>
          <w:tcPr>
            <w:tcW w:w="1525" w:type="dxa"/>
            <w:shd w:val="clear" w:color="auto" w:fill="FABF8F" w:themeFill="accent6" w:themeFillTint="99"/>
          </w:tcPr>
          <w:p w14:paraId="50DA6ACF" w14:textId="677E43C4" w:rsidR="008B3DD7" w:rsidRDefault="00F63461" w:rsidP="00C5769C">
            <w:pPr>
              <w:autoSpaceDE w:val="0"/>
              <w:autoSpaceDN w:val="0"/>
              <w:adjustRightInd w:val="0"/>
              <w:jc w:val="center"/>
              <w:rPr>
                <w:rFonts w:cstheme="minorHAnsi"/>
                <w:color w:val="000000"/>
              </w:rPr>
            </w:pPr>
            <w:r>
              <w:rPr>
                <w:rFonts w:cstheme="minorHAnsi"/>
                <w:color w:val="000000"/>
              </w:rPr>
              <w:t>YES</w:t>
            </w:r>
          </w:p>
        </w:tc>
      </w:tr>
      <w:tr w:rsidR="008B3DD7" w14:paraId="70244DA3" w14:textId="77777777" w:rsidTr="00C5769C">
        <w:trPr>
          <w:jc w:val="center"/>
        </w:trPr>
        <w:tc>
          <w:tcPr>
            <w:tcW w:w="9265" w:type="dxa"/>
          </w:tcPr>
          <w:p w14:paraId="33881186" w14:textId="3BC35137" w:rsidR="008B3DD7" w:rsidRPr="00455E52" w:rsidRDefault="008B3DD7" w:rsidP="008B3DD7">
            <w:pPr>
              <w:autoSpaceDE w:val="0"/>
              <w:autoSpaceDN w:val="0"/>
              <w:adjustRightInd w:val="0"/>
              <w:rPr>
                <w:b/>
              </w:rPr>
            </w:pPr>
            <w:r w:rsidRPr="00455E52">
              <w:rPr>
                <w:b/>
              </w:rPr>
              <w:t>Title IV</w:t>
            </w:r>
            <w:r>
              <w:rPr>
                <w:b/>
              </w:rPr>
              <w:t>-</w:t>
            </w:r>
            <w:r w:rsidRPr="00455E52">
              <w:rPr>
                <w:b/>
              </w:rPr>
              <w:t>A:</w:t>
            </w:r>
            <w:r w:rsidRPr="00455E52">
              <w:t xml:space="preserve"> </w:t>
            </w:r>
            <w:r w:rsidRPr="00455E52">
              <w:rPr>
                <w:b/>
              </w:rPr>
              <w:t>reduce exclusionary discipline practices</w:t>
            </w:r>
            <w:r w:rsidRPr="00455E52">
              <w:t xml:space="preserve"> </w:t>
            </w:r>
          </w:p>
        </w:tc>
        <w:tc>
          <w:tcPr>
            <w:tcW w:w="1525" w:type="dxa"/>
          </w:tcPr>
          <w:p w14:paraId="061509C4" w14:textId="286B0F50" w:rsidR="008B3DD7" w:rsidRDefault="00F63461" w:rsidP="00C5769C">
            <w:pPr>
              <w:autoSpaceDE w:val="0"/>
              <w:autoSpaceDN w:val="0"/>
              <w:adjustRightInd w:val="0"/>
              <w:jc w:val="center"/>
              <w:rPr>
                <w:rFonts w:cstheme="minorHAnsi"/>
                <w:color w:val="000000"/>
              </w:rPr>
            </w:pPr>
            <w:r>
              <w:rPr>
                <w:rFonts w:cstheme="minorHAnsi"/>
                <w:color w:val="000000"/>
              </w:rPr>
              <w:t>YES</w:t>
            </w:r>
          </w:p>
        </w:tc>
      </w:tr>
    </w:tbl>
    <w:p w14:paraId="623BB4E2" w14:textId="096B6C81" w:rsidR="00296E3F" w:rsidRPr="000070C2" w:rsidRDefault="00296E3F" w:rsidP="00296E3F">
      <w:pPr>
        <w:autoSpaceDE w:val="0"/>
        <w:autoSpaceDN w:val="0"/>
        <w:adjustRightInd w:val="0"/>
        <w:spacing w:after="0" w:line="240" w:lineRule="auto"/>
        <w:rPr>
          <w:rFonts w:cstheme="minorHAnsi"/>
          <w:color w:val="000000"/>
          <w:sz w:val="20"/>
          <w:szCs w:val="20"/>
        </w:rPr>
      </w:pPr>
      <w:r w:rsidRPr="000070C2">
        <w:rPr>
          <w:rFonts w:cstheme="minorHAnsi"/>
          <w:color w:val="000000"/>
          <w:sz w:val="20"/>
          <w:szCs w:val="20"/>
        </w:rPr>
        <w:t>*Please</w:t>
      </w:r>
      <w:r w:rsidR="00A7289D" w:rsidRPr="000070C2">
        <w:rPr>
          <w:rFonts w:cstheme="minorHAnsi"/>
          <w:color w:val="000000"/>
          <w:sz w:val="20"/>
          <w:szCs w:val="20"/>
        </w:rPr>
        <w:t xml:space="preserve"> </w:t>
      </w:r>
      <w:r w:rsidR="00761DE2" w:rsidRPr="000070C2">
        <w:rPr>
          <w:rFonts w:cstheme="minorHAnsi"/>
          <w:color w:val="000000"/>
          <w:sz w:val="20"/>
          <w:szCs w:val="20"/>
        </w:rPr>
        <w:t xml:space="preserve">see </w:t>
      </w:r>
      <w:hyperlink r:id="rId16" w:history="1">
        <w:r w:rsidR="00A7289D" w:rsidRPr="000070C2">
          <w:rPr>
            <w:rStyle w:val="Hyperlink"/>
            <w:rFonts w:cstheme="minorHAnsi"/>
            <w:sz w:val="20"/>
            <w:szCs w:val="20"/>
          </w:rPr>
          <w:t>ESSA</w:t>
        </w:r>
      </w:hyperlink>
      <w:r w:rsidR="00A7289D" w:rsidRPr="000070C2">
        <w:rPr>
          <w:rFonts w:cstheme="minorHAnsi"/>
          <w:color w:val="000000"/>
          <w:sz w:val="20"/>
          <w:szCs w:val="20"/>
        </w:rPr>
        <w:t xml:space="preserve"> for </w:t>
      </w:r>
      <w:r w:rsidR="009D614C" w:rsidRPr="000070C2">
        <w:rPr>
          <w:rFonts w:cstheme="minorHAnsi"/>
          <w:color w:val="000000"/>
          <w:sz w:val="20"/>
          <w:szCs w:val="20"/>
        </w:rPr>
        <w:t xml:space="preserve">Title II-A </w:t>
      </w:r>
      <w:r w:rsidR="00A7289D" w:rsidRPr="000070C2">
        <w:rPr>
          <w:rFonts w:cstheme="minorHAnsi"/>
          <w:color w:val="000000"/>
          <w:sz w:val="20"/>
          <w:szCs w:val="20"/>
        </w:rPr>
        <w:t xml:space="preserve">activities and professional development that do and do not require evidence. </w:t>
      </w:r>
    </w:p>
    <w:p w14:paraId="38B3B007" w14:textId="77777777" w:rsidR="00296E3F" w:rsidRDefault="00296E3F" w:rsidP="004C7071">
      <w:pPr>
        <w:spacing w:after="0"/>
      </w:pPr>
    </w:p>
    <w:p w14:paraId="2E3E470A" w14:textId="0977745E" w:rsidR="00C132A2" w:rsidRDefault="00C132A2" w:rsidP="00452C46">
      <w:pPr>
        <w:spacing w:after="0" w:line="240" w:lineRule="auto"/>
      </w:pPr>
      <w:r w:rsidRPr="004C7071">
        <w:rPr>
          <w:b/>
          <w:color w:val="1F497D"/>
        </w:rPr>
        <w:t xml:space="preserve">How </w:t>
      </w:r>
      <w:r w:rsidR="00240BCB" w:rsidRPr="004C7071">
        <w:rPr>
          <w:b/>
          <w:color w:val="1F497D"/>
        </w:rPr>
        <w:t>can districts</w:t>
      </w:r>
      <w:r w:rsidRPr="004C7071">
        <w:rPr>
          <w:b/>
          <w:color w:val="1F497D"/>
        </w:rPr>
        <w:t xml:space="preserve"> demonstrate a rationale based on research?</w:t>
      </w:r>
      <w:r w:rsidRPr="00A90D96">
        <w:t xml:space="preserve"> </w:t>
      </w:r>
      <w:r w:rsidRPr="006E225D">
        <w:t xml:space="preserve">As part of its efforts to support </w:t>
      </w:r>
      <w:r w:rsidR="0028790F">
        <w:t>districts in using, building, and sharing evidence</w:t>
      </w:r>
      <w:r w:rsidRPr="006E225D">
        <w:t xml:space="preserve">, the department has launched the </w:t>
      </w:r>
      <w:hyperlink r:id="rId17" w:history="1">
        <w:r w:rsidRPr="006E225D">
          <w:rPr>
            <w:rStyle w:val="Hyperlink"/>
            <w:rFonts w:cstheme="minorHAnsi"/>
          </w:rPr>
          <w:t>“How Do We Know?”</w:t>
        </w:r>
      </w:hyperlink>
      <w:r w:rsidRPr="006E225D">
        <w:t xml:space="preserve"> </w:t>
      </w:r>
      <w:r w:rsidR="007B61A6">
        <w:t>I</w:t>
      </w:r>
      <w:r w:rsidRPr="006E225D">
        <w:t xml:space="preserve">nitiative. </w:t>
      </w:r>
      <w:r>
        <w:t>“How Do We Know?” includes web pages, resources, guiding questions</w:t>
      </w:r>
      <w:r w:rsidR="0028790F">
        <w:t>,</w:t>
      </w:r>
      <w:r>
        <w:t xml:space="preserve"> and other sources of information. On the</w:t>
      </w:r>
      <w:r w:rsidR="007B61A6">
        <w:t>se</w:t>
      </w:r>
      <w:r>
        <w:t xml:space="preserve"> web </w:t>
      </w:r>
      <w:r w:rsidR="00AF66B5">
        <w:t>pages,</w:t>
      </w:r>
      <w:r>
        <w:t xml:space="preserve"> </w:t>
      </w:r>
      <w:r w:rsidR="0028790F">
        <w:t xml:space="preserve">the </w:t>
      </w:r>
      <w:r>
        <w:t xml:space="preserve">section on </w:t>
      </w:r>
      <w:hyperlink r:id="rId18" w:history="1">
        <w:r w:rsidRPr="006E225D">
          <w:rPr>
            <w:rStyle w:val="Hyperlink"/>
            <w:rFonts w:cstheme="minorHAnsi"/>
          </w:rPr>
          <w:t>“How do I evaluate and select evidence-based interventions?”</w:t>
        </w:r>
      </w:hyperlink>
      <w:r>
        <w:t xml:space="preserve"> </w:t>
      </w:r>
      <w:r w:rsidR="009974A9">
        <w:t>includes</w:t>
      </w:r>
      <w:r>
        <w:t xml:space="preserve"> a list of questions that will help </w:t>
      </w:r>
      <w:r w:rsidR="00240BCB">
        <w:t>districts</w:t>
      </w:r>
      <w:r>
        <w:t xml:space="preserve"> to identify a research-based rationale to support trying</w:t>
      </w:r>
      <w:r w:rsidR="007B61A6">
        <w:t xml:space="preserve"> out a par</w:t>
      </w:r>
      <w:r w:rsidR="0032291E">
        <w:t>ticular intervention.</w:t>
      </w:r>
    </w:p>
    <w:p w14:paraId="22BEE8C3" w14:textId="77777777" w:rsidR="007B61A6" w:rsidRPr="007B61A6" w:rsidRDefault="007B61A6" w:rsidP="0032291E">
      <w:pPr>
        <w:spacing w:after="0" w:line="240" w:lineRule="auto"/>
      </w:pPr>
    </w:p>
    <w:p w14:paraId="394BEAF1" w14:textId="71D11196" w:rsidR="00C132A2" w:rsidRPr="000D1F96" w:rsidRDefault="00C132A2" w:rsidP="0032291E">
      <w:pPr>
        <w:spacing w:after="0" w:line="240" w:lineRule="auto"/>
        <w:rPr>
          <w:rFonts w:cstheme="minorHAnsi"/>
        </w:rPr>
      </w:pPr>
      <w:r w:rsidRPr="004C7071">
        <w:rPr>
          <w:b/>
          <w:color w:val="1F497D"/>
        </w:rPr>
        <w:t xml:space="preserve">How </w:t>
      </w:r>
      <w:r w:rsidR="00240BCB" w:rsidRPr="004C7071">
        <w:rPr>
          <w:b/>
          <w:color w:val="1F497D"/>
        </w:rPr>
        <w:t>can districts</w:t>
      </w:r>
      <w:r w:rsidRPr="004C7071">
        <w:rPr>
          <w:b/>
          <w:color w:val="1F497D"/>
        </w:rPr>
        <w:t xml:space="preserve"> examine the effects of an intervention?</w:t>
      </w:r>
      <w:r w:rsidRPr="00F77F06">
        <w:rPr>
          <w:color w:val="1F497D"/>
        </w:rPr>
        <w:t xml:space="preserve"> </w:t>
      </w:r>
      <w:r w:rsidR="000D1F96">
        <w:rPr>
          <w:rFonts w:cstheme="minorHAnsi"/>
        </w:rPr>
        <w:t xml:space="preserve">DESE has developed a brief evaluation </w:t>
      </w:r>
      <w:r w:rsidR="000D1F96" w:rsidRPr="00AF66B5">
        <w:rPr>
          <w:rFonts w:cstheme="minorHAnsi"/>
        </w:rPr>
        <w:t xml:space="preserve">guide, </w:t>
      </w:r>
      <w:r w:rsidR="00C61611" w:rsidRPr="00AF66B5">
        <w:rPr>
          <w:rFonts w:cstheme="minorHAnsi"/>
          <w:i/>
          <w:iCs/>
          <w:color w:val="0000FF"/>
          <w:u w:val="single"/>
          <w:shd w:val="clear" w:color="auto" w:fill="FFFFFF"/>
        </w:rPr>
        <w:t>"</w:t>
      </w:r>
      <w:hyperlink r:id="rId19" w:history="1">
        <w:r w:rsidR="00C61611" w:rsidRPr="00992791">
          <w:rPr>
            <w:rStyle w:val="Hyperlink"/>
            <w:rFonts w:cstheme="minorHAnsi"/>
            <w:i/>
            <w:iCs/>
            <w:shd w:val="clear" w:color="auto" w:fill="FFFFFF"/>
          </w:rPr>
          <w:t>How Do We Know" … if Our Program is Working? An Introduction to Program Design and Program Evaluation</w:t>
        </w:r>
      </w:hyperlink>
      <w:r w:rsidR="009A43E7">
        <w:rPr>
          <w:rFonts w:cstheme="minorHAnsi"/>
          <w:shd w:val="clear" w:color="auto" w:fill="FFFFFF"/>
        </w:rPr>
        <w:t xml:space="preserve">. </w:t>
      </w:r>
      <w:r w:rsidR="003216FF">
        <w:rPr>
          <w:rFonts w:cstheme="minorHAnsi"/>
          <w:shd w:val="clear" w:color="auto" w:fill="FFFFFF"/>
        </w:rPr>
        <w:t xml:space="preserve">The </w:t>
      </w:r>
      <w:r w:rsidR="000D1F96" w:rsidRPr="00AF66B5">
        <w:rPr>
          <w:rFonts w:cstheme="minorHAnsi"/>
          <w:color w:val="000000"/>
          <w:shd w:val="clear" w:color="auto" w:fill="FFFFFF"/>
        </w:rPr>
        <w:t>guide provides an</w:t>
      </w:r>
      <w:r w:rsidR="000D1F96" w:rsidRPr="000D1F96">
        <w:rPr>
          <w:rFonts w:cstheme="minorHAnsi"/>
          <w:color w:val="000000"/>
          <w:shd w:val="clear" w:color="auto" w:fill="FFFFFF"/>
        </w:rPr>
        <w:t xml:space="preserve"> overview of the major steps and considerations in program evaluation desig</w:t>
      </w:r>
      <w:r w:rsidR="00AF66B5">
        <w:rPr>
          <w:rFonts w:cstheme="minorHAnsi"/>
          <w:color w:val="000000"/>
          <w:shd w:val="clear" w:color="auto" w:fill="FFFFFF"/>
        </w:rPr>
        <w:t>n</w:t>
      </w:r>
      <w:r w:rsidR="000D1F96" w:rsidRPr="000D1F96">
        <w:rPr>
          <w:rFonts w:cstheme="minorHAnsi"/>
          <w:color w:val="000000"/>
          <w:shd w:val="clear" w:color="auto" w:fill="FFFFFF"/>
        </w:rPr>
        <w:t>.</w:t>
      </w:r>
      <w:r w:rsidR="000D1F96" w:rsidRPr="000D1F96">
        <w:rPr>
          <w:rFonts w:cstheme="minorHAnsi"/>
          <w:shd w:val="clear" w:color="auto" w:fill="FFFFFF"/>
        </w:rPr>
        <w:t xml:space="preserve"> </w:t>
      </w:r>
    </w:p>
    <w:p w14:paraId="5BB627FC" w14:textId="77777777" w:rsidR="00C132A2" w:rsidRPr="000D1F96" w:rsidRDefault="00C132A2" w:rsidP="0032291E">
      <w:pPr>
        <w:spacing w:after="0" w:line="240" w:lineRule="auto"/>
        <w:rPr>
          <w:rFonts w:cstheme="minorHAnsi"/>
        </w:rPr>
      </w:pPr>
    </w:p>
    <w:p w14:paraId="55CC70B1" w14:textId="53556EA3" w:rsidR="00C5769C" w:rsidRDefault="00E14BE1" w:rsidP="00C5769C">
      <w:pPr>
        <w:spacing w:after="0" w:line="240" w:lineRule="auto"/>
      </w:pPr>
      <w:r>
        <w:rPr>
          <w:b/>
          <w:color w:val="1F497D"/>
        </w:rPr>
        <w:t xml:space="preserve">Why is building evidence important? </w:t>
      </w:r>
      <w:r>
        <w:t>ESSA’s Tier 4 gives districts an opportunity to build evidence on locally designed, research</w:t>
      </w:r>
      <w:r w:rsidR="000070C2">
        <w:t>-</w:t>
      </w:r>
      <w:r>
        <w:t xml:space="preserve">informed interventions. </w:t>
      </w:r>
      <w:r w:rsidR="008B5D22">
        <w:t xml:space="preserve">Building evidence </w:t>
      </w:r>
      <w:r w:rsidR="00C5769C">
        <w:t>generates the information</w:t>
      </w:r>
      <w:r w:rsidR="008B5D22">
        <w:t xml:space="preserve"> necessary to examine and reflect on both the implementation and impacts of an intervention. Examin</w:t>
      </w:r>
      <w:r w:rsidR="009C1AEB">
        <w:t>ing</w:t>
      </w:r>
      <w:r w:rsidR="008B5D22">
        <w:t xml:space="preserve"> and reflect</w:t>
      </w:r>
      <w:r w:rsidR="009C1AEB">
        <w:t>ing</w:t>
      </w:r>
      <w:r w:rsidR="008B5D22">
        <w:t xml:space="preserve"> is a step in a cycle of continuous improvement that is critical to adjusting interventions to better meet the needs of your district. Without evidence that allows you to determine whether an intervention was implemented in the way you intended or whether it has the impacts you </w:t>
      </w:r>
      <w:r w:rsidR="000070C2">
        <w:t>hoped for</w:t>
      </w:r>
      <w:r w:rsidR="008B5D22">
        <w:t>, it</w:t>
      </w:r>
      <w:r w:rsidR="00C5769C">
        <w:t xml:space="preserve"> i</w:t>
      </w:r>
      <w:r w:rsidR="008B5D22">
        <w:t xml:space="preserve">s impossible to know whether </w:t>
      </w:r>
      <w:r w:rsidR="00C5769C">
        <w:t xml:space="preserve">an intervention </w:t>
      </w:r>
      <w:r w:rsidR="00CD6D05">
        <w:t xml:space="preserve">met </w:t>
      </w:r>
      <w:r w:rsidR="00C5769C">
        <w:t>its objectives</w:t>
      </w:r>
      <w:r w:rsidR="00847B2E">
        <w:t xml:space="preserve"> or how to </w:t>
      </w:r>
      <w:r w:rsidR="00CD6D05">
        <w:t xml:space="preserve">improve </w:t>
      </w:r>
      <w:r w:rsidR="00847B2E">
        <w:t>it</w:t>
      </w:r>
      <w:r w:rsidR="008B5D22">
        <w:t xml:space="preserve">. For this reason, </w:t>
      </w:r>
      <w:r w:rsidR="00847B2E">
        <w:t>DESE</w:t>
      </w:r>
      <w:r w:rsidR="00C5769C">
        <w:t xml:space="preserve"> encourages districts to engage in Tier 4 evidence</w:t>
      </w:r>
      <w:r w:rsidR="00CD6D05">
        <w:t>-building</w:t>
      </w:r>
      <w:r w:rsidR="00C5769C">
        <w:t xml:space="preserve"> as part of a process of continuous improvement whenever possible, not just when ESSA requires evidence.</w:t>
      </w:r>
    </w:p>
    <w:p w14:paraId="551FE934" w14:textId="3A01B4FB" w:rsidR="00AF66B5" w:rsidRDefault="00AF66B5" w:rsidP="009D614C">
      <w:pPr>
        <w:tabs>
          <w:tab w:val="left" w:pos="3048"/>
        </w:tabs>
        <w:spacing w:after="0" w:line="240" w:lineRule="auto"/>
        <w:rPr>
          <w:rFonts w:cstheme="minorHAnsi"/>
        </w:rPr>
      </w:pPr>
      <w:r>
        <w:rPr>
          <w:noProof/>
          <w:sz w:val="36"/>
          <w:szCs w:val="36"/>
        </w:rPr>
        <mc:AlternateContent>
          <mc:Choice Requires="wps">
            <w:drawing>
              <wp:anchor distT="0" distB="0" distL="114300" distR="114300" simplePos="0" relativeHeight="251688960" behindDoc="0" locked="0" layoutInCell="1" allowOverlap="1" wp14:anchorId="7DD377F9" wp14:editId="0C543D40">
                <wp:simplePos x="0" y="0"/>
                <wp:positionH relativeFrom="margin">
                  <wp:align>right</wp:align>
                </wp:positionH>
                <wp:positionV relativeFrom="paragraph">
                  <wp:posOffset>106045</wp:posOffset>
                </wp:positionV>
                <wp:extent cx="3448050" cy="476250"/>
                <wp:effectExtent l="38100" t="38100" r="114300" b="11430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476250"/>
                        </a:xfrm>
                        <a:prstGeom prst="rect">
                          <a:avLst/>
                        </a:prstGeom>
                        <a:solidFill>
                          <a:srgbClr val="FFFFFF"/>
                        </a:solidFill>
                        <a:ln w="3175">
                          <a:solidFill>
                            <a:srgbClr val="4F81BD">
                              <a:lumMod val="75000"/>
                              <a:lumOff val="0"/>
                            </a:srgbClr>
                          </a:solidFill>
                          <a:miter lim="800000"/>
                          <a:headEnd/>
                          <a:tailEnd/>
                        </a:ln>
                        <a:effectLst>
                          <a:outerShdw blurRad="50800" dist="38100" dir="2700000" algn="tl" rotWithShape="0">
                            <a:prstClr val="black">
                              <a:alpha val="40000"/>
                            </a:prstClr>
                          </a:outerShdw>
                        </a:effectLst>
                      </wps:spPr>
                      <wps:txbx>
                        <w:txbxContent>
                          <w:p w14:paraId="577E1329" w14:textId="46B7FE2F" w:rsidR="00AF66B5" w:rsidRPr="009D614C" w:rsidRDefault="00AF66B5" w:rsidP="009D614C">
                            <w:pPr>
                              <w:rPr>
                                <w:sz w:val="20"/>
                              </w:rPr>
                            </w:pPr>
                            <w:r w:rsidRPr="009D614C">
                              <w:rPr>
                                <w:sz w:val="20"/>
                              </w:rPr>
                              <w:t xml:space="preserve">For more information about ESSA’s levels of </w:t>
                            </w:r>
                            <w:r w:rsidR="009974A9" w:rsidRPr="009D614C">
                              <w:rPr>
                                <w:sz w:val="20"/>
                              </w:rPr>
                              <w:t>evidence,</w:t>
                            </w:r>
                            <w:r w:rsidRPr="009D614C">
                              <w:rPr>
                                <w:sz w:val="20"/>
                              </w:rPr>
                              <w:t xml:space="preserve"> see </w:t>
                            </w:r>
                            <w:hyperlink r:id="rId20" w:history="1">
                              <w:r w:rsidRPr="006F1618">
                                <w:rPr>
                                  <w:rStyle w:val="Hyperlink"/>
                                  <w:rFonts w:cstheme="minorBidi"/>
                                  <w:sz w:val="20"/>
                                </w:rPr>
                                <w:t>ESSA Evidence-Based Interventions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377F9" id="_x0000_t202" coordsize="21600,21600" o:spt="202" path="m,l,21600r21600,l21600,xe">
                <v:stroke joinstyle="miter"/>
                <v:path gradientshapeok="t" o:connecttype="rect"/>
              </v:shapetype>
              <v:shape id="Text Box 16" o:spid="_x0000_s1026" type="#_x0000_t202" style="position:absolute;margin-left:220.3pt;margin-top:8.35pt;width:271.5pt;height: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" strokecolor="#376092" strokeweight=".25pt">
                <v:shadow on="t" color="black" opacity="26214f" origin="-.5,-.5" offset=".74836mm,.74836mm"/>
                <v:textbox>
                  <w:txbxContent>
                    <w:p w14:paraId="577E1329" w14:textId="46B7FE2F" w:rsidR="00AF66B5" w:rsidRPr="009D614C" w:rsidRDefault="00AF66B5" w:rsidP="009D614C">
                      <w:pPr>
                        <w:rPr>
                          <w:sz w:val="20"/>
                        </w:rPr>
                      </w:pPr>
                      <w:r w:rsidRPr="009D614C">
                        <w:rPr>
                          <w:sz w:val="20"/>
                        </w:rPr>
                        <w:t xml:space="preserve">For more information about ESSA’s levels of </w:t>
                      </w:r>
                      <w:r w:rsidR="009974A9" w:rsidRPr="009D614C">
                        <w:rPr>
                          <w:sz w:val="20"/>
                        </w:rPr>
                        <w:t>evidence,</w:t>
                      </w:r>
                      <w:r w:rsidRPr="009D614C">
                        <w:rPr>
                          <w:sz w:val="20"/>
                        </w:rPr>
                        <w:t xml:space="preserve"> see </w:t>
                      </w:r>
                      <w:hyperlink r:id="rId21" w:history="1">
                        <w:r w:rsidRPr="006F1618">
                          <w:rPr>
                            <w:rStyle w:val="Hyperlink"/>
                            <w:rFonts w:cstheme="minorBidi"/>
                            <w:sz w:val="20"/>
                          </w:rPr>
                          <w:t>ESSA Evidence-Based Interventions</w:t>
                        </w:r>
                      </w:hyperlink>
                    </w:p>
                  </w:txbxContent>
                </v:textbox>
                <w10:wrap anchorx="margin"/>
              </v:shape>
            </w:pict>
          </mc:Fallback>
        </mc:AlternateContent>
      </w:r>
    </w:p>
    <w:sectPr w:rsidR="00AF66B5" w:rsidSect="00B52297">
      <w:headerReference w:type="default" r:id="rId22"/>
      <w:footerReference w:type="default" r:id="rId23"/>
      <w:pgSz w:w="12240" w:h="15840" w:code="1"/>
      <w:pgMar w:top="432" w:right="720" w:bottom="432"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E07A8" w14:textId="77777777" w:rsidR="000B1664" w:rsidRDefault="000B1664" w:rsidP="002123C2">
      <w:pPr>
        <w:spacing w:after="0" w:line="240" w:lineRule="auto"/>
      </w:pPr>
      <w:r>
        <w:separator/>
      </w:r>
    </w:p>
  </w:endnote>
  <w:endnote w:type="continuationSeparator" w:id="0">
    <w:p w14:paraId="52E9FF86" w14:textId="77777777" w:rsidR="000B1664" w:rsidRDefault="000B1664" w:rsidP="0021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13BEE" w14:textId="77777777" w:rsidR="00B52297" w:rsidRDefault="00B52297" w:rsidP="00B52297">
    <w:pPr>
      <w:rPr>
        <w:rFonts w:cstheme="minorHAnsi"/>
        <w:i/>
        <w:iCs/>
        <w:sz w:val="18"/>
        <w:szCs w:val="18"/>
        <w:shd w:val="clear" w:color="auto" w:fill="FFFFFF"/>
      </w:rPr>
    </w:pPr>
  </w:p>
  <w:p w14:paraId="39F2C20D" w14:textId="4807D773" w:rsidR="00B52297" w:rsidRPr="006D0BEF" w:rsidRDefault="00B52297" w:rsidP="00B52297">
    <w:pPr>
      <w:rPr>
        <w:rFonts w:cstheme="minorHAnsi"/>
        <w:b/>
        <w:bCs/>
        <w:color w:val="808080" w:themeColor="background1" w:themeShade="80"/>
        <w:sz w:val="18"/>
        <w:szCs w:val="18"/>
      </w:rPr>
    </w:pPr>
    <w:r w:rsidRPr="006D0BEF">
      <w:rPr>
        <w:rFonts w:cstheme="minorHAnsi"/>
        <w:i/>
        <w:iCs/>
        <w:color w:val="808080" w:themeColor="background1" w:themeShade="80"/>
        <w:sz w:val="18"/>
        <w:szCs w:val="18"/>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p>
  <w:p w14:paraId="05D31C61" w14:textId="28ACA0D0" w:rsidR="00B52297" w:rsidRDefault="00B52297">
    <w:pPr>
      <w:pStyle w:val="Footer"/>
    </w:pPr>
  </w:p>
  <w:p w14:paraId="48BA1F11" w14:textId="77777777" w:rsidR="00B52297" w:rsidRDefault="00B52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3BB6E" w14:textId="77777777" w:rsidR="000B1664" w:rsidRDefault="000B1664" w:rsidP="002123C2">
      <w:pPr>
        <w:spacing w:after="0" w:line="240" w:lineRule="auto"/>
      </w:pPr>
      <w:r>
        <w:separator/>
      </w:r>
    </w:p>
  </w:footnote>
  <w:footnote w:type="continuationSeparator" w:id="0">
    <w:p w14:paraId="11E833B0" w14:textId="77777777" w:rsidR="000B1664" w:rsidRDefault="000B1664" w:rsidP="00212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14BA5" w14:textId="53B87F2F" w:rsidR="00DF4F96" w:rsidRPr="003A0D3D" w:rsidRDefault="00DF4F96" w:rsidP="002E041D">
    <w:pPr>
      <w:pStyle w:val="Heading1"/>
      <w:tabs>
        <w:tab w:val="left" w:pos="337"/>
        <w:tab w:val="center" w:pos="5112"/>
      </w:tabs>
      <w:spacing w:before="240" w:after="240"/>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0617"/>
    <w:multiLevelType w:val="hybridMultilevel"/>
    <w:tmpl w:val="97B448B8"/>
    <w:lvl w:ilvl="0" w:tplc="5584015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8737A"/>
    <w:multiLevelType w:val="hybridMultilevel"/>
    <w:tmpl w:val="ECAE9802"/>
    <w:lvl w:ilvl="0" w:tplc="0D04AE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412AA"/>
    <w:multiLevelType w:val="hybridMultilevel"/>
    <w:tmpl w:val="4B042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84844"/>
    <w:multiLevelType w:val="hybridMultilevel"/>
    <w:tmpl w:val="21A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C3F8B"/>
    <w:multiLevelType w:val="hybridMultilevel"/>
    <w:tmpl w:val="E354A9D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F6AE2"/>
    <w:multiLevelType w:val="hybridMultilevel"/>
    <w:tmpl w:val="4D34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AF3D5F"/>
    <w:multiLevelType w:val="hybridMultilevel"/>
    <w:tmpl w:val="67743B12"/>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450A5"/>
    <w:multiLevelType w:val="hybridMultilevel"/>
    <w:tmpl w:val="FAD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96262"/>
    <w:multiLevelType w:val="hybridMultilevel"/>
    <w:tmpl w:val="305A423E"/>
    <w:lvl w:ilvl="0" w:tplc="954E62E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6738F"/>
    <w:multiLevelType w:val="hybridMultilevel"/>
    <w:tmpl w:val="0E681536"/>
    <w:lvl w:ilvl="0" w:tplc="CDB07A3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2548F"/>
    <w:multiLevelType w:val="hybridMultilevel"/>
    <w:tmpl w:val="2C342728"/>
    <w:lvl w:ilvl="0" w:tplc="6FE4DE14">
      <w:start w:val="1"/>
      <w:numFmt w:val="decimal"/>
      <w:lvlText w:val="%1."/>
      <w:lvlJc w:val="left"/>
      <w:pPr>
        <w:ind w:left="720" w:hanging="360"/>
      </w:pPr>
      <w:rPr>
        <w:rFonts w:cs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6A0940"/>
    <w:multiLevelType w:val="hybridMultilevel"/>
    <w:tmpl w:val="DB42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963EFF"/>
    <w:multiLevelType w:val="hybridMultilevel"/>
    <w:tmpl w:val="F218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EC4E81"/>
    <w:multiLevelType w:val="hybridMultilevel"/>
    <w:tmpl w:val="DE0054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BC665B"/>
    <w:multiLevelType w:val="hybridMultilevel"/>
    <w:tmpl w:val="FD50B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1C1B67"/>
    <w:multiLevelType w:val="hybridMultilevel"/>
    <w:tmpl w:val="F3EE86AC"/>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AD5147"/>
    <w:multiLevelType w:val="hybridMultilevel"/>
    <w:tmpl w:val="E342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1E5BAF"/>
    <w:multiLevelType w:val="hybridMultilevel"/>
    <w:tmpl w:val="D9A8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FC02CC"/>
    <w:multiLevelType w:val="hybridMultilevel"/>
    <w:tmpl w:val="60B0BF38"/>
    <w:lvl w:ilvl="0" w:tplc="B032E71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9D35FB"/>
    <w:multiLevelType w:val="hybridMultilevel"/>
    <w:tmpl w:val="5F46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6961E3"/>
    <w:multiLevelType w:val="multilevel"/>
    <w:tmpl w:val="285001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68F008C1"/>
    <w:multiLevelType w:val="hybridMultilevel"/>
    <w:tmpl w:val="7440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5033B2"/>
    <w:multiLevelType w:val="hybridMultilevel"/>
    <w:tmpl w:val="2054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850E81"/>
    <w:multiLevelType w:val="hybridMultilevel"/>
    <w:tmpl w:val="151C3D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390FC2"/>
    <w:multiLevelType w:val="hybridMultilevel"/>
    <w:tmpl w:val="8AFEA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882BA6"/>
    <w:multiLevelType w:val="hybridMultilevel"/>
    <w:tmpl w:val="96F2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37035E"/>
    <w:multiLevelType w:val="hybridMultilevel"/>
    <w:tmpl w:val="ADE6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44A08"/>
    <w:multiLevelType w:val="hybridMultilevel"/>
    <w:tmpl w:val="9872B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F14874"/>
    <w:multiLevelType w:val="hybridMultilevel"/>
    <w:tmpl w:val="017A2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2"/>
  </w:num>
  <w:num w:numId="3">
    <w:abstractNumId w:val="11"/>
  </w:num>
  <w:num w:numId="4">
    <w:abstractNumId w:val="26"/>
  </w:num>
  <w:num w:numId="5">
    <w:abstractNumId w:val="14"/>
  </w:num>
  <w:num w:numId="6">
    <w:abstractNumId w:val="22"/>
  </w:num>
  <w:num w:numId="7">
    <w:abstractNumId w:val="24"/>
  </w:num>
  <w:num w:numId="8">
    <w:abstractNumId w:val="23"/>
  </w:num>
  <w:num w:numId="9">
    <w:abstractNumId w:val="13"/>
  </w:num>
  <w:num w:numId="10">
    <w:abstractNumId w:val="28"/>
  </w:num>
  <w:num w:numId="11">
    <w:abstractNumId w:val="29"/>
  </w:num>
  <w:num w:numId="12">
    <w:abstractNumId w:val="36"/>
  </w:num>
  <w:num w:numId="13">
    <w:abstractNumId w:val="5"/>
  </w:num>
  <w:num w:numId="14">
    <w:abstractNumId w:val="8"/>
  </w:num>
  <w:num w:numId="15">
    <w:abstractNumId w:val="41"/>
  </w:num>
  <w:num w:numId="16">
    <w:abstractNumId w:val="38"/>
  </w:num>
  <w:num w:numId="17">
    <w:abstractNumId w:val="16"/>
  </w:num>
  <w:num w:numId="18">
    <w:abstractNumId w:val="34"/>
  </w:num>
  <w:num w:numId="19">
    <w:abstractNumId w:val="25"/>
  </w:num>
  <w:num w:numId="20">
    <w:abstractNumId w:val="21"/>
  </w:num>
  <w:num w:numId="21">
    <w:abstractNumId w:val="3"/>
  </w:num>
  <w:num w:numId="22">
    <w:abstractNumId w:val="33"/>
  </w:num>
  <w:num w:numId="23">
    <w:abstractNumId w:val="39"/>
  </w:num>
  <w:num w:numId="24">
    <w:abstractNumId w:val="20"/>
  </w:num>
  <w:num w:numId="25">
    <w:abstractNumId w:val="7"/>
  </w:num>
  <w:num w:numId="26">
    <w:abstractNumId w:val="31"/>
  </w:num>
  <w:num w:numId="27">
    <w:abstractNumId w:val="1"/>
  </w:num>
  <w:num w:numId="28">
    <w:abstractNumId w:val="6"/>
  </w:num>
  <w:num w:numId="29">
    <w:abstractNumId w:val="17"/>
  </w:num>
  <w:num w:numId="30">
    <w:abstractNumId w:val="32"/>
  </w:num>
  <w:num w:numId="31">
    <w:abstractNumId w:val="4"/>
  </w:num>
  <w:num w:numId="32">
    <w:abstractNumId w:val="35"/>
  </w:num>
  <w:num w:numId="33">
    <w:abstractNumId w:val="40"/>
  </w:num>
  <w:num w:numId="34">
    <w:abstractNumId w:val="37"/>
  </w:num>
  <w:num w:numId="35">
    <w:abstractNumId w:val="10"/>
  </w:num>
  <w:num w:numId="36">
    <w:abstractNumId w:val="2"/>
  </w:num>
  <w:num w:numId="37">
    <w:abstractNumId w:val="18"/>
  </w:num>
  <w:num w:numId="38">
    <w:abstractNumId w:val="15"/>
  </w:num>
  <w:num w:numId="39">
    <w:abstractNumId w:val="19"/>
  </w:num>
  <w:num w:numId="40">
    <w:abstractNumId w:val="0"/>
  </w:num>
  <w:num w:numId="41">
    <w:abstractNumId w:val="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C2"/>
    <w:rsid w:val="00002546"/>
    <w:rsid w:val="000049C2"/>
    <w:rsid w:val="00006B02"/>
    <w:rsid w:val="000070C2"/>
    <w:rsid w:val="00007BDE"/>
    <w:rsid w:val="000125F3"/>
    <w:rsid w:val="0002190C"/>
    <w:rsid w:val="00032390"/>
    <w:rsid w:val="00043D42"/>
    <w:rsid w:val="00044DDF"/>
    <w:rsid w:val="00056FFB"/>
    <w:rsid w:val="00070FE9"/>
    <w:rsid w:val="00076146"/>
    <w:rsid w:val="0007624F"/>
    <w:rsid w:val="0007729A"/>
    <w:rsid w:val="000808F3"/>
    <w:rsid w:val="0008207E"/>
    <w:rsid w:val="00084041"/>
    <w:rsid w:val="00086F4E"/>
    <w:rsid w:val="000A1148"/>
    <w:rsid w:val="000A5D6C"/>
    <w:rsid w:val="000A6682"/>
    <w:rsid w:val="000A6A4C"/>
    <w:rsid w:val="000A74D7"/>
    <w:rsid w:val="000B1664"/>
    <w:rsid w:val="000B37F9"/>
    <w:rsid w:val="000B714B"/>
    <w:rsid w:val="000D13F0"/>
    <w:rsid w:val="000D1DAA"/>
    <w:rsid w:val="000D1F96"/>
    <w:rsid w:val="000D3FCB"/>
    <w:rsid w:val="000D4A11"/>
    <w:rsid w:val="000D4A78"/>
    <w:rsid w:val="000E0C56"/>
    <w:rsid w:val="000F210C"/>
    <w:rsid w:val="000F6D88"/>
    <w:rsid w:val="0012247C"/>
    <w:rsid w:val="001257AF"/>
    <w:rsid w:val="00142DB2"/>
    <w:rsid w:val="00144928"/>
    <w:rsid w:val="001513A6"/>
    <w:rsid w:val="00156427"/>
    <w:rsid w:val="001574D3"/>
    <w:rsid w:val="00161728"/>
    <w:rsid w:val="00166240"/>
    <w:rsid w:val="00170349"/>
    <w:rsid w:val="00174313"/>
    <w:rsid w:val="00174E70"/>
    <w:rsid w:val="00175467"/>
    <w:rsid w:val="001860A8"/>
    <w:rsid w:val="00186E2D"/>
    <w:rsid w:val="001B111D"/>
    <w:rsid w:val="001B32F6"/>
    <w:rsid w:val="001C0D49"/>
    <w:rsid w:val="001C5770"/>
    <w:rsid w:val="001E3706"/>
    <w:rsid w:val="001E4A3B"/>
    <w:rsid w:val="001E7E32"/>
    <w:rsid w:val="001F0C9A"/>
    <w:rsid w:val="001F3EC7"/>
    <w:rsid w:val="00200FAC"/>
    <w:rsid w:val="0020151F"/>
    <w:rsid w:val="002016A5"/>
    <w:rsid w:val="00205019"/>
    <w:rsid w:val="0020643D"/>
    <w:rsid w:val="002123C2"/>
    <w:rsid w:val="002251D1"/>
    <w:rsid w:val="002259FC"/>
    <w:rsid w:val="00231D56"/>
    <w:rsid w:val="00231DDF"/>
    <w:rsid w:val="00240BCB"/>
    <w:rsid w:val="002433E6"/>
    <w:rsid w:val="0024610A"/>
    <w:rsid w:val="00247627"/>
    <w:rsid w:val="002636CA"/>
    <w:rsid w:val="00267B36"/>
    <w:rsid w:val="00270515"/>
    <w:rsid w:val="00270A58"/>
    <w:rsid w:val="00271597"/>
    <w:rsid w:val="0028324E"/>
    <w:rsid w:val="0028790F"/>
    <w:rsid w:val="00294558"/>
    <w:rsid w:val="00296E3F"/>
    <w:rsid w:val="002A0D06"/>
    <w:rsid w:val="002C52A9"/>
    <w:rsid w:val="002D39D2"/>
    <w:rsid w:val="002E041D"/>
    <w:rsid w:val="002E6CE8"/>
    <w:rsid w:val="002F2AC5"/>
    <w:rsid w:val="00301307"/>
    <w:rsid w:val="00301353"/>
    <w:rsid w:val="003049E7"/>
    <w:rsid w:val="003102F2"/>
    <w:rsid w:val="003135AE"/>
    <w:rsid w:val="0031459A"/>
    <w:rsid w:val="003163CD"/>
    <w:rsid w:val="003178E1"/>
    <w:rsid w:val="003216FF"/>
    <w:rsid w:val="00322564"/>
    <w:rsid w:val="0032291E"/>
    <w:rsid w:val="003250D3"/>
    <w:rsid w:val="0033200D"/>
    <w:rsid w:val="00332950"/>
    <w:rsid w:val="00333555"/>
    <w:rsid w:val="00336EE7"/>
    <w:rsid w:val="0034241C"/>
    <w:rsid w:val="00342FD0"/>
    <w:rsid w:val="003461A7"/>
    <w:rsid w:val="00350D96"/>
    <w:rsid w:val="003511BC"/>
    <w:rsid w:val="003557D1"/>
    <w:rsid w:val="00356B3D"/>
    <w:rsid w:val="0036578E"/>
    <w:rsid w:val="003660A3"/>
    <w:rsid w:val="00382625"/>
    <w:rsid w:val="00393672"/>
    <w:rsid w:val="0039486A"/>
    <w:rsid w:val="00394ACA"/>
    <w:rsid w:val="00397260"/>
    <w:rsid w:val="003A0D3D"/>
    <w:rsid w:val="003A4FB0"/>
    <w:rsid w:val="003A6BCA"/>
    <w:rsid w:val="003A7938"/>
    <w:rsid w:val="003B2F2B"/>
    <w:rsid w:val="003B6176"/>
    <w:rsid w:val="003C0E36"/>
    <w:rsid w:val="003C4231"/>
    <w:rsid w:val="003D31F2"/>
    <w:rsid w:val="003F1138"/>
    <w:rsid w:val="003F66FA"/>
    <w:rsid w:val="004019BB"/>
    <w:rsid w:val="004075DC"/>
    <w:rsid w:val="00407BE0"/>
    <w:rsid w:val="00411DA1"/>
    <w:rsid w:val="0042016C"/>
    <w:rsid w:val="0042470F"/>
    <w:rsid w:val="004305CE"/>
    <w:rsid w:val="0043728A"/>
    <w:rsid w:val="004376B9"/>
    <w:rsid w:val="00451061"/>
    <w:rsid w:val="00452C46"/>
    <w:rsid w:val="00453C71"/>
    <w:rsid w:val="00454167"/>
    <w:rsid w:val="00455E52"/>
    <w:rsid w:val="004727F3"/>
    <w:rsid w:val="00477CEF"/>
    <w:rsid w:val="00477D32"/>
    <w:rsid w:val="0048033A"/>
    <w:rsid w:val="00480F0A"/>
    <w:rsid w:val="00482610"/>
    <w:rsid w:val="00485676"/>
    <w:rsid w:val="00497D5D"/>
    <w:rsid w:val="004A21AB"/>
    <w:rsid w:val="004A3319"/>
    <w:rsid w:val="004A40C4"/>
    <w:rsid w:val="004A4AB3"/>
    <w:rsid w:val="004B5EBE"/>
    <w:rsid w:val="004B6498"/>
    <w:rsid w:val="004C7071"/>
    <w:rsid w:val="004C7ED5"/>
    <w:rsid w:val="004D313F"/>
    <w:rsid w:val="004E0E81"/>
    <w:rsid w:val="004E1065"/>
    <w:rsid w:val="004F29A0"/>
    <w:rsid w:val="005075AD"/>
    <w:rsid w:val="00510D00"/>
    <w:rsid w:val="005206E9"/>
    <w:rsid w:val="00520FF5"/>
    <w:rsid w:val="00532791"/>
    <w:rsid w:val="00533551"/>
    <w:rsid w:val="0053460B"/>
    <w:rsid w:val="00537142"/>
    <w:rsid w:val="00544235"/>
    <w:rsid w:val="00546B72"/>
    <w:rsid w:val="00547FDF"/>
    <w:rsid w:val="00551669"/>
    <w:rsid w:val="00555745"/>
    <w:rsid w:val="00557703"/>
    <w:rsid w:val="00564973"/>
    <w:rsid w:val="00570588"/>
    <w:rsid w:val="00574982"/>
    <w:rsid w:val="00577430"/>
    <w:rsid w:val="005857BC"/>
    <w:rsid w:val="005863A1"/>
    <w:rsid w:val="00592B55"/>
    <w:rsid w:val="005A3FF1"/>
    <w:rsid w:val="005C23CD"/>
    <w:rsid w:val="005C6C1D"/>
    <w:rsid w:val="005C7CC9"/>
    <w:rsid w:val="005C7D9C"/>
    <w:rsid w:val="005D29B4"/>
    <w:rsid w:val="005D31FE"/>
    <w:rsid w:val="005E53B3"/>
    <w:rsid w:val="005F0E3B"/>
    <w:rsid w:val="00601532"/>
    <w:rsid w:val="00621434"/>
    <w:rsid w:val="00623E03"/>
    <w:rsid w:val="00624057"/>
    <w:rsid w:val="00631AA7"/>
    <w:rsid w:val="0063603F"/>
    <w:rsid w:val="00640699"/>
    <w:rsid w:val="00643D1F"/>
    <w:rsid w:val="006819E3"/>
    <w:rsid w:val="0068601C"/>
    <w:rsid w:val="006B2A9E"/>
    <w:rsid w:val="006C09C0"/>
    <w:rsid w:val="006C15DA"/>
    <w:rsid w:val="006C720B"/>
    <w:rsid w:val="006D0BEF"/>
    <w:rsid w:val="006D24DB"/>
    <w:rsid w:val="006E0399"/>
    <w:rsid w:val="006E13B5"/>
    <w:rsid w:val="006E1B91"/>
    <w:rsid w:val="006E20D3"/>
    <w:rsid w:val="006E225D"/>
    <w:rsid w:val="006E781A"/>
    <w:rsid w:val="006F1618"/>
    <w:rsid w:val="006F2BB5"/>
    <w:rsid w:val="007025F1"/>
    <w:rsid w:val="00704FE4"/>
    <w:rsid w:val="007131B9"/>
    <w:rsid w:val="00733320"/>
    <w:rsid w:val="007338F6"/>
    <w:rsid w:val="00735A72"/>
    <w:rsid w:val="00743F65"/>
    <w:rsid w:val="00744CE8"/>
    <w:rsid w:val="007470EB"/>
    <w:rsid w:val="00747AF9"/>
    <w:rsid w:val="00761DE2"/>
    <w:rsid w:val="0076622D"/>
    <w:rsid w:val="00774EB2"/>
    <w:rsid w:val="00783E7A"/>
    <w:rsid w:val="007944D2"/>
    <w:rsid w:val="007B2E02"/>
    <w:rsid w:val="007B48A1"/>
    <w:rsid w:val="007B61A6"/>
    <w:rsid w:val="007C559C"/>
    <w:rsid w:val="007E638A"/>
    <w:rsid w:val="007F2D10"/>
    <w:rsid w:val="00806391"/>
    <w:rsid w:val="00811F57"/>
    <w:rsid w:val="008135CE"/>
    <w:rsid w:val="008201D0"/>
    <w:rsid w:val="00827131"/>
    <w:rsid w:val="00833F0F"/>
    <w:rsid w:val="00844745"/>
    <w:rsid w:val="00845120"/>
    <w:rsid w:val="00847B2E"/>
    <w:rsid w:val="008530BF"/>
    <w:rsid w:val="00870464"/>
    <w:rsid w:val="0087304F"/>
    <w:rsid w:val="0087528C"/>
    <w:rsid w:val="0089236B"/>
    <w:rsid w:val="00894240"/>
    <w:rsid w:val="00897F49"/>
    <w:rsid w:val="008A197C"/>
    <w:rsid w:val="008A316B"/>
    <w:rsid w:val="008A468A"/>
    <w:rsid w:val="008A4FB9"/>
    <w:rsid w:val="008A5F48"/>
    <w:rsid w:val="008B3DD7"/>
    <w:rsid w:val="008B5D22"/>
    <w:rsid w:val="008B7D48"/>
    <w:rsid w:val="008C00EC"/>
    <w:rsid w:val="008C0CF9"/>
    <w:rsid w:val="008C5978"/>
    <w:rsid w:val="008D0EEC"/>
    <w:rsid w:val="008D1003"/>
    <w:rsid w:val="008D22FF"/>
    <w:rsid w:val="008D5EF6"/>
    <w:rsid w:val="008D6D24"/>
    <w:rsid w:val="008D7359"/>
    <w:rsid w:val="008E0075"/>
    <w:rsid w:val="008E1BEC"/>
    <w:rsid w:val="008F162F"/>
    <w:rsid w:val="00900869"/>
    <w:rsid w:val="00903340"/>
    <w:rsid w:val="00907F9D"/>
    <w:rsid w:val="00910ACA"/>
    <w:rsid w:val="00912062"/>
    <w:rsid w:val="0092051A"/>
    <w:rsid w:val="00921BFD"/>
    <w:rsid w:val="0093452A"/>
    <w:rsid w:val="009363EF"/>
    <w:rsid w:val="00940535"/>
    <w:rsid w:val="009421C4"/>
    <w:rsid w:val="009462B2"/>
    <w:rsid w:val="00965002"/>
    <w:rsid w:val="00966D4C"/>
    <w:rsid w:val="00971A94"/>
    <w:rsid w:val="00972D90"/>
    <w:rsid w:val="0097445C"/>
    <w:rsid w:val="0099059B"/>
    <w:rsid w:val="00992791"/>
    <w:rsid w:val="0099300D"/>
    <w:rsid w:val="0099504F"/>
    <w:rsid w:val="009974A9"/>
    <w:rsid w:val="00997D07"/>
    <w:rsid w:val="009A0CB7"/>
    <w:rsid w:val="009A43E7"/>
    <w:rsid w:val="009B741F"/>
    <w:rsid w:val="009C1AEB"/>
    <w:rsid w:val="009C69D8"/>
    <w:rsid w:val="009D072A"/>
    <w:rsid w:val="009D2D48"/>
    <w:rsid w:val="009D5F80"/>
    <w:rsid w:val="009D614C"/>
    <w:rsid w:val="009D7A8A"/>
    <w:rsid w:val="009E493C"/>
    <w:rsid w:val="009F29B9"/>
    <w:rsid w:val="009F4B90"/>
    <w:rsid w:val="009F512A"/>
    <w:rsid w:val="00A01977"/>
    <w:rsid w:val="00A11CC1"/>
    <w:rsid w:val="00A16A10"/>
    <w:rsid w:val="00A16F26"/>
    <w:rsid w:val="00A225A7"/>
    <w:rsid w:val="00A25C25"/>
    <w:rsid w:val="00A26FCC"/>
    <w:rsid w:val="00A30D9E"/>
    <w:rsid w:val="00A362B4"/>
    <w:rsid w:val="00A366EB"/>
    <w:rsid w:val="00A36AF9"/>
    <w:rsid w:val="00A4263C"/>
    <w:rsid w:val="00A44FFF"/>
    <w:rsid w:val="00A50D93"/>
    <w:rsid w:val="00A51EDC"/>
    <w:rsid w:val="00A55BAA"/>
    <w:rsid w:val="00A64CCF"/>
    <w:rsid w:val="00A66122"/>
    <w:rsid w:val="00A70871"/>
    <w:rsid w:val="00A7248B"/>
    <w:rsid w:val="00A7289D"/>
    <w:rsid w:val="00A759BC"/>
    <w:rsid w:val="00A76D69"/>
    <w:rsid w:val="00A82593"/>
    <w:rsid w:val="00A90D96"/>
    <w:rsid w:val="00A925FF"/>
    <w:rsid w:val="00A94E43"/>
    <w:rsid w:val="00AA45EF"/>
    <w:rsid w:val="00AB05E3"/>
    <w:rsid w:val="00AC17AA"/>
    <w:rsid w:val="00AD1C20"/>
    <w:rsid w:val="00AD5EB7"/>
    <w:rsid w:val="00AD61AE"/>
    <w:rsid w:val="00AE165F"/>
    <w:rsid w:val="00AF11A7"/>
    <w:rsid w:val="00AF66B5"/>
    <w:rsid w:val="00B00277"/>
    <w:rsid w:val="00B040F8"/>
    <w:rsid w:val="00B06BE2"/>
    <w:rsid w:val="00B12A87"/>
    <w:rsid w:val="00B13EB9"/>
    <w:rsid w:val="00B16149"/>
    <w:rsid w:val="00B2153A"/>
    <w:rsid w:val="00B230DE"/>
    <w:rsid w:val="00B25672"/>
    <w:rsid w:val="00B37D26"/>
    <w:rsid w:val="00B40191"/>
    <w:rsid w:val="00B4519C"/>
    <w:rsid w:val="00B5042F"/>
    <w:rsid w:val="00B5196C"/>
    <w:rsid w:val="00B52297"/>
    <w:rsid w:val="00B554F9"/>
    <w:rsid w:val="00B570C5"/>
    <w:rsid w:val="00B61902"/>
    <w:rsid w:val="00B64EF2"/>
    <w:rsid w:val="00B717E5"/>
    <w:rsid w:val="00B73CEB"/>
    <w:rsid w:val="00B75880"/>
    <w:rsid w:val="00B7702D"/>
    <w:rsid w:val="00B77C97"/>
    <w:rsid w:val="00B84425"/>
    <w:rsid w:val="00B90880"/>
    <w:rsid w:val="00B90E45"/>
    <w:rsid w:val="00B945C5"/>
    <w:rsid w:val="00B96B60"/>
    <w:rsid w:val="00BA5EA3"/>
    <w:rsid w:val="00BA7A52"/>
    <w:rsid w:val="00BB2195"/>
    <w:rsid w:val="00BB21A0"/>
    <w:rsid w:val="00BB2FCC"/>
    <w:rsid w:val="00BC54D4"/>
    <w:rsid w:val="00BC58CE"/>
    <w:rsid w:val="00BD0357"/>
    <w:rsid w:val="00BD0978"/>
    <w:rsid w:val="00BD3E3F"/>
    <w:rsid w:val="00BD6FD3"/>
    <w:rsid w:val="00BE26C7"/>
    <w:rsid w:val="00BF2AFB"/>
    <w:rsid w:val="00BF4166"/>
    <w:rsid w:val="00C02FD1"/>
    <w:rsid w:val="00C11075"/>
    <w:rsid w:val="00C117FB"/>
    <w:rsid w:val="00C132A2"/>
    <w:rsid w:val="00C20D1C"/>
    <w:rsid w:val="00C2154C"/>
    <w:rsid w:val="00C26AE4"/>
    <w:rsid w:val="00C304D8"/>
    <w:rsid w:val="00C31011"/>
    <w:rsid w:val="00C45E69"/>
    <w:rsid w:val="00C56E6F"/>
    <w:rsid w:val="00C5769C"/>
    <w:rsid w:val="00C61611"/>
    <w:rsid w:val="00C64A67"/>
    <w:rsid w:val="00C672AE"/>
    <w:rsid w:val="00C70FA3"/>
    <w:rsid w:val="00C80D4D"/>
    <w:rsid w:val="00C83AE6"/>
    <w:rsid w:val="00C85DEB"/>
    <w:rsid w:val="00C90967"/>
    <w:rsid w:val="00C91EAE"/>
    <w:rsid w:val="00C944A9"/>
    <w:rsid w:val="00C94931"/>
    <w:rsid w:val="00CA17FD"/>
    <w:rsid w:val="00CA1899"/>
    <w:rsid w:val="00CA3513"/>
    <w:rsid w:val="00CA4D14"/>
    <w:rsid w:val="00CB2B87"/>
    <w:rsid w:val="00CC71BF"/>
    <w:rsid w:val="00CD049D"/>
    <w:rsid w:val="00CD216B"/>
    <w:rsid w:val="00CD6D05"/>
    <w:rsid w:val="00CE405C"/>
    <w:rsid w:val="00CE6144"/>
    <w:rsid w:val="00CF48CE"/>
    <w:rsid w:val="00CF4C60"/>
    <w:rsid w:val="00CF5678"/>
    <w:rsid w:val="00D0630D"/>
    <w:rsid w:val="00D130A8"/>
    <w:rsid w:val="00D20433"/>
    <w:rsid w:val="00D20D08"/>
    <w:rsid w:val="00D22302"/>
    <w:rsid w:val="00D279FB"/>
    <w:rsid w:val="00D3377B"/>
    <w:rsid w:val="00D44A9D"/>
    <w:rsid w:val="00D54287"/>
    <w:rsid w:val="00D61792"/>
    <w:rsid w:val="00D61FBE"/>
    <w:rsid w:val="00D659A6"/>
    <w:rsid w:val="00D81055"/>
    <w:rsid w:val="00D8646A"/>
    <w:rsid w:val="00D86719"/>
    <w:rsid w:val="00D91C6F"/>
    <w:rsid w:val="00D92727"/>
    <w:rsid w:val="00DA2396"/>
    <w:rsid w:val="00DA4E55"/>
    <w:rsid w:val="00DA670D"/>
    <w:rsid w:val="00DA68A0"/>
    <w:rsid w:val="00DB08F2"/>
    <w:rsid w:val="00DB4504"/>
    <w:rsid w:val="00DB4B83"/>
    <w:rsid w:val="00DB72D3"/>
    <w:rsid w:val="00DC63FB"/>
    <w:rsid w:val="00DD1CB5"/>
    <w:rsid w:val="00DD5E81"/>
    <w:rsid w:val="00DD7467"/>
    <w:rsid w:val="00DE012F"/>
    <w:rsid w:val="00DE2279"/>
    <w:rsid w:val="00DE35E2"/>
    <w:rsid w:val="00DF4F96"/>
    <w:rsid w:val="00DF551B"/>
    <w:rsid w:val="00E02476"/>
    <w:rsid w:val="00E10B31"/>
    <w:rsid w:val="00E14BE1"/>
    <w:rsid w:val="00E250E1"/>
    <w:rsid w:val="00E26698"/>
    <w:rsid w:val="00E4096A"/>
    <w:rsid w:val="00E47503"/>
    <w:rsid w:val="00E47B43"/>
    <w:rsid w:val="00E62C18"/>
    <w:rsid w:val="00E64A49"/>
    <w:rsid w:val="00E6581A"/>
    <w:rsid w:val="00E703ED"/>
    <w:rsid w:val="00E70C1D"/>
    <w:rsid w:val="00E7306A"/>
    <w:rsid w:val="00E74CB4"/>
    <w:rsid w:val="00E768BF"/>
    <w:rsid w:val="00E96267"/>
    <w:rsid w:val="00E97D56"/>
    <w:rsid w:val="00EA67B4"/>
    <w:rsid w:val="00EB3A99"/>
    <w:rsid w:val="00EC25E8"/>
    <w:rsid w:val="00EC2EAA"/>
    <w:rsid w:val="00EC342F"/>
    <w:rsid w:val="00EC7F66"/>
    <w:rsid w:val="00ED00FB"/>
    <w:rsid w:val="00ED57EC"/>
    <w:rsid w:val="00EE3C17"/>
    <w:rsid w:val="00EE55DA"/>
    <w:rsid w:val="00EE73DB"/>
    <w:rsid w:val="00EF11BB"/>
    <w:rsid w:val="00EF56DE"/>
    <w:rsid w:val="00EF5AA2"/>
    <w:rsid w:val="00F02FD1"/>
    <w:rsid w:val="00F05108"/>
    <w:rsid w:val="00F114D6"/>
    <w:rsid w:val="00F1496E"/>
    <w:rsid w:val="00F22626"/>
    <w:rsid w:val="00F2601C"/>
    <w:rsid w:val="00F267B2"/>
    <w:rsid w:val="00F2754F"/>
    <w:rsid w:val="00F31FB8"/>
    <w:rsid w:val="00F416E7"/>
    <w:rsid w:val="00F53E9D"/>
    <w:rsid w:val="00F63461"/>
    <w:rsid w:val="00F6629C"/>
    <w:rsid w:val="00F712EF"/>
    <w:rsid w:val="00F71E79"/>
    <w:rsid w:val="00F7421B"/>
    <w:rsid w:val="00F77F06"/>
    <w:rsid w:val="00F82D1B"/>
    <w:rsid w:val="00F853F3"/>
    <w:rsid w:val="00F85C1D"/>
    <w:rsid w:val="00F918AC"/>
    <w:rsid w:val="00F94EBF"/>
    <w:rsid w:val="00F95AB8"/>
    <w:rsid w:val="00FA0217"/>
    <w:rsid w:val="00FA2E43"/>
    <w:rsid w:val="00FA34A8"/>
    <w:rsid w:val="00FA5399"/>
    <w:rsid w:val="00FB0D62"/>
    <w:rsid w:val="00FD2069"/>
    <w:rsid w:val="00FE1A9F"/>
    <w:rsid w:val="00FE5919"/>
    <w:rsid w:val="00FE7B57"/>
    <w:rsid w:val="00FF5813"/>
    <w:rsid w:val="00FF7A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6073D"/>
  <w15:docId w15:val="{72E150AF-FF1E-4E1A-BE42-2C747412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66"/>
  </w:style>
  <w:style w:type="paragraph" w:styleId="Heading1">
    <w:name w:val="heading 1"/>
    <w:basedOn w:val="Normal"/>
    <w:next w:val="Normal"/>
    <w:link w:val="Heading1Char"/>
    <w:qFormat/>
    <w:rsid w:val="002123C2"/>
    <w:pPr>
      <w:keepNext/>
      <w:keepLines/>
      <w:spacing w:before="160" w:after="160"/>
      <w:outlineLvl w:val="0"/>
    </w:pPr>
    <w:rPr>
      <w:rFonts w:ascii="Arial" w:eastAsiaTheme="majorEastAsia" w:hAnsi="Arial" w:cstheme="majorBidi"/>
      <w:b/>
      <w:bCs/>
      <w:color w:val="365F91" w:themeColor="accent1" w:themeShade="BF"/>
      <w:sz w:val="32"/>
      <w:szCs w:val="28"/>
    </w:rPr>
  </w:style>
  <w:style w:type="paragraph" w:styleId="Heading2">
    <w:name w:val="heading 2"/>
    <w:basedOn w:val="Normal"/>
    <w:next w:val="Normal"/>
    <w:link w:val="Heading2Char"/>
    <w:uiPriority w:val="9"/>
    <w:semiHidden/>
    <w:unhideWhenUsed/>
    <w:qFormat/>
    <w:rsid w:val="00A90D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13"/>
      </w:numPr>
      <w:spacing w:before="160" w:after="160"/>
    </w:pPr>
    <w:rPr>
      <w:rFonts w:ascii="Arial" w:eastAsia="Calibri" w:hAnsi="Arial" w:cs="Arial"/>
      <w:sz w:val="20"/>
    </w:rPr>
  </w:style>
  <w:style w:type="paragraph" w:styleId="FootnoteText">
    <w:name w:val="footnote text"/>
    <w:basedOn w:val="Normal"/>
    <w:link w:val="FootnoteTextChar"/>
    <w:uiPriority w:val="99"/>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rsid w:val="00E703ED"/>
    <w:rPr>
      <w:sz w:val="20"/>
      <w:szCs w:val="20"/>
    </w:rPr>
  </w:style>
  <w:style w:type="character" w:styleId="FootnoteReference">
    <w:name w:val="footnote reference"/>
    <w:uiPriority w:val="99"/>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C304D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B90E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455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55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90D96"/>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92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915212">
      <w:bodyDiv w:val="1"/>
      <w:marLeft w:val="0"/>
      <w:marRight w:val="0"/>
      <w:marTop w:val="0"/>
      <w:marBottom w:val="0"/>
      <w:divBdr>
        <w:top w:val="none" w:sz="0" w:space="0" w:color="auto"/>
        <w:left w:val="none" w:sz="0" w:space="0" w:color="auto"/>
        <w:bottom w:val="none" w:sz="0" w:space="0" w:color="auto"/>
        <w:right w:val="none" w:sz="0" w:space="0" w:color="auto"/>
      </w:divBdr>
    </w:div>
    <w:div w:id="605894270">
      <w:bodyDiv w:val="1"/>
      <w:marLeft w:val="0"/>
      <w:marRight w:val="0"/>
      <w:marTop w:val="0"/>
      <w:marBottom w:val="0"/>
      <w:divBdr>
        <w:top w:val="none" w:sz="0" w:space="0" w:color="auto"/>
        <w:left w:val="none" w:sz="0" w:space="0" w:color="auto"/>
        <w:bottom w:val="none" w:sz="0" w:space="0" w:color="auto"/>
        <w:right w:val="none" w:sz="0" w:space="0" w:color="auto"/>
      </w:divBdr>
    </w:div>
    <w:div w:id="669991132">
      <w:bodyDiv w:val="1"/>
      <w:marLeft w:val="0"/>
      <w:marRight w:val="0"/>
      <w:marTop w:val="0"/>
      <w:marBottom w:val="0"/>
      <w:divBdr>
        <w:top w:val="none" w:sz="0" w:space="0" w:color="auto"/>
        <w:left w:val="none" w:sz="0" w:space="0" w:color="auto"/>
        <w:bottom w:val="none" w:sz="0" w:space="0" w:color="auto"/>
        <w:right w:val="none" w:sz="0" w:space="0" w:color="auto"/>
      </w:divBdr>
    </w:div>
    <w:div w:id="1234270891">
      <w:bodyDiv w:val="1"/>
      <w:marLeft w:val="0"/>
      <w:marRight w:val="0"/>
      <w:marTop w:val="0"/>
      <w:marBottom w:val="0"/>
      <w:divBdr>
        <w:top w:val="none" w:sz="0" w:space="0" w:color="auto"/>
        <w:left w:val="none" w:sz="0" w:space="0" w:color="auto"/>
        <w:bottom w:val="none" w:sz="0" w:space="0" w:color="auto"/>
        <w:right w:val="none" w:sz="0" w:space="0" w:color="auto"/>
      </w:divBdr>
    </w:div>
    <w:div w:id="1250851307">
      <w:bodyDiv w:val="1"/>
      <w:marLeft w:val="0"/>
      <w:marRight w:val="0"/>
      <w:marTop w:val="0"/>
      <w:marBottom w:val="0"/>
      <w:divBdr>
        <w:top w:val="none" w:sz="0" w:space="0" w:color="auto"/>
        <w:left w:val="none" w:sz="0" w:space="0" w:color="auto"/>
        <w:bottom w:val="none" w:sz="0" w:space="0" w:color="auto"/>
        <w:right w:val="none" w:sz="0" w:space="0" w:color="auto"/>
      </w:divBdr>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1991398847">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research/howdoweknow/?section=evaluateselect" TargetMode="External"/><Relationship Id="rId3" Type="http://schemas.openxmlformats.org/officeDocument/2006/relationships/customXml" Target="../customXml/item3.xml"/><Relationship Id="rId21" Type="http://schemas.openxmlformats.org/officeDocument/2006/relationships/hyperlink" Target="http://www.doe.mass.edu/federalgrants/resources/evidence-based.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research/howdowekno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gov/esea" TargetMode="External"/><Relationship Id="rId20" Type="http://schemas.openxmlformats.org/officeDocument/2006/relationships/hyperlink" Target="http://www.doe.mass.edu/federalgrants/resources/evidence-based.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2.ed.gov/policy/elsec/leg/essa/essacctchart1127.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doe.mass.edu/research/howdoweknow/design-evaluation.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gov/policy/elsec/leg/essa/essacctchart1127.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DESE-231-57502</_dlc_DocId>
    <_dlc_DocIdUrl xmlns="733efe1c-5bbe-4968-87dc-d400e65c879f">
      <Url>https://sharepoint.doemass.org/ese/webteam/cps/_layouts/DocIdRedir.aspx?ID=DESE-231-57502</Url>
      <Description>DESE-231-57502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FA2087-9668-48FD-B472-F0D47173732E}">
  <ds:schemaRefs>
    <ds:schemaRef ds:uri="http://schemas.openxmlformats.org/officeDocument/2006/bibliography"/>
  </ds:schemaRefs>
</ds:datastoreItem>
</file>

<file path=customXml/itemProps2.xml><?xml version="1.0" encoding="utf-8"?>
<ds:datastoreItem xmlns:ds="http://schemas.openxmlformats.org/officeDocument/2006/customXml" ds:itemID="{7B92EF44-4F1A-4103-865D-02093DD69255}">
  <ds:schemaRefs>
    <ds:schemaRef ds:uri="http://schemas.microsoft.com/sharepoint/v3/contenttype/forms"/>
  </ds:schemaRefs>
</ds:datastoreItem>
</file>

<file path=customXml/itemProps3.xml><?xml version="1.0" encoding="utf-8"?>
<ds:datastoreItem xmlns:ds="http://schemas.openxmlformats.org/officeDocument/2006/customXml" ds:itemID="{41E20D6F-0BFF-46C0-9009-946992523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7442160-AC46-4652-90C6-9FEE0491CA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ESSA Evidence Quick Reference Guide</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Evidence Quick Reference Guide</dc:title>
  <dc:subject/>
  <dc:creator>DESE</dc:creator>
  <cp:lastModifiedBy>Zou, Dong (EOE)</cp:lastModifiedBy>
  <cp:revision>5</cp:revision>
  <cp:lastPrinted>2018-05-24T17:01:00Z</cp:lastPrinted>
  <dcterms:created xsi:type="dcterms:W3CDTF">2022-05-10T19:41:00Z</dcterms:created>
  <dcterms:modified xsi:type="dcterms:W3CDTF">2022-05-16T21:03:00Z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16 2022</vt:lpwstr>
  </property>
</Properties>
</file>