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C7942" w14:textId="77777777" w:rsidR="00104A20" w:rsidRDefault="00104A20" w:rsidP="00104A20">
      <w:pPr>
        <w:pStyle w:val="Title"/>
        <w:rPr>
          <w:rFonts w:ascii="Arial" w:hAnsi="Arial" w:cs="Arial"/>
          <w:sz w:val="32"/>
          <w:szCs w:val="32"/>
        </w:rPr>
      </w:pPr>
      <w:r w:rsidRPr="005D5F63">
        <w:rPr>
          <w:rFonts w:ascii="Arial" w:hAnsi="Arial" w:cs="Arial"/>
          <w:sz w:val="32"/>
          <w:szCs w:val="32"/>
        </w:rPr>
        <w:t>Title I Comparability Procedure</w:t>
      </w:r>
    </w:p>
    <w:p w14:paraId="1F64BC09" w14:textId="77777777" w:rsidR="00104A20" w:rsidRPr="000F29DE" w:rsidRDefault="00104A20" w:rsidP="00104A20">
      <w:pPr>
        <w:rPr>
          <w:rStyle w:val="Emphasis"/>
          <w:i w:val="0"/>
        </w:rPr>
      </w:pPr>
      <w:r w:rsidRPr="000F29DE">
        <w:rPr>
          <w:rStyle w:val="Emphasis"/>
        </w:rPr>
        <w:t>Districts are required to use district funds to provide educational services in Title I schools that are comparable to the services provided in non-Title I schools. The district’s Comparability Procedure and annual Demonstration describe district compliance with comparability requirements. In addition, districts must file a written assurance that it has established and implemented (a) a district-wide salary schedule; (b) a policy to ensure equivalence among schools in teachers, administrators, and other staff; and (c) a policy to ensure equivalence among schools in the provision of curriculum materials and instructional supplies.</w:t>
      </w:r>
    </w:p>
    <w:p w14:paraId="768E5DB0" w14:textId="77777777" w:rsidR="00104A20" w:rsidRPr="000F29DE" w:rsidRDefault="00104A20" w:rsidP="00104A20">
      <w:pPr>
        <w:rPr>
          <w:rStyle w:val="Emphasis"/>
          <w:i w:val="0"/>
        </w:rPr>
      </w:pPr>
      <w:r w:rsidRPr="000F29DE">
        <w:rPr>
          <w:rStyle w:val="Emphasis"/>
        </w:rPr>
        <w:t xml:space="preserve">This sample template is not an official Massachusetts Department of Elementary and Secondary Education document. It </w:t>
      </w:r>
      <w:r>
        <w:rPr>
          <w:rStyle w:val="Emphasis"/>
        </w:rPr>
        <w:t>is provided only as an example.</w:t>
      </w:r>
    </w:p>
    <w:p w14:paraId="4EAD2086" w14:textId="77777777" w:rsidR="00104A20" w:rsidRDefault="00104A20" w:rsidP="00104A20">
      <w:pPr>
        <w:pStyle w:val="Heading1"/>
        <w:rPr>
          <w:rFonts w:ascii="Arial" w:hAnsi="Arial" w:cs="Arial"/>
          <w:sz w:val="24"/>
          <w:szCs w:val="24"/>
        </w:rPr>
      </w:pPr>
      <w:r>
        <w:rPr>
          <w:rFonts w:ascii="Arial" w:hAnsi="Arial" w:cs="Arial"/>
          <w:sz w:val="24"/>
          <w:szCs w:val="24"/>
        </w:rPr>
        <w:t>Title I Comparability Procedure</w:t>
      </w:r>
    </w:p>
    <w:p w14:paraId="62C58A9F" w14:textId="77777777" w:rsidR="00104A20" w:rsidRDefault="00104A20" w:rsidP="00104A20">
      <w:r w:rsidRPr="000F29DE">
        <w:rPr>
          <w:rStyle w:val="Emphasis"/>
        </w:rPr>
        <w:t xml:space="preserve">Districts are required to use district funds to provide educational services in Title I schools that are comparable to the services provided in non-Title I schools. The district’s Comparability Procedure and annual Demonstration describe </w:t>
      </w:r>
      <w:r>
        <w:rPr>
          <w:rStyle w:val="Emphasis"/>
        </w:rPr>
        <w:t xml:space="preserve">the </w:t>
      </w:r>
      <w:r w:rsidRPr="000F29DE">
        <w:rPr>
          <w:rStyle w:val="Emphasis"/>
        </w:rPr>
        <w:t>district compliance with comparability requirements</w:t>
      </w:r>
      <w:r>
        <w:rPr>
          <w:rStyle w:val="Emphasis"/>
        </w:rPr>
        <w:t xml:space="preserve">.  </w:t>
      </w:r>
      <w:r>
        <w:t>Each district must develop procedures for complying with the annual comparability requirement. These procedures should be in writing and should, at a minimum include:</w:t>
      </w:r>
    </w:p>
    <w:p w14:paraId="4F63DCB6" w14:textId="77777777" w:rsidR="00104A20" w:rsidRDefault="00104A20" w:rsidP="00104A20">
      <w:pPr>
        <w:numPr>
          <w:ilvl w:val="0"/>
          <w:numId w:val="1"/>
        </w:numPr>
      </w:pPr>
      <w:r>
        <w:t>the district's timeline for demonstrating comparability;</w:t>
      </w:r>
    </w:p>
    <w:p w14:paraId="451721FC" w14:textId="77777777" w:rsidR="00104A20" w:rsidRDefault="00104A20" w:rsidP="00104A20">
      <w:pPr>
        <w:numPr>
          <w:ilvl w:val="0"/>
          <w:numId w:val="1"/>
        </w:numPr>
      </w:pPr>
      <w:r>
        <w:t>identification of the office responsible for making comparability calculations and sources of data;</w:t>
      </w:r>
    </w:p>
    <w:p w14:paraId="237FA1A8" w14:textId="77777777" w:rsidR="00104A20" w:rsidRDefault="00104A20" w:rsidP="00104A20">
      <w:pPr>
        <w:numPr>
          <w:ilvl w:val="0"/>
          <w:numId w:val="1"/>
        </w:numPr>
      </w:pPr>
      <w:r>
        <w:t>the measure and process used to determine whether schools are comparable;</w:t>
      </w:r>
    </w:p>
    <w:p w14:paraId="72696D17" w14:textId="77777777" w:rsidR="00104A20" w:rsidRDefault="00104A20" w:rsidP="00104A20">
      <w:pPr>
        <w:numPr>
          <w:ilvl w:val="0"/>
          <w:numId w:val="1"/>
        </w:numPr>
      </w:pPr>
      <w:r>
        <w:t>and how and when the district makes adjustments in schools that are not comparable.</w:t>
      </w:r>
    </w:p>
    <w:p w14:paraId="518AFAFF" w14:textId="77777777" w:rsidR="00104A20" w:rsidRDefault="00104A20" w:rsidP="00104A20"/>
    <w:p w14:paraId="5BCBFB5A" w14:textId="77777777" w:rsidR="00104A20" w:rsidRDefault="00104A20" w:rsidP="00104A20">
      <w:r>
        <w:t>Following is an illustration of a Title I comparability procedure which is structured with the minimum requirements:</w:t>
      </w:r>
    </w:p>
    <w:p w14:paraId="3B76890E" w14:textId="77777777" w:rsidR="00104A20" w:rsidRDefault="00104A20" w:rsidP="00104A20">
      <w:r>
        <w:t>Comparability is an annual requirement for the district to be eligible to receive Title I, Part A funds. To demonstrate comparability on an annual basis, the district’s Title I office oversees the computation of the ratio of pupils to total instructional staff at each school within a grade span.  School enrollment is based upon the October SIMS report and instructional staffing is based on the October Education Personnel Information Management System (EPIMS) report.</w:t>
      </w:r>
    </w:p>
    <w:p w14:paraId="4D74C45D" w14:textId="77777777" w:rsidR="00104A20" w:rsidRDefault="00104A20" w:rsidP="00104A20">
      <w:r>
        <w:br w:type="page"/>
      </w:r>
      <w:r>
        <w:lastRenderedPageBreak/>
        <w:t>For these computations, only the following EPIMS classification personnel at each school, who are paid out of State or local funds, are included:</w:t>
      </w:r>
    </w:p>
    <w:p w14:paraId="139DFB4E" w14:textId="77777777" w:rsidR="00104A20" w:rsidRDefault="00104A20" w:rsidP="00104A20">
      <w:r>
        <w:tab/>
        <w:t>EPIMS 1305</w:t>
      </w:r>
      <w:r>
        <w:tab/>
        <w:t>Principal</w:t>
      </w:r>
    </w:p>
    <w:p w14:paraId="2EBE98CF" w14:textId="77777777" w:rsidR="00104A20" w:rsidRDefault="00104A20" w:rsidP="00104A20">
      <w:r>
        <w:tab/>
        <w:t>EPIMS 1310</w:t>
      </w:r>
      <w:r>
        <w:tab/>
        <w:t>Asst/Vice Principal</w:t>
      </w:r>
    </w:p>
    <w:p w14:paraId="60F8FCE3" w14:textId="77777777" w:rsidR="00104A20" w:rsidRDefault="00104A20" w:rsidP="00104A20">
      <w:r>
        <w:tab/>
        <w:t>EPIMS 2305</w:t>
      </w:r>
      <w:r>
        <w:tab/>
        <w:t>Teacher</w:t>
      </w:r>
    </w:p>
    <w:p w14:paraId="4B0A7970" w14:textId="77777777" w:rsidR="00104A20" w:rsidRDefault="00104A20" w:rsidP="00104A20">
      <w:r>
        <w:tab/>
        <w:t>EPIMS 2310</w:t>
      </w:r>
      <w:r>
        <w:tab/>
        <w:t>Teacher – support content instruction</w:t>
      </w:r>
    </w:p>
    <w:p w14:paraId="6BE1A9E2" w14:textId="77777777" w:rsidR="00104A20" w:rsidRDefault="00104A20" w:rsidP="00104A20">
      <w:r>
        <w:tab/>
        <w:t>EPIMS 2325</w:t>
      </w:r>
      <w:r>
        <w:tab/>
        <w:t>Long Term Substitute Teacher</w:t>
      </w:r>
    </w:p>
    <w:p w14:paraId="4B3F2808" w14:textId="77777777" w:rsidR="00104A20" w:rsidRDefault="00104A20" w:rsidP="00104A20">
      <w:r>
        <w:tab/>
        <w:t>EPIMS 2330</w:t>
      </w:r>
      <w:r>
        <w:tab/>
        <w:t>Instructional Coach</w:t>
      </w:r>
    </w:p>
    <w:p w14:paraId="50EF8828" w14:textId="77777777" w:rsidR="00104A20" w:rsidRDefault="00104A20" w:rsidP="00104A20">
      <w:r>
        <w:tab/>
        <w:t>EPIMS 3329</w:t>
      </w:r>
      <w:r>
        <w:tab/>
        <w:t>Guidance Counselor</w:t>
      </w:r>
    </w:p>
    <w:p w14:paraId="10474ACA" w14:textId="77777777" w:rsidR="00104A20" w:rsidRDefault="00104A20" w:rsidP="00104A20">
      <w:r>
        <w:t>Staff paid from Title I or other federal funds are excluded.</w:t>
      </w:r>
    </w:p>
    <w:p w14:paraId="1A0CDC36" w14:textId="77777777" w:rsidR="00104A20" w:rsidRDefault="00104A20" w:rsidP="00104A20">
      <w:r>
        <w:t>The Title I office will perform the comparability demonstration calculations using the Massachusetts Department of Elementary and Secondary Education comparability instructions and forms. The Comparability demonstration</w:t>
      </w:r>
      <w:r w:rsidR="0090359F">
        <w:t xml:space="preserve"> will be completed by October 31</w:t>
      </w:r>
      <w:r>
        <w:t xml:space="preserve"> so that any necessary adjustments in staffin</w:t>
      </w:r>
      <w:r w:rsidR="0090359F">
        <w:t>g can be in place by November 30</w:t>
      </w:r>
      <w:r>
        <w:t>.</w:t>
      </w:r>
    </w:p>
    <w:p w14:paraId="7A68B943" w14:textId="77777777" w:rsidR="00104A20" w:rsidRDefault="00104A20" w:rsidP="00104A20">
      <w:r>
        <w:t>When a Title I school does not meet comparability, state and local resources that are provided to the school will be adjusted to bring the school into comparability with the other schools at the same grade-span. The school district business manager and district supervisory personnel responsible for staffing will participate in making staff adjustments.  Adjustments will be made in a timely man</w:t>
      </w:r>
      <w:r w:rsidR="0090359F">
        <w:t>ner by no later than November 30</w:t>
      </w:r>
      <w:r>
        <w:t xml:space="preserve"> to get schools b</w:t>
      </w:r>
      <w:r w:rsidR="0090359F">
        <w:t xml:space="preserve">ack into a comparable position </w:t>
      </w:r>
      <w:r>
        <w:t>to avoid Title I financial sanctions.</w:t>
      </w:r>
    </w:p>
    <w:p w14:paraId="1E9841A4" w14:textId="77777777" w:rsidR="00750289" w:rsidRDefault="00750289"/>
    <w:sectPr w:rsidR="00750289" w:rsidSect="0075028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5E54E" w14:textId="77777777" w:rsidR="00B41F65" w:rsidRDefault="00B41F65" w:rsidP="00104A20">
      <w:pPr>
        <w:spacing w:after="0" w:line="240" w:lineRule="auto"/>
      </w:pPr>
      <w:r>
        <w:separator/>
      </w:r>
    </w:p>
  </w:endnote>
  <w:endnote w:type="continuationSeparator" w:id="0">
    <w:p w14:paraId="14A14317" w14:textId="77777777" w:rsidR="00B41F65" w:rsidRDefault="00B41F65" w:rsidP="0010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0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76A4A" w14:textId="77777777" w:rsidR="00104A20" w:rsidRPr="00C76BD1" w:rsidRDefault="00104A20" w:rsidP="00104A20">
    <w:pPr>
      <w:pStyle w:val="Footer"/>
      <w:tabs>
        <w:tab w:val="clear" w:pos="9360"/>
      </w:tabs>
      <w:jc w:val="center"/>
      <w:rPr>
        <w:sz w:val="20"/>
        <w:szCs w:val="20"/>
      </w:rPr>
    </w:pPr>
    <w:r w:rsidRPr="00DA11EA">
      <w:rPr>
        <w:sz w:val="20"/>
        <w:szCs w:val="20"/>
      </w:rPr>
      <w:t>Massachusetts Department of Elementa</w:t>
    </w:r>
    <w:r>
      <w:rPr>
        <w:sz w:val="20"/>
        <w:szCs w:val="20"/>
      </w:rPr>
      <w:t>ry and Secondary Education</w:t>
    </w:r>
    <w:r>
      <w:rPr>
        <w:sz w:val="20"/>
        <w:szCs w:val="20"/>
      </w:rPr>
      <w:tab/>
    </w:r>
    <w:r>
      <w:rPr>
        <w:sz w:val="20"/>
        <w:szCs w:val="20"/>
      </w:rPr>
      <w:tab/>
    </w:r>
    <w:r>
      <w:rPr>
        <w:sz w:val="20"/>
        <w:szCs w:val="20"/>
      </w:rPr>
      <w:tab/>
    </w:r>
    <w:r>
      <w:rPr>
        <w:sz w:val="20"/>
        <w:szCs w:val="20"/>
      </w:rPr>
      <w:tab/>
    </w:r>
    <w:r w:rsidRPr="00DA11EA">
      <w:rPr>
        <w:sz w:val="20"/>
        <w:szCs w:val="20"/>
      </w:rPr>
      <w:t xml:space="preserve">Page </w:t>
    </w:r>
    <w:r w:rsidR="00E71990" w:rsidRPr="00DA11EA">
      <w:rPr>
        <w:rStyle w:val="PageNumber"/>
        <w:sz w:val="20"/>
        <w:szCs w:val="20"/>
      </w:rPr>
      <w:fldChar w:fldCharType="begin"/>
    </w:r>
    <w:r w:rsidRPr="00DA11EA">
      <w:rPr>
        <w:rStyle w:val="PageNumber"/>
        <w:sz w:val="20"/>
        <w:szCs w:val="20"/>
      </w:rPr>
      <w:instrText xml:space="preserve"> PAGE </w:instrText>
    </w:r>
    <w:r w:rsidR="00E71990" w:rsidRPr="00DA11EA">
      <w:rPr>
        <w:rStyle w:val="PageNumber"/>
        <w:sz w:val="20"/>
        <w:szCs w:val="20"/>
      </w:rPr>
      <w:fldChar w:fldCharType="separate"/>
    </w:r>
    <w:r w:rsidR="00D81FC3">
      <w:rPr>
        <w:rStyle w:val="PageNumber"/>
        <w:noProof/>
        <w:sz w:val="20"/>
        <w:szCs w:val="20"/>
      </w:rPr>
      <w:t>1</w:t>
    </w:r>
    <w:r w:rsidR="00E71990" w:rsidRPr="00DA11EA">
      <w:rPr>
        <w:rStyle w:val="PageNumber"/>
        <w:sz w:val="20"/>
        <w:szCs w:val="20"/>
      </w:rPr>
      <w:fldChar w:fldCharType="end"/>
    </w:r>
    <w:r w:rsidRPr="00DA11EA">
      <w:rPr>
        <w:rStyle w:val="PageNumber"/>
        <w:sz w:val="20"/>
        <w:szCs w:val="20"/>
      </w:rPr>
      <w:t xml:space="preserve"> of </w:t>
    </w:r>
    <w:r w:rsidR="00E71990" w:rsidRPr="00DA11EA">
      <w:rPr>
        <w:rStyle w:val="PageNumber"/>
        <w:sz w:val="20"/>
        <w:szCs w:val="20"/>
      </w:rPr>
      <w:fldChar w:fldCharType="begin"/>
    </w:r>
    <w:r w:rsidRPr="00DA11EA">
      <w:rPr>
        <w:rStyle w:val="PageNumber"/>
        <w:sz w:val="20"/>
        <w:szCs w:val="20"/>
      </w:rPr>
      <w:instrText xml:space="preserve"> NUMPAGES </w:instrText>
    </w:r>
    <w:r w:rsidR="00E71990" w:rsidRPr="00DA11EA">
      <w:rPr>
        <w:rStyle w:val="PageNumber"/>
        <w:sz w:val="20"/>
        <w:szCs w:val="20"/>
      </w:rPr>
      <w:fldChar w:fldCharType="separate"/>
    </w:r>
    <w:r w:rsidR="00D81FC3">
      <w:rPr>
        <w:rStyle w:val="PageNumber"/>
        <w:noProof/>
        <w:sz w:val="20"/>
        <w:szCs w:val="20"/>
      </w:rPr>
      <w:t>2</w:t>
    </w:r>
    <w:r w:rsidR="00E71990" w:rsidRPr="00DA11EA">
      <w:rPr>
        <w:rStyle w:val="PageNumber"/>
        <w:sz w:val="20"/>
        <w:szCs w:val="20"/>
      </w:rPr>
      <w:fldChar w:fldCharType="end"/>
    </w:r>
  </w:p>
  <w:p w14:paraId="26C57772" w14:textId="77777777" w:rsidR="00104A20" w:rsidRDefault="00104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B059F" w14:textId="77777777" w:rsidR="00B41F65" w:rsidRDefault="00B41F65" w:rsidP="00104A20">
      <w:pPr>
        <w:spacing w:after="0" w:line="240" w:lineRule="auto"/>
      </w:pPr>
      <w:r>
        <w:separator/>
      </w:r>
    </w:p>
  </w:footnote>
  <w:footnote w:type="continuationSeparator" w:id="0">
    <w:p w14:paraId="0EFB40E3" w14:textId="77777777" w:rsidR="00B41F65" w:rsidRDefault="00B41F65" w:rsidP="00104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375" w14:textId="77777777" w:rsidR="00104A20" w:rsidRPr="008E4889" w:rsidRDefault="002D09BD" w:rsidP="00104A20">
    <w:pPr>
      <w:pStyle w:val="Header"/>
      <w:jc w:val="right"/>
      <w:rPr>
        <w:sz w:val="20"/>
      </w:rPr>
    </w:pPr>
    <w:r>
      <w:rPr>
        <w:noProof/>
        <w:sz w:val="20"/>
        <w:lang w:eastAsia="zh-TW"/>
      </w:rPr>
      <w:pict w14:anchorId="63EBB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7"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104A20" w:rsidRPr="008E4889">
      <w:rPr>
        <w:sz w:val="20"/>
      </w:rPr>
      <w:t xml:space="preserve">Last Updated </w:t>
    </w:r>
    <w:r w:rsidR="00D81FC3">
      <w:rPr>
        <w:sz w:val="20"/>
      </w:rPr>
      <w:t>August 2017</w:t>
    </w:r>
  </w:p>
  <w:p w14:paraId="70C8E4DA" w14:textId="77777777" w:rsidR="00016CF2" w:rsidRDefault="00016CF2" w:rsidP="00104A2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593A7D"/>
    <w:multiLevelType w:val="hybridMultilevel"/>
    <w:tmpl w:val="363AD3FE"/>
    <w:lvl w:ilvl="0" w:tplc="A468CB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20"/>
    <w:rsid w:val="00016CF2"/>
    <w:rsid w:val="0007249C"/>
    <w:rsid w:val="00104A20"/>
    <w:rsid w:val="002A4FAC"/>
    <w:rsid w:val="002B6CCD"/>
    <w:rsid w:val="002D09BD"/>
    <w:rsid w:val="0036515D"/>
    <w:rsid w:val="0040047D"/>
    <w:rsid w:val="005576D0"/>
    <w:rsid w:val="00750289"/>
    <w:rsid w:val="0083251D"/>
    <w:rsid w:val="008E4889"/>
    <w:rsid w:val="0090359F"/>
    <w:rsid w:val="00B41F65"/>
    <w:rsid w:val="00C25209"/>
    <w:rsid w:val="00D81FC3"/>
    <w:rsid w:val="00DB1492"/>
    <w:rsid w:val="00E71990"/>
    <w:rsid w:val="00E979CA"/>
    <w:rsid w:val="00EE2C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74999"/>
  <w15:docId w15:val="{BCFFFDBB-67B4-4332-B401-C8E0E1D6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DaunPenh"/>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A20"/>
    <w:pPr>
      <w:spacing w:after="200" w:line="276" w:lineRule="auto"/>
    </w:pPr>
    <w:rPr>
      <w:rFonts w:eastAsia="Times New Roman" w:cs="Times New Roman"/>
      <w:sz w:val="22"/>
      <w:szCs w:val="22"/>
    </w:rPr>
  </w:style>
  <w:style w:type="paragraph" w:styleId="Heading1">
    <w:name w:val="heading 1"/>
    <w:basedOn w:val="Normal"/>
    <w:next w:val="Normal"/>
    <w:link w:val="Heading1Char"/>
    <w:qFormat/>
    <w:rsid w:val="00104A20"/>
    <w:pPr>
      <w:keepNext/>
      <w:keepLines/>
      <w:spacing w:before="480" w:after="0"/>
      <w:outlineLvl w:val="0"/>
    </w:pPr>
    <w:rPr>
      <w:rFonts w:ascii="Cambria" w:eastAsia="Calibri"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4A20"/>
    <w:rPr>
      <w:rFonts w:ascii="Cambria" w:eastAsia="Calibri" w:hAnsi="Cambria" w:cs="Times New Roman"/>
      <w:b/>
      <w:bCs/>
      <w:color w:val="365F91"/>
      <w:sz w:val="28"/>
      <w:szCs w:val="28"/>
    </w:rPr>
  </w:style>
  <w:style w:type="paragraph" w:styleId="Title">
    <w:name w:val="Title"/>
    <w:basedOn w:val="Normal"/>
    <w:next w:val="Normal"/>
    <w:link w:val="TitleChar"/>
    <w:qFormat/>
    <w:rsid w:val="00104A20"/>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104A20"/>
    <w:rPr>
      <w:rFonts w:ascii="Cambria" w:eastAsia="Calibri" w:hAnsi="Cambria" w:cs="Times New Roman"/>
      <w:color w:val="17365D"/>
      <w:spacing w:val="5"/>
      <w:kern w:val="28"/>
      <w:sz w:val="52"/>
      <w:szCs w:val="52"/>
    </w:rPr>
  </w:style>
  <w:style w:type="character" w:styleId="Emphasis">
    <w:name w:val="Emphasis"/>
    <w:basedOn w:val="DefaultParagraphFont"/>
    <w:qFormat/>
    <w:rsid w:val="00104A20"/>
    <w:rPr>
      <w:i/>
      <w:iCs/>
    </w:rPr>
  </w:style>
  <w:style w:type="paragraph" w:styleId="Header">
    <w:name w:val="header"/>
    <w:basedOn w:val="Normal"/>
    <w:link w:val="HeaderChar"/>
    <w:uiPriority w:val="99"/>
    <w:unhideWhenUsed/>
    <w:rsid w:val="00104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A20"/>
    <w:rPr>
      <w:rFonts w:ascii="Calibri" w:eastAsia="Times New Roman" w:hAnsi="Calibri" w:cs="Times New Roman"/>
    </w:rPr>
  </w:style>
  <w:style w:type="paragraph" w:styleId="Footer">
    <w:name w:val="footer"/>
    <w:basedOn w:val="Normal"/>
    <w:link w:val="FooterChar"/>
    <w:unhideWhenUsed/>
    <w:rsid w:val="00104A20"/>
    <w:pPr>
      <w:tabs>
        <w:tab w:val="center" w:pos="4680"/>
        <w:tab w:val="right" w:pos="9360"/>
      </w:tabs>
      <w:spacing w:after="0" w:line="240" w:lineRule="auto"/>
    </w:pPr>
  </w:style>
  <w:style w:type="character" w:customStyle="1" w:styleId="FooterChar">
    <w:name w:val="Footer Char"/>
    <w:basedOn w:val="DefaultParagraphFont"/>
    <w:link w:val="Footer"/>
    <w:rsid w:val="00104A20"/>
    <w:rPr>
      <w:rFonts w:ascii="Calibri" w:eastAsia="Times New Roman" w:hAnsi="Calibri" w:cs="Times New Roman"/>
    </w:rPr>
  </w:style>
  <w:style w:type="character" w:styleId="PageNumber">
    <w:name w:val="page number"/>
    <w:basedOn w:val="DefaultParagraphFont"/>
    <w:rsid w:val="00104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DESE-231-35814</_dlc_DocId>
    <_dlc_DocIdUrl xmlns="733efe1c-5bbe-4968-87dc-d400e65c879f">
      <Url>https://sharepoint.doemass.org/ese/webteam/cps/_layouts/DocIdRedir.aspx?ID=DESE-231-35814</Url>
      <Description>DESE-231-35814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FB1343-3D5B-4D2B-8EEB-8F72463A72CC}">
  <ds:schemaRefs>
    <ds:schemaRef ds:uri="http://schemas.microsoft.com/sharepoint/v3/contenttype/forms"/>
  </ds:schemaRefs>
</ds:datastoreItem>
</file>

<file path=customXml/itemProps2.xml><?xml version="1.0" encoding="utf-8"?>
<ds:datastoreItem xmlns:ds="http://schemas.openxmlformats.org/officeDocument/2006/customXml" ds:itemID="{7A29597B-DD6F-4616-93A3-48FE5F2E4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3268B-B670-4DE0-A0BE-651A6D419FE6}">
  <ds:schemaRefs>
    <ds:schemaRef ds:uri="http://schemas.microsoft.com/office/2006/documentManagement/types"/>
    <ds:schemaRef ds:uri="http://purl.org/dc/terms/"/>
    <ds:schemaRef ds:uri="http://purl.org/dc/dcmitype/"/>
    <ds:schemaRef ds:uri="733efe1c-5bbe-4968-87dc-d400e65c879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a4e05da-b9bc-4326-ad73-01ef31b95567"/>
    <ds:schemaRef ds:uri="http://www.w3.org/XML/1998/namespace"/>
  </ds:schemaRefs>
</ds:datastoreItem>
</file>

<file path=customXml/itemProps4.xml><?xml version="1.0" encoding="utf-8"?>
<ds:datastoreItem xmlns:ds="http://schemas.openxmlformats.org/officeDocument/2006/customXml" ds:itemID="{04D63489-16DB-43E0-A13E-62402DD0A96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Title I Comparability Procedure</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Comparability Procedure</dc:title>
  <dc:creator>DESE</dc:creator>
  <cp:lastModifiedBy>Zou, Dong (EOE)</cp:lastModifiedBy>
  <cp:revision>3</cp:revision>
  <dcterms:created xsi:type="dcterms:W3CDTF">2017-08-23T16:08:00Z</dcterms:created>
  <dcterms:modified xsi:type="dcterms:W3CDTF">2021-09-29T13:49:00Z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25 2017</vt:lpwstr>
  </property>
</Properties>
</file>