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8E03" w14:textId="73F74C13" w:rsidR="003611F0" w:rsidRDefault="003611F0" w:rsidP="003611F0">
      <w:pPr>
        <w:pStyle w:val="Heading1"/>
        <w:rPr>
          <w:rFonts w:ascii="Arial" w:hAnsi="Arial" w:cs="Arial"/>
          <w:color w:val="auto"/>
        </w:rPr>
      </w:pPr>
      <w:r w:rsidRPr="003611F0">
        <w:rPr>
          <w:rFonts w:ascii="Arial" w:hAnsi="Arial" w:cs="Arial"/>
          <w:color w:val="auto"/>
        </w:rPr>
        <w:t xml:space="preserve">Title I Private School Services – </w:t>
      </w:r>
      <w:r w:rsidR="00A533BE">
        <w:rPr>
          <w:rFonts w:ascii="Arial" w:hAnsi="Arial" w:cs="Arial"/>
          <w:color w:val="auto"/>
        </w:rPr>
        <w:t xml:space="preserve">(Most) </w:t>
      </w:r>
      <w:r w:rsidRPr="003611F0">
        <w:rPr>
          <w:rFonts w:ascii="Arial" w:hAnsi="Arial" w:cs="Arial"/>
          <w:color w:val="auto"/>
        </w:rPr>
        <w:t>Frequently Asked Questions</w:t>
      </w:r>
    </w:p>
    <w:p w14:paraId="16A85156" w14:textId="560CAEC4" w:rsidR="007D7293" w:rsidRPr="0075510B" w:rsidRDefault="004A5A50" w:rsidP="0075510B">
      <w:pPr>
        <w:pStyle w:val="NoSpacing"/>
        <w:jc w:val="left"/>
        <w:rPr>
          <w:rFonts w:eastAsia="Calibri"/>
          <w:sz w:val="24"/>
          <w:szCs w:val="24"/>
        </w:rPr>
      </w:pPr>
      <w:r w:rsidRPr="0075510B">
        <w:rPr>
          <w:sz w:val="24"/>
          <w:szCs w:val="24"/>
        </w:rPr>
        <w:t>Below is</w:t>
      </w:r>
      <w:r w:rsidR="0075510B" w:rsidRPr="0075510B">
        <w:rPr>
          <w:sz w:val="24"/>
          <w:szCs w:val="24"/>
        </w:rPr>
        <w:t xml:space="preserve"> </w:t>
      </w:r>
      <w:r w:rsidRPr="0075510B">
        <w:rPr>
          <w:sz w:val="24"/>
          <w:szCs w:val="24"/>
        </w:rPr>
        <w:t>sampling of the most frequently asked questions with responses, combining federal and state guidance on the subject. To access the complete federal non-regulatory guidance on providing Title I, Part A equitable services to private school children, teachers,</w:t>
      </w:r>
      <w:r w:rsidR="0075510B">
        <w:rPr>
          <w:sz w:val="24"/>
          <w:szCs w:val="24"/>
        </w:rPr>
        <w:t xml:space="preserve"> </w:t>
      </w:r>
      <w:r w:rsidRPr="0075510B">
        <w:rPr>
          <w:sz w:val="24"/>
          <w:szCs w:val="24"/>
        </w:rPr>
        <w:t xml:space="preserve">and families, see: </w:t>
      </w:r>
      <w:bookmarkStart w:id="0" w:name="_How_do_I"/>
      <w:bookmarkEnd w:id="0"/>
      <w:r w:rsidR="0075510B" w:rsidRPr="0075510B">
        <w:rPr>
          <w:sz w:val="24"/>
          <w:szCs w:val="24"/>
        </w:rPr>
        <w:fldChar w:fldCharType="begin"/>
      </w:r>
      <w:r w:rsidR="0075510B" w:rsidRPr="0075510B">
        <w:rPr>
          <w:sz w:val="24"/>
          <w:szCs w:val="24"/>
        </w:rPr>
        <w:instrText>HYPERLINK "https://www.doe.mass.edu/federalgrants/titlei-a/guidance/equitable-services.pdf"</w:instrText>
      </w:r>
      <w:r w:rsidR="0075510B" w:rsidRPr="0075510B">
        <w:rPr>
          <w:sz w:val="24"/>
          <w:szCs w:val="24"/>
        </w:rPr>
      </w:r>
      <w:r w:rsidR="0075510B" w:rsidRPr="0075510B">
        <w:rPr>
          <w:sz w:val="24"/>
          <w:szCs w:val="24"/>
        </w:rPr>
        <w:fldChar w:fldCharType="separate"/>
      </w:r>
      <w:r w:rsidR="0075510B" w:rsidRPr="0075510B">
        <w:rPr>
          <w:rStyle w:val="Hyperlink"/>
          <w:sz w:val="24"/>
          <w:szCs w:val="24"/>
        </w:rPr>
        <w:t>https://www.doe.mass.edu/federalgrants/titlei-a/guidance/equitable-services.pdf</w:t>
      </w:r>
      <w:r w:rsidR="0075510B" w:rsidRPr="0075510B">
        <w:rPr>
          <w:sz w:val="24"/>
          <w:szCs w:val="24"/>
        </w:rPr>
        <w:fldChar w:fldCharType="end"/>
      </w:r>
    </w:p>
    <w:p w14:paraId="2AE22B0C" w14:textId="77777777" w:rsidR="0075510B" w:rsidRDefault="0075510B" w:rsidP="001B57B7">
      <w:pPr>
        <w:rPr>
          <w:rFonts w:eastAsia="Calibri"/>
          <w:lang w:bidi="ar-SA"/>
        </w:rPr>
      </w:pPr>
    </w:p>
    <w:p w14:paraId="10D5E182" w14:textId="573BC42F" w:rsidR="003611F0" w:rsidRPr="003611F0" w:rsidRDefault="003611F0" w:rsidP="003611F0">
      <w:pPr>
        <w:pStyle w:val="Heading2"/>
        <w:rPr>
          <w:rFonts w:ascii="Arial" w:eastAsia="Calibri" w:hAnsi="Arial" w:cs="Arial"/>
          <w:color w:val="auto"/>
          <w:lang w:bidi="ar-SA"/>
        </w:rPr>
      </w:pPr>
      <w:r w:rsidRPr="003611F0">
        <w:rPr>
          <w:rFonts w:ascii="Arial" w:eastAsia="Calibri" w:hAnsi="Arial" w:cs="Arial"/>
          <w:color w:val="auto"/>
          <w:lang w:bidi="ar-SA"/>
        </w:rPr>
        <w:t xml:space="preserve">Collecting Information on </w:t>
      </w:r>
      <w:r w:rsidR="008C4F9B">
        <w:rPr>
          <w:rFonts w:ascii="Arial" w:eastAsia="Calibri" w:hAnsi="Arial" w:cs="Arial"/>
          <w:color w:val="auto"/>
          <w:lang w:bidi="ar-SA"/>
        </w:rPr>
        <w:t xml:space="preserve">Eligible </w:t>
      </w:r>
      <w:r w:rsidRPr="003611F0">
        <w:rPr>
          <w:rFonts w:ascii="Arial" w:eastAsia="Calibri" w:hAnsi="Arial" w:cs="Arial"/>
          <w:color w:val="auto"/>
          <w:lang w:bidi="ar-SA"/>
        </w:rPr>
        <w:t>Students Attending Private Schools</w:t>
      </w:r>
    </w:p>
    <w:p w14:paraId="52F91B9B" w14:textId="77777777" w:rsidR="008C4F9B" w:rsidRDefault="008C4F9B" w:rsidP="003611F0">
      <w:pPr>
        <w:pStyle w:val="NormalWeb"/>
        <w:spacing w:before="120" w:after="120"/>
        <w:rPr>
          <w:rFonts w:ascii="Arial" w:hAnsi="Arial" w:cs="Arial"/>
          <w:b/>
        </w:rPr>
      </w:pPr>
      <w:r>
        <w:rPr>
          <w:rFonts w:ascii="Arial" w:hAnsi="Arial" w:cs="Arial"/>
          <w:b/>
        </w:rPr>
        <w:t>What determines a private-school attending student’s eligibility to participate in a public school district’s Title I program?</w:t>
      </w:r>
    </w:p>
    <w:p w14:paraId="044C4A42" w14:textId="216B01F7" w:rsidR="008C4F9B" w:rsidRPr="008C4F9B" w:rsidRDefault="008C4F9B" w:rsidP="003611F0">
      <w:pPr>
        <w:pStyle w:val="NormalWeb"/>
        <w:spacing w:before="120" w:after="120"/>
        <w:rPr>
          <w:rFonts w:ascii="Arial" w:hAnsi="Arial" w:cs="Arial"/>
          <w:lang w:bidi="en-US"/>
        </w:rPr>
      </w:pPr>
      <w:r w:rsidRPr="008C4F9B">
        <w:rPr>
          <w:rFonts w:ascii="Arial" w:hAnsi="Arial" w:cs="Arial"/>
          <w:lang w:bidi="en-US"/>
        </w:rPr>
        <w:t>Students</w:t>
      </w:r>
      <w:r>
        <w:rPr>
          <w:rFonts w:ascii="Arial" w:hAnsi="Arial" w:cs="Arial"/>
          <w:lang w:bidi="en-US"/>
        </w:rPr>
        <w:t xml:space="preserve"> that reside in a Title I school attendance area who attend a private school either within or outside the public school district</w:t>
      </w:r>
      <w:r w:rsidR="004831F7">
        <w:rPr>
          <w:rFonts w:ascii="Arial" w:hAnsi="Arial" w:cs="Arial"/>
          <w:lang w:bidi="en-US"/>
        </w:rPr>
        <w:t>’s attendance area</w:t>
      </w:r>
      <w:r>
        <w:rPr>
          <w:rFonts w:ascii="Arial" w:hAnsi="Arial" w:cs="Arial"/>
          <w:lang w:bidi="en-US"/>
        </w:rPr>
        <w:t xml:space="preserve"> are eligible to be considered for participation in their home district’s Title I program. </w:t>
      </w:r>
    </w:p>
    <w:p w14:paraId="5C6F1FF4" w14:textId="39A4DA02" w:rsidR="00E66B57" w:rsidRDefault="00E66B57" w:rsidP="003611F0">
      <w:pPr>
        <w:pStyle w:val="NormalWeb"/>
        <w:spacing w:before="120" w:after="120"/>
        <w:rPr>
          <w:rFonts w:ascii="Arial" w:hAnsi="Arial" w:cs="Arial"/>
          <w:b/>
        </w:rPr>
      </w:pPr>
      <w:r w:rsidRPr="00E66B57">
        <w:rPr>
          <w:rFonts w:ascii="Arial" w:hAnsi="Arial" w:cs="Arial"/>
          <w:b/>
        </w:rPr>
        <w:t>Who is responsible for initiating contact with private school officials regarding participation in the Title I program?</w:t>
      </w:r>
    </w:p>
    <w:p w14:paraId="40C17B52" w14:textId="77777777" w:rsidR="008C4F9B" w:rsidRDefault="008C4F9B" w:rsidP="003611F0">
      <w:pPr>
        <w:pStyle w:val="NormalWeb"/>
        <w:spacing w:before="120" w:after="120"/>
        <w:rPr>
          <w:rFonts w:ascii="Arial" w:hAnsi="Arial" w:cs="Arial"/>
          <w:lang w:bidi="en-US"/>
        </w:rPr>
      </w:pPr>
      <w:r>
        <w:rPr>
          <w:rFonts w:ascii="Arial" w:hAnsi="Arial" w:cs="Arial"/>
          <w:lang w:bidi="en-US"/>
        </w:rPr>
        <w:t>The public school district</w:t>
      </w:r>
      <w:r w:rsidRPr="008C4F9B">
        <w:rPr>
          <w:rFonts w:ascii="Arial" w:hAnsi="Arial" w:cs="Arial"/>
          <w:lang w:bidi="en-US"/>
        </w:rPr>
        <w:t xml:space="preserve"> must annually contact officials of each private school with children who might reside in the </w:t>
      </w:r>
      <w:r>
        <w:rPr>
          <w:rFonts w:ascii="Arial" w:hAnsi="Arial" w:cs="Arial"/>
          <w:lang w:bidi="en-US"/>
        </w:rPr>
        <w:t>district</w:t>
      </w:r>
      <w:r w:rsidRPr="008C4F9B">
        <w:rPr>
          <w:rFonts w:ascii="Arial" w:hAnsi="Arial" w:cs="Arial"/>
          <w:lang w:bidi="en-US"/>
        </w:rPr>
        <w:t xml:space="preserve"> to determine whether those officials would like for their eligible students to participate in equitable services under Title I. (ESEA section 1117(b)(1) </w:t>
      </w:r>
    </w:p>
    <w:p w14:paraId="4B618256" w14:textId="2DD21421" w:rsidR="004831F7" w:rsidRPr="004831F7" w:rsidRDefault="004831F7" w:rsidP="004831F7">
      <w:pPr>
        <w:pStyle w:val="NormalWeb"/>
        <w:spacing w:before="120" w:after="120"/>
        <w:rPr>
          <w:rFonts w:ascii="Arial" w:hAnsi="Arial" w:cs="Arial"/>
          <w:b/>
        </w:rPr>
      </w:pPr>
      <w:r w:rsidRPr="004831F7">
        <w:rPr>
          <w:rFonts w:ascii="Arial" w:hAnsi="Arial" w:cs="Arial"/>
          <w:b/>
        </w:rPr>
        <w:t>May a</w:t>
      </w:r>
      <w:r>
        <w:rPr>
          <w:rFonts w:ascii="Arial" w:hAnsi="Arial" w:cs="Arial"/>
          <w:b/>
        </w:rPr>
        <w:t xml:space="preserve"> district</w:t>
      </w:r>
      <w:r w:rsidRPr="004831F7">
        <w:rPr>
          <w:rFonts w:ascii="Arial" w:hAnsi="Arial" w:cs="Arial"/>
          <w:b/>
        </w:rPr>
        <w:t xml:space="preserve"> set a deadline for private school officials to indicate their intent to participate? </w:t>
      </w:r>
    </w:p>
    <w:p w14:paraId="4A98857A" w14:textId="2527ED63" w:rsidR="004831F7" w:rsidRDefault="004831F7" w:rsidP="004831F7">
      <w:pPr>
        <w:pStyle w:val="NormalWeb"/>
        <w:spacing w:before="120" w:after="120"/>
        <w:rPr>
          <w:rFonts w:ascii="Arial" w:hAnsi="Arial" w:cs="Arial"/>
          <w:lang w:bidi="en-US"/>
        </w:rPr>
      </w:pPr>
      <w:r w:rsidRPr="004831F7">
        <w:rPr>
          <w:rFonts w:ascii="Arial" w:hAnsi="Arial" w:cs="Arial"/>
          <w:lang w:bidi="en-US"/>
        </w:rPr>
        <w:t>Yes. A</w:t>
      </w:r>
      <w:r>
        <w:rPr>
          <w:rFonts w:ascii="Arial" w:hAnsi="Arial" w:cs="Arial"/>
          <w:lang w:bidi="en-US"/>
        </w:rPr>
        <w:t xml:space="preserve"> district</w:t>
      </w:r>
      <w:r w:rsidRPr="004831F7">
        <w:rPr>
          <w:rFonts w:ascii="Arial" w:hAnsi="Arial" w:cs="Arial"/>
          <w:lang w:bidi="en-US"/>
        </w:rPr>
        <w:t xml:space="preserve"> may set a reasonable deadline, taking into consideration private school schedules, for private school officials to indicate their intent to participate. A</w:t>
      </w:r>
      <w:r>
        <w:rPr>
          <w:rFonts w:ascii="Arial" w:hAnsi="Arial" w:cs="Arial"/>
          <w:lang w:bidi="en-US"/>
        </w:rPr>
        <w:t xml:space="preserve"> district</w:t>
      </w:r>
      <w:r w:rsidRPr="004831F7">
        <w:rPr>
          <w:rFonts w:ascii="Arial" w:hAnsi="Arial" w:cs="Arial"/>
          <w:lang w:bidi="en-US"/>
        </w:rPr>
        <w:t xml:space="preserve"> should provide clear and sufficient notice of the deadline, identify potential consequences for not meeting the deadline, and give adequate time for private school officials to respond.</w:t>
      </w:r>
    </w:p>
    <w:p w14:paraId="7838F896" w14:textId="24EA04A9" w:rsidR="003611F0" w:rsidRPr="003611F0" w:rsidRDefault="003611F0" w:rsidP="003611F0">
      <w:pPr>
        <w:pStyle w:val="NormalWeb"/>
        <w:spacing w:before="120" w:after="120"/>
        <w:rPr>
          <w:rFonts w:ascii="Arial" w:hAnsi="Arial" w:cs="Arial"/>
        </w:rPr>
      </w:pPr>
      <w:r w:rsidRPr="003611F0">
        <w:rPr>
          <w:rFonts w:ascii="Arial" w:hAnsi="Arial" w:cs="Arial"/>
          <w:b/>
        </w:rPr>
        <w:t>How should my district collect poverty data on private school children?</w:t>
      </w:r>
      <w:r w:rsidRPr="003611F0">
        <w:rPr>
          <w:rFonts w:ascii="Arial" w:hAnsi="Arial" w:cs="Arial"/>
        </w:rPr>
        <w:t xml:space="preserve"> </w:t>
      </w:r>
    </w:p>
    <w:p w14:paraId="3CA593D2" w14:textId="181C5726" w:rsidR="003611F0" w:rsidRPr="003611F0" w:rsidRDefault="003611F0" w:rsidP="003611F0">
      <w:pPr>
        <w:pStyle w:val="NormalWeb"/>
        <w:spacing w:before="120" w:after="120"/>
        <w:rPr>
          <w:rFonts w:ascii="Arial" w:hAnsi="Arial" w:cs="Arial"/>
        </w:rPr>
      </w:pPr>
      <w:r w:rsidRPr="003611F0">
        <w:rPr>
          <w:rFonts w:ascii="Arial" w:hAnsi="Arial" w:cs="Arial"/>
        </w:rPr>
        <w:t xml:space="preserve">Section 1120(c)(1) of the Title I statute and §200.78(2) of the regulations allow a district to calculate the number of children who are from low-income families and attend private schools in several ways. Descriptions of the different allowable methods can be found in the federal non-regulatory guidance. Using the same measure of poverty that is used by </w:t>
      </w:r>
      <w:r w:rsidRPr="003611F0">
        <w:rPr>
          <w:rFonts w:ascii="Arial" w:hAnsi="Arial" w:cs="Arial"/>
        </w:rPr>
        <w:lastRenderedPageBreak/>
        <w:t>the district to gather low-income information for public school students is the most equitable approach. In most cases, that measurement is qualification for participation in the Free or Reduced-Price Lunch program.</w:t>
      </w:r>
    </w:p>
    <w:p w14:paraId="3724A68C" w14:textId="5CB92D10" w:rsidR="003611F0" w:rsidRPr="003611F0" w:rsidRDefault="003611F0" w:rsidP="003611F0">
      <w:pPr>
        <w:pStyle w:val="NormalWeb"/>
        <w:spacing w:before="120" w:after="120"/>
        <w:rPr>
          <w:rFonts w:ascii="Arial" w:hAnsi="Arial" w:cs="Arial"/>
          <w:b/>
        </w:rPr>
      </w:pPr>
      <w:r w:rsidRPr="003611F0">
        <w:rPr>
          <w:rFonts w:ascii="Arial" w:hAnsi="Arial" w:cs="Arial"/>
          <w:b/>
        </w:rPr>
        <w:t xml:space="preserve">How should eligible </w:t>
      </w:r>
      <w:r w:rsidR="004831F7">
        <w:rPr>
          <w:rFonts w:ascii="Arial" w:hAnsi="Arial" w:cs="Arial"/>
          <w:b/>
        </w:rPr>
        <w:t>private</w:t>
      </w:r>
      <w:r w:rsidRPr="003611F0">
        <w:rPr>
          <w:rFonts w:ascii="Arial" w:hAnsi="Arial" w:cs="Arial"/>
          <w:b/>
        </w:rPr>
        <w:t xml:space="preserve"> schools be contacted and what should my district do if the private schools do not respond? </w:t>
      </w:r>
    </w:p>
    <w:p w14:paraId="141618BC" w14:textId="2E44C0D1" w:rsidR="003611F0" w:rsidRPr="007D7293" w:rsidRDefault="003611F0" w:rsidP="003611F0">
      <w:pPr>
        <w:pStyle w:val="NormalWeb"/>
        <w:spacing w:before="120" w:after="120"/>
        <w:rPr>
          <w:rFonts w:ascii="Arial" w:hAnsi="Arial" w:cs="Arial"/>
        </w:rPr>
      </w:pPr>
      <w:r w:rsidRPr="007D7293">
        <w:rPr>
          <w:rFonts w:ascii="Arial" w:hAnsi="Arial" w:cs="Arial"/>
        </w:rPr>
        <w:t xml:space="preserve">On at least an annual basis, a district must contact officials of private schools serving children who reside in the district </w:t>
      </w:r>
      <w:r w:rsidR="004831F7">
        <w:rPr>
          <w:rFonts w:ascii="Arial" w:hAnsi="Arial" w:cs="Arial"/>
        </w:rPr>
        <w:t xml:space="preserve">and would have attended a Title I school had they attended their local public school. For Title I eligibility, it does not matter </w:t>
      </w:r>
      <w:r w:rsidRPr="007D7293">
        <w:rPr>
          <w:rFonts w:ascii="Arial" w:hAnsi="Arial" w:cs="Arial"/>
        </w:rPr>
        <w:t>whether the private school those children attend is located in the district</w:t>
      </w:r>
      <w:r w:rsidR="004831F7">
        <w:rPr>
          <w:rFonts w:ascii="Arial" w:hAnsi="Arial" w:cs="Arial"/>
        </w:rPr>
        <w:t xml:space="preserve"> or not</w:t>
      </w:r>
      <w:r w:rsidRPr="007D7293">
        <w:rPr>
          <w:rFonts w:ascii="Arial" w:hAnsi="Arial" w:cs="Arial"/>
        </w:rPr>
        <w:t>. The district may choose to extend an invitation to officials of the private schools and convene a meeting at which district officials explain the intent of Title I and the roles of public and private school officials, and to provide opportunities for private school officials to ask questions. Alternatively, a district may choose to send an offer of participation and consultation by return receipt mail</w:t>
      </w:r>
      <w:r w:rsidR="004831F7">
        <w:rPr>
          <w:rFonts w:ascii="Arial" w:hAnsi="Arial" w:cs="Arial"/>
        </w:rPr>
        <w:t xml:space="preserve"> or email</w:t>
      </w:r>
      <w:r w:rsidRPr="007D7293">
        <w:rPr>
          <w:rFonts w:ascii="Arial" w:hAnsi="Arial" w:cs="Arial"/>
        </w:rPr>
        <w:t>. The return receipt can serve as evidence that a private school received an offer of participation in Title I services, and may thus facilitate a district's attempts to gather information from private schools within the established "reasonable deadline" for response.</w:t>
      </w:r>
    </w:p>
    <w:p w14:paraId="2EBFAFE7" w14:textId="77777777" w:rsidR="003611F0" w:rsidRPr="007D7293" w:rsidRDefault="003611F0" w:rsidP="003611F0">
      <w:pPr>
        <w:pStyle w:val="NormalWeb"/>
        <w:spacing w:before="120" w:after="120"/>
        <w:rPr>
          <w:rFonts w:ascii="Arial" w:hAnsi="Arial" w:cs="Arial"/>
          <w:b/>
        </w:rPr>
      </w:pPr>
      <w:r w:rsidRPr="007D7293">
        <w:rPr>
          <w:rFonts w:ascii="Arial" w:hAnsi="Arial" w:cs="Arial"/>
          <w:b/>
        </w:rPr>
        <w:t xml:space="preserve">If my district supports a Title I pre-school program, must we conduct outreach activities to private school students at this level? </w:t>
      </w:r>
    </w:p>
    <w:p w14:paraId="0ACBEEF6" w14:textId="77777777" w:rsidR="003611F0" w:rsidRPr="007D7293" w:rsidRDefault="003611F0" w:rsidP="003611F0">
      <w:pPr>
        <w:pStyle w:val="NormalWeb"/>
        <w:spacing w:before="120" w:after="120"/>
        <w:rPr>
          <w:rFonts w:ascii="Arial" w:hAnsi="Arial" w:cs="Arial"/>
        </w:rPr>
      </w:pPr>
      <w:r w:rsidRPr="007D7293">
        <w:rPr>
          <w:rFonts w:ascii="Arial" w:hAnsi="Arial" w:cs="Arial"/>
        </w:rPr>
        <w:t>No. The equitable services requirement applies only to children who attend private elementary and secondary schools and does not apply to children attending private pre-school programs, unless the State considers pre-school to be part of elementary education. Massachusetts does not currently consider pre-school to be a required component of elementary education.</w:t>
      </w:r>
    </w:p>
    <w:p w14:paraId="3F755B71" w14:textId="77777777" w:rsidR="007D7293" w:rsidRPr="007D7293" w:rsidRDefault="007D7293" w:rsidP="001B57B7">
      <w:pPr>
        <w:rPr>
          <w:lang w:bidi="ar-SA"/>
        </w:rPr>
      </w:pPr>
    </w:p>
    <w:p w14:paraId="4C9B1621" w14:textId="5245164D" w:rsidR="003611F0" w:rsidRPr="007D7293" w:rsidRDefault="003611F0" w:rsidP="003611F0">
      <w:pPr>
        <w:pStyle w:val="Heading2"/>
        <w:rPr>
          <w:rFonts w:ascii="Arial" w:eastAsia="Calibri" w:hAnsi="Arial" w:cs="Arial"/>
          <w:color w:val="auto"/>
          <w:lang w:bidi="ar-SA"/>
        </w:rPr>
      </w:pPr>
      <w:r w:rsidRPr="007D7293">
        <w:rPr>
          <w:rFonts w:ascii="Arial" w:eastAsia="Calibri" w:hAnsi="Arial" w:cs="Arial"/>
          <w:color w:val="auto"/>
          <w:lang w:bidi="ar-SA"/>
        </w:rPr>
        <w:t>Determining Eligibility for Private School Title I Services</w:t>
      </w:r>
    </w:p>
    <w:p w14:paraId="74ACC3C1" w14:textId="77777777" w:rsidR="003611F0" w:rsidRPr="007D7293" w:rsidRDefault="003611F0" w:rsidP="003611F0">
      <w:pPr>
        <w:pStyle w:val="NormalWeb"/>
        <w:spacing w:before="120" w:after="120"/>
        <w:rPr>
          <w:rFonts w:ascii="Arial" w:hAnsi="Arial" w:cs="Arial"/>
          <w:b/>
        </w:rPr>
      </w:pPr>
      <w:r w:rsidRPr="007D7293">
        <w:rPr>
          <w:rFonts w:ascii="Arial" w:hAnsi="Arial" w:cs="Arial"/>
          <w:b/>
        </w:rPr>
        <w:t>Are private school children from low-income families the students who are eligible for Title I services?</w:t>
      </w:r>
    </w:p>
    <w:p w14:paraId="22DEC62A" w14:textId="77777777" w:rsidR="003611F0" w:rsidRPr="007D7293" w:rsidRDefault="003611F0" w:rsidP="003611F0">
      <w:pPr>
        <w:pStyle w:val="NormalWeb"/>
        <w:spacing w:before="120" w:after="120"/>
        <w:rPr>
          <w:rFonts w:ascii="Arial" w:hAnsi="Arial" w:cs="Arial"/>
        </w:rPr>
      </w:pPr>
      <w:r w:rsidRPr="007D7293">
        <w:rPr>
          <w:rFonts w:ascii="Arial" w:hAnsi="Arial" w:cs="Arial"/>
        </w:rPr>
        <w:t xml:space="preserve">No. Although the number of low-income students attending private schools and residing in a public school attendance area is the source of funding for private school student Title I services, student eligibility for Title I services for private school children is determined by (1) residence in a participating public school attendance area, and (2) educational need. Poverty is not a criterion that can be used for selection of eligible students for participation in the Title I program. </w:t>
      </w:r>
    </w:p>
    <w:p w14:paraId="57650742" w14:textId="77777777" w:rsidR="003611F0" w:rsidRPr="007D7293" w:rsidRDefault="003611F0" w:rsidP="003611F0">
      <w:pPr>
        <w:pStyle w:val="NormalWeb"/>
        <w:spacing w:before="120" w:after="120"/>
        <w:rPr>
          <w:rFonts w:ascii="Arial" w:hAnsi="Arial" w:cs="Arial"/>
          <w:b/>
        </w:rPr>
      </w:pPr>
      <w:r w:rsidRPr="007D7293">
        <w:rPr>
          <w:rFonts w:ascii="Arial" w:hAnsi="Arial" w:cs="Arial"/>
          <w:b/>
        </w:rPr>
        <w:t>How are private school children identified as residing in a participating public school attendance area if the district is operating under an open enrollment, desegregation, or magnet plan?</w:t>
      </w:r>
    </w:p>
    <w:p w14:paraId="59D44C30" w14:textId="77777777" w:rsidR="003611F0" w:rsidRPr="003611F0" w:rsidRDefault="003611F0" w:rsidP="003611F0">
      <w:pPr>
        <w:pStyle w:val="NormalWeb"/>
        <w:spacing w:before="120" w:after="120"/>
        <w:rPr>
          <w:rFonts w:ascii="Arial" w:hAnsi="Arial" w:cs="Arial"/>
        </w:rPr>
      </w:pPr>
      <w:r w:rsidRPr="003611F0">
        <w:rPr>
          <w:rFonts w:ascii="Arial" w:hAnsi="Arial" w:cs="Arial"/>
        </w:rPr>
        <w:lastRenderedPageBreak/>
        <w:t>If a district is unable to collect reliable data on non-public school children residing in public school attendance areas, a district may identify a public school as eligible solely on the basis of public school enrollment. If the district chooses to identify eligible schools in this way, the district must, in consultation with private school officials, determine an equitable way to identify eligible private school children. For example, the district may assign a private school child to the public school attendance area in which the child resides or to the public school that the child would have attended if not enrolled in a private school.</w:t>
      </w:r>
    </w:p>
    <w:p w14:paraId="407BA5C7" w14:textId="77777777" w:rsidR="003611F0" w:rsidRPr="003611F0" w:rsidRDefault="003611F0" w:rsidP="003611F0">
      <w:pPr>
        <w:pStyle w:val="NormalWeb"/>
        <w:spacing w:before="120" w:after="120"/>
        <w:rPr>
          <w:rFonts w:ascii="Arial" w:hAnsi="Arial" w:cs="Arial"/>
          <w:b/>
        </w:rPr>
      </w:pPr>
      <w:r w:rsidRPr="003611F0">
        <w:rPr>
          <w:rFonts w:ascii="Arial" w:hAnsi="Arial" w:cs="Arial"/>
          <w:b/>
        </w:rPr>
        <w:t xml:space="preserve">When a child who is most at risk of failing resides in a Title I attendance area in one district and attends a private school in another district, which district is responsible for serving the child? </w:t>
      </w:r>
    </w:p>
    <w:p w14:paraId="6293A30D" w14:textId="77777777" w:rsidR="003611F0" w:rsidRPr="003611F0" w:rsidRDefault="003611F0" w:rsidP="003611F0">
      <w:pPr>
        <w:pStyle w:val="NormalWeb"/>
        <w:spacing w:before="120" w:after="120"/>
        <w:rPr>
          <w:rFonts w:ascii="Arial" w:hAnsi="Arial" w:cs="Arial"/>
        </w:rPr>
      </w:pPr>
      <w:r w:rsidRPr="003611F0">
        <w:rPr>
          <w:rFonts w:ascii="Arial" w:hAnsi="Arial" w:cs="Arial"/>
        </w:rPr>
        <w:t>Section 200.62(b)(1)(i) of the Title I regulations defines Title I-eligible private school children as those who reside in participating public school attendance areas of the district, regardless of whether the private school they attend is located in the district. Thus, the district in which the child resides is responsible for providing services to the child, but may arrange to have services provided by another district and reimburse that district for costs.</w:t>
      </w:r>
    </w:p>
    <w:p w14:paraId="54E308CE" w14:textId="77777777" w:rsidR="003611F0" w:rsidRPr="003611F0" w:rsidRDefault="003611F0" w:rsidP="003611F0">
      <w:pPr>
        <w:pStyle w:val="NormalWeb"/>
        <w:spacing w:before="120" w:after="120"/>
        <w:rPr>
          <w:rFonts w:ascii="Arial" w:hAnsi="Arial" w:cs="Arial"/>
          <w:b/>
        </w:rPr>
      </w:pPr>
      <w:r w:rsidRPr="003611F0">
        <w:rPr>
          <w:rFonts w:ascii="Arial" w:hAnsi="Arial" w:cs="Arial"/>
          <w:b/>
        </w:rPr>
        <w:t xml:space="preserve">How are out-of-district Special Education placements accounted for? </w:t>
      </w:r>
    </w:p>
    <w:p w14:paraId="24D5B3EF" w14:textId="77777777" w:rsidR="003611F0" w:rsidRPr="003611F0" w:rsidRDefault="003611F0" w:rsidP="003611F0">
      <w:pPr>
        <w:pStyle w:val="NormalWeb"/>
        <w:spacing w:before="120" w:after="120"/>
        <w:rPr>
          <w:rFonts w:ascii="Arial" w:hAnsi="Arial" w:cs="Arial"/>
        </w:rPr>
      </w:pPr>
      <w:r w:rsidRPr="003611F0">
        <w:rPr>
          <w:rFonts w:ascii="Arial" w:hAnsi="Arial" w:cs="Arial"/>
        </w:rPr>
        <w:t>Students who are out-placed for special education services are counted in the attendance area count of students in the school attendance area in which they reside and in the low-income count of that area, if applicable.</w:t>
      </w:r>
    </w:p>
    <w:p w14:paraId="35649D49" w14:textId="77777777" w:rsidR="003611F0" w:rsidRPr="003611F0" w:rsidRDefault="003611F0" w:rsidP="003611F0">
      <w:pPr>
        <w:pStyle w:val="NormalWeb"/>
        <w:spacing w:before="120" w:after="120"/>
        <w:rPr>
          <w:rFonts w:ascii="Arial" w:hAnsi="Arial" w:cs="Arial"/>
          <w:b/>
        </w:rPr>
      </w:pPr>
      <w:r w:rsidRPr="003611F0">
        <w:rPr>
          <w:rFonts w:ascii="Arial" w:hAnsi="Arial" w:cs="Arial"/>
          <w:b/>
        </w:rPr>
        <w:t xml:space="preserve">What if a student who resides in my district attends a private school in another state? </w:t>
      </w:r>
    </w:p>
    <w:p w14:paraId="6FF2BB9B" w14:textId="77777777" w:rsidR="003611F0" w:rsidRDefault="003611F0" w:rsidP="003611F0">
      <w:pPr>
        <w:pStyle w:val="NormalWeb"/>
        <w:spacing w:before="120" w:after="120"/>
        <w:rPr>
          <w:rFonts w:ascii="Arial" w:hAnsi="Arial" w:cs="Arial"/>
        </w:rPr>
      </w:pPr>
      <w:r w:rsidRPr="003611F0">
        <w:rPr>
          <w:rFonts w:ascii="Arial" w:hAnsi="Arial" w:cs="Arial"/>
        </w:rPr>
        <w:t>Neither the federal law, regulations nor guidance address this specific scenario. The Massachusetts Department of Elementary and Secondary Education recommends that if the private school is within a reasonable distance from your district that you offer participation and consult with private schools that may be located across state borders.</w:t>
      </w:r>
    </w:p>
    <w:p w14:paraId="1F281B45" w14:textId="25A30724" w:rsidR="006820FE" w:rsidRDefault="006820FE" w:rsidP="003611F0">
      <w:pPr>
        <w:pStyle w:val="NormalWeb"/>
        <w:spacing w:before="120" w:after="120"/>
        <w:rPr>
          <w:rFonts w:ascii="Arial" w:hAnsi="Arial" w:cs="Arial"/>
          <w:b/>
        </w:rPr>
      </w:pPr>
      <w:r w:rsidRPr="006820FE">
        <w:rPr>
          <w:rFonts w:ascii="Arial" w:hAnsi="Arial" w:cs="Arial"/>
          <w:b/>
        </w:rPr>
        <w:t>What topics must a district address during consultation with private school officials that wish to participate?</w:t>
      </w:r>
    </w:p>
    <w:p w14:paraId="20CD2353" w14:textId="47F4B9F8" w:rsidR="006820FE" w:rsidRPr="006820FE" w:rsidRDefault="006820FE" w:rsidP="003611F0">
      <w:pPr>
        <w:pStyle w:val="NormalWeb"/>
        <w:spacing w:before="120" w:after="120"/>
        <w:rPr>
          <w:rFonts w:ascii="Arial" w:hAnsi="Arial" w:cs="Arial"/>
        </w:rPr>
      </w:pPr>
      <w:r w:rsidRPr="006820FE">
        <w:rPr>
          <w:rFonts w:ascii="Arial" w:hAnsi="Arial" w:cs="Arial"/>
        </w:rPr>
        <w:t>See the Affirmation of Consultation form (</w:t>
      </w:r>
      <w:hyperlink r:id="rId10" w:history="1">
        <w:r w:rsidR="00307FF1" w:rsidRPr="00B30835">
          <w:rPr>
            <w:rStyle w:val="Hyperlink"/>
            <w:rFonts w:ascii="Arial" w:hAnsi="Arial" w:cs="Arial"/>
          </w:rPr>
          <w:t>https://www.doe.mass.edu/federalgrants/resources/equitableservices-essa/affirm-consultation.docx</w:t>
        </w:r>
      </w:hyperlink>
      <w:r w:rsidR="00307FF1">
        <w:rPr>
          <w:rFonts w:ascii="Arial" w:hAnsi="Arial" w:cs="Arial"/>
        </w:rPr>
        <w:t>)</w:t>
      </w:r>
      <w:r w:rsidRPr="006820FE">
        <w:rPr>
          <w:rFonts w:ascii="Arial" w:hAnsi="Arial" w:cs="Arial"/>
        </w:rPr>
        <w:t xml:space="preserve"> and A-9 of the </w:t>
      </w:r>
      <w:hyperlink r:id="rId11" w:history="1">
        <w:r w:rsidRPr="00307FF1">
          <w:rPr>
            <w:rStyle w:val="Hyperlink"/>
            <w:rFonts w:ascii="Arial" w:hAnsi="Arial" w:cs="Arial"/>
          </w:rPr>
          <w:t>federal non-regulatory guidance</w:t>
        </w:r>
      </w:hyperlink>
      <w:r w:rsidRPr="006820FE">
        <w:rPr>
          <w:rFonts w:ascii="Arial" w:hAnsi="Arial" w:cs="Arial"/>
        </w:rPr>
        <w:t xml:space="preserve"> for </w:t>
      </w:r>
      <w:r w:rsidR="00307FF1">
        <w:rPr>
          <w:rFonts w:ascii="Arial" w:hAnsi="Arial" w:cs="Arial"/>
        </w:rPr>
        <w:t xml:space="preserve">a </w:t>
      </w:r>
      <w:r w:rsidRPr="006820FE">
        <w:rPr>
          <w:rFonts w:ascii="Arial" w:hAnsi="Arial" w:cs="Arial"/>
        </w:rPr>
        <w:t>listing of required consultation topics.</w:t>
      </w:r>
    </w:p>
    <w:p w14:paraId="3F03C07B" w14:textId="77777777" w:rsidR="007D7293" w:rsidRDefault="007D7293" w:rsidP="001B57B7">
      <w:pPr>
        <w:rPr>
          <w:rFonts w:eastAsia="Calibri"/>
          <w:lang w:bidi="ar-SA"/>
        </w:rPr>
      </w:pPr>
    </w:p>
    <w:p w14:paraId="4E140B17" w14:textId="1441E53B" w:rsidR="003611F0" w:rsidRPr="003611F0" w:rsidRDefault="003611F0" w:rsidP="003611F0">
      <w:pPr>
        <w:pStyle w:val="Heading2"/>
        <w:rPr>
          <w:rFonts w:ascii="Arial" w:eastAsia="Calibri" w:hAnsi="Arial" w:cs="Arial"/>
          <w:color w:val="auto"/>
          <w:lang w:bidi="ar-SA"/>
        </w:rPr>
      </w:pPr>
      <w:r w:rsidRPr="003611F0">
        <w:rPr>
          <w:rFonts w:ascii="Arial" w:eastAsia="Calibri" w:hAnsi="Arial" w:cs="Arial"/>
          <w:color w:val="auto"/>
          <w:lang w:bidi="ar-SA"/>
        </w:rPr>
        <w:lastRenderedPageBreak/>
        <w:t>Providing Title I Services to Eligible Private School Students</w:t>
      </w:r>
    </w:p>
    <w:p w14:paraId="71FA4CD7" w14:textId="77777777" w:rsidR="003611F0" w:rsidRPr="003611F0" w:rsidRDefault="003611F0" w:rsidP="003611F0">
      <w:pPr>
        <w:pStyle w:val="NormalWeb"/>
        <w:spacing w:before="120" w:after="120"/>
        <w:rPr>
          <w:rFonts w:ascii="Arial" w:hAnsi="Arial" w:cs="Arial"/>
          <w:b/>
        </w:rPr>
      </w:pPr>
      <w:r w:rsidRPr="003611F0">
        <w:rPr>
          <w:rFonts w:ascii="Arial" w:hAnsi="Arial" w:cs="Arial"/>
          <w:b/>
        </w:rPr>
        <w:t xml:space="preserve">Once participants are selected, how is it determined what Title I services are to be provided? </w:t>
      </w:r>
    </w:p>
    <w:p w14:paraId="2A62CBFE" w14:textId="77777777" w:rsidR="003611F0" w:rsidRPr="003611F0" w:rsidRDefault="003611F0" w:rsidP="003611F0">
      <w:pPr>
        <w:pStyle w:val="NormalWeb"/>
        <w:spacing w:before="120" w:after="120"/>
        <w:rPr>
          <w:rFonts w:ascii="Arial" w:hAnsi="Arial" w:cs="Arial"/>
        </w:rPr>
      </w:pPr>
      <w:r w:rsidRPr="003611F0">
        <w:rPr>
          <w:rFonts w:ascii="Arial" w:hAnsi="Arial" w:cs="Arial"/>
        </w:rPr>
        <w:t xml:space="preserve">A district, in consultation with appropriate private school officials, determines the appropriate Title I services based on the needs of the private school students. Title I services may be provided in subject areas or at grade levels that are different from those provided public school students, as long as these services are provided in the same grade-span as the services provided to public school children. These services must hold reasonable promise that the academic performance of private school participants will improve. </w:t>
      </w:r>
    </w:p>
    <w:p w14:paraId="2B389ABA" w14:textId="28CD686E" w:rsidR="003611F0" w:rsidRPr="003611F0" w:rsidRDefault="003611F0" w:rsidP="003611F0">
      <w:pPr>
        <w:pStyle w:val="Heading2"/>
        <w:rPr>
          <w:rFonts w:ascii="Arial" w:hAnsi="Arial" w:cs="Arial"/>
          <w:sz w:val="24"/>
          <w:szCs w:val="24"/>
        </w:rPr>
      </w:pPr>
      <w:r w:rsidRPr="003611F0">
        <w:rPr>
          <w:rFonts w:ascii="Arial" w:eastAsia="Times New Roman" w:hAnsi="Arial" w:cs="Arial"/>
          <w:b/>
          <w:color w:val="auto"/>
          <w:sz w:val="24"/>
          <w:szCs w:val="24"/>
          <w:lang w:bidi="ar-SA"/>
        </w:rPr>
        <w:t>What types of services are available for private school participants?</w:t>
      </w:r>
      <w:r w:rsidRPr="003611F0">
        <w:rPr>
          <w:rFonts w:ascii="Arial" w:hAnsi="Arial" w:cs="Arial"/>
          <w:sz w:val="24"/>
          <w:szCs w:val="24"/>
        </w:rPr>
        <w:t xml:space="preserve"> </w:t>
      </w:r>
    </w:p>
    <w:p w14:paraId="3594A80A" w14:textId="77777777" w:rsidR="003611F0" w:rsidRPr="003611F0" w:rsidRDefault="003611F0" w:rsidP="003611F0">
      <w:pPr>
        <w:pStyle w:val="NormalWeb"/>
        <w:spacing w:before="120" w:after="120"/>
        <w:rPr>
          <w:rFonts w:ascii="Arial" w:hAnsi="Arial" w:cs="Arial"/>
        </w:rPr>
      </w:pPr>
      <w:r w:rsidRPr="003611F0">
        <w:rPr>
          <w:rFonts w:ascii="Arial" w:hAnsi="Arial" w:cs="Arial"/>
        </w:rPr>
        <w:t>Services for participating private school children include, but are not limited to, the following:</w:t>
      </w:r>
    </w:p>
    <w:p w14:paraId="22FF52A3" w14:textId="4B5DEA73"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Instructional services provided by public school employees or third-party contractors</w:t>
      </w:r>
    </w:p>
    <w:p w14:paraId="38120A3C" w14:textId="6CF816B7"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Extended-day services</w:t>
      </w:r>
    </w:p>
    <w:p w14:paraId="271F8387" w14:textId="048C5BA0"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Family literacy programs</w:t>
      </w:r>
    </w:p>
    <w:p w14:paraId="7F05A2D0" w14:textId="17A3C765"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Counseling programs</w:t>
      </w:r>
    </w:p>
    <w:p w14:paraId="1643FE6D" w14:textId="01251F00"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Computer-assisted instruction (CAI)</w:t>
      </w:r>
    </w:p>
    <w:p w14:paraId="49844EA0" w14:textId="0822E40C"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Home tutoring</w:t>
      </w:r>
    </w:p>
    <w:p w14:paraId="73C91E59" w14:textId="3D9357CF" w:rsidR="003611F0" w:rsidRPr="003611F0" w:rsidRDefault="003611F0" w:rsidP="003611F0">
      <w:pPr>
        <w:pStyle w:val="NormalWeb"/>
        <w:numPr>
          <w:ilvl w:val="0"/>
          <w:numId w:val="1"/>
        </w:numPr>
        <w:spacing w:before="120" w:after="120"/>
        <w:rPr>
          <w:rFonts w:ascii="Arial" w:hAnsi="Arial" w:cs="Arial"/>
        </w:rPr>
      </w:pPr>
      <w:r w:rsidRPr="003611F0">
        <w:rPr>
          <w:rFonts w:ascii="Arial" w:hAnsi="Arial" w:cs="Arial"/>
        </w:rPr>
        <w:t>Instruction using take-home computers</w:t>
      </w:r>
    </w:p>
    <w:p w14:paraId="059E2E74" w14:textId="77777777" w:rsidR="003611F0" w:rsidRPr="003611F0" w:rsidRDefault="003611F0" w:rsidP="003611F0">
      <w:pPr>
        <w:pStyle w:val="NormalWeb"/>
        <w:spacing w:before="120" w:after="120"/>
        <w:rPr>
          <w:rFonts w:ascii="Arial" w:hAnsi="Arial" w:cs="Arial"/>
        </w:rPr>
      </w:pPr>
      <w:r w:rsidRPr="003611F0">
        <w:rPr>
          <w:rFonts w:ascii="Arial" w:hAnsi="Arial" w:cs="Arial"/>
          <w:b/>
        </w:rPr>
        <w:t>Is it allowable to have eligible private school students attend public school programs for the private school students' equitable Title I service?</w:t>
      </w:r>
      <w:r w:rsidRPr="003611F0">
        <w:rPr>
          <w:rFonts w:ascii="Arial" w:hAnsi="Arial" w:cs="Arial"/>
        </w:rPr>
        <w:t xml:space="preserve"> </w:t>
      </w:r>
    </w:p>
    <w:p w14:paraId="2068BDD5" w14:textId="77777777" w:rsidR="003611F0" w:rsidRDefault="003611F0" w:rsidP="003611F0">
      <w:pPr>
        <w:pStyle w:val="NormalWeb"/>
        <w:spacing w:before="120" w:after="120"/>
        <w:rPr>
          <w:rFonts w:ascii="Arial" w:hAnsi="Arial" w:cs="Arial"/>
        </w:rPr>
      </w:pPr>
      <w:r w:rsidRPr="003611F0">
        <w:rPr>
          <w:rFonts w:ascii="Arial" w:hAnsi="Arial" w:cs="Arial"/>
        </w:rPr>
        <w:t>Yes. As long as such an arrangement was agreed upon between the district and the private school during consultation and services match student needs, then such an arrangement is allowable.</w:t>
      </w:r>
    </w:p>
    <w:p w14:paraId="5DFC64EF" w14:textId="06AA07E2" w:rsidR="00307FF1" w:rsidRPr="00307FF1" w:rsidRDefault="00307FF1" w:rsidP="00307FF1">
      <w:pPr>
        <w:pStyle w:val="NormalWeb"/>
        <w:spacing w:before="120" w:after="120"/>
        <w:rPr>
          <w:rFonts w:ascii="Arial" w:hAnsi="Arial" w:cs="Arial"/>
          <w:b/>
        </w:rPr>
      </w:pPr>
      <w:r w:rsidRPr="00307FF1">
        <w:rPr>
          <w:rFonts w:ascii="Arial" w:hAnsi="Arial" w:cs="Arial"/>
          <w:b/>
        </w:rPr>
        <w:t>May a</w:t>
      </w:r>
      <w:r>
        <w:rPr>
          <w:rFonts w:ascii="Arial" w:hAnsi="Arial" w:cs="Arial"/>
          <w:b/>
        </w:rPr>
        <w:t xml:space="preserve"> district </w:t>
      </w:r>
      <w:r w:rsidRPr="00307FF1">
        <w:rPr>
          <w:rFonts w:ascii="Arial" w:hAnsi="Arial" w:cs="Arial"/>
          <w:b/>
        </w:rPr>
        <w:t xml:space="preserve">implement a schoolwide program in a private school? </w:t>
      </w:r>
    </w:p>
    <w:p w14:paraId="1B629C2E" w14:textId="027AEE6A" w:rsidR="00307FF1" w:rsidRDefault="00307FF1" w:rsidP="00307FF1">
      <w:pPr>
        <w:pStyle w:val="NormalWeb"/>
        <w:spacing w:before="120" w:after="120"/>
        <w:rPr>
          <w:rFonts w:ascii="Arial" w:hAnsi="Arial" w:cs="Arial"/>
          <w:lang w:bidi="en-US"/>
        </w:rPr>
      </w:pPr>
      <w:r w:rsidRPr="00307FF1">
        <w:rPr>
          <w:rFonts w:ascii="Arial" w:hAnsi="Arial" w:cs="Arial"/>
          <w:lang w:bidi="en-US"/>
        </w:rPr>
        <w:t>No. The provision of equitable services may not benefit a private school or the general needs of children in the private school and must be provided by employees of a</w:t>
      </w:r>
      <w:r>
        <w:rPr>
          <w:rFonts w:ascii="Arial" w:hAnsi="Arial" w:cs="Arial"/>
          <w:lang w:bidi="en-US"/>
        </w:rPr>
        <w:t xml:space="preserve"> district</w:t>
      </w:r>
      <w:r w:rsidRPr="00307FF1">
        <w:rPr>
          <w:rFonts w:ascii="Arial" w:hAnsi="Arial" w:cs="Arial"/>
          <w:lang w:bidi="en-US"/>
        </w:rPr>
        <w:t xml:space="preserve"> or through a contract by </w:t>
      </w:r>
      <w:r>
        <w:rPr>
          <w:rFonts w:ascii="Arial" w:hAnsi="Arial" w:cs="Arial"/>
          <w:lang w:bidi="en-US"/>
        </w:rPr>
        <w:t>a district</w:t>
      </w:r>
      <w:r w:rsidRPr="00307FF1">
        <w:rPr>
          <w:rFonts w:ascii="Arial" w:hAnsi="Arial" w:cs="Arial"/>
          <w:lang w:bidi="en-US"/>
        </w:rPr>
        <w:t xml:space="preserve"> with an individual, association, agency, or organization that is independent of a private school. (ESEA section 1117(d); 34 C.F.R. § 200.66(b)(2)). Therefore, a</w:t>
      </w:r>
      <w:r>
        <w:rPr>
          <w:rFonts w:ascii="Arial" w:hAnsi="Arial" w:cs="Arial"/>
          <w:lang w:bidi="en-US"/>
        </w:rPr>
        <w:t xml:space="preserve"> district</w:t>
      </w:r>
      <w:r w:rsidRPr="00307FF1">
        <w:rPr>
          <w:rFonts w:ascii="Arial" w:hAnsi="Arial" w:cs="Arial"/>
          <w:lang w:bidi="en-US"/>
        </w:rPr>
        <w:t xml:space="preserve"> could not realistically operate a schoolwide program, which is designed to upgrade the entire educational program in a school, in a private school.</w:t>
      </w:r>
    </w:p>
    <w:p w14:paraId="45F93049" w14:textId="77777777" w:rsidR="00307FF1" w:rsidRPr="00307FF1" w:rsidRDefault="00307FF1" w:rsidP="00307FF1">
      <w:pPr>
        <w:pStyle w:val="NormalWeb"/>
        <w:spacing w:before="120" w:after="120"/>
        <w:rPr>
          <w:rFonts w:cs="Arial"/>
        </w:rPr>
      </w:pPr>
      <w:r w:rsidRPr="00307FF1">
        <w:rPr>
          <w:rFonts w:ascii="Arial" w:hAnsi="Arial" w:cs="Arial"/>
          <w:b/>
        </w:rPr>
        <w:lastRenderedPageBreak/>
        <w:t xml:space="preserve">To meet the equitable services requirements under Title I, may an LEA just provide a private school with instructional materials and supplies paid for with Title I funds? </w:t>
      </w:r>
    </w:p>
    <w:p w14:paraId="761EF48D" w14:textId="12F2AF74" w:rsidR="00307FF1" w:rsidRPr="003611F0" w:rsidRDefault="00307FF1" w:rsidP="00307FF1">
      <w:pPr>
        <w:pStyle w:val="NormalWeb"/>
        <w:spacing w:before="120" w:after="120"/>
        <w:rPr>
          <w:rFonts w:ascii="Arial" w:hAnsi="Arial" w:cs="Arial"/>
          <w:lang w:bidi="en-US"/>
        </w:rPr>
      </w:pPr>
      <w:r w:rsidRPr="00307FF1">
        <w:rPr>
          <w:rFonts w:ascii="Arial" w:hAnsi="Arial" w:cs="Arial"/>
          <w:lang w:bidi="en-US"/>
        </w:rPr>
        <w:t xml:space="preserve">No. Simply providing a private school with instructional materials and supplies does not meet the </w:t>
      </w:r>
      <w:r>
        <w:rPr>
          <w:rFonts w:ascii="Arial" w:hAnsi="Arial" w:cs="Arial"/>
          <w:lang w:bidi="en-US"/>
        </w:rPr>
        <w:t>district</w:t>
      </w:r>
      <w:r w:rsidRPr="00307FF1">
        <w:rPr>
          <w:rFonts w:ascii="Arial" w:hAnsi="Arial" w:cs="Arial"/>
          <w:lang w:bidi="en-US"/>
        </w:rPr>
        <w:t xml:space="preserve">’s obligation to provide equitable services because it is neither a proper Title I program implemented by </w:t>
      </w:r>
      <w:r>
        <w:rPr>
          <w:rFonts w:ascii="Arial" w:hAnsi="Arial" w:cs="Arial"/>
          <w:lang w:bidi="en-US"/>
        </w:rPr>
        <w:t>the district</w:t>
      </w:r>
      <w:r w:rsidRPr="00307FF1">
        <w:rPr>
          <w:rFonts w:ascii="Arial" w:hAnsi="Arial" w:cs="Arial"/>
          <w:lang w:bidi="en-US"/>
        </w:rPr>
        <w:t xml:space="preserve"> nor does it meet the requirement that services be equitable. (ESEA section 1117(a)(1)(A), (a)(3)(A)).</w:t>
      </w:r>
    </w:p>
    <w:p w14:paraId="7190CAA4" w14:textId="77777777" w:rsidR="00307FF1" w:rsidRPr="00307FF1" w:rsidRDefault="00307FF1" w:rsidP="00307FF1">
      <w:pPr>
        <w:pStyle w:val="NormalWeb"/>
        <w:spacing w:before="120" w:after="120"/>
        <w:rPr>
          <w:rFonts w:ascii="Arial" w:hAnsi="Arial" w:cs="Arial"/>
          <w:b/>
        </w:rPr>
      </w:pPr>
      <w:r w:rsidRPr="00307FF1">
        <w:rPr>
          <w:rFonts w:ascii="Arial" w:hAnsi="Arial" w:cs="Arial"/>
          <w:b/>
        </w:rPr>
        <w:t xml:space="preserve">May private school officials order or purchase materials and supplies needed for the Title I program and be reimbursed by an LEA? </w:t>
      </w:r>
    </w:p>
    <w:p w14:paraId="0C4160CB" w14:textId="569C60F2" w:rsidR="00307FF1" w:rsidRPr="00307FF1" w:rsidRDefault="00307FF1" w:rsidP="00307FF1">
      <w:pPr>
        <w:pStyle w:val="NormalWeb"/>
        <w:spacing w:before="120" w:after="120"/>
        <w:rPr>
          <w:rFonts w:ascii="Arial" w:hAnsi="Arial" w:cs="Arial"/>
          <w:lang w:bidi="en-US"/>
        </w:rPr>
      </w:pPr>
      <w:r w:rsidRPr="00307FF1">
        <w:rPr>
          <w:rFonts w:ascii="Arial" w:hAnsi="Arial" w:cs="Arial"/>
          <w:lang w:bidi="en-US"/>
        </w:rPr>
        <w:t>No. Private school officials have no authority to obligate or receive Title I funds. The ESEA requires a</w:t>
      </w:r>
      <w:r w:rsidR="00BF1A3B">
        <w:rPr>
          <w:rFonts w:ascii="Arial" w:hAnsi="Arial" w:cs="Arial"/>
          <w:lang w:bidi="en-US"/>
        </w:rPr>
        <w:t xml:space="preserve"> district</w:t>
      </w:r>
      <w:r w:rsidRPr="00307FF1">
        <w:rPr>
          <w:rFonts w:ascii="Arial" w:hAnsi="Arial" w:cs="Arial"/>
          <w:lang w:bidi="en-US"/>
        </w:rPr>
        <w:t xml:space="preserve"> to maintain control of Title I funds, materials, equipment, and property. (ESEA section 1117(d)(1)). Thus, no Title I funds may be paid to a private school, even as reimbursement.</w:t>
      </w:r>
    </w:p>
    <w:p w14:paraId="6D4755DD" w14:textId="0341BECD" w:rsidR="003611F0" w:rsidRPr="003611F0" w:rsidRDefault="003611F0" w:rsidP="003611F0">
      <w:pPr>
        <w:pStyle w:val="NormalWeb"/>
        <w:spacing w:before="120" w:after="120"/>
        <w:rPr>
          <w:rFonts w:ascii="Arial" w:hAnsi="Arial" w:cs="Arial"/>
          <w:b/>
        </w:rPr>
      </w:pPr>
      <w:r w:rsidRPr="003611F0">
        <w:rPr>
          <w:rFonts w:ascii="Arial" w:hAnsi="Arial" w:cs="Arial"/>
          <w:b/>
        </w:rPr>
        <w:t xml:space="preserve">May a district use the private school's assessment data to determine progress of the district's Title I program? </w:t>
      </w:r>
    </w:p>
    <w:p w14:paraId="64B5F60B" w14:textId="77777777" w:rsidR="003611F0" w:rsidRPr="003611F0" w:rsidRDefault="003611F0" w:rsidP="003611F0">
      <w:pPr>
        <w:pStyle w:val="NormalWeb"/>
        <w:spacing w:before="120" w:after="120"/>
        <w:rPr>
          <w:rFonts w:ascii="Arial" w:hAnsi="Arial" w:cs="Arial"/>
        </w:rPr>
      </w:pPr>
      <w:r w:rsidRPr="003611F0">
        <w:rPr>
          <w:rFonts w:ascii="Arial" w:hAnsi="Arial" w:cs="Arial"/>
        </w:rPr>
        <w:t>Yes. Officials of the private schools may provide the district with the assessment data on Title I participants that the private school has collected as part of its testing program. However, private school officials are not obligated to do this, and refusal by private school officials to provide these data does not release the district from its obligation to provide services and assess the progress of the private school participants in the Title I program.</w:t>
      </w:r>
    </w:p>
    <w:p w14:paraId="33AD0074" w14:textId="77777777" w:rsidR="003611F0" w:rsidRPr="003611F0" w:rsidRDefault="003611F0" w:rsidP="003611F0">
      <w:pPr>
        <w:pStyle w:val="NormalWeb"/>
        <w:spacing w:before="120" w:after="120"/>
        <w:rPr>
          <w:rFonts w:ascii="Arial" w:hAnsi="Arial" w:cs="Arial"/>
        </w:rPr>
      </w:pPr>
      <w:r w:rsidRPr="003611F0">
        <w:rPr>
          <w:rFonts w:ascii="Arial" w:hAnsi="Arial" w:cs="Arial"/>
        </w:rPr>
        <w:t xml:space="preserve">Every year the district and private school officials must consult on what constitutes annual progress for the Title I program. If the Title I program for the private school participants does not make the expected annual progress, the district must annually make modifications to the Title I program. </w:t>
      </w:r>
    </w:p>
    <w:p w14:paraId="0EF730AB" w14:textId="095EE207" w:rsidR="003611F0" w:rsidRPr="003611F0" w:rsidRDefault="003611F0" w:rsidP="003611F0">
      <w:pPr>
        <w:pStyle w:val="NormalWeb"/>
        <w:spacing w:before="120" w:after="120"/>
        <w:rPr>
          <w:rFonts w:ascii="Arial" w:hAnsi="Arial" w:cs="Arial"/>
          <w:b/>
        </w:rPr>
      </w:pPr>
      <w:r w:rsidRPr="003611F0">
        <w:rPr>
          <w:rFonts w:ascii="Arial" w:hAnsi="Arial" w:cs="Arial"/>
          <w:b/>
        </w:rPr>
        <w:t xml:space="preserve">Do private school service requirements exist for the other </w:t>
      </w:r>
      <w:r w:rsidR="006820FE">
        <w:rPr>
          <w:rFonts w:ascii="Arial" w:hAnsi="Arial" w:cs="Arial"/>
          <w:b/>
        </w:rPr>
        <w:t>ESSA</w:t>
      </w:r>
      <w:r w:rsidRPr="003611F0">
        <w:rPr>
          <w:rFonts w:ascii="Arial" w:hAnsi="Arial" w:cs="Arial"/>
          <w:b/>
        </w:rPr>
        <w:t xml:space="preserve"> grants? </w:t>
      </w:r>
    </w:p>
    <w:p w14:paraId="3C12D162" w14:textId="10518DD9" w:rsidR="003611F0" w:rsidRPr="003611F0" w:rsidRDefault="003611F0" w:rsidP="003611F0">
      <w:pPr>
        <w:pStyle w:val="NormalWeb"/>
        <w:spacing w:before="120" w:after="120"/>
        <w:rPr>
          <w:rFonts w:ascii="Arial" w:hAnsi="Arial" w:cs="Arial"/>
        </w:rPr>
      </w:pPr>
      <w:r w:rsidRPr="003611F0">
        <w:rPr>
          <w:rFonts w:ascii="Arial" w:hAnsi="Arial" w:cs="Arial"/>
        </w:rPr>
        <w:t xml:space="preserve">Yes. Eligibility and participation requirements differ, however, from those of Title I. For non-Title I </w:t>
      </w:r>
      <w:r w:rsidR="006820FE">
        <w:rPr>
          <w:rFonts w:ascii="Arial" w:hAnsi="Arial" w:cs="Arial"/>
        </w:rPr>
        <w:t>ESSA</w:t>
      </w:r>
      <w:r w:rsidRPr="003611F0">
        <w:rPr>
          <w:rFonts w:ascii="Arial" w:hAnsi="Arial" w:cs="Arial"/>
        </w:rPr>
        <w:t xml:space="preserve"> grants a district is obligated to offer equitable participation to all students enrolled</w:t>
      </w:r>
      <w:r w:rsidR="006820FE">
        <w:rPr>
          <w:rFonts w:ascii="Arial" w:hAnsi="Arial" w:cs="Arial"/>
        </w:rPr>
        <w:t>, and their teachers,</w:t>
      </w:r>
      <w:r w:rsidRPr="003611F0">
        <w:rPr>
          <w:rFonts w:ascii="Arial" w:hAnsi="Arial" w:cs="Arial"/>
        </w:rPr>
        <w:t xml:space="preserve"> in schools that are located within the district's boundaries only.</w:t>
      </w:r>
      <w:r w:rsidR="0075510B">
        <w:rPr>
          <w:rFonts w:ascii="Arial" w:hAnsi="Arial" w:cs="Arial"/>
        </w:rPr>
        <w:t xml:space="preserve"> To access federal non-regulatory guidance on providing equitable services to private schools under Title IIA, IIIA, and IVA, see: </w:t>
      </w:r>
      <w:hyperlink r:id="rId12" w:history="1">
        <w:r w:rsidR="0075510B" w:rsidRPr="00B30835">
          <w:rPr>
            <w:rStyle w:val="Hyperlink"/>
            <w:rFonts w:ascii="Arial" w:hAnsi="Arial" w:cs="Arial"/>
          </w:rPr>
          <w:t>https://www.doe.mass.edu/federalgrants/resources/equitableservices-essa/esea-titleviii-guidance-2023.pdf</w:t>
        </w:r>
      </w:hyperlink>
      <w:r w:rsidR="0075510B">
        <w:rPr>
          <w:rFonts w:ascii="Arial" w:hAnsi="Arial" w:cs="Arial"/>
        </w:rPr>
        <w:t xml:space="preserve"> </w:t>
      </w:r>
    </w:p>
    <w:p w14:paraId="49C126EE" w14:textId="77777777" w:rsidR="00C81A13" w:rsidRPr="003611F0" w:rsidRDefault="00C81A13">
      <w:pPr>
        <w:rPr>
          <w:rFonts w:cs="Arial"/>
          <w:sz w:val="24"/>
          <w:szCs w:val="24"/>
        </w:rPr>
      </w:pPr>
    </w:p>
    <w:sectPr w:rsidR="00C81A13" w:rsidRPr="003611F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AD7F" w14:textId="77777777" w:rsidR="003B7163" w:rsidRDefault="003B7163" w:rsidP="00902870">
      <w:pPr>
        <w:spacing w:after="0" w:line="240" w:lineRule="auto"/>
      </w:pPr>
      <w:r>
        <w:separator/>
      </w:r>
    </w:p>
  </w:endnote>
  <w:endnote w:type="continuationSeparator" w:id="0">
    <w:p w14:paraId="12A7C39F" w14:textId="77777777" w:rsidR="003B7163" w:rsidRDefault="003B7163" w:rsidP="0090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BB82" w14:textId="5AE4B423" w:rsidR="00902870" w:rsidRDefault="00902870">
    <w:pPr>
      <w:pStyle w:val="Footer"/>
    </w:pPr>
    <w:r>
      <w:t>Last updated March 2026</w:t>
    </w:r>
    <w:r>
      <w:tab/>
    </w:r>
    <w:r>
      <w:tab/>
    </w:r>
    <w:sdt>
      <w:sdtPr>
        <w:id w:val="353545287"/>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13B773DC" w14:textId="3C43BA38" w:rsidR="00902870" w:rsidRDefault="0090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B1EA" w14:textId="77777777" w:rsidR="003B7163" w:rsidRDefault="003B7163" w:rsidP="00902870">
      <w:pPr>
        <w:spacing w:after="0" w:line="240" w:lineRule="auto"/>
      </w:pPr>
      <w:r>
        <w:separator/>
      </w:r>
    </w:p>
  </w:footnote>
  <w:footnote w:type="continuationSeparator" w:id="0">
    <w:p w14:paraId="772F6E78" w14:textId="77777777" w:rsidR="003B7163" w:rsidRDefault="003B7163" w:rsidP="00902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F0E"/>
    <w:multiLevelType w:val="hybridMultilevel"/>
    <w:tmpl w:val="5A00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92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F0"/>
    <w:rsid w:val="000B007B"/>
    <w:rsid w:val="001B57B7"/>
    <w:rsid w:val="002646A7"/>
    <w:rsid w:val="003058C3"/>
    <w:rsid w:val="00307FF1"/>
    <w:rsid w:val="003611F0"/>
    <w:rsid w:val="003B7163"/>
    <w:rsid w:val="003C5D8C"/>
    <w:rsid w:val="00470B6B"/>
    <w:rsid w:val="004831F7"/>
    <w:rsid w:val="004A5A50"/>
    <w:rsid w:val="005E3612"/>
    <w:rsid w:val="006820FE"/>
    <w:rsid w:val="006E26A0"/>
    <w:rsid w:val="00741534"/>
    <w:rsid w:val="0075510B"/>
    <w:rsid w:val="007D7293"/>
    <w:rsid w:val="00841887"/>
    <w:rsid w:val="008A0621"/>
    <w:rsid w:val="008C4F9B"/>
    <w:rsid w:val="00902870"/>
    <w:rsid w:val="00A518FE"/>
    <w:rsid w:val="00A533BE"/>
    <w:rsid w:val="00AD0E90"/>
    <w:rsid w:val="00AF2C8C"/>
    <w:rsid w:val="00BF1A3B"/>
    <w:rsid w:val="00C53FD8"/>
    <w:rsid w:val="00C81A13"/>
    <w:rsid w:val="00CB7EA1"/>
    <w:rsid w:val="00D059BA"/>
    <w:rsid w:val="00D23141"/>
    <w:rsid w:val="00E66B57"/>
    <w:rsid w:val="00F50657"/>
    <w:rsid w:val="00FC4A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5023"/>
  <w15:chartTrackingRefBased/>
  <w15:docId w15:val="{F6A3258D-8BA7-4460-818A-7ABB192B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1F0"/>
    <w:pPr>
      <w:spacing w:after="240" w:line="276" w:lineRule="auto"/>
      <w:jc w:val="both"/>
    </w:pPr>
    <w:rPr>
      <w:rFonts w:ascii="Arial" w:eastAsia="Times New Roman" w:hAnsi="Arial" w:cs="Times New Roman"/>
      <w:kern w:val="0"/>
      <w:sz w:val="22"/>
      <w:szCs w:val="20"/>
      <w:lang w:bidi="en-US"/>
      <w14:ligatures w14:val="none"/>
    </w:rPr>
  </w:style>
  <w:style w:type="paragraph" w:styleId="Heading1">
    <w:name w:val="heading 1"/>
    <w:basedOn w:val="Normal"/>
    <w:next w:val="Normal"/>
    <w:link w:val="Heading1Char"/>
    <w:uiPriority w:val="9"/>
    <w:qFormat/>
    <w:rsid w:val="00361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1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1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F0"/>
    <w:rPr>
      <w:rFonts w:eastAsiaTheme="majorEastAsia" w:cstheme="majorBidi"/>
      <w:color w:val="272727" w:themeColor="text1" w:themeTint="D8"/>
    </w:rPr>
  </w:style>
  <w:style w:type="paragraph" w:styleId="Title">
    <w:name w:val="Title"/>
    <w:basedOn w:val="Normal"/>
    <w:next w:val="Normal"/>
    <w:link w:val="TitleChar"/>
    <w:qFormat/>
    <w:rsid w:val="00361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1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F0"/>
    <w:pPr>
      <w:spacing w:before="160"/>
      <w:jc w:val="center"/>
    </w:pPr>
    <w:rPr>
      <w:i/>
      <w:iCs/>
      <w:color w:val="404040" w:themeColor="text1" w:themeTint="BF"/>
    </w:rPr>
  </w:style>
  <w:style w:type="character" w:customStyle="1" w:styleId="QuoteChar">
    <w:name w:val="Quote Char"/>
    <w:basedOn w:val="DefaultParagraphFont"/>
    <w:link w:val="Quote"/>
    <w:uiPriority w:val="29"/>
    <w:rsid w:val="003611F0"/>
    <w:rPr>
      <w:i/>
      <w:iCs/>
      <w:color w:val="404040" w:themeColor="text1" w:themeTint="BF"/>
    </w:rPr>
  </w:style>
  <w:style w:type="paragraph" w:styleId="ListParagraph">
    <w:name w:val="List Paragraph"/>
    <w:basedOn w:val="Normal"/>
    <w:uiPriority w:val="34"/>
    <w:qFormat/>
    <w:rsid w:val="003611F0"/>
    <w:pPr>
      <w:ind w:left="720"/>
      <w:contextualSpacing/>
    </w:pPr>
  </w:style>
  <w:style w:type="character" w:styleId="IntenseEmphasis">
    <w:name w:val="Intense Emphasis"/>
    <w:basedOn w:val="DefaultParagraphFont"/>
    <w:uiPriority w:val="21"/>
    <w:qFormat/>
    <w:rsid w:val="003611F0"/>
    <w:rPr>
      <w:i/>
      <w:iCs/>
      <w:color w:val="0F4761" w:themeColor="accent1" w:themeShade="BF"/>
    </w:rPr>
  </w:style>
  <w:style w:type="paragraph" w:styleId="IntenseQuote">
    <w:name w:val="Intense Quote"/>
    <w:basedOn w:val="Normal"/>
    <w:next w:val="Normal"/>
    <w:link w:val="IntenseQuoteChar"/>
    <w:uiPriority w:val="30"/>
    <w:qFormat/>
    <w:rsid w:val="00361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F0"/>
    <w:rPr>
      <w:i/>
      <w:iCs/>
      <w:color w:val="0F4761" w:themeColor="accent1" w:themeShade="BF"/>
    </w:rPr>
  </w:style>
  <w:style w:type="character" w:styleId="IntenseReference">
    <w:name w:val="Intense Reference"/>
    <w:basedOn w:val="DefaultParagraphFont"/>
    <w:uiPriority w:val="32"/>
    <w:qFormat/>
    <w:rsid w:val="003611F0"/>
    <w:rPr>
      <w:b/>
      <w:bCs/>
      <w:smallCaps/>
      <w:color w:val="0F4761" w:themeColor="accent1" w:themeShade="BF"/>
      <w:spacing w:val="5"/>
    </w:rPr>
  </w:style>
  <w:style w:type="paragraph" w:styleId="NormalWeb">
    <w:name w:val="Normal (Web)"/>
    <w:basedOn w:val="Normal"/>
    <w:uiPriority w:val="99"/>
    <w:unhideWhenUsed/>
    <w:rsid w:val="003611F0"/>
    <w:pPr>
      <w:spacing w:before="100" w:beforeAutospacing="1" w:after="100" w:afterAutospacing="1" w:line="240" w:lineRule="auto"/>
      <w:jc w:val="left"/>
    </w:pPr>
    <w:rPr>
      <w:rFonts w:ascii="Times New Roman" w:hAnsi="Times New Roman"/>
      <w:sz w:val="24"/>
      <w:szCs w:val="24"/>
      <w:lang w:bidi="ar-SA"/>
    </w:rPr>
  </w:style>
  <w:style w:type="paragraph" w:styleId="Header">
    <w:name w:val="header"/>
    <w:basedOn w:val="Normal"/>
    <w:link w:val="HeaderChar"/>
    <w:uiPriority w:val="99"/>
    <w:unhideWhenUsed/>
    <w:rsid w:val="0090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70"/>
    <w:rPr>
      <w:rFonts w:ascii="Arial" w:eastAsia="Times New Roman" w:hAnsi="Arial" w:cs="Times New Roman"/>
      <w:kern w:val="0"/>
      <w:sz w:val="22"/>
      <w:szCs w:val="20"/>
      <w:lang w:bidi="en-US"/>
      <w14:ligatures w14:val="none"/>
    </w:rPr>
  </w:style>
  <w:style w:type="paragraph" w:styleId="Footer">
    <w:name w:val="footer"/>
    <w:basedOn w:val="Normal"/>
    <w:link w:val="FooterChar"/>
    <w:uiPriority w:val="99"/>
    <w:unhideWhenUsed/>
    <w:rsid w:val="0090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70"/>
    <w:rPr>
      <w:rFonts w:ascii="Arial" w:eastAsia="Times New Roman" w:hAnsi="Arial" w:cs="Times New Roman"/>
      <w:kern w:val="0"/>
      <w:sz w:val="22"/>
      <w:szCs w:val="20"/>
      <w:lang w:bidi="en-US"/>
      <w14:ligatures w14:val="none"/>
    </w:rPr>
  </w:style>
  <w:style w:type="character" w:styleId="Hyperlink">
    <w:name w:val="Hyperlink"/>
    <w:basedOn w:val="DefaultParagraphFont"/>
    <w:uiPriority w:val="99"/>
    <w:unhideWhenUsed/>
    <w:rsid w:val="004A5A50"/>
    <w:rPr>
      <w:color w:val="467886" w:themeColor="hyperlink"/>
      <w:u w:val="single"/>
    </w:rPr>
  </w:style>
  <w:style w:type="character" w:styleId="UnresolvedMention">
    <w:name w:val="Unresolved Mention"/>
    <w:basedOn w:val="DefaultParagraphFont"/>
    <w:uiPriority w:val="99"/>
    <w:semiHidden/>
    <w:unhideWhenUsed/>
    <w:rsid w:val="004A5A50"/>
    <w:rPr>
      <w:color w:val="605E5C"/>
      <w:shd w:val="clear" w:color="auto" w:fill="E1DFDD"/>
    </w:rPr>
  </w:style>
  <w:style w:type="paragraph" w:styleId="NoSpacing">
    <w:name w:val="No Spacing"/>
    <w:uiPriority w:val="1"/>
    <w:qFormat/>
    <w:rsid w:val="0075510B"/>
    <w:pPr>
      <w:spacing w:after="0" w:line="240" w:lineRule="auto"/>
      <w:jc w:val="both"/>
    </w:pPr>
    <w:rPr>
      <w:rFonts w:ascii="Arial" w:eastAsia="Times New Roman" w:hAnsi="Arial" w:cs="Times New Roman"/>
      <w:kern w:val="0"/>
      <w:sz w:val="22"/>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federalgrants/resources/equitableservices-essa/esea-titleviii-guidance-202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federalgrants/titlei-a/guidance/equitable-servic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oe.mass.edu/federalgrants/resources/equitableservices-essa/affirm-consultat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122a525b0ddc9a0a55b6052fc4d4e91a">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e002737b01c460030aa6b66fe2c2cea"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dfc3a5-e0cb-420d-bb1c-baaddc6e8637}"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9E997-FED1-4BA7-ACE7-F9780B96E697}">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79B26CB3-9990-4C05-9544-F76517321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763DA-9A52-4F83-896E-7BF57F290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Private School Services – (Most) Frequently Asked Questions</dc:title>
  <dc:subject/>
  <dc:creator>DESE</dc:creator>
  <cp:keywords/>
  <dc:description/>
  <cp:lastModifiedBy>Zou, Dong (EOE)</cp:lastModifiedBy>
  <cp:revision>7</cp:revision>
  <dcterms:created xsi:type="dcterms:W3CDTF">2026-03-20T19:58:00Z</dcterms:created>
  <dcterms:modified xsi:type="dcterms:W3CDTF">2026-04-27T21:30:00Z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27 2026 12:00AM</vt:lpwstr>
  </property>
</Properties>
</file>