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9CD05" w14:textId="77777777" w:rsidR="00917011" w:rsidRDefault="0086214F" w:rsidP="00445358">
      <w:pPr>
        <w:pStyle w:val="Title"/>
      </w:pPr>
      <w:r>
        <w:t xml:space="preserve">Title I </w:t>
      </w:r>
      <w:proofErr w:type="gramStart"/>
      <w:r w:rsidR="00917011" w:rsidRPr="00445358">
        <w:t>Planning</w:t>
      </w:r>
      <w:proofErr w:type="gramEnd"/>
      <w:r w:rsidR="00917011" w:rsidRPr="00445358">
        <w:t xml:space="preserve"> Requirements</w:t>
      </w:r>
      <w:r w:rsidR="00E42912">
        <w:t xml:space="preserve"> for Districts and Schools </w:t>
      </w:r>
    </w:p>
    <w:p w14:paraId="76124824" w14:textId="77777777" w:rsidR="00440C5B" w:rsidRPr="00641E23" w:rsidRDefault="008B3886" w:rsidP="00A9489C">
      <w:pPr>
        <w:rPr>
          <w:rStyle w:val="Emphasis"/>
        </w:rPr>
      </w:pPr>
      <w:r w:rsidRPr="00641E23">
        <w:rPr>
          <w:rStyle w:val="Emphasis"/>
        </w:rPr>
        <w:t xml:space="preserve">This guide </w:t>
      </w:r>
      <w:r w:rsidR="00440C5B" w:rsidRPr="00641E23">
        <w:rPr>
          <w:rStyle w:val="Emphasis"/>
        </w:rPr>
        <w:t>identifies</w:t>
      </w:r>
      <w:r w:rsidRPr="00641E23">
        <w:rPr>
          <w:rStyle w:val="Emphasis"/>
        </w:rPr>
        <w:t xml:space="preserve"> </w:t>
      </w:r>
      <w:r w:rsidR="0086214F">
        <w:rPr>
          <w:rStyle w:val="Emphasis"/>
        </w:rPr>
        <w:t xml:space="preserve">Title I-specific </w:t>
      </w:r>
      <w:r w:rsidR="005E50AD" w:rsidRPr="00641E23">
        <w:rPr>
          <w:rStyle w:val="Emphasis"/>
        </w:rPr>
        <w:t>planning requirements for</w:t>
      </w:r>
      <w:r w:rsidRPr="00641E23">
        <w:rPr>
          <w:rStyle w:val="Emphasis"/>
        </w:rPr>
        <w:t xml:space="preserve"> districts and schools r</w:t>
      </w:r>
      <w:r w:rsidR="00440C5B" w:rsidRPr="00641E23">
        <w:rPr>
          <w:rStyle w:val="Emphasis"/>
        </w:rPr>
        <w:t>eceiving federal Title I funds, and outlines ways in which certain plans may be consolidated in order to reduce</w:t>
      </w:r>
      <w:r w:rsidR="00074CB7" w:rsidRPr="00641E23">
        <w:rPr>
          <w:rStyle w:val="Emphasis"/>
        </w:rPr>
        <w:t xml:space="preserve"> the administrative burden associated with district and school improvement planning.</w:t>
      </w:r>
      <w:r w:rsidR="00440C5B" w:rsidRPr="00641E23">
        <w:rPr>
          <w:rStyle w:val="Emphasis"/>
        </w:rPr>
        <w:t xml:space="preserve"> </w:t>
      </w:r>
    </w:p>
    <w:sdt>
      <w:sdtPr>
        <w:rPr>
          <w:rFonts w:asciiTheme="minorHAnsi" w:eastAsiaTheme="minorHAnsi" w:hAnsiTheme="minorHAnsi" w:cstheme="minorBidi"/>
          <w:b w:val="0"/>
          <w:bCs w:val="0"/>
          <w:i/>
          <w:iCs/>
          <w:color w:val="auto"/>
          <w:sz w:val="22"/>
          <w:szCs w:val="22"/>
        </w:rPr>
        <w:id w:val="263176553"/>
        <w:docPartObj>
          <w:docPartGallery w:val="Table of Contents"/>
          <w:docPartUnique/>
        </w:docPartObj>
      </w:sdtPr>
      <w:sdtEndPr/>
      <w:sdtContent>
        <w:p w14:paraId="406425CA" w14:textId="77777777" w:rsidR="00A9489C" w:rsidRDefault="00A9489C" w:rsidP="00657884">
          <w:pPr>
            <w:pStyle w:val="TOCHeading"/>
            <w:spacing w:before="0" w:after="240"/>
          </w:pPr>
          <w:r w:rsidRPr="00091BD5">
            <w:rPr>
              <w:rStyle w:val="TOCHeaderChar"/>
              <w:b/>
              <w:bCs/>
            </w:rPr>
            <w:t>Contents</w:t>
          </w:r>
        </w:p>
        <w:p w14:paraId="16E23A75" w14:textId="77777777" w:rsidR="00F07DF2" w:rsidRDefault="00BC2BD8">
          <w:pPr>
            <w:pStyle w:val="TOC1"/>
            <w:rPr>
              <w:rFonts w:eastAsiaTheme="minorEastAsia"/>
              <w:b w:val="0"/>
            </w:rPr>
          </w:pPr>
          <w:r>
            <w:fldChar w:fldCharType="begin"/>
          </w:r>
          <w:r w:rsidR="00A9489C">
            <w:instrText xml:space="preserve"> TOC \o "1-3" \h \z \u </w:instrText>
          </w:r>
          <w:r>
            <w:fldChar w:fldCharType="separate"/>
          </w:r>
          <w:hyperlink w:anchor="_Toc485630444" w:history="1">
            <w:r w:rsidR="00F07DF2" w:rsidRPr="002B6103">
              <w:rPr>
                <w:rStyle w:val="Hyperlink"/>
              </w:rPr>
              <w:t>Overview</w:t>
            </w:r>
            <w:r w:rsidR="00F07DF2">
              <w:rPr>
                <w:webHidden/>
              </w:rPr>
              <w:tab/>
            </w:r>
            <w:r>
              <w:rPr>
                <w:webHidden/>
              </w:rPr>
              <w:fldChar w:fldCharType="begin"/>
            </w:r>
            <w:r w:rsidR="00F07DF2">
              <w:rPr>
                <w:webHidden/>
              </w:rPr>
              <w:instrText xml:space="preserve"> PAGEREF _Toc485630444 \h </w:instrText>
            </w:r>
            <w:r>
              <w:rPr>
                <w:webHidden/>
              </w:rPr>
            </w:r>
            <w:r>
              <w:rPr>
                <w:webHidden/>
              </w:rPr>
              <w:fldChar w:fldCharType="separate"/>
            </w:r>
            <w:r w:rsidR="00F07DF2">
              <w:rPr>
                <w:webHidden/>
              </w:rPr>
              <w:t>1</w:t>
            </w:r>
            <w:r>
              <w:rPr>
                <w:webHidden/>
              </w:rPr>
              <w:fldChar w:fldCharType="end"/>
            </w:r>
          </w:hyperlink>
        </w:p>
        <w:p w14:paraId="4520A80D" w14:textId="77777777" w:rsidR="00F07DF2" w:rsidRDefault="004F70EA">
          <w:pPr>
            <w:pStyle w:val="TOC1"/>
            <w:rPr>
              <w:rFonts w:eastAsiaTheme="minorEastAsia"/>
              <w:b w:val="0"/>
            </w:rPr>
          </w:pPr>
          <w:hyperlink w:anchor="_Toc485630445" w:history="1">
            <w:r w:rsidR="00F07DF2" w:rsidRPr="002B6103">
              <w:rPr>
                <w:rStyle w:val="Hyperlink"/>
              </w:rPr>
              <w:t>District Improvement Plans</w:t>
            </w:r>
            <w:r w:rsidR="00F07DF2">
              <w:rPr>
                <w:webHidden/>
              </w:rPr>
              <w:tab/>
            </w:r>
            <w:r w:rsidR="00BC2BD8">
              <w:rPr>
                <w:webHidden/>
              </w:rPr>
              <w:fldChar w:fldCharType="begin"/>
            </w:r>
            <w:r w:rsidR="00F07DF2">
              <w:rPr>
                <w:webHidden/>
              </w:rPr>
              <w:instrText xml:space="preserve"> PAGEREF _Toc485630445 \h </w:instrText>
            </w:r>
            <w:r w:rsidR="00BC2BD8">
              <w:rPr>
                <w:webHidden/>
              </w:rPr>
            </w:r>
            <w:r w:rsidR="00BC2BD8">
              <w:rPr>
                <w:webHidden/>
              </w:rPr>
              <w:fldChar w:fldCharType="separate"/>
            </w:r>
            <w:r w:rsidR="00F07DF2">
              <w:rPr>
                <w:webHidden/>
              </w:rPr>
              <w:t>2</w:t>
            </w:r>
            <w:r w:rsidR="00BC2BD8">
              <w:rPr>
                <w:webHidden/>
              </w:rPr>
              <w:fldChar w:fldCharType="end"/>
            </w:r>
          </w:hyperlink>
        </w:p>
        <w:p w14:paraId="07C0B4A8" w14:textId="77777777" w:rsidR="00F07DF2" w:rsidRDefault="004F70EA">
          <w:pPr>
            <w:pStyle w:val="TOC1"/>
            <w:rPr>
              <w:rFonts w:eastAsiaTheme="minorEastAsia"/>
              <w:b w:val="0"/>
            </w:rPr>
          </w:pPr>
          <w:hyperlink w:anchor="_Toc485630446" w:history="1">
            <w:r w:rsidR="00F07DF2" w:rsidRPr="002B6103">
              <w:rPr>
                <w:rStyle w:val="Hyperlink"/>
              </w:rPr>
              <w:t>School Improvement Plans</w:t>
            </w:r>
            <w:r w:rsidR="00F07DF2">
              <w:rPr>
                <w:webHidden/>
              </w:rPr>
              <w:tab/>
            </w:r>
            <w:r w:rsidR="00BC2BD8">
              <w:rPr>
                <w:webHidden/>
              </w:rPr>
              <w:fldChar w:fldCharType="begin"/>
            </w:r>
            <w:r w:rsidR="00F07DF2">
              <w:rPr>
                <w:webHidden/>
              </w:rPr>
              <w:instrText xml:space="preserve"> PAGEREF _Toc485630446 \h </w:instrText>
            </w:r>
            <w:r w:rsidR="00BC2BD8">
              <w:rPr>
                <w:webHidden/>
              </w:rPr>
            </w:r>
            <w:r w:rsidR="00BC2BD8">
              <w:rPr>
                <w:webHidden/>
              </w:rPr>
              <w:fldChar w:fldCharType="separate"/>
            </w:r>
            <w:r w:rsidR="00F07DF2">
              <w:rPr>
                <w:webHidden/>
              </w:rPr>
              <w:t>3</w:t>
            </w:r>
            <w:r w:rsidR="00BC2BD8">
              <w:rPr>
                <w:webHidden/>
              </w:rPr>
              <w:fldChar w:fldCharType="end"/>
            </w:r>
          </w:hyperlink>
        </w:p>
        <w:p w14:paraId="21C13328" w14:textId="77777777" w:rsidR="00F07DF2" w:rsidRDefault="004F70EA">
          <w:pPr>
            <w:pStyle w:val="TOC1"/>
            <w:rPr>
              <w:rFonts w:eastAsiaTheme="minorEastAsia"/>
              <w:b w:val="0"/>
            </w:rPr>
          </w:pPr>
          <w:hyperlink w:anchor="_Toc485630447" w:history="1">
            <w:r w:rsidR="00F07DF2" w:rsidRPr="002B6103">
              <w:rPr>
                <w:rStyle w:val="Hyperlink"/>
              </w:rPr>
              <w:t>Schoolwide Program Plans</w:t>
            </w:r>
            <w:r w:rsidR="00F07DF2">
              <w:rPr>
                <w:webHidden/>
              </w:rPr>
              <w:tab/>
            </w:r>
            <w:r w:rsidR="00BC2BD8">
              <w:rPr>
                <w:webHidden/>
              </w:rPr>
              <w:fldChar w:fldCharType="begin"/>
            </w:r>
            <w:r w:rsidR="00F07DF2">
              <w:rPr>
                <w:webHidden/>
              </w:rPr>
              <w:instrText xml:space="preserve"> PAGEREF _Toc485630447 \h </w:instrText>
            </w:r>
            <w:r w:rsidR="00BC2BD8">
              <w:rPr>
                <w:webHidden/>
              </w:rPr>
            </w:r>
            <w:r w:rsidR="00BC2BD8">
              <w:rPr>
                <w:webHidden/>
              </w:rPr>
              <w:fldChar w:fldCharType="separate"/>
            </w:r>
            <w:r w:rsidR="00F07DF2">
              <w:rPr>
                <w:webHidden/>
              </w:rPr>
              <w:t>4</w:t>
            </w:r>
            <w:r w:rsidR="00BC2BD8">
              <w:rPr>
                <w:webHidden/>
              </w:rPr>
              <w:fldChar w:fldCharType="end"/>
            </w:r>
          </w:hyperlink>
        </w:p>
        <w:p w14:paraId="672A6659" w14:textId="77777777" w:rsidR="00A9489C" w:rsidRDefault="00BC2BD8" w:rsidP="00A9489C">
          <w:pPr>
            <w:spacing w:after="0"/>
          </w:pPr>
          <w:r>
            <w:fldChar w:fldCharType="end"/>
          </w:r>
        </w:p>
      </w:sdtContent>
    </w:sdt>
    <w:p w14:paraId="6C0E1DE5" w14:textId="77777777" w:rsidR="00074CB7" w:rsidRDefault="00A9489C" w:rsidP="00A9489C">
      <w:pPr>
        <w:pStyle w:val="Heading1"/>
        <w:spacing w:before="0"/>
      </w:pPr>
      <w:bookmarkStart w:id="0" w:name="_Toc485630444"/>
      <w:r>
        <w:t>Overview</w:t>
      </w:r>
      <w:bookmarkEnd w:id="0"/>
    </w:p>
    <w:p w14:paraId="15AF367E" w14:textId="35F4E623" w:rsidR="0052717B" w:rsidRPr="0054087D" w:rsidRDefault="002075F6" w:rsidP="00074CB7">
      <w:r>
        <w:t xml:space="preserve">State and federal laws require Massachusetts public </w:t>
      </w:r>
      <w:r w:rsidR="00757738">
        <w:t xml:space="preserve">schools and </w:t>
      </w:r>
      <w:r>
        <w:t xml:space="preserve">districts </w:t>
      </w:r>
      <w:r w:rsidR="0086214F">
        <w:t xml:space="preserve">to </w:t>
      </w:r>
      <w:r w:rsidR="00757738">
        <w:t>create</w:t>
      </w:r>
      <w:r w:rsidR="00F35D73">
        <w:t xml:space="preserve">, implement, and monitor </w:t>
      </w:r>
      <w:r w:rsidR="00757738">
        <w:t xml:space="preserve">a number of different plans </w:t>
      </w:r>
      <w:r w:rsidR="0086214F">
        <w:t>that describe</w:t>
      </w:r>
      <w:r w:rsidR="003C2BEC">
        <w:t xml:space="preserve"> strategies </w:t>
      </w:r>
      <w:r w:rsidR="0086214F">
        <w:t xml:space="preserve">for </w:t>
      </w:r>
      <w:r w:rsidR="003C2BEC">
        <w:t>program</w:t>
      </w:r>
      <w:r w:rsidR="00757738">
        <w:t xml:space="preserve"> implementation and evaluation, instructional reform, and </w:t>
      </w:r>
      <w:r w:rsidR="003C2BEC">
        <w:t>student achievement</w:t>
      </w:r>
      <w:r w:rsidR="00757738">
        <w:t xml:space="preserve">. </w:t>
      </w:r>
      <w:r w:rsidR="00F35D73">
        <w:t xml:space="preserve">The </w:t>
      </w:r>
      <w:r w:rsidR="005948A3">
        <w:t xml:space="preserve">district and school </w:t>
      </w:r>
      <w:r w:rsidR="00F35D73">
        <w:t>table</w:t>
      </w:r>
      <w:r w:rsidR="005948A3">
        <w:t>s</w:t>
      </w:r>
      <w:r w:rsidR="00F35D73">
        <w:t xml:space="preserve"> below list </w:t>
      </w:r>
      <w:r w:rsidR="00007B30">
        <w:t xml:space="preserve">state improvement planning requirements and </w:t>
      </w:r>
      <w:r w:rsidR="0054087D">
        <w:t xml:space="preserve">federal </w:t>
      </w:r>
      <w:r w:rsidR="0086214F">
        <w:t>Title I-specific planning requirements</w:t>
      </w:r>
      <w:r w:rsidR="00E46724">
        <w:t>. The remainder of the document describes the planning requirements in further detail and</w:t>
      </w:r>
      <w:r w:rsidR="007F5451">
        <w:t xml:space="preserve"> suggests how to consolidate school improvement and Schoolwide program plans.</w:t>
      </w:r>
      <w:r w:rsidR="0054087D">
        <w:t xml:space="preserve"> For additional information on Title I program planning and implementation, refer to </w:t>
      </w:r>
      <w:hyperlink r:id="rId12">
        <w:r w:rsidR="0054087D" w:rsidRPr="40E4EC08">
          <w:rPr>
            <w:rStyle w:val="Hyperlink"/>
          </w:rPr>
          <w:t>A Handbook for Title I Directors</w:t>
        </w:r>
      </w:hyperlink>
      <w:r w:rsidR="0054087D">
        <w:t xml:space="preserve">. </w:t>
      </w:r>
    </w:p>
    <w:p w14:paraId="0A37501D" w14:textId="77777777" w:rsidR="0052717B" w:rsidRDefault="0052717B">
      <w:r>
        <w:br w:type="page"/>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20"/>
        <w:gridCol w:w="6640"/>
      </w:tblGrid>
      <w:tr w:rsidR="00EA3C2C" w:rsidRPr="00BD4046" w14:paraId="03545A02" w14:textId="77777777" w:rsidTr="00EA3C2C">
        <w:tc>
          <w:tcPr>
            <w:tcW w:w="1453" w:type="pct"/>
          </w:tcPr>
          <w:p w14:paraId="06F81AE1" w14:textId="77777777" w:rsidR="00EA3C2C" w:rsidRPr="00BD4046" w:rsidRDefault="00097DBF" w:rsidP="00445358">
            <w:pPr>
              <w:spacing w:line="276" w:lineRule="auto"/>
              <w:rPr>
                <w:b/>
                <w:bCs/>
                <w:szCs w:val="21"/>
              </w:rPr>
            </w:pPr>
            <w:r>
              <w:rPr>
                <w:b/>
                <w:bCs/>
                <w:szCs w:val="21"/>
              </w:rPr>
              <w:lastRenderedPageBreak/>
              <w:t xml:space="preserve">District </w:t>
            </w:r>
            <w:r w:rsidR="00EA3C2C" w:rsidRPr="00BD4046">
              <w:rPr>
                <w:b/>
                <w:bCs/>
                <w:szCs w:val="21"/>
              </w:rPr>
              <w:t>Plan</w:t>
            </w:r>
          </w:p>
        </w:tc>
        <w:tc>
          <w:tcPr>
            <w:tcW w:w="3547" w:type="pct"/>
          </w:tcPr>
          <w:p w14:paraId="31FF54C8" w14:textId="77777777" w:rsidR="00EA3C2C" w:rsidRPr="00BD4046" w:rsidRDefault="00EA3C2C" w:rsidP="00445358">
            <w:pPr>
              <w:spacing w:line="276" w:lineRule="auto"/>
              <w:rPr>
                <w:b/>
                <w:bCs/>
                <w:szCs w:val="21"/>
              </w:rPr>
            </w:pPr>
            <w:r w:rsidRPr="00BD4046">
              <w:rPr>
                <w:b/>
                <w:bCs/>
                <w:szCs w:val="21"/>
              </w:rPr>
              <w:t>Description</w:t>
            </w:r>
          </w:p>
        </w:tc>
      </w:tr>
      <w:tr w:rsidR="00EA3C2C" w:rsidRPr="00BD4046" w14:paraId="24F2A24A" w14:textId="77777777" w:rsidTr="00EA3C2C">
        <w:trPr>
          <w:trHeight w:val="806"/>
        </w:trPr>
        <w:tc>
          <w:tcPr>
            <w:tcW w:w="1453" w:type="pct"/>
          </w:tcPr>
          <w:p w14:paraId="45890AB2" w14:textId="77777777" w:rsidR="00EA3C2C" w:rsidRPr="00BD4046" w:rsidRDefault="00EA3C2C" w:rsidP="00097DBF">
            <w:pPr>
              <w:rPr>
                <w:szCs w:val="21"/>
              </w:rPr>
            </w:pPr>
            <w:r w:rsidRPr="00BD4046">
              <w:rPr>
                <w:szCs w:val="21"/>
              </w:rPr>
              <w:t>District improvement plan</w:t>
            </w:r>
          </w:p>
        </w:tc>
        <w:tc>
          <w:tcPr>
            <w:tcW w:w="3547" w:type="pct"/>
          </w:tcPr>
          <w:p w14:paraId="7D30B46B" w14:textId="77777777" w:rsidR="00EA3C2C" w:rsidRPr="00BD4046" w:rsidRDefault="00EA3C2C" w:rsidP="008A21BA">
            <w:pPr>
              <w:rPr>
                <w:i/>
                <w:iCs/>
                <w:szCs w:val="21"/>
              </w:rPr>
            </w:pPr>
            <w:r w:rsidRPr="00BD4046">
              <w:rPr>
                <w:i/>
                <w:iCs/>
                <w:szCs w:val="21"/>
                <w:shd w:val="clear" w:color="auto" w:fill="FFFFFF"/>
              </w:rPr>
              <w:t>A comprehensive, three-year plan for district improvement initiatives and objectives</w:t>
            </w:r>
          </w:p>
        </w:tc>
      </w:tr>
      <w:tr w:rsidR="00EA3C2C" w:rsidRPr="00BD4046" w14:paraId="4F2F8620" w14:textId="77777777" w:rsidTr="00EA3C2C">
        <w:trPr>
          <w:trHeight w:val="806"/>
        </w:trPr>
        <w:tc>
          <w:tcPr>
            <w:tcW w:w="1453" w:type="pct"/>
          </w:tcPr>
          <w:p w14:paraId="1DF5D4F5" w14:textId="77777777" w:rsidR="00EA3C2C" w:rsidRPr="00BD4046" w:rsidRDefault="00EA3C2C" w:rsidP="00097DBF">
            <w:pPr>
              <w:rPr>
                <w:szCs w:val="21"/>
              </w:rPr>
            </w:pPr>
            <w:r w:rsidRPr="00BD4046">
              <w:rPr>
                <w:szCs w:val="21"/>
              </w:rPr>
              <w:t xml:space="preserve">Annual </w:t>
            </w:r>
            <w:r w:rsidR="00097DBF">
              <w:rPr>
                <w:szCs w:val="21"/>
              </w:rPr>
              <w:t xml:space="preserve">district </w:t>
            </w:r>
            <w:r w:rsidRPr="00BD4046">
              <w:rPr>
                <w:szCs w:val="21"/>
              </w:rPr>
              <w:t>action plan</w:t>
            </w:r>
          </w:p>
        </w:tc>
        <w:tc>
          <w:tcPr>
            <w:tcW w:w="3547" w:type="pct"/>
          </w:tcPr>
          <w:p w14:paraId="406AB65D" w14:textId="77777777" w:rsidR="00EA3C2C" w:rsidRPr="00BD4046" w:rsidRDefault="00EA3C2C" w:rsidP="00F76F8B">
            <w:pPr>
              <w:rPr>
                <w:i/>
                <w:iCs/>
                <w:szCs w:val="21"/>
                <w:shd w:val="clear" w:color="auto" w:fill="FFFFFF"/>
              </w:rPr>
            </w:pPr>
            <w:r w:rsidRPr="00BD4046">
              <w:rPr>
                <w:i/>
                <w:iCs/>
                <w:szCs w:val="21"/>
                <w:shd w:val="clear" w:color="auto" w:fill="FFFFFF"/>
              </w:rPr>
              <w:t>An annual statement of the specific activities, personnel, resources, and timelines identified in the district</w:t>
            </w:r>
            <w:r>
              <w:rPr>
                <w:i/>
                <w:iCs/>
                <w:szCs w:val="21"/>
                <w:shd w:val="clear" w:color="auto" w:fill="FFFFFF"/>
              </w:rPr>
              <w:t>’</w:t>
            </w:r>
            <w:r w:rsidRPr="00BD4046">
              <w:rPr>
                <w:i/>
                <w:iCs/>
                <w:szCs w:val="21"/>
                <w:shd w:val="clear" w:color="auto" w:fill="FFFFFF"/>
              </w:rPr>
              <w:t xml:space="preserve">s </w:t>
            </w:r>
            <w:r w:rsidR="00F76F8B">
              <w:rPr>
                <w:i/>
                <w:iCs/>
                <w:szCs w:val="21"/>
                <w:shd w:val="clear" w:color="auto" w:fill="FFFFFF"/>
              </w:rPr>
              <w:t>three</w:t>
            </w:r>
            <w:r w:rsidRPr="00BD4046">
              <w:rPr>
                <w:i/>
                <w:iCs/>
                <w:szCs w:val="21"/>
                <w:shd w:val="clear" w:color="auto" w:fill="FFFFFF"/>
              </w:rPr>
              <w:t>-year improvement plan</w:t>
            </w:r>
          </w:p>
        </w:tc>
      </w:tr>
    </w:tbl>
    <w:p w14:paraId="5DAB6C7B" w14:textId="77777777" w:rsidR="00097DBF" w:rsidRDefault="00097DBF"/>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20"/>
        <w:gridCol w:w="6640"/>
      </w:tblGrid>
      <w:tr w:rsidR="00EA3C2C" w:rsidRPr="00BD4046" w14:paraId="5CC0E5C0" w14:textId="77777777" w:rsidTr="00097DBF">
        <w:trPr>
          <w:trHeight w:val="333"/>
        </w:trPr>
        <w:tc>
          <w:tcPr>
            <w:tcW w:w="1453" w:type="pct"/>
          </w:tcPr>
          <w:p w14:paraId="0B3E0DB8" w14:textId="77777777" w:rsidR="00EA3C2C" w:rsidRPr="00097DBF" w:rsidRDefault="00097DBF" w:rsidP="003704F0">
            <w:pPr>
              <w:rPr>
                <w:b/>
                <w:szCs w:val="21"/>
              </w:rPr>
            </w:pPr>
            <w:r w:rsidRPr="00097DBF">
              <w:rPr>
                <w:b/>
                <w:szCs w:val="21"/>
              </w:rPr>
              <w:t>S</w:t>
            </w:r>
            <w:r w:rsidRPr="00097DBF">
              <w:rPr>
                <w:b/>
                <w:bCs/>
                <w:szCs w:val="21"/>
              </w:rPr>
              <w:t>chool Plan</w:t>
            </w:r>
          </w:p>
        </w:tc>
        <w:tc>
          <w:tcPr>
            <w:tcW w:w="3547" w:type="pct"/>
          </w:tcPr>
          <w:p w14:paraId="02F99ED9" w14:textId="77777777" w:rsidR="00EA3C2C" w:rsidRPr="00097DBF" w:rsidRDefault="00097DBF" w:rsidP="0031452D">
            <w:pPr>
              <w:rPr>
                <w:b/>
                <w:szCs w:val="21"/>
              </w:rPr>
            </w:pPr>
            <w:r w:rsidRPr="00097DBF">
              <w:rPr>
                <w:b/>
                <w:szCs w:val="21"/>
              </w:rPr>
              <w:t>Description</w:t>
            </w:r>
          </w:p>
        </w:tc>
      </w:tr>
      <w:tr w:rsidR="00097DBF" w:rsidRPr="00BD4046" w14:paraId="15E08668" w14:textId="77777777" w:rsidTr="00097DBF">
        <w:trPr>
          <w:trHeight w:val="806"/>
        </w:trPr>
        <w:tc>
          <w:tcPr>
            <w:tcW w:w="1453" w:type="pct"/>
          </w:tcPr>
          <w:p w14:paraId="5286C937" w14:textId="77777777" w:rsidR="00097DBF" w:rsidRPr="00BD4046" w:rsidRDefault="00097DBF" w:rsidP="00097DBF">
            <w:pPr>
              <w:rPr>
                <w:szCs w:val="21"/>
              </w:rPr>
            </w:pPr>
            <w:r w:rsidRPr="00BD4046">
              <w:rPr>
                <w:szCs w:val="21"/>
              </w:rPr>
              <w:t>School improvement plan</w:t>
            </w:r>
          </w:p>
        </w:tc>
        <w:tc>
          <w:tcPr>
            <w:tcW w:w="3547" w:type="pct"/>
          </w:tcPr>
          <w:p w14:paraId="07CFAAAB" w14:textId="77777777" w:rsidR="00097DBF" w:rsidRPr="00BD4046" w:rsidRDefault="00097DBF" w:rsidP="00DB42B7">
            <w:pPr>
              <w:rPr>
                <w:i/>
                <w:iCs/>
                <w:szCs w:val="21"/>
              </w:rPr>
            </w:pPr>
            <w:r w:rsidRPr="00BD4046">
              <w:rPr>
                <w:i/>
                <w:iCs/>
                <w:szCs w:val="21"/>
                <w:shd w:val="clear" w:color="auto" w:fill="FFFFFF"/>
              </w:rPr>
              <w:t>A description of the strategies to be employed for improved student performance, updated annually</w:t>
            </w:r>
          </w:p>
        </w:tc>
      </w:tr>
      <w:tr w:rsidR="00097DBF" w:rsidRPr="00BD4046" w14:paraId="04F4560B" w14:textId="77777777" w:rsidTr="00097DBF">
        <w:trPr>
          <w:trHeight w:val="806"/>
        </w:trPr>
        <w:tc>
          <w:tcPr>
            <w:tcW w:w="1453" w:type="pct"/>
          </w:tcPr>
          <w:p w14:paraId="16731C83" w14:textId="77777777" w:rsidR="00097DBF" w:rsidRPr="00BD4046" w:rsidRDefault="00097DBF" w:rsidP="00DB42B7">
            <w:pPr>
              <w:rPr>
                <w:szCs w:val="21"/>
              </w:rPr>
            </w:pPr>
            <w:r w:rsidRPr="00BD4046">
              <w:rPr>
                <w:szCs w:val="21"/>
              </w:rPr>
              <w:t>Title I Schoolwide program plan</w:t>
            </w:r>
          </w:p>
        </w:tc>
        <w:tc>
          <w:tcPr>
            <w:tcW w:w="3547" w:type="pct"/>
          </w:tcPr>
          <w:p w14:paraId="5B52BB25" w14:textId="77777777" w:rsidR="00097DBF" w:rsidRPr="00BD4046" w:rsidRDefault="00097DBF" w:rsidP="00DB42B7">
            <w:pPr>
              <w:rPr>
                <w:i/>
                <w:iCs/>
                <w:szCs w:val="21"/>
              </w:rPr>
            </w:pPr>
            <w:r w:rsidRPr="00BD4046">
              <w:rPr>
                <w:i/>
                <w:iCs/>
                <w:szCs w:val="21"/>
              </w:rPr>
              <w:t>A comprehensive plan for reforming the school</w:t>
            </w:r>
            <w:r>
              <w:rPr>
                <w:i/>
                <w:iCs/>
                <w:szCs w:val="21"/>
              </w:rPr>
              <w:t>’</w:t>
            </w:r>
            <w:r w:rsidRPr="00BD4046">
              <w:rPr>
                <w:i/>
                <w:iCs/>
                <w:szCs w:val="21"/>
              </w:rPr>
              <w:t>s instructional program using supplemental Title I</w:t>
            </w:r>
            <w:r>
              <w:rPr>
                <w:i/>
                <w:iCs/>
                <w:szCs w:val="21"/>
              </w:rPr>
              <w:t>, Part A</w:t>
            </w:r>
            <w:r w:rsidRPr="00BD4046">
              <w:rPr>
                <w:i/>
                <w:iCs/>
                <w:szCs w:val="21"/>
              </w:rPr>
              <w:t xml:space="preserve"> funds</w:t>
            </w:r>
          </w:p>
        </w:tc>
      </w:tr>
    </w:tbl>
    <w:p w14:paraId="289639F5" w14:textId="77777777" w:rsidR="0031452D" w:rsidRDefault="007A1057" w:rsidP="007F515F">
      <w:pPr>
        <w:pStyle w:val="Heading1"/>
      </w:pPr>
      <w:bookmarkStart w:id="1" w:name="_Toc352233840"/>
      <w:bookmarkStart w:id="2" w:name="_Toc485630445"/>
      <w:bookmarkStart w:id="3" w:name="planning"/>
      <w:r>
        <w:t>District Improvement Plans</w:t>
      </w:r>
      <w:bookmarkEnd w:id="1"/>
      <w:bookmarkEnd w:id="2"/>
    </w:p>
    <w:bookmarkEnd w:id="3"/>
    <w:p w14:paraId="2114B8A2" w14:textId="77777777" w:rsidR="00354115" w:rsidRPr="00BA2DBB" w:rsidRDefault="0031452D" w:rsidP="00BA2DBB">
      <w:pPr>
        <w:rPr>
          <w:shd w:val="clear" w:color="auto" w:fill="FFFFFF"/>
        </w:rPr>
      </w:pPr>
      <w:r w:rsidRPr="0031452D">
        <w:t xml:space="preserve">The </w:t>
      </w:r>
      <w:r w:rsidR="001036E2">
        <w:t>d</w:t>
      </w:r>
      <w:r w:rsidR="00D812F0" w:rsidRPr="00D812F0">
        <w:t>istrict improvement plan</w:t>
      </w:r>
      <w:r w:rsidRPr="0031452D">
        <w:t xml:space="preserve"> is </w:t>
      </w:r>
      <w:r w:rsidR="003B00BA">
        <w:t>a</w:t>
      </w:r>
      <w:r w:rsidRPr="0031452D">
        <w:t xml:space="preserve"> </w:t>
      </w:r>
      <w:r w:rsidRPr="00EB50D9">
        <w:t xml:space="preserve">comprehensive, three-year improvement plan each district is required to develop under state law. </w:t>
      </w:r>
      <w:r w:rsidR="00821BE7">
        <w:t>All districts, regardless of Title I status, must develop and maintain this plan. Required components include:</w:t>
      </w:r>
      <w:r w:rsidR="00EB50D9" w:rsidRPr="00EB50D9">
        <w:t xml:space="preserve"> </w:t>
      </w:r>
      <w:r w:rsidR="00EB50D9" w:rsidRPr="00EB50D9">
        <w:rPr>
          <w:shd w:val="clear" w:color="auto" w:fill="FFFFFF"/>
        </w:rPr>
        <w:t xml:space="preserve">(a) an analysis of student and subgroup achievement gaps in core subjects; (b) identification of specific improvement objectives; (c) a description of the strategic initiatives the district will undertake to achieve its improvement objectives; and (d) performance benchmarks and processes for evaluating the effect of district improvement initiatives. </w:t>
      </w:r>
      <w:r w:rsidR="00B36A00">
        <w:rPr>
          <w:shd w:val="clear" w:color="auto" w:fill="FFFFFF"/>
        </w:rPr>
        <w:t>The plan</w:t>
      </w:r>
      <w:r w:rsidR="00EB50D9">
        <w:rPr>
          <w:shd w:val="clear" w:color="auto" w:fill="FFFFFF"/>
        </w:rPr>
        <w:t xml:space="preserve"> should also d</w:t>
      </w:r>
      <w:r w:rsidR="00EB50D9" w:rsidRPr="00EB50D9">
        <w:rPr>
          <w:shd w:val="clear" w:color="auto" w:fill="FFFFFF"/>
        </w:rPr>
        <w:t xml:space="preserve">escribe the </w:t>
      </w:r>
      <w:r w:rsidR="00EB50D9" w:rsidRPr="00BA2DBB">
        <w:rPr>
          <w:shd w:val="clear" w:color="auto" w:fill="FFFFFF"/>
        </w:rPr>
        <w:t>professional development activities that will support each district improvement initiative and the teacher induction and mentoring activities that will be undertaken to support successful</w:t>
      </w:r>
      <w:r w:rsidR="00095B37">
        <w:rPr>
          <w:shd w:val="clear" w:color="auto" w:fill="FFFFFF"/>
        </w:rPr>
        <w:t xml:space="preserve"> implementation of the district’</w:t>
      </w:r>
      <w:r w:rsidR="00EB50D9" w:rsidRPr="00BA2DBB">
        <w:rPr>
          <w:shd w:val="clear" w:color="auto" w:fill="FFFFFF"/>
        </w:rPr>
        <w:t>s improvement efforts.</w:t>
      </w:r>
    </w:p>
    <w:p w14:paraId="472EAF96" w14:textId="77777777" w:rsidR="00BA2DBB" w:rsidRDefault="00837AE9" w:rsidP="00BA2DBB">
      <w:pPr>
        <w:rPr>
          <w:shd w:val="clear" w:color="auto" w:fill="FFFFFF"/>
        </w:rPr>
      </w:pPr>
      <w:r>
        <w:rPr>
          <w:shd w:val="clear" w:color="auto" w:fill="FFFFFF"/>
        </w:rPr>
        <w:t>The three</w:t>
      </w:r>
      <w:r w:rsidR="00BA2DBB" w:rsidRPr="00BA2DBB">
        <w:rPr>
          <w:shd w:val="clear" w:color="auto" w:fill="FFFFFF"/>
        </w:rPr>
        <w:t xml:space="preserve">-year district improvement plan is supplemented annually with the district action plan. </w:t>
      </w:r>
      <w:r w:rsidR="00BA2DBB">
        <w:rPr>
          <w:shd w:val="clear" w:color="auto" w:fill="FFFFFF"/>
        </w:rPr>
        <w:t>The annual action plan</w:t>
      </w:r>
      <w:r w:rsidR="00BA2DBB" w:rsidRPr="00BA2DBB">
        <w:rPr>
          <w:shd w:val="clear" w:color="auto" w:fill="FFFFFF"/>
        </w:rPr>
        <w:t xml:space="preserve"> </w:t>
      </w:r>
      <w:r w:rsidR="00BA2DBB">
        <w:rPr>
          <w:shd w:val="clear" w:color="auto" w:fill="FFFFFF"/>
        </w:rPr>
        <w:t>identifies</w:t>
      </w:r>
      <w:r w:rsidR="00BA2DBB" w:rsidRPr="00BA2DBB">
        <w:rPr>
          <w:shd w:val="clear" w:color="auto" w:fill="FFFFFF"/>
        </w:rPr>
        <w:t xml:space="preserve"> the specific activities, persons responsible, and timelines for action to be taken as part of the initiative</w:t>
      </w:r>
      <w:r w:rsidR="00095B37">
        <w:rPr>
          <w:shd w:val="clear" w:color="auto" w:fill="FFFFFF"/>
        </w:rPr>
        <w:t>s set forth in the district’</w:t>
      </w:r>
      <w:r>
        <w:rPr>
          <w:shd w:val="clear" w:color="auto" w:fill="FFFFFF"/>
        </w:rPr>
        <w:t>s three</w:t>
      </w:r>
      <w:r w:rsidR="00BA2DBB">
        <w:rPr>
          <w:shd w:val="clear" w:color="auto" w:fill="FFFFFF"/>
        </w:rPr>
        <w:t>-</w:t>
      </w:r>
      <w:r w:rsidR="00BA2DBB" w:rsidRPr="00BA2DBB">
        <w:rPr>
          <w:shd w:val="clear" w:color="auto" w:fill="FFFFFF"/>
        </w:rPr>
        <w:t xml:space="preserve">year improvement plan, </w:t>
      </w:r>
      <w:r w:rsidR="00BA2DBB">
        <w:rPr>
          <w:shd w:val="clear" w:color="auto" w:fill="FFFFFF"/>
        </w:rPr>
        <w:t>as well as</w:t>
      </w:r>
      <w:r w:rsidR="00BA2DBB" w:rsidRPr="00BA2DBB">
        <w:rPr>
          <w:shd w:val="clear" w:color="auto" w:fill="FFFFFF"/>
        </w:rPr>
        <w:t xml:space="preserve"> the staff and financial resources allocated to support these initiatives.</w:t>
      </w:r>
      <w:r w:rsidR="00BA2DBB">
        <w:rPr>
          <w:shd w:val="clear" w:color="auto" w:fill="FFFFFF"/>
        </w:rPr>
        <w:t xml:space="preserve"> </w:t>
      </w:r>
    </w:p>
    <w:p w14:paraId="340ECE79" w14:textId="1A4A6B0E" w:rsidR="0031452D" w:rsidRPr="0031452D" w:rsidRDefault="0031452D" w:rsidP="00BA2DBB">
      <w:r>
        <w:t xml:space="preserve">In revising </w:t>
      </w:r>
      <w:r w:rsidR="00641561">
        <w:t>district plans</w:t>
      </w:r>
      <w:r>
        <w:t xml:space="preserve"> based on the district</w:t>
      </w:r>
      <w:r w:rsidR="00095B37">
        <w:t>’</w:t>
      </w:r>
      <w:r>
        <w:t xml:space="preserve">s Accountability and Assistance Level, planners should use the </w:t>
      </w:r>
      <w:hyperlink r:id="rId13">
        <w:r w:rsidR="00454A34" w:rsidRPr="40E4EC08">
          <w:rPr>
            <w:rStyle w:val="Hyperlink"/>
          </w:rPr>
          <w:t>District Standards and Indicators</w:t>
        </w:r>
      </w:hyperlink>
      <w:r>
        <w:t>—</w:t>
      </w:r>
      <w:r w:rsidR="00DB42B7">
        <w:t>a resource</w:t>
      </w:r>
      <w:r>
        <w:t xml:space="preserve"> developed</w:t>
      </w:r>
      <w:r w:rsidR="00BE4F03">
        <w:t xml:space="preserve"> by</w:t>
      </w:r>
      <w:r>
        <w:t xml:space="preserve"> </w:t>
      </w:r>
      <w:r w:rsidR="0003313A">
        <w:t>ESE</w:t>
      </w:r>
      <w:r>
        <w:t xml:space="preserve"> in partnership with the field—as the basis for data analysis and in assessing the actions the district and its schools must take to improve their performance. The </w:t>
      </w:r>
      <w:r w:rsidR="008A200D">
        <w:t>S</w:t>
      </w:r>
      <w:r w:rsidR="00750498">
        <w:t>tandards</w:t>
      </w:r>
      <w:r>
        <w:t xml:space="preserve"> are grouped into six categories (with a total of 24 indicators): </w:t>
      </w:r>
    </w:p>
    <w:tbl>
      <w:tblPr>
        <w:tblW w:w="5000" w:type="pct"/>
        <w:tblLook w:val="04A0" w:firstRow="1" w:lastRow="0" w:firstColumn="1" w:lastColumn="0" w:noHBand="0" w:noVBand="1"/>
      </w:tblPr>
      <w:tblGrid>
        <w:gridCol w:w="3984"/>
        <w:gridCol w:w="5376"/>
      </w:tblGrid>
      <w:tr w:rsidR="0031452D" w:rsidRPr="00BD4046" w14:paraId="69E9A8DB" w14:textId="77777777" w:rsidTr="00454A34">
        <w:trPr>
          <w:trHeight w:val="783"/>
        </w:trPr>
        <w:tc>
          <w:tcPr>
            <w:tcW w:w="2128" w:type="pct"/>
          </w:tcPr>
          <w:p w14:paraId="2A4E056F" w14:textId="77777777" w:rsidR="0031452D" w:rsidRPr="00BD4046" w:rsidRDefault="00A32814" w:rsidP="00137963">
            <w:pPr>
              <w:pStyle w:val="ListParagraph"/>
              <w:numPr>
                <w:ilvl w:val="0"/>
                <w:numId w:val="6"/>
              </w:numPr>
              <w:spacing w:after="0"/>
              <w:rPr>
                <w:szCs w:val="21"/>
              </w:rPr>
            </w:pPr>
            <w:r w:rsidRPr="00BD4046">
              <w:rPr>
                <w:szCs w:val="21"/>
              </w:rPr>
              <w:t>Leadership and g</w:t>
            </w:r>
            <w:r w:rsidR="0031452D" w:rsidRPr="00BD4046">
              <w:rPr>
                <w:szCs w:val="21"/>
              </w:rPr>
              <w:t xml:space="preserve">overnance </w:t>
            </w:r>
          </w:p>
          <w:p w14:paraId="353AB03C" w14:textId="77777777" w:rsidR="0031452D" w:rsidRPr="00BD4046" w:rsidRDefault="00A32814" w:rsidP="00137963">
            <w:pPr>
              <w:pStyle w:val="ListParagraph"/>
              <w:numPr>
                <w:ilvl w:val="0"/>
                <w:numId w:val="6"/>
              </w:numPr>
              <w:spacing w:after="0"/>
              <w:rPr>
                <w:szCs w:val="21"/>
              </w:rPr>
            </w:pPr>
            <w:r w:rsidRPr="00BD4046">
              <w:rPr>
                <w:szCs w:val="21"/>
              </w:rPr>
              <w:t>Curriculum and i</w:t>
            </w:r>
            <w:r w:rsidR="0031452D" w:rsidRPr="00BD4046">
              <w:rPr>
                <w:szCs w:val="21"/>
              </w:rPr>
              <w:t>nstruction</w:t>
            </w:r>
          </w:p>
          <w:p w14:paraId="3BED4484" w14:textId="77777777" w:rsidR="0031452D" w:rsidRPr="00BD4046" w:rsidRDefault="0031452D" w:rsidP="00137963">
            <w:pPr>
              <w:pStyle w:val="ListParagraph"/>
              <w:numPr>
                <w:ilvl w:val="0"/>
                <w:numId w:val="6"/>
              </w:numPr>
              <w:spacing w:after="0"/>
              <w:rPr>
                <w:szCs w:val="21"/>
              </w:rPr>
            </w:pPr>
            <w:r w:rsidRPr="00BD4046">
              <w:rPr>
                <w:szCs w:val="21"/>
              </w:rPr>
              <w:t xml:space="preserve">Assessment </w:t>
            </w:r>
          </w:p>
        </w:tc>
        <w:tc>
          <w:tcPr>
            <w:tcW w:w="2872" w:type="pct"/>
          </w:tcPr>
          <w:p w14:paraId="2ACFF49B" w14:textId="77777777" w:rsidR="0031452D" w:rsidRPr="00BD4046" w:rsidRDefault="00A32814" w:rsidP="00137963">
            <w:pPr>
              <w:pStyle w:val="ListParagraph"/>
              <w:numPr>
                <w:ilvl w:val="0"/>
                <w:numId w:val="6"/>
              </w:numPr>
              <w:spacing w:after="0"/>
              <w:rPr>
                <w:szCs w:val="21"/>
              </w:rPr>
            </w:pPr>
            <w:r w:rsidRPr="00BD4046">
              <w:rPr>
                <w:szCs w:val="21"/>
              </w:rPr>
              <w:t>Human resources and professional d</w:t>
            </w:r>
            <w:r w:rsidR="0031452D" w:rsidRPr="00BD4046">
              <w:rPr>
                <w:szCs w:val="21"/>
              </w:rPr>
              <w:t xml:space="preserve">evelopment </w:t>
            </w:r>
          </w:p>
          <w:p w14:paraId="2DB7F989" w14:textId="77777777" w:rsidR="0031452D" w:rsidRPr="00BD4046" w:rsidRDefault="00A32814" w:rsidP="00137963">
            <w:pPr>
              <w:pStyle w:val="ListParagraph"/>
              <w:numPr>
                <w:ilvl w:val="0"/>
                <w:numId w:val="6"/>
              </w:numPr>
              <w:spacing w:after="0"/>
              <w:rPr>
                <w:szCs w:val="21"/>
              </w:rPr>
            </w:pPr>
            <w:r w:rsidRPr="00BD4046">
              <w:rPr>
                <w:szCs w:val="21"/>
              </w:rPr>
              <w:t>Student s</w:t>
            </w:r>
            <w:r w:rsidR="0031452D" w:rsidRPr="00BD4046">
              <w:rPr>
                <w:szCs w:val="21"/>
              </w:rPr>
              <w:t>upport</w:t>
            </w:r>
          </w:p>
          <w:p w14:paraId="247632DB" w14:textId="77777777" w:rsidR="0031452D" w:rsidRPr="00BD4046" w:rsidRDefault="00A32814" w:rsidP="00A32814">
            <w:pPr>
              <w:pStyle w:val="ListParagraph"/>
              <w:numPr>
                <w:ilvl w:val="0"/>
                <w:numId w:val="6"/>
              </w:numPr>
              <w:spacing w:after="0"/>
              <w:rPr>
                <w:szCs w:val="21"/>
              </w:rPr>
            </w:pPr>
            <w:r w:rsidRPr="00BD4046">
              <w:rPr>
                <w:szCs w:val="21"/>
              </w:rPr>
              <w:t>Financial and a</w:t>
            </w:r>
            <w:r w:rsidR="0031452D" w:rsidRPr="00BD4046">
              <w:rPr>
                <w:szCs w:val="21"/>
              </w:rPr>
              <w:t xml:space="preserve">sset </w:t>
            </w:r>
            <w:r w:rsidRPr="00BD4046">
              <w:rPr>
                <w:szCs w:val="21"/>
              </w:rPr>
              <w:t>m</w:t>
            </w:r>
            <w:r w:rsidR="0031452D" w:rsidRPr="00BD4046">
              <w:rPr>
                <w:szCs w:val="21"/>
              </w:rPr>
              <w:t xml:space="preserve">anagement </w:t>
            </w:r>
          </w:p>
        </w:tc>
      </w:tr>
    </w:tbl>
    <w:p w14:paraId="46AB84E8" w14:textId="77777777" w:rsidR="000F5CCA" w:rsidRDefault="00DB42B7">
      <w:pPr>
        <w:pStyle w:val="Heading1"/>
      </w:pPr>
      <w:bookmarkStart w:id="4" w:name="_Toc485630446"/>
      <w:r>
        <w:lastRenderedPageBreak/>
        <w:t>School Improvement Plans</w:t>
      </w:r>
      <w:bookmarkEnd w:id="4"/>
    </w:p>
    <w:p w14:paraId="312C9085" w14:textId="7B566C3A" w:rsidR="0031452D" w:rsidRPr="0031452D" w:rsidRDefault="0031452D" w:rsidP="00137963">
      <w:r>
        <w:t xml:space="preserve">In addition to the three-year </w:t>
      </w:r>
      <w:r w:rsidR="00D812F0">
        <w:t>district improvement plan</w:t>
      </w:r>
      <w:r>
        <w:t xml:space="preserve">, state law also requires a </w:t>
      </w:r>
      <w:r w:rsidR="000A0F4C">
        <w:t>s</w:t>
      </w:r>
      <w:r w:rsidR="00D812F0">
        <w:t>chool improvement</w:t>
      </w:r>
      <w:r w:rsidR="00D812F0" w:rsidRPr="47C2D986">
        <w:rPr>
          <w:i/>
          <w:iCs/>
        </w:rPr>
        <w:t xml:space="preserve"> </w:t>
      </w:r>
      <w:r w:rsidR="00D812F0">
        <w:t>plan</w:t>
      </w:r>
      <w:r>
        <w:t xml:space="preserve"> to be formulated annually that is consistent with the goa</w:t>
      </w:r>
      <w:r w:rsidR="005C78C9">
        <w:t>ls articulated in the district</w:t>
      </w:r>
      <w:r>
        <w:t xml:space="preserve"> improvement plan. </w:t>
      </w:r>
      <w:r w:rsidR="00D812F0">
        <w:t>School improvement plan</w:t>
      </w:r>
      <w:r>
        <w:t xml:space="preserve">ning should be guided by the </w:t>
      </w:r>
      <w:r w:rsidR="00454A34">
        <w:t>Conditions for School Effectiveness</w:t>
      </w:r>
      <w:r w:rsidR="005C78C9">
        <w:t xml:space="preserve"> (CSEs)</w:t>
      </w:r>
      <w:r>
        <w:t>,</w:t>
      </w:r>
      <w:r w:rsidRPr="47C2D986">
        <w:rPr>
          <w:i/>
          <w:iCs/>
        </w:rPr>
        <w:t xml:space="preserve"> </w:t>
      </w:r>
      <w:r>
        <w:t>eleven elements that ESE and its partners have identified as characteristics of effective schools:</w:t>
      </w:r>
    </w:p>
    <w:tbl>
      <w:tblPr>
        <w:tblW w:w="5000" w:type="pct"/>
        <w:tblLook w:val="04A0" w:firstRow="1" w:lastRow="0" w:firstColumn="1" w:lastColumn="0" w:noHBand="0" w:noVBand="1"/>
      </w:tblPr>
      <w:tblGrid>
        <w:gridCol w:w="3984"/>
        <w:gridCol w:w="5376"/>
      </w:tblGrid>
      <w:tr w:rsidR="0031452D" w:rsidRPr="00BD4046" w14:paraId="6CDF7661" w14:textId="77777777" w:rsidTr="0031452D">
        <w:tc>
          <w:tcPr>
            <w:tcW w:w="2128" w:type="pct"/>
          </w:tcPr>
          <w:p w14:paraId="3DF7FF56" w14:textId="77777777" w:rsidR="0031452D" w:rsidRPr="00BD4046" w:rsidRDefault="0031452D" w:rsidP="00137963">
            <w:pPr>
              <w:pStyle w:val="ListParagraph"/>
              <w:numPr>
                <w:ilvl w:val="0"/>
                <w:numId w:val="7"/>
              </w:numPr>
              <w:rPr>
                <w:szCs w:val="21"/>
              </w:rPr>
            </w:pPr>
            <w:r w:rsidRPr="00BD4046">
              <w:rPr>
                <w:szCs w:val="21"/>
              </w:rPr>
              <w:t>Effective district systems for school support and intervention</w:t>
            </w:r>
          </w:p>
          <w:p w14:paraId="696C4D60" w14:textId="77777777" w:rsidR="0031452D" w:rsidRPr="00BD4046" w:rsidRDefault="0031452D" w:rsidP="00137963">
            <w:pPr>
              <w:pStyle w:val="ListParagraph"/>
              <w:numPr>
                <w:ilvl w:val="0"/>
                <w:numId w:val="7"/>
              </w:numPr>
              <w:spacing w:after="0"/>
              <w:rPr>
                <w:szCs w:val="21"/>
              </w:rPr>
            </w:pPr>
            <w:r w:rsidRPr="00BD4046">
              <w:rPr>
                <w:szCs w:val="21"/>
              </w:rPr>
              <w:t>Effective school leadership</w:t>
            </w:r>
          </w:p>
          <w:p w14:paraId="39618EF2" w14:textId="77777777" w:rsidR="0031452D" w:rsidRPr="00BD4046" w:rsidRDefault="0031452D" w:rsidP="00137963">
            <w:pPr>
              <w:pStyle w:val="ListParagraph"/>
              <w:numPr>
                <w:ilvl w:val="0"/>
                <w:numId w:val="7"/>
              </w:numPr>
              <w:spacing w:after="0"/>
              <w:rPr>
                <w:szCs w:val="21"/>
              </w:rPr>
            </w:pPr>
            <w:r w:rsidRPr="00BD4046">
              <w:rPr>
                <w:szCs w:val="21"/>
              </w:rPr>
              <w:t xml:space="preserve">Aligned curriculum </w:t>
            </w:r>
          </w:p>
          <w:p w14:paraId="7FB6F5A9" w14:textId="77777777" w:rsidR="0031452D" w:rsidRPr="00BD4046" w:rsidRDefault="0031452D" w:rsidP="00137963">
            <w:pPr>
              <w:pStyle w:val="ListParagraph"/>
              <w:numPr>
                <w:ilvl w:val="0"/>
                <w:numId w:val="7"/>
              </w:numPr>
              <w:spacing w:after="0"/>
              <w:rPr>
                <w:szCs w:val="21"/>
              </w:rPr>
            </w:pPr>
            <w:r w:rsidRPr="00BD4046">
              <w:rPr>
                <w:szCs w:val="21"/>
              </w:rPr>
              <w:t>Effective instruction</w:t>
            </w:r>
          </w:p>
          <w:p w14:paraId="7CAB1463" w14:textId="77777777" w:rsidR="0031452D" w:rsidRPr="00BD4046" w:rsidRDefault="0031452D" w:rsidP="00137963">
            <w:pPr>
              <w:pStyle w:val="ListParagraph"/>
              <w:numPr>
                <w:ilvl w:val="0"/>
                <w:numId w:val="7"/>
              </w:numPr>
              <w:spacing w:after="0"/>
              <w:rPr>
                <w:szCs w:val="21"/>
              </w:rPr>
            </w:pPr>
            <w:r w:rsidRPr="00BD4046">
              <w:rPr>
                <w:szCs w:val="21"/>
              </w:rPr>
              <w:t>Student assessment</w:t>
            </w:r>
          </w:p>
          <w:p w14:paraId="435BCCB1" w14:textId="77777777" w:rsidR="0031452D" w:rsidRPr="00BD4046" w:rsidRDefault="0031452D" w:rsidP="00137963">
            <w:pPr>
              <w:pStyle w:val="ListParagraph"/>
              <w:numPr>
                <w:ilvl w:val="0"/>
                <w:numId w:val="7"/>
              </w:numPr>
              <w:spacing w:after="0"/>
              <w:rPr>
                <w:szCs w:val="21"/>
              </w:rPr>
            </w:pPr>
            <w:r w:rsidRPr="00BD4046">
              <w:rPr>
                <w:szCs w:val="21"/>
              </w:rPr>
              <w:t>Principal</w:t>
            </w:r>
            <w:r w:rsidR="00095B37">
              <w:rPr>
                <w:szCs w:val="21"/>
              </w:rPr>
              <w:t>’</w:t>
            </w:r>
            <w:r w:rsidRPr="00BD4046">
              <w:rPr>
                <w:szCs w:val="21"/>
              </w:rPr>
              <w:t xml:space="preserve">s staffing authority </w:t>
            </w:r>
          </w:p>
        </w:tc>
        <w:tc>
          <w:tcPr>
            <w:tcW w:w="2872" w:type="pct"/>
          </w:tcPr>
          <w:p w14:paraId="757B933A" w14:textId="77777777" w:rsidR="0031452D" w:rsidRPr="00BD4046" w:rsidRDefault="0031452D" w:rsidP="00137963">
            <w:pPr>
              <w:pStyle w:val="ListParagraph"/>
              <w:numPr>
                <w:ilvl w:val="0"/>
                <w:numId w:val="7"/>
              </w:numPr>
              <w:spacing w:after="0"/>
              <w:rPr>
                <w:szCs w:val="21"/>
              </w:rPr>
            </w:pPr>
            <w:r w:rsidRPr="00BD4046">
              <w:rPr>
                <w:szCs w:val="21"/>
              </w:rPr>
              <w:t xml:space="preserve">Professional development and structures for collaboration </w:t>
            </w:r>
          </w:p>
          <w:p w14:paraId="33EE092C" w14:textId="77777777" w:rsidR="0031452D" w:rsidRPr="00BD4046" w:rsidRDefault="0031452D" w:rsidP="00137963">
            <w:pPr>
              <w:pStyle w:val="ListParagraph"/>
              <w:numPr>
                <w:ilvl w:val="0"/>
                <w:numId w:val="7"/>
              </w:numPr>
              <w:spacing w:after="0"/>
              <w:rPr>
                <w:szCs w:val="21"/>
              </w:rPr>
            </w:pPr>
            <w:r w:rsidRPr="00BD4046">
              <w:rPr>
                <w:szCs w:val="21"/>
              </w:rPr>
              <w:t>Tiered instruction and adequate learning time</w:t>
            </w:r>
          </w:p>
          <w:p w14:paraId="7EDFB1C2" w14:textId="77777777" w:rsidR="0031452D" w:rsidRPr="00BD4046" w:rsidRDefault="0031452D" w:rsidP="00137963">
            <w:pPr>
              <w:pStyle w:val="ListParagraph"/>
              <w:numPr>
                <w:ilvl w:val="0"/>
                <w:numId w:val="7"/>
              </w:numPr>
              <w:spacing w:after="0"/>
              <w:rPr>
                <w:szCs w:val="21"/>
              </w:rPr>
            </w:pPr>
            <w:r w:rsidRPr="00BD4046">
              <w:rPr>
                <w:szCs w:val="21"/>
              </w:rPr>
              <w:t>Students</w:t>
            </w:r>
            <w:r w:rsidR="00095B37">
              <w:rPr>
                <w:szCs w:val="21"/>
              </w:rPr>
              <w:t>’</w:t>
            </w:r>
            <w:r w:rsidRPr="00BD4046">
              <w:rPr>
                <w:szCs w:val="21"/>
              </w:rPr>
              <w:t xml:space="preserve"> social, emotional, and health needs </w:t>
            </w:r>
          </w:p>
          <w:p w14:paraId="488B49EF" w14:textId="77777777" w:rsidR="0031452D" w:rsidRPr="00BD4046" w:rsidRDefault="0031452D" w:rsidP="00137963">
            <w:pPr>
              <w:pStyle w:val="ListParagraph"/>
              <w:numPr>
                <w:ilvl w:val="0"/>
                <w:numId w:val="7"/>
              </w:numPr>
              <w:spacing w:after="0"/>
              <w:rPr>
                <w:szCs w:val="21"/>
              </w:rPr>
            </w:pPr>
            <w:r w:rsidRPr="00BD4046">
              <w:rPr>
                <w:szCs w:val="21"/>
              </w:rPr>
              <w:t>Family-school engagement</w:t>
            </w:r>
          </w:p>
          <w:p w14:paraId="2CAB43B6" w14:textId="77777777" w:rsidR="0031452D" w:rsidRPr="00BD4046" w:rsidRDefault="0031452D" w:rsidP="00137963">
            <w:pPr>
              <w:pStyle w:val="ListParagraph"/>
              <w:numPr>
                <w:ilvl w:val="0"/>
                <w:numId w:val="7"/>
              </w:numPr>
              <w:spacing w:after="0"/>
              <w:rPr>
                <w:szCs w:val="21"/>
              </w:rPr>
            </w:pPr>
            <w:r w:rsidRPr="00BD4046">
              <w:rPr>
                <w:szCs w:val="21"/>
              </w:rPr>
              <w:t>Strategic use of resources and adequate budget authority</w:t>
            </w:r>
          </w:p>
        </w:tc>
      </w:tr>
    </w:tbl>
    <w:p w14:paraId="02EB378F" w14:textId="77777777" w:rsidR="00137963" w:rsidRDefault="00137963" w:rsidP="00137963">
      <w:pPr>
        <w:spacing w:after="0"/>
      </w:pPr>
    </w:p>
    <w:p w14:paraId="1FABAF31" w14:textId="77777777" w:rsidR="0031452D" w:rsidRDefault="0031452D" w:rsidP="00137963">
      <w:r w:rsidRPr="0031452D">
        <w:t xml:space="preserve">In revising the </w:t>
      </w:r>
      <w:r w:rsidR="00D812F0" w:rsidRPr="00D812F0">
        <w:t>district improvement plan</w:t>
      </w:r>
      <w:r w:rsidRPr="0031452D">
        <w:t xml:space="preserve">, the district is also assessing the extent to which the </w:t>
      </w:r>
      <w:r w:rsidR="005C78C9" w:rsidRPr="005C78C9">
        <w:t>CSEs</w:t>
      </w:r>
      <w:r w:rsidRPr="0031452D">
        <w:t xml:space="preserve"> are present in each school. The table below shows the relationship between the </w:t>
      </w:r>
      <w:r w:rsidR="008A200D">
        <w:t>S</w:t>
      </w:r>
      <w:r w:rsidR="00E80972">
        <w:t xml:space="preserve">tandards </w:t>
      </w:r>
      <w:r w:rsidRPr="0031452D">
        <w:t xml:space="preserve">and the </w:t>
      </w:r>
      <w:r w:rsidR="005C78C9">
        <w:t>CSEs</w:t>
      </w:r>
      <w:r w:rsidRPr="0031452D">
        <w:t>:</w:t>
      </w:r>
    </w:p>
    <w:tbl>
      <w:tblPr>
        <w:tblW w:w="5000" w:type="pct"/>
        <w:tblLook w:val="04A0" w:firstRow="1" w:lastRow="0" w:firstColumn="1" w:lastColumn="0" w:noHBand="0" w:noVBand="1"/>
      </w:tblPr>
      <w:tblGrid>
        <w:gridCol w:w="3976"/>
        <w:gridCol w:w="5384"/>
      </w:tblGrid>
      <w:tr w:rsidR="0031452D" w:rsidRPr="00BD4046" w14:paraId="10BEF623" w14:textId="77777777" w:rsidTr="002D505B">
        <w:tc>
          <w:tcPr>
            <w:tcW w:w="2124" w:type="pct"/>
            <w:tcBorders>
              <w:bottom w:val="single" w:sz="4" w:space="0" w:color="auto"/>
            </w:tcBorders>
          </w:tcPr>
          <w:p w14:paraId="34CE2A3B" w14:textId="77777777" w:rsidR="0031452D" w:rsidRPr="00BD4046" w:rsidRDefault="0031452D" w:rsidP="000A0F4C">
            <w:pPr>
              <w:spacing w:after="0"/>
              <w:rPr>
                <w:b/>
                <w:bCs/>
                <w:szCs w:val="21"/>
              </w:rPr>
            </w:pPr>
            <w:r w:rsidRPr="00BD4046">
              <w:rPr>
                <w:b/>
                <w:bCs/>
                <w:szCs w:val="21"/>
              </w:rPr>
              <w:t>District Standards</w:t>
            </w:r>
          </w:p>
        </w:tc>
        <w:tc>
          <w:tcPr>
            <w:tcW w:w="2876" w:type="pct"/>
            <w:tcBorders>
              <w:bottom w:val="single" w:sz="4" w:space="0" w:color="auto"/>
            </w:tcBorders>
          </w:tcPr>
          <w:p w14:paraId="1D31CB59" w14:textId="77777777" w:rsidR="0031452D" w:rsidRPr="00BD4046" w:rsidRDefault="00454A34" w:rsidP="000A0F4C">
            <w:pPr>
              <w:spacing w:after="0"/>
              <w:rPr>
                <w:b/>
                <w:bCs/>
                <w:szCs w:val="21"/>
              </w:rPr>
            </w:pPr>
            <w:r w:rsidRPr="00BD4046">
              <w:rPr>
                <w:b/>
                <w:bCs/>
                <w:szCs w:val="21"/>
              </w:rPr>
              <w:t>Conditions for School Effectiveness</w:t>
            </w:r>
          </w:p>
        </w:tc>
      </w:tr>
      <w:tr w:rsidR="0031452D" w:rsidRPr="00BD4046" w14:paraId="48DA1A9F" w14:textId="77777777" w:rsidTr="002D505B">
        <w:tc>
          <w:tcPr>
            <w:tcW w:w="2124" w:type="pct"/>
            <w:tcBorders>
              <w:top w:val="single" w:sz="4" w:space="0" w:color="auto"/>
              <w:bottom w:val="single" w:sz="4" w:space="0" w:color="000000"/>
            </w:tcBorders>
          </w:tcPr>
          <w:p w14:paraId="537684D2" w14:textId="77777777" w:rsidR="0031452D" w:rsidRPr="00BD4046" w:rsidRDefault="00A32814" w:rsidP="00137963">
            <w:pPr>
              <w:spacing w:after="0"/>
              <w:rPr>
                <w:szCs w:val="21"/>
              </w:rPr>
            </w:pPr>
            <w:r w:rsidRPr="00BD4046">
              <w:rPr>
                <w:szCs w:val="21"/>
              </w:rPr>
              <w:t>Leadership and g</w:t>
            </w:r>
            <w:r w:rsidR="0031452D" w:rsidRPr="00BD4046">
              <w:rPr>
                <w:szCs w:val="21"/>
              </w:rPr>
              <w:t>overnance</w:t>
            </w:r>
          </w:p>
        </w:tc>
        <w:tc>
          <w:tcPr>
            <w:tcW w:w="2876" w:type="pct"/>
            <w:tcBorders>
              <w:top w:val="single" w:sz="4" w:space="0" w:color="auto"/>
              <w:bottom w:val="single" w:sz="4" w:space="0" w:color="000000"/>
            </w:tcBorders>
          </w:tcPr>
          <w:p w14:paraId="2AAD5C17" w14:textId="77777777" w:rsidR="0031452D" w:rsidRPr="00BD4046" w:rsidRDefault="0031452D" w:rsidP="00137963">
            <w:pPr>
              <w:pStyle w:val="ListParagraph"/>
              <w:numPr>
                <w:ilvl w:val="0"/>
                <w:numId w:val="8"/>
              </w:numPr>
              <w:spacing w:after="0"/>
              <w:rPr>
                <w:szCs w:val="21"/>
              </w:rPr>
            </w:pPr>
            <w:r w:rsidRPr="00BD4046">
              <w:rPr>
                <w:szCs w:val="21"/>
              </w:rPr>
              <w:t>Effective district systems for school support and intervention</w:t>
            </w:r>
          </w:p>
          <w:p w14:paraId="0911AE60" w14:textId="77777777" w:rsidR="0031452D" w:rsidRPr="00BD4046" w:rsidRDefault="0031452D" w:rsidP="00137963">
            <w:pPr>
              <w:pStyle w:val="ListParagraph"/>
              <w:numPr>
                <w:ilvl w:val="0"/>
                <w:numId w:val="8"/>
              </w:numPr>
              <w:spacing w:after="0"/>
              <w:rPr>
                <w:szCs w:val="21"/>
              </w:rPr>
            </w:pPr>
            <w:r w:rsidRPr="00BD4046">
              <w:rPr>
                <w:szCs w:val="21"/>
              </w:rPr>
              <w:t>Effective school leadership</w:t>
            </w:r>
          </w:p>
        </w:tc>
      </w:tr>
      <w:tr w:rsidR="0031452D" w:rsidRPr="00BD4046" w14:paraId="61CA87A4" w14:textId="77777777" w:rsidTr="002D505B">
        <w:tc>
          <w:tcPr>
            <w:tcW w:w="2124" w:type="pct"/>
            <w:tcBorders>
              <w:top w:val="single" w:sz="4" w:space="0" w:color="000000"/>
              <w:bottom w:val="single" w:sz="4" w:space="0" w:color="000000"/>
            </w:tcBorders>
          </w:tcPr>
          <w:p w14:paraId="51D5B2F6" w14:textId="77777777" w:rsidR="0031452D" w:rsidRPr="00BD4046" w:rsidRDefault="00A32814" w:rsidP="00137963">
            <w:pPr>
              <w:spacing w:after="0"/>
              <w:rPr>
                <w:szCs w:val="21"/>
              </w:rPr>
            </w:pPr>
            <w:r w:rsidRPr="00BD4046">
              <w:rPr>
                <w:szCs w:val="21"/>
              </w:rPr>
              <w:t>Curriculum and i</w:t>
            </w:r>
            <w:r w:rsidR="0031452D" w:rsidRPr="00BD4046">
              <w:rPr>
                <w:szCs w:val="21"/>
              </w:rPr>
              <w:t>nstruction</w:t>
            </w:r>
          </w:p>
        </w:tc>
        <w:tc>
          <w:tcPr>
            <w:tcW w:w="2876" w:type="pct"/>
            <w:tcBorders>
              <w:top w:val="single" w:sz="4" w:space="0" w:color="000000"/>
              <w:bottom w:val="single" w:sz="4" w:space="0" w:color="000000"/>
            </w:tcBorders>
          </w:tcPr>
          <w:p w14:paraId="61F8A9E8" w14:textId="77777777" w:rsidR="0031452D" w:rsidRPr="00BD4046" w:rsidRDefault="0031452D" w:rsidP="00137963">
            <w:pPr>
              <w:pStyle w:val="ListParagraph"/>
              <w:numPr>
                <w:ilvl w:val="0"/>
                <w:numId w:val="8"/>
              </w:numPr>
              <w:spacing w:after="0"/>
              <w:rPr>
                <w:szCs w:val="21"/>
              </w:rPr>
            </w:pPr>
            <w:r w:rsidRPr="00BD4046">
              <w:rPr>
                <w:szCs w:val="21"/>
              </w:rPr>
              <w:t>Aligned curriculum</w:t>
            </w:r>
          </w:p>
          <w:p w14:paraId="476186BB" w14:textId="77777777" w:rsidR="0031452D" w:rsidRPr="00BD4046" w:rsidRDefault="0031452D" w:rsidP="00137963">
            <w:pPr>
              <w:pStyle w:val="ListParagraph"/>
              <w:numPr>
                <w:ilvl w:val="0"/>
                <w:numId w:val="8"/>
              </w:numPr>
              <w:spacing w:after="0"/>
              <w:rPr>
                <w:szCs w:val="21"/>
              </w:rPr>
            </w:pPr>
            <w:r w:rsidRPr="00BD4046">
              <w:rPr>
                <w:szCs w:val="21"/>
              </w:rPr>
              <w:t>Effective instruction</w:t>
            </w:r>
          </w:p>
        </w:tc>
      </w:tr>
      <w:tr w:rsidR="0031452D" w:rsidRPr="00BD4046" w14:paraId="358D9D94" w14:textId="77777777" w:rsidTr="002D505B">
        <w:tc>
          <w:tcPr>
            <w:tcW w:w="2124" w:type="pct"/>
            <w:tcBorders>
              <w:top w:val="single" w:sz="4" w:space="0" w:color="000000"/>
              <w:bottom w:val="single" w:sz="4" w:space="0" w:color="000000"/>
            </w:tcBorders>
          </w:tcPr>
          <w:p w14:paraId="10656173" w14:textId="77777777" w:rsidR="0031452D" w:rsidRPr="00BD4046" w:rsidRDefault="0031452D" w:rsidP="00137963">
            <w:pPr>
              <w:spacing w:after="0"/>
              <w:rPr>
                <w:szCs w:val="21"/>
              </w:rPr>
            </w:pPr>
            <w:r w:rsidRPr="00BD4046">
              <w:rPr>
                <w:szCs w:val="21"/>
              </w:rPr>
              <w:t xml:space="preserve">Assessment  </w:t>
            </w:r>
          </w:p>
        </w:tc>
        <w:tc>
          <w:tcPr>
            <w:tcW w:w="2876" w:type="pct"/>
            <w:tcBorders>
              <w:top w:val="single" w:sz="4" w:space="0" w:color="000000"/>
              <w:bottom w:val="single" w:sz="4" w:space="0" w:color="000000"/>
            </w:tcBorders>
          </w:tcPr>
          <w:p w14:paraId="7B8A514A" w14:textId="77777777" w:rsidR="0031452D" w:rsidRPr="00BD4046" w:rsidRDefault="0031452D" w:rsidP="00137963">
            <w:pPr>
              <w:pStyle w:val="ListParagraph"/>
              <w:numPr>
                <w:ilvl w:val="0"/>
                <w:numId w:val="8"/>
              </w:numPr>
              <w:spacing w:after="0"/>
              <w:rPr>
                <w:szCs w:val="21"/>
              </w:rPr>
            </w:pPr>
            <w:r w:rsidRPr="00BD4046">
              <w:rPr>
                <w:szCs w:val="21"/>
              </w:rPr>
              <w:t>Student assessment</w:t>
            </w:r>
          </w:p>
        </w:tc>
      </w:tr>
      <w:tr w:rsidR="0031452D" w:rsidRPr="00BD4046" w14:paraId="04F6DC9C" w14:textId="77777777" w:rsidTr="002D505B">
        <w:tc>
          <w:tcPr>
            <w:tcW w:w="2124" w:type="pct"/>
            <w:tcBorders>
              <w:top w:val="single" w:sz="4" w:space="0" w:color="000000"/>
              <w:bottom w:val="single" w:sz="4" w:space="0" w:color="000000"/>
            </w:tcBorders>
          </w:tcPr>
          <w:p w14:paraId="3BE052EC" w14:textId="77777777" w:rsidR="0031452D" w:rsidRPr="00BD4046" w:rsidRDefault="00A32814" w:rsidP="00A32814">
            <w:pPr>
              <w:spacing w:after="0"/>
              <w:rPr>
                <w:szCs w:val="21"/>
              </w:rPr>
            </w:pPr>
            <w:r w:rsidRPr="00BD4046">
              <w:rPr>
                <w:szCs w:val="21"/>
              </w:rPr>
              <w:t>Human r</w:t>
            </w:r>
            <w:r w:rsidR="0031452D" w:rsidRPr="00BD4046">
              <w:rPr>
                <w:szCs w:val="21"/>
              </w:rPr>
              <w:t xml:space="preserve">esources and </w:t>
            </w:r>
            <w:r w:rsidRPr="00BD4046">
              <w:rPr>
                <w:szCs w:val="21"/>
              </w:rPr>
              <w:t>professional d</w:t>
            </w:r>
            <w:r w:rsidR="0031452D" w:rsidRPr="00BD4046">
              <w:rPr>
                <w:szCs w:val="21"/>
              </w:rPr>
              <w:t xml:space="preserve">evelopment </w:t>
            </w:r>
          </w:p>
        </w:tc>
        <w:tc>
          <w:tcPr>
            <w:tcW w:w="2876" w:type="pct"/>
            <w:tcBorders>
              <w:top w:val="single" w:sz="4" w:space="0" w:color="000000"/>
              <w:bottom w:val="single" w:sz="4" w:space="0" w:color="000000"/>
            </w:tcBorders>
          </w:tcPr>
          <w:p w14:paraId="613DC945" w14:textId="77777777" w:rsidR="0031452D" w:rsidRPr="00BD4046" w:rsidRDefault="0031452D" w:rsidP="00137963">
            <w:pPr>
              <w:pStyle w:val="ListParagraph"/>
              <w:numPr>
                <w:ilvl w:val="0"/>
                <w:numId w:val="8"/>
              </w:numPr>
              <w:spacing w:after="0"/>
              <w:rPr>
                <w:szCs w:val="21"/>
              </w:rPr>
            </w:pPr>
            <w:r w:rsidRPr="00BD4046">
              <w:rPr>
                <w:szCs w:val="21"/>
              </w:rPr>
              <w:t>Principal</w:t>
            </w:r>
            <w:r w:rsidR="00095B37">
              <w:rPr>
                <w:szCs w:val="21"/>
              </w:rPr>
              <w:t>’</w:t>
            </w:r>
            <w:r w:rsidRPr="00BD4046">
              <w:rPr>
                <w:szCs w:val="21"/>
              </w:rPr>
              <w:t>s staffing authority</w:t>
            </w:r>
          </w:p>
          <w:p w14:paraId="61046B75" w14:textId="77777777" w:rsidR="0031452D" w:rsidRPr="00BD4046" w:rsidRDefault="0031452D" w:rsidP="00137963">
            <w:pPr>
              <w:pStyle w:val="ListParagraph"/>
              <w:numPr>
                <w:ilvl w:val="0"/>
                <w:numId w:val="8"/>
              </w:numPr>
              <w:spacing w:after="0"/>
              <w:rPr>
                <w:szCs w:val="21"/>
              </w:rPr>
            </w:pPr>
            <w:r w:rsidRPr="00BD4046">
              <w:rPr>
                <w:szCs w:val="21"/>
              </w:rPr>
              <w:t>Professional development and structures for collaboration</w:t>
            </w:r>
          </w:p>
        </w:tc>
      </w:tr>
      <w:tr w:rsidR="0031452D" w:rsidRPr="00BD4046" w14:paraId="554216C3" w14:textId="77777777" w:rsidTr="002D505B">
        <w:trPr>
          <w:trHeight w:val="285"/>
        </w:trPr>
        <w:tc>
          <w:tcPr>
            <w:tcW w:w="2124" w:type="pct"/>
            <w:tcBorders>
              <w:top w:val="single" w:sz="4" w:space="0" w:color="000000"/>
              <w:bottom w:val="single" w:sz="4" w:space="0" w:color="000000"/>
            </w:tcBorders>
          </w:tcPr>
          <w:p w14:paraId="18A6212D" w14:textId="77777777" w:rsidR="0031452D" w:rsidRPr="00BD4046" w:rsidRDefault="00A32814" w:rsidP="00137963">
            <w:pPr>
              <w:spacing w:after="0"/>
              <w:rPr>
                <w:szCs w:val="21"/>
              </w:rPr>
            </w:pPr>
            <w:r w:rsidRPr="00BD4046">
              <w:rPr>
                <w:szCs w:val="21"/>
              </w:rPr>
              <w:t>Student s</w:t>
            </w:r>
            <w:r w:rsidR="0031452D" w:rsidRPr="00BD4046">
              <w:rPr>
                <w:szCs w:val="21"/>
              </w:rPr>
              <w:t xml:space="preserve">upport  </w:t>
            </w:r>
          </w:p>
        </w:tc>
        <w:tc>
          <w:tcPr>
            <w:tcW w:w="2876" w:type="pct"/>
            <w:tcBorders>
              <w:top w:val="single" w:sz="4" w:space="0" w:color="000000"/>
              <w:bottom w:val="single" w:sz="4" w:space="0" w:color="000000"/>
            </w:tcBorders>
          </w:tcPr>
          <w:p w14:paraId="18B7DABB" w14:textId="77777777" w:rsidR="0031452D" w:rsidRPr="00BD4046" w:rsidRDefault="0031452D" w:rsidP="00137963">
            <w:pPr>
              <w:pStyle w:val="ListParagraph"/>
              <w:numPr>
                <w:ilvl w:val="0"/>
                <w:numId w:val="8"/>
              </w:numPr>
              <w:spacing w:after="0"/>
              <w:rPr>
                <w:szCs w:val="21"/>
              </w:rPr>
            </w:pPr>
            <w:r w:rsidRPr="00BD4046">
              <w:rPr>
                <w:szCs w:val="21"/>
              </w:rPr>
              <w:t>Tiered instruction and adequate learning time</w:t>
            </w:r>
          </w:p>
          <w:p w14:paraId="66B08218" w14:textId="77777777" w:rsidR="0031452D" w:rsidRPr="00BD4046" w:rsidRDefault="0031452D" w:rsidP="00137963">
            <w:pPr>
              <w:pStyle w:val="ListParagraph"/>
              <w:numPr>
                <w:ilvl w:val="0"/>
                <w:numId w:val="8"/>
              </w:numPr>
              <w:spacing w:after="0"/>
              <w:rPr>
                <w:szCs w:val="21"/>
              </w:rPr>
            </w:pPr>
            <w:r w:rsidRPr="00BD4046">
              <w:rPr>
                <w:szCs w:val="21"/>
              </w:rPr>
              <w:t>Students</w:t>
            </w:r>
            <w:r w:rsidR="00095B37">
              <w:rPr>
                <w:szCs w:val="21"/>
              </w:rPr>
              <w:t>’</w:t>
            </w:r>
            <w:r w:rsidRPr="00BD4046">
              <w:rPr>
                <w:szCs w:val="21"/>
              </w:rPr>
              <w:t xml:space="preserve"> social, emotional, and health needs</w:t>
            </w:r>
          </w:p>
          <w:p w14:paraId="6413AC5D" w14:textId="77777777" w:rsidR="0031452D" w:rsidRPr="00BD4046" w:rsidRDefault="0031452D" w:rsidP="00137963">
            <w:pPr>
              <w:pStyle w:val="ListParagraph"/>
              <w:numPr>
                <w:ilvl w:val="0"/>
                <w:numId w:val="8"/>
              </w:numPr>
              <w:spacing w:after="0"/>
              <w:rPr>
                <w:szCs w:val="21"/>
              </w:rPr>
            </w:pPr>
            <w:r w:rsidRPr="00BD4046">
              <w:rPr>
                <w:szCs w:val="21"/>
              </w:rPr>
              <w:t>Family-school engagement</w:t>
            </w:r>
          </w:p>
        </w:tc>
      </w:tr>
      <w:tr w:rsidR="0031452D" w:rsidRPr="00BD4046" w14:paraId="3FAE5737" w14:textId="77777777" w:rsidTr="002D505B">
        <w:trPr>
          <w:trHeight w:val="54"/>
        </w:trPr>
        <w:tc>
          <w:tcPr>
            <w:tcW w:w="2124" w:type="pct"/>
            <w:tcBorders>
              <w:top w:val="single" w:sz="4" w:space="0" w:color="000000"/>
            </w:tcBorders>
          </w:tcPr>
          <w:p w14:paraId="671B467C" w14:textId="77777777" w:rsidR="0031452D" w:rsidRPr="00BD4046" w:rsidRDefault="00A32814" w:rsidP="00137963">
            <w:pPr>
              <w:spacing w:after="0"/>
              <w:rPr>
                <w:szCs w:val="21"/>
              </w:rPr>
            </w:pPr>
            <w:r w:rsidRPr="00BD4046">
              <w:rPr>
                <w:szCs w:val="21"/>
              </w:rPr>
              <w:t>Financial and asset m</w:t>
            </w:r>
            <w:r w:rsidR="0031452D" w:rsidRPr="00BD4046">
              <w:rPr>
                <w:szCs w:val="21"/>
              </w:rPr>
              <w:t xml:space="preserve">anagement </w:t>
            </w:r>
          </w:p>
        </w:tc>
        <w:tc>
          <w:tcPr>
            <w:tcW w:w="2876" w:type="pct"/>
            <w:tcBorders>
              <w:top w:val="single" w:sz="4" w:space="0" w:color="000000"/>
            </w:tcBorders>
          </w:tcPr>
          <w:p w14:paraId="0420C3C9" w14:textId="77777777" w:rsidR="0031452D" w:rsidRPr="00BD4046" w:rsidRDefault="0031452D" w:rsidP="00137963">
            <w:pPr>
              <w:pStyle w:val="ListParagraph"/>
              <w:numPr>
                <w:ilvl w:val="0"/>
                <w:numId w:val="8"/>
              </w:numPr>
              <w:spacing w:after="0"/>
              <w:rPr>
                <w:szCs w:val="21"/>
              </w:rPr>
            </w:pPr>
            <w:r w:rsidRPr="00BD4046">
              <w:rPr>
                <w:szCs w:val="21"/>
              </w:rPr>
              <w:t>Strategic use of resources and adequate budget authority</w:t>
            </w:r>
          </w:p>
        </w:tc>
      </w:tr>
    </w:tbl>
    <w:p w14:paraId="6A05A809" w14:textId="77777777" w:rsidR="00137963" w:rsidRDefault="00137963" w:rsidP="00137963">
      <w:pPr>
        <w:spacing w:after="0"/>
      </w:pPr>
    </w:p>
    <w:p w14:paraId="5318AF5B" w14:textId="4F20043F" w:rsidR="0031452D" w:rsidRDefault="0031452D" w:rsidP="00137963">
      <w:r>
        <w:t xml:space="preserve">Districts and schools can use </w:t>
      </w:r>
      <w:r w:rsidR="00454A34">
        <w:t>Conditions for School Effectiveness Self-Assessment</w:t>
      </w:r>
      <w:r w:rsidRPr="47C2D986">
        <w:rPr>
          <w:i/>
          <w:iCs/>
        </w:rPr>
        <w:t xml:space="preserve"> </w:t>
      </w:r>
      <w:r>
        <w:t>to</w:t>
      </w:r>
      <w:r w:rsidRPr="47C2D986">
        <w:rPr>
          <w:i/>
          <w:iCs/>
        </w:rPr>
        <w:t xml:space="preserve"> </w:t>
      </w:r>
      <w:r>
        <w:t>review each school</w:t>
      </w:r>
      <w:r w:rsidR="00095B37">
        <w:t>’</w:t>
      </w:r>
      <w:r>
        <w:t>s current practices and assess their progress</w:t>
      </w:r>
      <w:r w:rsidR="00E46F3C">
        <w:t xml:space="preserve"> in implementing each condition. </w:t>
      </w:r>
      <w:r>
        <w:t xml:space="preserve">The </w:t>
      </w:r>
      <w:r w:rsidR="00454A34">
        <w:t>Conditions for School Effectiveness Self-Assessment</w:t>
      </w:r>
      <w:r>
        <w:t xml:space="preserve"> is </w:t>
      </w:r>
      <w:r w:rsidR="00095B37">
        <w:t>suggested</w:t>
      </w:r>
      <w:r>
        <w:t xml:space="preserve"> for Level 1 or Level 2 schools, but is required for schools placed in Level 3.</w:t>
      </w:r>
    </w:p>
    <w:p w14:paraId="4B725A1F" w14:textId="77777777" w:rsidR="00DB42B7" w:rsidRDefault="00DB42B7" w:rsidP="00137963">
      <w:r>
        <w:t>These district and school improvement planning requirements also meet federal Title I requirements for improvement planning.</w:t>
      </w:r>
    </w:p>
    <w:p w14:paraId="5AFD5829" w14:textId="77777777" w:rsidR="000F5CCA" w:rsidRDefault="00193A3E">
      <w:pPr>
        <w:pStyle w:val="Heading1"/>
      </w:pPr>
      <w:bookmarkStart w:id="5" w:name="_Toc352233842"/>
      <w:bookmarkStart w:id="6" w:name="_Toc485630447"/>
      <w:r w:rsidRPr="007F515F">
        <w:lastRenderedPageBreak/>
        <w:t>Schoolwide Program Plan</w:t>
      </w:r>
      <w:bookmarkEnd w:id="5"/>
      <w:r w:rsidR="00DB42B7">
        <w:t>s</w:t>
      </w:r>
      <w:bookmarkEnd w:id="6"/>
    </w:p>
    <w:p w14:paraId="3311A92A" w14:textId="77777777" w:rsidR="00890E89" w:rsidRDefault="00FD4AA3" w:rsidP="00837AE9">
      <w:pPr>
        <w:spacing w:after="240"/>
      </w:pPr>
      <w:r>
        <w:t>A school may operate a Title I S</w:t>
      </w:r>
      <w:r w:rsidR="00837AE9">
        <w:t xml:space="preserve">choolwide program if at least 40 percent of the students enrolled in the school or residing in the school attendance area are from low-income families in the first implementation year. </w:t>
      </w:r>
      <w:r w:rsidR="00236CCF">
        <w:t xml:space="preserve">All students and teachers in a Schoolwide program may benefit from Title I services. </w:t>
      </w:r>
      <w:r w:rsidR="00127903" w:rsidRPr="00D004BF">
        <w:t>Any eligible sc</w:t>
      </w:r>
      <w:r>
        <w:t>hool that desires to operate a S</w:t>
      </w:r>
      <w:r w:rsidR="00127903" w:rsidRPr="00D004BF">
        <w:t xml:space="preserve">choolwide program </w:t>
      </w:r>
      <w:r w:rsidR="00876CFE">
        <w:t>must</w:t>
      </w:r>
      <w:r w:rsidR="003C51AE">
        <w:t xml:space="preserve"> </w:t>
      </w:r>
      <w:r w:rsidR="00127903" w:rsidRPr="00D004BF">
        <w:t>first develop or amend a comprehensive plan for reforming the total instructi</w:t>
      </w:r>
      <w:r w:rsidR="00127903">
        <w:t>onal program in the school that</w:t>
      </w:r>
      <w:r w:rsidR="00F07DF2">
        <w:t xml:space="preserve"> is</w:t>
      </w:r>
      <w:r w:rsidR="00127903">
        <w:t xml:space="preserve">: </w:t>
      </w:r>
    </w:p>
    <w:p w14:paraId="474C2333" w14:textId="77777777" w:rsidR="00F07DF2" w:rsidRPr="00F07DF2" w:rsidRDefault="00F07DF2" w:rsidP="00F07DF2">
      <w:pPr>
        <w:pStyle w:val="ListParagraph"/>
        <w:numPr>
          <w:ilvl w:val="0"/>
          <w:numId w:val="35"/>
        </w:numPr>
        <w:autoSpaceDE w:val="0"/>
        <w:autoSpaceDN w:val="0"/>
        <w:adjustRightInd w:val="0"/>
        <w:spacing w:before="40" w:after="40"/>
        <w:ind w:right="1130"/>
        <w:contextualSpacing w:val="0"/>
        <w:jc w:val="both"/>
        <w:rPr>
          <w:rStyle w:val="Emphasis"/>
          <w:rFonts w:ascii="Calibri" w:hAnsi="Calibri"/>
          <w:i w:val="0"/>
          <w:iCs w:val="0"/>
        </w:rPr>
      </w:pPr>
      <w:r w:rsidRPr="00F07DF2">
        <w:rPr>
          <w:rStyle w:val="Emphasis"/>
          <w:rFonts w:ascii="Calibri" w:hAnsi="Calibri"/>
          <w:i w:val="0"/>
        </w:rPr>
        <w:t xml:space="preserve">Developed with the involvement of parents and other members of the community to be served and individuals who will carry out the plan, including teachers, principals, other school leaders, paraprofessionals, and administrators of programs </w:t>
      </w:r>
      <w:proofErr w:type="gramStart"/>
      <w:r w:rsidRPr="00F07DF2">
        <w:rPr>
          <w:rStyle w:val="Emphasis"/>
          <w:rFonts w:ascii="Calibri" w:hAnsi="Calibri"/>
          <w:i w:val="0"/>
        </w:rPr>
        <w:t>included;</w:t>
      </w:r>
      <w:proofErr w:type="gramEnd"/>
    </w:p>
    <w:p w14:paraId="308805D9" w14:textId="77777777" w:rsidR="00F07DF2" w:rsidRPr="00F07DF2" w:rsidRDefault="00F07DF2" w:rsidP="00F07DF2">
      <w:pPr>
        <w:pStyle w:val="ListParagraph"/>
        <w:numPr>
          <w:ilvl w:val="0"/>
          <w:numId w:val="35"/>
        </w:numPr>
        <w:autoSpaceDE w:val="0"/>
        <w:autoSpaceDN w:val="0"/>
        <w:adjustRightInd w:val="0"/>
        <w:spacing w:before="40" w:after="40"/>
        <w:ind w:right="1130"/>
        <w:contextualSpacing w:val="0"/>
        <w:jc w:val="both"/>
        <w:rPr>
          <w:rStyle w:val="Emphasis"/>
          <w:rFonts w:ascii="Calibri" w:hAnsi="Calibri"/>
          <w:i w:val="0"/>
          <w:iCs w:val="0"/>
        </w:rPr>
      </w:pPr>
      <w:r w:rsidRPr="00F07DF2">
        <w:rPr>
          <w:rStyle w:val="Emphasis"/>
          <w:rFonts w:ascii="Calibri" w:hAnsi="Calibri"/>
          <w:i w:val="0"/>
        </w:rPr>
        <w:t xml:space="preserve">Regularly monitored  and revised as necessary based on student </w:t>
      </w:r>
      <w:proofErr w:type="gramStart"/>
      <w:r w:rsidRPr="00F07DF2">
        <w:rPr>
          <w:rStyle w:val="Emphasis"/>
          <w:rFonts w:ascii="Calibri" w:hAnsi="Calibri"/>
          <w:i w:val="0"/>
        </w:rPr>
        <w:t>needs;</w:t>
      </w:r>
      <w:proofErr w:type="gramEnd"/>
    </w:p>
    <w:p w14:paraId="261B3F0A" w14:textId="77777777" w:rsidR="00F07DF2" w:rsidRPr="00F07DF2" w:rsidRDefault="00F07DF2" w:rsidP="00F07DF2">
      <w:pPr>
        <w:pStyle w:val="ListParagraph"/>
        <w:numPr>
          <w:ilvl w:val="0"/>
          <w:numId w:val="35"/>
        </w:numPr>
        <w:autoSpaceDE w:val="0"/>
        <w:autoSpaceDN w:val="0"/>
        <w:adjustRightInd w:val="0"/>
        <w:spacing w:before="40" w:after="40"/>
        <w:ind w:right="1130"/>
        <w:contextualSpacing w:val="0"/>
        <w:jc w:val="both"/>
        <w:rPr>
          <w:rStyle w:val="Emphasis"/>
          <w:rFonts w:ascii="Calibri" w:hAnsi="Calibri"/>
          <w:i w:val="0"/>
          <w:iCs w:val="0"/>
        </w:rPr>
      </w:pPr>
      <w:r w:rsidRPr="00F07DF2">
        <w:rPr>
          <w:rStyle w:val="Emphasis"/>
          <w:rFonts w:ascii="Calibri" w:hAnsi="Calibri"/>
          <w:i w:val="0"/>
        </w:rPr>
        <w:t xml:space="preserve">Developed in coordination and integration with other Federal, State, and local services, resources, and </w:t>
      </w:r>
      <w:proofErr w:type="gramStart"/>
      <w:r w:rsidRPr="00F07DF2">
        <w:rPr>
          <w:rStyle w:val="Emphasis"/>
          <w:rFonts w:ascii="Calibri" w:hAnsi="Calibri"/>
          <w:i w:val="0"/>
        </w:rPr>
        <w:t>programs;</w:t>
      </w:r>
      <w:proofErr w:type="gramEnd"/>
    </w:p>
    <w:p w14:paraId="6337C239" w14:textId="77777777" w:rsidR="00F07DF2" w:rsidRPr="00F07DF2" w:rsidRDefault="00F07DF2" w:rsidP="00F07DF2">
      <w:pPr>
        <w:pStyle w:val="ListParagraph"/>
        <w:numPr>
          <w:ilvl w:val="0"/>
          <w:numId w:val="35"/>
        </w:numPr>
        <w:autoSpaceDE w:val="0"/>
        <w:autoSpaceDN w:val="0"/>
        <w:adjustRightInd w:val="0"/>
        <w:spacing w:before="40" w:after="40"/>
        <w:ind w:right="1130"/>
        <w:contextualSpacing w:val="0"/>
        <w:jc w:val="both"/>
        <w:rPr>
          <w:rStyle w:val="Emphasis"/>
          <w:rFonts w:ascii="Calibri" w:hAnsi="Calibri"/>
          <w:i w:val="0"/>
          <w:iCs w:val="0"/>
        </w:rPr>
      </w:pPr>
      <w:r w:rsidRPr="00F07DF2">
        <w:rPr>
          <w:rStyle w:val="Emphasis"/>
          <w:rFonts w:ascii="Calibri" w:hAnsi="Calibri"/>
          <w:i w:val="0"/>
        </w:rPr>
        <w:t xml:space="preserve">Based on a comprehensive </w:t>
      </w:r>
      <w:proofErr w:type="gramStart"/>
      <w:r w:rsidRPr="00F07DF2">
        <w:rPr>
          <w:rStyle w:val="Emphasis"/>
          <w:rFonts w:ascii="Calibri" w:hAnsi="Calibri"/>
          <w:i w:val="0"/>
        </w:rPr>
        <w:t>needs</w:t>
      </w:r>
      <w:proofErr w:type="gramEnd"/>
      <w:r w:rsidRPr="00F07DF2">
        <w:rPr>
          <w:rStyle w:val="Emphasis"/>
          <w:rFonts w:ascii="Calibri" w:hAnsi="Calibri"/>
          <w:i w:val="0"/>
        </w:rPr>
        <w:t xml:space="preserve"> assessment of the entire school that takes into account information on the academic achievement of children in relation to the challenging State academic standards, particularly those children who are failing or most at risk of failing to meet those standards;</w:t>
      </w:r>
    </w:p>
    <w:p w14:paraId="025B0FFB" w14:textId="77777777" w:rsidR="00F07DF2" w:rsidRPr="00F07DF2" w:rsidRDefault="00F07DF2" w:rsidP="00F07DF2">
      <w:pPr>
        <w:pStyle w:val="ListParagraph"/>
        <w:numPr>
          <w:ilvl w:val="0"/>
          <w:numId w:val="35"/>
        </w:numPr>
        <w:autoSpaceDE w:val="0"/>
        <w:autoSpaceDN w:val="0"/>
        <w:adjustRightInd w:val="0"/>
        <w:spacing w:before="40" w:after="40"/>
        <w:ind w:right="1130"/>
        <w:contextualSpacing w:val="0"/>
        <w:jc w:val="both"/>
        <w:rPr>
          <w:rStyle w:val="Emphasis"/>
          <w:rFonts w:ascii="Calibri" w:hAnsi="Calibri"/>
          <w:i w:val="0"/>
          <w:iCs w:val="0"/>
        </w:rPr>
      </w:pPr>
      <w:r w:rsidRPr="00F07DF2">
        <w:rPr>
          <w:rStyle w:val="Emphasis"/>
          <w:rFonts w:ascii="Calibri" w:hAnsi="Calibri"/>
          <w:i w:val="0"/>
        </w:rPr>
        <w:t>Inclusive of description of the strategies the school will use to:</w:t>
      </w:r>
    </w:p>
    <w:p w14:paraId="4AB274BA" w14:textId="77777777" w:rsidR="00F07DF2" w:rsidRPr="00F07DF2" w:rsidRDefault="00F07DF2" w:rsidP="00F07DF2">
      <w:pPr>
        <w:pStyle w:val="ListParagraph"/>
        <w:numPr>
          <w:ilvl w:val="1"/>
          <w:numId w:val="35"/>
        </w:numPr>
        <w:autoSpaceDE w:val="0"/>
        <w:autoSpaceDN w:val="0"/>
        <w:adjustRightInd w:val="0"/>
        <w:spacing w:before="40" w:after="40"/>
        <w:ind w:right="1130"/>
        <w:contextualSpacing w:val="0"/>
        <w:jc w:val="both"/>
        <w:rPr>
          <w:rStyle w:val="Emphasis"/>
          <w:rFonts w:ascii="Calibri" w:hAnsi="Calibri"/>
          <w:i w:val="0"/>
          <w:iCs w:val="0"/>
        </w:rPr>
      </w:pPr>
      <w:r w:rsidRPr="00F07DF2">
        <w:rPr>
          <w:rStyle w:val="Emphasis"/>
          <w:rFonts w:ascii="Calibri" w:hAnsi="Calibri"/>
          <w:i w:val="0"/>
        </w:rPr>
        <w:t>Provide opportunities for all children to meet the challenging State academic standards, particularly those most at risk of not meeting those standards; and</w:t>
      </w:r>
    </w:p>
    <w:p w14:paraId="607D40D8" w14:textId="77777777" w:rsidR="00F07DF2" w:rsidRPr="00F07DF2" w:rsidRDefault="00F07DF2" w:rsidP="00F07DF2">
      <w:pPr>
        <w:pStyle w:val="ListParagraph"/>
        <w:numPr>
          <w:ilvl w:val="1"/>
          <w:numId w:val="35"/>
        </w:numPr>
        <w:autoSpaceDE w:val="0"/>
        <w:autoSpaceDN w:val="0"/>
        <w:adjustRightInd w:val="0"/>
        <w:spacing w:before="40" w:after="40"/>
        <w:ind w:right="1130"/>
        <w:contextualSpacing w:val="0"/>
        <w:jc w:val="both"/>
        <w:rPr>
          <w:rStyle w:val="Emphasis"/>
          <w:rFonts w:ascii="Calibri" w:hAnsi="Calibri"/>
          <w:i w:val="0"/>
          <w:iCs w:val="0"/>
        </w:rPr>
      </w:pPr>
      <w:r w:rsidRPr="00F07DF2">
        <w:rPr>
          <w:rStyle w:val="Emphasis"/>
          <w:rFonts w:ascii="Calibri" w:hAnsi="Calibri"/>
          <w:i w:val="0"/>
        </w:rPr>
        <w:t>Strengthen the academic program of the school, increase the amount and quality of learning time, and provide an enriched and accelerated curriculum, which may include programs, activities, and courses necessary to provide a well-rounded education.</w:t>
      </w:r>
    </w:p>
    <w:p w14:paraId="5A39BBE3" w14:textId="77777777" w:rsidR="00F07DF2" w:rsidRDefault="00F07DF2" w:rsidP="00F07DF2">
      <w:pPr>
        <w:pStyle w:val="ListParagraph"/>
        <w:autoSpaceDE w:val="0"/>
        <w:autoSpaceDN w:val="0"/>
        <w:adjustRightInd w:val="0"/>
        <w:spacing w:before="40" w:after="40"/>
        <w:ind w:left="1440" w:right="1130"/>
        <w:contextualSpacing w:val="0"/>
        <w:jc w:val="both"/>
        <w:rPr>
          <w:rStyle w:val="Emphasis"/>
          <w:rFonts w:ascii="Calibri" w:hAnsi="Calibri"/>
          <w:i w:val="0"/>
          <w:iCs w:val="0"/>
        </w:rPr>
      </w:pPr>
    </w:p>
    <w:p w14:paraId="6E1B5316" w14:textId="77777777" w:rsidR="00DC0126" w:rsidRDefault="00DC0126" w:rsidP="003E1F92">
      <w:pPr>
        <w:ind w:left="30"/>
      </w:pPr>
      <w:r>
        <w:t>Each school operating a Schoolwide program must have its own plan, which should reflect the proposal presented in the district</w:t>
      </w:r>
      <w:r w:rsidR="00095B37">
        <w:t>’</w:t>
      </w:r>
      <w:r>
        <w:t xml:space="preserve">s approved Title I, Part A grant application. </w:t>
      </w:r>
    </w:p>
    <w:p w14:paraId="41C8F396" w14:textId="77777777" w:rsidR="002F55AB" w:rsidRDefault="002F55AB" w:rsidP="00F07DF2">
      <w:pPr>
        <w:pStyle w:val="Heading2"/>
        <w:rPr>
          <w:b w:val="0"/>
          <w:bCs w:val="0"/>
        </w:rPr>
      </w:pPr>
    </w:p>
    <w:sectPr w:rsidR="002F55AB" w:rsidSect="00A3657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01228" w14:textId="77777777" w:rsidR="004F70EA" w:rsidRDefault="004F70EA" w:rsidP="0031452D">
      <w:pPr>
        <w:spacing w:after="0" w:line="240" w:lineRule="auto"/>
      </w:pPr>
      <w:r>
        <w:separator/>
      </w:r>
    </w:p>
  </w:endnote>
  <w:endnote w:type="continuationSeparator" w:id="0">
    <w:p w14:paraId="765A98B8" w14:textId="77777777" w:rsidR="004F70EA" w:rsidRDefault="004F70EA" w:rsidP="0031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6703"/>
      <w:gridCol w:w="2657"/>
    </w:tblGrid>
    <w:tr w:rsidR="00F76F8B" w14:paraId="66CDEBFC" w14:textId="77777777" w:rsidTr="00681AA5">
      <w:tc>
        <w:tcPr>
          <w:tcW w:w="6858" w:type="dxa"/>
          <w:tcBorders>
            <w:top w:val="nil"/>
            <w:left w:val="nil"/>
            <w:bottom w:val="nil"/>
            <w:right w:val="nil"/>
          </w:tcBorders>
        </w:tcPr>
        <w:p w14:paraId="290650AE" w14:textId="77777777" w:rsidR="00F76F8B" w:rsidRDefault="00F76F8B">
          <w:pPr>
            <w:pStyle w:val="Footer"/>
          </w:pPr>
          <w:r>
            <w:t>Massachusetts Department of Elementary and Secondary Education</w:t>
          </w:r>
        </w:p>
      </w:tc>
      <w:tc>
        <w:tcPr>
          <w:tcW w:w="2718" w:type="dxa"/>
          <w:tcBorders>
            <w:top w:val="nil"/>
            <w:left w:val="nil"/>
            <w:bottom w:val="nil"/>
            <w:right w:val="nil"/>
          </w:tcBorders>
        </w:tcPr>
        <w:sdt>
          <w:sdtPr>
            <w:id w:val="250395305"/>
            <w:docPartObj>
              <w:docPartGallery w:val="Page Numbers (Top of Page)"/>
              <w:docPartUnique/>
            </w:docPartObj>
          </w:sdtPr>
          <w:sdtEndPr/>
          <w:sdtContent>
            <w:p w14:paraId="6F7801E6" w14:textId="77777777" w:rsidR="00F76F8B" w:rsidRDefault="00F76F8B" w:rsidP="00681AA5">
              <w:pPr>
                <w:jc w:val="right"/>
              </w:pPr>
              <w:r>
                <w:t xml:space="preserve">Page </w:t>
              </w:r>
              <w:r>
                <w:fldChar w:fldCharType="begin"/>
              </w:r>
              <w:r>
                <w:instrText>PAGE</w:instrText>
              </w:r>
              <w:r>
                <w:fldChar w:fldCharType="separate"/>
              </w:r>
              <w:r w:rsidR="006E648E">
                <w:rPr>
                  <w:noProof/>
                </w:rPr>
                <w:t>1</w:t>
              </w:r>
              <w:r>
                <w:fldChar w:fldCharType="end"/>
              </w:r>
              <w:r>
                <w:t xml:space="preserve"> of </w:t>
              </w:r>
              <w:r>
                <w:fldChar w:fldCharType="begin"/>
              </w:r>
              <w:r>
                <w:instrText>NUMPAGES</w:instrText>
              </w:r>
              <w:r>
                <w:fldChar w:fldCharType="separate"/>
              </w:r>
              <w:r w:rsidR="006E648E">
                <w:rPr>
                  <w:noProof/>
                </w:rPr>
                <w:t>4</w:t>
              </w:r>
              <w:r>
                <w:fldChar w:fldCharType="end"/>
              </w:r>
            </w:p>
          </w:sdtContent>
        </w:sdt>
      </w:tc>
    </w:tr>
  </w:tbl>
  <w:p w14:paraId="72A3D3EC" w14:textId="77777777" w:rsidR="00F76F8B" w:rsidRDefault="00F76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510FE" w14:textId="77777777" w:rsidR="004F70EA" w:rsidRDefault="004F70EA" w:rsidP="0031452D">
      <w:pPr>
        <w:spacing w:after="0" w:line="240" w:lineRule="auto"/>
      </w:pPr>
      <w:r>
        <w:separator/>
      </w:r>
    </w:p>
  </w:footnote>
  <w:footnote w:type="continuationSeparator" w:id="0">
    <w:p w14:paraId="3D9ED21F" w14:textId="77777777" w:rsidR="004F70EA" w:rsidRDefault="004F70EA" w:rsidP="0031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F895" w14:textId="77777777" w:rsidR="00F76F8B" w:rsidRDefault="00F76F8B" w:rsidP="00681AA5">
    <w:pPr>
      <w:pStyle w:val="Header"/>
      <w:jc w:val="right"/>
    </w:pPr>
    <w:r>
      <w:t xml:space="preserve">Last updated </w:t>
    </w:r>
    <w:r w:rsidR="006E648E">
      <w:t>August</w:t>
    </w:r>
    <w:r w:rsidR="0063783A">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A84"/>
    <w:multiLevelType w:val="hybridMultilevel"/>
    <w:tmpl w:val="FC68CA82"/>
    <w:lvl w:ilvl="0" w:tplc="1090A02C">
      <w:start w:val="1"/>
      <w:numFmt w:val="decimal"/>
      <w:lvlText w:val="%1."/>
      <w:lvlJc w:val="left"/>
      <w:pPr>
        <w:ind w:left="3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96E2E"/>
    <w:multiLevelType w:val="hybridMultilevel"/>
    <w:tmpl w:val="542CAD7A"/>
    <w:lvl w:ilvl="0" w:tplc="04090001">
      <w:start w:val="1"/>
      <w:numFmt w:val="bullet"/>
      <w:lvlText w:val=""/>
      <w:lvlJc w:val="left"/>
      <w:pPr>
        <w:ind w:left="75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C6021"/>
    <w:multiLevelType w:val="hybridMultilevel"/>
    <w:tmpl w:val="25348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654D70"/>
    <w:multiLevelType w:val="hybridMultilevel"/>
    <w:tmpl w:val="221A9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BF34D1"/>
    <w:multiLevelType w:val="hybridMultilevel"/>
    <w:tmpl w:val="DFBA66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617B8A"/>
    <w:multiLevelType w:val="hybridMultilevel"/>
    <w:tmpl w:val="4EB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609C5"/>
    <w:multiLevelType w:val="hybridMultilevel"/>
    <w:tmpl w:val="EA0EC9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81061E"/>
    <w:multiLevelType w:val="hybridMultilevel"/>
    <w:tmpl w:val="C26426F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E1594"/>
    <w:multiLevelType w:val="hybridMultilevel"/>
    <w:tmpl w:val="07F6C0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E90D49"/>
    <w:multiLevelType w:val="hybridMultilevel"/>
    <w:tmpl w:val="11AA1B08"/>
    <w:lvl w:ilvl="0" w:tplc="04090013">
      <w:start w:val="1"/>
      <w:numFmt w:val="upperRoman"/>
      <w:lvlText w:val="%1."/>
      <w:lvlJc w:val="righ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2D402A8B"/>
    <w:multiLevelType w:val="hybridMultilevel"/>
    <w:tmpl w:val="B450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E69DE"/>
    <w:multiLevelType w:val="hybridMultilevel"/>
    <w:tmpl w:val="7CAA2D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D3E6A"/>
    <w:multiLevelType w:val="hybridMultilevel"/>
    <w:tmpl w:val="60F060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61AAB"/>
    <w:multiLevelType w:val="hybridMultilevel"/>
    <w:tmpl w:val="6EF64A88"/>
    <w:lvl w:ilvl="0" w:tplc="1090A02C">
      <w:start w:val="1"/>
      <w:numFmt w:val="decimal"/>
      <w:lvlText w:val="%1."/>
      <w:lvlJc w:val="left"/>
      <w:pPr>
        <w:ind w:left="78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4" w15:restartNumberingAfterBreak="0">
    <w:nsid w:val="3DC87050"/>
    <w:multiLevelType w:val="hybridMultilevel"/>
    <w:tmpl w:val="8ABAA6A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4566355"/>
    <w:multiLevelType w:val="hybridMultilevel"/>
    <w:tmpl w:val="1FF2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364AF"/>
    <w:multiLevelType w:val="hybridMultilevel"/>
    <w:tmpl w:val="B5DAE038"/>
    <w:lvl w:ilvl="0" w:tplc="1090A02C">
      <w:start w:val="1"/>
      <w:numFmt w:val="decimal"/>
      <w:lvlText w:val="%1."/>
      <w:lvlJc w:val="left"/>
      <w:pPr>
        <w:ind w:left="7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F81AB1"/>
    <w:multiLevelType w:val="hybridMultilevel"/>
    <w:tmpl w:val="715E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E52C5"/>
    <w:multiLevelType w:val="hybridMultilevel"/>
    <w:tmpl w:val="3D7E5F1C"/>
    <w:lvl w:ilvl="0" w:tplc="0409000F">
      <w:start w:val="1"/>
      <w:numFmt w:val="decimal"/>
      <w:lvlText w:val="%1."/>
      <w:lvlJc w:val="left"/>
      <w:pPr>
        <w:ind w:left="3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F58E0"/>
    <w:multiLevelType w:val="hybridMultilevel"/>
    <w:tmpl w:val="AD9E0A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C53584"/>
    <w:multiLevelType w:val="hybridMultilevel"/>
    <w:tmpl w:val="7DEE92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2A1B6C"/>
    <w:multiLevelType w:val="hybridMultilevel"/>
    <w:tmpl w:val="63DC7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AA5434"/>
    <w:multiLevelType w:val="hybridMultilevel"/>
    <w:tmpl w:val="24E23660"/>
    <w:lvl w:ilvl="0" w:tplc="1090A02C">
      <w:start w:val="1"/>
      <w:numFmt w:val="decimal"/>
      <w:lvlText w:val="%1."/>
      <w:lvlJc w:val="left"/>
      <w:pPr>
        <w:ind w:left="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43BB9"/>
    <w:multiLevelType w:val="hybridMultilevel"/>
    <w:tmpl w:val="D4CA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7D72"/>
    <w:multiLevelType w:val="hybridMultilevel"/>
    <w:tmpl w:val="B0D2E1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19A10CA"/>
    <w:multiLevelType w:val="hybridMultilevel"/>
    <w:tmpl w:val="8A0C60CE"/>
    <w:lvl w:ilvl="0" w:tplc="04090001">
      <w:start w:val="1"/>
      <w:numFmt w:val="bullet"/>
      <w:lvlText w:val=""/>
      <w:lvlJc w:val="left"/>
      <w:pPr>
        <w:ind w:left="75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B06B45"/>
    <w:multiLevelType w:val="hybridMultilevel"/>
    <w:tmpl w:val="179E8024"/>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ED39EB"/>
    <w:multiLevelType w:val="hybridMultilevel"/>
    <w:tmpl w:val="4C72422A"/>
    <w:lvl w:ilvl="0" w:tplc="1090A02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8" w15:restartNumberingAfterBreak="0">
    <w:nsid w:val="72E75196"/>
    <w:multiLevelType w:val="hybridMultilevel"/>
    <w:tmpl w:val="774646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4DD0E8A"/>
    <w:multiLevelType w:val="hybridMultilevel"/>
    <w:tmpl w:val="CC06B8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36D82"/>
    <w:multiLevelType w:val="hybridMultilevel"/>
    <w:tmpl w:val="CFC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BA6"/>
    <w:multiLevelType w:val="hybridMultilevel"/>
    <w:tmpl w:val="A68CB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C01A4"/>
    <w:multiLevelType w:val="hybridMultilevel"/>
    <w:tmpl w:val="2BA0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B742E"/>
    <w:multiLevelType w:val="hybridMultilevel"/>
    <w:tmpl w:val="CD166E3A"/>
    <w:lvl w:ilvl="0" w:tplc="1090A02C">
      <w:start w:val="1"/>
      <w:numFmt w:val="decimal"/>
      <w:lvlText w:val="%1."/>
      <w:lvlJc w:val="left"/>
      <w:pPr>
        <w:ind w:left="7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7A21E7"/>
    <w:multiLevelType w:val="hybridMultilevel"/>
    <w:tmpl w:val="AF66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4"/>
  </w:num>
  <w:num w:numId="4">
    <w:abstractNumId w:val="34"/>
  </w:num>
  <w:num w:numId="5">
    <w:abstractNumId w:val="7"/>
  </w:num>
  <w:num w:numId="6">
    <w:abstractNumId w:val="32"/>
  </w:num>
  <w:num w:numId="7">
    <w:abstractNumId w:val="29"/>
  </w:num>
  <w:num w:numId="8">
    <w:abstractNumId w:val="11"/>
  </w:num>
  <w:num w:numId="9">
    <w:abstractNumId w:val="12"/>
  </w:num>
  <w:num w:numId="10">
    <w:abstractNumId w:val="10"/>
  </w:num>
  <w:num w:numId="11">
    <w:abstractNumId w:val="18"/>
  </w:num>
  <w:num w:numId="12">
    <w:abstractNumId w:val="2"/>
  </w:num>
  <w:num w:numId="13">
    <w:abstractNumId w:val="27"/>
  </w:num>
  <w:num w:numId="14">
    <w:abstractNumId w:val="0"/>
  </w:num>
  <w:num w:numId="15">
    <w:abstractNumId w:val="16"/>
  </w:num>
  <w:num w:numId="16">
    <w:abstractNumId w:val="13"/>
  </w:num>
  <w:num w:numId="17">
    <w:abstractNumId w:val="33"/>
  </w:num>
  <w:num w:numId="18">
    <w:abstractNumId w:val="20"/>
  </w:num>
  <w:num w:numId="19">
    <w:abstractNumId w:val="31"/>
  </w:num>
  <w:num w:numId="20">
    <w:abstractNumId w:val="23"/>
  </w:num>
  <w:num w:numId="21">
    <w:abstractNumId w:val="26"/>
  </w:num>
  <w:num w:numId="22">
    <w:abstractNumId w:val="15"/>
  </w:num>
  <w:num w:numId="23">
    <w:abstractNumId w:val="14"/>
  </w:num>
  <w:num w:numId="24">
    <w:abstractNumId w:val="8"/>
  </w:num>
  <w:num w:numId="25">
    <w:abstractNumId w:val="28"/>
  </w:num>
  <w:num w:numId="26">
    <w:abstractNumId w:val="6"/>
  </w:num>
  <w:num w:numId="27">
    <w:abstractNumId w:val="24"/>
  </w:num>
  <w:num w:numId="28">
    <w:abstractNumId w:val="3"/>
  </w:num>
  <w:num w:numId="29">
    <w:abstractNumId w:val="19"/>
  </w:num>
  <w:num w:numId="30">
    <w:abstractNumId w:val="22"/>
  </w:num>
  <w:num w:numId="31">
    <w:abstractNumId w:val="5"/>
  </w:num>
  <w:num w:numId="32">
    <w:abstractNumId w:val="30"/>
  </w:num>
  <w:num w:numId="33">
    <w:abstractNumId w:val="25"/>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F2"/>
    <w:rsid w:val="00007B30"/>
    <w:rsid w:val="00032A50"/>
    <w:rsid w:val="0003313A"/>
    <w:rsid w:val="00042492"/>
    <w:rsid w:val="00044A19"/>
    <w:rsid w:val="00046159"/>
    <w:rsid w:val="0006412D"/>
    <w:rsid w:val="0006649C"/>
    <w:rsid w:val="00073CCA"/>
    <w:rsid w:val="00074CB7"/>
    <w:rsid w:val="00091BD5"/>
    <w:rsid w:val="00095B37"/>
    <w:rsid w:val="000971C2"/>
    <w:rsid w:val="00097DBF"/>
    <w:rsid w:val="000A0F4C"/>
    <w:rsid w:val="000A631A"/>
    <w:rsid w:val="000C2E97"/>
    <w:rsid w:val="000C63BF"/>
    <w:rsid w:val="000E42A8"/>
    <w:rsid w:val="000F5CCA"/>
    <w:rsid w:val="001036E2"/>
    <w:rsid w:val="00126561"/>
    <w:rsid w:val="00127903"/>
    <w:rsid w:val="00131E55"/>
    <w:rsid w:val="00132EF9"/>
    <w:rsid w:val="001342F5"/>
    <w:rsid w:val="001349CB"/>
    <w:rsid w:val="00137963"/>
    <w:rsid w:val="00143455"/>
    <w:rsid w:val="00146872"/>
    <w:rsid w:val="00152CB0"/>
    <w:rsid w:val="0015438F"/>
    <w:rsid w:val="00172210"/>
    <w:rsid w:val="0017722A"/>
    <w:rsid w:val="00184B79"/>
    <w:rsid w:val="001920B0"/>
    <w:rsid w:val="00193A3E"/>
    <w:rsid w:val="00204293"/>
    <w:rsid w:val="002075F6"/>
    <w:rsid w:val="0021055D"/>
    <w:rsid w:val="00211F7C"/>
    <w:rsid w:val="00213751"/>
    <w:rsid w:val="002178B7"/>
    <w:rsid w:val="00225FA9"/>
    <w:rsid w:val="002333F2"/>
    <w:rsid w:val="00236113"/>
    <w:rsid w:val="00236CCF"/>
    <w:rsid w:val="00240AA1"/>
    <w:rsid w:val="00256397"/>
    <w:rsid w:val="00266D3A"/>
    <w:rsid w:val="00270603"/>
    <w:rsid w:val="002819BA"/>
    <w:rsid w:val="002878F6"/>
    <w:rsid w:val="002915E2"/>
    <w:rsid w:val="002A5A6E"/>
    <w:rsid w:val="002B19A7"/>
    <w:rsid w:val="002B46D0"/>
    <w:rsid w:val="002B7EE6"/>
    <w:rsid w:val="002C2FB9"/>
    <w:rsid w:val="002D1745"/>
    <w:rsid w:val="002D3E59"/>
    <w:rsid w:val="002D505B"/>
    <w:rsid w:val="002E4705"/>
    <w:rsid w:val="002F55AB"/>
    <w:rsid w:val="00303865"/>
    <w:rsid w:val="0031452D"/>
    <w:rsid w:val="00320712"/>
    <w:rsid w:val="00323292"/>
    <w:rsid w:val="003248A1"/>
    <w:rsid w:val="00354115"/>
    <w:rsid w:val="00356EF3"/>
    <w:rsid w:val="00363946"/>
    <w:rsid w:val="003704F0"/>
    <w:rsid w:val="0037706F"/>
    <w:rsid w:val="00393540"/>
    <w:rsid w:val="003B00BA"/>
    <w:rsid w:val="003B34DB"/>
    <w:rsid w:val="003C2BEC"/>
    <w:rsid w:val="003C51AE"/>
    <w:rsid w:val="003D1572"/>
    <w:rsid w:val="003E1F92"/>
    <w:rsid w:val="003E2387"/>
    <w:rsid w:val="004013BA"/>
    <w:rsid w:val="00405127"/>
    <w:rsid w:val="004067DF"/>
    <w:rsid w:val="00440C5B"/>
    <w:rsid w:val="004435D6"/>
    <w:rsid w:val="00445358"/>
    <w:rsid w:val="00452854"/>
    <w:rsid w:val="00454A34"/>
    <w:rsid w:val="00472EF7"/>
    <w:rsid w:val="00473027"/>
    <w:rsid w:val="00483528"/>
    <w:rsid w:val="00491CC8"/>
    <w:rsid w:val="00492693"/>
    <w:rsid w:val="00495715"/>
    <w:rsid w:val="004B7FA8"/>
    <w:rsid w:val="004C01FF"/>
    <w:rsid w:val="004E514B"/>
    <w:rsid w:val="004F1332"/>
    <w:rsid w:val="004F15FB"/>
    <w:rsid w:val="004F5992"/>
    <w:rsid w:val="004F61FC"/>
    <w:rsid w:val="004F70EA"/>
    <w:rsid w:val="00505CB1"/>
    <w:rsid w:val="00511E25"/>
    <w:rsid w:val="00516372"/>
    <w:rsid w:val="005222DE"/>
    <w:rsid w:val="0052717B"/>
    <w:rsid w:val="005351F7"/>
    <w:rsid w:val="00537B94"/>
    <w:rsid w:val="0054087D"/>
    <w:rsid w:val="005534FB"/>
    <w:rsid w:val="00563CA9"/>
    <w:rsid w:val="00574776"/>
    <w:rsid w:val="005772E9"/>
    <w:rsid w:val="005929E2"/>
    <w:rsid w:val="005935F2"/>
    <w:rsid w:val="005948A3"/>
    <w:rsid w:val="005951C5"/>
    <w:rsid w:val="005B0E1A"/>
    <w:rsid w:val="005B365D"/>
    <w:rsid w:val="005C33E9"/>
    <w:rsid w:val="005C70EC"/>
    <w:rsid w:val="005C78C9"/>
    <w:rsid w:val="005D17B4"/>
    <w:rsid w:val="005E0D24"/>
    <w:rsid w:val="005E50AD"/>
    <w:rsid w:val="00600122"/>
    <w:rsid w:val="0060660C"/>
    <w:rsid w:val="00615183"/>
    <w:rsid w:val="0061588C"/>
    <w:rsid w:val="0063783A"/>
    <w:rsid w:val="00641561"/>
    <w:rsid w:val="00641E23"/>
    <w:rsid w:val="0065673B"/>
    <w:rsid w:val="00657884"/>
    <w:rsid w:val="006730AE"/>
    <w:rsid w:val="00681AA5"/>
    <w:rsid w:val="006826C0"/>
    <w:rsid w:val="0068500F"/>
    <w:rsid w:val="00685F93"/>
    <w:rsid w:val="006944EB"/>
    <w:rsid w:val="006A05A6"/>
    <w:rsid w:val="006B0330"/>
    <w:rsid w:val="006B7C3F"/>
    <w:rsid w:val="006E28FD"/>
    <w:rsid w:val="006E648E"/>
    <w:rsid w:val="006F5A94"/>
    <w:rsid w:val="0071212A"/>
    <w:rsid w:val="00725BE3"/>
    <w:rsid w:val="00726386"/>
    <w:rsid w:val="00726988"/>
    <w:rsid w:val="007448E0"/>
    <w:rsid w:val="00750498"/>
    <w:rsid w:val="00757738"/>
    <w:rsid w:val="00763C7A"/>
    <w:rsid w:val="00773CFC"/>
    <w:rsid w:val="00775C17"/>
    <w:rsid w:val="00777D0D"/>
    <w:rsid w:val="00794DFA"/>
    <w:rsid w:val="007A1057"/>
    <w:rsid w:val="007A1BB2"/>
    <w:rsid w:val="007A2762"/>
    <w:rsid w:val="007C69E2"/>
    <w:rsid w:val="007D11FE"/>
    <w:rsid w:val="007E0319"/>
    <w:rsid w:val="007F4E99"/>
    <w:rsid w:val="007F515F"/>
    <w:rsid w:val="007F5451"/>
    <w:rsid w:val="00806BD1"/>
    <w:rsid w:val="00817523"/>
    <w:rsid w:val="00821BE7"/>
    <w:rsid w:val="008224BE"/>
    <w:rsid w:val="0083376F"/>
    <w:rsid w:val="00836566"/>
    <w:rsid w:val="00837AE9"/>
    <w:rsid w:val="00853752"/>
    <w:rsid w:val="00854B8D"/>
    <w:rsid w:val="00857759"/>
    <w:rsid w:val="0086214F"/>
    <w:rsid w:val="008634CF"/>
    <w:rsid w:val="00866429"/>
    <w:rsid w:val="00876CFE"/>
    <w:rsid w:val="008826D5"/>
    <w:rsid w:val="008904C7"/>
    <w:rsid w:val="00890E89"/>
    <w:rsid w:val="008926B9"/>
    <w:rsid w:val="00894B7E"/>
    <w:rsid w:val="008A1248"/>
    <w:rsid w:val="008A1BED"/>
    <w:rsid w:val="008A200D"/>
    <w:rsid w:val="008A21BA"/>
    <w:rsid w:val="008A2609"/>
    <w:rsid w:val="008B3886"/>
    <w:rsid w:val="008B7937"/>
    <w:rsid w:val="008C5E89"/>
    <w:rsid w:val="008C7BFB"/>
    <w:rsid w:val="008D3AA1"/>
    <w:rsid w:val="00900917"/>
    <w:rsid w:val="00912463"/>
    <w:rsid w:val="00912C80"/>
    <w:rsid w:val="00916ED8"/>
    <w:rsid w:val="00917011"/>
    <w:rsid w:val="00937875"/>
    <w:rsid w:val="00942AC4"/>
    <w:rsid w:val="009534CD"/>
    <w:rsid w:val="0095799E"/>
    <w:rsid w:val="00993957"/>
    <w:rsid w:val="009A5626"/>
    <w:rsid w:val="009C2D55"/>
    <w:rsid w:val="009E4057"/>
    <w:rsid w:val="009E541E"/>
    <w:rsid w:val="009F024C"/>
    <w:rsid w:val="00A04DEE"/>
    <w:rsid w:val="00A2757B"/>
    <w:rsid w:val="00A30FC3"/>
    <w:rsid w:val="00A32814"/>
    <w:rsid w:val="00A36577"/>
    <w:rsid w:val="00A3720A"/>
    <w:rsid w:val="00A46135"/>
    <w:rsid w:val="00A67974"/>
    <w:rsid w:val="00A71FD8"/>
    <w:rsid w:val="00A73A16"/>
    <w:rsid w:val="00A74FE8"/>
    <w:rsid w:val="00A75691"/>
    <w:rsid w:val="00A75A28"/>
    <w:rsid w:val="00A84766"/>
    <w:rsid w:val="00A9489C"/>
    <w:rsid w:val="00A979D0"/>
    <w:rsid w:val="00AC156E"/>
    <w:rsid w:val="00AC4926"/>
    <w:rsid w:val="00B0685B"/>
    <w:rsid w:val="00B143A2"/>
    <w:rsid w:val="00B22E0E"/>
    <w:rsid w:val="00B27337"/>
    <w:rsid w:val="00B36A00"/>
    <w:rsid w:val="00B50D9E"/>
    <w:rsid w:val="00B56C75"/>
    <w:rsid w:val="00B65B16"/>
    <w:rsid w:val="00B77303"/>
    <w:rsid w:val="00B96CB8"/>
    <w:rsid w:val="00BA2343"/>
    <w:rsid w:val="00BA2DBB"/>
    <w:rsid w:val="00BB099F"/>
    <w:rsid w:val="00BC2BD8"/>
    <w:rsid w:val="00BC32E3"/>
    <w:rsid w:val="00BD173F"/>
    <w:rsid w:val="00BD22B5"/>
    <w:rsid w:val="00BD4046"/>
    <w:rsid w:val="00BE1936"/>
    <w:rsid w:val="00BE498C"/>
    <w:rsid w:val="00BE4F03"/>
    <w:rsid w:val="00C1064F"/>
    <w:rsid w:val="00C33B40"/>
    <w:rsid w:val="00C406A8"/>
    <w:rsid w:val="00C47820"/>
    <w:rsid w:val="00C62DE0"/>
    <w:rsid w:val="00C724FE"/>
    <w:rsid w:val="00C85CA8"/>
    <w:rsid w:val="00CA213F"/>
    <w:rsid w:val="00CA4149"/>
    <w:rsid w:val="00CB6B51"/>
    <w:rsid w:val="00CC140D"/>
    <w:rsid w:val="00CC35A8"/>
    <w:rsid w:val="00CE5B13"/>
    <w:rsid w:val="00CF522E"/>
    <w:rsid w:val="00D12249"/>
    <w:rsid w:val="00D22F89"/>
    <w:rsid w:val="00D5168D"/>
    <w:rsid w:val="00D657DC"/>
    <w:rsid w:val="00D67D86"/>
    <w:rsid w:val="00D812F0"/>
    <w:rsid w:val="00D815CF"/>
    <w:rsid w:val="00DA488C"/>
    <w:rsid w:val="00DB2A31"/>
    <w:rsid w:val="00DB42B7"/>
    <w:rsid w:val="00DB4503"/>
    <w:rsid w:val="00DC0126"/>
    <w:rsid w:val="00DD2D4F"/>
    <w:rsid w:val="00DD46FB"/>
    <w:rsid w:val="00E1369D"/>
    <w:rsid w:val="00E14BA4"/>
    <w:rsid w:val="00E34F6A"/>
    <w:rsid w:val="00E42912"/>
    <w:rsid w:val="00E46724"/>
    <w:rsid w:val="00E46F3C"/>
    <w:rsid w:val="00E530F5"/>
    <w:rsid w:val="00E6573A"/>
    <w:rsid w:val="00E80972"/>
    <w:rsid w:val="00E82109"/>
    <w:rsid w:val="00E8768A"/>
    <w:rsid w:val="00EA3C2C"/>
    <w:rsid w:val="00EA40A9"/>
    <w:rsid w:val="00EA71CB"/>
    <w:rsid w:val="00EB2B6C"/>
    <w:rsid w:val="00EB50D9"/>
    <w:rsid w:val="00EB5F72"/>
    <w:rsid w:val="00EE18CD"/>
    <w:rsid w:val="00F00D4A"/>
    <w:rsid w:val="00F07DF2"/>
    <w:rsid w:val="00F11F8B"/>
    <w:rsid w:val="00F25CB1"/>
    <w:rsid w:val="00F334CB"/>
    <w:rsid w:val="00F35D73"/>
    <w:rsid w:val="00F37853"/>
    <w:rsid w:val="00F45795"/>
    <w:rsid w:val="00F4583F"/>
    <w:rsid w:val="00F75237"/>
    <w:rsid w:val="00F76F8B"/>
    <w:rsid w:val="00F95E69"/>
    <w:rsid w:val="00FA1DA3"/>
    <w:rsid w:val="00FA3C2E"/>
    <w:rsid w:val="00FC7D8A"/>
    <w:rsid w:val="00FD4AA3"/>
    <w:rsid w:val="00FE53E7"/>
    <w:rsid w:val="00FF21CD"/>
    <w:rsid w:val="1DDDC13D"/>
    <w:rsid w:val="269E8F92"/>
    <w:rsid w:val="40E4EC08"/>
    <w:rsid w:val="47C2D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C25AE"/>
  <w15:docId w15:val="{DE3ABB08-D89D-4814-87F7-077EC383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58"/>
  </w:style>
  <w:style w:type="paragraph" w:styleId="Heading1">
    <w:name w:val="heading 1"/>
    <w:basedOn w:val="Normal"/>
    <w:next w:val="Normal"/>
    <w:link w:val="Heading1Char"/>
    <w:uiPriority w:val="9"/>
    <w:qFormat/>
    <w:rsid w:val="007F515F"/>
    <w:pPr>
      <w:keepNext/>
      <w:keepLines/>
      <w:spacing w:before="240" w:after="120"/>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E82109"/>
    <w:pPr>
      <w:keepNext/>
      <w:keepLines/>
      <w:spacing w:before="200" w:after="240" w:line="240" w:lineRule="auto"/>
      <w:outlineLvl w:val="1"/>
    </w:pPr>
    <w:rPr>
      <w:rFonts w:ascii="Calibri" w:eastAsiaTheme="majorEastAsia" w:hAnsi="Calibri"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1452D"/>
    <w:rPr>
      <w:color w:val="0000FF"/>
      <w:u w:val="single"/>
    </w:rPr>
  </w:style>
  <w:style w:type="paragraph" w:styleId="FootnoteText">
    <w:name w:val="footnote text"/>
    <w:basedOn w:val="Normal"/>
    <w:link w:val="FootnoteTextChar"/>
    <w:uiPriority w:val="99"/>
    <w:semiHidden/>
    <w:unhideWhenUsed/>
    <w:rsid w:val="0031452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1452D"/>
    <w:rPr>
      <w:rFonts w:ascii="Calibri" w:eastAsia="Calibri" w:hAnsi="Calibri" w:cs="Times New Roman"/>
      <w:sz w:val="20"/>
      <w:szCs w:val="20"/>
    </w:rPr>
  </w:style>
  <w:style w:type="character" w:styleId="FootnoteReference">
    <w:name w:val="footnote reference"/>
    <w:uiPriority w:val="99"/>
    <w:semiHidden/>
    <w:unhideWhenUsed/>
    <w:rsid w:val="0031452D"/>
    <w:rPr>
      <w:vertAlign w:val="superscript"/>
    </w:rPr>
  </w:style>
  <w:style w:type="paragraph" w:styleId="ListParagraph">
    <w:name w:val="List Paragraph"/>
    <w:basedOn w:val="Normal"/>
    <w:uiPriority w:val="1"/>
    <w:qFormat/>
    <w:rsid w:val="00445358"/>
    <w:pPr>
      <w:ind w:left="720"/>
      <w:contextualSpacing/>
    </w:pPr>
  </w:style>
  <w:style w:type="character" w:styleId="Emphasis">
    <w:name w:val="Emphasis"/>
    <w:basedOn w:val="DefaultParagraphFont"/>
    <w:qFormat/>
    <w:rsid w:val="00641E23"/>
    <w:rPr>
      <w:i/>
      <w:iCs/>
    </w:rPr>
  </w:style>
  <w:style w:type="paragraph" w:styleId="NormalWeb">
    <w:name w:val="Normal (Web)"/>
    <w:basedOn w:val="Normal"/>
    <w:uiPriority w:val="99"/>
    <w:semiHidden/>
    <w:unhideWhenUsed/>
    <w:rsid w:val="007448E0"/>
    <w:pPr>
      <w:spacing w:before="100" w:beforeAutospacing="1" w:after="100" w:afterAutospacing="1" w:line="240" w:lineRule="auto"/>
    </w:pPr>
    <w:rPr>
      <w:rFonts w:ascii="Times New Roman" w:eastAsia="Times New Roman" w:hAnsi="Times New Roman" w:cs="Times New Roman"/>
      <w:sz w:val="24"/>
      <w:szCs w:val="24"/>
      <w:lang w:bidi="km-KH"/>
    </w:rPr>
  </w:style>
  <w:style w:type="character" w:customStyle="1" w:styleId="apple-converted-space">
    <w:name w:val="apple-converted-space"/>
    <w:basedOn w:val="DefaultParagraphFont"/>
    <w:rsid w:val="004013BA"/>
  </w:style>
  <w:style w:type="paragraph" w:styleId="TOC6">
    <w:name w:val="toc 6"/>
    <w:basedOn w:val="Normal"/>
    <w:next w:val="Normal"/>
    <w:autoRedefine/>
    <w:semiHidden/>
    <w:rsid w:val="00BE498C"/>
    <w:pPr>
      <w:widowControl w:val="0"/>
      <w:tabs>
        <w:tab w:val="right" w:leader="dot" w:pos="9638"/>
      </w:tabs>
      <w:autoSpaceDE w:val="0"/>
      <w:autoSpaceDN w:val="0"/>
      <w:adjustRightInd w:val="0"/>
      <w:spacing w:after="0" w:line="240" w:lineRule="auto"/>
      <w:ind w:left="480"/>
    </w:pPr>
    <w:rPr>
      <w:rFonts w:ascii="Times New Roman" w:eastAsia="Times New Roman" w:hAnsi="Times New Roman" w:cs="Times New Roman"/>
      <w:noProof/>
      <w:sz w:val="20"/>
      <w:szCs w:val="28"/>
    </w:rPr>
  </w:style>
  <w:style w:type="character" w:customStyle="1" w:styleId="lg">
    <w:name w:val="lg"/>
    <w:basedOn w:val="DefaultParagraphFont"/>
    <w:rsid w:val="004013BA"/>
  </w:style>
  <w:style w:type="paragraph" w:styleId="BodyTextIndent3">
    <w:name w:val="Body Text Indent 3"/>
    <w:basedOn w:val="Normal"/>
    <w:link w:val="BodyTextIndent3Char"/>
    <w:semiHidden/>
    <w:rsid w:val="00BE498C"/>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BE498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E42A8"/>
    <w:pPr>
      <w:spacing w:after="120"/>
    </w:pPr>
  </w:style>
  <w:style w:type="character" w:customStyle="1" w:styleId="BodyTextChar">
    <w:name w:val="Body Text Char"/>
    <w:basedOn w:val="DefaultParagraphFont"/>
    <w:link w:val="BodyText"/>
    <w:uiPriority w:val="99"/>
    <w:semiHidden/>
    <w:rsid w:val="000E42A8"/>
  </w:style>
  <w:style w:type="paragraph" w:styleId="Header">
    <w:name w:val="header"/>
    <w:basedOn w:val="Normal"/>
    <w:link w:val="HeaderChar"/>
    <w:uiPriority w:val="99"/>
    <w:semiHidden/>
    <w:unhideWhenUsed/>
    <w:rsid w:val="00B50D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0D9E"/>
  </w:style>
  <w:style w:type="paragraph" w:styleId="Footer">
    <w:name w:val="footer"/>
    <w:basedOn w:val="Normal"/>
    <w:link w:val="FooterChar"/>
    <w:uiPriority w:val="99"/>
    <w:semiHidden/>
    <w:unhideWhenUsed/>
    <w:rsid w:val="00B50D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0D9E"/>
  </w:style>
  <w:style w:type="character" w:customStyle="1" w:styleId="Heading1Char">
    <w:name w:val="Heading 1 Char"/>
    <w:basedOn w:val="DefaultParagraphFont"/>
    <w:link w:val="Heading1"/>
    <w:uiPriority w:val="9"/>
    <w:rsid w:val="007F515F"/>
    <w:rPr>
      <w:rFonts w:eastAsiaTheme="majorEastAsia" w:cstheme="majorBidi"/>
      <w:b/>
      <w:bCs/>
      <w:color w:val="4F81BD" w:themeColor="accent1"/>
      <w:sz w:val="24"/>
      <w:szCs w:val="28"/>
    </w:rPr>
  </w:style>
  <w:style w:type="character" w:customStyle="1" w:styleId="Heading2Char">
    <w:name w:val="Heading 2 Char"/>
    <w:basedOn w:val="DefaultParagraphFont"/>
    <w:link w:val="Heading2"/>
    <w:uiPriority w:val="9"/>
    <w:rsid w:val="00E82109"/>
    <w:rPr>
      <w:rFonts w:ascii="Calibri" w:eastAsiaTheme="majorEastAsia" w:hAnsi="Calibri" w:cstheme="majorBidi"/>
      <w:b/>
      <w:bCs/>
      <w:color w:val="1F497D" w:themeColor="text2"/>
    </w:rPr>
  </w:style>
  <w:style w:type="paragraph" w:styleId="BalloonText">
    <w:name w:val="Balloon Text"/>
    <w:basedOn w:val="Normal"/>
    <w:link w:val="BalloonTextChar"/>
    <w:uiPriority w:val="99"/>
    <w:semiHidden/>
    <w:unhideWhenUsed/>
    <w:rsid w:val="00681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AA5"/>
    <w:rPr>
      <w:rFonts w:ascii="Tahoma" w:hAnsi="Tahoma" w:cs="Tahoma"/>
      <w:sz w:val="16"/>
      <w:szCs w:val="16"/>
    </w:rPr>
  </w:style>
  <w:style w:type="paragraph" w:styleId="Title">
    <w:name w:val="Title"/>
    <w:basedOn w:val="Normal"/>
    <w:next w:val="Normal"/>
    <w:link w:val="TitleChar"/>
    <w:uiPriority w:val="10"/>
    <w:qFormat/>
    <w:rsid w:val="00445358"/>
    <w:pPr>
      <w:pBdr>
        <w:bottom w:val="single" w:sz="8" w:space="4" w:color="4F81BD" w:themeColor="accent1"/>
      </w:pBdr>
      <w:spacing w:after="300" w:line="240" w:lineRule="auto"/>
      <w:contextualSpacing/>
    </w:pPr>
    <w:rPr>
      <w:rFonts w:ascii="Arial" w:eastAsiaTheme="majorEastAsia" w:hAnsi="Arial" w:cs="Arial"/>
      <w:bCs/>
      <w:color w:val="17365D" w:themeColor="text2" w:themeShade="BF"/>
      <w:spacing w:val="5"/>
      <w:kern w:val="28"/>
      <w:sz w:val="32"/>
      <w:szCs w:val="36"/>
    </w:rPr>
  </w:style>
  <w:style w:type="character" w:customStyle="1" w:styleId="TitleChar">
    <w:name w:val="Title Char"/>
    <w:basedOn w:val="DefaultParagraphFont"/>
    <w:link w:val="Title"/>
    <w:uiPriority w:val="10"/>
    <w:rsid w:val="00445358"/>
    <w:rPr>
      <w:rFonts w:ascii="Arial" w:eastAsiaTheme="majorEastAsia" w:hAnsi="Arial" w:cs="Arial"/>
      <w:bCs/>
      <w:color w:val="17365D" w:themeColor="text2" w:themeShade="BF"/>
      <w:spacing w:val="5"/>
      <w:kern w:val="28"/>
      <w:sz w:val="32"/>
      <w:szCs w:val="36"/>
    </w:rPr>
  </w:style>
  <w:style w:type="paragraph" w:styleId="TOCHeading">
    <w:name w:val="TOC Heading"/>
    <w:basedOn w:val="Heading1"/>
    <w:next w:val="Normal"/>
    <w:link w:val="TOCHeadingChar"/>
    <w:uiPriority w:val="39"/>
    <w:unhideWhenUsed/>
    <w:qFormat/>
    <w:rsid w:val="00CC140D"/>
    <w:pPr>
      <w:spacing w:before="480" w:after="0"/>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8B3886"/>
    <w:pPr>
      <w:tabs>
        <w:tab w:val="right" w:leader="dot" w:pos="9350"/>
      </w:tabs>
      <w:spacing w:after="100"/>
    </w:pPr>
    <w:rPr>
      <w:b/>
      <w:noProof/>
    </w:rPr>
  </w:style>
  <w:style w:type="paragraph" w:styleId="TOC2">
    <w:name w:val="toc 2"/>
    <w:basedOn w:val="Normal"/>
    <w:next w:val="Normal"/>
    <w:autoRedefine/>
    <w:uiPriority w:val="39"/>
    <w:unhideWhenUsed/>
    <w:rsid w:val="00CC140D"/>
    <w:pPr>
      <w:spacing w:after="100"/>
      <w:ind w:left="220"/>
    </w:pPr>
  </w:style>
  <w:style w:type="paragraph" w:customStyle="1" w:styleId="TOCHeader">
    <w:name w:val="TOC Header"/>
    <w:basedOn w:val="TOCHeading"/>
    <w:link w:val="TOCHeaderChar"/>
    <w:qFormat/>
    <w:rsid w:val="00657884"/>
    <w:pPr>
      <w:spacing w:line="240" w:lineRule="auto"/>
    </w:pPr>
    <w:rPr>
      <w:rFonts w:ascii="Calibri" w:hAnsi="Calibri"/>
      <w:color w:val="4F81BD" w:themeColor="accent1"/>
      <w:sz w:val="24"/>
    </w:rPr>
  </w:style>
  <w:style w:type="character" w:customStyle="1" w:styleId="TOCHeadingChar">
    <w:name w:val="TOC Heading Char"/>
    <w:basedOn w:val="Heading1Char"/>
    <w:link w:val="TOCHeading"/>
    <w:uiPriority w:val="39"/>
    <w:rsid w:val="00CC140D"/>
    <w:rPr>
      <w:rFonts w:asciiTheme="majorHAnsi" w:eastAsiaTheme="majorEastAsia" w:hAnsiTheme="majorHAnsi" w:cstheme="majorBidi"/>
      <w:b/>
      <w:bCs/>
      <w:color w:val="365F91" w:themeColor="accent1" w:themeShade="BF"/>
      <w:sz w:val="28"/>
      <w:szCs w:val="28"/>
    </w:rPr>
  </w:style>
  <w:style w:type="character" w:customStyle="1" w:styleId="TOCHeaderChar">
    <w:name w:val="TOC Header Char"/>
    <w:basedOn w:val="TOCHeadingChar"/>
    <w:link w:val="TOCHeader"/>
    <w:rsid w:val="00657884"/>
    <w:rPr>
      <w:rFonts w:ascii="Calibri" w:eastAsiaTheme="majorEastAsia" w:hAnsi="Calibri" w:cstheme="majorBidi"/>
      <w:b/>
      <w:bCs/>
      <w:color w:val="4F81BD" w:themeColor="accent1"/>
      <w:sz w:val="24"/>
      <w:szCs w:val="28"/>
    </w:rPr>
  </w:style>
  <w:style w:type="character" w:styleId="FollowedHyperlink">
    <w:name w:val="FollowedHyperlink"/>
    <w:basedOn w:val="DefaultParagraphFont"/>
    <w:uiPriority w:val="99"/>
    <w:semiHidden/>
    <w:unhideWhenUsed/>
    <w:rsid w:val="003B34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51947">
      <w:bodyDiv w:val="1"/>
      <w:marLeft w:val="0"/>
      <w:marRight w:val="0"/>
      <w:marTop w:val="0"/>
      <w:marBottom w:val="0"/>
      <w:divBdr>
        <w:top w:val="none" w:sz="0" w:space="0" w:color="auto"/>
        <w:left w:val="none" w:sz="0" w:space="0" w:color="auto"/>
        <w:bottom w:val="none" w:sz="0" w:space="0" w:color="auto"/>
        <w:right w:val="none" w:sz="0" w:space="0" w:color="auto"/>
      </w:divBdr>
    </w:div>
    <w:div w:id="11196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accountability/district-review/documentation.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federalgrants/titlei-a/resources/handbook.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DESE-231-35825</_dlc_DocId>
    <_dlc_DocIdUrl xmlns="733efe1c-5bbe-4968-87dc-d400e65c879f">
      <Url>https://sharepoint.doemass.org/ese/webteam/cps/_layouts/DocIdRedir.aspx?ID=DESE-231-35825</Url>
      <Description>DESE-231-35825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03F3D9E-FFA1-4B41-B36B-E600E4711C9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CC4B4BC-3B4E-4860-B2DC-9FA2B925EABF}">
  <ds:schemaRefs>
    <ds:schemaRef ds:uri="http://schemas.openxmlformats.org/officeDocument/2006/bibliography"/>
  </ds:schemaRefs>
</ds:datastoreItem>
</file>

<file path=customXml/itemProps3.xml><?xml version="1.0" encoding="utf-8"?>
<ds:datastoreItem xmlns:ds="http://schemas.openxmlformats.org/officeDocument/2006/customXml" ds:itemID="{FFA2B970-568D-4096-A04A-ABE230FE5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77053-E711-4724-90F2-88C14D34DF48}">
  <ds:schemaRefs>
    <ds:schemaRef ds:uri="http://schemas.microsoft.com/sharepoint/events"/>
  </ds:schemaRefs>
</ds:datastoreItem>
</file>

<file path=customXml/itemProps5.xml><?xml version="1.0" encoding="utf-8"?>
<ds:datastoreItem xmlns:ds="http://schemas.openxmlformats.org/officeDocument/2006/customXml" ds:itemID="{AEA77B82-2B7E-4E6E-BAA4-905DFE75D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I Planning Requirements</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Planning Requirements</dc:title>
  <dc:creator>DESE</dc:creator>
  <cp:lastModifiedBy>Zou, Dong (EOE)</cp:lastModifiedBy>
  <cp:revision>4</cp:revision>
  <dcterms:created xsi:type="dcterms:W3CDTF">2017-05-10T14:25:00Z</dcterms:created>
  <dcterms:modified xsi:type="dcterms:W3CDTF">2022-06-01T13:53:00Z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2022</vt:lpwstr>
  </property>
</Properties>
</file>