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3794" w14:textId="50B5970E" w:rsidR="001C15B6" w:rsidRDefault="00073CD1" w:rsidP="57DC28E0">
      <w:pPr>
        <w:spacing w:after="0" w:line="240" w:lineRule="auto"/>
        <w:rPr>
          <w:rFonts w:ascii="Calibri" w:eastAsia="Calibri" w:hAnsi="Calibri" w:cs="Calibri"/>
          <w:b/>
          <w:bCs/>
          <w:color w:val="1F497D"/>
          <w:sz w:val="28"/>
          <w:szCs w:val="28"/>
        </w:rPr>
      </w:pPr>
      <w:r>
        <w:rPr>
          <w:rFonts w:ascii="Calibri" w:hAnsi="Calibri" w:cs="Calibri"/>
          <w:b/>
          <w:noProof/>
          <w:color w:val="1F497D"/>
          <w:sz w:val="28"/>
          <w:szCs w:val="28"/>
        </w:rPr>
        <w:drawing>
          <wp:anchor distT="0" distB="0" distL="114300" distR="114300" simplePos="0" relativeHeight="251658240" behindDoc="0" locked="0" layoutInCell="1" allowOverlap="1" wp14:anchorId="210A0417" wp14:editId="113D2003">
            <wp:simplePos x="0" y="0"/>
            <wp:positionH relativeFrom="column">
              <wp:posOffset>5410200</wp:posOffset>
            </wp:positionH>
            <wp:positionV relativeFrom="paragraph">
              <wp:posOffset>-95250</wp:posOffset>
            </wp:positionV>
            <wp:extent cx="1365885" cy="817245"/>
            <wp:effectExtent l="0" t="0" r="5715" b="1905"/>
            <wp:wrapNone/>
            <wp:docPr id="1133953854"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53854" name="Picture 1" descr="DES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817245"/>
                    </a:xfrm>
                    <a:prstGeom prst="rect">
                      <a:avLst/>
                    </a:prstGeom>
                    <a:noFill/>
                  </pic:spPr>
                </pic:pic>
              </a:graphicData>
            </a:graphic>
          </wp:anchor>
        </w:drawing>
      </w:r>
      <w:r w:rsidR="10FF82FA" w:rsidRPr="57DC28E0">
        <w:rPr>
          <w:rFonts w:ascii="Calibri" w:hAnsi="Calibri" w:cs="Calibri"/>
          <w:b/>
          <w:bCs/>
          <w:color w:val="1F497D"/>
          <w:sz w:val="28"/>
          <w:szCs w:val="28"/>
        </w:rPr>
        <w:t>Ti</w:t>
      </w:r>
      <w:r w:rsidR="10FF82FA" w:rsidRPr="57DC28E0">
        <w:rPr>
          <w:rFonts w:ascii="Calibri" w:eastAsia="Calibri" w:hAnsi="Calibri" w:cs="Calibri"/>
          <w:b/>
          <w:bCs/>
          <w:color w:val="1F497D"/>
          <w:sz w:val="28"/>
          <w:szCs w:val="28"/>
        </w:rPr>
        <w:t xml:space="preserve">tle I, Part D, Subpart 1 (State Agency Programs): </w:t>
      </w:r>
      <w:r w:rsidR="10641A1E" w:rsidRPr="57DC28E0">
        <w:rPr>
          <w:rFonts w:ascii="Calibri" w:eastAsia="Calibri" w:hAnsi="Calibri" w:cs="Calibri"/>
          <w:b/>
          <w:bCs/>
          <w:color w:val="1F497D"/>
          <w:sz w:val="28"/>
          <w:szCs w:val="28"/>
        </w:rPr>
        <w:t>Program</w:t>
      </w:r>
      <w:r w:rsidR="3849E4BA" w:rsidRPr="57DC28E0">
        <w:rPr>
          <w:rFonts w:ascii="Calibri" w:eastAsia="Calibri" w:hAnsi="Calibri" w:cs="Calibri"/>
          <w:b/>
          <w:bCs/>
          <w:color w:val="1F497D"/>
          <w:sz w:val="28"/>
          <w:szCs w:val="28"/>
        </w:rPr>
        <w:t xml:space="preserve">matic </w:t>
      </w:r>
      <w:r w:rsidR="10FF82FA" w:rsidRPr="57DC28E0">
        <w:rPr>
          <w:rFonts w:ascii="Calibri" w:eastAsia="Calibri" w:hAnsi="Calibri" w:cs="Calibri"/>
          <w:b/>
          <w:bCs/>
          <w:color w:val="1F497D"/>
          <w:sz w:val="28"/>
          <w:szCs w:val="28"/>
        </w:rPr>
        <w:t xml:space="preserve"> </w:t>
      </w:r>
    </w:p>
    <w:p w14:paraId="10ED3313" w14:textId="4148B255" w:rsidR="00F81379" w:rsidRPr="000911E7" w:rsidRDefault="10FF82FA" w:rsidP="57DC28E0">
      <w:pPr>
        <w:spacing w:after="0" w:line="240" w:lineRule="auto"/>
        <w:rPr>
          <w:rFonts w:ascii="Calibri" w:eastAsia="Calibri" w:hAnsi="Calibri" w:cs="Calibri"/>
          <w:b/>
          <w:bCs/>
          <w:color w:val="1F497D"/>
          <w:sz w:val="28"/>
          <w:szCs w:val="28"/>
        </w:rPr>
      </w:pPr>
      <w:r w:rsidRPr="57DC28E0">
        <w:rPr>
          <w:rFonts w:ascii="Calibri" w:eastAsia="Calibri" w:hAnsi="Calibri" w:cs="Calibri"/>
          <w:b/>
          <w:bCs/>
          <w:color w:val="1F497D"/>
          <w:sz w:val="28"/>
          <w:szCs w:val="28"/>
        </w:rPr>
        <w:t>Reference Guide</w:t>
      </w:r>
    </w:p>
    <w:p w14:paraId="76CD1267" w14:textId="1169E28B" w:rsidR="00F81379" w:rsidRPr="000911E7" w:rsidRDefault="406530DD" w:rsidP="57DC28E0">
      <w:pPr>
        <w:spacing w:after="0" w:line="240" w:lineRule="auto"/>
        <w:rPr>
          <w:rFonts w:ascii="Calibri" w:eastAsia="Calibri" w:hAnsi="Calibri" w:cs="Calibri"/>
          <w:b/>
          <w:bCs/>
          <w:color w:val="3A7C22"/>
        </w:rPr>
      </w:pPr>
      <w:r w:rsidRPr="33A6160E">
        <w:rPr>
          <w:rFonts w:ascii="Calibri" w:eastAsia="Calibri" w:hAnsi="Calibri" w:cs="Calibri"/>
          <w:b/>
          <w:bCs/>
          <w:color w:val="3A7C22" w:themeColor="accent6" w:themeShade="BF"/>
        </w:rPr>
        <w:t xml:space="preserve">Prevention and Intervention Programs for Children and Youth who are Neglected, </w:t>
      </w:r>
    </w:p>
    <w:p w14:paraId="3447E398" w14:textId="5A029E27" w:rsidR="00F81379" w:rsidRPr="000911E7" w:rsidRDefault="4B15C2AB" w:rsidP="57DC28E0">
      <w:pPr>
        <w:spacing w:after="0" w:line="240" w:lineRule="auto"/>
        <w:rPr>
          <w:rFonts w:ascii="Calibri" w:eastAsia="Calibri" w:hAnsi="Calibri" w:cs="Calibri"/>
          <w:b/>
          <w:bCs/>
          <w:color w:val="3A7C22"/>
        </w:rPr>
      </w:pPr>
      <w:r w:rsidRPr="57DC28E0">
        <w:rPr>
          <w:rFonts w:ascii="Calibri" w:eastAsia="Calibri" w:hAnsi="Calibri" w:cs="Calibri"/>
          <w:b/>
          <w:bCs/>
          <w:color w:val="3A7C22" w:themeColor="accent6" w:themeShade="BF"/>
        </w:rPr>
        <w:t>Delinquent</w:t>
      </w:r>
    </w:p>
    <w:p w14:paraId="570E9380" w14:textId="77777777" w:rsidR="00300383" w:rsidRPr="000911E7" w:rsidRDefault="00300383" w:rsidP="57DC28E0">
      <w:pPr>
        <w:shd w:val="clear" w:color="auto" w:fill="FFFFFF" w:themeFill="background1"/>
        <w:spacing w:after="0" w:line="240" w:lineRule="auto"/>
        <w:rPr>
          <w:rFonts w:ascii="Calibri" w:eastAsia="Calibri" w:hAnsi="Calibri" w:cs="Calibri"/>
          <w:sz w:val="20"/>
          <w:szCs w:val="20"/>
        </w:rPr>
      </w:pPr>
    </w:p>
    <w:p w14:paraId="7388FF0C" w14:textId="3ECA7D26" w:rsidR="33A6160E" w:rsidRDefault="33A6160E" w:rsidP="33A6160E">
      <w:pPr>
        <w:shd w:val="clear" w:color="auto" w:fill="FFFFFF" w:themeFill="background1"/>
        <w:spacing w:after="0" w:line="240" w:lineRule="auto"/>
        <w:rPr>
          <w:rFonts w:ascii="Calibri" w:eastAsia="Calibri" w:hAnsi="Calibri" w:cs="Calibri"/>
          <w:sz w:val="20"/>
          <w:szCs w:val="20"/>
        </w:rPr>
      </w:pPr>
    </w:p>
    <w:p w14:paraId="361EC536" w14:textId="5EDF1D2F" w:rsidR="00F81379" w:rsidRDefault="4B15C2AB" w:rsidP="57DC28E0">
      <w:pPr>
        <w:shd w:val="clear" w:color="auto" w:fill="FFFFFF" w:themeFill="background1"/>
        <w:spacing w:after="0" w:line="240" w:lineRule="auto"/>
        <w:rPr>
          <w:rFonts w:ascii="Calibri" w:eastAsia="Calibri" w:hAnsi="Calibri" w:cs="Calibri"/>
          <w:sz w:val="20"/>
          <w:szCs w:val="20"/>
        </w:rPr>
      </w:pPr>
      <w:r w:rsidRPr="33A6160E">
        <w:rPr>
          <w:rFonts w:ascii="Calibri" w:eastAsia="Calibri" w:hAnsi="Calibri" w:cs="Calibri"/>
          <w:sz w:val="20"/>
          <w:szCs w:val="20"/>
        </w:rPr>
        <w:t xml:space="preserve">Title I, Part D, also called The Prevention and Intervention Programs for Children and Youth Who Are Neglected, Delinquent or At Risk, provides </w:t>
      </w:r>
      <w:r w:rsidR="637E0C05" w:rsidRPr="33A6160E">
        <w:rPr>
          <w:rFonts w:ascii="Calibri" w:eastAsia="Calibri" w:hAnsi="Calibri" w:cs="Calibri"/>
          <w:sz w:val="20"/>
          <w:szCs w:val="20"/>
        </w:rPr>
        <w:t xml:space="preserve">funding under </w:t>
      </w:r>
      <w:r w:rsidRPr="33A6160E">
        <w:rPr>
          <w:rFonts w:ascii="Calibri" w:eastAsia="Calibri" w:hAnsi="Calibri" w:cs="Calibri"/>
          <w:sz w:val="20"/>
          <w:szCs w:val="20"/>
        </w:rPr>
        <w:t xml:space="preserve">Title I, Part D, Subpart 1 </w:t>
      </w:r>
      <w:r w:rsidR="41524672" w:rsidRPr="33A6160E">
        <w:rPr>
          <w:rFonts w:ascii="Calibri" w:eastAsia="Calibri" w:hAnsi="Calibri" w:cs="Calibri"/>
          <w:sz w:val="20"/>
          <w:szCs w:val="20"/>
        </w:rPr>
        <w:t>(Title I, D-1)</w:t>
      </w:r>
      <w:r w:rsidRPr="33A6160E">
        <w:rPr>
          <w:rFonts w:ascii="Calibri" w:eastAsia="Calibri" w:hAnsi="Calibri" w:cs="Calibri"/>
          <w:sz w:val="20"/>
          <w:szCs w:val="20"/>
        </w:rPr>
        <w:t xml:space="preserve"> to state agencies that operate educational programs for youth in adult correctional facilities and for children and youth in the Department of Youth Services. </w:t>
      </w:r>
      <w:r w:rsidR="097ED59D" w:rsidRPr="33A6160E">
        <w:rPr>
          <w:rFonts w:ascii="Calibri" w:eastAsia="Calibri" w:hAnsi="Calibri" w:cs="Calibri"/>
          <w:sz w:val="20"/>
          <w:szCs w:val="20"/>
        </w:rPr>
        <w:t xml:space="preserve"> Title I, D-1</w:t>
      </w:r>
      <w:r w:rsidRPr="33A6160E">
        <w:rPr>
          <w:rFonts w:ascii="Calibri" w:eastAsia="Calibri" w:hAnsi="Calibri" w:cs="Calibri"/>
          <w:sz w:val="20"/>
          <w:szCs w:val="20"/>
        </w:rPr>
        <w:t xml:space="preserve"> grants assist state educational agencies in preparing students in custody</w:t>
      </w:r>
      <w:r w:rsidR="13275549" w:rsidRPr="33A6160E">
        <w:rPr>
          <w:rFonts w:ascii="Calibri" w:eastAsia="Calibri" w:hAnsi="Calibri" w:cs="Calibri"/>
          <w:sz w:val="20"/>
          <w:szCs w:val="20"/>
        </w:rPr>
        <w:t>,</w:t>
      </w:r>
      <w:r w:rsidRPr="33A6160E">
        <w:rPr>
          <w:rFonts w:ascii="Calibri" w:eastAsia="Calibri" w:hAnsi="Calibri" w:cs="Calibri"/>
          <w:sz w:val="20"/>
          <w:szCs w:val="20"/>
        </w:rPr>
        <w:t xml:space="preserve"> age</w:t>
      </w:r>
      <w:r w:rsidR="1625099D" w:rsidRPr="33A6160E">
        <w:rPr>
          <w:rFonts w:ascii="Calibri" w:eastAsia="Calibri" w:hAnsi="Calibri" w:cs="Calibri"/>
          <w:sz w:val="20"/>
          <w:szCs w:val="20"/>
        </w:rPr>
        <w:t>d</w:t>
      </w:r>
      <w:r w:rsidRPr="33A6160E">
        <w:rPr>
          <w:rFonts w:ascii="Calibri" w:eastAsia="Calibri" w:hAnsi="Calibri" w:cs="Calibri"/>
          <w:sz w:val="20"/>
          <w:szCs w:val="20"/>
        </w:rPr>
        <w:t xml:space="preserve"> 12–21 </w:t>
      </w:r>
      <w:r w:rsidR="499AD9CF" w:rsidRPr="33A6160E">
        <w:rPr>
          <w:rFonts w:ascii="Calibri" w:eastAsia="Calibri" w:hAnsi="Calibri" w:cs="Calibri"/>
          <w:sz w:val="20"/>
          <w:szCs w:val="20"/>
        </w:rPr>
        <w:t xml:space="preserve">or up to </w:t>
      </w:r>
      <w:r w:rsidRPr="33A6160E">
        <w:rPr>
          <w:rFonts w:ascii="Calibri" w:eastAsia="Calibri" w:hAnsi="Calibri" w:cs="Calibri"/>
          <w:sz w:val="20"/>
          <w:szCs w:val="20"/>
        </w:rPr>
        <w:t>22 if eligible and still under a valid I</w:t>
      </w:r>
      <w:r w:rsidR="74C953EE" w:rsidRPr="33A6160E">
        <w:rPr>
          <w:rFonts w:ascii="Calibri" w:eastAsia="Calibri" w:hAnsi="Calibri" w:cs="Calibri"/>
          <w:sz w:val="20"/>
          <w:szCs w:val="20"/>
        </w:rPr>
        <w:t xml:space="preserve">ndividualized </w:t>
      </w:r>
      <w:r w:rsidRPr="33A6160E">
        <w:rPr>
          <w:rFonts w:ascii="Calibri" w:eastAsia="Calibri" w:hAnsi="Calibri" w:cs="Calibri"/>
          <w:sz w:val="20"/>
          <w:szCs w:val="20"/>
        </w:rPr>
        <w:t>E</w:t>
      </w:r>
      <w:r w:rsidR="06B19D47" w:rsidRPr="33A6160E">
        <w:rPr>
          <w:rFonts w:ascii="Calibri" w:eastAsia="Calibri" w:hAnsi="Calibri" w:cs="Calibri"/>
          <w:sz w:val="20"/>
          <w:szCs w:val="20"/>
        </w:rPr>
        <w:t xml:space="preserve">ducation </w:t>
      </w:r>
      <w:r w:rsidRPr="33A6160E">
        <w:rPr>
          <w:rFonts w:ascii="Calibri" w:eastAsia="Calibri" w:hAnsi="Calibri" w:cs="Calibri"/>
          <w:sz w:val="20"/>
          <w:szCs w:val="20"/>
        </w:rPr>
        <w:t>P</w:t>
      </w:r>
      <w:r w:rsidR="28DC6CE8" w:rsidRPr="33A6160E">
        <w:rPr>
          <w:rFonts w:ascii="Calibri" w:eastAsia="Calibri" w:hAnsi="Calibri" w:cs="Calibri"/>
          <w:sz w:val="20"/>
          <w:szCs w:val="20"/>
        </w:rPr>
        <w:t>rogram</w:t>
      </w:r>
      <w:r w:rsidR="37F6DF01" w:rsidRPr="33A6160E">
        <w:rPr>
          <w:rFonts w:ascii="Calibri" w:eastAsia="Calibri" w:hAnsi="Calibri" w:cs="Calibri"/>
          <w:sz w:val="20"/>
          <w:szCs w:val="20"/>
        </w:rPr>
        <w:t xml:space="preserve"> (IEP</w:t>
      </w:r>
      <w:r w:rsidRPr="33A6160E">
        <w:rPr>
          <w:rFonts w:ascii="Calibri" w:eastAsia="Calibri" w:hAnsi="Calibri" w:cs="Calibri"/>
          <w:sz w:val="20"/>
          <w:szCs w:val="20"/>
        </w:rPr>
        <w:t>)</w:t>
      </w:r>
      <w:r w:rsidR="078A6187" w:rsidRPr="33A6160E">
        <w:rPr>
          <w:rFonts w:ascii="Calibri" w:eastAsia="Calibri" w:hAnsi="Calibri" w:cs="Calibri"/>
          <w:sz w:val="20"/>
          <w:szCs w:val="20"/>
        </w:rPr>
        <w:t>,</w:t>
      </w:r>
      <w:r w:rsidRPr="33A6160E">
        <w:rPr>
          <w:rFonts w:ascii="Calibri" w:eastAsia="Calibri" w:hAnsi="Calibri" w:cs="Calibri"/>
          <w:sz w:val="20"/>
          <w:szCs w:val="20"/>
        </w:rPr>
        <w:t xml:space="preserve"> for </w:t>
      </w:r>
      <w:r w:rsidR="5D7B0FC9" w:rsidRPr="33A6160E">
        <w:rPr>
          <w:rFonts w:ascii="Calibri" w:eastAsia="Calibri" w:hAnsi="Calibri" w:cs="Calibri"/>
          <w:sz w:val="20"/>
          <w:szCs w:val="20"/>
        </w:rPr>
        <w:t xml:space="preserve">a </w:t>
      </w:r>
      <w:r w:rsidRPr="33A6160E">
        <w:rPr>
          <w:rFonts w:ascii="Calibri" w:eastAsia="Calibri" w:hAnsi="Calibri" w:cs="Calibri"/>
          <w:sz w:val="20"/>
          <w:szCs w:val="20"/>
        </w:rPr>
        <w:t xml:space="preserve">successful transition to education, training, or employment </w:t>
      </w:r>
      <w:r w:rsidR="7301D77F" w:rsidRPr="33A6160E">
        <w:rPr>
          <w:rFonts w:ascii="Calibri" w:eastAsia="Calibri" w:hAnsi="Calibri" w:cs="Calibri"/>
          <w:sz w:val="20"/>
          <w:szCs w:val="20"/>
        </w:rPr>
        <w:t xml:space="preserve">after </w:t>
      </w:r>
      <w:r w:rsidRPr="33A6160E">
        <w:rPr>
          <w:rFonts w:ascii="Calibri" w:eastAsia="Calibri" w:hAnsi="Calibri" w:cs="Calibri"/>
          <w:sz w:val="20"/>
          <w:szCs w:val="20"/>
        </w:rPr>
        <w:t>incarceration.</w:t>
      </w:r>
    </w:p>
    <w:p w14:paraId="1353DE12" w14:textId="77777777" w:rsidR="00364AC1" w:rsidRDefault="00364AC1" w:rsidP="57DC28E0">
      <w:pPr>
        <w:shd w:val="clear" w:color="auto" w:fill="FFFFFF" w:themeFill="background1"/>
        <w:spacing w:after="0" w:line="240" w:lineRule="auto"/>
        <w:rPr>
          <w:rFonts w:ascii="Calibri" w:eastAsia="Calibri" w:hAnsi="Calibri" w:cs="Calibri"/>
          <w:sz w:val="20"/>
          <w:szCs w:val="20"/>
        </w:rPr>
      </w:pPr>
    </w:p>
    <w:p w14:paraId="1AD9C552" w14:textId="044C646E" w:rsidR="002C2B35" w:rsidRPr="002C2B35" w:rsidRDefault="00364AC1" w:rsidP="002C2B35">
      <w:pPr>
        <w:tabs>
          <w:tab w:val="center" w:pos="4680"/>
          <w:tab w:val="right" w:pos="9360"/>
        </w:tabs>
        <w:spacing w:after="0" w:line="240" w:lineRule="auto"/>
        <w:rPr>
          <w:rFonts w:ascii="Calibri" w:eastAsia="Calibri" w:hAnsi="Calibri" w:cs="Calibri"/>
          <w:i/>
          <w:iCs/>
          <w:sz w:val="20"/>
          <w:szCs w:val="20"/>
          <w:shd w:val="clear" w:color="auto" w:fill="FFFFFF"/>
        </w:rPr>
      </w:pPr>
      <w:r w:rsidRPr="002C2B35">
        <w:rPr>
          <w:rFonts w:ascii="Calibri" w:eastAsia="Calibri" w:hAnsi="Calibri" w:cs="Calibri"/>
          <w:sz w:val="20"/>
          <w:szCs w:val="20"/>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r w:rsidR="002C2B35" w:rsidRPr="002C2B35">
        <w:rPr>
          <w:rFonts w:ascii="Calibri" w:eastAsia="Calibri" w:hAnsi="Calibri" w:cs="Calibri"/>
          <w:sz w:val="20"/>
          <w:szCs w:val="20"/>
          <w:shd w:val="clear" w:color="auto" w:fill="FFFFFF"/>
        </w:rPr>
        <w:t xml:space="preserve"> </w:t>
      </w:r>
      <w:r w:rsidR="002C2B35" w:rsidRPr="002C2B35">
        <w:rPr>
          <w:rFonts w:ascii="Calibri" w:eastAsia="Calibri" w:hAnsi="Calibri" w:cs="Calibri"/>
          <w:i/>
          <w:iCs/>
          <w:sz w:val="20"/>
          <w:szCs w:val="20"/>
          <w:shd w:val="clear" w:color="auto" w:fill="FFFFFF"/>
        </w:rPr>
        <w:t xml:space="preserve">For more in-depth information on Title I, D-1, please visit </w:t>
      </w:r>
      <w:hyperlink r:id="rId8">
        <w:r w:rsidR="002C2B35" w:rsidRPr="002C2B35">
          <w:rPr>
            <w:rStyle w:val="Hyperlink"/>
            <w:rFonts w:ascii="Calibri" w:eastAsia="Calibri" w:hAnsi="Calibri" w:cs="Calibri"/>
            <w:i/>
            <w:iCs/>
            <w:sz w:val="20"/>
            <w:szCs w:val="20"/>
            <w:shd w:val="clear" w:color="auto" w:fill="FFFFFF"/>
          </w:rPr>
          <w:t>https://www.doe.mass.edu/federalgrants/titlei-d/stateprograms.html</w:t>
        </w:r>
      </w:hyperlink>
      <w:r w:rsidR="002C2B35" w:rsidRPr="002C2B35">
        <w:rPr>
          <w:rFonts w:ascii="Calibri" w:eastAsia="Calibri" w:hAnsi="Calibri" w:cs="Calibri"/>
          <w:i/>
          <w:iCs/>
          <w:sz w:val="20"/>
          <w:szCs w:val="20"/>
          <w:shd w:val="clear" w:color="auto" w:fill="FFFFFF"/>
        </w:rPr>
        <w:t xml:space="preserve">. For questions related to Title I, D-1, please email </w:t>
      </w:r>
      <w:hyperlink r:id="rId9">
        <w:r w:rsidR="002C2B35" w:rsidRPr="002C2B35">
          <w:rPr>
            <w:rStyle w:val="Hyperlink"/>
            <w:rFonts w:ascii="Calibri" w:eastAsia="Calibri" w:hAnsi="Calibri" w:cs="Calibri"/>
            <w:i/>
            <w:iCs/>
            <w:sz w:val="20"/>
            <w:szCs w:val="20"/>
            <w:shd w:val="clear" w:color="auto" w:fill="FFFFFF"/>
          </w:rPr>
          <w:t>federalgrantprograms@mass.gov</w:t>
        </w:r>
      </w:hyperlink>
    </w:p>
    <w:p w14:paraId="35AAEA37" w14:textId="2F73A199" w:rsidR="00364AC1" w:rsidRPr="00364AC1" w:rsidRDefault="00364AC1" w:rsidP="00364AC1">
      <w:pPr>
        <w:tabs>
          <w:tab w:val="center" w:pos="4680"/>
          <w:tab w:val="right" w:pos="9360"/>
        </w:tabs>
        <w:spacing w:after="0" w:line="240" w:lineRule="auto"/>
        <w:rPr>
          <w:rFonts w:ascii="Calibri" w:eastAsia="Calibri" w:hAnsi="Calibri" w:cs="Calibri"/>
          <w:sz w:val="18"/>
          <w:szCs w:val="18"/>
        </w:rPr>
      </w:pPr>
    </w:p>
    <w:p w14:paraId="421EE971" w14:textId="1EFF445D" w:rsidR="33A6160E" w:rsidRDefault="33A6160E" w:rsidP="33A6160E">
      <w:pPr>
        <w:shd w:val="clear" w:color="auto" w:fill="FFFFFF" w:themeFill="background1"/>
        <w:spacing w:after="0" w:line="240" w:lineRule="auto"/>
        <w:rPr>
          <w:rFonts w:ascii="Calibri" w:eastAsia="Calibri" w:hAnsi="Calibri" w:cs="Calibri"/>
        </w:rPr>
      </w:pPr>
    </w:p>
    <w:p w14:paraId="3A9B9C66" w14:textId="0860A633" w:rsidR="00F81379" w:rsidRPr="00A75804" w:rsidRDefault="10FF82FA" w:rsidP="57DC28E0">
      <w:pPr>
        <w:shd w:val="clear" w:color="auto" w:fill="FFFFFF" w:themeFill="background1"/>
        <w:spacing w:after="0" w:line="240" w:lineRule="auto"/>
        <w:rPr>
          <w:rFonts w:ascii="Calibri" w:eastAsia="Calibri" w:hAnsi="Calibri" w:cs="Calibri"/>
          <w:color w:val="1F497D"/>
        </w:rPr>
      </w:pPr>
      <w:r w:rsidRPr="57DC28E0">
        <w:rPr>
          <w:rFonts w:ascii="Calibri" w:eastAsia="Calibri" w:hAnsi="Calibri" w:cs="Calibri"/>
          <w:b/>
          <w:bCs/>
          <w:color w:val="1F497D"/>
        </w:rPr>
        <w:t>Priorities of Title I, Part D, Subpart 1:</w:t>
      </w:r>
    </w:p>
    <w:p w14:paraId="7ECBB7BD" w14:textId="35E4C51B" w:rsidR="00F81379" w:rsidRPr="000911E7" w:rsidRDefault="10FF82FA" w:rsidP="57DC28E0">
      <w:pPr>
        <w:pStyle w:val="ListParagraph"/>
        <w:numPr>
          <w:ilvl w:val="0"/>
          <w:numId w:val="3"/>
        </w:numPr>
        <w:spacing w:after="0" w:line="240" w:lineRule="auto"/>
        <w:rPr>
          <w:rFonts w:ascii="Calibri" w:eastAsia="Calibri" w:hAnsi="Calibri" w:cs="Calibri"/>
          <w:sz w:val="20"/>
          <w:szCs w:val="20"/>
        </w:rPr>
      </w:pPr>
      <w:r w:rsidRPr="57DC28E0">
        <w:rPr>
          <w:rFonts w:ascii="Calibri" w:eastAsia="Calibri" w:hAnsi="Calibri" w:cs="Calibri"/>
          <w:sz w:val="20"/>
          <w:szCs w:val="20"/>
        </w:rPr>
        <w:t>Ensure that youth who are neglected or delinquent have the opportunity to meet the same challenging State academic standards that all children are expected to meet;</w:t>
      </w:r>
    </w:p>
    <w:p w14:paraId="6854C0D3" w14:textId="0CD486D0" w:rsidR="00F81379" w:rsidRPr="000911E7" w:rsidRDefault="10FF82FA" w:rsidP="57DC28E0">
      <w:pPr>
        <w:pStyle w:val="ListParagraph"/>
        <w:numPr>
          <w:ilvl w:val="0"/>
          <w:numId w:val="3"/>
        </w:numPr>
        <w:spacing w:after="0" w:line="240" w:lineRule="auto"/>
        <w:rPr>
          <w:rFonts w:ascii="Calibri" w:eastAsia="Calibri" w:hAnsi="Calibri" w:cs="Calibri"/>
          <w:sz w:val="20"/>
          <w:szCs w:val="20"/>
        </w:rPr>
      </w:pPr>
      <w:r w:rsidRPr="57DC28E0">
        <w:rPr>
          <w:rFonts w:ascii="Calibri" w:eastAsia="Calibri" w:hAnsi="Calibri" w:cs="Calibri"/>
          <w:sz w:val="20"/>
          <w:szCs w:val="20"/>
        </w:rPr>
        <w:t>Improve educational services for children and youth who are neglected, delinquent, or at risk of involvement with the juvenile justice system;</w:t>
      </w:r>
    </w:p>
    <w:p w14:paraId="16763F8A" w14:textId="77777777" w:rsidR="00F81379" w:rsidRPr="000911E7" w:rsidRDefault="10FF82FA" w:rsidP="57DC28E0">
      <w:pPr>
        <w:pStyle w:val="ListParagraph"/>
        <w:numPr>
          <w:ilvl w:val="0"/>
          <w:numId w:val="3"/>
        </w:numPr>
        <w:spacing w:after="0" w:line="240" w:lineRule="auto"/>
        <w:rPr>
          <w:rFonts w:ascii="Calibri" w:eastAsia="Calibri" w:hAnsi="Calibri" w:cs="Calibri"/>
          <w:sz w:val="20"/>
          <w:szCs w:val="20"/>
        </w:rPr>
      </w:pPr>
      <w:r w:rsidRPr="57DC28E0">
        <w:rPr>
          <w:rFonts w:ascii="Calibri" w:eastAsia="Calibri" w:hAnsi="Calibri" w:cs="Calibri"/>
          <w:sz w:val="20"/>
          <w:szCs w:val="20"/>
        </w:rPr>
        <w:t>Provide children and youth who are neglected or delinquent with the services needed to make a successful transition from institutions to schools and/or employment;</w:t>
      </w:r>
    </w:p>
    <w:p w14:paraId="0CD9171B" w14:textId="55AC1A28" w:rsidR="00F81379" w:rsidRPr="000911E7" w:rsidRDefault="406530DD" w:rsidP="57DC28E0">
      <w:pPr>
        <w:pStyle w:val="ListParagraph"/>
        <w:numPr>
          <w:ilvl w:val="0"/>
          <w:numId w:val="3"/>
        </w:numPr>
        <w:spacing w:after="0" w:line="240" w:lineRule="auto"/>
        <w:rPr>
          <w:rFonts w:ascii="Calibri" w:eastAsia="Calibri" w:hAnsi="Calibri" w:cs="Calibri"/>
          <w:sz w:val="20"/>
          <w:szCs w:val="20"/>
        </w:rPr>
      </w:pPr>
      <w:r w:rsidRPr="57DC28E0">
        <w:rPr>
          <w:rFonts w:ascii="Calibri" w:eastAsia="Calibri" w:hAnsi="Calibri" w:cs="Calibri"/>
          <w:sz w:val="20"/>
          <w:szCs w:val="20"/>
        </w:rPr>
        <w:t>Prevent youth who are at risk of academic failure from dropping out of school; and</w:t>
      </w:r>
    </w:p>
    <w:p w14:paraId="5A38CF86" w14:textId="4D428F32" w:rsidR="00F81379" w:rsidRPr="000911E7" w:rsidRDefault="406530DD" w:rsidP="57DC28E0">
      <w:pPr>
        <w:pStyle w:val="ListParagraph"/>
        <w:numPr>
          <w:ilvl w:val="0"/>
          <w:numId w:val="3"/>
        </w:numPr>
        <w:spacing w:after="0" w:line="240" w:lineRule="auto"/>
        <w:rPr>
          <w:rFonts w:ascii="Calibri" w:eastAsia="Calibri" w:hAnsi="Calibri" w:cs="Calibri"/>
          <w:sz w:val="20"/>
          <w:szCs w:val="20"/>
        </w:rPr>
      </w:pPr>
      <w:r w:rsidRPr="57DC28E0">
        <w:rPr>
          <w:rFonts w:ascii="Calibri" w:eastAsia="Calibri" w:hAnsi="Calibri" w:cs="Calibri"/>
          <w:sz w:val="20"/>
          <w:szCs w:val="20"/>
        </w:rPr>
        <w:t>Provide children and youth who have dropped out of school, or who are returning to school after residing in an institution, with a support system to ensure their continued education.</w:t>
      </w:r>
    </w:p>
    <w:p w14:paraId="6803E0C7" w14:textId="74F49D94" w:rsidR="23D35A3F" w:rsidRPr="00F50ABD" w:rsidRDefault="23D35A3F" w:rsidP="57DC28E0">
      <w:pPr>
        <w:spacing w:after="0" w:line="240" w:lineRule="auto"/>
        <w:rPr>
          <w:rFonts w:ascii="Calibri" w:eastAsia="Calibri" w:hAnsi="Calibri" w:cs="Calibri"/>
          <w:b/>
          <w:bCs/>
          <w:color w:val="1F497D"/>
        </w:rPr>
      </w:pPr>
    </w:p>
    <w:p w14:paraId="4307203A" w14:textId="26F2C8C9" w:rsidR="006C4977" w:rsidRPr="00A75804" w:rsidRDefault="5E04A9EE" w:rsidP="57DC28E0">
      <w:pPr>
        <w:spacing w:after="0" w:line="240" w:lineRule="auto"/>
        <w:rPr>
          <w:rFonts w:ascii="Calibri" w:eastAsia="Calibri" w:hAnsi="Calibri" w:cs="Calibri"/>
          <w:color w:val="1F497D"/>
        </w:rPr>
      </w:pPr>
      <w:r w:rsidRPr="57DC28E0">
        <w:rPr>
          <w:rFonts w:ascii="Calibri" w:eastAsia="Calibri" w:hAnsi="Calibri" w:cs="Calibri"/>
          <w:b/>
          <w:bCs/>
          <w:color w:val="1F497D"/>
        </w:rPr>
        <w:t>Eli</w:t>
      </w:r>
      <w:r w:rsidR="3A555482" w:rsidRPr="57DC28E0">
        <w:rPr>
          <w:rFonts w:ascii="Calibri" w:eastAsia="Calibri" w:hAnsi="Calibri" w:cs="Calibri"/>
          <w:b/>
          <w:bCs/>
          <w:color w:val="1F497D"/>
        </w:rPr>
        <w:t>gi</w:t>
      </w:r>
      <w:r w:rsidRPr="57DC28E0">
        <w:rPr>
          <w:rFonts w:ascii="Calibri" w:eastAsia="Calibri" w:hAnsi="Calibri" w:cs="Calibri"/>
          <w:b/>
          <w:bCs/>
          <w:color w:val="1F497D"/>
        </w:rPr>
        <w:t xml:space="preserve">ble Students: </w:t>
      </w:r>
    </w:p>
    <w:p w14:paraId="036C35C7" w14:textId="2150AEB5" w:rsidR="006C4977" w:rsidRPr="00916D3F" w:rsidRDefault="2AA876AF" w:rsidP="57DC28E0">
      <w:pPr>
        <w:pStyle w:val="ListParagraph"/>
        <w:numPr>
          <w:ilvl w:val="0"/>
          <w:numId w:val="6"/>
        </w:numPr>
        <w:spacing w:line="240" w:lineRule="auto"/>
        <w:rPr>
          <w:rFonts w:ascii="Calibri" w:eastAsia="Calibri" w:hAnsi="Calibri" w:cs="Calibri"/>
          <w:sz w:val="20"/>
          <w:szCs w:val="20"/>
        </w:rPr>
      </w:pPr>
      <w:r w:rsidRPr="57DC28E0">
        <w:rPr>
          <w:rFonts w:ascii="Calibri" w:eastAsia="Calibri" w:hAnsi="Calibri" w:cs="Calibri"/>
          <w:sz w:val="20"/>
          <w:szCs w:val="20"/>
        </w:rPr>
        <w:t>Must be under the age of 21 (</w:t>
      </w:r>
      <w:r w:rsidR="73D1E7B2" w:rsidRPr="57DC28E0">
        <w:rPr>
          <w:rFonts w:ascii="Calibri" w:eastAsia="Calibri" w:hAnsi="Calibri" w:cs="Calibri"/>
          <w:sz w:val="20"/>
          <w:szCs w:val="20"/>
        </w:rPr>
        <w:t xml:space="preserve">or up to </w:t>
      </w:r>
      <w:r w:rsidRPr="57DC28E0">
        <w:rPr>
          <w:rFonts w:ascii="Calibri" w:eastAsia="Calibri" w:hAnsi="Calibri" w:cs="Calibri"/>
          <w:sz w:val="20"/>
          <w:szCs w:val="20"/>
        </w:rPr>
        <w:t>22 if eligible and still under a valid IEP)</w:t>
      </w:r>
      <w:r w:rsidR="19C03473" w:rsidRPr="57DC28E0">
        <w:rPr>
          <w:rFonts w:ascii="Calibri" w:eastAsia="Calibri" w:hAnsi="Calibri" w:cs="Calibri"/>
          <w:sz w:val="20"/>
          <w:szCs w:val="20"/>
        </w:rPr>
        <w:t xml:space="preserve"> in custody</w:t>
      </w:r>
      <w:r w:rsidR="4EDA30D5" w:rsidRPr="57DC28E0">
        <w:rPr>
          <w:rFonts w:ascii="Calibri" w:eastAsia="Calibri" w:hAnsi="Calibri" w:cs="Calibri"/>
          <w:sz w:val="20"/>
          <w:szCs w:val="20"/>
        </w:rPr>
        <w:t>;</w:t>
      </w:r>
      <w:r w:rsidR="13C7E0C7" w:rsidRPr="57DC28E0">
        <w:rPr>
          <w:rFonts w:ascii="Calibri" w:eastAsia="Calibri" w:hAnsi="Calibri" w:cs="Calibri"/>
          <w:sz w:val="20"/>
          <w:szCs w:val="20"/>
        </w:rPr>
        <w:t xml:space="preserve"> </w:t>
      </w:r>
    </w:p>
    <w:p w14:paraId="6957CB90" w14:textId="2401DC18" w:rsidR="006C4977" w:rsidRPr="000911E7" w:rsidRDefault="2AA876AF" w:rsidP="57DC28E0">
      <w:pPr>
        <w:pStyle w:val="ListParagraph"/>
        <w:numPr>
          <w:ilvl w:val="0"/>
          <w:numId w:val="6"/>
        </w:numPr>
        <w:spacing w:line="240" w:lineRule="auto"/>
        <w:rPr>
          <w:rFonts w:ascii="Calibri" w:eastAsia="Calibri" w:hAnsi="Calibri" w:cs="Calibri"/>
          <w:sz w:val="20"/>
          <w:szCs w:val="20"/>
        </w:rPr>
      </w:pPr>
      <w:r w:rsidRPr="57DC28E0">
        <w:rPr>
          <w:rFonts w:ascii="Calibri" w:eastAsia="Calibri" w:hAnsi="Calibri" w:cs="Calibri"/>
          <w:sz w:val="20"/>
          <w:szCs w:val="20"/>
        </w:rPr>
        <w:t xml:space="preserve">Must be </w:t>
      </w:r>
      <w:r w:rsidR="4C6239D6" w:rsidRPr="57DC28E0">
        <w:rPr>
          <w:rFonts w:ascii="Calibri" w:eastAsia="Calibri" w:hAnsi="Calibri" w:cs="Calibri"/>
          <w:sz w:val="20"/>
          <w:szCs w:val="20"/>
        </w:rPr>
        <w:t>receiving public education</w:t>
      </w:r>
      <w:r w:rsidRPr="57DC28E0">
        <w:rPr>
          <w:rFonts w:ascii="Calibri" w:eastAsia="Calibri" w:hAnsi="Calibri" w:cs="Calibri"/>
          <w:sz w:val="20"/>
          <w:szCs w:val="20"/>
        </w:rPr>
        <w:t>; and</w:t>
      </w:r>
    </w:p>
    <w:p w14:paraId="30CD1972" w14:textId="1916F7B4" w:rsidR="00F81379" w:rsidRDefault="5E04A9EE" w:rsidP="57DC28E0">
      <w:pPr>
        <w:pStyle w:val="ListParagraph"/>
        <w:numPr>
          <w:ilvl w:val="0"/>
          <w:numId w:val="6"/>
        </w:numPr>
        <w:spacing w:after="0" w:line="240" w:lineRule="auto"/>
        <w:rPr>
          <w:rFonts w:ascii="Calibri" w:eastAsia="Calibri" w:hAnsi="Calibri" w:cs="Calibri"/>
          <w:sz w:val="20"/>
          <w:szCs w:val="20"/>
        </w:rPr>
      </w:pPr>
      <w:r w:rsidRPr="57DC28E0">
        <w:rPr>
          <w:rFonts w:ascii="Calibri" w:eastAsia="Calibri" w:hAnsi="Calibri" w:cs="Calibri"/>
          <w:sz w:val="20"/>
          <w:szCs w:val="20"/>
        </w:rPr>
        <w:t>Must be enrolled in a regular program of instruction supported by non-federal funds for at least 20 hours per week; 15 hours per week for students in adult correctional facilities.</w:t>
      </w:r>
    </w:p>
    <w:p w14:paraId="49BA833A" w14:textId="4268F446" w:rsidR="23D35A3F" w:rsidRPr="00F50ABD" w:rsidRDefault="23D35A3F" w:rsidP="57DC28E0">
      <w:pPr>
        <w:spacing w:after="0" w:line="240" w:lineRule="auto"/>
        <w:rPr>
          <w:rFonts w:ascii="Calibri" w:eastAsia="Calibri" w:hAnsi="Calibri" w:cs="Calibri"/>
        </w:rPr>
      </w:pPr>
    </w:p>
    <w:p w14:paraId="1C05277C" w14:textId="15A5BA34" w:rsidR="00F81379" w:rsidRPr="00A75804" w:rsidRDefault="10FF82FA" w:rsidP="57DC28E0">
      <w:pPr>
        <w:shd w:val="clear" w:color="auto" w:fill="FFFFFF" w:themeFill="background1"/>
        <w:spacing w:after="0" w:line="240" w:lineRule="auto"/>
        <w:rPr>
          <w:rFonts w:ascii="Calibri" w:eastAsia="Calibri" w:hAnsi="Calibri" w:cs="Calibri"/>
          <w:b/>
          <w:bCs/>
          <w:color w:val="1F497D"/>
        </w:rPr>
      </w:pPr>
      <w:r w:rsidRPr="57DC28E0">
        <w:rPr>
          <w:rFonts w:ascii="Calibri" w:eastAsia="Calibri" w:hAnsi="Calibri" w:cs="Calibri"/>
          <w:b/>
          <w:bCs/>
          <w:color w:val="1F497D"/>
        </w:rPr>
        <w:t>Basic Program Requirements:</w:t>
      </w:r>
    </w:p>
    <w:p w14:paraId="23AC72C2" w14:textId="3C838AF1" w:rsidR="00762B7A" w:rsidRPr="000911E7" w:rsidRDefault="2812D6BF" w:rsidP="57DC28E0">
      <w:pPr>
        <w:pStyle w:val="ListParagraph"/>
        <w:numPr>
          <w:ilvl w:val="0"/>
          <w:numId w:val="18"/>
        </w:numPr>
        <w:shd w:val="clear" w:color="auto" w:fill="FFFFFF" w:themeFill="background1"/>
        <w:spacing w:after="0" w:line="240" w:lineRule="auto"/>
        <w:rPr>
          <w:rFonts w:ascii="Calibri" w:eastAsia="Calibri" w:hAnsi="Calibri" w:cs="Calibri"/>
        </w:rPr>
      </w:pPr>
      <w:r w:rsidRPr="57DC28E0">
        <w:rPr>
          <w:rFonts w:ascii="Calibri" w:eastAsia="Calibri" w:hAnsi="Calibri" w:cs="Calibri"/>
          <w:b/>
          <w:bCs/>
          <w:sz w:val="20"/>
          <w:szCs w:val="20"/>
        </w:rPr>
        <w:t>T</w:t>
      </w:r>
      <w:r w:rsidR="37FA93DB" w:rsidRPr="57DC28E0">
        <w:rPr>
          <w:rFonts w:ascii="Calibri" w:eastAsia="Calibri" w:hAnsi="Calibri" w:cs="Calibri"/>
          <w:b/>
          <w:bCs/>
          <w:sz w:val="20"/>
          <w:szCs w:val="20"/>
        </w:rPr>
        <w:t xml:space="preserve">ransition </w:t>
      </w:r>
      <w:r w:rsidR="1029624D" w:rsidRPr="57DC28E0">
        <w:rPr>
          <w:rFonts w:ascii="Calibri" w:eastAsia="Calibri" w:hAnsi="Calibri" w:cs="Calibri"/>
          <w:b/>
          <w:bCs/>
          <w:sz w:val="20"/>
          <w:szCs w:val="20"/>
        </w:rPr>
        <w:t>S</w:t>
      </w:r>
      <w:r w:rsidR="37FA93DB" w:rsidRPr="57DC28E0">
        <w:rPr>
          <w:rFonts w:ascii="Calibri" w:eastAsia="Calibri" w:hAnsi="Calibri" w:cs="Calibri"/>
          <w:b/>
          <w:bCs/>
          <w:sz w:val="20"/>
          <w:szCs w:val="20"/>
        </w:rPr>
        <w:t>ervices</w:t>
      </w:r>
      <w:r w:rsidR="16F05D3A" w:rsidRPr="57DC28E0">
        <w:rPr>
          <w:rFonts w:ascii="Calibri" w:eastAsia="Calibri" w:hAnsi="Calibri" w:cs="Calibri"/>
          <w:sz w:val="20"/>
          <w:szCs w:val="20"/>
        </w:rPr>
        <w:t>-</w:t>
      </w:r>
      <w:r w:rsidR="63E62433" w:rsidRPr="57DC28E0">
        <w:rPr>
          <w:rFonts w:ascii="Calibri" w:eastAsia="Calibri" w:hAnsi="Calibri" w:cs="Calibri"/>
          <w:sz w:val="20"/>
          <w:szCs w:val="20"/>
        </w:rPr>
        <w:t xml:space="preserve"> </w:t>
      </w:r>
      <w:r w:rsidR="6F5BADF5" w:rsidRPr="57DC28E0">
        <w:rPr>
          <w:rFonts w:ascii="Calibri" w:eastAsia="Calibri" w:hAnsi="Calibri" w:cs="Calibri"/>
          <w:color w:val="333333"/>
          <w:sz w:val="18"/>
          <w:szCs w:val="18"/>
        </w:rPr>
        <w:t>Between 15% and 30% of the Title I, D-1 grant award must be reserved for transition services and support</w:t>
      </w:r>
      <w:r w:rsidR="5D55D541" w:rsidRPr="57DC28E0">
        <w:rPr>
          <w:rFonts w:ascii="Calibri" w:eastAsia="Calibri" w:hAnsi="Calibri" w:cs="Calibri"/>
          <w:sz w:val="20"/>
          <w:szCs w:val="20"/>
        </w:rPr>
        <w:t xml:space="preserve">. </w:t>
      </w:r>
      <w:r w:rsidR="58960EE5" w:rsidRPr="57DC28E0">
        <w:rPr>
          <w:rFonts w:ascii="Calibri" w:eastAsia="Calibri" w:hAnsi="Calibri" w:cs="Calibri"/>
          <w:sz w:val="20"/>
          <w:szCs w:val="20"/>
        </w:rPr>
        <w:t>Transition</w:t>
      </w:r>
      <w:r w:rsidR="479FEA70" w:rsidRPr="57DC28E0">
        <w:rPr>
          <w:rFonts w:ascii="Calibri" w:eastAsia="Calibri" w:hAnsi="Calibri" w:cs="Calibri"/>
          <w:sz w:val="20"/>
          <w:szCs w:val="20"/>
        </w:rPr>
        <w:t xml:space="preserve"> activities may include both </w:t>
      </w:r>
      <w:r w:rsidR="738796CE" w:rsidRPr="57DC28E0">
        <w:rPr>
          <w:rFonts w:ascii="Calibri" w:eastAsia="Calibri" w:hAnsi="Calibri" w:cs="Calibri"/>
          <w:sz w:val="20"/>
          <w:szCs w:val="20"/>
        </w:rPr>
        <w:t>within-institution</w:t>
      </w:r>
      <w:r w:rsidR="479FEA70" w:rsidRPr="57DC28E0">
        <w:rPr>
          <w:rFonts w:ascii="Calibri" w:eastAsia="Calibri" w:hAnsi="Calibri" w:cs="Calibri"/>
          <w:sz w:val="20"/>
          <w:szCs w:val="20"/>
        </w:rPr>
        <w:t xml:space="preserve"> </w:t>
      </w:r>
      <w:r w:rsidR="36A929B8" w:rsidRPr="57DC28E0">
        <w:rPr>
          <w:rFonts w:ascii="Calibri" w:eastAsia="Calibri" w:hAnsi="Calibri" w:cs="Calibri"/>
          <w:sz w:val="20"/>
          <w:szCs w:val="20"/>
        </w:rPr>
        <w:t xml:space="preserve">pre-release activities as well as post-release activities. </w:t>
      </w:r>
      <w:r w:rsidR="479FEA70" w:rsidRPr="57DC28E0">
        <w:rPr>
          <w:rFonts w:ascii="Calibri" w:eastAsia="Calibri" w:hAnsi="Calibri" w:cs="Calibri"/>
          <w:sz w:val="20"/>
          <w:szCs w:val="20"/>
        </w:rPr>
        <w:t xml:space="preserve">  </w:t>
      </w:r>
    </w:p>
    <w:p w14:paraId="6C24EB53" w14:textId="3D8836C7" w:rsidR="0017657C" w:rsidRPr="000911E7" w:rsidRDefault="37FA93DB" w:rsidP="57DC28E0">
      <w:pPr>
        <w:pStyle w:val="ListParagraph"/>
        <w:numPr>
          <w:ilvl w:val="0"/>
          <w:numId w:val="18"/>
        </w:numPr>
        <w:shd w:val="clear" w:color="auto" w:fill="FFFFFF" w:themeFill="background1"/>
        <w:spacing w:after="0" w:line="240" w:lineRule="auto"/>
        <w:rPr>
          <w:rFonts w:ascii="Calibri" w:eastAsia="Calibri" w:hAnsi="Calibri" w:cs="Calibri"/>
          <w:sz w:val="20"/>
          <w:szCs w:val="20"/>
        </w:rPr>
      </w:pPr>
      <w:r w:rsidRPr="33A6160E">
        <w:rPr>
          <w:rFonts w:ascii="Calibri" w:eastAsia="Calibri" w:hAnsi="Calibri" w:cs="Calibri"/>
          <w:b/>
          <w:bCs/>
          <w:sz w:val="20"/>
          <w:szCs w:val="20"/>
        </w:rPr>
        <w:t>Family Engagement</w:t>
      </w:r>
      <w:r w:rsidR="1A01B09B" w:rsidRPr="33A6160E">
        <w:rPr>
          <w:rFonts w:ascii="Calibri" w:eastAsia="Calibri" w:hAnsi="Calibri" w:cs="Calibri"/>
          <w:sz w:val="20"/>
          <w:szCs w:val="20"/>
        </w:rPr>
        <w:t>-</w:t>
      </w:r>
      <w:r w:rsidR="00B0F650" w:rsidRPr="33A6160E">
        <w:rPr>
          <w:rFonts w:ascii="Calibri" w:eastAsia="Calibri" w:hAnsi="Calibri" w:cs="Calibri"/>
          <w:sz w:val="20"/>
          <w:szCs w:val="20"/>
        </w:rPr>
        <w:t xml:space="preserve"> </w:t>
      </w:r>
      <w:r w:rsidR="4B7F6567" w:rsidRPr="33A6160E">
        <w:rPr>
          <w:rFonts w:ascii="Calibri" w:eastAsia="Calibri" w:hAnsi="Calibri" w:cs="Calibri"/>
          <w:sz w:val="20"/>
          <w:szCs w:val="20"/>
        </w:rPr>
        <w:t>T</w:t>
      </w:r>
      <w:r w:rsidR="00B0F650" w:rsidRPr="33A6160E">
        <w:rPr>
          <w:rFonts w:ascii="Calibri" w:eastAsia="Calibri" w:hAnsi="Calibri" w:cs="Calibri"/>
          <w:sz w:val="20"/>
          <w:szCs w:val="20"/>
        </w:rPr>
        <w:t>o the greatest extent possible,</w:t>
      </w:r>
      <w:r w:rsidR="6DA203BC" w:rsidRPr="33A6160E">
        <w:rPr>
          <w:rFonts w:ascii="Calibri" w:eastAsia="Calibri" w:hAnsi="Calibri" w:cs="Calibri"/>
          <w:sz w:val="20"/>
          <w:szCs w:val="20"/>
        </w:rPr>
        <w:t xml:space="preserve"> the facility</w:t>
      </w:r>
      <w:r w:rsidR="00B0F650" w:rsidRPr="33A6160E">
        <w:rPr>
          <w:rFonts w:ascii="Calibri" w:eastAsia="Calibri" w:hAnsi="Calibri" w:cs="Calibri"/>
          <w:sz w:val="20"/>
          <w:szCs w:val="20"/>
        </w:rPr>
        <w:t xml:space="preserve"> must give parents and families the opportunity </w:t>
      </w:r>
      <w:r w:rsidR="21ED8C19" w:rsidRPr="33A6160E">
        <w:rPr>
          <w:rFonts w:ascii="Calibri" w:eastAsia="Calibri" w:hAnsi="Calibri" w:cs="Calibri"/>
          <w:sz w:val="20"/>
          <w:szCs w:val="20"/>
        </w:rPr>
        <w:t>to participate</w:t>
      </w:r>
      <w:r w:rsidR="00B0F650" w:rsidRPr="33A6160E">
        <w:rPr>
          <w:rFonts w:ascii="Calibri" w:eastAsia="Calibri" w:hAnsi="Calibri" w:cs="Calibri"/>
          <w:sz w:val="20"/>
          <w:szCs w:val="20"/>
        </w:rPr>
        <w:t xml:space="preserve"> in their child’s educational plans. </w:t>
      </w:r>
      <w:r w:rsidR="6C3B4483" w:rsidRPr="33A6160E">
        <w:rPr>
          <w:rFonts w:ascii="Calibri" w:eastAsia="Calibri" w:hAnsi="Calibri" w:cs="Calibri"/>
          <w:sz w:val="20"/>
          <w:szCs w:val="20"/>
        </w:rPr>
        <w:t>“</w:t>
      </w:r>
      <w:r w:rsidR="00B0F650" w:rsidRPr="33A6160E">
        <w:rPr>
          <w:rFonts w:ascii="Calibri" w:eastAsia="Calibri" w:hAnsi="Calibri" w:cs="Calibri"/>
          <w:sz w:val="20"/>
          <w:szCs w:val="20"/>
        </w:rPr>
        <w:t xml:space="preserve">ESEA section 8101(38) defines </w:t>
      </w:r>
      <w:r w:rsidR="54F18397" w:rsidRPr="33A6160E">
        <w:rPr>
          <w:rFonts w:ascii="Calibri" w:eastAsia="Calibri" w:hAnsi="Calibri" w:cs="Calibri"/>
          <w:sz w:val="20"/>
          <w:szCs w:val="20"/>
        </w:rPr>
        <w:t>'</w:t>
      </w:r>
      <w:r w:rsidR="00B0F650" w:rsidRPr="33A6160E">
        <w:rPr>
          <w:rFonts w:ascii="Calibri" w:eastAsia="Calibri" w:hAnsi="Calibri" w:cs="Calibri"/>
          <w:sz w:val="20"/>
          <w:szCs w:val="20"/>
        </w:rPr>
        <w:t>parent</w:t>
      </w:r>
      <w:r w:rsidR="325D2495" w:rsidRPr="33A6160E">
        <w:rPr>
          <w:rFonts w:ascii="Calibri" w:eastAsia="Calibri" w:hAnsi="Calibri" w:cs="Calibri"/>
          <w:sz w:val="20"/>
          <w:szCs w:val="20"/>
        </w:rPr>
        <w:t>'</w:t>
      </w:r>
      <w:r w:rsidR="00B0F650" w:rsidRPr="33A6160E">
        <w:rPr>
          <w:rFonts w:ascii="Calibri" w:eastAsia="Calibri" w:hAnsi="Calibri" w:cs="Calibri"/>
          <w:sz w:val="20"/>
          <w:szCs w:val="20"/>
        </w:rPr>
        <w:t xml:space="preserve"> as including a legal guardian or other person standing in loco parentis (such as a grandparent or stepparent with whom the child lives, or a person who is legally responsible for the child’s welfare).</w:t>
      </w:r>
      <w:r w:rsidR="16A3E628" w:rsidRPr="33A6160E">
        <w:rPr>
          <w:rFonts w:ascii="Calibri" w:eastAsia="Calibri" w:hAnsi="Calibri" w:cs="Calibri"/>
          <w:sz w:val="20"/>
          <w:szCs w:val="20"/>
        </w:rPr>
        <w:t>”</w:t>
      </w:r>
      <w:r w:rsidR="43301B96" w:rsidRPr="33A6160E">
        <w:rPr>
          <w:rFonts w:ascii="Calibri" w:eastAsia="Calibri" w:hAnsi="Calibri" w:cs="Calibri"/>
          <w:sz w:val="20"/>
          <w:szCs w:val="20"/>
        </w:rPr>
        <w:t xml:space="preserve"> (G-7</w:t>
      </w:r>
      <w:r w:rsidR="03324855" w:rsidRPr="33A6160E">
        <w:rPr>
          <w:rFonts w:ascii="Calibri" w:eastAsia="Calibri" w:hAnsi="Calibri" w:cs="Calibri"/>
          <w:sz w:val="20"/>
          <w:szCs w:val="20"/>
        </w:rPr>
        <w:t xml:space="preserve"> </w:t>
      </w:r>
      <w:hyperlink r:id="rId10">
        <w:r w:rsidR="03324855" w:rsidRPr="33A6160E">
          <w:rPr>
            <w:rStyle w:val="Hyperlink"/>
            <w:rFonts w:ascii="Calibri" w:eastAsia="Calibri" w:hAnsi="Calibri" w:cs="Calibri"/>
            <w:sz w:val="20"/>
            <w:szCs w:val="20"/>
          </w:rPr>
          <w:t>USED Prevention and Intervention Programs for Children and Youth Who Are Neglected, Delinquent, or At-Risk: Non-Regulatory Guidance</w:t>
        </w:r>
      </w:hyperlink>
      <w:r w:rsidR="03324855" w:rsidRPr="33A6160E">
        <w:rPr>
          <w:rFonts w:ascii="Calibri" w:eastAsia="Calibri" w:hAnsi="Calibri" w:cs="Calibri"/>
          <w:color w:val="0E2740"/>
          <w:sz w:val="20"/>
          <w:szCs w:val="20"/>
        </w:rPr>
        <w:t xml:space="preserve"> </w:t>
      </w:r>
      <w:r w:rsidR="43301B96" w:rsidRPr="33A6160E">
        <w:rPr>
          <w:rFonts w:ascii="Calibri" w:eastAsia="Calibri" w:hAnsi="Calibri" w:cs="Calibri"/>
          <w:sz w:val="20"/>
          <w:szCs w:val="20"/>
        </w:rPr>
        <w:t xml:space="preserve">) </w:t>
      </w:r>
    </w:p>
    <w:p w14:paraId="01244BEF" w14:textId="5664241E" w:rsidR="00F81379" w:rsidRPr="000911E7" w:rsidRDefault="738796CE" w:rsidP="57DC28E0">
      <w:pPr>
        <w:pStyle w:val="ListParagraph"/>
        <w:numPr>
          <w:ilvl w:val="0"/>
          <w:numId w:val="18"/>
        </w:numPr>
        <w:shd w:val="clear" w:color="auto" w:fill="FFFFFF" w:themeFill="background1"/>
        <w:spacing w:after="0" w:line="240" w:lineRule="auto"/>
        <w:rPr>
          <w:rFonts w:ascii="Calibri" w:eastAsia="Calibri" w:hAnsi="Calibri" w:cs="Calibri"/>
          <w:sz w:val="20"/>
          <w:szCs w:val="20"/>
        </w:rPr>
      </w:pPr>
      <w:r w:rsidRPr="3B7B4D62">
        <w:rPr>
          <w:rFonts w:ascii="Calibri" w:eastAsia="Calibri" w:hAnsi="Calibri" w:cs="Calibri"/>
          <w:b/>
          <w:bCs/>
          <w:sz w:val="20"/>
          <w:szCs w:val="20"/>
        </w:rPr>
        <w:t>Evaluation</w:t>
      </w:r>
      <w:r w:rsidR="04DC304F" w:rsidRPr="3B7B4D62">
        <w:rPr>
          <w:rFonts w:ascii="Calibri" w:eastAsia="Calibri" w:hAnsi="Calibri" w:cs="Calibri"/>
          <w:sz w:val="20"/>
          <w:szCs w:val="20"/>
        </w:rPr>
        <w:t xml:space="preserve">- </w:t>
      </w:r>
      <w:r w:rsidR="00624418" w:rsidRPr="3B7B4D62">
        <w:rPr>
          <w:rFonts w:ascii="Calibri" w:eastAsia="Calibri" w:hAnsi="Calibri" w:cs="Calibri"/>
          <w:sz w:val="20"/>
          <w:szCs w:val="20"/>
        </w:rPr>
        <w:t>M</w:t>
      </w:r>
      <w:r w:rsidR="3964CE49" w:rsidRPr="3B7B4D62">
        <w:rPr>
          <w:rFonts w:ascii="Calibri" w:eastAsia="Calibri" w:hAnsi="Calibri" w:cs="Calibri"/>
          <w:sz w:val="20"/>
          <w:szCs w:val="20"/>
        </w:rPr>
        <w:t>ust be conducted to measure the efficacy and outcomes of the Title I</w:t>
      </w:r>
      <w:r w:rsidR="11393779" w:rsidRPr="3B7B4D62">
        <w:rPr>
          <w:rFonts w:ascii="Calibri" w:eastAsia="Calibri" w:hAnsi="Calibri" w:cs="Calibri"/>
          <w:sz w:val="20"/>
          <w:szCs w:val="20"/>
        </w:rPr>
        <w:t>-</w:t>
      </w:r>
      <w:r w:rsidR="3964CE49" w:rsidRPr="3B7B4D62">
        <w:rPr>
          <w:rFonts w:ascii="Calibri" w:eastAsia="Calibri" w:hAnsi="Calibri" w:cs="Calibri"/>
          <w:sz w:val="20"/>
          <w:szCs w:val="20"/>
        </w:rPr>
        <w:t xml:space="preserve">funded program(s).  </w:t>
      </w:r>
    </w:p>
    <w:p w14:paraId="51F83D74" w14:textId="77777777" w:rsidR="006E0F14" w:rsidRPr="00F50ABD" w:rsidRDefault="006E0F14" w:rsidP="57DC28E0">
      <w:pPr>
        <w:shd w:val="clear" w:color="auto" w:fill="FFFFFF" w:themeFill="background1"/>
        <w:spacing w:after="0" w:line="240" w:lineRule="auto"/>
        <w:rPr>
          <w:rFonts w:ascii="Calibri" w:eastAsia="Calibri" w:hAnsi="Calibri" w:cs="Calibri"/>
          <w:b/>
          <w:bCs/>
          <w:color w:val="0E2841" w:themeColor="text2"/>
          <w:highlight w:val="green"/>
        </w:rPr>
      </w:pPr>
    </w:p>
    <w:p w14:paraId="050367C1" w14:textId="63CB0C95" w:rsidR="00F81379" w:rsidRPr="00A75804" w:rsidRDefault="10FF82FA" w:rsidP="57DC28E0">
      <w:pPr>
        <w:shd w:val="clear" w:color="auto" w:fill="FFFFFF" w:themeFill="background1"/>
        <w:spacing w:after="0" w:line="240" w:lineRule="auto"/>
        <w:rPr>
          <w:rFonts w:ascii="Calibri" w:eastAsia="Calibri" w:hAnsi="Calibri" w:cs="Calibri"/>
          <w:b/>
          <w:bCs/>
          <w:color w:val="1F497D"/>
        </w:rPr>
      </w:pPr>
      <w:r w:rsidRPr="57DC28E0">
        <w:rPr>
          <w:rFonts w:ascii="Calibri" w:eastAsia="Calibri" w:hAnsi="Calibri" w:cs="Calibri"/>
          <w:b/>
          <w:bCs/>
          <w:color w:val="1F497D"/>
        </w:rPr>
        <w:t xml:space="preserve">Data Reporting: </w:t>
      </w:r>
    </w:p>
    <w:p w14:paraId="46669B52" w14:textId="07E6DBC9" w:rsidR="37FA93DB" w:rsidRDefault="37FA93DB" w:rsidP="33A6160E">
      <w:pPr>
        <w:pStyle w:val="ListParagraph"/>
        <w:numPr>
          <w:ilvl w:val="0"/>
          <w:numId w:val="5"/>
        </w:numPr>
        <w:spacing w:line="240" w:lineRule="auto"/>
        <w:rPr>
          <w:rFonts w:ascii="Calibri" w:eastAsia="Calibri" w:hAnsi="Calibri" w:cs="Calibri"/>
          <w:b/>
          <w:bCs/>
        </w:rPr>
      </w:pPr>
      <w:r w:rsidRPr="33A6160E">
        <w:rPr>
          <w:rFonts w:ascii="Calibri" w:eastAsia="Calibri" w:hAnsi="Calibri" w:cs="Calibri"/>
          <w:sz w:val="20"/>
          <w:szCs w:val="20"/>
        </w:rPr>
        <w:t xml:space="preserve">The N/D facility </w:t>
      </w:r>
      <w:r w:rsidR="789EB53B" w:rsidRPr="33A6160E">
        <w:rPr>
          <w:rFonts w:ascii="Calibri" w:eastAsia="Calibri" w:hAnsi="Calibri" w:cs="Calibri"/>
          <w:sz w:val="20"/>
          <w:szCs w:val="20"/>
        </w:rPr>
        <w:t xml:space="preserve">participating in Title I, D-1 </w:t>
      </w:r>
      <w:r w:rsidRPr="33A6160E">
        <w:rPr>
          <w:rFonts w:ascii="Calibri" w:eastAsia="Calibri" w:hAnsi="Calibri" w:cs="Calibri"/>
          <w:sz w:val="20"/>
          <w:szCs w:val="20"/>
        </w:rPr>
        <w:t>must submit the Annual Counts of neglected or delinquent children and youth in the residential facility to DESE’s Data Office in November/December of each year</w:t>
      </w:r>
      <w:r w:rsidR="373978DD" w:rsidRPr="33A6160E">
        <w:rPr>
          <w:rFonts w:ascii="Calibri" w:eastAsia="Calibri" w:hAnsi="Calibri" w:cs="Calibri"/>
          <w:sz w:val="20"/>
          <w:szCs w:val="20"/>
        </w:rPr>
        <w:t>.</w:t>
      </w:r>
      <w:r w:rsidR="634114C0" w:rsidRPr="33A6160E">
        <w:rPr>
          <w:rFonts w:ascii="Calibri" w:eastAsia="Calibri" w:hAnsi="Calibri" w:cs="Calibri"/>
          <w:sz w:val="20"/>
          <w:szCs w:val="20"/>
        </w:rPr>
        <w:t xml:space="preserve"> </w:t>
      </w:r>
      <w:r w:rsidRPr="33A6160E">
        <w:rPr>
          <w:rFonts w:ascii="Calibri" w:eastAsia="Calibri" w:hAnsi="Calibri" w:cs="Calibri"/>
          <w:sz w:val="20"/>
          <w:szCs w:val="20"/>
        </w:rPr>
        <w:t xml:space="preserve">The N/D facility must submit annual program evaluation data to DESE’s Data Office by September of </w:t>
      </w:r>
      <w:r w:rsidR="44681026" w:rsidRPr="33A6160E">
        <w:rPr>
          <w:rFonts w:ascii="Calibri" w:eastAsia="Calibri" w:hAnsi="Calibri" w:cs="Calibri"/>
          <w:sz w:val="20"/>
          <w:szCs w:val="20"/>
        </w:rPr>
        <w:t>the next</w:t>
      </w:r>
      <w:r w:rsidRPr="33A6160E">
        <w:rPr>
          <w:rFonts w:ascii="Calibri" w:eastAsia="Calibri" w:hAnsi="Calibri" w:cs="Calibri"/>
          <w:sz w:val="20"/>
          <w:szCs w:val="20"/>
        </w:rPr>
        <w:t xml:space="preserve"> year. This data is a follow-up to the Annual Count</w:t>
      </w:r>
      <w:r w:rsidR="70D0CFF8" w:rsidRPr="33A6160E">
        <w:rPr>
          <w:rFonts w:ascii="Calibri" w:eastAsia="Calibri" w:hAnsi="Calibri" w:cs="Calibri"/>
          <w:sz w:val="20"/>
          <w:szCs w:val="20"/>
        </w:rPr>
        <w:t xml:space="preserve"> from the prior year</w:t>
      </w:r>
      <w:r w:rsidRPr="33A6160E">
        <w:rPr>
          <w:rFonts w:ascii="Calibri" w:eastAsia="Calibri" w:hAnsi="Calibri" w:cs="Calibri"/>
          <w:sz w:val="20"/>
          <w:szCs w:val="20"/>
        </w:rPr>
        <w:t xml:space="preserve">, and it includes information about each program and demographics of the participants, as well as data on their academic </w:t>
      </w:r>
      <w:r w:rsidR="0F65F1AB" w:rsidRPr="33A6160E">
        <w:rPr>
          <w:rFonts w:ascii="Calibri" w:eastAsia="Calibri" w:hAnsi="Calibri" w:cs="Calibri"/>
          <w:sz w:val="20"/>
          <w:szCs w:val="20"/>
        </w:rPr>
        <w:t>performance and</w:t>
      </w:r>
      <w:r w:rsidRPr="33A6160E">
        <w:rPr>
          <w:rFonts w:ascii="Calibri" w:eastAsia="Calibri" w:hAnsi="Calibri" w:cs="Calibri"/>
          <w:sz w:val="20"/>
          <w:szCs w:val="20"/>
        </w:rPr>
        <w:t xml:space="preserve"> their academic/vocational outcomes. For more info on data reporting requirements, see the </w:t>
      </w:r>
      <w:hyperlink r:id="rId11">
        <w:r w:rsidRPr="33A6160E">
          <w:rPr>
            <w:rStyle w:val="Hyperlink"/>
            <w:rFonts w:ascii="Calibri" w:eastAsia="Calibri" w:hAnsi="Calibri" w:cs="Calibri"/>
            <w:sz w:val="20"/>
            <w:szCs w:val="20"/>
          </w:rPr>
          <w:t>N/D Data Reporting website</w:t>
        </w:r>
      </w:hyperlink>
      <w:r w:rsidRPr="33A6160E">
        <w:rPr>
          <w:rFonts w:ascii="Calibri" w:eastAsia="Calibri" w:hAnsi="Calibri" w:cs="Calibri"/>
          <w:sz w:val="20"/>
          <w:szCs w:val="20"/>
        </w:rPr>
        <w:t xml:space="preserve"> or email </w:t>
      </w:r>
      <w:hyperlink r:id="rId12">
        <w:r w:rsidRPr="33A6160E">
          <w:rPr>
            <w:rStyle w:val="Hyperlink"/>
            <w:rFonts w:ascii="Calibri" w:eastAsia="Calibri" w:hAnsi="Calibri" w:cs="Calibri"/>
            <w:sz w:val="20"/>
            <w:szCs w:val="20"/>
          </w:rPr>
          <w:t>NorD@doe.mass.edu</w:t>
        </w:r>
      </w:hyperlink>
      <w:r w:rsidRPr="33A6160E">
        <w:rPr>
          <w:rFonts w:ascii="Calibri" w:eastAsia="Calibri" w:hAnsi="Calibri" w:cs="Calibri"/>
          <w:sz w:val="20"/>
          <w:szCs w:val="20"/>
        </w:rPr>
        <w:t>.</w:t>
      </w:r>
    </w:p>
    <w:p w14:paraId="061A3197" w14:textId="7774363B" w:rsidR="002E118F" w:rsidRPr="002249BA" w:rsidRDefault="60E104C6" w:rsidP="57DC28E0">
      <w:pPr>
        <w:shd w:val="clear" w:color="auto" w:fill="FFFFFF" w:themeFill="background1"/>
        <w:spacing w:after="0" w:line="240" w:lineRule="auto"/>
        <w:rPr>
          <w:rFonts w:ascii="Calibri" w:eastAsia="Calibri" w:hAnsi="Calibri" w:cs="Calibri"/>
          <w:b/>
          <w:bCs/>
          <w:color w:val="1F497D"/>
          <w:sz w:val="10"/>
          <w:szCs w:val="10"/>
        </w:rPr>
      </w:pPr>
      <w:r w:rsidRPr="57DC28E0">
        <w:rPr>
          <w:rFonts w:ascii="Calibri" w:eastAsia="Calibri" w:hAnsi="Calibri" w:cs="Calibri"/>
          <w:b/>
          <w:bCs/>
          <w:color w:val="1F497D"/>
        </w:rPr>
        <w:lastRenderedPageBreak/>
        <w:t>Allowable Title I, Part D, Subpart 1 Costs (ESEA section 1415(a)(1):</w:t>
      </w:r>
      <w:r w:rsidR="002249BA">
        <w:br/>
      </w:r>
    </w:p>
    <w:tbl>
      <w:tblPr>
        <w:tblStyle w:val="TableGrid"/>
        <w:tblW w:w="10925" w:type="dxa"/>
        <w:jc w:val="center"/>
        <w:tblLook w:val="04A0" w:firstRow="1" w:lastRow="0" w:firstColumn="1" w:lastColumn="0" w:noHBand="0" w:noVBand="1"/>
      </w:tblPr>
      <w:tblGrid>
        <w:gridCol w:w="5130"/>
        <w:gridCol w:w="5795"/>
      </w:tblGrid>
      <w:tr w:rsidR="000E3A16" w:rsidRPr="00440DBC" w14:paraId="519A5596" w14:textId="77777777" w:rsidTr="33A6160E">
        <w:trPr>
          <w:trHeight w:val="300"/>
          <w:tblHeader/>
          <w:jc w:val="center"/>
        </w:trPr>
        <w:tc>
          <w:tcPr>
            <w:tcW w:w="5130" w:type="dxa"/>
            <w:shd w:val="clear" w:color="auto" w:fill="1F497D"/>
            <w:vAlign w:val="bottom"/>
          </w:tcPr>
          <w:p w14:paraId="31FFA606" w14:textId="23310CEA" w:rsidR="00067B58" w:rsidRPr="00BF452A" w:rsidRDefault="5131DAE9" w:rsidP="57DC28E0">
            <w:pPr>
              <w:jc w:val="center"/>
              <w:rPr>
                <w:rFonts w:ascii="Calibri" w:eastAsia="Calibri" w:hAnsi="Calibri" w:cs="Calibri"/>
                <w:b/>
                <w:bCs/>
                <w:color w:val="FFFFFF" w:themeColor="background1"/>
                <w:sz w:val="20"/>
                <w:szCs w:val="20"/>
              </w:rPr>
            </w:pPr>
            <w:r w:rsidRPr="57DC28E0">
              <w:rPr>
                <w:rFonts w:ascii="Calibri" w:eastAsia="Calibri" w:hAnsi="Calibri" w:cs="Calibri"/>
                <w:b/>
                <w:bCs/>
                <w:color w:val="FFFFFF" w:themeColor="background1"/>
                <w:sz w:val="20"/>
                <w:szCs w:val="20"/>
              </w:rPr>
              <w:t>Allowable Expenditures</w:t>
            </w:r>
          </w:p>
        </w:tc>
        <w:tc>
          <w:tcPr>
            <w:tcW w:w="5795" w:type="dxa"/>
            <w:shd w:val="clear" w:color="auto" w:fill="1F497D"/>
            <w:vAlign w:val="bottom"/>
          </w:tcPr>
          <w:p w14:paraId="379105DA" w14:textId="77777777" w:rsidR="00067B58" w:rsidRPr="00BF452A" w:rsidRDefault="5131DAE9" w:rsidP="57DC28E0">
            <w:pPr>
              <w:jc w:val="center"/>
              <w:rPr>
                <w:rFonts w:ascii="Calibri" w:eastAsia="Calibri" w:hAnsi="Calibri" w:cs="Calibri"/>
                <w:b/>
                <w:bCs/>
                <w:color w:val="FFFFFF" w:themeColor="background1"/>
                <w:sz w:val="20"/>
                <w:szCs w:val="20"/>
              </w:rPr>
            </w:pPr>
            <w:r w:rsidRPr="57DC28E0">
              <w:rPr>
                <w:rFonts w:ascii="Calibri" w:eastAsia="Calibri" w:hAnsi="Calibri" w:cs="Calibri"/>
                <w:b/>
                <w:bCs/>
                <w:color w:val="FFFFFF" w:themeColor="background1"/>
                <w:sz w:val="20"/>
                <w:szCs w:val="20"/>
              </w:rPr>
              <w:t>Unallowable Expenditures</w:t>
            </w:r>
          </w:p>
        </w:tc>
      </w:tr>
      <w:tr w:rsidR="00916D3F" w:rsidRPr="00440DBC" w14:paraId="2A5145A9" w14:textId="77777777" w:rsidTr="33A6160E">
        <w:trPr>
          <w:jc w:val="center"/>
        </w:trPr>
        <w:tc>
          <w:tcPr>
            <w:tcW w:w="5130" w:type="dxa"/>
          </w:tcPr>
          <w:p w14:paraId="28D229B8" w14:textId="77777777" w:rsidR="00067B58" w:rsidRPr="00BF452A" w:rsidRDefault="1C36CDEB" w:rsidP="57DC28E0">
            <w:pPr>
              <w:spacing w:after="0" w:line="240" w:lineRule="auto"/>
              <w:rPr>
                <w:rFonts w:ascii="Calibri" w:eastAsia="Calibri" w:hAnsi="Calibri" w:cs="Calibri"/>
                <w:b/>
                <w:bCs/>
                <w:sz w:val="18"/>
                <w:szCs w:val="18"/>
              </w:rPr>
            </w:pPr>
            <w:r w:rsidRPr="57DC28E0">
              <w:rPr>
                <w:rFonts w:ascii="Calibri" w:eastAsia="Calibri" w:hAnsi="Calibri" w:cs="Calibri"/>
                <w:b/>
                <w:bCs/>
                <w:sz w:val="18"/>
                <w:szCs w:val="18"/>
              </w:rPr>
              <w:t xml:space="preserve">Teachers, assistants, and other staff providing </w:t>
            </w:r>
            <w:r w:rsidRPr="57DC28E0">
              <w:rPr>
                <w:rFonts w:ascii="Calibri" w:eastAsia="Calibri" w:hAnsi="Calibri" w:cs="Calibri"/>
                <w:b/>
                <w:bCs/>
                <w:sz w:val="18"/>
                <w:szCs w:val="18"/>
                <w:u w:val="single"/>
              </w:rPr>
              <w:t>supplemental</w:t>
            </w:r>
            <w:r w:rsidRPr="57DC28E0">
              <w:rPr>
                <w:rFonts w:ascii="Calibri" w:eastAsia="Calibri" w:hAnsi="Calibri" w:cs="Calibri"/>
                <w:b/>
                <w:bCs/>
                <w:sz w:val="18"/>
                <w:szCs w:val="18"/>
              </w:rPr>
              <w:t xml:space="preserve"> instruction/services for the Title I, Part D, Subpart 1 may include: </w:t>
            </w:r>
          </w:p>
          <w:p w14:paraId="21974399" w14:textId="1CE12BE9" w:rsidR="00067B58" w:rsidRPr="00BF452A" w:rsidRDefault="76351769" w:rsidP="57DC28E0">
            <w:pPr>
              <w:numPr>
                <w:ilvl w:val="0"/>
                <w:numId w:val="8"/>
              </w:numPr>
              <w:spacing w:after="0" w:line="240" w:lineRule="auto"/>
              <w:rPr>
                <w:rFonts w:ascii="Calibri" w:eastAsia="Calibri" w:hAnsi="Calibri" w:cs="Calibri"/>
                <w:sz w:val="18"/>
                <w:szCs w:val="18"/>
              </w:rPr>
            </w:pPr>
            <w:r w:rsidRPr="3B7B4D62">
              <w:rPr>
                <w:rFonts w:ascii="Calibri" w:eastAsia="Calibri" w:hAnsi="Calibri" w:cs="Calibri"/>
                <w:sz w:val="18"/>
                <w:szCs w:val="18"/>
              </w:rPr>
              <w:t>Teacher</w:t>
            </w:r>
            <w:r w:rsidR="00650BC4" w:rsidRPr="3B7B4D62">
              <w:rPr>
                <w:rFonts w:ascii="Calibri" w:eastAsia="Calibri" w:hAnsi="Calibri" w:cs="Calibri"/>
                <w:sz w:val="18"/>
                <w:szCs w:val="18"/>
              </w:rPr>
              <w:t>s</w:t>
            </w:r>
            <w:r w:rsidRPr="3B7B4D62">
              <w:rPr>
                <w:rFonts w:ascii="Calibri" w:eastAsia="Calibri" w:hAnsi="Calibri" w:cs="Calibri"/>
                <w:sz w:val="18"/>
                <w:szCs w:val="18"/>
              </w:rPr>
              <w:t xml:space="preserve"> for instruction, such as academic intervention services.  </w:t>
            </w:r>
          </w:p>
          <w:p w14:paraId="308D2517" w14:textId="6A380132" w:rsidR="1C36CDEB" w:rsidRDefault="1C36CDEB" w:rsidP="33A6160E">
            <w:pPr>
              <w:numPr>
                <w:ilvl w:val="1"/>
                <w:numId w:val="8"/>
              </w:numPr>
              <w:spacing w:after="0" w:line="240" w:lineRule="auto"/>
              <w:rPr>
                <w:rFonts w:ascii="Calibri" w:eastAsia="Calibri" w:hAnsi="Calibri" w:cs="Calibri"/>
                <w:sz w:val="18"/>
                <w:szCs w:val="18"/>
              </w:rPr>
            </w:pPr>
            <w:hyperlink r:id="rId13">
              <w:r w:rsidRPr="33A6160E">
                <w:rPr>
                  <w:rStyle w:val="Hyperlink"/>
                  <w:rFonts w:ascii="Calibri" w:eastAsia="Calibri" w:hAnsi="Calibri" w:cs="Calibri"/>
                  <w:sz w:val="18"/>
                  <w:szCs w:val="18"/>
                </w:rPr>
                <w:t xml:space="preserve">Staff must be appropriately </w:t>
              </w:r>
              <w:r w:rsidR="58F7A609" w:rsidRPr="33A6160E">
                <w:rPr>
                  <w:rStyle w:val="Hyperlink"/>
                  <w:rFonts w:ascii="Calibri" w:eastAsia="Calibri" w:hAnsi="Calibri" w:cs="Calibri"/>
                  <w:sz w:val="18"/>
                  <w:szCs w:val="18"/>
                </w:rPr>
                <w:t>licens</w:t>
              </w:r>
              <w:r w:rsidRPr="33A6160E">
                <w:rPr>
                  <w:rStyle w:val="Hyperlink"/>
                  <w:rFonts w:ascii="Calibri" w:eastAsia="Calibri" w:hAnsi="Calibri" w:cs="Calibri"/>
                  <w:sz w:val="18"/>
                  <w:szCs w:val="18"/>
                </w:rPr>
                <w:t>ed</w:t>
              </w:r>
            </w:hyperlink>
          </w:p>
          <w:p w14:paraId="54599D35" w14:textId="005998D7" w:rsidR="00067B58" w:rsidRPr="00BF452A" w:rsidRDefault="7635176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Social workers</w:t>
            </w:r>
          </w:p>
          <w:p w14:paraId="5124A5E6" w14:textId="3ADE0B6B" w:rsidR="00067B58" w:rsidRPr="00BF452A" w:rsidRDefault="5C882CE5" w:rsidP="57DC28E0">
            <w:pPr>
              <w:numPr>
                <w:ilvl w:val="0"/>
                <w:numId w:val="8"/>
              </w:numPr>
              <w:spacing w:after="0" w:line="240" w:lineRule="auto"/>
              <w:rPr>
                <w:rFonts w:ascii="Calibri" w:eastAsia="Calibri" w:hAnsi="Calibri" w:cs="Calibri"/>
                <w:sz w:val="18"/>
                <w:szCs w:val="18"/>
              </w:rPr>
            </w:pPr>
            <w:r w:rsidRPr="3B7B4D62">
              <w:rPr>
                <w:rFonts w:ascii="Calibri" w:eastAsia="Calibri" w:hAnsi="Calibri" w:cs="Calibri"/>
                <w:sz w:val="18"/>
                <w:szCs w:val="18"/>
              </w:rPr>
              <w:t>Guidance counselor</w:t>
            </w:r>
            <w:r w:rsidR="00650BC4" w:rsidRPr="3B7B4D62">
              <w:rPr>
                <w:rFonts w:ascii="Calibri" w:eastAsia="Calibri" w:hAnsi="Calibri" w:cs="Calibri"/>
                <w:sz w:val="18"/>
                <w:szCs w:val="18"/>
              </w:rPr>
              <w:t>s</w:t>
            </w:r>
            <w:r w:rsidR="76351769" w:rsidRPr="3B7B4D62">
              <w:rPr>
                <w:rFonts w:ascii="Calibri" w:eastAsia="Calibri" w:hAnsi="Calibri" w:cs="Calibri"/>
                <w:sz w:val="18"/>
                <w:szCs w:val="18"/>
              </w:rPr>
              <w:t xml:space="preserve"> </w:t>
            </w:r>
          </w:p>
          <w:p w14:paraId="05FD3E34" w14:textId="0B5135C9" w:rsidR="00067B58" w:rsidRPr="00BF452A" w:rsidRDefault="3FBC778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 xml:space="preserve">Career and Technical Educational Instructors </w:t>
            </w:r>
          </w:p>
          <w:p w14:paraId="5F47F59B" w14:textId="229FDB71" w:rsidR="00067B58" w:rsidRPr="00BF452A" w:rsidRDefault="1C36CDEB"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Tutors</w:t>
            </w:r>
          </w:p>
          <w:p w14:paraId="66A6154C" w14:textId="0B0A4EBB" w:rsidR="00067B58" w:rsidRPr="00BF452A" w:rsidRDefault="1C36CDEB"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Transition coordinator and staff</w:t>
            </w:r>
          </w:p>
          <w:p w14:paraId="0C8BE439" w14:textId="16E85CB2" w:rsidR="00067B58" w:rsidRPr="00BF452A" w:rsidRDefault="1C36CDEB"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Teacher assistant</w:t>
            </w:r>
            <w:r w:rsidR="2B2303CF" w:rsidRPr="57DC28E0">
              <w:rPr>
                <w:rFonts w:ascii="Calibri" w:eastAsia="Calibri" w:hAnsi="Calibri" w:cs="Calibri"/>
                <w:sz w:val="18"/>
                <w:szCs w:val="18"/>
              </w:rPr>
              <w:t>s</w:t>
            </w:r>
            <w:r w:rsidR="5DDFFAB8" w:rsidRPr="57DC28E0">
              <w:rPr>
                <w:rFonts w:ascii="Calibri" w:eastAsia="Calibri" w:hAnsi="Calibri" w:cs="Calibri"/>
                <w:sz w:val="18"/>
                <w:szCs w:val="18"/>
              </w:rPr>
              <w:t xml:space="preserve"> and </w:t>
            </w:r>
            <w:r w:rsidR="6E1061A6" w:rsidRPr="57DC28E0">
              <w:rPr>
                <w:rFonts w:ascii="Calibri" w:eastAsia="Calibri" w:hAnsi="Calibri" w:cs="Calibri"/>
                <w:sz w:val="18"/>
                <w:szCs w:val="18"/>
              </w:rPr>
              <w:t>p</w:t>
            </w:r>
            <w:r w:rsidR="0A221A88" w:rsidRPr="57DC28E0">
              <w:rPr>
                <w:rFonts w:ascii="Calibri" w:eastAsia="Calibri" w:hAnsi="Calibri" w:cs="Calibri"/>
                <w:sz w:val="18"/>
                <w:szCs w:val="18"/>
              </w:rPr>
              <w:t xml:space="preserve">araprofessionals </w:t>
            </w:r>
            <w:r w:rsidRPr="57DC28E0">
              <w:rPr>
                <w:rFonts w:ascii="Calibri" w:eastAsia="Calibri" w:hAnsi="Calibri" w:cs="Calibri"/>
                <w:sz w:val="18"/>
                <w:szCs w:val="18"/>
              </w:rPr>
              <w:t>under the supervision of a teacher</w:t>
            </w:r>
          </w:p>
          <w:p w14:paraId="54DBF5BF" w14:textId="77777777" w:rsidR="00067B58" w:rsidRPr="00BF452A" w:rsidRDefault="5131DAE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Data management staff (N&amp;D focused)</w:t>
            </w:r>
          </w:p>
          <w:p w14:paraId="156F8B9D" w14:textId="77777777" w:rsidR="00067B58" w:rsidRPr="00BF452A" w:rsidRDefault="5131DAE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Secretary/clerical position (N&amp;D focused duties only)</w:t>
            </w:r>
          </w:p>
          <w:p w14:paraId="3AAE4D0C" w14:textId="7BB20DC1" w:rsidR="00067B58" w:rsidRPr="00BF452A" w:rsidRDefault="1C36CDEB"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 xml:space="preserve">Reasonable benefits costs (per usual </w:t>
            </w:r>
            <w:r w:rsidR="3BBB0A0D" w:rsidRPr="57DC28E0">
              <w:rPr>
                <w:rFonts w:ascii="Calibri" w:eastAsia="Calibri" w:hAnsi="Calibri" w:cs="Calibri"/>
                <w:sz w:val="18"/>
                <w:szCs w:val="18"/>
              </w:rPr>
              <w:t>Agency</w:t>
            </w:r>
            <w:r w:rsidRPr="57DC28E0">
              <w:rPr>
                <w:rFonts w:ascii="Calibri" w:eastAsia="Calibri" w:hAnsi="Calibri" w:cs="Calibri"/>
                <w:sz w:val="18"/>
                <w:szCs w:val="18"/>
              </w:rPr>
              <w:t xml:space="preserve"> policies) for N&amp;D</w:t>
            </w:r>
            <w:r w:rsidR="1AAFE2BC" w:rsidRPr="57DC28E0">
              <w:rPr>
                <w:rFonts w:ascii="Calibri" w:eastAsia="Calibri" w:hAnsi="Calibri" w:cs="Calibri"/>
                <w:sz w:val="18"/>
                <w:szCs w:val="18"/>
              </w:rPr>
              <w:t>-</w:t>
            </w:r>
            <w:r w:rsidRPr="57DC28E0">
              <w:rPr>
                <w:rFonts w:ascii="Calibri" w:eastAsia="Calibri" w:hAnsi="Calibri" w:cs="Calibri"/>
                <w:sz w:val="18"/>
                <w:szCs w:val="18"/>
              </w:rPr>
              <w:t xml:space="preserve">funded </w:t>
            </w:r>
            <w:r w:rsidR="7C6B4D4C" w:rsidRPr="57DC28E0">
              <w:rPr>
                <w:rFonts w:ascii="Calibri" w:eastAsia="Calibri" w:hAnsi="Calibri" w:cs="Calibri"/>
                <w:sz w:val="18"/>
                <w:szCs w:val="18"/>
              </w:rPr>
              <w:t xml:space="preserve">portion of </w:t>
            </w:r>
            <w:r w:rsidRPr="57DC28E0">
              <w:rPr>
                <w:rFonts w:ascii="Calibri" w:eastAsia="Calibri" w:hAnsi="Calibri" w:cs="Calibri"/>
                <w:sz w:val="18"/>
                <w:szCs w:val="18"/>
              </w:rPr>
              <w:t xml:space="preserve">staff </w:t>
            </w:r>
            <w:r w:rsidR="7B6E6D91" w:rsidRPr="57DC28E0">
              <w:rPr>
                <w:rFonts w:ascii="Calibri" w:eastAsia="Calibri" w:hAnsi="Calibri" w:cs="Calibri"/>
                <w:sz w:val="18"/>
                <w:szCs w:val="18"/>
              </w:rPr>
              <w:t xml:space="preserve">time </w:t>
            </w:r>
            <w:r w:rsidRPr="57DC28E0">
              <w:rPr>
                <w:rFonts w:ascii="Calibri" w:eastAsia="Calibri" w:hAnsi="Calibri" w:cs="Calibri"/>
                <w:sz w:val="18"/>
                <w:szCs w:val="18"/>
              </w:rPr>
              <w:t>ONLY</w:t>
            </w:r>
          </w:p>
        </w:tc>
        <w:tc>
          <w:tcPr>
            <w:tcW w:w="5795" w:type="dxa"/>
          </w:tcPr>
          <w:p w14:paraId="4BCE9DD9" w14:textId="1C6C0952" w:rsidR="00067B58" w:rsidRPr="00BF452A" w:rsidRDefault="5131DAE9" w:rsidP="57DC28E0">
            <w:pPr>
              <w:spacing w:after="0" w:line="240" w:lineRule="auto"/>
              <w:rPr>
                <w:rFonts w:ascii="Calibri" w:eastAsia="Calibri" w:hAnsi="Calibri" w:cs="Calibri"/>
                <w:b/>
                <w:bCs/>
                <w:sz w:val="18"/>
                <w:szCs w:val="18"/>
              </w:rPr>
            </w:pPr>
            <w:r w:rsidRPr="33A6160E">
              <w:rPr>
                <w:rFonts w:ascii="Calibri" w:eastAsia="Calibri" w:hAnsi="Calibri" w:cs="Calibri"/>
                <w:b/>
                <w:bCs/>
                <w:sz w:val="18"/>
                <w:szCs w:val="18"/>
              </w:rPr>
              <w:t xml:space="preserve">Core teachers or </w:t>
            </w:r>
            <w:r w:rsidR="318D4071" w:rsidRPr="33A6160E">
              <w:rPr>
                <w:rFonts w:ascii="Calibri" w:eastAsia="Calibri" w:hAnsi="Calibri" w:cs="Calibri"/>
                <w:b/>
                <w:bCs/>
                <w:sz w:val="18"/>
                <w:szCs w:val="18"/>
              </w:rPr>
              <w:t>s</w:t>
            </w:r>
            <w:r w:rsidRPr="33A6160E">
              <w:rPr>
                <w:rFonts w:ascii="Calibri" w:eastAsia="Calibri" w:hAnsi="Calibri" w:cs="Calibri"/>
                <w:b/>
                <w:bCs/>
                <w:sz w:val="18"/>
                <w:szCs w:val="18"/>
              </w:rPr>
              <w:t>taff not providing supplemental instruction or transitional services. Expenditures may not include:</w:t>
            </w:r>
          </w:p>
          <w:p w14:paraId="508A7B87" w14:textId="77777777" w:rsidR="00067B58" w:rsidRPr="00BF452A" w:rsidRDefault="5131DAE9" w:rsidP="57DC28E0">
            <w:pPr>
              <w:numPr>
                <w:ilvl w:val="0"/>
                <w:numId w:val="9"/>
              </w:numPr>
              <w:spacing w:after="0" w:line="240" w:lineRule="auto"/>
              <w:rPr>
                <w:rFonts w:ascii="Calibri" w:eastAsia="Calibri" w:hAnsi="Calibri" w:cs="Calibri"/>
                <w:sz w:val="18"/>
                <w:szCs w:val="18"/>
              </w:rPr>
            </w:pPr>
            <w:r w:rsidRPr="57DC28E0">
              <w:rPr>
                <w:rFonts w:ascii="Calibri" w:eastAsia="Calibri" w:hAnsi="Calibri" w:cs="Calibri"/>
                <w:sz w:val="18"/>
                <w:szCs w:val="18"/>
              </w:rPr>
              <w:t>Teachers providing core instruction </w:t>
            </w:r>
          </w:p>
          <w:p w14:paraId="6BB1C0E2" w14:textId="738FE691" w:rsidR="00067B58" w:rsidRPr="00BF452A" w:rsidRDefault="56A1FAEA" w:rsidP="57DC28E0">
            <w:pPr>
              <w:numPr>
                <w:ilvl w:val="0"/>
                <w:numId w:val="9"/>
              </w:numPr>
              <w:spacing w:after="0" w:line="240" w:lineRule="auto"/>
              <w:rPr>
                <w:rFonts w:ascii="Calibri" w:eastAsia="Calibri" w:hAnsi="Calibri" w:cs="Calibri"/>
                <w:sz w:val="18"/>
                <w:szCs w:val="18"/>
              </w:rPr>
            </w:pPr>
            <w:r w:rsidRPr="3B7B4D62">
              <w:rPr>
                <w:rFonts w:ascii="Calibri" w:eastAsia="Calibri" w:hAnsi="Calibri" w:cs="Calibri"/>
                <w:sz w:val="18"/>
                <w:szCs w:val="18"/>
              </w:rPr>
              <w:t>S</w:t>
            </w:r>
            <w:r w:rsidR="3FBC7789" w:rsidRPr="3B7B4D62">
              <w:rPr>
                <w:rFonts w:ascii="Calibri" w:eastAsia="Calibri" w:hAnsi="Calibri" w:cs="Calibri"/>
                <w:sz w:val="18"/>
                <w:szCs w:val="18"/>
              </w:rPr>
              <w:t>pecial</w:t>
            </w:r>
            <w:r w:rsidR="272FCF6C" w:rsidRPr="3B7B4D62">
              <w:rPr>
                <w:rFonts w:ascii="Calibri" w:eastAsia="Calibri" w:hAnsi="Calibri" w:cs="Calibri"/>
                <w:sz w:val="18"/>
                <w:szCs w:val="18"/>
              </w:rPr>
              <w:t>-</w:t>
            </w:r>
            <w:r w:rsidR="3FBC7789" w:rsidRPr="3B7B4D62">
              <w:rPr>
                <w:rFonts w:ascii="Calibri" w:eastAsia="Calibri" w:hAnsi="Calibri" w:cs="Calibri"/>
                <w:sz w:val="18"/>
                <w:szCs w:val="18"/>
              </w:rPr>
              <w:t>education</w:t>
            </w:r>
            <w:r w:rsidR="20502530" w:rsidRPr="3B7B4D62">
              <w:rPr>
                <w:rFonts w:ascii="Calibri" w:eastAsia="Calibri" w:hAnsi="Calibri" w:cs="Calibri"/>
                <w:sz w:val="18"/>
                <w:szCs w:val="18"/>
              </w:rPr>
              <w:t>-</w:t>
            </w:r>
            <w:r w:rsidR="3FBC7789" w:rsidRPr="3B7B4D62">
              <w:rPr>
                <w:rFonts w:ascii="Calibri" w:eastAsia="Calibri" w:hAnsi="Calibri" w:cs="Calibri"/>
                <w:sz w:val="18"/>
                <w:szCs w:val="18"/>
              </w:rPr>
              <w:t>related services (OT, PT, Speech)</w:t>
            </w:r>
            <w:r w:rsidR="285279C4" w:rsidRPr="3B7B4D62">
              <w:rPr>
                <w:rFonts w:ascii="Calibri" w:eastAsia="Calibri" w:hAnsi="Calibri" w:cs="Calibri"/>
                <w:sz w:val="18"/>
                <w:szCs w:val="18"/>
              </w:rPr>
              <w:t xml:space="preserve"> </w:t>
            </w:r>
            <w:r w:rsidR="19DDD871" w:rsidRPr="3B7B4D62">
              <w:rPr>
                <w:rFonts w:ascii="Calibri" w:eastAsia="Calibri" w:hAnsi="Calibri" w:cs="Calibri"/>
                <w:sz w:val="18"/>
                <w:szCs w:val="18"/>
              </w:rPr>
              <w:t>required on student IEP</w:t>
            </w:r>
            <w:r w:rsidR="00650BC4" w:rsidRPr="3B7B4D62">
              <w:rPr>
                <w:rFonts w:ascii="Calibri" w:eastAsia="Calibri" w:hAnsi="Calibri" w:cs="Calibri"/>
                <w:sz w:val="18"/>
                <w:szCs w:val="18"/>
              </w:rPr>
              <w:t>s</w:t>
            </w:r>
          </w:p>
          <w:p w14:paraId="1D418BF3" w14:textId="63C3B6E9" w:rsidR="00067B58" w:rsidRPr="00BF452A" w:rsidRDefault="1C36CDEB" w:rsidP="57DC28E0">
            <w:pPr>
              <w:numPr>
                <w:ilvl w:val="0"/>
                <w:numId w:val="9"/>
              </w:numPr>
              <w:spacing w:after="0" w:line="240" w:lineRule="auto"/>
              <w:rPr>
                <w:rFonts w:ascii="Calibri" w:eastAsia="Calibri" w:hAnsi="Calibri" w:cs="Calibri"/>
                <w:sz w:val="18"/>
                <w:szCs w:val="18"/>
              </w:rPr>
            </w:pPr>
            <w:r w:rsidRPr="57DC28E0">
              <w:rPr>
                <w:rFonts w:ascii="Calibri" w:eastAsia="Calibri" w:hAnsi="Calibri" w:cs="Calibri"/>
                <w:sz w:val="18"/>
                <w:szCs w:val="18"/>
              </w:rPr>
              <w:t>Secretary and clerical position</w:t>
            </w:r>
            <w:r w:rsidR="16C9E95F" w:rsidRPr="57DC28E0">
              <w:rPr>
                <w:rFonts w:ascii="Calibri" w:eastAsia="Calibri" w:hAnsi="Calibri" w:cs="Calibri"/>
                <w:sz w:val="18"/>
                <w:szCs w:val="18"/>
              </w:rPr>
              <w:t>s</w:t>
            </w:r>
            <w:r w:rsidRPr="57DC28E0">
              <w:rPr>
                <w:rFonts w:ascii="Calibri" w:eastAsia="Calibri" w:hAnsi="Calibri" w:cs="Calibri"/>
                <w:sz w:val="18"/>
                <w:szCs w:val="18"/>
              </w:rPr>
              <w:t xml:space="preserve"> (with agency/facility focused duties)</w:t>
            </w:r>
          </w:p>
          <w:p w14:paraId="76A2A7D7" w14:textId="4F7F7A0A" w:rsidR="00067B58" w:rsidRPr="00BF452A" w:rsidRDefault="1C36CDEB" w:rsidP="57DC28E0">
            <w:pPr>
              <w:numPr>
                <w:ilvl w:val="0"/>
                <w:numId w:val="9"/>
              </w:numPr>
              <w:spacing w:after="0" w:line="240" w:lineRule="auto"/>
              <w:rPr>
                <w:rFonts w:ascii="Calibri" w:eastAsia="Calibri" w:hAnsi="Calibri" w:cs="Calibri"/>
                <w:sz w:val="18"/>
                <w:szCs w:val="18"/>
              </w:rPr>
            </w:pPr>
            <w:r w:rsidRPr="3B7B4D62">
              <w:rPr>
                <w:rFonts w:ascii="Calibri" w:eastAsia="Calibri" w:hAnsi="Calibri" w:cs="Calibri"/>
                <w:sz w:val="18"/>
                <w:szCs w:val="18"/>
              </w:rPr>
              <w:t>Teacher assistant</w:t>
            </w:r>
            <w:r w:rsidR="125006A2" w:rsidRPr="3B7B4D62">
              <w:rPr>
                <w:rFonts w:ascii="Calibri" w:eastAsia="Calibri" w:hAnsi="Calibri" w:cs="Calibri"/>
                <w:sz w:val="18"/>
                <w:szCs w:val="18"/>
              </w:rPr>
              <w:t>s</w:t>
            </w:r>
            <w:r w:rsidR="1012210B" w:rsidRPr="3B7B4D62">
              <w:rPr>
                <w:rFonts w:ascii="Calibri" w:eastAsia="Calibri" w:hAnsi="Calibri" w:cs="Calibri"/>
                <w:sz w:val="18"/>
                <w:szCs w:val="18"/>
              </w:rPr>
              <w:t xml:space="preserve"> and </w:t>
            </w:r>
            <w:r w:rsidR="749ABD7D" w:rsidRPr="3B7B4D62">
              <w:rPr>
                <w:rFonts w:ascii="Calibri" w:eastAsia="Calibri" w:hAnsi="Calibri" w:cs="Calibri"/>
                <w:sz w:val="18"/>
                <w:szCs w:val="18"/>
              </w:rPr>
              <w:t xml:space="preserve">paraprofessionals </w:t>
            </w:r>
            <w:r w:rsidRPr="3B7B4D62">
              <w:rPr>
                <w:rFonts w:ascii="Calibri" w:eastAsia="Calibri" w:hAnsi="Calibri" w:cs="Calibri"/>
                <w:sz w:val="18"/>
                <w:szCs w:val="18"/>
              </w:rPr>
              <w:t>when they are not performing duties under a teacher's supervision</w:t>
            </w:r>
          </w:p>
          <w:p w14:paraId="590DD6A5" w14:textId="77777777" w:rsidR="00067B58" w:rsidRPr="00BF452A" w:rsidRDefault="5131DAE9" w:rsidP="57DC28E0">
            <w:pPr>
              <w:numPr>
                <w:ilvl w:val="0"/>
                <w:numId w:val="9"/>
              </w:numPr>
              <w:spacing w:after="0" w:line="240" w:lineRule="auto"/>
              <w:rPr>
                <w:rFonts w:ascii="Calibri" w:eastAsia="Calibri" w:hAnsi="Calibri" w:cs="Calibri"/>
                <w:sz w:val="18"/>
                <w:szCs w:val="18"/>
              </w:rPr>
            </w:pPr>
            <w:r w:rsidRPr="57DC28E0">
              <w:rPr>
                <w:rFonts w:ascii="Calibri" w:eastAsia="Calibri" w:hAnsi="Calibri" w:cs="Calibri"/>
                <w:sz w:val="18"/>
                <w:szCs w:val="18"/>
              </w:rPr>
              <w:t>Correctional/security officers (with agency/facility-focused duties)</w:t>
            </w:r>
          </w:p>
          <w:p w14:paraId="02F05562" w14:textId="1BD9B676" w:rsidR="00067B58" w:rsidRPr="00BF452A" w:rsidRDefault="1C36CDEB" w:rsidP="57DC28E0">
            <w:pPr>
              <w:numPr>
                <w:ilvl w:val="0"/>
                <w:numId w:val="9"/>
              </w:numPr>
              <w:spacing w:after="0" w:line="240" w:lineRule="auto"/>
              <w:rPr>
                <w:rFonts w:ascii="Calibri" w:eastAsia="Calibri" w:hAnsi="Calibri" w:cs="Calibri"/>
                <w:sz w:val="18"/>
                <w:szCs w:val="18"/>
              </w:rPr>
            </w:pPr>
            <w:r w:rsidRPr="57DC28E0">
              <w:rPr>
                <w:rFonts w:ascii="Calibri" w:eastAsia="Calibri" w:hAnsi="Calibri" w:cs="Calibri"/>
                <w:sz w:val="18"/>
                <w:szCs w:val="18"/>
              </w:rPr>
              <w:t>Benefits for any core or N</w:t>
            </w:r>
            <w:r w:rsidR="4B8439C5" w:rsidRPr="57DC28E0">
              <w:rPr>
                <w:rFonts w:ascii="Calibri" w:eastAsia="Calibri" w:hAnsi="Calibri" w:cs="Calibri"/>
                <w:sz w:val="18"/>
                <w:szCs w:val="18"/>
              </w:rPr>
              <w:t>on</w:t>
            </w:r>
            <w:r w:rsidRPr="57DC28E0">
              <w:rPr>
                <w:rFonts w:ascii="Calibri" w:eastAsia="Calibri" w:hAnsi="Calibri" w:cs="Calibri"/>
                <w:sz w:val="18"/>
                <w:szCs w:val="18"/>
              </w:rPr>
              <w:t>-N&amp;D position</w:t>
            </w:r>
          </w:p>
          <w:p w14:paraId="5908311F" w14:textId="77777777" w:rsidR="00067B58" w:rsidRPr="00BF452A" w:rsidRDefault="00067B58" w:rsidP="57DC28E0">
            <w:pPr>
              <w:rPr>
                <w:rFonts w:ascii="Calibri" w:eastAsia="Calibri" w:hAnsi="Calibri" w:cs="Calibri"/>
                <w:sz w:val="18"/>
                <w:szCs w:val="18"/>
              </w:rPr>
            </w:pPr>
          </w:p>
        </w:tc>
      </w:tr>
      <w:tr w:rsidR="00916D3F" w:rsidRPr="00440DBC" w14:paraId="0189CD1A" w14:textId="77777777" w:rsidTr="33A6160E">
        <w:trPr>
          <w:trHeight w:val="2790"/>
          <w:jc w:val="center"/>
        </w:trPr>
        <w:tc>
          <w:tcPr>
            <w:tcW w:w="5130" w:type="dxa"/>
          </w:tcPr>
          <w:p w14:paraId="0AEA353F" w14:textId="574DD12A" w:rsidR="00067B58" w:rsidRPr="00BF452A" w:rsidRDefault="5131DAE9" w:rsidP="57DC28E0">
            <w:pPr>
              <w:spacing w:after="0" w:line="240" w:lineRule="auto"/>
              <w:rPr>
                <w:rFonts w:ascii="Calibri" w:eastAsia="Calibri" w:hAnsi="Calibri" w:cs="Calibri"/>
                <w:b/>
                <w:bCs/>
                <w:sz w:val="18"/>
                <w:szCs w:val="18"/>
              </w:rPr>
            </w:pPr>
            <w:r w:rsidRPr="33A6160E">
              <w:rPr>
                <w:rFonts w:ascii="Calibri" w:eastAsia="Calibri" w:hAnsi="Calibri" w:cs="Calibri"/>
                <w:b/>
                <w:bCs/>
                <w:sz w:val="18"/>
                <w:szCs w:val="18"/>
              </w:rPr>
              <w:t>Cost</w:t>
            </w:r>
            <w:r w:rsidR="00801386" w:rsidRPr="33A6160E">
              <w:rPr>
                <w:rFonts w:ascii="Calibri" w:eastAsia="Calibri" w:hAnsi="Calibri" w:cs="Calibri"/>
                <w:b/>
                <w:bCs/>
                <w:sz w:val="18"/>
                <w:szCs w:val="18"/>
              </w:rPr>
              <w:t>s</w:t>
            </w:r>
            <w:r w:rsidRPr="33A6160E">
              <w:rPr>
                <w:rFonts w:ascii="Calibri" w:eastAsia="Calibri" w:hAnsi="Calibri" w:cs="Calibri"/>
                <w:b/>
                <w:bCs/>
                <w:sz w:val="18"/>
                <w:szCs w:val="18"/>
              </w:rPr>
              <w:t xml:space="preserve"> related to the provision of ongoing, sustained </w:t>
            </w:r>
            <w:r w:rsidR="13AE784D" w:rsidRPr="33A6160E">
              <w:rPr>
                <w:rFonts w:ascii="Calibri" w:eastAsia="Calibri" w:hAnsi="Calibri" w:cs="Calibri"/>
                <w:b/>
                <w:bCs/>
                <w:sz w:val="18"/>
                <w:szCs w:val="18"/>
              </w:rPr>
              <w:t xml:space="preserve">supplemental </w:t>
            </w:r>
            <w:r w:rsidRPr="33A6160E">
              <w:rPr>
                <w:rFonts w:ascii="Calibri" w:eastAsia="Calibri" w:hAnsi="Calibri" w:cs="Calibri"/>
                <w:b/>
                <w:bCs/>
                <w:sz w:val="18"/>
                <w:szCs w:val="18"/>
              </w:rPr>
              <w:t>professional development (PD):</w:t>
            </w:r>
          </w:p>
          <w:p w14:paraId="560964FD" w14:textId="1667BCAC" w:rsidR="00067B58" w:rsidRPr="00BF452A" w:rsidRDefault="5131DAE9" w:rsidP="57DC28E0">
            <w:pPr>
              <w:numPr>
                <w:ilvl w:val="0"/>
                <w:numId w:val="8"/>
              </w:numPr>
              <w:spacing w:after="0" w:line="240" w:lineRule="auto"/>
              <w:rPr>
                <w:rFonts w:ascii="Calibri" w:eastAsia="Calibri" w:hAnsi="Calibri" w:cs="Calibri"/>
                <w:sz w:val="18"/>
                <w:szCs w:val="18"/>
              </w:rPr>
            </w:pPr>
            <w:r w:rsidRPr="3B7B4D62">
              <w:rPr>
                <w:rFonts w:ascii="Calibri" w:eastAsia="Calibri" w:hAnsi="Calibri" w:cs="Calibri"/>
                <w:sz w:val="18"/>
                <w:szCs w:val="18"/>
              </w:rPr>
              <w:t>Professional development for improving the quality of educational services</w:t>
            </w:r>
            <w:r w:rsidR="00852CFA" w:rsidRPr="3B7B4D62">
              <w:rPr>
                <w:rFonts w:ascii="Calibri" w:eastAsia="Calibri" w:hAnsi="Calibri" w:cs="Calibri"/>
                <w:sz w:val="18"/>
                <w:szCs w:val="18"/>
              </w:rPr>
              <w:t xml:space="preserve"> for N&amp;D students</w:t>
            </w:r>
          </w:p>
          <w:p w14:paraId="4174131B" w14:textId="77777777" w:rsidR="00067B58" w:rsidRPr="00BF452A" w:rsidRDefault="5131DAE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Professional development opportunities for individuals who work with N&amp;D students </w:t>
            </w:r>
          </w:p>
          <w:p w14:paraId="1D0DBA71" w14:textId="77777777" w:rsidR="00067B58" w:rsidRPr="00BF452A" w:rsidRDefault="5131DAE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Conference fees, travel and hotel costs, meal reimbursements, and mileage reimbursements that adhere to state and federal travel guidelines</w:t>
            </w:r>
          </w:p>
          <w:p w14:paraId="32B64D67" w14:textId="77777777" w:rsidR="00067B58" w:rsidRPr="00BF452A" w:rsidRDefault="5131DAE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Stipends for N&amp;D program staff attending pre-approved appropriate professional development outside of required professional development schedule and outside of contracted time</w:t>
            </w:r>
          </w:p>
          <w:p w14:paraId="16C445C8" w14:textId="77777777" w:rsidR="00067B58" w:rsidRPr="00BF452A" w:rsidRDefault="5131DAE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Substitute(s) for N&amp;D staff</w:t>
            </w:r>
          </w:p>
          <w:p w14:paraId="02B5C993" w14:textId="77777777" w:rsidR="00067B58" w:rsidRPr="00BF452A" w:rsidRDefault="5131DAE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Educational Consultants</w:t>
            </w:r>
          </w:p>
          <w:p w14:paraId="6B2ED06B" w14:textId="491FB8B5" w:rsidR="00067B58" w:rsidRPr="00BF452A" w:rsidRDefault="5131DAE9" w:rsidP="57DC28E0">
            <w:pPr>
              <w:numPr>
                <w:ilvl w:val="0"/>
                <w:numId w:val="8"/>
              </w:numPr>
              <w:spacing w:after="0" w:line="240" w:lineRule="auto"/>
              <w:rPr>
                <w:rFonts w:ascii="Calibri" w:eastAsia="Calibri" w:hAnsi="Calibri" w:cs="Calibri"/>
                <w:sz w:val="18"/>
                <w:szCs w:val="18"/>
              </w:rPr>
            </w:pPr>
            <w:r w:rsidRPr="57DC28E0">
              <w:rPr>
                <w:rFonts w:ascii="Calibri" w:eastAsia="Calibri" w:hAnsi="Calibri" w:cs="Calibri"/>
                <w:sz w:val="18"/>
                <w:szCs w:val="18"/>
              </w:rPr>
              <w:t>Materials, supplies, and equipment for use in N&amp;D program PD sessions that are reasonable and necessary to carry out PD. </w:t>
            </w:r>
          </w:p>
        </w:tc>
        <w:tc>
          <w:tcPr>
            <w:tcW w:w="5795" w:type="dxa"/>
          </w:tcPr>
          <w:p w14:paraId="7DFE95EC" w14:textId="77777777" w:rsidR="00067B58" w:rsidRPr="00BF452A" w:rsidRDefault="5131DAE9" w:rsidP="57DC28E0">
            <w:pPr>
              <w:spacing w:after="0" w:line="240" w:lineRule="auto"/>
              <w:rPr>
                <w:rFonts w:ascii="Calibri" w:eastAsia="Calibri" w:hAnsi="Calibri" w:cs="Calibri"/>
                <w:b/>
                <w:bCs/>
                <w:sz w:val="18"/>
                <w:szCs w:val="18"/>
              </w:rPr>
            </w:pPr>
            <w:r w:rsidRPr="57DC28E0">
              <w:rPr>
                <w:rFonts w:ascii="Calibri" w:eastAsia="Calibri" w:hAnsi="Calibri" w:cs="Calibri"/>
                <w:b/>
                <w:bCs/>
                <w:sz w:val="18"/>
                <w:szCs w:val="18"/>
              </w:rPr>
              <w:t>Professional Development:</w:t>
            </w:r>
          </w:p>
          <w:p w14:paraId="2ACA8515" w14:textId="77777777" w:rsidR="00067B58" w:rsidRPr="00BF452A" w:rsidRDefault="5131DAE9" w:rsidP="57DC28E0">
            <w:pPr>
              <w:numPr>
                <w:ilvl w:val="0"/>
                <w:numId w:val="10"/>
              </w:numPr>
              <w:spacing w:after="0" w:line="240" w:lineRule="auto"/>
              <w:rPr>
                <w:rFonts w:ascii="Calibri" w:eastAsia="Calibri" w:hAnsi="Calibri" w:cs="Calibri"/>
                <w:sz w:val="18"/>
                <w:szCs w:val="18"/>
              </w:rPr>
            </w:pPr>
            <w:r w:rsidRPr="57DC28E0">
              <w:rPr>
                <w:rFonts w:ascii="Calibri" w:eastAsia="Calibri" w:hAnsi="Calibri" w:cs="Calibri"/>
                <w:sz w:val="18"/>
                <w:szCs w:val="18"/>
              </w:rPr>
              <w:t>Professional development not related to the N&amp;D program</w:t>
            </w:r>
          </w:p>
          <w:p w14:paraId="36604455" w14:textId="75299E11" w:rsidR="00067B58" w:rsidRPr="00BF452A" w:rsidRDefault="1C36CDEB" w:rsidP="57DC28E0">
            <w:pPr>
              <w:numPr>
                <w:ilvl w:val="0"/>
                <w:numId w:val="10"/>
              </w:numPr>
              <w:spacing w:after="0" w:line="240" w:lineRule="auto"/>
              <w:rPr>
                <w:rFonts w:ascii="Calibri" w:eastAsia="Calibri" w:hAnsi="Calibri" w:cs="Calibri"/>
                <w:sz w:val="18"/>
                <w:szCs w:val="18"/>
              </w:rPr>
            </w:pPr>
            <w:r w:rsidRPr="57DC28E0">
              <w:rPr>
                <w:rFonts w:ascii="Calibri" w:eastAsia="Calibri" w:hAnsi="Calibri" w:cs="Calibri"/>
                <w:sz w:val="18"/>
                <w:szCs w:val="18"/>
              </w:rPr>
              <w:t>Professional development for N</w:t>
            </w:r>
            <w:r w:rsidR="167D23A5" w:rsidRPr="57DC28E0">
              <w:rPr>
                <w:rFonts w:ascii="Calibri" w:eastAsia="Calibri" w:hAnsi="Calibri" w:cs="Calibri"/>
                <w:sz w:val="18"/>
                <w:szCs w:val="18"/>
              </w:rPr>
              <w:t>on</w:t>
            </w:r>
            <w:r w:rsidRPr="57DC28E0">
              <w:rPr>
                <w:rFonts w:ascii="Calibri" w:eastAsia="Calibri" w:hAnsi="Calibri" w:cs="Calibri"/>
                <w:sz w:val="18"/>
                <w:szCs w:val="18"/>
              </w:rPr>
              <w:t>-N&amp;D staff</w:t>
            </w:r>
          </w:p>
          <w:p w14:paraId="262A3238" w14:textId="4D52ED77" w:rsidR="00067B58" w:rsidRPr="00BF452A" w:rsidRDefault="1C36CDEB" w:rsidP="57DC28E0">
            <w:pPr>
              <w:numPr>
                <w:ilvl w:val="0"/>
                <w:numId w:val="10"/>
              </w:numPr>
              <w:spacing w:after="0" w:line="240" w:lineRule="auto"/>
              <w:rPr>
                <w:rFonts w:ascii="Calibri" w:eastAsia="Calibri" w:hAnsi="Calibri" w:cs="Calibri"/>
                <w:sz w:val="18"/>
                <w:szCs w:val="18"/>
              </w:rPr>
            </w:pPr>
            <w:r w:rsidRPr="57DC28E0">
              <w:rPr>
                <w:rFonts w:ascii="Calibri" w:eastAsia="Calibri" w:hAnsi="Calibri" w:cs="Calibri"/>
                <w:sz w:val="18"/>
                <w:szCs w:val="18"/>
              </w:rPr>
              <w:t>Single</w:t>
            </w:r>
            <w:r w:rsidR="5046F91C" w:rsidRPr="57DC28E0">
              <w:rPr>
                <w:rFonts w:ascii="Calibri" w:eastAsia="Calibri" w:hAnsi="Calibri" w:cs="Calibri"/>
                <w:sz w:val="18"/>
                <w:szCs w:val="18"/>
              </w:rPr>
              <w:t>-</w:t>
            </w:r>
            <w:r w:rsidRPr="57DC28E0">
              <w:rPr>
                <w:rFonts w:ascii="Calibri" w:eastAsia="Calibri" w:hAnsi="Calibri" w:cs="Calibri"/>
                <w:sz w:val="18"/>
                <w:szCs w:val="18"/>
              </w:rPr>
              <w:t>day stand-alone conferences (</w:t>
            </w:r>
            <w:r w:rsidR="42C12011" w:rsidRPr="57DC28E0">
              <w:rPr>
                <w:rFonts w:ascii="Calibri" w:eastAsia="Calibri" w:hAnsi="Calibri" w:cs="Calibri"/>
                <w:sz w:val="18"/>
                <w:szCs w:val="18"/>
              </w:rPr>
              <w:t>c</w:t>
            </w:r>
            <w:r w:rsidRPr="57DC28E0">
              <w:rPr>
                <w:rFonts w:ascii="Calibri" w:eastAsia="Calibri" w:hAnsi="Calibri" w:cs="Calibri"/>
                <w:sz w:val="18"/>
                <w:szCs w:val="18"/>
              </w:rPr>
              <w:t>onferences must adhere to the professional development plan created through the subgrantee district and facility) </w:t>
            </w:r>
          </w:p>
          <w:p w14:paraId="3BD550CE" w14:textId="77777777" w:rsidR="00067B58" w:rsidRPr="00BF452A" w:rsidRDefault="00067B58" w:rsidP="57DC28E0">
            <w:pPr>
              <w:rPr>
                <w:rFonts w:ascii="Calibri" w:eastAsia="Calibri" w:hAnsi="Calibri" w:cs="Calibri"/>
                <w:sz w:val="18"/>
                <w:szCs w:val="18"/>
              </w:rPr>
            </w:pPr>
          </w:p>
        </w:tc>
      </w:tr>
      <w:tr w:rsidR="00916D3F" w:rsidRPr="00440DBC" w14:paraId="60DD0543" w14:textId="77777777" w:rsidTr="33A6160E">
        <w:trPr>
          <w:jc w:val="center"/>
        </w:trPr>
        <w:tc>
          <w:tcPr>
            <w:tcW w:w="5130" w:type="dxa"/>
          </w:tcPr>
          <w:p w14:paraId="1E8DFEE4" w14:textId="77777777" w:rsidR="00067B58" w:rsidRPr="00BF452A" w:rsidRDefault="5131DAE9" w:rsidP="57DC28E0">
            <w:pPr>
              <w:spacing w:after="0" w:line="240" w:lineRule="auto"/>
              <w:rPr>
                <w:rFonts w:ascii="Calibri" w:eastAsia="Calibri" w:hAnsi="Calibri" w:cs="Calibri"/>
                <w:b/>
                <w:bCs/>
                <w:sz w:val="18"/>
                <w:szCs w:val="18"/>
              </w:rPr>
            </w:pPr>
            <w:r w:rsidRPr="57DC28E0">
              <w:rPr>
                <w:rFonts w:ascii="Calibri" w:eastAsia="Calibri" w:hAnsi="Calibri" w:cs="Calibri"/>
                <w:b/>
                <w:bCs/>
                <w:sz w:val="18"/>
                <w:szCs w:val="18"/>
              </w:rPr>
              <w:t>Supplies, materials, and equipment that supplement the N&amp;D program: </w:t>
            </w:r>
          </w:p>
          <w:p w14:paraId="48783D42" w14:textId="4F7012D9" w:rsidR="00067B58" w:rsidRPr="00BF452A" w:rsidRDefault="1C36CDEB" w:rsidP="57DC28E0">
            <w:pPr>
              <w:numPr>
                <w:ilvl w:val="0"/>
                <w:numId w:val="15"/>
              </w:numPr>
              <w:spacing w:after="0" w:line="240" w:lineRule="auto"/>
              <w:rPr>
                <w:rFonts w:ascii="Calibri" w:eastAsia="Calibri" w:hAnsi="Calibri" w:cs="Calibri"/>
                <w:sz w:val="18"/>
                <w:szCs w:val="18"/>
              </w:rPr>
            </w:pPr>
            <w:r w:rsidRPr="33A6160E">
              <w:rPr>
                <w:rFonts w:ascii="Calibri" w:eastAsia="Calibri" w:hAnsi="Calibri" w:cs="Calibri"/>
                <w:sz w:val="18"/>
                <w:szCs w:val="18"/>
              </w:rPr>
              <w:t>Diagnostic tests</w:t>
            </w:r>
            <w:r w:rsidR="44F44CB7" w:rsidRPr="33A6160E">
              <w:rPr>
                <w:rFonts w:ascii="Calibri" w:eastAsia="Calibri" w:hAnsi="Calibri" w:cs="Calibri"/>
                <w:sz w:val="18"/>
                <w:szCs w:val="18"/>
              </w:rPr>
              <w:t xml:space="preserve"> – </w:t>
            </w:r>
            <w:r w:rsidR="1B249CD5" w:rsidRPr="33A6160E">
              <w:rPr>
                <w:rFonts w:ascii="Calibri" w:eastAsia="Calibri" w:hAnsi="Calibri" w:cs="Calibri"/>
                <w:sz w:val="18"/>
                <w:szCs w:val="18"/>
              </w:rPr>
              <w:t>pre-</w:t>
            </w:r>
            <w:r w:rsidR="003E4F16" w:rsidRPr="33A6160E">
              <w:rPr>
                <w:rFonts w:ascii="Calibri" w:eastAsia="Calibri" w:hAnsi="Calibri" w:cs="Calibri"/>
                <w:sz w:val="18"/>
                <w:szCs w:val="18"/>
              </w:rPr>
              <w:t xml:space="preserve"> </w:t>
            </w:r>
            <w:r w:rsidR="1B249CD5" w:rsidRPr="33A6160E">
              <w:rPr>
                <w:rFonts w:ascii="Calibri" w:eastAsia="Calibri" w:hAnsi="Calibri" w:cs="Calibri"/>
                <w:sz w:val="18"/>
                <w:szCs w:val="18"/>
              </w:rPr>
              <w:t>and</w:t>
            </w:r>
            <w:r w:rsidRPr="33A6160E">
              <w:rPr>
                <w:rFonts w:ascii="Calibri" w:eastAsia="Calibri" w:hAnsi="Calibri" w:cs="Calibri"/>
                <w:sz w:val="18"/>
                <w:szCs w:val="18"/>
              </w:rPr>
              <w:t xml:space="preserve"> </w:t>
            </w:r>
            <w:r w:rsidR="11ABC085" w:rsidRPr="33A6160E">
              <w:rPr>
                <w:rFonts w:ascii="Calibri" w:eastAsia="Calibri" w:hAnsi="Calibri" w:cs="Calibri"/>
                <w:sz w:val="18"/>
                <w:szCs w:val="18"/>
              </w:rPr>
              <w:t>p</w:t>
            </w:r>
            <w:r w:rsidRPr="33A6160E">
              <w:rPr>
                <w:rFonts w:ascii="Calibri" w:eastAsia="Calibri" w:hAnsi="Calibri" w:cs="Calibri"/>
                <w:sz w:val="18"/>
                <w:szCs w:val="18"/>
              </w:rPr>
              <w:t>ost</w:t>
            </w:r>
            <w:r w:rsidR="3AF8950B" w:rsidRPr="33A6160E">
              <w:rPr>
                <w:rFonts w:ascii="Calibri" w:eastAsia="Calibri" w:hAnsi="Calibri" w:cs="Calibri"/>
                <w:sz w:val="18"/>
                <w:szCs w:val="18"/>
              </w:rPr>
              <w:t>-</w:t>
            </w:r>
            <w:r w:rsidRPr="33A6160E">
              <w:rPr>
                <w:rFonts w:ascii="Calibri" w:eastAsia="Calibri" w:hAnsi="Calibri" w:cs="Calibri"/>
                <w:sz w:val="18"/>
                <w:szCs w:val="18"/>
              </w:rPr>
              <w:t xml:space="preserve"> </w:t>
            </w:r>
            <w:r w:rsidR="7196C32D" w:rsidRPr="33A6160E">
              <w:rPr>
                <w:rFonts w:ascii="Calibri" w:eastAsia="Calibri" w:hAnsi="Calibri" w:cs="Calibri"/>
                <w:sz w:val="18"/>
                <w:szCs w:val="18"/>
              </w:rPr>
              <w:t>e</w:t>
            </w:r>
            <w:r w:rsidRPr="33A6160E">
              <w:rPr>
                <w:rFonts w:ascii="Calibri" w:eastAsia="Calibri" w:hAnsi="Calibri" w:cs="Calibri"/>
                <w:sz w:val="18"/>
                <w:szCs w:val="18"/>
              </w:rPr>
              <w:t>xams</w:t>
            </w:r>
          </w:p>
          <w:p w14:paraId="47D2D672" w14:textId="3DF27E66" w:rsidR="00067B58" w:rsidRPr="00BF452A" w:rsidRDefault="1C36CDEB" w:rsidP="57DC28E0">
            <w:pPr>
              <w:numPr>
                <w:ilvl w:val="0"/>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 xml:space="preserve">Materials, supplies, and equipment directly related and used by students and approved N&amp;D staff, aligned with </w:t>
            </w:r>
            <w:r w:rsidR="1A0B4C0D" w:rsidRPr="57DC28E0">
              <w:rPr>
                <w:rFonts w:ascii="Calibri" w:eastAsia="Calibri" w:hAnsi="Calibri" w:cs="Calibri"/>
                <w:sz w:val="18"/>
                <w:szCs w:val="18"/>
              </w:rPr>
              <w:t>program</w:t>
            </w:r>
            <w:r w:rsidRPr="57DC28E0">
              <w:rPr>
                <w:rFonts w:ascii="Calibri" w:eastAsia="Calibri" w:hAnsi="Calibri" w:cs="Calibri"/>
                <w:sz w:val="18"/>
                <w:szCs w:val="18"/>
              </w:rPr>
              <w:t xml:space="preserve"> goals (</w:t>
            </w:r>
            <w:r w:rsidR="4BC5702F" w:rsidRPr="57DC28E0">
              <w:rPr>
                <w:rFonts w:ascii="Calibri" w:eastAsia="Calibri" w:hAnsi="Calibri" w:cs="Calibri"/>
                <w:sz w:val="18"/>
                <w:szCs w:val="18"/>
              </w:rPr>
              <w:t xml:space="preserve">e.g., </w:t>
            </w:r>
            <w:r w:rsidRPr="57DC28E0">
              <w:rPr>
                <w:rFonts w:ascii="Calibri" w:eastAsia="Calibri" w:hAnsi="Calibri" w:cs="Calibri"/>
                <w:sz w:val="18"/>
                <w:szCs w:val="18"/>
              </w:rPr>
              <w:t>laptops, Smartboards, iPads, copiers, printers, etc.)</w:t>
            </w:r>
          </w:p>
          <w:p w14:paraId="7E799DE4" w14:textId="77777777" w:rsidR="00067B58" w:rsidRPr="00BF452A" w:rsidRDefault="5131DAE9" w:rsidP="57DC28E0">
            <w:pPr>
              <w:numPr>
                <w:ilvl w:val="0"/>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Computers for use by Title I students:</w:t>
            </w:r>
          </w:p>
          <w:p w14:paraId="1AAB22CD" w14:textId="2E5753EB" w:rsidR="00067B58" w:rsidRPr="00BF452A" w:rsidRDefault="5131DAE9" w:rsidP="57DC28E0">
            <w:pPr>
              <w:numPr>
                <w:ilvl w:val="1"/>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All equipment must be inventoried and include the acquisition cost and date, item description, serial number, funding source, item location</w:t>
            </w:r>
          </w:p>
          <w:p w14:paraId="3262C666" w14:textId="2D877D27" w:rsidR="00067B58" w:rsidRPr="00BF452A" w:rsidRDefault="5131DAE9" w:rsidP="57DC28E0">
            <w:pPr>
              <w:numPr>
                <w:ilvl w:val="0"/>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Classroom libraries</w:t>
            </w:r>
            <w:r w:rsidR="5102C354" w:rsidRPr="57DC28E0">
              <w:rPr>
                <w:rFonts w:ascii="Calibri" w:eastAsia="Calibri" w:hAnsi="Calibri" w:cs="Calibri"/>
                <w:sz w:val="18"/>
                <w:szCs w:val="18"/>
              </w:rPr>
              <w:t xml:space="preserve"> </w:t>
            </w:r>
          </w:p>
          <w:p w14:paraId="12620C2D" w14:textId="77777777" w:rsidR="00067B58" w:rsidRPr="00BF452A" w:rsidRDefault="5131DAE9" w:rsidP="57DC28E0">
            <w:pPr>
              <w:numPr>
                <w:ilvl w:val="0"/>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Software licenses</w:t>
            </w:r>
          </w:p>
          <w:p w14:paraId="5679DB02" w14:textId="77777777" w:rsidR="00067B58" w:rsidRPr="00BF452A" w:rsidRDefault="5131DAE9" w:rsidP="57DC28E0">
            <w:pPr>
              <w:numPr>
                <w:ilvl w:val="0"/>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Specialized Curriculum</w:t>
            </w:r>
          </w:p>
          <w:p w14:paraId="1BD3D291" w14:textId="49448E48" w:rsidR="00067B58" w:rsidRPr="00BF452A" w:rsidRDefault="1C36CDEB" w:rsidP="57DC28E0">
            <w:pPr>
              <w:numPr>
                <w:ilvl w:val="0"/>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CTE</w:t>
            </w:r>
            <w:r w:rsidR="2F2C3A4B" w:rsidRPr="57DC28E0">
              <w:rPr>
                <w:rFonts w:ascii="Calibri" w:eastAsia="Calibri" w:hAnsi="Calibri" w:cs="Calibri"/>
                <w:sz w:val="18"/>
                <w:szCs w:val="18"/>
              </w:rPr>
              <w:t>-</w:t>
            </w:r>
            <w:r w:rsidRPr="57DC28E0">
              <w:rPr>
                <w:rFonts w:ascii="Calibri" w:eastAsia="Calibri" w:hAnsi="Calibri" w:cs="Calibri"/>
                <w:sz w:val="18"/>
                <w:szCs w:val="18"/>
              </w:rPr>
              <w:t xml:space="preserve">Related Equipment </w:t>
            </w:r>
          </w:p>
          <w:p w14:paraId="2841BB4D" w14:textId="77777777" w:rsidR="00067B58" w:rsidRPr="00BF452A" w:rsidRDefault="5131DAE9" w:rsidP="57DC28E0">
            <w:pPr>
              <w:numPr>
                <w:ilvl w:val="0"/>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Technology to upgrade systems</w:t>
            </w:r>
          </w:p>
          <w:p w14:paraId="7CBB3C68" w14:textId="77777777" w:rsidR="00067B58" w:rsidRPr="00BF452A" w:rsidRDefault="5131DAE9" w:rsidP="57DC28E0">
            <w:pPr>
              <w:numPr>
                <w:ilvl w:val="0"/>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Instructional materials - workbooks, teacher guides, etc.</w:t>
            </w:r>
          </w:p>
          <w:p w14:paraId="1DFE74F5" w14:textId="2A65979F" w:rsidR="00067B58" w:rsidRPr="00BF452A" w:rsidRDefault="1C36CDEB" w:rsidP="57DC28E0">
            <w:pPr>
              <w:numPr>
                <w:ilvl w:val="0"/>
                <w:numId w:val="15"/>
              </w:numPr>
              <w:spacing w:after="0" w:line="240" w:lineRule="auto"/>
              <w:rPr>
                <w:rFonts w:ascii="Calibri" w:eastAsia="Calibri" w:hAnsi="Calibri" w:cs="Calibri"/>
                <w:sz w:val="18"/>
                <w:szCs w:val="18"/>
              </w:rPr>
            </w:pPr>
            <w:r w:rsidRPr="57DC28E0">
              <w:rPr>
                <w:rFonts w:ascii="Calibri" w:eastAsia="Calibri" w:hAnsi="Calibri" w:cs="Calibri"/>
                <w:sz w:val="18"/>
                <w:szCs w:val="18"/>
              </w:rPr>
              <w:t>Instructional purchased service</w:t>
            </w:r>
            <w:r w:rsidR="2C81611C" w:rsidRPr="57DC28E0">
              <w:rPr>
                <w:rFonts w:ascii="Calibri" w:eastAsia="Calibri" w:hAnsi="Calibri" w:cs="Calibri"/>
                <w:sz w:val="18"/>
                <w:szCs w:val="18"/>
              </w:rPr>
              <w:t>s</w:t>
            </w:r>
            <w:r w:rsidRPr="57DC28E0">
              <w:rPr>
                <w:rFonts w:ascii="Calibri" w:eastAsia="Calibri" w:hAnsi="Calibri" w:cs="Calibri"/>
                <w:sz w:val="18"/>
                <w:szCs w:val="18"/>
              </w:rPr>
              <w:t xml:space="preserve"> and printing costs </w:t>
            </w:r>
          </w:p>
        </w:tc>
        <w:tc>
          <w:tcPr>
            <w:tcW w:w="5795" w:type="dxa"/>
          </w:tcPr>
          <w:p w14:paraId="45D98CE8" w14:textId="77777777" w:rsidR="00067B58" w:rsidRPr="00BF452A" w:rsidRDefault="5131DAE9" w:rsidP="57DC28E0">
            <w:pPr>
              <w:spacing w:after="0" w:line="240" w:lineRule="auto"/>
              <w:rPr>
                <w:rFonts w:ascii="Calibri" w:eastAsia="Calibri" w:hAnsi="Calibri" w:cs="Calibri"/>
                <w:b/>
                <w:bCs/>
                <w:sz w:val="18"/>
                <w:szCs w:val="18"/>
              </w:rPr>
            </w:pPr>
            <w:r w:rsidRPr="57DC28E0">
              <w:rPr>
                <w:rFonts w:ascii="Calibri" w:eastAsia="Calibri" w:hAnsi="Calibri" w:cs="Calibri"/>
                <w:b/>
                <w:bCs/>
                <w:sz w:val="18"/>
                <w:szCs w:val="18"/>
              </w:rPr>
              <w:t>Supplies, materials and equipment:</w:t>
            </w:r>
          </w:p>
          <w:p w14:paraId="45FF7912" w14:textId="4E92934A" w:rsidR="00067B58" w:rsidRPr="00BF452A" w:rsidRDefault="1C36CDEB" w:rsidP="57DC28E0">
            <w:pPr>
              <w:numPr>
                <w:ilvl w:val="0"/>
                <w:numId w:val="11"/>
              </w:numPr>
              <w:spacing w:after="0" w:line="240" w:lineRule="auto"/>
              <w:rPr>
                <w:rFonts w:ascii="Calibri" w:eastAsia="Calibri" w:hAnsi="Calibri" w:cs="Calibri"/>
                <w:sz w:val="18"/>
                <w:szCs w:val="18"/>
              </w:rPr>
            </w:pPr>
            <w:r w:rsidRPr="57DC28E0">
              <w:rPr>
                <w:rFonts w:ascii="Calibri" w:eastAsia="Calibri" w:hAnsi="Calibri" w:cs="Calibri"/>
                <w:sz w:val="18"/>
                <w:szCs w:val="18"/>
              </w:rPr>
              <w:t>Supplies and equipment for classes, activities</w:t>
            </w:r>
            <w:r w:rsidR="0EFF49D8" w:rsidRPr="57DC28E0">
              <w:rPr>
                <w:rFonts w:ascii="Calibri" w:eastAsia="Calibri" w:hAnsi="Calibri" w:cs="Calibri"/>
                <w:sz w:val="18"/>
                <w:szCs w:val="18"/>
              </w:rPr>
              <w:t>,</w:t>
            </w:r>
            <w:r w:rsidRPr="57DC28E0">
              <w:rPr>
                <w:rFonts w:ascii="Calibri" w:eastAsia="Calibri" w:hAnsi="Calibri" w:cs="Calibri"/>
                <w:sz w:val="18"/>
                <w:szCs w:val="18"/>
              </w:rPr>
              <w:t xml:space="preserve"> and staff for core content areas </w:t>
            </w:r>
          </w:p>
          <w:p w14:paraId="74D48ABE" w14:textId="77777777" w:rsidR="00067B58" w:rsidRPr="00BF452A" w:rsidRDefault="5131DAE9" w:rsidP="57DC28E0">
            <w:pPr>
              <w:numPr>
                <w:ilvl w:val="0"/>
                <w:numId w:val="11"/>
              </w:numPr>
              <w:spacing w:after="0" w:line="240" w:lineRule="auto"/>
              <w:rPr>
                <w:rFonts w:ascii="Calibri" w:eastAsia="Calibri" w:hAnsi="Calibri" w:cs="Calibri"/>
                <w:sz w:val="18"/>
                <w:szCs w:val="18"/>
              </w:rPr>
            </w:pPr>
            <w:r w:rsidRPr="57DC28E0">
              <w:rPr>
                <w:rFonts w:ascii="Calibri" w:eastAsia="Calibri" w:hAnsi="Calibri" w:cs="Calibri"/>
                <w:sz w:val="18"/>
                <w:szCs w:val="18"/>
              </w:rPr>
              <w:t>Equipment for administration/business staff</w:t>
            </w:r>
          </w:p>
          <w:p w14:paraId="18DB87BF" w14:textId="77777777" w:rsidR="00067B58" w:rsidRPr="00BF452A" w:rsidRDefault="5131DAE9" w:rsidP="57DC28E0">
            <w:pPr>
              <w:numPr>
                <w:ilvl w:val="0"/>
                <w:numId w:val="11"/>
              </w:numPr>
              <w:spacing w:after="0" w:line="240" w:lineRule="auto"/>
              <w:rPr>
                <w:rFonts w:ascii="Calibri" w:eastAsia="Calibri" w:hAnsi="Calibri" w:cs="Calibri"/>
                <w:sz w:val="18"/>
                <w:szCs w:val="18"/>
              </w:rPr>
            </w:pPr>
            <w:r w:rsidRPr="57DC28E0">
              <w:rPr>
                <w:rFonts w:ascii="Calibri" w:eastAsia="Calibri" w:hAnsi="Calibri" w:cs="Calibri"/>
                <w:sz w:val="18"/>
                <w:szCs w:val="18"/>
              </w:rPr>
              <w:t>Security monitoring equipment/software</w:t>
            </w:r>
          </w:p>
          <w:p w14:paraId="38F37371" w14:textId="77777777" w:rsidR="00067B58" w:rsidRPr="00BF452A" w:rsidRDefault="5131DAE9" w:rsidP="57DC28E0">
            <w:pPr>
              <w:numPr>
                <w:ilvl w:val="0"/>
                <w:numId w:val="11"/>
              </w:numPr>
              <w:spacing w:after="0" w:line="240" w:lineRule="auto"/>
              <w:rPr>
                <w:rFonts w:ascii="Calibri" w:eastAsia="Calibri" w:hAnsi="Calibri" w:cs="Calibri"/>
                <w:sz w:val="18"/>
                <w:szCs w:val="18"/>
              </w:rPr>
            </w:pPr>
            <w:r w:rsidRPr="57DC28E0">
              <w:rPr>
                <w:rFonts w:ascii="Calibri" w:eastAsia="Calibri" w:hAnsi="Calibri" w:cs="Calibri"/>
                <w:sz w:val="18"/>
                <w:szCs w:val="18"/>
              </w:rPr>
              <w:t>Required textbooks</w:t>
            </w:r>
          </w:p>
          <w:p w14:paraId="6EA093B5" w14:textId="77777777" w:rsidR="00067B58" w:rsidRPr="00BF452A" w:rsidRDefault="76351769" w:rsidP="57DC28E0">
            <w:pPr>
              <w:numPr>
                <w:ilvl w:val="0"/>
                <w:numId w:val="11"/>
              </w:numPr>
              <w:spacing w:after="0" w:line="240" w:lineRule="auto"/>
              <w:rPr>
                <w:rFonts w:ascii="Calibri" w:eastAsia="Calibri" w:hAnsi="Calibri" w:cs="Calibri"/>
                <w:sz w:val="18"/>
                <w:szCs w:val="18"/>
              </w:rPr>
            </w:pPr>
            <w:r w:rsidRPr="57DC28E0">
              <w:rPr>
                <w:rFonts w:ascii="Calibri" w:eastAsia="Calibri" w:hAnsi="Calibri" w:cs="Calibri"/>
                <w:sz w:val="18"/>
                <w:szCs w:val="18"/>
              </w:rPr>
              <w:t>Required core reading series</w:t>
            </w:r>
          </w:p>
          <w:p w14:paraId="0343F364" w14:textId="77777777" w:rsidR="00067B58" w:rsidRPr="00BF452A" w:rsidRDefault="00067B58" w:rsidP="57DC28E0">
            <w:pPr>
              <w:rPr>
                <w:rFonts w:ascii="Calibri" w:eastAsia="Calibri" w:hAnsi="Calibri" w:cs="Calibri"/>
                <w:sz w:val="18"/>
                <w:szCs w:val="18"/>
              </w:rPr>
            </w:pPr>
          </w:p>
        </w:tc>
      </w:tr>
      <w:tr w:rsidR="000E3A16" w:rsidRPr="00440DBC" w14:paraId="5F07A4FC" w14:textId="77777777" w:rsidTr="33A6160E">
        <w:trPr>
          <w:jc w:val="center"/>
        </w:trPr>
        <w:tc>
          <w:tcPr>
            <w:tcW w:w="5130" w:type="dxa"/>
          </w:tcPr>
          <w:p w14:paraId="1A1FD58E" w14:textId="77777777" w:rsidR="00067B58" w:rsidRPr="00BF452A" w:rsidRDefault="5131DAE9" w:rsidP="57DC28E0">
            <w:pPr>
              <w:spacing w:after="0" w:line="240" w:lineRule="auto"/>
              <w:rPr>
                <w:rFonts w:ascii="Calibri" w:eastAsia="Calibri" w:hAnsi="Calibri" w:cs="Calibri"/>
                <w:b/>
                <w:bCs/>
                <w:sz w:val="18"/>
                <w:szCs w:val="18"/>
              </w:rPr>
            </w:pPr>
            <w:r w:rsidRPr="57DC28E0">
              <w:rPr>
                <w:rFonts w:ascii="Calibri" w:eastAsia="Calibri" w:hAnsi="Calibri" w:cs="Calibri"/>
                <w:b/>
                <w:bCs/>
                <w:sz w:val="18"/>
                <w:szCs w:val="18"/>
              </w:rPr>
              <w:lastRenderedPageBreak/>
              <w:t>Student/Transition Services:</w:t>
            </w:r>
          </w:p>
          <w:p w14:paraId="52505684" w14:textId="77777777" w:rsidR="00067B58" w:rsidRPr="00BF452A" w:rsidRDefault="5131DAE9"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Entrance Exams/Placement Tests</w:t>
            </w:r>
          </w:p>
          <w:p w14:paraId="6F13ED0D" w14:textId="127E24F6" w:rsidR="00067B58" w:rsidRPr="00BF452A" w:rsidRDefault="1C36CDEB"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Dual Credit/Preplacement programs (</w:t>
            </w:r>
            <w:r w:rsidR="3B16B391" w:rsidRPr="57DC28E0">
              <w:rPr>
                <w:rFonts w:ascii="Calibri" w:eastAsia="Calibri" w:hAnsi="Calibri" w:cs="Calibri"/>
                <w:sz w:val="18"/>
                <w:szCs w:val="18"/>
              </w:rPr>
              <w:t>i</w:t>
            </w:r>
            <w:r w:rsidRPr="57DC28E0">
              <w:rPr>
                <w:rFonts w:ascii="Calibri" w:eastAsia="Calibri" w:hAnsi="Calibri" w:cs="Calibri"/>
                <w:sz w:val="18"/>
                <w:szCs w:val="18"/>
              </w:rPr>
              <w:t>.e.</w:t>
            </w:r>
            <w:r w:rsidR="7C267B67" w:rsidRPr="57DC28E0">
              <w:rPr>
                <w:rFonts w:ascii="Calibri" w:eastAsia="Calibri" w:hAnsi="Calibri" w:cs="Calibri"/>
                <w:sz w:val="18"/>
                <w:szCs w:val="18"/>
              </w:rPr>
              <w:t>, c</w:t>
            </w:r>
            <w:r w:rsidRPr="57DC28E0">
              <w:rPr>
                <w:rFonts w:ascii="Calibri" w:eastAsia="Calibri" w:hAnsi="Calibri" w:cs="Calibri"/>
                <w:sz w:val="18"/>
                <w:szCs w:val="18"/>
              </w:rPr>
              <w:t>ollege courses)</w:t>
            </w:r>
          </w:p>
          <w:p w14:paraId="6A7A0986" w14:textId="2860FF40" w:rsidR="00067B58" w:rsidRPr="00BF452A" w:rsidRDefault="1C36CDEB"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Placement services designed to place the youth in a university or college program</w:t>
            </w:r>
          </w:p>
          <w:p w14:paraId="66CC58FB" w14:textId="77777777" w:rsidR="00067B58" w:rsidRPr="00BF452A" w:rsidRDefault="1C36CDEB"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Career and Technical educational instruction (non-state required)</w:t>
            </w:r>
          </w:p>
          <w:p w14:paraId="487E8653" w14:textId="77777777" w:rsidR="00067B58" w:rsidRPr="00BF452A" w:rsidRDefault="5131DAE9"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Social and Emotional Learning Materials</w:t>
            </w:r>
          </w:p>
          <w:p w14:paraId="38F402A2" w14:textId="77777777" w:rsidR="00067B58" w:rsidRPr="00BF452A" w:rsidRDefault="5131DAE9"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GED Preparation</w:t>
            </w:r>
          </w:p>
          <w:p w14:paraId="0415CA96" w14:textId="77777777" w:rsidR="00067B58" w:rsidRPr="00BF452A" w:rsidRDefault="5131DAE9"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Credit Recovery</w:t>
            </w:r>
          </w:p>
          <w:p w14:paraId="530985C7" w14:textId="77777777" w:rsidR="00067B58" w:rsidRPr="00BF452A" w:rsidRDefault="5131DAE9"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Personal/College/Career and Technical counseling</w:t>
            </w:r>
          </w:p>
          <w:p w14:paraId="2F5E005B" w14:textId="77777777" w:rsidR="00067B58" w:rsidRPr="00BF452A" w:rsidRDefault="5131DAE9"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Job Placement Services</w:t>
            </w:r>
          </w:p>
          <w:p w14:paraId="44406D76" w14:textId="15625D50" w:rsidR="00067B58" w:rsidRPr="00BF452A" w:rsidRDefault="1C36CDEB"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Worksite schools - partnerships with employers to create programs to successfully transition to postsecondary education and employment </w:t>
            </w:r>
          </w:p>
          <w:p w14:paraId="76B42FDD" w14:textId="77777777" w:rsidR="00067B58" w:rsidRPr="00BF452A" w:rsidRDefault="5131DAE9"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Re-entry Programs</w:t>
            </w:r>
          </w:p>
          <w:p w14:paraId="799D35FB" w14:textId="77777777" w:rsidR="00067B58" w:rsidRPr="00BF452A" w:rsidRDefault="5131DAE9"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Mentoring (cultural, academic, or career)</w:t>
            </w:r>
          </w:p>
          <w:p w14:paraId="15906268" w14:textId="36FF19D5" w:rsidR="00067B58" w:rsidRPr="00BF452A" w:rsidRDefault="76351769" w:rsidP="57DC28E0">
            <w:pPr>
              <w:numPr>
                <w:ilvl w:val="0"/>
                <w:numId w:val="14"/>
              </w:numPr>
              <w:spacing w:after="0" w:line="240" w:lineRule="auto"/>
              <w:rPr>
                <w:rFonts w:ascii="Calibri" w:eastAsia="Calibri" w:hAnsi="Calibri" w:cs="Calibri"/>
                <w:sz w:val="18"/>
                <w:szCs w:val="18"/>
              </w:rPr>
            </w:pPr>
            <w:r w:rsidRPr="57DC28E0">
              <w:rPr>
                <w:rFonts w:ascii="Calibri" w:eastAsia="Calibri" w:hAnsi="Calibri" w:cs="Calibri"/>
                <w:sz w:val="18"/>
                <w:szCs w:val="18"/>
              </w:rPr>
              <w:t>Assistance in obtaining available student financial aid</w:t>
            </w:r>
          </w:p>
        </w:tc>
        <w:tc>
          <w:tcPr>
            <w:tcW w:w="5795" w:type="dxa"/>
          </w:tcPr>
          <w:p w14:paraId="5F1BF0F8" w14:textId="77777777" w:rsidR="00067B58" w:rsidRPr="00BF452A" w:rsidRDefault="76351769" w:rsidP="57DC28E0">
            <w:pPr>
              <w:spacing w:after="0" w:line="240" w:lineRule="auto"/>
              <w:rPr>
                <w:rFonts w:ascii="Calibri" w:eastAsia="Calibri" w:hAnsi="Calibri" w:cs="Calibri"/>
                <w:b/>
                <w:bCs/>
                <w:sz w:val="18"/>
                <w:szCs w:val="18"/>
              </w:rPr>
            </w:pPr>
            <w:r w:rsidRPr="57DC28E0">
              <w:rPr>
                <w:rFonts w:ascii="Calibri" w:eastAsia="Calibri" w:hAnsi="Calibri" w:cs="Calibri"/>
                <w:b/>
                <w:bCs/>
                <w:sz w:val="18"/>
                <w:szCs w:val="18"/>
              </w:rPr>
              <w:t>Student/Transition Services:</w:t>
            </w:r>
          </w:p>
          <w:p w14:paraId="55C1A996" w14:textId="4F720081" w:rsidR="00067B58" w:rsidRPr="00BF452A" w:rsidRDefault="6882C616" w:rsidP="57DC28E0">
            <w:pPr>
              <w:numPr>
                <w:ilvl w:val="0"/>
                <w:numId w:val="11"/>
              </w:numPr>
              <w:spacing w:after="0" w:line="240" w:lineRule="auto"/>
              <w:rPr>
                <w:rFonts w:ascii="Calibri" w:eastAsia="Calibri" w:hAnsi="Calibri" w:cs="Calibri"/>
                <w:sz w:val="18"/>
                <w:szCs w:val="18"/>
              </w:rPr>
            </w:pPr>
            <w:r w:rsidRPr="57DC28E0">
              <w:rPr>
                <w:rFonts w:ascii="Calibri" w:eastAsia="Calibri" w:hAnsi="Calibri" w:cs="Calibri"/>
                <w:sz w:val="18"/>
                <w:szCs w:val="18"/>
              </w:rPr>
              <w:t>Students'</w:t>
            </w:r>
            <w:r w:rsidR="76351769" w:rsidRPr="57DC28E0">
              <w:rPr>
                <w:rFonts w:ascii="Calibri" w:eastAsia="Calibri" w:hAnsi="Calibri" w:cs="Calibri"/>
                <w:sz w:val="18"/>
                <w:szCs w:val="18"/>
              </w:rPr>
              <w:t xml:space="preserve"> gifts, incentives, or prizes (small educational prizes are allowable)</w:t>
            </w:r>
          </w:p>
          <w:p w14:paraId="02FAA790" w14:textId="25E1144B" w:rsidR="00067B58" w:rsidRPr="00BF452A" w:rsidRDefault="76351769" w:rsidP="57DC28E0">
            <w:pPr>
              <w:numPr>
                <w:ilvl w:val="0"/>
                <w:numId w:val="11"/>
              </w:numPr>
              <w:spacing w:after="0" w:line="240" w:lineRule="auto"/>
              <w:rPr>
                <w:rFonts w:ascii="Calibri" w:eastAsia="Calibri" w:hAnsi="Calibri" w:cs="Calibri"/>
                <w:sz w:val="18"/>
                <w:szCs w:val="18"/>
              </w:rPr>
            </w:pPr>
            <w:r w:rsidRPr="57DC28E0">
              <w:rPr>
                <w:rFonts w:ascii="Calibri" w:eastAsia="Calibri" w:hAnsi="Calibri" w:cs="Calibri"/>
                <w:sz w:val="18"/>
                <w:szCs w:val="18"/>
              </w:rPr>
              <w:t>Promotional items</w:t>
            </w:r>
          </w:p>
          <w:p w14:paraId="74C25A1B" w14:textId="027F57D5" w:rsidR="00067B58" w:rsidRPr="00BF452A" w:rsidRDefault="1C36CDEB" w:rsidP="57DC28E0">
            <w:pPr>
              <w:numPr>
                <w:ilvl w:val="0"/>
                <w:numId w:val="11"/>
              </w:numPr>
              <w:spacing w:after="0" w:line="240" w:lineRule="auto"/>
              <w:rPr>
                <w:rFonts w:ascii="Calibri" w:eastAsia="Calibri" w:hAnsi="Calibri" w:cs="Calibri"/>
                <w:sz w:val="18"/>
                <w:szCs w:val="18"/>
              </w:rPr>
            </w:pPr>
            <w:r w:rsidRPr="57DC28E0">
              <w:rPr>
                <w:rFonts w:ascii="Calibri" w:eastAsia="Calibri" w:hAnsi="Calibri" w:cs="Calibri"/>
                <w:sz w:val="18"/>
                <w:szCs w:val="18"/>
              </w:rPr>
              <w:t>Clothing (Uniforms)</w:t>
            </w:r>
          </w:p>
        </w:tc>
      </w:tr>
      <w:tr w:rsidR="000E3A16" w:rsidRPr="00440DBC" w14:paraId="3C9B6994" w14:textId="77777777" w:rsidTr="33A6160E">
        <w:trPr>
          <w:jc w:val="center"/>
        </w:trPr>
        <w:tc>
          <w:tcPr>
            <w:tcW w:w="5130" w:type="dxa"/>
          </w:tcPr>
          <w:p w14:paraId="43513608" w14:textId="77777777" w:rsidR="00067B58" w:rsidRPr="00BF452A" w:rsidRDefault="5131DAE9" w:rsidP="57DC28E0">
            <w:pPr>
              <w:spacing w:after="0" w:line="240" w:lineRule="auto"/>
              <w:rPr>
                <w:rFonts w:ascii="Calibri" w:eastAsia="Calibri" w:hAnsi="Calibri" w:cs="Calibri"/>
                <w:b/>
                <w:bCs/>
                <w:sz w:val="18"/>
                <w:szCs w:val="18"/>
              </w:rPr>
            </w:pPr>
            <w:r w:rsidRPr="57DC28E0">
              <w:rPr>
                <w:rFonts w:ascii="Calibri" w:eastAsia="Calibri" w:hAnsi="Calibri" w:cs="Calibri"/>
                <w:b/>
                <w:bCs/>
                <w:sz w:val="18"/>
                <w:szCs w:val="18"/>
              </w:rPr>
              <w:t>Other:</w:t>
            </w:r>
          </w:p>
          <w:p w14:paraId="1D92AC9F" w14:textId="4CEFD599" w:rsidR="00067B58" w:rsidRPr="00BF452A" w:rsidRDefault="41528B77" w:rsidP="57DC28E0">
            <w:pPr>
              <w:numPr>
                <w:ilvl w:val="0"/>
                <w:numId w:val="16"/>
              </w:numPr>
              <w:spacing w:after="0" w:line="240" w:lineRule="auto"/>
              <w:rPr>
                <w:rFonts w:ascii="Calibri" w:eastAsia="Calibri" w:hAnsi="Calibri" w:cs="Calibri"/>
                <w:sz w:val="18"/>
                <w:szCs w:val="18"/>
              </w:rPr>
            </w:pPr>
            <w:r w:rsidRPr="57DC28E0">
              <w:rPr>
                <w:rFonts w:ascii="Calibri" w:eastAsia="Calibri" w:hAnsi="Calibri" w:cs="Calibri"/>
                <w:sz w:val="18"/>
                <w:szCs w:val="18"/>
              </w:rPr>
              <w:t>Curriculum-based</w:t>
            </w:r>
            <w:r w:rsidR="16384999" w:rsidRPr="57DC28E0">
              <w:rPr>
                <w:rFonts w:ascii="Calibri" w:eastAsia="Calibri" w:hAnsi="Calibri" w:cs="Calibri"/>
                <w:sz w:val="18"/>
                <w:szCs w:val="18"/>
              </w:rPr>
              <w:t xml:space="preserve"> f</w:t>
            </w:r>
            <w:r w:rsidR="1C36CDEB" w:rsidRPr="57DC28E0">
              <w:rPr>
                <w:rFonts w:ascii="Calibri" w:eastAsia="Calibri" w:hAnsi="Calibri" w:cs="Calibri"/>
                <w:sz w:val="18"/>
                <w:szCs w:val="18"/>
              </w:rPr>
              <w:t>ield Experiences</w:t>
            </w:r>
          </w:p>
          <w:p w14:paraId="1EF50FD4" w14:textId="77777777" w:rsidR="00067B58" w:rsidRPr="00BF452A" w:rsidRDefault="5131DAE9" w:rsidP="57DC28E0">
            <w:pPr>
              <w:numPr>
                <w:ilvl w:val="0"/>
                <w:numId w:val="16"/>
              </w:numPr>
              <w:spacing w:after="0" w:line="240" w:lineRule="auto"/>
              <w:rPr>
                <w:rFonts w:ascii="Calibri" w:eastAsia="Calibri" w:hAnsi="Calibri" w:cs="Calibri"/>
                <w:sz w:val="18"/>
                <w:szCs w:val="18"/>
              </w:rPr>
            </w:pPr>
            <w:r w:rsidRPr="57DC28E0">
              <w:rPr>
                <w:rFonts w:ascii="Calibri" w:eastAsia="Calibri" w:hAnsi="Calibri" w:cs="Calibri"/>
                <w:sz w:val="18"/>
                <w:szCs w:val="18"/>
              </w:rPr>
              <w:t>Academic intervention services</w:t>
            </w:r>
          </w:p>
          <w:p w14:paraId="3A6CF71B" w14:textId="51716DFD" w:rsidR="00067B58" w:rsidRPr="00BF452A" w:rsidRDefault="1C36CDEB" w:rsidP="57DC28E0">
            <w:pPr>
              <w:numPr>
                <w:ilvl w:val="0"/>
                <w:numId w:val="16"/>
              </w:numPr>
              <w:spacing w:after="0" w:line="240" w:lineRule="auto"/>
              <w:rPr>
                <w:rFonts w:ascii="Calibri" w:eastAsia="Calibri" w:hAnsi="Calibri" w:cs="Calibri"/>
                <w:sz w:val="18"/>
                <w:szCs w:val="18"/>
              </w:rPr>
            </w:pPr>
            <w:r w:rsidRPr="57DC28E0">
              <w:rPr>
                <w:rFonts w:ascii="Calibri" w:eastAsia="Calibri" w:hAnsi="Calibri" w:cs="Calibri"/>
                <w:sz w:val="18"/>
                <w:szCs w:val="18"/>
              </w:rPr>
              <w:t>Materials, light refreshments, etc. for Family and Community Engagement activities</w:t>
            </w:r>
          </w:p>
          <w:p w14:paraId="01509E67" w14:textId="77777777" w:rsidR="00067B58" w:rsidRPr="00BF452A" w:rsidRDefault="1C36CDEB" w:rsidP="57DC28E0">
            <w:pPr>
              <w:numPr>
                <w:ilvl w:val="0"/>
                <w:numId w:val="16"/>
              </w:numPr>
              <w:spacing w:after="0" w:line="240" w:lineRule="auto"/>
              <w:rPr>
                <w:rFonts w:ascii="Calibri" w:eastAsia="Calibri" w:hAnsi="Calibri" w:cs="Calibri"/>
                <w:sz w:val="18"/>
                <w:szCs w:val="18"/>
              </w:rPr>
            </w:pPr>
            <w:r w:rsidRPr="57DC28E0">
              <w:rPr>
                <w:rFonts w:ascii="Calibri" w:eastAsia="Calibri" w:hAnsi="Calibri" w:cs="Calibri"/>
                <w:sz w:val="18"/>
                <w:szCs w:val="18"/>
              </w:rPr>
              <w:t>Transporting parents/family members to meetings</w:t>
            </w:r>
          </w:p>
          <w:p w14:paraId="0CD995DC" w14:textId="7578B6CE" w:rsidR="00067B58" w:rsidRPr="00BF452A" w:rsidRDefault="1C36CDEB" w:rsidP="57DC28E0">
            <w:pPr>
              <w:numPr>
                <w:ilvl w:val="0"/>
                <w:numId w:val="2"/>
              </w:numPr>
              <w:spacing w:after="0" w:line="240" w:lineRule="auto"/>
              <w:rPr>
                <w:rFonts w:ascii="Calibri" w:eastAsia="Calibri" w:hAnsi="Calibri" w:cs="Calibri"/>
                <w:b/>
                <w:bCs/>
                <w:sz w:val="18"/>
                <w:szCs w:val="18"/>
              </w:rPr>
            </w:pPr>
            <w:r w:rsidRPr="57DC28E0">
              <w:rPr>
                <w:rFonts w:ascii="Calibri" w:eastAsia="Calibri" w:hAnsi="Calibri" w:cs="Calibri"/>
                <w:sz w:val="18"/>
                <w:szCs w:val="18"/>
              </w:rPr>
              <w:t>Transportation for N&amp;D students to attend N&amp;D program activities</w:t>
            </w:r>
          </w:p>
        </w:tc>
        <w:tc>
          <w:tcPr>
            <w:tcW w:w="5795" w:type="dxa"/>
          </w:tcPr>
          <w:p w14:paraId="1256D47F" w14:textId="77777777" w:rsidR="00067B58" w:rsidRPr="00BF452A" w:rsidRDefault="76351769" w:rsidP="57DC28E0">
            <w:pPr>
              <w:spacing w:after="0" w:line="240" w:lineRule="auto"/>
              <w:rPr>
                <w:rFonts w:ascii="Calibri" w:eastAsia="Calibri" w:hAnsi="Calibri" w:cs="Calibri"/>
                <w:b/>
                <w:bCs/>
                <w:sz w:val="18"/>
                <w:szCs w:val="18"/>
              </w:rPr>
            </w:pPr>
            <w:r w:rsidRPr="57DC28E0">
              <w:rPr>
                <w:rFonts w:ascii="Calibri" w:eastAsia="Calibri" w:hAnsi="Calibri" w:cs="Calibri"/>
                <w:b/>
                <w:bCs/>
                <w:sz w:val="18"/>
                <w:szCs w:val="18"/>
              </w:rPr>
              <w:t>Other:</w:t>
            </w:r>
          </w:p>
          <w:p w14:paraId="43543960" w14:textId="6B025F46" w:rsidR="2533D8E1" w:rsidRPr="00BF452A" w:rsidRDefault="2236E942" w:rsidP="57DC28E0">
            <w:pPr>
              <w:numPr>
                <w:ilvl w:val="0"/>
                <w:numId w:val="13"/>
              </w:numPr>
              <w:spacing w:after="0" w:line="240" w:lineRule="auto"/>
              <w:rPr>
                <w:rFonts w:ascii="Calibri" w:eastAsia="Calibri" w:hAnsi="Calibri" w:cs="Calibri"/>
                <w:sz w:val="18"/>
                <w:szCs w:val="18"/>
              </w:rPr>
            </w:pPr>
            <w:r w:rsidRPr="57DC28E0">
              <w:rPr>
                <w:rFonts w:ascii="Calibri" w:eastAsia="Calibri" w:hAnsi="Calibri" w:cs="Calibri"/>
                <w:sz w:val="18"/>
                <w:szCs w:val="18"/>
              </w:rPr>
              <w:t>Full meals for Family and Community Engagement activities</w:t>
            </w:r>
          </w:p>
          <w:p w14:paraId="2822B443" w14:textId="29A8AF3F" w:rsidR="00067B58" w:rsidRPr="00BF452A" w:rsidRDefault="5131DAE9" w:rsidP="57DC28E0">
            <w:pPr>
              <w:numPr>
                <w:ilvl w:val="0"/>
                <w:numId w:val="13"/>
              </w:numPr>
              <w:spacing w:after="0" w:line="240" w:lineRule="auto"/>
              <w:rPr>
                <w:rFonts w:ascii="Calibri" w:eastAsia="Calibri" w:hAnsi="Calibri" w:cs="Calibri"/>
                <w:sz w:val="18"/>
                <w:szCs w:val="18"/>
              </w:rPr>
            </w:pPr>
            <w:r w:rsidRPr="57DC28E0">
              <w:rPr>
                <w:rFonts w:ascii="Calibri" w:eastAsia="Calibri" w:hAnsi="Calibri" w:cs="Calibri"/>
                <w:sz w:val="18"/>
                <w:szCs w:val="18"/>
              </w:rPr>
              <w:t xml:space="preserve">Items to be used by students not considered neglected, delinquent, or </w:t>
            </w:r>
            <w:r w:rsidR="41528B77" w:rsidRPr="57DC28E0">
              <w:rPr>
                <w:rFonts w:ascii="Calibri" w:eastAsia="Calibri" w:hAnsi="Calibri" w:cs="Calibri"/>
                <w:sz w:val="18"/>
                <w:szCs w:val="18"/>
              </w:rPr>
              <w:t>at risk</w:t>
            </w:r>
          </w:p>
          <w:p w14:paraId="566A3F4C" w14:textId="77777777" w:rsidR="00067B58" w:rsidRPr="00BF452A" w:rsidRDefault="76351769" w:rsidP="57DC28E0">
            <w:pPr>
              <w:numPr>
                <w:ilvl w:val="0"/>
                <w:numId w:val="13"/>
              </w:numPr>
              <w:spacing w:after="0" w:line="240" w:lineRule="auto"/>
              <w:rPr>
                <w:rFonts w:ascii="Calibri" w:eastAsia="Calibri" w:hAnsi="Calibri" w:cs="Calibri"/>
                <w:sz w:val="18"/>
                <w:szCs w:val="18"/>
              </w:rPr>
            </w:pPr>
            <w:r w:rsidRPr="57DC28E0">
              <w:rPr>
                <w:rFonts w:ascii="Calibri" w:eastAsia="Calibri" w:hAnsi="Calibri" w:cs="Calibri"/>
                <w:sz w:val="18"/>
                <w:szCs w:val="18"/>
              </w:rPr>
              <w:t>Building maintenance or repairs</w:t>
            </w:r>
          </w:p>
          <w:p w14:paraId="6DBA0488" w14:textId="77777777" w:rsidR="00067B58" w:rsidRPr="00BF452A" w:rsidRDefault="5131DAE9" w:rsidP="57DC28E0">
            <w:pPr>
              <w:numPr>
                <w:ilvl w:val="0"/>
                <w:numId w:val="13"/>
              </w:numPr>
              <w:spacing w:after="0" w:line="240" w:lineRule="auto"/>
              <w:rPr>
                <w:rFonts w:ascii="Calibri" w:eastAsia="Calibri" w:hAnsi="Calibri" w:cs="Calibri"/>
                <w:sz w:val="18"/>
                <w:szCs w:val="18"/>
              </w:rPr>
            </w:pPr>
            <w:r w:rsidRPr="57DC28E0">
              <w:rPr>
                <w:rFonts w:ascii="Calibri" w:eastAsia="Calibri" w:hAnsi="Calibri" w:cs="Calibri"/>
                <w:sz w:val="18"/>
                <w:szCs w:val="18"/>
              </w:rPr>
              <w:t>Fees, registration, and dues for non-allowable N&amp;D activities/expenses such as, but not limited to</w:t>
            </w:r>
          </w:p>
          <w:p w14:paraId="144CD816" w14:textId="77777777" w:rsidR="00067B58" w:rsidRPr="00BF452A" w:rsidRDefault="5131DAE9" w:rsidP="57DC28E0">
            <w:pPr>
              <w:numPr>
                <w:ilvl w:val="1"/>
                <w:numId w:val="13"/>
              </w:numPr>
              <w:spacing w:after="0" w:line="240" w:lineRule="auto"/>
              <w:rPr>
                <w:rFonts w:ascii="Calibri" w:eastAsia="Calibri" w:hAnsi="Calibri" w:cs="Calibri"/>
                <w:sz w:val="18"/>
                <w:szCs w:val="18"/>
              </w:rPr>
            </w:pPr>
            <w:r w:rsidRPr="57DC28E0">
              <w:rPr>
                <w:rFonts w:ascii="Calibri" w:eastAsia="Calibri" w:hAnsi="Calibri" w:cs="Calibri"/>
                <w:sz w:val="18"/>
                <w:szCs w:val="18"/>
              </w:rPr>
              <w:t>Recreation memberships</w:t>
            </w:r>
          </w:p>
          <w:p w14:paraId="630A6F13" w14:textId="6E8E148A" w:rsidR="00067B58" w:rsidRPr="00BF452A" w:rsidRDefault="1C36CDEB" w:rsidP="57DC28E0">
            <w:pPr>
              <w:numPr>
                <w:ilvl w:val="1"/>
                <w:numId w:val="13"/>
              </w:numPr>
              <w:spacing w:after="0" w:line="240" w:lineRule="auto"/>
              <w:rPr>
                <w:rFonts w:ascii="Calibri" w:eastAsia="Calibri" w:hAnsi="Calibri" w:cs="Calibri"/>
                <w:sz w:val="18"/>
                <w:szCs w:val="18"/>
              </w:rPr>
            </w:pPr>
            <w:r w:rsidRPr="57DC28E0">
              <w:rPr>
                <w:rFonts w:ascii="Calibri" w:eastAsia="Calibri" w:hAnsi="Calibri" w:cs="Calibri"/>
                <w:sz w:val="18"/>
                <w:szCs w:val="18"/>
              </w:rPr>
              <w:t>mobile phone contracts  </w:t>
            </w:r>
          </w:p>
          <w:p w14:paraId="225416C1" w14:textId="78159D62" w:rsidR="00067B58" w:rsidRPr="00BF452A" w:rsidRDefault="1C36CDEB" w:rsidP="57DC28E0">
            <w:pPr>
              <w:numPr>
                <w:ilvl w:val="1"/>
                <w:numId w:val="13"/>
              </w:numPr>
              <w:spacing w:after="0" w:line="240" w:lineRule="auto"/>
              <w:rPr>
                <w:rFonts w:ascii="Calibri" w:eastAsia="Calibri" w:hAnsi="Calibri" w:cs="Calibri"/>
                <w:sz w:val="18"/>
                <w:szCs w:val="18"/>
              </w:rPr>
            </w:pPr>
            <w:r w:rsidRPr="57DC28E0">
              <w:rPr>
                <w:rFonts w:ascii="Calibri" w:eastAsia="Calibri" w:hAnsi="Calibri" w:cs="Calibri"/>
                <w:sz w:val="18"/>
                <w:szCs w:val="18"/>
              </w:rPr>
              <w:t>cable service  </w:t>
            </w:r>
          </w:p>
          <w:p w14:paraId="0EF99E57" w14:textId="6F508C31" w:rsidR="00067B58" w:rsidRPr="00BF452A" w:rsidRDefault="1C36CDEB" w:rsidP="57DC28E0">
            <w:pPr>
              <w:numPr>
                <w:ilvl w:val="1"/>
                <w:numId w:val="13"/>
              </w:numPr>
              <w:spacing w:after="0" w:line="240" w:lineRule="auto"/>
              <w:rPr>
                <w:rFonts w:ascii="Calibri" w:eastAsia="Calibri" w:hAnsi="Calibri" w:cs="Calibri"/>
                <w:sz w:val="18"/>
                <w:szCs w:val="18"/>
              </w:rPr>
            </w:pPr>
            <w:r w:rsidRPr="57DC28E0">
              <w:rPr>
                <w:rFonts w:ascii="Calibri" w:eastAsia="Calibri" w:hAnsi="Calibri" w:cs="Calibri"/>
                <w:sz w:val="18"/>
                <w:szCs w:val="18"/>
              </w:rPr>
              <w:t>Internet provider service</w:t>
            </w:r>
            <w:r w:rsidR="5010D104" w:rsidRPr="57DC28E0">
              <w:rPr>
                <w:rFonts w:ascii="Calibri" w:eastAsia="Calibri" w:hAnsi="Calibri" w:cs="Calibri"/>
                <w:sz w:val="18"/>
                <w:szCs w:val="18"/>
              </w:rPr>
              <w:t xml:space="preserve"> (except for institution-wide programs)</w:t>
            </w:r>
          </w:p>
          <w:p w14:paraId="3692E657" w14:textId="307609B8" w:rsidR="00067B58" w:rsidRPr="00BF452A" w:rsidRDefault="5131DAE9" w:rsidP="57DC28E0">
            <w:pPr>
              <w:numPr>
                <w:ilvl w:val="0"/>
                <w:numId w:val="13"/>
              </w:numPr>
              <w:spacing w:after="0" w:line="240" w:lineRule="auto"/>
              <w:rPr>
                <w:rFonts w:ascii="Calibri" w:eastAsia="Calibri" w:hAnsi="Calibri" w:cs="Calibri"/>
                <w:b/>
                <w:bCs/>
                <w:sz w:val="18"/>
                <w:szCs w:val="18"/>
              </w:rPr>
            </w:pPr>
            <w:r w:rsidRPr="57DC28E0">
              <w:rPr>
                <w:rFonts w:ascii="Calibri" w:eastAsia="Calibri" w:hAnsi="Calibri" w:cs="Calibri"/>
                <w:sz w:val="18"/>
                <w:szCs w:val="18"/>
              </w:rPr>
              <w:t>Costs not related to N&amp;D supplemental activities</w:t>
            </w:r>
          </w:p>
        </w:tc>
      </w:tr>
      <w:tr w:rsidR="00067B58" w:rsidRPr="00440DBC" w14:paraId="7C1E4284" w14:textId="77777777" w:rsidTr="33A6160E">
        <w:trPr>
          <w:trHeight w:val="735"/>
          <w:jc w:val="center"/>
        </w:trPr>
        <w:tc>
          <w:tcPr>
            <w:tcW w:w="5130" w:type="dxa"/>
          </w:tcPr>
          <w:p w14:paraId="2ED6394F" w14:textId="011D65C4" w:rsidR="00067B58" w:rsidRPr="00BF452A" w:rsidRDefault="4010ECCA" w:rsidP="57DC28E0">
            <w:pPr>
              <w:spacing w:after="0" w:line="240" w:lineRule="auto"/>
              <w:rPr>
                <w:rFonts w:ascii="Calibri" w:eastAsia="Calibri" w:hAnsi="Calibri" w:cs="Calibri"/>
                <w:b/>
                <w:bCs/>
                <w:sz w:val="18"/>
                <w:szCs w:val="18"/>
              </w:rPr>
            </w:pPr>
            <w:r w:rsidRPr="57DC28E0">
              <w:rPr>
                <w:rFonts w:ascii="Calibri" w:eastAsia="Calibri" w:hAnsi="Calibri" w:cs="Calibri"/>
                <w:sz w:val="18"/>
                <w:szCs w:val="18"/>
              </w:rPr>
              <w:t xml:space="preserve"> </w:t>
            </w:r>
            <w:r w:rsidR="1AFC75D6" w:rsidRPr="57DC28E0">
              <w:rPr>
                <w:rFonts w:ascii="Calibri" w:eastAsia="Calibri" w:hAnsi="Calibri" w:cs="Calibri"/>
                <w:b/>
                <w:bCs/>
                <w:sz w:val="18"/>
                <w:szCs w:val="18"/>
              </w:rPr>
              <w:t>Travel:</w:t>
            </w:r>
          </w:p>
          <w:p w14:paraId="312E21AB" w14:textId="13162D00" w:rsidR="00067B58" w:rsidRPr="00BF452A" w:rsidRDefault="1AFC75D6" w:rsidP="57DC28E0">
            <w:pPr>
              <w:numPr>
                <w:ilvl w:val="0"/>
                <w:numId w:val="12"/>
              </w:numPr>
              <w:spacing w:after="0" w:line="240" w:lineRule="auto"/>
              <w:rPr>
                <w:rFonts w:ascii="Calibri" w:eastAsia="Calibri" w:hAnsi="Calibri" w:cs="Calibri"/>
                <w:sz w:val="18"/>
                <w:szCs w:val="18"/>
              </w:rPr>
            </w:pPr>
            <w:r w:rsidRPr="57DC28E0">
              <w:rPr>
                <w:rFonts w:ascii="Calibri" w:eastAsia="Calibri" w:hAnsi="Calibri" w:cs="Calibri"/>
                <w:sz w:val="18"/>
                <w:szCs w:val="18"/>
              </w:rPr>
              <w:t>Travel related to the N&amp;D program</w:t>
            </w:r>
            <w:r w:rsidR="5CB64196" w:rsidRPr="57DC28E0">
              <w:rPr>
                <w:rFonts w:ascii="Calibri" w:eastAsia="Calibri" w:hAnsi="Calibri" w:cs="Calibri"/>
                <w:sz w:val="18"/>
                <w:szCs w:val="18"/>
              </w:rPr>
              <w:t xml:space="preserve"> (including students and staff/instructors)</w:t>
            </w:r>
          </w:p>
        </w:tc>
        <w:tc>
          <w:tcPr>
            <w:tcW w:w="5795" w:type="dxa"/>
          </w:tcPr>
          <w:p w14:paraId="51CE5ADC" w14:textId="77777777" w:rsidR="00067B58" w:rsidRPr="00BF452A" w:rsidRDefault="5131DAE9" w:rsidP="57DC28E0">
            <w:pPr>
              <w:spacing w:after="0" w:line="240" w:lineRule="auto"/>
              <w:rPr>
                <w:rFonts w:ascii="Calibri" w:eastAsia="Calibri" w:hAnsi="Calibri" w:cs="Calibri"/>
                <w:b/>
                <w:bCs/>
                <w:sz w:val="18"/>
                <w:szCs w:val="18"/>
              </w:rPr>
            </w:pPr>
            <w:r w:rsidRPr="57DC28E0">
              <w:rPr>
                <w:rFonts w:ascii="Calibri" w:eastAsia="Calibri" w:hAnsi="Calibri" w:cs="Calibri"/>
                <w:b/>
                <w:bCs/>
                <w:sz w:val="18"/>
                <w:szCs w:val="18"/>
              </w:rPr>
              <w:t>Travel:</w:t>
            </w:r>
          </w:p>
          <w:p w14:paraId="74809D89" w14:textId="77777777" w:rsidR="00067B58" w:rsidRPr="00BF452A" w:rsidRDefault="5131DAE9" w:rsidP="57DC28E0">
            <w:pPr>
              <w:numPr>
                <w:ilvl w:val="0"/>
                <w:numId w:val="12"/>
              </w:numPr>
              <w:spacing w:after="0" w:line="240" w:lineRule="auto"/>
              <w:rPr>
                <w:rFonts w:ascii="Calibri" w:eastAsia="Calibri" w:hAnsi="Calibri" w:cs="Calibri"/>
                <w:sz w:val="18"/>
                <w:szCs w:val="18"/>
              </w:rPr>
            </w:pPr>
            <w:r w:rsidRPr="57DC28E0">
              <w:rPr>
                <w:rFonts w:ascii="Calibri" w:eastAsia="Calibri" w:hAnsi="Calibri" w:cs="Calibri"/>
                <w:sz w:val="18"/>
                <w:szCs w:val="18"/>
              </w:rPr>
              <w:t>Travel not related to the N&amp;D program</w:t>
            </w:r>
          </w:p>
          <w:p w14:paraId="05287507" w14:textId="0B33FC80" w:rsidR="002249BA" w:rsidRPr="00BF452A" w:rsidRDefault="002249BA" w:rsidP="57DC28E0">
            <w:pPr>
              <w:spacing w:after="0" w:line="240" w:lineRule="auto"/>
              <w:ind w:left="720"/>
              <w:rPr>
                <w:rFonts w:ascii="Calibri" w:eastAsia="Calibri" w:hAnsi="Calibri" w:cs="Calibri"/>
                <w:sz w:val="18"/>
                <w:szCs w:val="18"/>
              </w:rPr>
            </w:pPr>
          </w:p>
        </w:tc>
      </w:tr>
    </w:tbl>
    <w:p w14:paraId="71C5D8F8" w14:textId="006C4F38" w:rsidR="33A6160E" w:rsidRDefault="33A6160E" w:rsidP="33A6160E">
      <w:pPr>
        <w:spacing w:after="0" w:line="240" w:lineRule="auto"/>
        <w:rPr>
          <w:rFonts w:ascii="Calibri" w:eastAsia="Calibri" w:hAnsi="Calibri" w:cs="Calibri"/>
          <w:b/>
          <w:bCs/>
          <w:color w:val="1F497D"/>
          <w:sz w:val="20"/>
          <w:szCs w:val="20"/>
        </w:rPr>
      </w:pPr>
    </w:p>
    <w:p w14:paraId="45056A2B" w14:textId="22DD1B25" w:rsidR="000419FE" w:rsidRPr="00A75804" w:rsidRDefault="6A107266" w:rsidP="57DC28E0">
      <w:pPr>
        <w:spacing w:after="0" w:line="240" w:lineRule="auto"/>
        <w:rPr>
          <w:rFonts w:ascii="Calibri" w:eastAsia="Calibri" w:hAnsi="Calibri" w:cs="Calibri"/>
          <w:b/>
          <w:bCs/>
          <w:color w:val="1F497D"/>
        </w:rPr>
      </w:pPr>
      <w:r w:rsidRPr="57DC28E0">
        <w:rPr>
          <w:rFonts w:ascii="Calibri" w:eastAsia="Calibri" w:hAnsi="Calibri" w:cs="Calibri"/>
          <w:b/>
          <w:bCs/>
          <w:color w:val="1F497D"/>
        </w:rPr>
        <w:t xml:space="preserve">Resources: </w:t>
      </w:r>
    </w:p>
    <w:p w14:paraId="5187F965" w14:textId="45A6B057" w:rsidR="00342B3D" w:rsidRPr="000911E7" w:rsidRDefault="784FA907" w:rsidP="57DC28E0">
      <w:pPr>
        <w:pStyle w:val="ListParagraph"/>
        <w:numPr>
          <w:ilvl w:val="0"/>
          <w:numId w:val="5"/>
        </w:numPr>
        <w:shd w:val="clear" w:color="auto" w:fill="FFFFFF" w:themeFill="background1"/>
        <w:spacing w:after="0" w:line="240" w:lineRule="auto"/>
        <w:rPr>
          <w:rFonts w:ascii="Calibri" w:eastAsia="Calibri" w:hAnsi="Calibri" w:cs="Calibri"/>
          <w:color w:val="0E2841" w:themeColor="text2"/>
          <w:sz w:val="20"/>
          <w:szCs w:val="20"/>
        </w:rPr>
      </w:pPr>
      <w:hyperlink r:id="rId14">
        <w:r w:rsidRPr="57DC28E0">
          <w:rPr>
            <w:rStyle w:val="Hyperlink"/>
            <w:rFonts w:ascii="Calibri" w:eastAsia="Calibri" w:hAnsi="Calibri" w:cs="Calibri"/>
            <w:sz w:val="20"/>
            <w:szCs w:val="20"/>
          </w:rPr>
          <w:t>USED Prevention and Intervention Programs for Children and Youth Who Are Neglected, Delinquent, or At-Risk: Non-Regulatory Guidance</w:t>
        </w:r>
      </w:hyperlink>
    </w:p>
    <w:p w14:paraId="72F53BD6" w14:textId="798C5AC2" w:rsidR="000419FE" w:rsidRPr="000911E7" w:rsidRDefault="0B53D018" w:rsidP="57DC28E0">
      <w:pPr>
        <w:pStyle w:val="ListParagraph"/>
        <w:numPr>
          <w:ilvl w:val="0"/>
          <w:numId w:val="5"/>
        </w:numPr>
        <w:shd w:val="clear" w:color="auto" w:fill="FFFFFF" w:themeFill="background1"/>
        <w:spacing w:after="0" w:line="240" w:lineRule="auto"/>
        <w:rPr>
          <w:rFonts w:ascii="Calibri" w:eastAsia="Calibri" w:hAnsi="Calibri" w:cs="Calibri"/>
          <w:color w:val="0E2841" w:themeColor="text2"/>
          <w:sz w:val="20"/>
          <w:szCs w:val="20"/>
        </w:rPr>
      </w:pPr>
      <w:hyperlink r:id="rId15">
        <w:r w:rsidRPr="33A6160E">
          <w:rPr>
            <w:rStyle w:val="Hyperlink"/>
            <w:rFonts w:ascii="Calibri" w:eastAsia="Calibri" w:hAnsi="Calibri" w:cs="Calibri"/>
            <w:sz w:val="20"/>
            <w:szCs w:val="20"/>
          </w:rPr>
          <w:t>National Technical Assistance Center for The Education of Neglected or Delinquent Children &amp; Youth (NDTAC)</w:t>
        </w:r>
      </w:hyperlink>
    </w:p>
    <w:p w14:paraId="64515AD5" w14:textId="440B73D6" w:rsidR="76D30EAA" w:rsidRDefault="76D30EAA" w:rsidP="33A6160E">
      <w:pPr>
        <w:pStyle w:val="ListParagraph"/>
        <w:numPr>
          <w:ilvl w:val="0"/>
          <w:numId w:val="5"/>
        </w:numPr>
        <w:shd w:val="clear" w:color="auto" w:fill="FFFFFF" w:themeFill="background1"/>
        <w:spacing w:after="0" w:line="240" w:lineRule="auto"/>
        <w:rPr>
          <w:rFonts w:ascii="Calibri" w:eastAsia="Calibri" w:hAnsi="Calibri" w:cs="Calibri"/>
          <w:color w:val="0E2841" w:themeColor="text2"/>
          <w:sz w:val="20"/>
          <w:szCs w:val="20"/>
        </w:rPr>
      </w:pPr>
      <w:hyperlink r:id="rId16" w:history="1">
        <w:r w:rsidRPr="33A6160E">
          <w:rPr>
            <w:rStyle w:val="Hyperlink"/>
            <w:rFonts w:ascii="Calibri" w:eastAsia="Calibri" w:hAnsi="Calibri" w:cs="Calibri"/>
            <w:sz w:val="20"/>
            <w:szCs w:val="20"/>
          </w:rPr>
          <w:t>Office of Educator Licensure- Teacher Licensure Requirements</w:t>
        </w:r>
      </w:hyperlink>
      <w:r w:rsidRPr="33A6160E">
        <w:rPr>
          <w:rFonts w:ascii="Calibri" w:eastAsia="Calibri" w:hAnsi="Calibri" w:cs="Calibri"/>
          <w:color w:val="0E2841" w:themeColor="text2"/>
          <w:sz w:val="20"/>
          <w:szCs w:val="20"/>
        </w:rPr>
        <w:t xml:space="preserve"> </w:t>
      </w:r>
    </w:p>
    <w:p w14:paraId="65FE0D96" w14:textId="77777777" w:rsidR="00322DA7" w:rsidRDefault="00322DA7" w:rsidP="57DC28E0">
      <w:pPr>
        <w:spacing w:after="0" w:line="240" w:lineRule="auto"/>
        <w:rPr>
          <w:rFonts w:ascii="Calibri" w:eastAsia="Calibri" w:hAnsi="Calibri" w:cs="Calibri"/>
          <w:b/>
          <w:bCs/>
          <w:color w:val="1F497D"/>
        </w:rPr>
      </w:pPr>
    </w:p>
    <w:p w14:paraId="30CEED39" w14:textId="1129D17F" w:rsidR="00670366" w:rsidRPr="00A75804" w:rsidRDefault="10641A1E" w:rsidP="57DC28E0">
      <w:pPr>
        <w:spacing w:after="0" w:line="240" w:lineRule="auto"/>
        <w:rPr>
          <w:rFonts w:ascii="Calibri" w:eastAsia="Calibri" w:hAnsi="Calibri" w:cs="Calibri"/>
          <w:color w:val="1F497D"/>
        </w:rPr>
      </w:pPr>
      <w:r w:rsidRPr="57DC28E0">
        <w:rPr>
          <w:rFonts w:ascii="Calibri" w:eastAsia="Calibri" w:hAnsi="Calibri" w:cs="Calibri"/>
          <w:b/>
          <w:bCs/>
          <w:color w:val="1F497D"/>
        </w:rPr>
        <w:t xml:space="preserve">Supplement, not </w:t>
      </w:r>
      <w:r w:rsidR="00322DA7">
        <w:rPr>
          <w:rFonts w:ascii="Calibri" w:eastAsia="Calibri" w:hAnsi="Calibri" w:cs="Calibri"/>
          <w:b/>
          <w:bCs/>
          <w:color w:val="1F497D"/>
        </w:rPr>
        <w:t>S</w:t>
      </w:r>
      <w:r w:rsidRPr="57DC28E0">
        <w:rPr>
          <w:rFonts w:ascii="Calibri" w:eastAsia="Calibri" w:hAnsi="Calibri" w:cs="Calibri"/>
          <w:b/>
          <w:bCs/>
          <w:color w:val="1F497D"/>
        </w:rPr>
        <w:t>upplant (SNS)</w:t>
      </w:r>
    </w:p>
    <w:p w14:paraId="2505FAB6" w14:textId="77777777" w:rsidR="00F5334B" w:rsidRDefault="3106DABD" w:rsidP="33A6160E">
      <w:pPr>
        <w:pStyle w:val="NoSpacing"/>
        <w:rPr>
          <w:rFonts w:ascii="Calibri" w:eastAsia="Calibri" w:hAnsi="Calibri" w:cs="Calibri"/>
          <w:sz w:val="20"/>
          <w:szCs w:val="20"/>
        </w:rPr>
      </w:pPr>
      <w:r w:rsidRPr="33A6160E">
        <w:rPr>
          <w:rFonts w:ascii="Calibri" w:eastAsia="Calibri" w:hAnsi="Calibri" w:cs="Calibri"/>
          <w:sz w:val="20"/>
          <w:szCs w:val="20"/>
        </w:rPr>
        <w:t xml:space="preserve">Title I, D-1 funds are to provide supplementary programs and services. </w:t>
      </w:r>
      <w:r w:rsidR="7FA0D325" w:rsidRPr="33A6160E">
        <w:rPr>
          <w:rFonts w:ascii="Calibri" w:eastAsia="Calibri" w:hAnsi="Calibri" w:cs="Calibri"/>
          <w:sz w:val="20"/>
          <w:szCs w:val="20"/>
        </w:rPr>
        <w:t xml:space="preserve">ESEA section 1415(a)(2)(C) requires that programs and projects under Subpart 1 be carried out in a manner consistent with ESEA section 1118, which includes the supplement, not supplant requirement for Title I, Part A.  </w:t>
      </w:r>
      <w:r w:rsidRPr="33A6160E">
        <w:rPr>
          <w:rFonts w:ascii="Calibri" w:eastAsia="Calibri" w:hAnsi="Calibri" w:cs="Calibri"/>
          <w:sz w:val="20"/>
          <w:szCs w:val="20"/>
        </w:rPr>
        <w:t xml:space="preserve">All activities funded with Title </w:t>
      </w:r>
      <w:r w:rsidR="13907396" w:rsidRPr="33A6160E">
        <w:rPr>
          <w:rFonts w:ascii="Calibri" w:eastAsia="Calibri" w:hAnsi="Calibri" w:cs="Calibri"/>
          <w:sz w:val="20"/>
          <w:szCs w:val="20"/>
        </w:rPr>
        <w:t>I</w:t>
      </w:r>
      <w:r w:rsidR="785E9AA9" w:rsidRPr="33A6160E">
        <w:rPr>
          <w:rFonts w:ascii="Calibri" w:eastAsia="Calibri" w:hAnsi="Calibri" w:cs="Calibri"/>
          <w:sz w:val="20"/>
          <w:szCs w:val="20"/>
        </w:rPr>
        <w:t>,</w:t>
      </w:r>
      <w:r w:rsidRPr="33A6160E">
        <w:rPr>
          <w:rFonts w:ascii="Calibri" w:eastAsia="Calibri" w:hAnsi="Calibri" w:cs="Calibri"/>
          <w:sz w:val="20"/>
          <w:szCs w:val="20"/>
        </w:rPr>
        <w:t xml:space="preserve"> D-1 must be supplemental to activities that would normally be provided at the facility</w:t>
      </w:r>
      <w:r w:rsidR="47DB3AB3" w:rsidRPr="33A6160E">
        <w:rPr>
          <w:rFonts w:ascii="Calibri" w:eastAsia="Calibri" w:hAnsi="Calibri" w:cs="Calibri"/>
          <w:sz w:val="20"/>
          <w:szCs w:val="20"/>
        </w:rPr>
        <w:t xml:space="preserve"> for eligible students</w:t>
      </w:r>
      <w:r w:rsidRPr="33A6160E">
        <w:rPr>
          <w:rFonts w:ascii="Calibri" w:eastAsia="Calibri" w:hAnsi="Calibri" w:cs="Calibri"/>
          <w:sz w:val="20"/>
          <w:szCs w:val="20"/>
        </w:rPr>
        <w:t xml:space="preserve"> in the absence of Title I funds. </w:t>
      </w:r>
      <w:r w:rsidR="08A3593F" w:rsidRPr="33A6160E">
        <w:rPr>
          <w:rFonts w:ascii="Calibri" w:eastAsia="Calibri" w:hAnsi="Calibri" w:cs="Calibri"/>
          <w:sz w:val="20"/>
          <w:szCs w:val="20"/>
        </w:rPr>
        <w:t xml:space="preserve"> </w:t>
      </w:r>
    </w:p>
    <w:p w14:paraId="6E969631" w14:textId="77777777" w:rsidR="00F5334B" w:rsidRDefault="00F5334B" w:rsidP="33A6160E">
      <w:pPr>
        <w:pStyle w:val="NoSpacing"/>
        <w:rPr>
          <w:rFonts w:ascii="Calibri" w:eastAsia="Calibri" w:hAnsi="Calibri" w:cs="Calibri"/>
          <w:sz w:val="20"/>
          <w:szCs w:val="20"/>
        </w:rPr>
      </w:pPr>
    </w:p>
    <w:p w14:paraId="2D96BDE8" w14:textId="716FF1A7" w:rsidR="00A75804" w:rsidRDefault="7CF6DFF5" w:rsidP="33A6160E">
      <w:pPr>
        <w:pStyle w:val="NoSpacing"/>
        <w:rPr>
          <w:rFonts w:ascii="Calibri" w:eastAsia="Calibri" w:hAnsi="Calibri" w:cs="Calibri"/>
          <w:sz w:val="20"/>
          <w:szCs w:val="20"/>
        </w:rPr>
      </w:pPr>
      <w:r w:rsidRPr="33A6160E">
        <w:rPr>
          <w:rFonts w:ascii="Calibri" w:eastAsia="Calibri" w:hAnsi="Calibri" w:cs="Calibri"/>
          <w:sz w:val="20"/>
          <w:szCs w:val="20"/>
        </w:rPr>
        <w:t>Subpart 1 funds may be used to increase the total number of hours of instruction that students receive from State and local sources, regardless of the subject areas in which instruction is given during those hours. (ESEA section 1415(b)). In other words, so long as a S</w:t>
      </w:r>
      <w:r w:rsidR="1B49F8B2" w:rsidRPr="33A6160E">
        <w:rPr>
          <w:rFonts w:ascii="Calibri" w:eastAsia="Calibri" w:hAnsi="Calibri" w:cs="Calibri"/>
          <w:sz w:val="20"/>
          <w:szCs w:val="20"/>
        </w:rPr>
        <w:t xml:space="preserve">tate </w:t>
      </w:r>
      <w:r w:rsidRPr="33A6160E">
        <w:rPr>
          <w:rFonts w:ascii="Calibri" w:eastAsia="Calibri" w:hAnsi="Calibri" w:cs="Calibri"/>
          <w:sz w:val="20"/>
          <w:szCs w:val="20"/>
        </w:rPr>
        <w:t>A</w:t>
      </w:r>
      <w:r w:rsidR="1B117B49" w:rsidRPr="33A6160E">
        <w:rPr>
          <w:rFonts w:ascii="Calibri" w:eastAsia="Calibri" w:hAnsi="Calibri" w:cs="Calibri"/>
          <w:sz w:val="20"/>
          <w:szCs w:val="20"/>
        </w:rPr>
        <w:t>gency</w:t>
      </w:r>
      <w:r w:rsidRPr="33A6160E">
        <w:rPr>
          <w:rFonts w:ascii="Calibri" w:eastAsia="Calibri" w:hAnsi="Calibri" w:cs="Calibri"/>
          <w:sz w:val="20"/>
          <w:szCs w:val="20"/>
        </w:rPr>
        <w:t xml:space="preserve"> uses its Subpart 1 program to provide supplemental activities (i.e., beyond the regular program of instruction), the S</w:t>
      </w:r>
      <w:r w:rsidR="334AB2F3" w:rsidRPr="33A6160E">
        <w:rPr>
          <w:rFonts w:ascii="Calibri" w:eastAsia="Calibri" w:hAnsi="Calibri" w:cs="Calibri"/>
          <w:sz w:val="20"/>
          <w:szCs w:val="20"/>
        </w:rPr>
        <w:t xml:space="preserve">tate </w:t>
      </w:r>
      <w:r w:rsidRPr="33A6160E">
        <w:rPr>
          <w:rFonts w:ascii="Calibri" w:eastAsia="Calibri" w:hAnsi="Calibri" w:cs="Calibri"/>
          <w:sz w:val="20"/>
          <w:szCs w:val="20"/>
        </w:rPr>
        <w:t>A</w:t>
      </w:r>
      <w:r w:rsidR="5DF25F9E" w:rsidRPr="33A6160E">
        <w:rPr>
          <w:rFonts w:ascii="Calibri" w:eastAsia="Calibri" w:hAnsi="Calibri" w:cs="Calibri"/>
          <w:sz w:val="20"/>
          <w:szCs w:val="20"/>
        </w:rPr>
        <w:t>gency</w:t>
      </w:r>
      <w:r w:rsidRPr="33A6160E">
        <w:rPr>
          <w:rFonts w:ascii="Calibri" w:eastAsia="Calibri" w:hAnsi="Calibri" w:cs="Calibri"/>
          <w:sz w:val="20"/>
          <w:szCs w:val="20"/>
        </w:rPr>
        <w:t xml:space="preserve"> complies with the supplement, not supplant requirement.</w:t>
      </w:r>
    </w:p>
    <w:sectPr w:rsidR="00A75804" w:rsidSect="00364AC1">
      <w:headerReference w:type="default" r:id="rId17"/>
      <w:footerReference w:type="default" r:id="rId18"/>
      <w:headerReference w:type="first" r:id="rId19"/>
      <w:footerReference w:type="first" r:id="rId20"/>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47967" w14:textId="77777777" w:rsidR="004F6D52" w:rsidRDefault="004F6D52" w:rsidP="002E118F">
      <w:pPr>
        <w:spacing w:after="0" w:line="240" w:lineRule="auto"/>
      </w:pPr>
      <w:r>
        <w:separator/>
      </w:r>
    </w:p>
  </w:endnote>
  <w:endnote w:type="continuationSeparator" w:id="0">
    <w:p w14:paraId="7F0855B3" w14:textId="77777777" w:rsidR="004F6D52" w:rsidRDefault="004F6D52" w:rsidP="002E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A6E90D5" w14:paraId="23417DA7" w14:textId="77777777" w:rsidTr="4A6E90D5">
      <w:trPr>
        <w:trHeight w:val="300"/>
      </w:trPr>
      <w:tc>
        <w:tcPr>
          <w:tcW w:w="3600" w:type="dxa"/>
        </w:tcPr>
        <w:p w14:paraId="36B144B4" w14:textId="686FECFB" w:rsidR="4A6E90D5" w:rsidRDefault="4A6E90D5" w:rsidP="4A6E90D5">
          <w:pPr>
            <w:pStyle w:val="Header"/>
            <w:ind w:left="-115"/>
          </w:pPr>
        </w:p>
      </w:tc>
      <w:tc>
        <w:tcPr>
          <w:tcW w:w="3600" w:type="dxa"/>
        </w:tcPr>
        <w:p w14:paraId="79C29AFE" w14:textId="7006BDCE" w:rsidR="4A6E90D5" w:rsidRDefault="4A6E90D5" w:rsidP="4A6E90D5">
          <w:pPr>
            <w:pStyle w:val="Header"/>
            <w:jc w:val="center"/>
          </w:pPr>
        </w:p>
      </w:tc>
      <w:tc>
        <w:tcPr>
          <w:tcW w:w="3600" w:type="dxa"/>
        </w:tcPr>
        <w:p w14:paraId="5DEF9569" w14:textId="4EC62515" w:rsidR="4A6E90D5" w:rsidRDefault="4A6E90D5" w:rsidP="4A6E90D5">
          <w:pPr>
            <w:pStyle w:val="Header"/>
            <w:ind w:right="-115"/>
            <w:jc w:val="right"/>
          </w:pPr>
        </w:p>
      </w:tc>
    </w:tr>
  </w:tbl>
  <w:p w14:paraId="1CDCB75F" w14:textId="090BBED1" w:rsidR="4A6E90D5" w:rsidRDefault="4A6E90D5" w:rsidP="4A6E9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A6E90D5" w14:paraId="74687B2B" w14:textId="77777777" w:rsidTr="4A6E90D5">
      <w:trPr>
        <w:trHeight w:val="300"/>
      </w:trPr>
      <w:tc>
        <w:tcPr>
          <w:tcW w:w="3600" w:type="dxa"/>
        </w:tcPr>
        <w:p w14:paraId="4518FDB4" w14:textId="3D31B019" w:rsidR="4A6E90D5" w:rsidRDefault="4A6E90D5" w:rsidP="4A6E90D5">
          <w:pPr>
            <w:pStyle w:val="Header"/>
            <w:ind w:left="-115"/>
          </w:pPr>
        </w:p>
      </w:tc>
      <w:tc>
        <w:tcPr>
          <w:tcW w:w="3600" w:type="dxa"/>
        </w:tcPr>
        <w:p w14:paraId="5AEEE38B" w14:textId="069B89FD" w:rsidR="4A6E90D5" w:rsidRDefault="4A6E90D5" w:rsidP="4A6E90D5">
          <w:pPr>
            <w:pStyle w:val="Header"/>
            <w:jc w:val="center"/>
          </w:pPr>
        </w:p>
      </w:tc>
      <w:tc>
        <w:tcPr>
          <w:tcW w:w="3600" w:type="dxa"/>
        </w:tcPr>
        <w:p w14:paraId="63980A01" w14:textId="32B4F669" w:rsidR="4A6E90D5" w:rsidRDefault="4A6E90D5" w:rsidP="4A6E90D5">
          <w:pPr>
            <w:pStyle w:val="Header"/>
            <w:ind w:right="-115"/>
            <w:jc w:val="right"/>
          </w:pPr>
        </w:p>
      </w:tc>
    </w:tr>
  </w:tbl>
  <w:p w14:paraId="63D9228D" w14:textId="166FF0C5" w:rsidR="4A6E90D5" w:rsidRDefault="4A6E90D5" w:rsidP="4A6E9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9BAE9" w14:textId="77777777" w:rsidR="004F6D52" w:rsidRDefault="004F6D52" w:rsidP="002E118F">
      <w:pPr>
        <w:spacing w:after="0" w:line="240" w:lineRule="auto"/>
      </w:pPr>
      <w:r>
        <w:separator/>
      </w:r>
    </w:p>
  </w:footnote>
  <w:footnote w:type="continuationSeparator" w:id="0">
    <w:p w14:paraId="29B45C2F" w14:textId="77777777" w:rsidR="004F6D52" w:rsidRDefault="004F6D52" w:rsidP="002E1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A6E90D5" w14:paraId="6A594F3B" w14:textId="77777777" w:rsidTr="4A6E90D5">
      <w:trPr>
        <w:trHeight w:val="300"/>
      </w:trPr>
      <w:tc>
        <w:tcPr>
          <w:tcW w:w="3600" w:type="dxa"/>
        </w:tcPr>
        <w:p w14:paraId="77FEB797" w14:textId="6C849DE2" w:rsidR="4A6E90D5" w:rsidRDefault="4A6E90D5" w:rsidP="4A6E90D5">
          <w:pPr>
            <w:pStyle w:val="Header"/>
            <w:ind w:left="-115"/>
          </w:pPr>
        </w:p>
      </w:tc>
      <w:tc>
        <w:tcPr>
          <w:tcW w:w="3600" w:type="dxa"/>
        </w:tcPr>
        <w:p w14:paraId="4B2B66B6" w14:textId="7E137893" w:rsidR="4A6E90D5" w:rsidRDefault="4A6E90D5" w:rsidP="4A6E90D5">
          <w:pPr>
            <w:pStyle w:val="Header"/>
            <w:jc w:val="center"/>
          </w:pPr>
        </w:p>
      </w:tc>
      <w:tc>
        <w:tcPr>
          <w:tcW w:w="3600" w:type="dxa"/>
        </w:tcPr>
        <w:p w14:paraId="65BAD4E8" w14:textId="18038025" w:rsidR="4A6E90D5" w:rsidRDefault="4A6E90D5" w:rsidP="4A6E90D5">
          <w:pPr>
            <w:pStyle w:val="Header"/>
            <w:ind w:right="-115"/>
            <w:jc w:val="right"/>
          </w:pPr>
        </w:p>
      </w:tc>
    </w:tr>
  </w:tbl>
  <w:p w14:paraId="716E7BFF" w14:textId="3FE364B1" w:rsidR="4A6E90D5" w:rsidRDefault="4A6E90D5" w:rsidP="4A6E9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BD85" w14:textId="32D35A32" w:rsidR="00BF452A" w:rsidRPr="002E118F" w:rsidRDefault="33A6160E" w:rsidP="00BF452A">
    <w:pPr>
      <w:tabs>
        <w:tab w:val="center" w:pos="4680"/>
        <w:tab w:val="right" w:pos="9360"/>
      </w:tabs>
      <w:spacing w:after="0" w:line="240" w:lineRule="auto"/>
      <w:rPr>
        <w:rFonts w:ascii="Calibri" w:eastAsia="Calibri" w:hAnsi="Calibri" w:cs="Arial"/>
        <w:sz w:val="18"/>
        <w:szCs w:val="18"/>
      </w:rPr>
    </w:pPr>
    <w:r w:rsidRPr="33A6160E">
      <w:rPr>
        <w:rFonts w:ascii="Calibri" w:eastAsia="Calibri" w:hAnsi="Calibri" w:cs="Arial"/>
        <w:sz w:val="18"/>
        <w:szCs w:val="18"/>
      </w:rPr>
      <w:t>Updated June 2025</w:t>
    </w:r>
  </w:p>
  <w:p w14:paraId="1CD0073F" w14:textId="77777777" w:rsidR="00BF452A" w:rsidRDefault="00BF4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F33"/>
    <w:multiLevelType w:val="multilevel"/>
    <w:tmpl w:val="4FFE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76B5A"/>
    <w:multiLevelType w:val="multilevel"/>
    <w:tmpl w:val="6694C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704E"/>
    <w:multiLevelType w:val="multilevel"/>
    <w:tmpl w:val="74B2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75612"/>
    <w:multiLevelType w:val="multilevel"/>
    <w:tmpl w:val="8C3ED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F7E0A"/>
    <w:multiLevelType w:val="multilevel"/>
    <w:tmpl w:val="4E86C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BAF20"/>
    <w:multiLevelType w:val="hybridMultilevel"/>
    <w:tmpl w:val="AB429C16"/>
    <w:lvl w:ilvl="0" w:tplc="685AB560">
      <w:start w:val="1"/>
      <w:numFmt w:val="bullet"/>
      <w:lvlText w:val=""/>
      <w:lvlJc w:val="left"/>
      <w:pPr>
        <w:ind w:left="720" w:hanging="360"/>
      </w:pPr>
      <w:rPr>
        <w:rFonts w:ascii="Symbol" w:hAnsi="Symbol" w:hint="default"/>
      </w:rPr>
    </w:lvl>
    <w:lvl w:ilvl="1" w:tplc="B3F659D0">
      <w:start w:val="1"/>
      <w:numFmt w:val="bullet"/>
      <w:lvlText w:val="o"/>
      <w:lvlJc w:val="left"/>
      <w:pPr>
        <w:ind w:left="1440" w:hanging="360"/>
      </w:pPr>
      <w:rPr>
        <w:rFonts w:ascii="Courier New" w:hAnsi="Courier New" w:hint="default"/>
      </w:rPr>
    </w:lvl>
    <w:lvl w:ilvl="2" w:tplc="E0C23258">
      <w:start w:val="1"/>
      <w:numFmt w:val="bullet"/>
      <w:lvlText w:val=""/>
      <w:lvlJc w:val="left"/>
      <w:pPr>
        <w:ind w:left="2160" w:hanging="360"/>
      </w:pPr>
      <w:rPr>
        <w:rFonts w:ascii="Wingdings" w:hAnsi="Wingdings" w:hint="default"/>
      </w:rPr>
    </w:lvl>
    <w:lvl w:ilvl="3" w:tplc="DAF0AA46">
      <w:start w:val="1"/>
      <w:numFmt w:val="bullet"/>
      <w:lvlText w:val=""/>
      <w:lvlJc w:val="left"/>
      <w:pPr>
        <w:ind w:left="2880" w:hanging="360"/>
      </w:pPr>
      <w:rPr>
        <w:rFonts w:ascii="Symbol" w:hAnsi="Symbol" w:hint="default"/>
      </w:rPr>
    </w:lvl>
    <w:lvl w:ilvl="4" w:tplc="E5C09534">
      <w:start w:val="1"/>
      <w:numFmt w:val="bullet"/>
      <w:lvlText w:val="o"/>
      <w:lvlJc w:val="left"/>
      <w:pPr>
        <w:ind w:left="3600" w:hanging="360"/>
      </w:pPr>
      <w:rPr>
        <w:rFonts w:ascii="Courier New" w:hAnsi="Courier New" w:hint="default"/>
      </w:rPr>
    </w:lvl>
    <w:lvl w:ilvl="5" w:tplc="9A540494">
      <w:start w:val="1"/>
      <w:numFmt w:val="bullet"/>
      <w:lvlText w:val=""/>
      <w:lvlJc w:val="left"/>
      <w:pPr>
        <w:ind w:left="4320" w:hanging="360"/>
      </w:pPr>
      <w:rPr>
        <w:rFonts w:ascii="Wingdings" w:hAnsi="Wingdings" w:hint="default"/>
      </w:rPr>
    </w:lvl>
    <w:lvl w:ilvl="6" w:tplc="00C6E44C">
      <w:start w:val="1"/>
      <w:numFmt w:val="bullet"/>
      <w:lvlText w:val=""/>
      <w:lvlJc w:val="left"/>
      <w:pPr>
        <w:ind w:left="5040" w:hanging="360"/>
      </w:pPr>
      <w:rPr>
        <w:rFonts w:ascii="Symbol" w:hAnsi="Symbol" w:hint="default"/>
      </w:rPr>
    </w:lvl>
    <w:lvl w:ilvl="7" w:tplc="BA746896">
      <w:start w:val="1"/>
      <w:numFmt w:val="bullet"/>
      <w:lvlText w:val="o"/>
      <w:lvlJc w:val="left"/>
      <w:pPr>
        <w:ind w:left="5760" w:hanging="360"/>
      </w:pPr>
      <w:rPr>
        <w:rFonts w:ascii="Courier New" w:hAnsi="Courier New" w:hint="default"/>
      </w:rPr>
    </w:lvl>
    <w:lvl w:ilvl="8" w:tplc="AC025FC4">
      <w:start w:val="1"/>
      <w:numFmt w:val="bullet"/>
      <w:lvlText w:val=""/>
      <w:lvlJc w:val="left"/>
      <w:pPr>
        <w:ind w:left="6480" w:hanging="360"/>
      </w:pPr>
      <w:rPr>
        <w:rFonts w:ascii="Wingdings" w:hAnsi="Wingdings" w:hint="default"/>
      </w:rPr>
    </w:lvl>
  </w:abstractNum>
  <w:abstractNum w:abstractNumId="6" w15:restartNumberingAfterBreak="0">
    <w:nsid w:val="09B92F8F"/>
    <w:multiLevelType w:val="hybridMultilevel"/>
    <w:tmpl w:val="694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A0940"/>
    <w:multiLevelType w:val="hybridMultilevel"/>
    <w:tmpl w:val="46C8D6F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60D4E"/>
    <w:multiLevelType w:val="multilevel"/>
    <w:tmpl w:val="12D0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932DA"/>
    <w:multiLevelType w:val="hybridMultilevel"/>
    <w:tmpl w:val="CD6C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A4715"/>
    <w:multiLevelType w:val="multilevel"/>
    <w:tmpl w:val="66B6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467C1"/>
    <w:multiLevelType w:val="multilevel"/>
    <w:tmpl w:val="D6FAD9B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A43D0"/>
    <w:multiLevelType w:val="multilevel"/>
    <w:tmpl w:val="9F8C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A5ACD"/>
    <w:multiLevelType w:val="multilevel"/>
    <w:tmpl w:val="62EA2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6F5B7"/>
    <w:multiLevelType w:val="multilevel"/>
    <w:tmpl w:val="ACC21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1D720D"/>
    <w:multiLevelType w:val="multilevel"/>
    <w:tmpl w:val="48D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444BC"/>
    <w:multiLevelType w:val="hybridMultilevel"/>
    <w:tmpl w:val="663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72575190"/>
    <w:multiLevelType w:val="hybridMultilevel"/>
    <w:tmpl w:val="879E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571265">
    <w:abstractNumId w:val="5"/>
  </w:num>
  <w:num w:numId="2" w16cid:durableId="285359148">
    <w:abstractNumId w:val="14"/>
  </w:num>
  <w:num w:numId="3" w16cid:durableId="1408573146">
    <w:abstractNumId w:val="17"/>
  </w:num>
  <w:num w:numId="4" w16cid:durableId="1168137458">
    <w:abstractNumId w:val="16"/>
  </w:num>
  <w:num w:numId="5" w16cid:durableId="615017909">
    <w:abstractNumId w:val="7"/>
  </w:num>
  <w:num w:numId="6" w16cid:durableId="1458839341">
    <w:abstractNumId w:val="9"/>
  </w:num>
  <w:num w:numId="7" w16cid:durableId="1932736031">
    <w:abstractNumId w:val="13"/>
  </w:num>
  <w:num w:numId="8" w16cid:durableId="126169012">
    <w:abstractNumId w:val="4"/>
  </w:num>
  <w:num w:numId="9" w16cid:durableId="677005690">
    <w:abstractNumId w:val="12"/>
  </w:num>
  <w:num w:numId="10" w16cid:durableId="557129265">
    <w:abstractNumId w:val="2"/>
  </w:num>
  <w:num w:numId="11" w16cid:durableId="1258052792">
    <w:abstractNumId w:val="0"/>
  </w:num>
  <w:num w:numId="12" w16cid:durableId="1310288882">
    <w:abstractNumId w:val="8"/>
  </w:num>
  <w:num w:numId="13" w16cid:durableId="1327247166">
    <w:abstractNumId w:val="3"/>
  </w:num>
  <w:num w:numId="14" w16cid:durableId="1661956003">
    <w:abstractNumId w:val="10"/>
  </w:num>
  <w:num w:numId="15" w16cid:durableId="339896669">
    <w:abstractNumId w:val="1"/>
  </w:num>
  <w:num w:numId="16" w16cid:durableId="46342588">
    <w:abstractNumId w:val="15"/>
  </w:num>
  <w:num w:numId="17" w16cid:durableId="2080860419">
    <w:abstractNumId w:val="11"/>
  </w:num>
  <w:num w:numId="18" w16cid:durableId="1581986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79"/>
    <w:rsid w:val="0001025C"/>
    <w:rsid w:val="00010824"/>
    <w:rsid w:val="0003579E"/>
    <w:rsid w:val="000419FE"/>
    <w:rsid w:val="00044BA3"/>
    <w:rsid w:val="00055384"/>
    <w:rsid w:val="00063BF8"/>
    <w:rsid w:val="00067B58"/>
    <w:rsid w:val="00073CD1"/>
    <w:rsid w:val="000911E7"/>
    <w:rsid w:val="0009310C"/>
    <w:rsid w:val="00097E57"/>
    <w:rsid w:val="000A447F"/>
    <w:rsid w:val="000B412B"/>
    <w:rsid w:val="000E31C9"/>
    <w:rsid w:val="000E3A16"/>
    <w:rsid w:val="0010081E"/>
    <w:rsid w:val="001013EC"/>
    <w:rsid w:val="00111C04"/>
    <w:rsid w:val="00116258"/>
    <w:rsid w:val="00125CA5"/>
    <w:rsid w:val="00154812"/>
    <w:rsid w:val="001763DA"/>
    <w:rsid w:val="0017657C"/>
    <w:rsid w:val="001847C1"/>
    <w:rsid w:val="00192920"/>
    <w:rsid w:val="00193181"/>
    <w:rsid w:val="001B4D44"/>
    <w:rsid w:val="001C0C34"/>
    <w:rsid w:val="001C15B6"/>
    <w:rsid w:val="0020545E"/>
    <w:rsid w:val="00206E52"/>
    <w:rsid w:val="002142C1"/>
    <w:rsid w:val="00224158"/>
    <w:rsid w:val="002249BA"/>
    <w:rsid w:val="00250051"/>
    <w:rsid w:val="00257F0A"/>
    <w:rsid w:val="00260B76"/>
    <w:rsid w:val="00262D0D"/>
    <w:rsid w:val="0027554C"/>
    <w:rsid w:val="00275B8E"/>
    <w:rsid w:val="002B3514"/>
    <w:rsid w:val="002C2B35"/>
    <w:rsid w:val="002D4F93"/>
    <w:rsid w:val="002E118F"/>
    <w:rsid w:val="002E196E"/>
    <w:rsid w:val="00300383"/>
    <w:rsid w:val="00322DA7"/>
    <w:rsid w:val="00342B3D"/>
    <w:rsid w:val="00345098"/>
    <w:rsid w:val="00364AC1"/>
    <w:rsid w:val="003A19AB"/>
    <w:rsid w:val="003A1BB1"/>
    <w:rsid w:val="003A7B50"/>
    <w:rsid w:val="003A7CF0"/>
    <w:rsid w:val="003B3BDA"/>
    <w:rsid w:val="003C3836"/>
    <w:rsid w:val="003E4F16"/>
    <w:rsid w:val="003E528E"/>
    <w:rsid w:val="003F52E3"/>
    <w:rsid w:val="00410D64"/>
    <w:rsid w:val="00415368"/>
    <w:rsid w:val="004434CC"/>
    <w:rsid w:val="00451D15"/>
    <w:rsid w:val="00474353"/>
    <w:rsid w:val="00495D79"/>
    <w:rsid w:val="004A474F"/>
    <w:rsid w:val="004A47CE"/>
    <w:rsid w:val="004F6D52"/>
    <w:rsid w:val="0050569A"/>
    <w:rsid w:val="0055554C"/>
    <w:rsid w:val="00587263"/>
    <w:rsid w:val="00587361"/>
    <w:rsid w:val="005C3BC6"/>
    <w:rsid w:val="005F09FF"/>
    <w:rsid w:val="00611CBE"/>
    <w:rsid w:val="00621560"/>
    <w:rsid w:val="00624418"/>
    <w:rsid w:val="00632EAC"/>
    <w:rsid w:val="00644D6C"/>
    <w:rsid w:val="00650BC4"/>
    <w:rsid w:val="0066706F"/>
    <w:rsid w:val="00667F2B"/>
    <w:rsid w:val="00670366"/>
    <w:rsid w:val="00672A2B"/>
    <w:rsid w:val="00677C90"/>
    <w:rsid w:val="00680DB3"/>
    <w:rsid w:val="006A0966"/>
    <w:rsid w:val="006A8F1D"/>
    <w:rsid w:val="006C4977"/>
    <w:rsid w:val="006E0F14"/>
    <w:rsid w:val="006E6D70"/>
    <w:rsid w:val="00715D43"/>
    <w:rsid w:val="00726438"/>
    <w:rsid w:val="00745512"/>
    <w:rsid w:val="007614A0"/>
    <w:rsid w:val="00762B7A"/>
    <w:rsid w:val="00765D33"/>
    <w:rsid w:val="00785BE1"/>
    <w:rsid w:val="007C0A98"/>
    <w:rsid w:val="007C11FE"/>
    <w:rsid w:val="007E3489"/>
    <w:rsid w:val="00801386"/>
    <w:rsid w:val="008060EA"/>
    <w:rsid w:val="00852CFA"/>
    <w:rsid w:val="00856CC1"/>
    <w:rsid w:val="008720F5"/>
    <w:rsid w:val="00873F27"/>
    <w:rsid w:val="008846BA"/>
    <w:rsid w:val="00891E82"/>
    <w:rsid w:val="00894E35"/>
    <w:rsid w:val="008B08F0"/>
    <w:rsid w:val="008D5EE6"/>
    <w:rsid w:val="008E0ABD"/>
    <w:rsid w:val="008F55A0"/>
    <w:rsid w:val="00916D3F"/>
    <w:rsid w:val="00935B01"/>
    <w:rsid w:val="0095661C"/>
    <w:rsid w:val="009C02F3"/>
    <w:rsid w:val="009C30A9"/>
    <w:rsid w:val="009D4C4A"/>
    <w:rsid w:val="009F0406"/>
    <w:rsid w:val="00A02848"/>
    <w:rsid w:val="00A038B9"/>
    <w:rsid w:val="00A23A88"/>
    <w:rsid w:val="00A2504C"/>
    <w:rsid w:val="00A26A68"/>
    <w:rsid w:val="00A35B38"/>
    <w:rsid w:val="00A44A6D"/>
    <w:rsid w:val="00A75804"/>
    <w:rsid w:val="00AA4372"/>
    <w:rsid w:val="00AC52F1"/>
    <w:rsid w:val="00AF59AE"/>
    <w:rsid w:val="00B0F650"/>
    <w:rsid w:val="00B86516"/>
    <w:rsid w:val="00B90319"/>
    <w:rsid w:val="00B920D7"/>
    <w:rsid w:val="00BE661A"/>
    <w:rsid w:val="00BF294B"/>
    <w:rsid w:val="00BF452A"/>
    <w:rsid w:val="00C0603A"/>
    <w:rsid w:val="00C3213A"/>
    <w:rsid w:val="00C34575"/>
    <w:rsid w:val="00C40D88"/>
    <w:rsid w:val="00CB7C33"/>
    <w:rsid w:val="00CD1AC7"/>
    <w:rsid w:val="00D11DBB"/>
    <w:rsid w:val="00D3160F"/>
    <w:rsid w:val="00D35F6E"/>
    <w:rsid w:val="00D442F2"/>
    <w:rsid w:val="00D576BC"/>
    <w:rsid w:val="00D87EB7"/>
    <w:rsid w:val="00D93651"/>
    <w:rsid w:val="00DB2B9C"/>
    <w:rsid w:val="00DD6A9C"/>
    <w:rsid w:val="00E0213F"/>
    <w:rsid w:val="00E141D2"/>
    <w:rsid w:val="00E26F56"/>
    <w:rsid w:val="00E50957"/>
    <w:rsid w:val="00E61A6C"/>
    <w:rsid w:val="00E773F3"/>
    <w:rsid w:val="00E82B9A"/>
    <w:rsid w:val="00E87630"/>
    <w:rsid w:val="00EA64D1"/>
    <w:rsid w:val="00EC6FFD"/>
    <w:rsid w:val="00ED6892"/>
    <w:rsid w:val="00EE5089"/>
    <w:rsid w:val="00F14C22"/>
    <w:rsid w:val="00F301F4"/>
    <w:rsid w:val="00F460F1"/>
    <w:rsid w:val="00F50ABD"/>
    <w:rsid w:val="00F51ADD"/>
    <w:rsid w:val="00F5334B"/>
    <w:rsid w:val="00F60868"/>
    <w:rsid w:val="00F62D6A"/>
    <w:rsid w:val="00F80C26"/>
    <w:rsid w:val="00F81379"/>
    <w:rsid w:val="00FA1FFD"/>
    <w:rsid w:val="00FB7ABC"/>
    <w:rsid w:val="00FC78EB"/>
    <w:rsid w:val="00FD33FE"/>
    <w:rsid w:val="00FE32DE"/>
    <w:rsid w:val="00FE7D2D"/>
    <w:rsid w:val="00FF0AFD"/>
    <w:rsid w:val="01D9974A"/>
    <w:rsid w:val="020D9E09"/>
    <w:rsid w:val="02672A81"/>
    <w:rsid w:val="027AA276"/>
    <w:rsid w:val="03221873"/>
    <w:rsid w:val="032DF9A7"/>
    <w:rsid w:val="03324855"/>
    <w:rsid w:val="03833307"/>
    <w:rsid w:val="03D9547F"/>
    <w:rsid w:val="03EF9E3A"/>
    <w:rsid w:val="046FFB3B"/>
    <w:rsid w:val="047D779A"/>
    <w:rsid w:val="04818D66"/>
    <w:rsid w:val="04DC304F"/>
    <w:rsid w:val="06A9BDED"/>
    <w:rsid w:val="06B19D47"/>
    <w:rsid w:val="0737FB4A"/>
    <w:rsid w:val="076A2F57"/>
    <w:rsid w:val="078A6187"/>
    <w:rsid w:val="08A3593F"/>
    <w:rsid w:val="08D47525"/>
    <w:rsid w:val="08E32A80"/>
    <w:rsid w:val="091A395D"/>
    <w:rsid w:val="095BEDD7"/>
    <w:rsid w:val="097ED59D"/>
    <w:rsid w:val="099F9143"/>
    <w:rsid w:val="09BC6A0B"/>
    <w:rsid w:val="09D600E2"/>
    <w:rsid w:val="09E5B9C2"/>
    <w:rsid w:val="0A221A88"/>
    <w:rsid w:val="0AB69461"/>
    <w:rsid w:val="0AFF1AE8"/>
    <w:rsid w:val="0B0E3111"/>
    <w:rsid w:val="0B11F307"/>
    <w:rsid w:val="0B53D018"/>
    <w:rsid w:val="0B6D3DBD"/>
    <w:rsid w:val="0BF7A93E"/>
    <w:rsid w:val="0C017239"/>
    <w:rsid w:val="0C11D863"/>
    <w:rsid w:val="0C174A74"/>
    <w:rsid w:val="0C4E4D39"/>
    <w:rsid w:val="0D00BEC8"/>
    <w:rsid w:val="0D2DF42F"/>
    <w:rsid w:val="0DBF538F"/>
    <w:rsid w:val="0DD41280"/>
    <w:rsid w:val="0E0A07E6"/>
    <w:rsid w:val="0E45EECE"/>
    <w:rsid w:val="0E708745"/>
    <w:rsid w:val="0EFF49D8"/>
    <w:rsid w:val="0F332F06"/>
    <w:rsid w:val="0F65F1AB"/>
    <w:rsid w:val="0F711AA2"/>
    <w:rsid w:val="0FAF4F20"/>
    <w:rsid w:val="1012210B"/>
    <w:rsid w:val="1029624D"/>
    <w:rsid w:val="10641A1E"/>
    <w:rsid w:val="10ABD377"/>
    <w:rsid w:val="10FF82FA"/>
    <w:rsid w:val="11306B79"/>
    <w:rsid w:val="11393779"/>
    <w:rsid w:val="11ABC085"/>
    <w:rsid w:val="11D3E1DB"/>
    <w:rsid w:val="12255B53"/>
    <w:rsid w:val="125006A2"/>
    <w:rsid w:val="12D582FD"/>
    <w:rsid w:val="13275549"/>
    <w:rsid w:val="137F733E"/>
    <w:rsid w:val="13907396"/>
    <w:rsid w:val="13AE784D"/>
    <w:rsid w:val="13C7E0C7"/>
    <w:rsid w:val="1408C4FF"/>
    <w:rsid w:val="14637CBD"/>
    <w:rsid w:val="1474A820"/>
    <w:rsid w:val="152BA6C0"/>
    <w:rsid w:val="158A3E79"/>
    <w:rsid w:val="158C5848"/>
    <w:rsid w:val="15CA35C4"/>
    <w:rsid w:val="15F0AC39"/>
    <w:rsid w:val="1625099D"/>
    <w:rsid w:val="162D1B80"/>
    <w:rsid w:val="16384999"/>
    <w:rsid w:val="167D23A5"/>
    <w:rsid w:val="16A3E628"/>
    <w:rsid w:val="16BC950B"/>
    <w:rsid w:val="16C9E95F"/>
    <w:rsid w:val="16F05D3A"/>
    <w:rsid w:val="1711A795"/>
    <w:rsid w:val="176142E5"/>
    <w:rsid w:val="1771E7B9"/>
    <w:rsid w:val="1775B3D4"/>
    <w:rsid w:val="178139B3"/>
    <w:rsid w:val="1879241C"/>
    <w:rsid w:val="19C03473"/>
    <w:rsid w:val="19DDD871"/>
    <w:rsid w:val="1A0194CF"/>
    <w:rsid w:val="1A01B09B"/>
    <w:rsid w:val="1A0B4C0D"/>
    <w:rsid w:val="1A2683AB"/>
    <w:rsid w:val="1A383555"/>
    <w:rsid w:val="1AAFE2BC"/>
    <w:rsid w:val="1AFC75D6"/>
    <w:rsid w:val="1AFC84C8"/>
    <w:rsid w:val="1B117B49"/>
    <w:rsid w:val="1B249CD5"/>
    <w:rsid w:val="1B49F8B2"/>
    <w:rsid w:val="1B527BB2"/>
    <w:rsid w:val="1B5E6125"/>
    <w:rsid w:val="1B9DE56E"/>
    <w:rsid w:val="1BA4864F"/>
    <w:rsid w:val="1C2D056F"/>
    <w:rsid w:val="1C36CDEB"/>
    <w:rsid w:val="1CBFF36D"/>
    <w:rsid w:val="1CCA919B"/>
    <w:rsid w:val="1D128138"/>
    <w:rsid w:val="1D504C58"/>
    <w:rsid w:val="1DB02349"/>
    <w:rsid w:val="1DD8EAD7"/>
    <w:rsid w:val="1E12C52B"/>
    <w:rsid w:val="1E1EA4D2"/>
    <w:rsid w:val="1F4375EC"/>
    <w:rsid w:val="1F8DA48D"/>
    <w:rsid w:val="1F9D7FBE"/>
    <w:rsid w:val="203F8550"/>
    <w:rsid w:val="20502530"/>
    <w:rsid w:val="207D3F38"/>
    <w:rsid w:val="21BEFC9D"/>
    <w:rsid w:val="21ED8C19"/>
    <w:rsid w:val="21EFFBCC"/>
    <w:rsid w:val="22073172"/>
    <w:rsid w:val="2210B6B0"/>
    <w:rsid w:val="2236E942"/>
    <w:rsid w:val="2378EDE7"/>
    <w:rsid w:val="237D8D59"/>
    <w:rsid w:val="23C75CAE"/>
    <w:rsid w:val="23D35A3F"/>
    <w:rsid w:val="23D4DFBB"/>
    <w:rsid w:val="24996BEB"/>
    <w:rsid w:val="24C2E0E5"/>
    <w:rsid w:val="24C601C6"/>
    <w:rsid w:val="24FA2304"/>
    <w:rsid w:val="25041D86"/>
    <w:rsid w:val="2533D8E1"/>
    <w:rsid w:val="2533F2B7"/>
    <w:rsid w:val="2561F14C"/>
    <w:rsid w:val="25685B45"/>
    <w:rsid w:val="25BD88E7"/>
    <w:rsid w:val="260CFBA8"/>
    <w:rsid w:val="262A6E3B"/>
    <w:rsid w:val="262B514F"/>
    <w:rsid w:val="266736BA"/>
    <w:rsid w:val="26875FEB"/>
    <w:rsid w:val="269058C4"/>
    <w:rsid w:val="272FCF6C"/>
    <w:rsid w:val="275BBDD3"/>
    <w:rsid w:val="27DB74C9"/>
    <w:rsid w:val="2812D6BF"/>
    <w:rsid w:val="2834D32D"/>
    <w:rsid w:val="285279C4"/>
    <w:rsid w:val="286D5714"/>
    <w:rsid w:val="28739119"/>
    <w:rsid w:val="28DC6CE8"/>
    <w:rsid w:val="2906D712"/>
    <w:rsid w:val="2907CB08"/>
    <w:rsid w:val="2961C46D"/>
    <w:rsid w:val="2A2FD599"/>
    <w:rsid w:val="2AA876AF"/>
    <w:rsid w:val="2B2303CF"/>
    <w:rsid w:val="2B942175"/>
    <w:rsid w:val="2C48CF6A"/>
    <w:rsid w:val="2C4BAEB9"/>
    <w:rsid w:val="2C78EBF5"/>
    <w:rsid w:val="2C81611C"/>
    <w:rsid w:val="2CBEB97D"/>
    <w:rsid w:val="2CBEEF73"/>
    <w:rsid w:val="2CBF33C1"/>
    <w:rsid w:val="2CF1FBFE"/>
    <w:rsid w:val="2D04494E"/>
    <w:rsid w:val="2D9C85FE"/>
    <w:rsid w:val="2DA9C53C"/>
    <w:rsid w:val="2F2C3A4B"/>
    <w:rsid w:val="2F74693B"/>
    <w:rsid w:val="2F8ACFF0"/>
    <w:rsid w:val="3106DABD"/>
    <w:rsid w:val="318D4071"/>
    <w:rsid w:val="31D7A6C6"/>
    <w:rsid w:val="321F2A96"/>
    <w:rsid w:val="32216ECA"/>
    <w:rsid w:val="325D2495"/>
    <w:rsid w:val="326D19A1"/>
    <w:rsid w:val="3276ECF7"/>
    <w:rsid w:val="32F0E6A6"/>
    <w:rsid w:val="32F98E46"/>
    <w:rsid w:val="33048F04"/>
    <w:rsid w:val="334AB2F3"/>
    <w:rsid w:val="33747F8A"/>
    <w:rsid w:val="338EEB58"/>
    <w:rsid w:val="338F20FF"/>
    <w:rsid w:val="33A6160E"/>
    <w:rsid w:val="35DED4F3"/>
    <w:rsid w:val="36170CA6"/>
    <w:rsid w:val="363F9CF1"/>
    <w:rsid w:val="36413511"/>
    <w:rsid w:val="36A929B8"/>
    <w:rsid w:val="36B11309"/>
    <w:rsid w:val="373978DD"/>
    <w:rsid w:val="37F6DF01"/>
    <w:rsid w:val="37FA93DB"/>
    <w:rsid w:val="3823D0F2"/>
    <w:rsid w:val="3849E4BA"/>
    <w:rsid w:val="3859E475"/>
    <w:rsid w:val="389B73FC"/>
    <w:rsid w:val="390B0BCA"/>
    <w:rsid w:val="39426163"/>
    <w:rsid w:val="3951EC4B"/>
    <w:rsid w:val="3964CE49"/>
    <w:rsid w:val="399F9B21"/>
    <w:rsid w:val="39BABAD4"/>
    <w:rsid w:val="39E126E7"/>
    <w:rsid w:val="3A555482"/>
    <w:rsid w:val="3AF25DDD"/>
    <w:rsid w:val="3AF8950B"/>
    <w:rsid w:val="3B16B391"/>
    <w:rsid w:val="3B7B4D62"/>
    <w:rsid w:val="3BBB0A0D"/>
    <w:rsid w:val="3BF97EAB"/>
    <w:rsid w:val="3CC29EB0"/>
    <w:rsid w:val="3CD39628"/>
    <w:rsid w:val="3CE7E5DA"/>
    <w:rsid w:val="3D070908"/>
    <w:rsid w:val="3D2BF015"/>
    <w:rsid w:val="3DC8CE35"/>
    <w:rsid w:val="3E0A3994"/>
    <w:rsid w:val="3EB99A4A"/>
    <w:rsid w:val="3FBC7789"/>
    <w:rsid w:val="3FC67D45"/>
    <w:rsid w:val="4010ECCA"/>
    <w:rsid w:val="40577401"/>
    <w:rsid w:val="406530DD"/>
    <w:rsid w:val="40B2E707"/>
    <w:rsid w:val="414D258A"/>
    <w:rsid w:val="41524672"/>
    <w:rsid w:val="41528B77"/>
    <w:rsid w:val="418DF13F"/>
    <w:rsid w:val="41BABC63"/>
    <w:rsid w:val="41D53720"/>
    <w:rsid w:val="42C12011"/>
    <w:rsid w:val="43301B96"/>
    <w:rsid w:val="4364A7CB"/>
    <w:rsid w:val="4391355E"/>
    <w:rsid w:val="43C5EC2C"/>
    <w:rsid w:val="443BC208"/>
    <w:rsid w:val="44681026"/>
    <w:rsid w:val="44F44CB7"/>
    <w:rsid w:val="45124D23"/>
    <w:rsid w:val="45CF687C"/>
    <w:rsid w:val="45F7AC06"/>
    <w:rsid w:val="4633B849"/>
    <w:rsid w:val="47319074"/>
    <w:rsid w:val="4741E734"/>
    <w:rsid w:val="479B67CD"/>
    <w:rsid w:val="479FEA70"/>
    <w:rsid w:val="47DB3AB3"/>
    <w:rsid w:val="486B235A"/>
    <w:rsid w:val="48747F72"/>
    <w:rsid w:val="49000E95"/>
    <w:rsid w:val="490BB45E"/>
    <w:rsid w:val="499AD9CF"/>
    <w:rsid w:val="49F46CA2"/>
    <w:rsid w:val="4A2E7A81"/>
    <w:rsid w:val="4A6E90D5"/>
    <w:rsid w:val="4AB5A8A3"/>
    <w:rsid w:val="4B15C2AB"/>
    <w:rsid w:val="4B7F6567"/>
    <w:rsid w:val="4B8439C5"/>
    <w:rsid w:val="4BC5702F"/>
    <w:rsid w:val="4C6239D6"/>
    <w:rsid w:val="4C99C988"/>
    <w:rsid w:val="4CC14DBD"/>
    <w:rsid w:val="4D614285"/>
    <w:rsid w:val="4D84C570"/>
    <w:rsid w:val="4E76D047"/>
    <w:rsid w:val="4E80B019"/>
    <w:rsid w:val="4E95E6DB"/>
    <w:rsid w:val="4EA5E393"/>
    <w:rsid w:val="4ED90245"/>
    <w:rsid w:val="4EDA30D5"/>
    <w:rsid w:val="4EDDAD99"/>
    <w:rsid w:val="4FC48EC1"/>
    <w:rsid w:val="4FD420A7"/>
    <w:rsid w:val="4FF3E5A1"/>
    <w:rsid w:val="5010D104"/>
    <w:rsid w:val="5046F91C"/>
    <w:rsid w:val="50B76376"/>
    <w:rsid w:val="50E05ED6"/>
    <w:rsid w:val="5102C354"/>
    <w:rsid w:val="5127ACD0"/>
    <w:rsid w:val="5131DAE9"/>
    <w:rsid w:val="515AEBA0"/>
    <w:rsid w:val="5288BF7E"/>
    <w:rsid w:val="529D5EAF"/>
    <w:rsid w:val="53380F9E"/>
    <w:rsid w:val="533B8412"/>
    <w:rsid w:val="53B641F9"/>
    <w:rsid w:val="53E6A414"/>
    <w:rsid w:val="541C23F5"/>
    <w:rsid w:val="54CFEC04"/>
    <w:rsid w:val="54F18397"/>
    <w:rsid w:val="5504473B"/>
    <w:rsid w:val="5568F7EF"/>
    <w:rsid w:val="55704C92"/>
    <w:rsid w:val="56116B02"/>
    <w:rsid w:val="56203AF6"/>
    <w:rsid w:val="56272DC6"/>
    <w:rsid w:val="562E3A78"/>
    <w:rsid w:val="565C1F55"/>
    <w:rsid w:val="56999796"/>
    <w:rsid w:val="56A1FAEA"/>
    <w:rsid w:val="579CB033"/>
    <w:rsid w:val="57D3E5F0"/>
    <w:rsid w:val="57DC28E0"/>
    <w:rsid w:val="5881E8DC"/>
    <w:rsid w:val="58960EE5"/>
    <w:rsid w:val="58C8EDF5"/>
    <w:rsid w:val="58CD2CB4"/>
    <w:rsid w:val="58F7A609"/>
    <w:rsid w:val="593577BD"/>
    <w:rsid w:val="596B5367"/>
    <w:rsid w:val="597DD294"/>
    <w:rsid w:val="5AD987E9"/>
    <w:rsid w:val="5B355C46"/>
    <w:rsid w:val="5B40E4BE"/>
    <w:rsid w:val="5C005BEB"/>
    <w:rsid w:val="5C882CE5"/>
    <w:rsid w:val="5C8CEEFC"/>
    <w:rsid w:val="5CB0B270"/>
    <w:rsid w:val="5CB64196"/>
    <w:rsid w:val="5CB975AB"/>
    <w:rsid w:val="5CE1FE6C"/>
    <w:rsid w:val="5CE380C7"/>
    <w:rsid w:val="5D55D541"/>
    <w:rsid w:val="5D7B0FC9"/>
    <w:rsid w:val="5D7FFBF3"/>
    <w:rsid w:val="5DDFFAB8"/>
    <w:rsid w:val="5DF25F9E"/>
    <w:rsid w:val="5E04A9EE"/>
    <w:rsid w:val="5E19F81E"/>
    <w:rsid w:val="5FD02F7C"/>
    <w:rsid w:val="5FDE6425"/>
    <w:rsid w:val="5FEE93C6"/>
    <w:rsid w:val="60E104C6"/>
    <w:rsid w:val="6149FB12"/>
    <w:rsid w:val="615DD214"/>
    <w:rsid w:val="61FF1A39"/>
    <w:rsid w:val="62B035E0"/>
    <w:rsid w:val="634114C0"/>
    <w:rsid w:val="636CBED0"/>
    <w:rsid w:val="637E0C05"/>
    <w:rsid w:val="63E62433"/>
    <w:rsid w:val="6468A42F"/>
    <w:rsid w:val="64741DEE"/>
    <w:rsid w:val="647B4846"/>
    <w:rsid w:val="64A9B47E"/>
    <w:rsid w:val="64C806FC"/>
    <w:rsid w:val="64F5BFF6"/>
    <w:rsid w:val="651C068B"/>
    <w:rsid w:val="654DF6A7"/>
    <w:rsid w:val="659723DD"/>
    <w:rsid w:val="6608C318"/>
    <w:rsid w:val="66207D82"/>
    <w:rsid w:val="66B135D3"/>
    <w:rsid w:val="67BB75D5"/>
    <w:rsid w:val="67DD93F2"/>
    <w:rsid w:val="67F874EB"/>
    <w:rsid w:val="6882C616"/>
    <w:rsid w:val="688C2DB4"/>
    <w:rsid w:val="696C7B82"/>
    <w:rsid w:val="697606B9"/>
    <w:rsid w:val="69A32E76"/>
    <w:rsid w:val="69F58586"/>
    <w:rsid w:val="6A0B0494"/>
    <w:rsid w:val="6A107266"/>
    <w:rsid w:val="6A1E1EC1"/>
    <w:rsid w:val="6A43C205"/>
    <w:rsid w:val="6A67E6D8"/>
    <w:rsid w:val="6A70DA49"/>
    <w:rsid w:val="6A73D128"/>
    <w:rsid w:val="6A97D43B"/>
    <w:rsid w:val="6B1A491E"/>
    <w:rsid w:val="6B22239E"/>
    <w:rsid w:val="6B868146"/>
    <w:rsid w:val="6BAB2077"/>
    <w:rsid w:val="6BC73011"/>
    <w:rsid w:val="6C3B4483"/>
    <w:rsid w:val="6CF0ADCF"/>
    <w:rsid w:val="6D4872D5"/>
    <w:rsid w:val="6D7ABE2E"/>
    <w:rsid w:val="6DA203BC"/>
    <w:rsid w:val="6DB2466C"/>
    <w:rsid w:val="6E1061A6"/>
    <w:rsid w:val="6E2A3F48"/>
    <w:rsid w:val="6E848187"/>
    <w:rsid w:val="6EB745D3"/>
    <w:rsid w:val="6EF6AC67"/>
    <w:rsid w:val="6F56B5EF"/>
    <w:rsid w:val="6F5BADF5"/>
    <w:rsid w:val="6F78D67F"/>
    <w:rsid w:val="70D0CFF8"/>
    <w:rsid w:val="70FCEC31"/>
    <w:rsid w:val="71109A21"/>
    <w:rsid w:val="71440EAE"/>
    <w:rsid w:val="71588FA4"/>
    <w:rsid w:val="715F6B20"/>
    <w:rsid w:val="7196C32D"/>
    <w:rsid w:val="71C96224"/>
    <w:rsid w:val="71F25D80"/>
    <w:rsid w:val="725CD21D"/>
    <w:rsid w:val="7301D77F"/>
    <w:rsid w:val="738796CE"/>
    <w:rsid w:val="73A3FB81"/>
    <w:rsid w:val="73B6D789"/>
    <w:rsid w:val="73BE426D"/>
    <w:rsid w:val="73D1E7B2"/>
    <w:rsid w:val="73DF466C"/>
    <w:rsid w:val="74634886"/>
    <w:rsid w:val="749ABD7D"/>
    <w:rsid w:val="749F7F0D"/>
    <w:rsid w:val="74C953EE"/>
    <w:rsid w:val="74CE3BFC"/>
    <w:rsid w:val="7534ACD2"/>
    <w:rsid w:val="756FC5AA"/>
    <w:rsid w:val="75A10C0B"/>
    <w:rsid w:val="75C3F7D2"/>
    <w:rsid w:val="75D66739"/>
    <w:rsid w:val="75D6D5B9"/>
    <w:rsid w:val="761E7B12"/>
    <w:rsid w:val="76351769"/>
    <w:rsid w:val="763A32B0"/>
    <w:rsid w:val="76742119"/>
    <w:rsid w:val="76775F02"/>
    <w:rsid w:val="7678B16D"/>
    <w:rsid w:val="76D30EAA"/>
    <w:rsid w:val="77001BF9"/>
    <w:rsid w:val="7704F61C"/>
    <w:rsid w:val="7737EB2B"/>
    <w:rsid w:val="77F336D8"/>
    <w:rsid w:val="77FB34B4"/>
    <w:rsid w:val="784FA907"/>
    <w:rsid w:val="785CB026"/>
    <w:rsid w:val="785E9AA9"/>
    <w:rsid w:val="789EB53B"/>
    <w:rsid w:val="78C0F8AF"/>
    <w:rsid w:val="78DDFD19"/>
    <w:rsid w:val="7912A507"/>
    <w:rsid w:val="792A0C59"/>
    <w:rsid w:val="794990D7"/>
    <w:rsid w:val="7952FBAE"/>
    <w:rsid w:val="79541347"/>
    <w:rsid w:val="795FAF90"/>
    <w:rsid w:val="7A10828E"/>
    <w:rsid w:val="7A123B12"/>
    <w:rsid w:val="7A43AC35"/>
    <w:rsid w:val="7A511B77"/>
    <w:rsid w:val="7A729BB4"/>
    <w:rsid w:val="7B379B03"/>
    <w:rsid w:val="7B4D0EA1"/>
    <w:rsid w:val="7B6E6D91"/>
    <w:rsid w:val="7B7AA67A"/>
    <w:rsid w:val="7C267B67"/>
    <w:rsid w:val="7C6B4D4C"/>
    <w:rsid w:val="7CF6DFF5"/>
    <w:rsid w:val="7D372D88"/>
    <w:rsid w:val="7D619B19"/>
    <w:rsid w:val="7D812E30"/>
    <w:rsid w:val="7DBF0B17"/>
    <w:rsid w:val="7E2674AC"/>
    <w:rsid w:val="7EB30940"/>
    <w:rsid w:val="7EED80D6"/>
    <w:rsid w:val="7F8116CD"/>
    <w:rsid w:val="7FA0D325"/>
    <w:rsid w:val="7FEA66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438DF"/>
  <w15:chartTrackingRefBased/>
  <w15:docId w15:val="{198A5E55-B246-4E41-9E06-6D9E99F1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79"/>
    <w:pPr>
      <w:spacing w:after="200" w:line="276" w:lineRule="auto"/>
    </w:pPr>
    <w:rPr>
      <w:kern w:val="0"/>
      <w14:ligatures w14:val="none"/>
    </w:rPr>
  </w:style>
  <w:style w:type="paragraph" w:styleId="Heading1">
    <w:name w:val="heading 1"/>
    <w:basedOn w:val="Normal"/>
    <w:next w:val="Normal"/>
    <w:link w:val="Heading1Char"/>
    <w:uiPriority w:val="9"/>
    <w:qFormat/>
    <w:rsid w:val="00F81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379"/>
    <w:rPr>
      <w:rFonts w:eastAsiaTheme="majorEastAsia" w:cstheme="majorBidi"/>
      <w:color w:val="272727" w:themeColor="text1" w:themeTint="D8"/>
    </w:rPr>
  </w:style>
  <w:style w:type="paragraph" w:styleId="Title">
    <w:name w:val="Title"/>
    <w:basedOn w:val="Normal"/>
    <w:next w:val="Normal"/>
    <w:link w:val="TitleChar"/>
    <w:uiPriority w:val="10"/>
    <w:qFormat/>
    <w:rsid w:val="00F81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379"/>
    <w:pPr>
      <w:spacing w:before="160"/>
      <w:jc w:val="center"/>
    </w:pPr>
    <w:rPr>
      <w:i/>
      <w:iCs/>
      <w:color w:val="404040" w:themeColor="text1" w:themeTint="BF"/>
    </w:rPr>
  </w:style>
  <w:style w:type="character" w:customStyle="1" w:styleId="QuoteChar">
    <w:name w:val="Quote Char"/>
    <w:basedOn w:val="DefaultParagraphFont"/>
    <w:link w:val="Quote"/>
    <w:uiPriority w:val="29"/>
    <w:rsid w:val="00F81379"/>
    <w:rPr>
      <w:i/>
      <w:iCs/>
      <w:color w:val="404040" w:themeColor="text1" w:themeTint="BF"/>
    </w:rPr>
  </w:style>
  <w:style w:type="paragraph" w:styleId="ListParagraph">
    <w:name w:val="List Paragraph"/>
    <w:basedOn w:val="Normal"/>
    <w:uiPriority w:val="34"/>
    <w:qFormat/>
    <w:rsid w:val="00F81379"/>
    <w:pPr>
      <w:ind w:left="720"/>
      <w:contextualSpacing/>
    </w:pPr>
  </w:style>
  <w:style w:type="character" w:styleId="IntenseEmphasis">
    <w:name w:val="Intense Emphasis"/>
    <w:basedOn w:val="DefaultParagraphFont"/>
    <w:uiPriority w:val="21"/>
    <w:qFormat/>
    <w:rsid w:val="00F81379"/>
    <w:rPr>
      <w:i/>
      <w:iCs/>
      <w:color w:val="0F4761" w:themeColor="accent1" w:themeShade="BF"/>
    </w:rPr>
  </w:style>
  <w:style w:type="paragraph" w:styleId="IntenseQuote">
    <w:name w:val="Intense Quote"/>
    <w:basedOn w:val="Normal"/>
    <w:next w:val="Normal"/>
    <w:link w:val="IntenseQuoteChar"/>
    <w:uiPriority w:val="30"/>
    <w:qFormat/>
    <w:rsid w:val="00F81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379"/>
    <w:rPr>
      <w:i/>
      <w:iCs/>
      <w:color w:val="0F4761" w:themeColor="accent1" w:themeShade="BF"/>
    </w:rPr>
  </w:style>
  <w:style w:type="character" w:styleId="IntenseReference">
    <w:name w:val="Intense Reference"/>
    <w:basedOn w:val="DefaultParagraphFont"/>
    <w:uiPriority w:val="32"/>
    <w:qFormat/>
    <w:rsid w:val="00F81379"/>
    <w:rPr>
      <w:b/>
      <w:bCs/>
      <w:smallCaps/>
      <w:color w:val="0F4761" w:themeColor="accent1" w:themeShade="BF"/>
      <w:spacing w:val="5"/>
    </w:rPr>
  </w:style>
  <w:style w:type="character" w:styleId="Hyperlink">
    <w:name w:val="Hyperlink"/>
    <w:uiPriority w:val="99"/>
    <w:rsid w:val="00F81379"/>
    <w:rPr>
      <w:rFonts w:cs="Times New Roman"/>
      <w:color w:val="0000FF"/>
      <w:u w:val="single"/>
    </w:rPr>
  </w:style>
  <w:style w:type="paragraph" w:styleId="NoSpacing">
    <w:name w:val="No Spacing"/>
    <w:uiPriority w:val="1"/>
    <w:qFormat/>
    <w:rsid w:val="00F81379"/>
    <w:pPr>
      <w:spacing w:after="0" w:line="240" w:lineRule="auto"/>
    </w:pPr>
    <w:rPr>
      <w:kern w:val="0"/>
      <w14:ligatures w14:val="none"/>
    </w:rPr>
  </w:style>
  <w:style w:type="character" w:styleId="UnresolvedMention">
    <w:name w:val="Unresolved Mention"/>
    <w:basedOn w:val="DefaultParagraphFont"/>
    <w:uiPriority w:val="99"/>
    <w:semiHidden/>
    <w:unhideWhenUsed/>
    <w:rsid w:val="003E528E"/>
    <w:rPr>
      <w:color w:val="605E5C"/>
      <w:shd w:val="clear" w:color="auto" w:fill="E1DFDD"/>
    </w:rPr>
  </w:style>
  <w:style w:type="character" w:styleId="FollowedHyperlink">
    <w:name w:val="FollowedHyperlink"/>
    <w:basedOn w:val="DefaultParagraphFont"/>
    <w:uiPriority w:val="99"/>
    <w:semiHidden/>
    <w:unhideWhenUsed/>
    <w:rsid w:val="008D5EE6"/>
    <w:rPr>
      <w:color w:val="96607D" w:themeColor="followedHyperlink"/>
      <w:u w:val="single"/>
    </w:rPr>
  </w:style>
  <w:style w:type="paragraph" w:styleId="Revision">
    <w:name w:val="Revision"/>
    <w:hidden/>
    <w:uiPriority w:val="99"/>
    <w:semiHidden/>
    <w:rsid w:val="00621560"/>
    <w:pPr>
      <w:spacing w:after="0" w:line="240" w:lineRule="auto"/>
    </w:pPr>
    <w:rPr>
      <w:kern w:val="0"/>
      <w14:ligatures w14:val="none"/>
    </w:rPr>
  </w:style>
  <w:style w:type="character" w:styleId="CommentReference">
    <w:name w:val="annotation reference"/>
    <w:basedOn w:val="DefaultParagraphFont"/>
    <w:uiPriority w:val="99"/>
    <w:semiHidden/>
    <w:unhideWhenUsed/>
    <w:rsid w:val="00680DB3"/>
    <w:rPr>
      <w:sz w:val="16"/>
      <w:szCs w:val="16"/>
    </w:rPr>
  </w:style>
  <w:style w:type="paragraph" w:styleId="CommentText">
    <w:name w:val="annotation text"/>
    <w:basedOn w:val="Normal"/>
    <w:link w:val="CommentTextChar"/>
    <w:uiPriority w:val="99"/>
    <w:unhideWhenUsed/>
    <w:rsid w:val="00680DB3"/>
    <w:pPr>
      <w:spacing w:line="240" w:lineRule="auto"/>
    </w:pPr>
    <w:rPr>
      <w:sz w:val="20"/>
      <w:szCs w:val="20"/>
    </w:rPr>
  </w:style>
  <w:style w:type="character" w:customStyle="1" w:styleId="CommentTextChar">
    <w:name w:val="Comment Text Char"/>
    <w:basedOn w:val="DefaultParagraphFont"/>
    <w:link w:val="CommentText"/>
    <w:uiPriority w:val="99"/>
    <w:rsid w:val="00680DB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0DB3"/>
    <w:rPr>
      <w:b/>
      <w:bCs/>
    </w:rPr>
  </w:style>
  <w:style w:type="character" w:customStyle="1" w:styleId="CommentSubjectChar">
    <w:name w:val="Comment Subject Char"/>
    <w:basedOn w:val="CommentTextChar"/>
    <w:link w:val="CommentSubject"/>
    <w:uiPriority w:val="99"/>
    <w:semiHidden/>
    <w:rsid w:val="00680DB3"/>
    <w:rPr>
      <w:b/>
      <w:bCs/>
      <w:kern w:val="0"/>
      <w:sz w:val="20"/>
      <w:szCs w:val="20"/>
      <w14:ligatures w14:val="none"/>
    </w:rPr>
  </w:style>
  <w:style w:type="table" w:styleId="TableGrid">
    <w:name w:val="Table Grid"/>
    <w:basedOn w:val="TableNormal"/>
    <w:uiPriority w:val="39"/>
    <w:rsid w:val="00067B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8F"/>
    <w:rPr>
      <w:kern w:val="0"/>
      <w14:ligatures w14:val="none"/>
    </w:rPr>
  </w:style>
  <w:style w:type="paragraph" w:styleId="Footer">
    <w:name w:val="footer"/>
    <w:basedOn w:val="Normal"/>
    <w:link w:val="FooterChar"/>
    <w:uiPriority w:val="99"/>
    <w:unhideWhenUsed/>
    <w:rsid w:val="002E1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533483">
      <w:bodyDiv w:val="1"/>
      <w:marLeft w:val="0"/>
      <w:marRight w:val="0"/>
      <w:marTop w:val="0"/>
      <w:marBottom w:val="0"/>
      <w:divBdr>
        <w:top w:val="none" w:sz="0" w:space="0" w:color="auto"/>
        <w:left w:val="none" w:sz="0" w:space="0" w:color="auto"/>
        <w:bottom w:val="none" w:sz="0" w:space="0" w:color="auto"/>
        <w:right w:val="none" w:sz="0" w:space="0" w:color="auto"/>
      </w:divBdr>
    </w:div>
    <w:div w:id="822352349">
      <w:bodyDiv w:val="1"/>
      <w:marLeft w:val="0"/>
      <w:marRight w:val="0"/>
      <w:marTop w:val="0"/>
      <w:marBottom w:val="0"/>
      <w:divBdr>
        <w:top w:val="none" w:sz="0" w:space="0" w:color="auto"/>
        <w:left w:val="none" w:sz="0" w:space="0" w:color="auto"/>
        <w:bottom w:val="none" w:sz="0" w:space="0" w:color="auto"/>
        <w:right w:val="none" w:sz="0" w:space="0" w:color="auto"/>
      </w:divBdr>
    </w:div>
    <w:div w:id="972321345">
      <w:bodyDiv w:val="1"/>
      <w:marLeft w:val="0"/>
      <w:marRight w:val="0"/>
      <w:marTop w:val="0"/>
      <w:marBottom w:val="0"/>
      <w:divBdr>
        <w:top w:val="none" w:sz="0" w:space="0" w:color="auto"/>
        <w:left w:val="none" w:sz="0" w:space="0" w:color="auto"/>
        <w:bottom w:val="none" w:sz="0" w:space="0" w:color="auto"/>
        <w:right w:val="none" w:sz="0" w:space="0" w:color="auto"/>
      </w:divBdr>
    </w:div>
    <w:div w:id="997881154">
      <w:bodyDiv w:val="1"/>
      <w:marLeft w:val="0"/>
      <w:marRight w:val="0"/>
      <w:marTop w:val="0"/>
      <w:marBottom w:val="0"/>
      <w:divBdr>
        <w:top w:val="none" w:sz="0" w:space="0" w:color="auto"/>
        <w:left w:val="none" w:sz="0" w:space="0" w:color="auto"/>
        <w:bottom w:val="none" w:sz="0" w:space="0" w:color="auto"/>
        <w:right w:val="none" w:sz="0" w:space="0" w:color="auto"/>
      </w:divBdr>
    </w:div>
    <w:div w:id="1045328628">
      <w:bodyDiv w:val="1"/>
      <w:marLeft w:val="0"/>
      <w:marRight w:val="0"/>
      <w:marTop w:val="0"/>
      <w:marBottom w:val="0"/>
      <w:divBdr>
        <w:top w:val="none" w:sz="0" w:space="0" w:color="auto"/>
        <w:left w:val="none" w:sz="0" w:space="0" w:color="auto"/>
        <w:bottom w:val="none" w:sz="0" w:space="0" w:color="auto"/>
        <w:right w:val="none" w:sz="0" w:space="0" w:color="auto"/>
      </w:divBdr>
    </w:div>
    <w:div w:id="1089274435">
      <w:bodyDiv w:val="1"/>
      <w:marLeft w:val="0"/>
      <w:marRight w:val="0"/>
      <w:marTop w:val="0"/>
      <w:marBottom w:val="0"/>
      <w:divBdr>
        <w:top w:val="none" w:sz="0" w:space="0" w:color="auto"/>
        <w:left w:val="none" w:sz="0" w:space="0" w:color="auto"/>
        <w:bottom w:val="none" w:sz="0" w:space="0" w:color="auto"/>
        <w:right w:val="none" w:sz="0" w:space="0" w:color="auto"/>
      </w:divBdr>
    </w:div>
    <w:div w:id="1655524396">
      <w:bodyDiv w:val="1"/>
      <w:marLeft w:val="0"/>
      <w:marRight w:val="0"/>
      <w:marTop w:val="0"/>
      <w:marBottom w:val="0"/>
      <w:divBdr>
        <w:top w:val="none" w:sz="0" w:space="0" w:color="auto"/>
        <w:left w:val="none" w:sz="0" w:space="0" w:color="auto"/>
        <w:bottom w:val="none" w:sz="0" w:space="0" w:color="auto"/>
        <w:right w:val="none" w:sz="0" w:space="0" w:color="auto"/>
      </w:divBdr>
    </w:div>
    <w:div w:id="19492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federalgrants/titlei-d/stateprograms.html" TargetMode="External"/><Relationship Id="rId13" Type="http://schemas.openxmlformats.org/officeDocument/2006/relationships/hyperlink" Target="https://www.doe.mass.edu/licensur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NorD@doe.mass.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oe.mass.edu/licensur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infoservices/data/nord/" TargetMode="External"/><Relationship Id="rId5" Type="http://schemas.openxmlformats.org/officeDocument/2006/relationships/footnotes" Target="footnotes.xml"/><Relationship Id="rId15" Type="http://schemas.openxmlformats.org/officeDocument/2006/relationships/hyperlink" Target="https://neglected-delinquent.ed.gov/what-title-i-part-d/statute-regulations" TargetMode="External"/><Relationship Id="rId10" Type="http://schemas.openxmlformats.org/officeDocument/2006/relationships/hyperlink" Target="https://www.ed.gov/media/document/tipd-non-regulatory-guidance-109074.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federalgrantprograms@mass.gov" TargetMode="External"/><Relationship Id="rId14" Type="http://schemas.openxmlformats.org/officeDocument/2006/relationships/hyperlink" Target="https://www.ed.gov/media/document/tipd-non-regulatory-guidance-10907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1516</Words>
  <Characters>9310</Characters>
  <Application>Microsoft Office Word</Application>
  <DocSecurity>0</DocSecurity>
  <Lines>216</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D Quick Programmatic Reference Guide</dc:title>
  <dc:subject/>
  <dc:creator>DESE</dc:creator>
  <cp:keywords/>
  <dc:description/>
  <cp:lastModifiedBy>Zou, Dong (EOE)</cp:lastModifiedBy>
  <cp:revision>9</cp:revision>
  <dcterms:created xsi:type="dcterms:W3CDTF">2025-06-25T18:45:00Z</dcterms:created>
  <dcterms:modified xsi:type="dcterms:W3CDTF">2025-06-26T14:41:00Z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26 2025 12:00AM</vt:lpwstr>
  </property>
</Properties>
</file>