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34C" w:rsidRDefault="009D534C"/>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48"/>
        <w:gridCol w:w="2640"/>
      </w:tblGrid>
      <w:tr w:rsidR="00625959" w:rsidRPr="00B277FC" w:rsidTr="009D534C">
        <w:tc>
          <w:tcPr>
            <w:tcW w:w="7548" w:type="dxa"/>
            <w:tcBorders>
              <w:top w:val="double" w:sz="4" w:space="0" w:color="auto"/>
              <w:left w:val="double" w:sz="4" w:space="0" w:color="auto"/>
              <w:bottom w:val="double" w:sz="4" w:space="0" w:color="auto"/>
              <w:right w:val="nil"/>
            </w:tcBorders>
          </w:tcPr>
          <w:p w:rsidR="00625959" w:rsidRPr="00167668" w:rsidRDefault="00625959">
            <w:pPr>
              <w:jc w:val="both"/>
              <w:rPr>
                <w:rFonts w:ascii="Arial" w:hAnsi="Arial" w:cs="Arial"/>
                <w:sz w:val="20"/>
                <w:szCs w:val="20"/>
              </w:rPr>
            </w:pPr>
          </w:p>
          <w:p w:rsidR="00625959" w:rsidRPr="00B277FC" w:rsidRDefault="00625959" w:rsidP="009D534C">
            <w:pPr>
              <w:tabs>
                <w:tab w:val="left" w:pos="2700"/>
                <w:tab w:val="left" w:pos="2880"/>
              </w:tabs>
              <w:spacing w:after="120"/>
              <w:ind w:left="2520" w:hanging="2520"/>
              <w:rPr>
                <w:rFonts w:ascii="Arial" w:hAnsi="Arial" w:cs="Arial"/>
                <w:b/>
                <w:sz w:val="20"/>
                <w:szCs w:val="20"/>
              </w:rPr>
            </w:pPr>
            <w:r w:rsidRPr="00B277FC">
              <w:rPr>
                <w:rFonts w:ascii="Arial" w:hAnsi="Arial" w:cs="Arial"/>
                <w:b/>
                <w:sz w:val="20"/>
                <w:szCs w:val="20"/>
              </w:rPr>
              <w:t xml:space="preserve">Name of Grant Program:  </w:t>
            </w:r>
            <w:r w:rsidR="009D534C" w:rsidRPr="00B277FC">
              <w:rPr>
                <w:rFonts w:ascii="Arial" w:hAnsi="Arial" w:cs="Arial"/>
                <w:b/>
                <w:sz w:val="20"/>
                <w:szCs w:val="20"/>
              </w:rPr>
              <w:t xml:space="preserve"> </w:t>
            </w:r>
            <w:r w:rsidRPr="00B277FC">
              <w:rPr>
                <w:rFonts w:ascii="Arial" w:hAnsi="Arial" w:cs="Arial"/>
                <w:sz w:val="20"/>
                <w:szCs w:val="20"/>
              </w:rPr>
              <w:t xml:space="preserve">Title II-B: Massachusetts Mathematics and Science </w:t>
            </w:r>
            <w:r w:rsidR="00263804" w:rsidRPr="00B277FC">
              <w:rPr>
                <w:rFonts w:ascii="Arial" w:hAnsi="Arial" w:cs="Arial"/>
                <w:sz w:val="20"/>
                <w:szCs w:val="20"/>
              </w:rPr>
              <w:t>Partnership</w:t>
            </w:r>
            <w:r w:rsidRPr="00B277FC">
              <w:rPr>
                <w:rFonts w:ascii="Arial" w:hAnsi="Arial" w:cs="Arial"/>
                <w:sz w:val="20"/>
                <w:szCs w:val="20"/>
              </w:rPr>
              <w:t xml:space="preserve"> Program (MMSP)</w:t>
            </w:r>
            <w:r w:rsidR="005D4967">
              <w:rPr>
                <w:rFonts w:ascii="Arial" w:hAnsi="Arial" w:cs="Arial"/>
                <w:sz w:val="20"/>
                <w:szCs w:val="20"/>
              </w:rPr>
              <w:t xml:space="preserve"> Continuation</w:t>
            </w:r>
          </w:p>
        </w:tc>
        <w:tc>
          <w:tcPr>
            <w:tcW w:w="2640" w:type="dxa"/>
            <w:tcBorders>
              <w:top w:val="double" w:sz="4" w:space="0" w:color="auto"/>
              <w:left w:val="nil"/>
              <w:bottom w:val="double" w:sz="4" w:space="0" w:color="auto"/>
              <w:right w:val="double" w:sz="4" w:space="0" w:color="auto"/>
            </w:tcBorders>
          </w:tcPr>
          <w:p w:rsidR="00625959" w:rsidRPr="00B277FC" w:rsidRDefault="00625959">
            <w:pPr>
              <w:jc w:val="both"/>
              <w:rPr>
                <w:rFonts w:ascii="Arial" w:hAnsi="Arial" w:cs="Arial"/>
                <w:sz w:val="20"/>
                <w:szCs w:val="20"/>
              </w:rPr>
            </w:pPr>
          </w:p>
          <w:p w:rsidR="00625959" w:rsidRPr="00B277FC" w:rsidRDefault="00625959">
            <w:pPr>
              <w:tabs>
                <w:tab w:val="left" w:pos="1332"/>
              </w:tabs>
              <w:jc w:val="both"/>
              <w:rPr>
                <w:rFonts w:ascii="Arial" w:hAnsi="Arial" w:cs="Arial"/>
                <w:sz w:val="20"/>
                <w:szCs w:val="20"/>
              </w:rPr>
            </w:pPr>
            <w:r w:rsidRPr="00B277FC">
              <w:rPr>
                <w:rFonts w:ascii="Arial" w:hAnsi="Arial" w:cs="Arial"/>
                <w:b/>
                <w:sz w:val="20"/>
                <w:szCs w:val="20"/>
              </w:rPr>
              <w:t xml:space="preserve">  Fund Code:  </w:t>
            </w:r>
            <w:r w:rsidRPr="00B277FC">
              <w:rPr>
                <w:rFonts w:ascii="Arial" w:hAnsi="Arial" w:cs="Arial"/>
                <w:sz w:val="20"/>
                <w:szCs w:val="20"/>
              </w:rPr>
              <w:t>150-</w:t>
            </w:r>
            <w:r w:rsidR="005D4967">
              <w:rPr>
                <w:rFonts w:ascii="Arial" w:hAnsi="Arial" w:cs="Arial"/>
                <w:sz w:val="20"/>
                <w:szCs w:val="20"/>
              </w:rPr>
              <w:t>A</w:t>
            </w:r>
            <w:r w:rsidRPr="00B277FC">
              <w:rPr>
                <w:rFonts w:ascii="Arial" w:hAnsi="Arial" w:cs="Arial"/>
                <w:b/>
                <w:sz w:val="20"/>
                <w:szCs w:val="20"/>
              </w:rPr>
              <w:t xml:space="preserve">  </w:t>
            </w:r>
          </w:p>
          <w:p w:rsidR="00625959" w:rsidRPr="00B277FC" w:rsidRDefault="00625959">
            <w:pPr>
              <w:jc w:val="both"/>
              <w:rPr>
                <w:rFonts w:ascii="Arial" w:hAnsi="Arial" w:cs="Arial"/>
                <w:sz w:val="20"/>
                <w:szCs w:val="20"/>
              </w:rPr>
            </w:pPr>
          </w:p>
        </w:tc>
      </w:tr>
    </w:tbl>
    <w:p w:rsidR="009D534C" w:rsidRPr="00B277FC" w:rsidRDefault="009D534C">
      <w:pPr>
        <w:jc w:val="center"/>
        <w:rPr>
          <w:rFonts w:ascii="Arial" w:hAnsi="Arial" w:cs="Arial"/>
          <w:b/>
          <w:sz w:val="24"/>
        </w:rPr>
      </w:pPr>
    </w:p>
    <w:p w:rsidR="00625959" w:rsidRDefault="00856F53" w:rsidP="005B5D40">
      <w:pPr>
        <w:jc w:val="center"/>
        <w:outlineLvl w:val="0"/>
        <w:rPr>
          <w:rFonts w:ascii="Arial" w:hAnsi="Arial" w:cs="Arial"/>
          <w:b/>
          <w:sz w:val="24"/>
        </w:rPr>
      </w:pPr>
      <w:r w:rsidRPr="00B277FC">
        <w:rPr>
          <w:rFonts w:ascii="Arial" w:hAnsi="Arial" w:cs="Arial"/>
          <w:b/>
          <w:sz w:val="24"/>
        </w:rPr>
        <w:t>DEFINITIONS</w:t>
      </w:r>
    </w:p>
    <w:p w:rsidR="00F05FA4" w:rsidRPr="003C6BE2" w:rsidRDefault="00F05FA4" w:rsidP="00F05FA4">
      <w:pPr>
        <w:rPr>
          <w:rFonts w:ascii="Arial" w:hAnsi="Arial" w:cs="Arial"/>
          <w:b/>
          <w:sz w:val="16"/>
          <w:szCs w:val="16"/>
        </w:rPr>
      </w:pPr>
    </w:p>
    <w:p w:rsidR="00BA2505" w:rsidRPr="00304D70" w:rsidRDefault="00BA2505" w:rsidP="00006AFE">
      <w:pPr>
        <w:pStyle w:val="PlainText"/>
        <w:rPr>
          <w:rFonts w:ascii="Arial" w:hAnsi="Arial" w:cs="Arial"/>
        </w:rPr>
      </w:pPr>
      <w:r>
        <w:rPr>
          <w:rFonts w:ascii="Arial" w:hAnsi="Arial" w:cs="Arial"/>
          <w:b/>
        </w:rPr>
        <w:t>Essential Question</w:t>
      </w:r>
      <w:r w:rsidR="00304D70">
        <w:rPr>
          <w:rFonts w:ascii="Arial" w:hAnsi="Arial" w:cs="Arial"/>
          <w:b/>
        </w:rPr>
        <w:t>s</w:t>
      </w:r>
      <w:r>
        <w:rPr>
          <w:rFonts w:ascii="Arial" w:hAnsi="Arial" w:cs="Arial"/>
          <w:b/>
        </w:rPr>
        <w:t>:</w:t>
      </w:r>
      <w:r w:rsidR="00114C38">
        <w:rPr>
          <w:rFonts w:ascii="Arial" w:hAnsi="Arial" w:cs="Arial"/>
          <w:b/>
        </w:rPr>
        <w:t xml:space="preserve"> </w:t>
      </w:r>
      <w:r w:rsidR="00304D70" w:rsidRPr="00304D70">
        <w:rPr>
          <w:rFonts w:ascii="Arial" w:hAnsi="Arial" w:cs="Arial"/>
        </w:rPr>
        <w:t>Key questions that raise important conceptual issues, provoke and sustain engaged inquiry, stimulate debate, raise further questions</w:t>
      </w:r>
      <w:r w:rsidR="001C28D3">
        <w:rPr>
          <w:rFonts w:ascii="Arial" w:hAnsi="Arial" w:cs="Arial"/>
        </w:rPr>
        <w:t>,</w:t>
      </w:r>
      <w:r w:rsidR="00304D70" w:rsidRPr="00304D70">
        <w:rPr>
          <w:rFonts w:ascii="Arial" w:hAnsi="Arial" w:cs="Arial"/>
        </w:rPr>
        <w:t xml:space="preserve"> and require problem solving.</w:t>
      </w:r>
    </w:p>
    <w:p w:rsidR="00BA2505" w:rsidRPr="003C6BE2" w:rsidRDefault="00BA2505" w:rsidP="00006AFE">
      <w:pPr>
        <w:pStyle w:val="PlainText"/>
        <w:rPr>
          <w:rFonts w:ascii="Arial" w:hAnsi="Arial" w:cs="Arial"/>
          <w:b/>
          <w:sz w:val="16"/>
          <w:szCs w:val="16"/>
        </w:rPr>
      </w:pPr>
    </w:p>
    <w:p w:rsidR="00F05FA4" w:rsidRPr="00006AFE" w:rsidRDefault="00F05FA4" w:rsidP="00006AFE">
      <w:pPr>
        <w:pStyle w:val="PlainText"/>
      </w:pPr>
      <w:r w:rsidRPr="00006AFE">
        <w:rPr>
          <w:rFonts w:ascii="Arial" w:hAnsi="Arial" w:cs="Arial"/>
          <w:b/>
        </w:rPr>
        <w:t>Formative Assessment</w:t>
      </w:r>
      <w:r>
        <w:t>:</w:t>
      </w:r>
      <w:r w:rsidR="00304D70">
        <w:t xml:space="preserve"> </w:t>
      </w:r>
      <w:r w:rsidR="00006AFE" w:rsidRPr="004024F0">
        <w:rPr>
          <w:rStyle w:val="apple-style-span"/>
          <w:rFonts w:ascii="Arial" w:hAnsi="Arial" w:cs="Arial"/>
          <w:color w:val="000000"/>
        </w:rPr>
        <w:t>"Formative assessment is a process used by teachers and students during instruction that provides feedback to adjust ongoing teaching and learning to improve students’ achievement of i</w:t>
      </w:r>
      <w:r w:rsidR="00E01630">
        <w:rPr>
          <w:rStyle w:val="apple-style-span"/>
          <w:rFonts w:ascii="Arial" w:hAnsi="Arial" w:cs="Arial"/>
          <w:color w:val="000000"/>
        </w:rPr>
        <w:t>ntended instructional outcomes.</w:t>
      </w:r>
      <w:r w:rsidR="00006AFE" w:rsidRPr="004024F0">
        <w:rPr>
          <w:rStyle w:val="apple-style-span"/>
          <w:rFonts w:ascii="Arial" w:hAnsi="Arial" w:cs="Arial"/>
          <w:color w:val="000000"/>
        </w:rPr>
        <w:t xml:space="preserve"> Formative assessment is not an adjunct to teaching but, rather, integrated into instruction and learning with teachers and students receiving frequent feedback.</w:t>
      </w:r>
      <w:r w:rsidR="00E01630">
        <w:rPr>
          <w:rStyle w:val="apple-style-span"/>
          <w:rFonts w:ascii="Arial" w:hAnsi="Arial" w:cs="Arial"/>
          <w:color w:val="000000"/>
        </w:rPr>
        <w:t>”</w:t>
      </w:r>
      <w:r w:rsidR="00006AFE" w:rsidRPr="004024F0">
        <w:rPr>
          <w:rStyle w:val="apple-style-span"/>
          <w:rFonts w:ascii="Arial" w:hAnsi="Arial" w:cs="Arial"/>
          <w:color w:val="000000"/>
        </w:rPr>
        <w:t xml:space="preserve"> </w:t>
      </w:r>
      <w:r w:rsidR="00E01630">
        <w:rPr>
          <w:rStyle w:val="apple-style-span"/>
          <w:rFonts w:ascii="Arial" w:hAnsi="Arial" w:cs="Arial"/>
          <w:color w:val="000000"/>
        </w:rPr>
        <w:t>(</w:t>
      </w:r>
      <w:r w:rsidR="00E01630" w:rsidRPr="004024F0">
        <w:rPr>
          <w:rStyle w:val="apple-style-span"/>
          <w:rFonts w:ascii="Arial" w:hAnsi="Arial" w:cs="Arial"/>
          <w:color w:val="000000"/>
        </w:rPr>
        <w:t xml:space="preserve">The Council of Chief State School Officers </w:t>
      </w:r>
      <w:r w:rsidR="0078155D">
        <w:rPr>
          <w:rStyle w:val="apple-style-span"/>
          <w:rFonts w:ascii="Arial" w:hAnsi="Arial" w:cs="Arial"/>
          <w:color w:val="000000"/>
        </w:rPr>
        <w:t>[</w:t>
      </w:r>
      <w:r w:rsidR="00E01630" w:rsidRPr="004024F0">
        <w:rPr>
          <w:rStyle w:val="apple-style-span"/>
          <w:rFonts w:ascii="Arial" w:hAnsi="Arial" w:cs="Arial"/>
          <w:color w:val="000000"/>
        </w:rPr>
        <w:t>CCSSO</w:t>
      </w:r>
      <w:r w:rsidR="0078155D">
        <w:rPr>
          <w:rStyle w:val="apple-style-span"/>
          <w:rFonts w:ascii="Arial" w:hAnsi="Arial" w:cs="Arial"/>
          <w:color w:val="000000"/>
        </w:rPr>
        <w:t>]</w:t>
      </w:r>
      <w:r w:rsidR="00E01630">
        <w:rPr>
          <w:rStyle w:val="apple-style-span"/>
          <w:rFonts w:ascii="Arial" w:hAnsi="Arial" w:cs="Arial"/>
          <w:color w:val="000000"/>
        </w:rPr>
        <w:t xml:space="preserve"> </w:t>
      </w:r>
      <w:hyperlink r:id="rId12" w:history="1">
        <w:r w:rsidR="00006AFE" w:rsidRPr="004024F0">
          <w:rPr>
            <w:rStyle w:val="apple-style-span"/>
            <w:rFonts w:ascii="Arial" w:hAnsi="Arial" w:cs="Arial"/>
            <w:color w:val="000000"/>
          </w:rPr>
          <w:t>http://www.ccsso.org/publications/details.cfm?PublicationID=362</w:t>
        </w:r>
      </w:hyperlink>
      <w:r w:rsidR="00D146A8">
        <w:rPr>
          <w:rStyle w:val="apple-style-span"/>
          <w:rFonts w:ascii="Arial" w:hAnsi="Arial" w:cs="Arial"/>
          <w:color w:val="000000"/>
        </w:rPr>
        <w:t xml:space="preserve">)  </w:t>
      </w:r>
    </w:p>
    <w:p w:rsidR="00006AFE" w:rsidRPr="003C6BE2" w:rsidRDefault="00006AFE" w:rsidP="00BE5EBD">
      <w:pPr>
        <w:pStyle w:val="PlainText"/>
        <w:ind w:right="-155"/>
        <w:jc w:val="both"/>
        <w:rPr>
          <w:rFonts w:ascii="Arial" w:hAnsi="Arial" w:cs="Arial"/>
          <w:b/>
          <w:sz w:val="16"/>
          <w:szCs w:val="16"/>
        </w:rPr>
      </w:pPr>
    </w:p>
    <w:p w:rsidR="00304D70" w:rsidRPr="00304D70" w:rsidRDefault="001F0C60" w:rsidP="00304D70">
      <w:pPr>
        <w:rPr>
          <w:rStyle w:val="em"/>
          <w:rFonts w:ascii="Arial" w:hAnsi="Arial" w:cs="Arial"/>
          <w:iCs/>
          <w:sz w:val="20"/>
          <w:szCs w:val="20"/>
        </w:rPr>
      </w:pPr>
      <w:r w:rsidRPr="00304D70">
        <w:rPr>
          <w:rFonts w:ascii="Arial" w:hAnsi="Arial" w:cs="Arial"/>
          <w:b/>
          <w:sz w:val="20"/>
          <w:szCs w:val="20"/>
        </w:rPr>
        <w:t>High-</w:t>
      </w:r>
      <w:r w:rsidR="002B3F45" w:rsidRPr="00304D70">
        <w:rPr>
          <w:rFonts w:ascii="Arial" w:hAnsi="Arial" w:cs="Arial"/>
          <w:b/>
          <w:sz w:val="20"/>
          <w:szCs w:val="20"/>
        </w:rPr>
        <w:t>Need District:</w:t>
      </w:r>
      <w:r w:rsidR="002B3F45" w:rsidRPr="00304D70">
        <w:rPr>
          <w:rFonts w:ascii="Arial" w:hAnsi="Arial" w:cs="Arial"/>
          <w:sz w:val="20"/>
          <w:szCs w:val="20"/>
        </w:rPr>
        <w:t xml:space="preserve"> </w:t>
      </w:r>
      <w:r w:rsidR="00304D70" w:rsidRPr="00304D70">
        <w:rPr>
          <w:rStyle w:val="em"/>
          <w:rFonts w:ascii="Arial" w:hAnsi="Arial" w:cs="Arial"/>
          <w:iCs/>
          <w:sz w:val="20"/>
          <w:szCs w:val="20"/>
        </w:rPr>
        <w:t>For the purpose of the MMSP, Level 3</w:t>
      </w:r>
      <w:r w:rsidR="00FF4A96">
        <w:rPr>
          <w:rStyle w:val="em"/>
          <w:rFonts w:ascii="Arial" w:hAnsi="Arial" w:cs="Arial"/>
          <w:iCs/>
          <w:sz w:val="20"/>
          <w:szCs w:val="20"/>
        </w:rPr>
        <w:t xml:space="preserve">, </w:t>
      </w:r>
      <w:r w:rsidR="00304D70" w:rsidRPr="00304D70">
        <w:rPr>
          <w:rStyle w:val="em"/>
          <w:rFonts w:ascii="Arial" w:hAnsi="Arial" w:cs="Arial"/>
          <w:iCs/>
          <w:sz w:val="20"/>
          <w:szCs w:val="20"/>
        </w:rPr>
        <w:t>4</w:t>
      </w:r>
      <w:r w:rsidR="00FF4A96">
        <w:rPr>
          <w:rStyle w:val="em"/>
          <w:rFonts w:ascii="Arial" w:hAnsi="Arial" w:cs="Arial"/>
          <w:iCs/>
          <w:sz w:val="20"/>
          <w:szCs w:val="20"/>
        </w:rPr>
        <w:t>, and 5</w:t>
      </w:r>
      <w:r w:rsidR="00304D70" w:rsidRPr="00304D70">
        <w:rPr>
          <w:rStyle w:val="em"/>
          <w:rFonts w:ascii="Arial" w:hAnsi="Arial" w:cs="Arial"/>
          <w:iCs/>
          <w:sz w:val="20"/>
          <w:szCs w:val="20"/>
        </w:rPr>
        <w:t xml:space="preserve"> districts are considered </w:t>
      </w:r>
      <w:r w:rsidR="001A3BF7">
        <w:rPr>
          <w:rStyle w:val="em"/>
          <w:rFonts w:ascii="Arial" w:hAnsi="Arial" w:cs="Arial"/>
          <w:i/>
          <w:iCs/>
          <w:sz w:val="20"/>
          <w:szCs w:val="20"/>
        </w:rPr>
        <w:t>H</w:t>
      </w:r>
      <w:r w:rsidR="00304D70" w:rsidRPr="00304D70">
        <w:rPr>
          <w:rStyle w:val="em"/>
          <w:rFonts w:ascii="Arial" w:hAnsi="Arial" w:cs="Arial"/>
          <w:i/>
          <w:iCs/>
          <w:sz w:val="20"/>
          <w:szCs w:val="20"/>
        </w:rPr>
        <w:t>igh</w:t>
      </w:r>
      <w:r w:rsidR="0078155D">
        <w:rPr>
          <w:rStyle w:val="em"/>
          <w:rFonts w:ascii="Arial" w:hAnsi="Arial" w:cs="Arial"/>
          <w:i/>
          <w:iCs/>
          <w:sz w:val="20"/>
          <w:szCs w:val="20"/>
        </w:rPr>
        <w:t>-</w:t>
      </w:r>
      <w:r w:rsidR="001A3BF7">
        <w:rPr>
          <w:rStyle w:val="em"/>
          <w:rFonts w:ascii="Arial" w:hAnsi="Arial" w:cs="Arial"/>
          <w:i/>
          <w:iCs/>
          <w:sz w:val="20"/>
          <w:szCs w:val="20"/>
        </w:rPr>
        <w:t>N</w:t>
      </w:r>
      <w:r w:rsidR="00304D70" w:rsidRPr="00304D70">
        <w:rPr>
          <w:rStyle w:val="em"/>
          <w:rFonts w:ascii="Arial" w:hAnsi="Arial" w:cs="Arial"/>
          <w:i/>
          <w:iCs/>
          <w:sz w:val="20"/>
          <w:szCs w:val="20"/>
        </w:rPr>
        <w:t xml:space="preserve">eed </w:t>
      </w:r>
      <w:r w:rsidR="001A3BF7">
        <w:rPr>
          <w:rStyle w:val="em"/>
          <w:rFonts w:ascii="Arial" w:hAnsi="Arial" w:cs="Arial"/>
          <w:i/>
          <w:iCs/>
          <w:sz w:val="20"/>
          <w:szCs w:val="20"/>
        </w:rPr>
        <w:t>D</w:t>
      </w:r>
      <w:r w:rsidR="00304D70" w:rsidRPr="00304D70">
        <w:rPr>
          <w:rStyle w:val="em"/>
          <w:rFonts w:ascii="Arial" w:hAnsi="Arial" w:cs="Arial"/>
          <w:i/>
          <w:iCs/>
          <w:sz w:val="20"/>
          <w:szCs w:val="20"/>
        </w:rPr>
        <w:t>istricts</w:t>
      </w:r>
      <w:r w:rsidR="00304D70" w:rsidRPr="00304D70">
        <w:rPr>
          <w:rStyle w:val="em"/>
          <w:rFonts w:ascii="Arial" w:hAnsi="Arial" w:cs="Arial"/>
          <w:iCs/>
          <w:sz w:val="20"/>
          <w:szCs w:val="20"/>
        </w:rPr>
        <w:t xml:space="preserve">. </w:t>
      </w:r>
    </w:p>
    <w:p w:rsidR="00BD3783" w:rsidRDefault="00304D70" w:rsidP="005D4967">
      <w:pPr>
        <w:rPr>
          <w:rFonts w:ascii="Arial" w:hAnsi="Arial" w:cs="Arial"/>
          <w:snapToGrid w:val="0"/>
          <w:sz w:val="20"/>
          <w:szCs w:val="20"/>
        </w:rPr>
      </w:pPr>
      <w:r w:rsidRPr="00304D70">
        <w:rPr>
          <w:rStyle w:val="bold"/>
          <w:rFonts w:ascii="Arial" w:hAnsi="Arial" w:cs="Arial"/>
          <w:b/>
          <w:bCs/>
          <w:color w:val="000000"/>
          <w:sz w:val="20"/>
          <w:szCs w:val="20"/>
        </w:rPr>
        <w:t>Level 3</w:t>
      </w:r>
      <w:r w:rsidRPr="00304D70">
        <w:rPr>
          <w:rStyle w:val="apple-converted-space"/>
          <w:rFonts w:ascii="Arial" w:hAnsi="Arial" w:cs="Arial"/>
          <w:color w:val="000000"/>
          <w:sz w:val="20"/>
          <w:szCs w:val="20"/>
        </w:rPr>
        <w:t> </w:t>
      </w:r>
      <w:r w:rsidRPr="00304D70">
        <w:rPr>
          <w:rStyle w:val="em"/>
          <w:rFonts w:ascii="Arial" w:hAnsi="Arial" w:cs="Arial"/>
          <w:i/>
          <w:iCs/>
          <w:color w:val="000000"/>
          <w:sz w:val="20"/>
          <w:szCs w:val="20"/>
        </w:rPr>
        <w:t>districts with one or more schools among the lowest-performing 20% based on quantitative indicators.</w:t>
      </w:r>
      <w:r w:rsidRPr="00304D70">
        <w:rPr>
          <w:rStyle w:val="em"/>
          <w:rFonts w:ascii="Arial" w:hAnsi="Arial" w:cs="Arial"/>
          <w:i/>
          <w:iCs/>
          <w:color w:val="000000"/>
          <w:sz w:val="20"/>
          <w:szCs w:val="20"/>
        </w:rPr>
        <w:br/>
      </w:r>
      <w:r w:rsidRPr="00304D70">
        <w:rPr>
          <w:rStyle w:val="bold"/>
          <w:rFonts w:ascii="Arial" w:hAnsi="Arial" w:cs="Arial"/>
          <w:b/>
          <w:bCs/>
          <w:color w:val="000000"/>
          <w:sz w:val="20"/>
          <w:szCs w:val="20"/>
        </w:rPr>
        <w:t>Level 4</w:t>
      </w:r>
      <w:r w:rsidRPr="00304D70">
        <w:rPr>
          <w:rStyle w:val="apple-converted-space"/>
          <w:rFonts w:ascii="Arial" w:hAnsi="Arial" w:cs="Arial"/>
          <w:color w:val="000000"/>
          <w:sz w:val="20"/>
          <w:szCs w:val="20"/>
        </w:rPr>
        <w:t> </w:t>
      </w:r>
      <w:r w:rsidRPr="00304D70">
        <w:rPr>
          <w:rStyle w:val="em"/>
          <w:rFonts w:ascii="Arial" w:hAnsi="Arial" w:cs="Arial"/>
          <w:i/>
          <w:iCs/>
          <w:color w:val="000000"/>
          <w:sz w:val="20"/>
          <w:szCs w:val="20"/>
        </w:rPr>
        <w:t xml:space="preserve">districts identified by quantitative and qualitative indicators through a district review; districts with one or </w:t>
      </w:r>
      <w:r w:rsidRPr="00535629">
        <w:rPr>
          <w:rStyle w:val="em"/>
          <w:rFonts w:ascii="Arial" w:hAnsi="Arial" w:cs="Arial"/>
          <w:i/>
          <w:iCs/>
          <w:color w:val="000000"/>
          <w:sz w:val="20"/>
          <w:szCs w:val="20"/>
        </w:rPr>
        <w:t>more schools among the lowest-performing and least improving 2% based on quantitative indicators.</w:t>
      </w:r>
      <w:r w:rsidRPr="00535629">
        <w:rPr>
          <w:rFonts w:ascii="Arial" w:hAnsi="Arial" w:cs="Arial"/>
          <w:snapToGrid w:val="0"/>
          <w:sz w:val="20"/>
          <w:szCs w:val="20"/>
        </w:rPr>
        <w:t xml:space="preserve"> </w:t>
      </w:r>
    </w:p>
    <w:p w:rsidR="002B3F45" w:rsidRPr="003C6BE2" w:rsidRDefault="00BD3783" w:rsidP="005D4967">
      <w:pPr>
        <w:rPr>
          <w:rFonts w:ascii="Arial" w:hAnsi="Arial" w:cs="Arial"/>
          <w:b/>
          <w:sz w:val="16"/>
          <w:szCs w:val="16"/>
        </w:rPr>
      </w:pPr>
      <w:r w:rsidRPr="001A3BF7">
        <w:rPr>
          <w:rStyle w:val="em"/>
          <w:rFonts w:ascii="Arial" w:hAnsi="Arial" w:cs="Arial"/>
          <w:b/>
          <w:iCs/>
          <w:sz w:val="20"/>
          <w:szCs w:val="20"/>
        </w:rPr>
        <w:t>Level 5</w:t>
      </w:r>
      <w:r>
        <w:rPr>
          <w:rStyle w:val="em"/>
          <w:rFonts w:ascii="Arial" w:hAnsi="Arial" w:cs="Arial"/>
          <w:iCs/>
          <w:sz w:val="20"/>
          <w:szCs w:val="20"/>
        </w:rPr>
        <w:t xml:space="preserve"> </w:t>
      </w:r>
      <w:r w:rsidRPr="001A3BF7">
        <w:rPr>
          <w:rStyle w:val="em"/>
          <w:rFonts w:ascii="Arial" w:hAnsi="Arial" w:cs="Arial"/>
          <w:i/>
          <w:iCs/>
          <w:sz w:val="20"/>
          <w:szCs w:val="20"/>
        </w:rPr>
        <w:t>districts</w:t>
      </w:r>
      <w:r w:rsidR="00FF4A96">
        <w:rPr>
          <w:rStyle w:val="em"/>
          <w:rFonts w:ascii="Arial" w:hAnsi="Arial" w:cs="Arial"/>
          <w:iCs/>
          <w:sz w:val="20"/>
          <w:szCs w:val="20"/>
        </w:rPr>
        <w:t xml:space="preserve"> requiring the most significant intervention to improve district systems and schools.</w:t>
      </w:r>
      <w:r w:rsidR="00535629" w:rsidRPr="00535629">
        <w:rPr>
          <w:rFonts w:ascii="Arial" w:hAnsi="Arial" w:cs="Arial"/>
          <w:snapToGrid w:val="0"/>
          <w:sz w:val="20"/>
          <w:szCs w:val="20"/>
        </w:rPr>
        <w:br/>
      </w:r>
    </w:p>
    <w:p w:rsidR="002B3F45" w:rsidRPr="00A37B51" w:rsidRDefault="002B3F45" w:rsidP="009D534C">
      <w:pPr>
        <w:jc w:val="both"/>
        <w:rPr>
          <w:rFonts w:ascii="Arial" w:hAnsi="Arial" w:cs="Arial"/>
          <w:b/>
          <w:sz w:val="20"/>
          <w:szCs w:val="20"/>
        </w:rPr>
      </w:pPr>
      <w:r w:rsidRPr="00A37B51">
        <w:rPr>
          <w:rFonts w:ascii="Arial" w:hAnsi="Arial" w:cs="Arial"/>
          <w:b/>
          <w:sz w:val="20"/>
          <w:szCs w:val="20"/>
        </w:rPr>
        <w:t>Instructional Leadership</w:t>
      </w:r>
      <w:r w:rsidR="0029455C" w:rsidRPr="00A37B51">
        <w:rPr>
          <w:rFonts w:ascii="Arial" w:hAnsi="Arial" w:cs="Arial"/>
          <w:b/>
          <w:sz w:val="20"/>
          <w:szCs w:val="20"/>
        </w:rPr>
        <w:t xml:space="preserve">: </w:t>
      </w:r>
      <w:r w:rsidR="009D534C" w:rsidRPr="00A37B51">
        <w:rPr>
          <w:rFonts w:ascii="Arial" w:hAnsi="Arial" w:cs="Arial"/>
          <w:sz w:val="20"/>
          <w:szCs w:val="20"/>
        </w:rPr>
        <w:t>T</w:t>
      </w:r>
      <w:r w:rsidR="0029455C" w:rsidRPr="00A37B51">
        <w:rPr>
          <w:rFonts w:ascii="Arial" w:hAnsi="Arial" w:cs="Arial"/>
          <w:sz w:val="20"/>
          <w:szCs w:val="20"/>
        </w:rPr>
        <w:t>he efforts of educational leaders (</w:t>
      </w:r>
      <w:r w:rsidR="006F38C8" w:rsidRPr="00A37B51">
        <w:rPr>
          <w:rFonts w:ascii="Arial" w:hAnsi="Arial" w:cs="Arial"/>
          <w:sz w:val="20"/>
          <w:szCs w:val="20"/>
        </w:rPr>
        <w:t xml:space="preserve">Superintendents, </w:t>
      </w:r>
      <w:r w:rsidR="0029455C" w:rsidRPr="00A37B51">
        <w:rPr>
          <w:rFonts w:ascii="Arial" w:hAnsi="Arial" w:cs="Arial"/>
          <w:sz w:val="20"/>
          <w:szCs w:val="20"/>
        </w:rPr>
        <w:t>Principals, Central Office Staff, Curriculum Coordinators, Instructional Coach</w:t>
      </w:r>
      <w:r w:rsidR="00CC2CDA" w:rsidRPr="00A37B51">
        <w:rPr>
          <w:rFonts w:ascii="Arial" w:hAnsi="Arial" w:cs="Arial"/>
          <w:sz w:val="20"/>
          <w:szCs w:val="20"/>
        </w:rPr>
        <w:t xml:space="preserve">es, Mentor Teachers) to support the implementation of standards-based </w:t>
      </w:r>
      <w:r w:rsidR="0029455C" w:rsidRPr="00A37B51">
        <w:rPr>
          <w:rFonts w:ascii="Arial" w:hAnsi="Arial" w:cs="Arial"/>
          <w:sz w:val="20"/>
          <w:szCs w:val="20"/>
        </w:rPr>
        <w:t>curriculum and instruction</w:t>
      </w:r>
      <w:r w:rsidR="00CC2CDA" w:rsidRPr="00A37B51">
        <w:rPr>
          <w:rFonts w:ascii="Arial" w:hAnsi="Arial" w:cs="Arial"/>
          <w:sz w:val="20"/>
          <w:szCs w:val="20"/>
        </w:rPr>
        <w:t xml:space="preserve"> and ensure the</w:t>
      </w:r>
      <w:r w:rsidR="0078155D">
        <w:rPr>
          <w:rFonts w:ascii="Arial" w:hAnsi="Arial" w:cs="Arial"/>
          <w:sz w:val="20"/>
          <w:szCs w:val="20"/>
        </w:rPr>
        <w:t>ir</w:t>
      </w:r>
      <w:r w:rsidR="00CC2CDA" w:rsidRPr="00A37B51">
        <w:rPr>
          <w:rFonts w:ascii="Arial" w:hAnsi="Arial" w:cs="Arial"/>
          <w:sz w:val="20"/>
          <w:szCs w:val="20"/>
        </w:rPr>
        <w:t xml:space="preserve"> school</w:t>
      </w:r>
      <w:r w:rsidR="00CC6DDC" w:rsidRPr="00A37B51">
        <w:rPr>
          <w:rFonts w:ascii="Arial" w:hAnsi="Arial" w:cs="Arial"/>
          <w:sz w:val="20"/>
          <w:szCs w:val="20"/>
        </w:rPr>
        <w:t>s</w:t>
      </w:r>
      <w:r w:rsidR="0078155D">
        <w:rPr>
          <w:rFonts w:ascii="Arial" w:hAnsi="Arial" w:cs="Arial"/>
          <w:sz w:val="20"/>
          <w:szCs w:val="20"/>
        </w:rPr>
        <w:t>’</w:t>
      </w:r>
      <w:r w:rsidR="00CC2CDA" w:rsidRPr="00A37B51">
        <w:rPr>
          <w:rFonts w:ascii="Arial" w:hAnsi="Arial" w:cs="Arial"/>
          <w:sz w:val="20"/>
          <w:szCs w:val="20"/>
        </w:rPr>
        <w:t>/districts</w:t>
      </w:r>
      <w:r w:rsidR="0078155D">
        <w:rPr>
          <w:rFonts w:ascii="Arial" w:hAnsi="Arial" w:cs="Arial"/>
          <w:sz w:val="20"/>
          <w:szCs w:val="20"/>
        </w:rPr>
        <w:t>’</w:t>
      </w:r>
      <w:r w:rsidR="00CC2CDA" w:rsidRPr="00A37B51">
        <w:rPr>
          <w:rFonts w:ascii="Arial" w:hAnsi="Arial" w:cs="Arial"/>
          <w:sz w:val="20"/>
          <w:szCs w:val="20"/>
        </w:rPr>
        <w:t xml:space="preserve"> instructional systems are properly aligned.</w:t>
      </w:r>
    </w:p>
    <w:p w:rsidR="002B3F45" w:rsidRPr="003C6BE2" w:rsidRDefault="002B3F45" w:rsidP="009D534C">
      <w:pPr>
        <w:rPr>
          <w:rFonts w:ascii="Arial" w:hAnsi="Arial" w:cs="Arial"/>
          <w:b/>
          <w:sz w:val="16"/>
          <w:szCs w:val="16"/>
        </w:rPr>
      </w:pPr>
    </w:p>
    <w:p w:rsidR="00400CDC" w:rsidRPr="00A37B51" w:rsidRDefault="0045162C" w:rsidP="009D534C">
      <w:pPr>
        <w:jc w:val="both"/>
        <w:rPr>
          <w:rFonts w:ascii="Arial" w:hAnsi="Arial" w:cs="Arial"/>
          <w:sz w:val="20"/>
          <w:szCs w:val="20"/>
        </w:rPr>
      </w:pPr>
      <w:r w:rsidRPr="00A37B51">
        <w:rPr>
          <w:rFonts w:ascii="Arial" w:hAnsi="Arial" w:cs="Arial"/>
          <w:b/>
          <w:sz w:val="20"/>
          <w:szCs w:val="20"/>
        </w:rPr>
        <w:t>Inquiry-B</w:t>
      </w:r>
      <w:r w:rsidR="002B3F45" w:rsidRPr="00A37B51">
        <w:rPr>
          <w:rFonts w:ascii="Arial" w:hAnsi="Arial" w:cs="Arial"/>
          <w:b/>
          <w:sz w:val="20"/>
          <w:szCs w:val="20"/>
        </w:rPr>
        <w:t>ased Learning Experiences</w:t>
      </w:r>
      <w:r w:rsidR="002B3F45" w:rsidRPr="00BB5602">
        <w:rPr>
          <w:rFonts w:ascii="Arial" w:hAnsi="Arial" w:cs="Arial"/>
          <w:b/>
          <w:sz w:val="20"/>
          <w:szCs w:val="20"/>
        </w:rPr>
        <w:t>:</w:t>
      </w:r>
      <w:r w:rsidR="002B3F45" w:rsidRPr="00A37B51">
        <w:rPr>
          <w:rFonts w:ascii="Arial" w:hAnsi="Arial" w:cs="Arial"/>
          <w:sz w:val="20"/>
          <w:szCs w:val="20"/>
        </w:rPr>
        <w:t xml:space="preserve"> </w:t>
      </w:r>
      <w:r w:rsidR="009D534C" w:rsidRPr="00A37B51">
        <w:rPr>
          <w:rFonts w:ascii="Arial" w:hAnsi="Arial" w:cs="Arial"/>
          <w:sz w:val="20"/>
          <w:szCs w:val="20"/>
        </w:rPr>
        <w:t>P</w:t>
      </w:r>
      <w:r w:rsidR="002B3F45" w:rsidRPr="00A37B51">
        <w:rPr>
          <w:rFonts w:ascii="Arial" w:hAnsi="Arial" w:cs="Arial"/>
          <w:sz w:val="20"/>
          <w:szCs w:val="20"/>
        </w:rPr>
        <w:t xml:space="preserve">roblem-based activities </w:t>
      </w:r>
      <w:r w:rsidRPr="00A37B51">
        <w:rPr>
          <w:rFonts w:ascii="Arial" w:hAnsi="Arial" w:cs="Arial"/>
          <w:sz w:val="20"/>
          <w:szCs w:val="20"/>
        </w:rPr>
        <w:t>that actively engage learners</w:t>
      </w:r>
      <w:r w:rsidR="002B3F45" w:rsidRPr="00A37B51">
        <w:rPr>
          <w:rFonts w:ascii="Arial" w:hAnsi="Arial" w:cs="Arial"/>
          <w:sz w:val="20"/>
          <w:szCs w:val="20"/>
        </w:rPr>
        <w:t xml:space="preserve"> in understanding </w:t>
      </w:r>
      <w:r w:rsidR="007E7D83" w:rsidRPr="00A37B51">
        <w:rPr>
          <w:rFonts w:ascii="Arial" w:hAnsi="Arial" w:cs="Arial"/>
          <w:sz w:val="20"/>
          <w:szCs w:val="20"/>
        </w:rPr>
        <w:t xml:space="preserve">science content and its application to </w:t>
      </w:r>
      <w:r w:rsidR="002B3F45" w:rsidRPr="00A37B51">
        <w:rPr>
          <w:rFonts w:ascii="Arial" w:hAnsi="Arial" w:cs="Arial"/>
          <w:sz w:val="20"/>
          <w:szCs w:val="20"/>
        </w:rPr>
        <w:t>the natural and human-made world</w:t>
      </w:r>
      <w:r w:rsidR="007E7D83" w:rsidRPr="00A37B51">
        <w:rPr>
          <w:rFonts w:ascii="Arial" w:hAnsi="Arial" w:cs="Arial"/>
          <w:sz w:val="20"/>
          <w:szCs w:val="20"/>
        </w:rPr>
        <w:t>.</w:t>
      </w:r>
      <w:r w:rsidR="002B3F45" w:rsidRPr="00A37B51">
        <w:rPr>
          <w:rFonts w:ascii="Arial" w:hAnsi="Arial" w:cs="Arial"/>
          <w:sz w:val="20"/>
          <w:szCs w:val="20"/>
        </w:rPr>
        <w:t xml:space="preserve"> </w:t>
      </w:r>
      <w:r w:rsidR="00400CDC" w:rsidRPr="00A37B51">
        <w:rPr>
          <w:rFonts w:ascii="Arial" w:hAnsi="Arial" w:cs="Arial"/>
          <w:sz w:val="20"/>
          <w:szCs w:val="20"/>
        </w:rPr>
        <w:t>Inquiry-based learning</w:t>
      </w:r>
      <w:r w:rsidR="003E58E7" w:rsidRPr="00A37B51">
        <w:rPr>
          <w:rFonts w:ascii="Arial" w:hAnsi="Arial" w:cs="Arial"/>
          <w:sz w:val="20"/>
          <w:szCs w:val="20"/>
        </w:rPr>
        <w:t xml:space="preserve"> experiences engage the learner</w:t>
      </w:r>
      <w:r w:rsidR="00400CDC" w:rsidRPr="00A37B51">
        <w:rPr>
          <w:rFonts w:ascii="Arial" w:hAnsi="Arial" w:cs="Arial"/>
          <w:sz w:val="20"/>
          <w:szCs w:val="20"/>
        </w:rPr>
        <w:t xml:space="preserve"> in </w:t>
      </w:r>
      <w:r w:rsidRPr="00A37B51">
        <w:rPr>
          <w:rFonts w:ascii="Arial" w:hAnsi="Arial" w:cs="Arial"/>
          <w:sz w:val="20"/>
          <w:szCs w:val="20"/>
        </w:rPr>
        <w:t>using analytical methods</w:t>
      </w:r>
      <w:r w:rsidR="00400CDC" w:rsidRPr="00A37B51">
        <w:rPr>
          <w:rFonts w:ascii="Arial" w:hAnsi="Arial" w:cs="Arial"/>
          <w:sz w:val="20"/>
          <w:szCs w:val="20"/>
        </w:rPr>
        <w:t xml:space="preserve"> (</w:t>
      </w:r>
      <w:r w:rsidR="002B3F45" w:rsidRPr="00A37B51">
        <w:rPr>
          <w:rFonts w:ascii="Arial" w:hAnsi="Arial" w:cs="Arial"/>
          <w:sz w:val="20"/>
          <w:szCs w:val="20"/>
        </w:rPr>
        <w:t xml:space="preserve">making observations, posing questions, formulating hypotheses, designing and </w:t>
      </w:r>
      <w:r w:rsidR="004E7050">
        <w:rPr>
          <w:rFonts w:ascii="Arial" w:hAnsi="Arial" w:cs="Arial"/>
          <w:sz w:val="20"/>
          <w:szCs w:val="20"/>
        </w:rPr>
        <w:t xml:space="preserve">conducting </w:t>
      </w:r>
      <w:r w:rsidR="002B3F45" w:rsidRPr="00A37B51">
        <w:rPr>
          <w:rFonts w:ascii="Arial" w:hAnsi="Arial" w:cs="Arial"/>
          <w:sz w:val="20"/>
          <w:szCs w:val="20"/>
        </w:rPr>
        <w:t>scientific investigations/experiments, analyzing and interpreting</w:t>
      </w:r>
      <w:r w:rsidRPr="00A37B51">
        <w:rPr>
          <w:rFonts w:ascii="Arial" w:hAnsi="Arial" w:cs="Arial"/>
          <w:sz w:val="20"/>
          <w:szCs w:val="20"/>
        </w:rPr>
        <w:t xml:space="preserve"> data or other evidence</w:t>
      </w:r>
      <w:r w:rsidR="002B3F45" w:rsidRPr="00A37B51">
        <w:rPr>
          <w:rFonts w:ascii="Arial" w:hAnsi="Arial" w:cs="Arial"/>
          <w:sz w:val="20"/>
          <w:szCs w:val="20"/>
        </w:rPr>
        <w:t xml:space="preserve">, </w:t>
      </w:r>
      <w:r w:rsidRPr="00A37B51">
        <w:rPr>
          <w:rFonts w:ascii="Arial" w:hAnsi="Arial" w:cs="Arial"/>
          <w:sz w:val="20"/>
          <w:szCs w:val="20"/>
        </w:rPr>
        <w:t xml:space="preserve">and </w:t>
      </w:r>
      <w:r w:rsidR="002B3F45" w:rsidRPr="00A37B51">
        <w:rPr>
          <w:rFonts w:ascii="Arial" w:hAnsi="Arial" w:cs="Arial"/>
          <w:sz w:val="20"/>
          <w:szCs w:val="20"/>
        </w:rPr>
        <w:t>communicating and applying the results of scientific investigations/experiments</w:t>
      </w:r>
      <w:r w:rsidR="00400CDC" w:rsidRPr="00A37B51">
        <w:rPr>
          <w:rFonts w:ascii="Arial" w:hAnsi="Arial" w:cs="Arial"/>
          <w:sz w:val="20"/>
          <w:szCs w:val="20"/>
        </w:rPr>
        <w:t xml:space="preserve">) to construct an accurate understanding of scientific concepts, ideas, and principles.  </w:t>
      </w:r>
    </w:p>
    <w:p w:rsidR="002B3F45" w:rsidRPr="003C6BE2" w:rsidRDefault="002B3F45" w:rsidP="009D534C">
      <w:pPr>
        <w:rPr>
          <w:rFonts w:ascii="Arial" w:hAnsi="Arial" w:cs="Arial"/>
          <w:b/>
          <w:sz w:val="16"/>
          <w:szCs w:val="16"/>
        </w:rPr>
      </w:pPr>
    </w:p>
    <w:p w:rsidR="00625959" w:rsidRPr="00A37B51" w:rsidRDefault="00625959" w:rsidP="004E7587">
      <w:pPr>
        <w:spacing w:after="80"/>
        <w:rPr>
          <w:rFonts w:ascii="Arial" w:hAnsi="Arial" w:cs="Arial"/>
          <w:sz w:val="20"/>
          <w:szCs w:val="20"/>
        </w:rPr>
      </w:pPr>
      <w:r w:rsidRPr="00A37B51">
        <w:rPr>
          <w:rFonts w:ascii="Arial" w:hAnsi="Arial" w:cs="Arial"/>
          <w:b/>
          <w:sz w:val="20"/>
          <w:szCs w:val="20"/>
        </w:rPr>
        <w:t>Professional Development</w:t>
      </w:r>
      <w:r w:rsidR="00735A07" w:rsidRPr="00BB5602">
        <w:rPr>
          <w:rFonts w:ascii="Arial" w:hAnsi="Arial" w:cs="Arial"/>
          <w:b/>
          <w:sz w:val="20"/>
          <w:szCs w:val="20"/>
        </w:rPr>
        <w:t>:</w:t>
      </w:r>
      <w:r w:rsidRPr="00A37B51">
        <w:rPr>
          <w:rFonts w:ascii="Arial" w:hAnsi="Arial" w:cs="Arial"/>
          <w:sz w:val="20"/>
          <w:szCs w:val="20"/>
        </w:rPr>
        <w:t xml:space="preserve"> </w:t>
      </w:r>
      <w:r w:rsidR="009D534C" w:rsidRPr="00A37B51">
        <w:rPr>
          <w:rFonts w:ascii="Arial" w:hAnsi="Arial" w:cs="Arial"/>
          <w:sz w:val="20"/>
          <w:szCs w:val="20"/>
        </w:rPr>
        <w:t>I</w:t>
      </w:r>
      <w:r w:rsidRPr="00A37B51">
        <w:rPr>
          <w:rFonts w:ascii="Arial" w:hAnsi="Arial" w:cs="Arial"/>
          <w:sz w:val="20"/>
          <w:szCs w:val="20"/>
        </w:rPr>
        <w:t>nstructional activities that:</w:t>
      </w:r>
    </w:p>
    <w:p w:rsidR="00625959" w:rsidRPr="00A37B51" w:rsidRDefault="00625959" w:rsidP="00E65C33">
      <w:pPr>
        <w:numPr>
          <w:ilvl w:val="0"/>
          <w:numId w:val="10"/>
        </w:numPr>
        <w:rPr>
          <w:rFonts w:ascii="Arial" w:hAnsi="Arial" w:cs="Arial"/>
          <w:sz w:val="20"/>
          <w:szCs w:val="20"/>
        </w:rPr>
      </w:pPr>
      <w:r w:rsidRPr="00A37B51">
        <w:rPr>
          <w:rFonts w:ascii="Arial" w:hAnsi="Arial" w:cs="Arial"/>
          <w:sz w:val="20"/>
          <w:szCs w:val="20"/>
        </w:rPr>
        <w:t>improve and increase teachers’ knowledge of the academic subjects they teach;</w:t>
      </w:r>
    </w:p>
    <w:p w:rsidR="00625959" w:rsidRPr="00A37B51" w:rsidRDefault="00625959" w:rsidP="00E65C33">
      <w:pPr>
        <w:numPr>
          <w:ilvl w:val="0"/>
          <w:numId w:val="10"/>
        </w:numPr>
        <w:jc w:val="both"/>
        <w:rPr>
          <w:rFonts w:ascii="Arial" w:hAnsi="Arial" w:cs="Arial"/>
          <w:sz w:val="20"/>
          <w:szCs w:val="20"/>
        </w:rPr>
      </w:pPr>
      <w:r w:rsidRPr="00A37B51">
        <w:rPr>
          <w:rFonts w:ascii="Arial" w:hAnsi="Arial" w:cs="Arial"/>
          <w:sz w:val="20"/>
          <w:szCs w:val="20"/>
        </w:rPr>
        <w:t>are sustained, intensive, and classroom-focused in order to have a positive and lasting impact on classroom instruction and teacher</w:t>
      </w:r>
      <w:r w:rsidR="0045162C" w:rsidRPr="00A37B51">
        <w:rPr>
          <w:rFonts w:ascii="Arial" w:hAnsi="Arial" w:cs="Arial"/>
          <w:sz w:val="20"/>
          <w:szCs w:val="20"/>
        </w:rPr>
        <w:t>s</w:t>
      </w:r>
      <w:r w:rsidR="002603FF">
        <w:rPr>
          <w:rFonts w:ascii="Arial" w:hAnsi="Arial" w:cs="Arial"/>
          <w:sz w:val="20"/>
          <w:szCs w:val="20"/>
        </w:rPr>
        <w:t>’</w:t>
      </w:r>
      <w:r w:rsidR="0045162C" w:rsidRPr="00A37B51">
        <w:rPr>
          <w:rFonts w:ascii="Arial" w:hAnsi="Arial" w:cs="Arial"/>
          <w:sz w:val="20"/>
          <w:szCs w:val="20"/>
        </w:rPr>
        <w:t xml:space="preserve"> performance in the classroom;</w:t>
      </w:r>
    </w:p>
    <w:p w:rsidR="0045162C" w:rsidRPr="00A37B51" w:rsidRDefault="0045162C" w:rsidP="00E65C33">
      <w:pPr>
        <w:numPr>
          <w:ilvl w:val="0"/>
          <w:numId w:val="10"/>
        </w:numPr>
        <w:rPr>
          <w:rFonts w:ascii="Arial" w:hAnsi="Arial" w:cs="Arial"/>
          <w:sz w:val="20"/>
          <w:szCs w:val="20"/>
        </w:rPr>
      </w:pPr>
      <w:r w:rsidRPr="00A37B51">
        <w:rPr>
          <w:rFonts w:ascii="Arial" w:hAnsi="Arial" w:cs="Arial"/>
          <w:sz w:val="20"/>
          <w:szCs w:val="20"/>
        </w:rPr>
        <w:t>enable teachers to become licensed in the subject area(s) and grade level(s) they teach; and</w:t>
      </w:r>
    </w:p>
    <w:p w:rsidR="0045162C" w:rsidRPr="00A37B51" w:rsidRDefault="0045162C" w:rsidP="00E65C33">
      <w:pPr>
        <w:numPr>
          <w:ilvl w:val="0"/>
          <w:numId w:val="10"/>
        </w:numPr>
        <w:jc w:val="both"/>
        <w:rPr>
          <w:rFonts w:ascii="Arial" w:hAnsi="Arial" w:cs="Arial"/>
          <w:sz w:val="20"/>
          <w:szCs w:val="20"/>
        </w:rPr>
      </w:pPr>
      <w:r w:rsidRPr="00A37B51">
        <w:rPr>
          <w:rFonts w:ascii="Arial" w:hAnsi="Arial" w:cs="Arial"/>
          <w:sz w:val="20"/>
          <w:szCs w:val="20"/>
        </w:rPr>
        <w:t>are based on scientifically based research and state academic content standards, student academic achievement standards, and assessments.</w:t>
      </w:r>
    </w:p>
    <w:p w:rsidR="001F0C60" w:rsidRPr="003C6BE2" w:rsidRDefault="001F0C60" w:rsidP="00E65C33">
      <w:pPr>
        <w:rPr>
          <w:rFonts w:ascii="Arial" w:hAnsi="Arial" w:cs="Arial"/>
          <w:b/>
          <w:sz w:val="16"/>
          <w:szCs w:val="16"/>
        </w:rPr>
      </w:pPr>
    </w:p>
    <w:p w:rsidR="00625959" w:rsidRPr="00A37B51" w:rsidRDefault="006760CE" w:rsidP="009D534C">
      <w:pPr>
        <w:spacing w:after="80"/>
        <w:jc w:val="both"/>
        <w:rPr>
          <w:rFonts w:ascii="Arial" w:hAnsi="Arial" w:cs="Arial"/>
          <w:sz w:val="20"/>
          <w:szCs w:val="20"/>
          <w:u w:val="single"/>
        </w:rPr>
      </w:pPr>
      <w:r w:rsidRPr="00A37B51">
        <w:rPr>
          <w:rFonts w:ascii="Arial" w:hAnsi="Arial" w:cs="Arial"/>
          <w:b/>
          <w:sz w:val="20"/>
          <w:szCs w:val="20"/>
        </w:rPr>
        <w:t>*</w:t>
      </w:r>
      <w:r w:rsidR="001F0C60" w:rsidRPr="00A37B51">
        <w:rPr>
          <w:rFonts w:ascii="Arial" w:hAnsi="Arial" w:cs="Arial"/>
          <w:b/>
          <w:sz w:val="20"/>
          <w:szCs w:val="20"/>
        </w:rPr>
        <w:t xml:space="preserve">Scientifically Based Research </w:t>
      </w:r>
      <w:r w:rsidR="001F0C60" w:rsidRPr="00A37B51">
        <w:rPr>
          <w:rFonts w:ascii="Arial" w:hAnsi="Arial" w:cs="Arial"/>
          <w:sz w:val="20"/>
          <w:szCs w:val="20"/>
        </w:rPr>
        <w:t>and</w:t>
      </w:r>
      <w:r w:rsidR="001F0C60" w:rsidRPr="00A37B51">
        <w:rPr>
          <w:rFonts w:ascii="Arial" w:hAnsi="Arial" w:cs="Arial"/>
          <w:b/>
          <w:sz w:val="20"/>
          <w:szCs w:val="20"/>
        </w:rPr>
        <w:t xml:space="preserve"> Rigorous Summative Evaluation</w:t>
      </w:r>
      <w:r w:rsidR="00625959" w:rsidRPr="00BB5602">
        <w:rPr>
          <w:rFonts w:ascii="Arial" w:hAnsi="Arial" w:cs="Arial"/>
          <w:b/>
          <w:sz w:val="20"/>
          <w:szCs w:val="20"/>
        </w:rPr>
        <w:t>:</w:t>
      </w:r>
      <w:r w:rsidR="00625959" w:rsidRPr="00A37B51">
        <w:rPr>
          <w:rFonts w:ascii="Arial" w:hAnsi="Arial" w:cs="Arial"/>
          <w:sz w:val="20"/>
          <w:szCs w:val="20"/>
        </w:rPr>
        <w:t xml:space="preserve"> </w:t>
      </w:r>
      <w:r w:rsidR="009D534C" w:rsidRPr="00A37B51">
        <w:rPr>
          <w:rFonts w:ascii="Arial" w:hAnsi="Arial" w:cs="Arial"/>
          <w:sz w:val="20"/>
          <w:szCs w:val="20"/>
        </w:rPr>
        <w:t>R</w:t>
      </w:r>
      <w:r w:rsidR="00625959" w:rsidRPr="00A37B51">
        <w:rPr>
          <w:rFonts w:ascii="Arial" w:hAnsi="Arial" w:cs="Arial"/>
          <w:sz w:val="20"/>
          <w:szCs w:val="20"/>
        </w:rPr>
        <w:t>esearch that involves the application of rigorous, systematic, and objective procedures to obtain reliable and valid knowledge relevant to education activities and programs</w:t>
      </w:r>
      <w:r w:rsidR="0045162C" w:rsidRPr="00A37B51">
        <w:rPr>
          <w:rFonts w:ascii="Arial" w:hAnsi="Arial" w:cs="Arial"/>
          <w:sz w:val="20"/>
          <w:szCs w:val="20"/>
        </w:rPr>
        <w:t>. I</w:t>
      </w:r>
      <w:r w:rsidR="00625959" w:rsidRPr="00A37B51">
        <w:rPr>
          <w:rFonts w:ascii="Arial" w:hAnsi="Arial" w:cs="Arial"/>
          <w:sz w:val="20"/>
          <w:szCs w:val="20"/>
        </w:rPr>
        <w:t>ncludes research that:</w:t>
      </w:r>
    </w:p>
    <w:p w:rsidR="00625959" w:rsidRPr="00A37B51" w:rsidRDefault="00625959" w:rsidP="00E65C33">
      <w:pPr>
        <w:numPr>
          <w:ilvl w:val="0"/>
          <w:numId w:val="7"/>
        </w:numPr>
        <w:tabs>
          <w:tab w:val="clear" w:pos="720"/>
          <w:tab w:val="num" w:pos="360"/>
        </w:tabs>
        <w:ind w:left="360"/>
        <w:jc w:val="both"/>
        <w:rPr>
          <w:rFonts w:ascii="Arial" w:hAnsi="Arial" w:cs="Arial"/>
          <w:sz w:val="20"/>
          <w:szCs w:val="20"/>
        </w:rPr>
      </w:pPr>
      <w:r w:rsidRPr="00A37B51">
        <w:rPr>
          <w:rFonts w:ascii="Arial" w:hAnsi="Arial" w:cs="Arial"/>
          <w:sz w:val="20"/>
          <w:szCs w:val="20"/>
        </w:rPr>
        <w:t>employs systematic, empirical methods that draw on observation or experiment and involve rigorous data analyses that are adequate to test the stated hypotheses and justify the general conclusions drawn;</w:t>
      </w:r>
    </w:p>
    <w:p w:rsidR="00625959" w:rsidRPr="00A37B51" w:rsidRDefault="00625959" w:rsidP="00E65C33">
      <w:pPr>
        <w:numPr>
          <w:ilvl w:val="0"/>
          <w:numId w:val="7"/>
        </w:numPr>
        <w:tabs>
          <w:tab w:val="clear" w:pos="720"/>
          <w:tab w:val="num" w:pos="360"/>
        </w:tabs>
        <w:ind w:left="360"/>
        <w:jc w:val="both"/>
        <w:rPr>
          <w:rFonts w:ascii="Arial" w:hAnsi="Arial" w:cs="Arial"/>
          <w:sz w:val="20"/>
          <w:szCs w:val="20"/>
        </w:rPr>
      </w:pPr>
      <w:r w:rsidRPr="00A37B51">
        <w:rPr>
          <w:rFonts w:ascii="Arial" w:hAnsi="Arial" w:cs="Arial"/>
          <w:sz w:val="20"/>
          <w:szCs w:val="20"/>
        </w:rPr>
        <w:t>relies on measurements or observational methods that provide reliable and valid data across evaluators and observers, across multiple measurements and observations, and across studies by the same or different investigators;</w:t>
      </w:r>
    </w:p>
    <w:p w:rsidR="00625959" w:rsidRPr="00A37B51" w:rsidRDefault="00625959" w:rsidP="00E65C33">
      <w:pPr>
        <w:numPr>
          <w:ilvl w:val="0"/>
          <w:numId w:val="7"/>
        </w:numPr>
        <w:tabs>
          <w:tab w:val="clear" w:pos="720"/>
          <w:tab w:val="num" w:pos="-360"/>
          <w:tab w:val="num" w:pos="360"/>
        </w:tabs>
        <w:ind w:left="360"/>
        <w:jc w:val="both"/>
        <w:rPr>
          <w:rFonts w:ascii="Arial" w:hAnsi="Arial" w:cs="Arial"/>
          <w:sz w:val="20"/>
          <w:szCs w:val="20"/>
        </w:rPr>
      </w:pPr>
      <w:r w:rsidRPr="00A37B51">
        <w:rPr>
          <w:rFonts w:ascii="Arial" w:hAnsi="Arial" w:cs="Arial"/>
          <w:sz w:val="20"/>
          <w:szCs w:val="20"/>
        </w:rPr>
        <w:t>is evaluated using experimental or quasi-experimental designs in which individuals, entities, programs, or activities are assigned to different conditions, with appropriate controls to evaluate the effects of the condition of interest and with a preference for random-assignment experiments or other designs to the extent that those designs contain within-condition or across-condition controls;</w:t>
      </w:r>
    </w:p>
    <w:p w:rsidR="00625959" w:rsidRPr="00A37B51" w:rsidRDefault="00625959" w:rsidP="00E65C33">
      <w:pPr>
        <w:numPr>
          <w:ilvl w:val="0"/>
          <w:numId w:val="7"/>
        </w:numPr>
        <w:tabs>
          <w:tab w:val="clear" w:pos="720"/>
          <w:tab w:val="num" w:pos="360"/>
        </w:tabs>
        <w:ind w:left="360"/>
        <w:jc w:val="both"/>
        <w:rPr>
          <w:rFonts w:ascii="Arial" w:hAnsi="Arial" w:cs="Arial"/>
          <w:sz w:val="20"/>
          <w:szCs w:val="20"/>
        </w:rPr>
      </w:pPr>
      <w:r w:rsidRPr="00A37B51">
        <w:rPr>
          <w:rFonts w:ascii="Arial" w:hAnsi="Arial" w:cs="Arial"/>
          <w:sz w:val="20"/>
          <w:szCs w:val="20"/>
        </w:rPr>
        <w:t>ensures that experimental studies are presented in sufficient detail and clarity to allow for replication or, at minimum, to offer the opportunity to build systematically on their findings; and</w:t>
      </w:r>
    </w:p>
    <w:p w:rsidR="00625959" w:rsidRPr="00A37B51" w:rsidRDefault="00625959" w:rsidP="00E65C33">
      <w:pPr>
        <w:numPr>
          <w:ilvl w:val="0"/>
          <w:numId w:val="7"/>
        </w:numPr>
        <w:tabs>
          <w:tab w:val="clear" w:pos="720"/>
          <w:tab w:val="num" w:pos="360"/>
        </w:tabs>
        <w:ind w:left="360"/>
        <w:jc w:val="both"/>
        <w:rPr>
          <w:rFonts w:ascii="Arial" w:hAnsi="Arial" w:cs="Arial"/>
          <w:sz w:val="20"/>
          <w:szCs w:val="20"/>
        </w:rPr>
      </w:pPr>
      <w:r w:rsidRPr="00A37B51">
        <w:rPr>
          <w:rFonts w:ascii="Arial" w:hAnsi="Arial" w:cs="Arial"/>
          <w:sz w:val="20"/>
          <w:szCs w:val="20"/>
        </w:rPr>
        <w:t>has been accepted by a peer-reviewed journal or approved by a panel of independent experts through a comparably rigorous, objective, and scientific review.</w:t>
      </w:r>
    </w:p>
    <w:p w:rsidR="00625959" w:rsidRPr="00A37B51" w:rsidRDefault="006760CE" w:rsidP="006760CE">
      <w:pPr>
        <w:spacing w:after="120"/>
        <w:rPr>
          <w:rFonts w:ascii="Arial" w:hAnsi="Arial" w:cs="Arial"/>
          <w:sz w:val="20"/>
          <w:szCs w:val="20"/>
        </w:rPr>
      </w:pPr>
      <w:r w:rsidRPr="00A37B51">
        <w:rPr>
          <w:rFonts w:ascii="Arial" w:hAnsi="Arial" w:cs="Arial"/>
          <w:sz w:val="20"/>
          <w:szCs w:val="20"/>
        </w:rPr>
        <w:t xml:space="preserve">*Please see </w:t>
      </w:r>
      <w:r w:rsidR="00A16DEF" w:rsidRPr="00A37B51">
        <w:rPr>
          <w:rFonts w:ascii="Arial" w:hAnsi="Arial" w:cs="Arial"/>
          <w:sz w:val="20"/>
          <w:szCs w:val="20"/>
        </w:rPr>
        <w:t>Table 1: Criteria for Quasi-Experimental Design</w:t>
      </w:r>
      <w:r w:rsidR="00DA71C5">
        <w:rPr>
          <w:rFonts w:ascii="Arial" w:hAnsi="Arial" w:cs="Arial"/>
          <w:sz w:val="20"/>
          <w:szCs w:val="20"/>
        </w:rPr>
        <w:t>.</w:t>
      </w:r>
    </w:p>
    <w:p w:rsidR="00E42789" w:rsidRPr="00EF61FE" w:rsidRDefault="0045162C" w:rsidP="003C6BE2">
      <w:pPr>
        <w:spacing w:after="80"/>
        <w:jc w:val="both"/>
        <w:rPr>
          <w:rFonts w:ascii="Arial" w:hAnsi="Arial" w:cs="Arial"/>
          <w:sz w:val="20"/>
          <w:szCs w:val="20"/>
        </w:rPr>
      </w:pPr>
      <w:r w:rsidRPr="00A37B51">
        <w:rPr>
          <w:rFonts w:ascii="Arial" w:hAnsi="Arial" w:cs="Arial"/>
          <w:b/>
          <w:sz w:val="20"/>
          <w:szCs w:val="20"/>
        </w:rPr>
        <w:t>Supplemental Activities:</w:t>
      </w:r>
      <w:r w:rsidR="000A582C" w:rsidRPr="00A37B51">
        <w:rPr>
          <w:rFonts w:ascii="Arial" w:hAnsi="Arial" w:cs="Arial"/>
          <w:b/>
          <w:sz w:val="20"/>
          <w:szCs w:val="20"/>
        </w:rPr>
        <w:t xml:space="preserve"> </w:t>
      </w:r>
      <w:r w:rsidR="009D534C" w:rsidRPr="00A37B51">
        <w:rPr>
          <w:rFonts w:ascii="Arial" w:hAnsi="Arial" w:cs="Arial"/>
          <w:sz w:val="20"/>
          <w:szCs w:val="20"/>
        </w:rPr>
        <w:t>A</w:t>
      </w:r>
      <w:r w:rsidR="000A582C" w:rsidRPr="00A37B51">
        <w:rPr>
          <w:rFonts w:ascii="Arial" w:hAnsi="Arial" w:cs="Arial"/>
          <w:sz w:val="20"/>
          <w:szCs w:val="20"/>
        </w:rPr>
        <w:t xml:space="preserve">ctivities </w:t>
      </w:r>
      <w:r w:rsidR="001F0C60" w:rsidRPr="00A37B51">
        <w:rPr>
          <w:rFonts w:ascii="Arial" w:hAnsi="Arial" w:cs="Arial"/>
          <w:sz w:val="20"/>
          <w:szCs w:val="20"/>
        </w:rPr>
        <w:t>following the 45</w:t>
      </w:r>
      <w:r w:rsidR="00DA71C5">
        <w:rPr>
          <w:rFonts w:ascii="Arial" w:hAnsi="Arial" w:cs="Arial"/>
          <w:sz w:val="20"/>
          <w:szCs w:val="20"/>
        </w:rPr>
        <w:t>-</w:t>
      </w:r>
      <w:r w:rsidR="001F0C60" w:rsidRPr="00A37B51">
        <w:rPr>
          <w:rFonts w:ascii="Arial" w:hAnsi="Arial" w:cs="Arial"/>
          <w:sz w:val="20"/>
          <w:szCs w:val="20"/>
        </w:rPr>
        <w:t xml:space="preserve">hour course </w:t>
      </w:r>
      <w:r w:rsidR="000A582C" w:rsidRPr="00A37B51">
        <w:rPr>
          <w:rFonts w:ascii="Arial" w:hAnsi="Arial" w:cs="Arial"/>
          <w:sz w:val="20"/>
          <w:szCs w:val="20"/>
        </w:rPr>
        <w:t>that facilitate teachers’ application of their learning in the professional development course to their classroom instruction.</w:t>
      </w:r>
    </w:p>
    <w:p w:rsidR="006760CE" w:rsidRDefault="006760CE">
      <w:pPr>
        <w:sectPr w:rsidR="006760CE" w:rsidSect="006760CE">
          <w:pgSz w:w="12240" w:h="15840" w:code="1"/>
          <w:pgMar w:top="576" w:right="1080" w:bottom="432" w:left="1080" w:header="720" w:footer="288" w:gutter="0"/>
          <w:cols w:space="720"/>
          <w:docGrid w:linePitch="326"/>
        </w:sectPr>
      </w:pPr>
    </w:p>
    <w:p w:rsidR="006760CE" w:rsidRDefault="00A16DEF">
      <w:r>
        <w:lastRenderedPageBreak/>
        <w:tab/>
      </w:r>
      <w:r w:rsidRPr="00A16DEF">
        <w:rPr>
          <w:rFonts w:ascii="Arial" w:hAnsi="Arial" w:cs="Arial"/>
          <w:sz w:val="20"/>
          <w:szCs w:val="20"/>
        </w:rPr>
        <w:t>Table 1: Criteria for Quasi-Experimental Design</w:t>
      </w:r>
    </w:p>
    <w:tbl>
      <w:tblPr>
        <w:tblW w:w="13898"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8"/>
        <w:gridCol w:w="4536"/>
        <w:gridCol w:w="6894"/>
      </w:tblGrid>
      <w:tr w:rsidR="006760CE" w:rsidTr="009B71A2">
        <w:trPr>
          <w:trHeight w:val="749"/>
        </w:trPr>
        <w:tc>
          <w:tcPr>
            <w:tcW w:w="2468" w:type="dxa"/>
            <w:shd w:val="clear" w:color="auto" w:fill="C0C0C0"/>
          </w:tcPr>
          <w:p w:rsidR="006760CE" w:rsidRDefault="006760CE" w:rsidP="00DA71C5">
            <w:r w:rsidRPr="009B71A2">
              <w:rPr>
                <w:rFonts w:ascii="Arial" w:hAnsi="Arial" w:cs="Arial"/>
              </w:rPr>
              <w:t>Criteri</w:t>
            </w:r>
            <w:r w:rsidR="00DA71C5">
              <w:rPr>
                <w:rFonts w:ascii="Arial" w:hAnsi="Arial" w:cs="Arial"/>
              </w:rPr>
              <w:t>a</w:t>
            </w:r>
          </w:p>
        </w:tc>
        <w:tc>
          <w:tcPr>
            <w:tcW w:w="4536" w:type="dxa"/>
            <w:shd w:val="clear" w:color="auto" w:fill="C0C0C0"/>
          </w:tcPr>
          <w:p w:rsidR="006760CE" w:rsidRPr="009B71A2" w:rsidRDefault="006760CE" w:rsidP="009B71A2">
            <w:pPr>
              <w:tabs>
                <w:tab w:val="num" w:pos="720"/>
              </w:tabs>
              <w:rPr>
                <w:rFonts w:ascii="Arial" w:hAnsi="Arial" w:cs="Arial"/>
                <w:b/>
              </w:rPr>
            </w:pPr>
            <w:r w:rsidRPr="009B71A2">
              <w:rPr>
                <w:rFonts w:ascii="Arial" w:hAnsi="Arial" w:cs="Arial"/>
              </w:rPr>
              <w:t xml:space="preserve">Key Recommendations for </w:t>
            </w:r>
            <w:r w:rsidR="00DA71C5">
              <w:rPr>
                <w:rFonts w:ascii="Arial" w:hAnsi="Arial" w:cs="Arial"/>
              </w:rPr>
              <w:t>M</w:t>
            </w:r>
            <w:r w:rsidR="00DA71C5" w:rsidRPr="009B71A2">
              <w:rPr>
                <w:rFonts w:ascii="Arial" w:hAnsi="Arial" w:cs="Arial"/>
              </w:rPr>
              <w:t xml:space="preserve">eeting </w:t>
            </w:r>
            <w:r w:rsidRPr="009B71A2">
              <w:rPr>
                <w:rFonts w:ascii="Arial" w:hAnsi="Arial" w:cs="Arial"/>
                <w:b/>
                <w:i/>
              </w:rPr>
              <w:t xml:space="preserve">Quasi-Experimental Design </w:t>
            </w:r>
            <w:r w:rsidR="00DA71C5">
              <w:rPr>
                <w:rFonts w:ascii="Arial" w:hAnsi="Arial" w:cs="Arial"/>
              </w:rPr>
              <w:t>C</w:t>
            </w:r>
            <w:r w:rsidR="00DA71C5" w:rsidRPr="009B71A2">
              <w:rPr>
                <w:rFonts w:ascii="Arial" w:hAnsi="Arial" w:cs="Arial"/>
              </w:rPr>
              <w:t>riteria</w:t>
            </w:r>
          </w:p>
          <w:p w:rsidR="006760CE" w:rsidRDefault="006760CE"/>
        </w:tc>
        <w:tc>
          <w:tcPr>
            <w:tcW w:w="6894" w:type="dxa"/>
            <w:shd w:val="clear" w:color="auto" w:fill="C0C0C0"/>
          </w:tcPr>
          <w:p w:rsidR="006760CE" w:rsidRPr="009B71A2" w:rsidRDefault="006760CE" w:rsidP="00DA71C5">
            <w:pPr>
              <w:tabs>
                <w:tab w:val="num" w:pos="720"/>
              </w:tabs>
              <w:rPr>
                <w:rFonts w:ascii="Arial" w:hAnsi="Arial" w:cs="Arial"/>
                <w:szCs w:val="22"/>
              </w:rPr>
            </w:pPr>
            <w:r w:rsidRPr="009B71A2">
              <w:rPr>
                <w:rFonts w:ascii="Arial" w:hAnsi="Arial" w:cs="Arial"/>
                <w:szCs w:val="22"/>
              </w:rPr>
              <w:t xml:space="preserve">Meeting the Criteria for Assessing </w:t>
            </w:r>
            <w:r w:rsidR="00DA71C5">
              <w:rPr>
                <w:rFonts w:ascii="Arial" w:hAnsi="Arial" w:cs="Arial"/>
                <w:szCs w:val="22"/>
              </w:rPr>
              <w:t>W</w:t>
            </w:r>
            <w:r w:rsidR="00DA71C5" w:rsidRPr="009B71A2">
              <w:rPr>
                <w:rFonts w:ascii="Arial" w:hAnsi="Arial" w:cs="Arial"/>
                <w:szCs w:val="22"/>
              </w:rPr>
              <w:t xml:space="preserve">hether </w:t>
            </w:r>
            <w:r w:rsidRPr="009B71A2">
              <w:rPr>
                <w:rFonts w:ascii="Arial" w:hAnsi="Arial" w:cs="Arial"/>
                <w:b/>
                <w:i/>
                <w:szCs w:val="22"/>
              </w:rPr>
              <w:t>Quasi-Experimental Designs</w:t>
            </w:r>
            <w:r w:rsidRPr="009B71A2">
              <w:rPr>
                <w:rFonts w:ascii="Arial" w:hAnsi="Arial" w:cs="Arial"/>
                <w:b/>
                <w:szCs w:val="22"/>
              </w:rPr>
              <w:t xml:space="preserve"> </w:t>
            </w:r>
            <w:r w:rsidRPr="009B71A2">
              <w:rPr>
                <w:rFonts w:ascii="Arial" w:hAnsi="Arial" w:cs="Arial"/>
                <w:szCs w:val="22"/>
              </w:rPr>
              <w:t>are Conducted Successfully and Yield Scientifically Valid Results</w:t>
            </w:r>
          </w:p>
        </w:tc>
      </w:tr>
      <w:tr w:rsidR="006760CE" w:rsidRPr="009B71A2" w:rsidTr="009B71A2">
        <w:trPr>
          <w:trHeight w:val="1033"/>
        </w:trPr>
        <w:tc>
          <w:tcPr>
            <w:tcW w:w="2468" w:type="dxa"/>
          </w:tcPr>
          <w:p w:rsidR="006760CE" w:rsidRPr="009B71A2" w:rsidRDefault="006760CE" w:rsidP="009B71A2">
            <w:pPr>
              <w:widowControl w:val="0"/>
              <w:numPr>
                <w:ilvl w:val="0"/>
                <w:numId w:val="11"/>
              </w:numPr>
              <w:adjustRightInd w:val="0"/>
              <w:textAlignment w:val="baseline"/>
              <w:rPr>
                <w:rFonts w:ascii="Arial" w:hAnsi="Arial" w:cs="Arial"/>
                <w:b/>
                <w:sz w:val="18"/>
                <w:szCs w:val="18"/>
              </w:rPr>
            </w:pPr>
            <w:r w:rsidRPr="009B71A2">
              <w:rPr>
                <w:rFonts w:ascii="Arial" w:hAnsi="Arial" w:cs="Arial"/>
                <w:b/>
                <w:sz w:val="18"/>
                <w:szCs w:val="18"/>
              </w:rPr>
              <w:t>Baseline Equivalence of Groups</w:t>
            </w:r>
          </w:p>
          <w:p w:rsidR="006760CE" w:rsidRPr="009B71A2" w:rsidRDefault="006760CE">
            <w:pPr>
              <w:rPr>
                <w:rFonts w:ascii="Arial" w:hAnsi="Arial" w:cs="Arial"/>
                <w:sz w:val="18"/>
                <w:szCs w:val="18"/>
              </w:rPr>
            </w:pPr>
          </w:p>
        </w:tc>
        <w:tc>
          <w:tcPr>
            <w:tcW w:w="4536" w:type="dxa"/>
          </w:tcPr>
          <w:p w:rsidR="006760CE" w:rsidRPr="009B71A2" w:rsidRDefault="006760CE" w:rsidP="009B71A2">
            <w:pPr>
              <w:spacing w:before="60"/>
              <w:rPr>
                <w:rFonts w:ascii="Arial" w:hAnsi="Arial" w:cs="Arial"/>
                <w:sz w:val="18"/>
                <w:szCs w:val="18"/>
              </w:rPr>
            </w:pPr>
            <w:r w:rsidRPr="009B71A2">
              <w:rPr>
                <w:rFonts w:ascii="Arial" w:hAnsi="Arial" w:cs="Arial"/>
                <w:sz w:val="18"/>
                <w:szCs w:val="18"/>
              </w:rPr>
              <w:t>1. Complete and report pre</w:t>
            </w:r>
            <w:r w:rsidR="00A36EC2" w:rsidRPr="009B71A2">
              <w:rPr>
                <w:rFonts w:ascii="Arial" w:hAnsi="Arial" w:cs="Arial"/>
                <w:sz w:val="18"/>
                <w:szCs w:val="18"/>
              </w:rPr>
              <w:t>-</w:t>
            </w:r>
            <w:r w:rsidRPr="009B71A2">
              <w:rPr>
                <w:rFonts w:ascii="Arial" w:hAnsi="Arial" w:cs="Arial"/>
                <w:sz w:val="18"/>
                <w:szCs w:val="18"/>
              </w:rPr>
              <w:t>testing for differences between groups on key outcomes.</w:t>
            </w:r>
          </w:p>
          <w:p w:rsidR="006760CE" w:rsidRPr="009B71A2" w:rsidRDefault="006760CE">
            <w:pPr>
              <w:rPr>
                <w:sz w:val="18"/>
                <w:szCs w:val="18"/>
              </w:rPr>
            </w:pPr>
            <w:r w:rsidRPr="009B71A2">
              <w:rPr>
                <w:rFonts w:ascii="Arial" w:hAnsi="Arial" w:cs="Arial"/>
                <w:sz w:val="18"/>
                <w:szCs w:val="18"/>
              </w:rPr>
              <w:t>2. Provide full information (e.g., sample size, mean, standard deviation, test results such as t-statistics) about the pre</w:t>
            </w:r>
            <w:r w:rsidR="00A36EC2" w:rsidRPr="009B71A2">
              <w:rPr>
                <w:rFonts w:ascii="Arial" w:hAnsi="Arial" w:cs="Arial"/>
                <w:sz w:val="18"/>
                <w:szCs w:val="18"/>
              </w:rPr>
              <w:t>-</w:t>
            </w:r>
            <w:r w:rsidRPr="009B71A2">
              <w:rPr>
                <w:rFonts w:ascii="Arial" w:hAnsi="Arial" w:cs="Arial"/>
                <w:sz w:val="18"/>
                <w:szCs w:val="18"/>
              </w:rPr>
              <w:t>test.</w:t>
            </w:r>
          </w:p>
        </w:tc>
        <w:tc>
          <w:tcPr>
            <w:tcW w:w="6894" w:type="dxa"/>
          </w:tcPr>
          <w:p w:rsidR="006760CE" w:rsidRPr="009B71A2" w:rsidRDefault="006760CE" w:rsidP="009B71A2">
            <w:pPr>
              <w:widowControl w:val="0"/>
              <w:adjustRightInd w:val="0"/>
              <w:spacing w:before="60" w:after="120"/>
              <w:ind w:left="43"/>
              <w:textAlignment w:val="baseline"/>
              <w:rPr>
                <w:rFonts w:ascii="Arial" w:hAnsi="Arial" w:cs="Arial"/>
                <w:sz w:val="18"/>
                <w:szCs w:val="18"/>
              </w:rPr>
            </w:pPr>
            <w:r w:rsidRPr="009B71A2">
              <w:rPr>
                <w:rFonts w:ascii="Arial" w:hAnsi="Arial" w:cs="Arial"/>
                <w:sz w:val="18"/>
                <w:szCs w:val="18"/>
              </w:rPr>
              <w:t>There are no significant pre-intervention differences between treatment and comparison group participants on variables related to the study’s key outcomes; or adequate steps are taken to address the lack of baseline equivalence in the statistical analysis.</w:t>
            </w:r>
          </w:p>
        </w:tc>
      </w:tr>
      <w:tr w:rsidR="006760CE" w:rsidRPr="009B71A2" w:rsidTr="009B71A2">
        <w:trPr>
          <w:trHeight w:val="1460"/>
        </w:trPr>
        <w:tc>
          <w:tcPr>
            <w:tcW w:w="2468" w:type="dxa"/>
          </w:tcPr>
          <w:p w:rsidR="006760CE" w:rsidRPr="009B71A2" w:rsidRDefault="006760CE" w:rsidP="009B71A2">
            <w:pPr>
              <w:numPr>
                <w:ilvl w:val="0"/>
                <w:numId w:val="11"/>
              </w:numPr>
              <w:rPr>
                <w:rFonts w:ascii="Arial" w:hAnsi="Arial" w:cs="Arial"/>
                <w:b/>
                <w:sz w:val="18"/>
                <w:szCs w:val="18"/>
              </w:rPr>
            </w:pPr>
            <w:r w:rsidRPr="009B71A2">
              <w:rPr>
                <w:rFonts w:ascii="Arial" w:hAnsi="Arial" w:cs="Arial"/>
                <w:b/>
                <w:sz w:val="18"/>
                <w:szCs w:val="18"/>
              </w:rPr>
              <w:t>Sample size</w:t>
            </w:r>
            <w:r w:rsidRPr="009B71A2">
              <w:rPr>
                <w:rStyle w:val="FootnoteReference"/>
                <w:rFonts w:ascii="Arial" w:hAnsi="Arial" w:cs="Arial"/>
                <w:b/>
                <w:sz w:val="18"/>
                <w:szCs w:val="18"/>
              </w:rPr>
              <w:footnoteReference w:id="1"/>
            </w:r>
            <w:r w:rsidRPr="009B71A2">
              <w:rPr>
                <w:rFonts w:ascii="Arial" w:hAnsi="Arial" w:cs="Arial"/>
                <w:b/>
                <w:sz w:val="18"/>
                <w:szCs w:val="18"/>
              </w:rPr>
              <w:t xml:space="preserve"> </w:t>
            </w:r>
          </w:p>
          <w:p w:rsidR="006760CE" w:rsidRPr="009B71A2" w:rsidRDefault="006760CE">
            <w:pPr>
              <w:rPr>
                <w:rFonts w:ascii="Arial" w:hAnsi="Arial" w:cs="Arial"/>
                <w:sz w:val="18"/>
                <w:szCs w:val="18"/>
              </w:rPr>
            </w:pPr>
          </w:p>
        </w:tc>
        <w:tc>
          <w:tcPr>
            <w:tcW w:w="4536" w:type="dxa"/>
          </w:tcPr>
          <w:p w:rsidR="006760CE" w:rsidRPr="009B71A2" w:rsidRDefault="006760CE" w:rsidP="009B71A2">
            <w:pPr>
              <w:spacing w:before="60"/>
              <w:rPr>
                <w:sz w:val="18"/>
                <w:szCs w:val="18"/>
              </w:rPr>
            </w:pPr>
            <w:r w:rsidRPr="009B71A2">
              <w:rPr>
                <w:rFonts w:ascii="Arial" w:hAnsi="Arial" w:cs="Arial"/>
                <w:sz w:val="18"/>
                <w:szCs w:val="18"/>
              </w:rPr>
              <w:t>1. Clearly report sample sizes for all groups and subgroups for key outcomes.</w:t>
            </w:r>
          </w:p>
        </w:tc>
        <w:tc>
          <w:tcPr>
            <w:tcW w:w="6894" w:type="dxa"/>
          </w:tcPr>
          <w:p w:rsidR="006760CE" w:rsidRPr="009B71A2" w:rsidRDefault="006760CE" w:rsidP="009B71A2">
            <w:pPr>
              <w:tabs>
                <w:tab w:val="num" w:pos="720"/>
              </w:tabs>
              <w:spacing w:before="60"/>
              <w:ind w:left="43"/>
              <w:rPr>
                <w:rFonts w:ascii="Arial" w:hAnsi="Arial" w:cs="Arial"/>
                <w:sz w:val="18"/>
                <w:szCs w:val="18"/>
                <w:lang w:eastAsia="zh-CN"/>
              </w:rPr>
            </w:pPr>
            <w:r w:rsidRPr="009B71A2">
              <w:rPr>
                <w:rFonts w:ascii="Arial" w:hAnsi="Arial" w:cs="Arial"/>
                <w:sz w:val="18"/>
                <w:szCs w:val="18"/>
                <w:lang w:eastAsia="zh-CN"/>
              </w:rPr>
              <w:t>Sample size is adequate (i.e.</w:t>
            </w:r>
            <w:r w:rsidR="008534E2" w:rsidRPr="009B71A2">
              <w:rPr>
                <w:rFonts w:ascii="Arial" w:hAnsi="Arial" w:cs="Arial"/>
                <w:sz w:val="18"/>
                <w:szCs w:val="18"/>
                <w:lang w:eastAsia="zh-CN"/>
              </w:rPr>
              <w:t>,</w:t>
            </w:r>
            <w:r w:rsidRPr="009B71A2">
              <w:rPr>
                <w:rFonts w:ascii="Arial" w:hAnsi="Arial" w:cs="Arial"/>
                <w:sz w:val="18"/>
                <w:szCs w:val="18"/>
                <w:lang w:eastAsia="zh-CN"/>
              </w:rPr>
              <w:t xml:space="preserve"> based on power analysis with recommended significance level=0.05, power=0.8, minimum detectable effect size informed by the literature or otherwise justified).  </w:t>
            </w:r>
          </w:p>
          <w:p w:rsidR="00BD3783" w:rsidRDefault="006760CE" w:rsidP="00BD3783">
            <w:pPr>
              <w:tabs>
                <w:tab w:val="num" w:pos="720"/>
              </w:tabs>
              <w:spacing w:before="120"/>
              <w:ind w:left="43"/>
              <w:rPr>
                <w:rFonts w:ascii="Arial" w:hAnsi="Arial" w:cs="Arial"/>
                <w:sz w:val="18"/>
                <w:szCs w:val="18"/>
              </w:rPr>
            </w:pPr>
            <w:r w:rsidRPr="009B71A2">
              <w:rPr>
                <w:rFonts w:ascii="Arial" w:hAnsi="Arial" w:cs="Arial"/>
                <w:sz w:val="18"/>
                <w:szCs w:val="18"/>
              </w:rPr>
              <w:t xml:space="preserve">Alternatively, meet or exceed “rule of thumb” threshold sample sizes: </w:t>
            </w:r>
          </w:p>
          <w:p w:rsidR="006760CE" w:rsidRPr="009B71A2" w:rsidRDefault="006760CE" w:rsidP="005D4967">
            <w:pPr>
              <w:tabs>
                <w:tab w:val="num" w:pos="720"/>
              </w:tabs>
              <w:spacing w:before="120"/>
              <w:rPr>
                <w:rFonts w:ascii="Arial" w:hAnsi="Arial" w:cs="Arial"/>
                <w:sz w:val="18"/>
                <w:szCs w:val="18"/>
              </w:rPr>
            </w:pPr>
            <w:r w:rsidRPr="009B71A2">
              <w:rPr>
                <w:rFonts w:ascii="Arial" w:hAnsi="Arial" w:cs="Arial"/>
                <w:sz w:val="18"/>
                <w:szCs w:val="18"/>
              </w:rPr>
              <w:t>Teacher Outcomes: 12 schools or 60 teachers</w:t>
            </w:r>
          </w:p>
          <w:p w:rsidR="006760CE" w:rsidRPr="009B71A2" w:rsidRDefault="006760CE" w:rsidP="009B71A2">
            <w:pPr>
              <w:spacing w:after="120"/>
              <w:rPr>
                <w:rFonts w:ascii="Arial" w:hAnsi="Arial" w:cs="Arial"/>
                <w:sz w:val="18"/>
                <w:szCs w:val="18"/>
              </w:rPr>
            </w:pPr>
            <w:r w:rsidRPr="009B71A2">
              <w:rPr>
                <w:rFonts w:ascii="Arial" w:hAnsi="Arial" w:cs="Arial"/>
                <w:sz w:val="18"/>
                <w:szCs w:val="18"/>
              </w:rPr>
              <w:t>Student Outcomes: 12 schools or 18 teachers or 130 students</w:t>
            </w:r>
          </w:p>
        </w:tc>
      </w:tr>
      <w:tr w:rsidR="006760CE" w:rsidRPr="009B71A2" w:rsidTr="009B71A2">
        <w:trPr>
          <w:trHeight w:val="1246"/>
        </w:trPr>
        <w:tc>
          <w:tcPr>
            <w:tcW w:w="2468" w:type="dxa"/>
          </w:tcPr>
          <w:p w:rsidR="006760CE" w:rsidRPr="009B71A2" w:rsidRDefault="006760CE" w:rsidP="009B71A2">
            <w:pPr>
              <w:widowControl w:val="0"/>
              <w:numPr>
                <w:ilvl w:val="0"/>
                <w:numId w:val="11"/>
              </w:numPr>
              <w:adjustRightInd w:val="0"/>
              <w:textAlignment w:val="baseline"/>
              <w:rPr>
                <w:rFonts w:ascii="Arial" w:hAnsi="Arial" w:cs="Arial"/>
                <w:b/>
                <w:sz w:val="18"/>
                <w:szCs w:val="18"/>
              </w:rPr>
            </w:pPr>
            <w:r w:rsidRPr="009B71A2">
              <w:rPr>
                <w:rFonts w:ascii="Arial" w:hAnsi="Arial" w:cs="Arial"/>
                <w:b/>
                <w:sz w:val="18"/>
                <w:szCs w:val="18"/>
              </w:rPr>
              <w:t>Quality of the Measurement Instruments</w:t>
            </w:r>
          </w:p>
          <w:p w:rsidR="006760CE" w:rsidRPr="009B71A2" w:rsidRDefault="006760CE">
            <w:pPr>
              <w:rPr>
                <w:rFonts w:ascii="Arial" w:hAnsi="Arial" w:cs="Arial"/>
                <w:sz w:val="18"/>
                <w:szCs w:val="18"/>
              </w:rPr>
            </w:pPr>
          </w:p>
        </w:tc>
        <w:tc>
          <w:tcPr>
            <w:tcW w:w="4536" w:type="dxa"/>
          </w:tcPr>
          <w:p w:rsidR="006760CE" w:rsidRPr="009B71A2" w:rsidRDefault="006760CE" w:rsidP="009B71A2">
            <w:pPr>
              <w:spacing w:before="60"/>
              <w:rPr>
                <w:rFonts w:ascii="Arial" w:hAnsi="Arial" w:cs="Arial"/>
                <w:sz w:val="18"/>
                <w:szCs w:val="18"/>
              </w:rPr>
            </w:pPr>
            <w:r w:rsidRPr="009B71A2">
              <w:rPr>
                <w:rFonts w:ascii="Arial" w:hAnsi="Arial" w:cs="Arial"/>
                <w:sz w:val="18"/>
                <w:szCs w:val="18"/>
              </w:rPr>
              <w:t xml:space="preserve">1. Note the validity and reliability of all instruments used. </w:t>
            </w:r>
          </w:p>
          <w:p w:rsidR="006760CE" w:rsidRPr="009B71A2" w:rsidRDefault="006760CE">
            <w:pPr>
              <w:rPr>
                <w:rFonts w:ascii="Arial" w:hAnsi="Arial" w:cs="Arial"/>
                <w:sz w:val="18"/>
                <w:szCs w:val="18"/>
              </w:rPr>
            </w:pPr>
            <w:r w:rsidRPr="009B71A2">
              <w:rPr>
                <w:rFonts w:ascii="Arial" w:hAnsi="Arial" w:cs="Arial"/>
                <w:sz w:val="18"/>
                <w:szCs w:val="18"/>
              </w:rPr>
              <w:t xml:space="preserve">2. Use full sub-scales when taking items from existing instruments, where possible. </w:t>
            </w:r>
          </w:p>
          <w:p w:rsidR="006760CE" w:rsidRPr="009B71A2" w:rsidRDefault="006760CE">
            <w:pPr>
              <w:rPr>
                <w:sz w:val="18"/>
                <w:szCs w:val="18"/>
              </w:rPr>
            </w:pPr>
            <w:r w:rsidRPr="009B71A2">
              <w:rPr>
                <w:rFonts w:ascii="Arial" w:hAnsi="Arial" w:cs="Arial"/>
                <w:sz w:val="18"/>
                <w:szCs w:val="18"/>
              </w:rPr>
              <w:t>3. Test for validity and reliability when creating a new instrument.</w:t>
            </w:r>
          </w:p>
        </w:tc>
        <w:tc>
          <w:tcPr>
            <w:tcW w:w="6894" w:type="dxa"/>
          </w:tcPr>
          <w:p w:rsidR="006760CE" w:rsidRPr="009B71A2" w:rsidRDefault="006760CE" w:rsidP="009B71A2">
            <w:pPr>
              <w:widowControl w:val="0"/>
              <w:adjustRightInd w:val="0"/>
              <w:spacing w:before="60" w:after="120"/>
              <w:ind w:left="43"/>
              <w:textAlignment w:val="baseline"/>
              <w:rPr>
                <w:rFonts w:ascii="Arial" w:hAnsi="Arial" w:cs="Arial"/>
                <w:sz w:val="18"/>
                <w:szCs w:val="18"/>
              </w:rPr>
            </w:pPr>
            <w:r w:rsidRPr="009B71A2">
              <w:rPr>
                <w:rFonts w:ascii="Arial" w:hAnsi="Arial" w:cs="Arial"/>
                <w:sz w:val="18"/>
                <w:szCs w:val="18"/>
              </w:rPr>
              <w:t>The study uses existing data collection instruments that had already been deemed valid and reliable</w:t>
            </w:r>
            <w:r w:rsidRPr="009B71A2">
              <w:rPr>
                <w:rFonts w:ascii="Arial" w:hAnsi="Arial" w:cs="Arial"/>
                <w:sz w:val="18"/>
                <w:szCs w:val="18"/>
                <w:lang w:eastAsia="zh-CN"/>
              </w:rPr>
              <w:t xml:space="preserve"> to measure key outcomes</w:t>
            </w:r>
            <w:r w:rsidRPr="009B71A2">
              <w:rPr>
                <w:rFonts w:ascii="Arial" w:hAnsi="Arial" w:cs="Arial"/>
                <w:sz w:val="18"/>
                <w:szCs w:val="18"/>
              </w:rPr>
              <w:t xml:space="preserve">; </w:t>
            </w:r>
            <w:r w:rsidRPr="009B71A2">
              <w:rPr>
                <w:rFonts w:ascii="Arial" w:hAnsi="Arial" w:cs="Arial"/>
                <w:sz w:val="18"/>
                <w:szCs w:val="18"/>
                <w:lang w:eastAsia="zh-CN"/>
              </w:rPr>
              <w:t xml:space="preserve">or </w:t>
            </w:r>
            <w:r w:rsidRPr="009B71A2">
              <w:rPr>
                <w:rFonts w:ascii="Arial" w:hAnsi="Arial" w:cs="Arial"/>
                <w:sz w:val="18"/>
                <w:szCs w:val="18"/>
              </w:rPr>
              <w:t>data collection instruments are developed specifically for the study and are sufficiently pre-tested</w:t>
            </w:r>
            <w:r w:rsidRPr="009B71A2">
              <w:rPr>
                <w:rFonts w:ascii="Arial" w:hAnsi="Arial" w:cs="Arial"/>
                <w:sz w:val="18"/>
                <w:szCs w:val="18"/>
                <w:lang w:eastAsia="zh-CN"/>
              </w:rPr>
              <w:t xml:space="preserve"> with subjects who are comparable to the study sample.</w:t>
            </w:r>
          </w:p>
        </w:tc>
      </w:tr>
      <w:tr w:rsidR="006760CE" w:rsidRPr="009B71A2" w:rsidTr="009B71A2">
        <w:trPr>
          <w:trHeight w:val="606"/>
        </w:trPr>
        <w:tc>
          <w:tcPr>
            <w:tcW w:w="2468" w:type="dxa"/>
          </w:tcPr>
          <w:p w:rsidR="006760CE" w:rsidRPr="009B71A2" w:rsidRDefault="006760CE" w:rsidP="009B71A2">
            <w:pPr>
              <w:widowControl w:val="0"/>
              <w:numPr>
                <w:ilvl w:val="0"/>
                <w:numId w:val="11"/>
              </w:numPr>
              <w:adjustRightInd w:val="0"/>
              <w:textAlignment w:val="baseline"/>
              <w:rPr>
                <w:rFonts w:ascii="Arial" w:hAnsi="Arial" w:cs="Arial"/>
                <w:b/>
                <w:sz w:val="18"/>
                <w:szCs w:val="18"/>
              </w:rPr>
            </w:pPr>
            <w:r w:rsidRPr="009B71A2">
              <w:rPr>
                <w:rFonts w:ascii="Arial" w:hAnsi="Arial" w:cs="Arial"/>
                <w:b/>
                <w:sz w:val="18"/>
                <w:szCs w:val="18"/>
              </w:rPr>
              <w:t>Quality of the Data Collection Methods</w:t>
            </w:r>
          </w:p>
          <w:p w:rsidR="006760CE" w:rsidRPr="009B71A2" w:rsidRDefault="006760CE">
            <w:pPr>
              <w:rPr>
                <w:rFonts w:ascii="Arial" w:hAnsi="Arial" w:cs="Arial"/>
                <w:sz w:val="18"/>
                <w:szCs w:val="18"/>
              </w:rPr>
            </w:pPr>
          </w:p>
        </w:tc>
        <w:tc>
          <w:tcPr>
            <w:tcW w:w="4536" w:type="dxa"/>
          </w:tcPr>
          <w:p w:rsidR="006760CE" w:rsidRPr="009B71A2" w:rsidRDefault="006760CE" w:rsidP="009B71A2">
            <w:pPr>
              <w:spacing w:before="60"/>
              <w:rPr>
                <w:rFonts w:ascii="Arial" w:hAnsi="Arial" w:cs="Arial"/>
                <w:sz w:val="18"/>
                <w:szCs w:val="18"/>
              </w:rPr>
            </w:pPr>
            <w:r w:rsidRPr="009B71A2">
              <w:rPr>
                <w:rFonts w:ascii="Arial" w:hAnsi="Arial" w:cs="Arial"/>
                <w:sz w:val="18"/>
                <w:szCs w:val="18"/>
              </w:rPr>
              <w:t>1. Collect data from the comparison and treatment groups at the same time in a systematic fashion.</w:t>
            </w:r>
          </w:p>
        </w:tc>
        <w:tc>
          <w:tcPr>
            <w:tcW w:w="6894" w:type="dxa"/>
          </w:tcPr>
          <w:p w:rsidR="006760CE" w:rsidRPr="009B71A2" w:rsidRDefault="006760CE" w:rsidP="009B71A2">
            <w:pPr>
              <w:widowControl w:val="0"/>
              <w:adjustRightInd w:val="0"/>
              <w:spacing w:before="60" w:after="120"/>
              <w:ind w:left="43"/>
              <w:textAlignment w:val="baseline"/>
              <w:rPr>
                <w:rFonts w:ascii="Arial" w:hAnsi="Arial" w:cs="Arial"/>
                <w:sz w:val="18"/>
                <w:szCs w:val="18"/>
              </w:rPr>
            </w:pPr>
            <w:r w:rsidRPr="009B71A2">
              <w:rPr>
                <w:rFonts w:ascii="Arial" w:hAnsi="Arial" w:cs="Arial"/>
                <w:sz w:val="18"/>
                <w:szCs w:val="18"/>
              </w:rPr>
              <w:t>The methods, procedures, and timeframes used to collect the key outcome data from treatment and comparison groups are the same.</w:t>
            </w:r>
          </w:p>
        </w:tc>
      </w:tr>
      <w:tr w:rsidR="006760CE" w:rsidRPr="009B71A2" w:rsidTr="009B71A2">
        <w:trPr>
          <w:trHeight w:val="2421"/>
        </w:trPr>
        <w:tc>
          <w:tcPr>
            <w:tcW w:w="2468" w:type="dxa"/>
          </w:tcPr>
          <w:p w:rsidR="006760CE" w:rsidRPr="009B71A2" w:rsidRDefault="006760CE" w:rsidP="009B71A2">
            <w:pPr>
              <w:widowControl w:val="0"/>
              <w:numPr>
                <w:ilvl w:val="0"/>
                <w:numId w:val="11"/>
              </w:numPr>
              <w:adjustRightInd w:val="0"/>
              <w:textAlignment w:val="baseline"/>
              <w:rPr>
                <w:rFonts w:ascii="Arial" w:hAnsi="Arial" w:cs="Arial"/>
                <w:b/>
                <w:sz w:val="18"/>
                <w:szCs w:val="18"/>
              </w:rPr>
            </w:pPr>
            <w:r w:rsidRPr="009B71A2">
              <w:rPr>
                <w:rFonts w:ascii="Arial" w:hAnsi="Arial" w:cs="Arial"/>
                <w:b/>
                <w:sz w:val="18"/>
                <w:szCs w:val="18"/>
                <w:lang w:eastAsia="zh-CN"/>
              </w:rPr>
              <w:t>Data Reduction Rates (i.e.</w:t>
            </w:r>
            <w:r w:rsidR="001C28D3" w:rsidRPr="009B71A2">
              <w:rPr>
                <w:rFonts w:ascii="Arial" w:hAnsi="Arial" w:cs="Arial"/>
                <w:b/>
                <w:sz w:val="18"/>
                <w:szCs w:val="18"/>
                <w:lang w:eastAsia="zh-CN"/>
              </w:rPr>
              <w:t>,</w:t>
            </w:r>
            <w:r w:rsidRPr="009B71A2">
              <w:rPr>
                <w:rFonts w:ascii="Arial" w:hAnsi="Arial" w:cs="Arial"/>
                <w:b/>
                <w:sz w:val="18"/>
                <w:szCs w:val="18"/>
                <w:lang w:eastAsia="zh-CN"/>
              </w:rPr>
              <w:t xml:space="preserve"> Attrition Rates, R</w:t>
            </w:r>
            <w:r w:rsidRPr="009B71A2">
              <w:rPr>
                <w:rFonts w:ascii="Arial" w:hAnsi="Arial" w:cs="Arial"/>
                <w:b/>
                <w:sz w:val="18"/>
                <w:szCs w:val="18"/>
              </w:rPr>
              <w:t>esponse Rates</w:t>
            </w:r>
            <w:r w:rsidRPr="009B71A2">
              <w:rPr>
                <w:rFonts w:ascii="Arial" w:hAnsi="Arial" w:cs="Arial"/>
                <w:b/>
                <w:sz w:val="18"/>
                <w:szCs w:val="18"/>
                <w:lang w:eastAsia="zh-CN"/>
              </w:rPr>
              <w:t>)</w:t>
            </w:r>
          </w:p>
          <w:p w:rsidR="006760CE" w:rsidRPr="009B71A2" w:rsidRDefault="006760CE">
            <w:pPr>
              <w:rPr>
                <w:rFonts w:ascii="Arial" w:hAnsi="Arial" w:cs="Arial"/>
                <w:sz w:val="18"/>
                <w:szCs w:val="18"/>
              </w:rPr>
            </w:pPr>
          </w:p>
        </w:tc>
        <w:tc>
          <w:tcPr>
            <w:tcW w:w="4536" w:type="dxa"/>
          </w:tcPr>
          <w:p w:rsidR="006760CE" w:rsidRPr="009B71A2" w:rsidRDefault="006760CE" w:rsidP="009B71A2">
            <w:pPr>
              <w:spacing w:before="60"/>
              <w:rPr>
                <w:rFonts w:ascii="Arial" w:hAnsi="Arial" w:cs="Arial"/>
                <w:sz w:val="18"/>
                <w:szCs w:val="18"/>
              </w:rPr>
            </w:pPr>
            <w:r w:rsidRPr="009B71A2">
              <w:rPr>
                <w:rFonts w:ascii="Arial" w:hAnsi="Arial" w:cs="Arial"/>
                <w:sz w:val="18"/>
                <w:szCs w:val="18"/>
              </w:rPr>
              <w:t xml:space="preserve">1. Report initial and final sample sizes for all groups and subgroups. </w:t>
            </w:r>
          </w:p>
          <w:p w:rsidR="006760CE" w:rsidRPr="009B71A2" w:rsidRDefault="006760CE">
            <w:pPr>
              <w:rPr>
                <w:rFonts w:ascii="Arial" w:hAnsi="Arial" w:cs="Arial"/>
                <w:sz w:val="18"/>
                <w:szCs w:val="18"/>
              </w:rPr>
            </w:pPr>
            <w:r w:rsidRPr="009B71A2">
              <w:rPr>
                <w:rFonts w:ascii="Arial" w:hAnsi="Arial" w:cs="Arial"/>
                <w:sz w:val="18"/>
                <w:szCs w:val="18"/>
              </w:rPr>
              <w:t>2. Note the number of students in the classrooms and the number of students who transfer in and out over the course of the evaluation.</w:t>
            </w:r>
          </w:p>
        </w:tc>
        <w:tc>
          <w:tcPr>
            <w:tcW w:w="6894" w:type="dxa"/>
          </w:tcPr>
          <w:p w:rsidR="006760CE" w:rsidRPr="009B71A2" w:rsidRDefault="006760CE" w:rsidP="00BD3783">
            <w:pPr>
              <w:widowControl w:val="0"/>
              <w:adjustRightInd w:val="0"/>
              <w:spacing w:before="60" w:after="120"/>
              <w:ind w:left="43"/>
              <w:textAlignment w:val="baseline"/>
              <w:rPr>
                <w:rFonts w:ascii="Arial" w:hAnsi="Arial" w:cs="Arial"/>
                <w:sz w:val="18"/>
                <w:szCs w:val="18"/>
              </w:rPr>
            </w:pPr>
            <w:r w:rsidRPr="009B71A2">
              <w:rPr>
                <w:rFonts w:ascii="Arial" w:hAnsi="Arial" w:cs="Arial"/>
                <w:b/>
                <w:sz w:val="18"/>
                <w:szCs w:val="18"/>
              </w:rPr>
              <w:t>(</w:t>
            </w:r>
            <w:r w:rsidRPr="009B71A2">
              <w:rPr>
                <w:rFonts w:ascii="Arial" w:hAnsi="Arial" w:cs="Arial"/>
                <w:sz w:val="18"/>
                <w:szCs w:val="18"/>
                <w:lang w:eastAsia="zh-CN"/>
              </w:rPr>
              <w:t xml:space="preserve">1) </w:t>
            </w:r>
            <w:r w:rsidRPr="009B71A2">
              <w:rPr>
                <w:rFonts w:ascii="Arial" w:hAnsi="Arial" w:cs="Arial"/>
                <w:sz w:val="18"/>
                <w:szCs w:val="18"/>
              </w:rPr>
              <w:t xml:space="preserve">The study measures the key outcome variable(s) </w:t>
            </w:r>
            <w:r w:rsidRPr="009B71A2">
              <w:rPr>
                <w:rFonts w:ascii="Arial" w:hAnsi="Arial" w:cs="Arial"/>
                <w:sz w:val="18"/>
                <w:szCs w:val="18"/>
                <w:lang w:eastAsia="zh-CN"/>
              </w:rPr>
              <w:t xml:space="preserve">in the post-tests </w:t>
            </w:r>
            <w:r w:rsidRPr="009B71A2">
              <w:rPr>
                <w:rFonts w:ascii="Arial" w:hAnsi="Arial" w:cs="Arial"/>
                <w:sz w:val="18"/>
                <w:szCs w:val="18"/>
              </w:rPr>
              <w:t xml:space="preserve">for at least 70% of the original study sample </w:t>
            </w:r>
            <w:r w:rsidRPr="009B71A2">
              <w:rPr>
                <w:rFonts w:ascii="Arial" w:hAnsi="Arial" w:cs="Arial"/>
                <w:sz w:val="18"/>
                <w:szCs w:val="18"/>
                <w:lang w:eastAsia="zh-CN"/>
              </w:rPr>
              <w:t>(treatment and comparison groups combined) or</w:t>
            </w:r>
            <w:r w:rsidRPr="009B71A2">
              <w:rPr>
                <w:rFonts w:ascii="Arial" w:hAnsi="Arial" w:cs="Arial"/>
                <w:sz w:val="18"/>
                <w:szCs w:val="18"/>
              </w:rPr>
              <w:t xml:space="preserve"> there is evidence that the high rates of </w:t>
            </w:r>
            <w:r w:rsidRPr="009B71A2">
              <w:rPr>
                <w:rFonts w:ascii="Arial" w:hAnsi="Arial" w:cs="Arial"/>
                <w:sz w:val="18"/>
                <w:szCs w:val="18"/>
                <w:lang w:eastAsia="zh-CN"/>
              </w:rPr>
              <w:t xml:space="preserve">data reduction </w:t>
            </w:r>
            <w:r w:rsidRPr="009B71A2">
              <w:rPr>
                <w:rFonts w:ascii="Arial" w:hAnsi="Arial" w:cs="Arial"/>
                <w:sz w:val="18"/>
                <w:szCs w:val="18"/>
              </w:rPr>
              <w:t>are unrelated to the intervention,</w:t>
            </w:r>
            <w:r w:rsidRPr="009B71A2">
              <w:rPr>
                <w:rFonts w:ascii="Arial" w:hAnsi="Arial" w:cs="Arial"/>
                <w:sz w:val="18"/>
                <w:szCs w:val="18"/>
                <w:lang w:eastAsia="zh-CN"/>
              </w:rPr>
              <w:t xml:space="preserve"> AND</w:t>
            </w:r>
            <w:r w:rsidRPr="009B71A2">
              <w:rPr>
                <w:rFonts w:ascii="Arial" w:hAnsi="Arial" w:cs="Arial"/>
                <w:sz w:val="18"/>
                <w:szCs w:val="18"/>
              </w:rPr>
              <w:t xml:space="preserve"> (2) the proportion of the original study sample that is retained in  follow-up data collection activities (e.g., post-intervention surveys) and/or for whom post-intervention data are provided (e.g., test scores) is similar for both the treatment and comparison groups (i.e. less </w:t>
            </w:r>
            <w:r w:rsidR="00BD3783">
              <w:rPr>
                <w:rFonts w:ascii="Arial" w:hAnsi="Arial" w:cs="Arial"/>
                <w:sz w:val="18"/>
                <w:szCs w:val="18"/>
              </w:rPr>
              <w:t xml:space="preserve">than </w:t>
            </w:r>
            <w:r w:rsidRPr="009B71A2">
              <w:rPr>
                <w:rFonts w:ascii="Arial" w:hAnsi="Arial" w:cs="Arial"/>
                <w:sz w:val="18"/>
                <w:szCs w:val="18"/>
              </w:rPr>
              <w:t xml:space="preserve">or equal to a 15-percent difference), or the proportion of the original study sample that is retained in the follow-up data collection is different for the treatment and comparison groups, </w:t>
            </w:r>
            <w:r w:rsidRPr="009B71A2">
              <w:rPr>
                <w:rFonts w:ascii="Arial" w:hAnsi="Arial" w:cs="Arial"/>
                <w:sz w:val="18"/>
                <w:szCs w:val="18"/>
                <w:lang w:eastAsia="zh-CN"/>
              </w:rPr>
              <w:t>and</w:t>
            </w:r>
            <w:r w:rsidRPr="009B71A2">
              <w:rPr>
                <w:rFonts w:ascii="Arial" w:hAnsi="Arial" w:cs="Arial"/>
                <w:sz w:val="18"/>
                <w:szCs w:val="18"/>
              </w:rPr>
              <w:t xml:space="preserve"> sufficient steps to address this differential attrition </w:t>
            </w:r>
            <w:r w:rsidRPr="009B71A2">
              <w:rPr>
                <w:rFonts w:ascii="Arial" w:hAnsi="Arial" w:cs="Arial"/>
                <w:sz w:val="18"/>
                <w:szCs w:val="18"/>
                <w:lang w:eastAsia="zh-CN"/>
              </w:rPr>
              <w:t xml:space="preserve">are not taken </w:t>
            </w:r>
            <w:r w:rsidRPr="009B71A2">
              <w:rPr>
                <w:rFonts w:ascii="Arial" w:hAnsi="Arial" w:cs="Arial"/>
                <w:sz w:val="18"/>
                <w:szCs w:val="18"/>
              </w:rPr>
              <w:t>in the statistical analysis.</w:t>
            </w:r>
          </w:p>
        </w:tc>
      </w:tr>
      <w:tr w:rsidR="006760CE" w:rsidRPr="009B71A2" w:rsidTr="009B71A2">
        <w:trPr>
          <w:trHeight w:val="925"/>
        </w:trPr>
        <w:tc>
          <w:tcPr>
            <w:tcW w:w="2468" w:type="dxa"/>
          </w:tcPr>
          <w:p w:rsidR="006760CE" w:rsidRPr="009B71A2" w:rsidRDefault="006760CE" w:rsidP="009B71A2">
            <w:pPr>
              <w:widowControl w:val="0"/>
              <w:numPr>
                <w:ilvl w:val="0"/>
                <w:numId w:val="11"/>
              </w:numPr>
              <w:adjustRightInd w:val="0"/>
              <w:textAlignment w:val="baseline"/>
              <w:rPr>
                <w:rFonts w:ascii="Arial" w:hAnsi="Arial" w:cs="Arial"/>
                <w:b/>
                <w:sz w:val="18"/>
                <w:szCs w:val="18"/>
              </w:rPr>
            </w:pPr>
            <w:r w:rsidRPr="009B71A2">
              <w:rPr>
                <w:rFonts w:ascii="Arial" w:hAnsi="Arial" w:cs="Arial"/>
                <w:b/>
                <w:sz w:val="18"/>
                <w:szCs w:val="18"/>
              </w:rPr>
              <w:t>Relevant Statistics Reported</w:t>
            </w:r>
          </w:p>
          <w:p w:rsidR="006760CE" w:rsidRPr="009B71A2" w:rsidRDefault="006760CE">
            <w:pPr>
              <w:rPr>
                <w:rFonts w:ascii="Arial" w:hAnsi="Arial" w:cs="Arial"/>
                <w:sz w:val="18"/>
                <w:szCs w:val="18"/>
              </w:rPr>
            </w:pPr>
          </w:p>
        </w:tc>
        <w:tc>
          <w:tcPr>
            <w:tcW w:w="4536" w:type="dxa"/>
          </w:tcPr>
          <w:p w:rsidR="006760CE" w:rsidRPr="009B71A2" w:rsidRDefault="006760CE" w:rsidP="009B71A2">
            <w:pPr>
              <w:spacing w:before="60"/>
              <w:rPr>
                <w:rFonts w:ascii="Arial" w:hAnsi="Arial" w:cs="Arial"/>
                <w:sz w:val="18"/>
                <w:szCs w:val="18"/>
              </w:rPr>
            </w:pPr>
            <w:r w:rsidRPr="009B71A2">
              <w:rPr>
                <w:rFonts w:ascii="Arial" w:hAnsi="Arial" w:cs="Arial"/>
                <w:sz w:val="18"/>
                <w:szCs w:val="18"/>
              </w:rPr>
              <w:t>1. Describe the sample sizes, the means, and the standard deviations as well as the statistical tests used to analyze results.</w:t>
            </w:r>
          </w:p>
        </w:tc>
        <w:tc>
          <w:tcPr>
            <w:tcW w:w="6894" w:type="dxa"/>
          </w:tcPr>
          <w:p w:rsidR="006760CE" w:rsidRPr="009B71A2" w:rsidRDefault="006760CE" w:rsidP="009B71A2">
            <w:pPr>
              <w:widowControl w:val="0"/>
              <w:adjustRightInd w:val="0"/>
              <w:spacing w:before="60" w:after="120"/>
              <w:ind w:left="43"/>
              <w:textAlignment w:val="baseline"/>
              <w:rPr>
                <w:rFonts w:ascii="Arial" w:hAnsi="Arial" w:cs="Arial"/>
                <w:sz w:val="18"/>
                <w:szCs w:val="18"/>
              </w:rPr>
            </w:pPr>
            <w:r w:rsidRPr="009B71A2">
              <w:rPr>
                <w:rFonts w:ascii="Arial" w:hAnsi="Arial" w:cs="Arial"/>
                <w:sz w:val="18"/>
                <w:szCs w:val="18"/>
              </w:rPr>
              <w:t>The final report includes treatment and comparison group post-test means, and tests of statistical significance</w:t>
            </w:r>
            <w:r w:rsidRPr="009B71A2">
              <w:rPr>
                <w:rFonts w:ascii="Arial" w:hAnsi="Arial" w:cs="Arial"/>
                <w:sz w:val="18"/>
                <w:szCs w:val="18"/>
                <w:lang w:eastAsia="zh-CN"/>
              </w:rPr>
              <w:t xml:space="preserve"> for key outcomes; or provides sufficient information for calculation of statistical significance </w:t>
            </w:r>
            <w:r w:rsidRPr="009B71A2">
              <w:rPr>
                <w:rFonts w:ascii="Arial" w:hAnsi="Arial" w:cs="Arial"/>
                <w:sz w:val="18"/>
                <w:szCs w:val="18"/>
              </w:rPr>
              <w:t>(e.g., mean, sample size, standard deviation/standard error).</w:t>
            </w:r>
          </w:p>
        </w:tc>
      </w:tr>
    </w:tbl>
    <w:p w:rsidR="00CD0883" w:rsidRDefault="00CD0883" w:rsidP="00CD0883">
      <w:pPr>
        <w:rPr>
          <w:rFonts w:ascii="Arial" w:hAnsi="Arial" w:cs="Arial"/>
          <w:sz w:val="20"/>
          <w:szCs w:val="20"/>
        </w:rPr>
      </w:pPr>
    </w:p>
    <w:p w:rsidR="00CD0883" w:rsidRPr="00A57E53" w:rsidRDefault="006760CE" w:rsidP="00CD0883">
      <w:pPr>
        <w:ind w:left="360"/>
        <w:rPr>
          <w:rFonts w:ascii="Arial" w:hAnsi="Arial" w:cs="Arial"/>
          <w:sz w:val="20"/>
          <w:szCs w:val="20"/>
        </w:rPr>
      </w:pPr>
      <w:r w:rsidRPr="00A57E53">
        <w:rPr>
          <w:rFonts w:ascii="Arial" w:hAnsi="Arial" w:cs="Arial"/>
          <w:sz w:val="20"/>
          <w:szCs w:val="20"/>
        </w:rPr>
        <w:t>From:</w:t>
      </w:r>
      <w:r w:rsidR="00CD0883" w:rsidRPr="00CD0883">
        <w:rPr>
          <w:rFonts w:ascii="Arial" w:hAnsi="Arial" w:cs="Arial"/>
          <w:sz w:val="20"/>
          <w:szCs w:val="20"/>
        </w:rPr>
        <w:t xml:space="preserve"> </w:t>
      </w:r>
      <w:r w:rsidR="00CD0883" w:rsidRPr="00A57E53">
        <w:rPr>
          <w:rFonts w:ascii="Arial" w:hAnsi="Arial" w:cs="Arial"/>
          <w:sz w:val="20"/>
          <w:szCs w:val="20"/>
        </w:rPr>
        <w:t xml:space="preserve">U.S. ED MSP Program, Oct. 2008. </w:t>
      </w:r>
      <w:hyperlink r:id="rId13" w:history="1">
        <w:r w:rsidR="00CD0883" w:rsidRPr="004C689E">
          <w:rPr>
            <w:rStyle w:val="Hyperlink"/>
            <w:rFonts w:ascii="Arial" w:hAnsi="Arial" w:cs="Arial"/>
            <w:i/>
            <w:sz w:val="20"/>
            <w:szCs w:val="20"/>
          </w:rPr>
          <w:t>Guide for Summarizing MSP Evaluation Designs and Results</w:t>
        </w:r>
      </w:hyperlink>
      <w:r w:rsidR="00CD0883" w:rsidRPr="00A57E53">
        <w:rPr>
          <w:rFonts w:ascii="Arial" w:hAnsi="Arial" w:cs="Arial"/>
          <w:i/>
          <w:sz w:val="20"/>
          <w:szCs w:val="20"/>
        </w:rPr>
        <w:t xml:space="preserve"> </w:t>
      </w:r>
      <w:r w:rsidR="00CD0883" w:rsidRPr="00A57E53">
        <w:rPr>
          <w:rFonts w:ascii="Arial" w:hAnsi="Arial" w:cs="Arial"/>
          <w:sz w:val="20"/>
          <w:szCs w:val="20"/>
        </w:rPr>
        <w:t>and</w:t>
      </w:r>
      <w:r w:rsidR="00CD0883">
        <w:rPr>
          <w:rFonts w:ascii="Arial" w:hAnsi="Arial" w:cs="Arial"/>
          <w:sz w:val="20"/>
          <w:szCs w:val="20"/>
        </w:rPr>
        <w:t xml:space="preserve"> </w:t>
      </w:r>
    </w:p>
    <w:p w:rsidR="00CD0883" w:rsidRPr="00EF61FE" w:rsidRDefault="005C5E64" w:rsidP="00CD0883">
      <w:pPr>
        <w:ind w:left="360"/>
        <w:rPr>
          <w:rFonts w:ascii="Arial" w:hAnsi="Arial" w:cs="Arial"/>
          <w:sz w:val="20"/>
          <w:szCs w:val="20"/>
        </w:rPr>
      </w:pPr>
      <w:hyperlink r:id="rId14" w:history="1">
        <w:r w:rsidR="00CD0883" w:rsidRPr="00A16DEF">
          <w:rPr>
            <w:rStyle w:val="Hyperlink"/>
            <w:rFonts w:ascii="Arial" w:hAnsi="Arial" w:cs="Arial"/>
            <w:i/>
            <w:sz w:val="20"/>
            <w:szCs w:val="20"/>
          </w:rPr>
          <w:t>Review of Final Year MSP Evaluations, Performance Period 2007</w:t>
        </w:r>
      </w:hyperlink>
      <w:r w:rsidR="00CD0883" w:rsidRPr="00A57E53">
        <w:rPr>
          <w:rFonts w:ascii="Arial" w:hAnsi="Arial" w:cs="Arial"/>
          <w:sz w:val="20"/>
          <w:szCs w:val="20"/>
        </w:rPr>
        <w:t xml:space="preserve"> (draft) prepared by Abt Associates for the U.S. ED MSP Program</w:t>
      </w:r>
    </w:p>
    <w:sectPr w:rsidR="00CD0883" w:rsidRPr="00EF61FE" w:rsidSect="006760CE">
      <w:pgSz w:w="15840" w:h="12240" w:orient="landscape" w:code="1"/>
      <w:pgMar w:top="1080" w:right="576" w:bottom="652" w:left="432" w:header="720" w:footer="28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352" w:rsidRDefault="00D71352">
      <w:r>
        <w:separator/>
      </w:r>
    </w:p>
  </w:endnote>
  <w:endnote w:type="continuationSeparator" w:id="0">
    <w:p w:rsidR="00D71352" w:rsidRDefault="00D713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352" w:rsidRDefault="00D71352">
      <w:r>
        <w:separator/>
      </w:r>
    </w:p>
  </w:footnote>
  <w:footnote w:type="continuationSeparator" w:id="0">
    <w:p w:rsidR="00D71352" w:rsidRDefault="00D71352">
      <w:r>
        <w:continuationSeparator/>
      </w:r>
    </w:p>
  </w:footnote>
  <w:footnote w:id="1">
    <w:p w:rsidR="00BA2505" w:rsidRDefault="00BA2505" w:rsidP="0045456C">
      <w:pPr>
        <w:pStyle w:val="FootnoteText"/>
        <w:spacing w:line="240" w:lineRule="auto"/>
      </w:pPr>
      <w:r>
        <w:rPr>
          <w:rStyle w:val="FootnoteReference"/>
        </w:rPr>
        <w:footnoteRef/>
      </w:r>
      <w:r>
        <w:t xml:space="preserve"> </w:t>
      </w:r>
      <w:r>
        <w:tab/>
        <w:t>The critical sample size here is related to the unit of grouping. For example, if the grouping is made at the school level, the relevant sample size is the number of schools involved.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C0057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BE2252"/>
    <w:multiLevelType w:val="singleLevel"/>
    <w:tmpl w:val="0409000F"/>
    <w:lvl w:ilvl="0">
      <w:start w:val="1"/>
      <w:numFmt w:val="decimal"/>
      <w:lvlText w:val="%1."/>
      <w:lvlJc w:val="left"/>
      <w:pPr>
        <w:tabs>
          <w:tab w:val="num" w:pos="720"/>
        </w:tabs>
        <w:ind w:left="720" w:hanging="360"/>
      </w:pPr>
    </w:lvl>
  </w:abstractNum>
  <w:abstractNum w:abstractNumId="2">
    <w:nsid w:val="1D0B5D93"/>
    <w:multiLevelType w:val="hybridMultilevel"/>
    <w:tmpl w:val="BB5E9708"/>
    <w:lvl w:ilvl="0" w:tplc="254E6B7A">
      <w:start w:val="5"/>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2B2839"/>
    <w:multiLevelType w:val="hybridMultilevel"/>
    <w:tmpl w:val="87125590"/>
    <w:lvl w:ilvl="0" w:tplc="F134DD58">
      <w:start w:val="1"/>
      <w:numFmt w:val="upperLetter"/>
      <w:lvlText w:val="%1."/>
      <w:lvlJc w:val="left"/>
      <w:pPr>
        <w:tabs>
          <w:tab w:val="num" w:pos="360"/>
        </w:tabs>
        <w:ind w:left="360" w:hanging="360"/>
      </w:pPr>
      <w:rPr>
        <w:rFonts w:hint="default"/>
      </w:rPr>
    </w:lvl>
    <w:lvl w:ilvl="1" w:tplc="033C6A66">
      <w:start w:val="1"/>
      <w:numFmt w:val="decimal"/>
      <w:lvlText w:val="%2."/>
      <w:lvlJc w:val="left"/>
      <w:pPr>
        <w:tabs>
          <w:tab w:val="num" w:pos="720"/>
        </w:tabs>
        <w:ind w:left="720" w:hanging="360"/>
      </w:pPr>
      <w:rPr>
        <w:rFonts w:hint="default"/>
      </w:rPr>
    </w:lvl>
    <w:lvl w:ilvl="2" w:tplc="6194FF44">
      <w:start w:val="1"/>
      <w:numFmt w:val="lowerRoman"/>
      <w:lvlText w:val="%3."/>
      <w:lvlJc w:val="right"/>
      <w:pPr>
        <w:tabs>
          <w:tab w:val="num" w:pos="1440"/>
        </w:tabs>
        <w:ind w:left="1440" w:hanging="180"/>
      </w:pPr>
    </w:lvl>
    <w:lvl w:ilvl="3" w:tplc="9D7ADFCA">
      <w:start w:val="1"/>
      <w:numFmt w:val="decimal"/>
      <w:lvlText w:val="%4."/>
      <w:lvlJc w:val="left"/>
      <w:pPr>
        <w:tabs>
          <w:tab w:val="num" w:pos="2160"/>
        </w:tabs>
        <w:ind w:left="2160" w:hanging="360"/>
      </w:pPr>
    </w:lvl>
    <w:lvl w:ilvl="4" w:tplc="E2241FA8" w:tentative="1">
      <w:start w:val="1"/>
      <w:numFmt w:val="lowerLetter"/>
      <w:lvlText w:val="%5."/>
      <w:lvlJc w:val="left"/>
      <w:pPr>
        <w:tabs>
          <w:tab w:val="num" w:pos="2880"/>
        </w:tabs>
        <w:ind w:left="2880" w:hanging="360"/>
      </w:pPr>
    </w:lvl>
    <w:lvl w:ilvl="5" w:tplc="E3386992" w:tentative="1">
      <w:start w:val="1"/>
      <w:numFmt w:val="lowerRoman"/>
      <w:lvlText w:val="%6."/>
      <w:lvlJc w:val="right"/>
      <w:pPr>
        <w:tabs>
          <w:tab w:val="num" w:pos="3600"/>
        </w:tabs>
        <w:ind w:left="3600" w:hanging="180"/>
      </w:pPr>
    </w:lvl>
    <w:lvl w:ilvl="6" w:tplc="8E748732" w:tentative="1">
      <w:start w:val="1"/>
      <w:numFmt w:val="decimal"/>
      <w:lvlText w:val="%7."/>
      <w:lvlJc w:val="left"/>
      <w:pPr>
        <w:tabs>
          <w:tab w:val="num" w:pos="4320"/>
        </w:tabs>
        <w:ind w:left="4320" w:hanging="360"/>
      </w:pPr>
    </w:lvl>
    <w:lvl w:ilvl="7" w:tplc="0DE8EFAE" w:tentative="1">
      <w:start w:val="1"/>
      <w:numFmt w:val="lowerLetter"/>
      <w:lvlText w:val="%8."/>
      <w:lvlJc w:val="left"/>
      <w:pPr>
        <w:tabs>
          <w:tab w:val="num" w:pos="5040"/>
        </w:tabs>
        <w:ind w:left="5040" w:hanging="360"/>
      </w:pPr>
    </w:lvl>
    <w:lvl w:ilvl="8" w:tplc="99EEE344" w:tentative="1">
      <w:start w:val="1"/>
      <w:numFmt w:val="lowerRoman"/>
      <w:lvlText w:val="%9."/>
      <w:lvlJc w:val="right"/>
      <w:pPr>
        <w:tabs>
          <w:tab w:val="num" w:pos="5760"/>
        </w:tabs>
        <w:ind w:left="5760" w:hanging="180"/>
      </w:pPr>
    </w:lvl>
  </w:abstractNum>
  <w:abstractNum w:abstractNumId="4">
    <w:nsid w:val="3BEF7FB1"/>
    <w:multiLevelType w:val="hybridMultilevel"/>
    <w:tmpl w:val="E8709984"/>
    <w:lvl w:ilvl="0" w:tplc="0BC26FEA">
      <w:start w:val="1"/>
      <w:numFmt w:val="decimal"/>
      <w:lvlText w:val="%1."/>
      <w:lvlJc w:val="left"/>
      <w:pPr>
        <w:tabs>
          <w:tab w:val="num" w:pos="720"/>
        </w:tabs>
        <w:ind w:left="720" w:hanging="360"/>
      </w:pPr>
    </w:lvl>
    <w:lvl w:ilvl="1" w:tplc="E4BA3FA0">
      <w:start w:val="1"/>
      <w:numFmt w:val="upperLetter"/>
      <w:lvlText w:val="%2."/>
      <w:lvlJc w:val="left"/>
      <w:pPr>
        <w:tabs>
          <w:tab w:val="num" w:pos="1440"/>
        </w:tabs>
        <w:ind w:left="1440" w:hanging="360"/>
      </w:pPr>
      <w:rPr>
        <w:rFonts w:hint="default"/>
      </w:rPr>
    </w:lvl>
    <w:lvl w:ilvl="2" w:tplc="525C197E" w:tentative="1">
      <w:start w:val="1"/>
      <w:numFmt w:val="lowerRoman"/>
      <w:lvlText w:val="%3."/>
      <w:lvlJc w:val="right"/>
      <w:pPr>
        <w:tabs>
          <w:tab w:val="num" w:pos="2160"/>
        </w:tabs>
        <w:ind w:left="2160" w:hanging="180"/>
      </w:pPr>
    </w:lvl>
    <w:lvl w:ilvl="3" w:tplc="69EAD1E0" w:tentative="1">
      <w:start w:val="1"/>
      <w:numFmt w:val="decimal"/>
      <w:lvlText w:val="%4."/>
      <w:lvlJc w:val="left"/>
      <w:pPr>
        <w:tabs>
          <w:tab w:val="num" w:pos="2880"/>
        </w:tabs>
        <w:ind w:left="2880" w:hanging="360"/>
      </w:pPr>
    </w:lvl>
    <w:lvl w:ilvl="4" w:tplc="30EA0D4E" w:tentative="1">
      <w:start w:val="1"/>
      <w:numFmt w:val="lowerLetter"/>
      <w:lvlText w:val="%5."/>
      <w:lvlJc w:val="left"/>
      <w:pPr>
        <w:tabs>
          <w:tab w:val="num" w:pos="3600"/>
        </w:tabs>
        <w:ind w:left="3600" w:hanging="360"/>
      </w:pPr>
    </w:lvl>
    <w:lvl w:ilvl="5" w:tplc="B42ED456" w:tentative="1">
      <w:start w:val="1"/>
      <w:numFmt w:val="lowerRoman"/>
      <w:lvlText w:val="%6."/>
      <w:lvlJc w:val="right"/>
      <w:pPr>
        <w:tabs>
          <w:tab w:val="num" w:pos="4320"/>
        </w:tabs>
        <w:ind w:left="4320" w:hanging="180"/>
      </w:pPr>
    </w:lvl>
    <w:lvl w:ilvl="6" w:tplc="77347532" w:tentative="1">
      <w:start w:val="1"/>
      <w:numFmt w:val="decimal"/>
      <w:lvlText w:val="%7."/>
      <w:lvlJc w:val="left"/>
      <w:pPr>
        <w:tabs>
          <w:tab w:val="num" w:pos="5040"/>
        </w:tabs>
        <w:ind w:left="5040" w:hanging="360"/>
      </w:pPr>
    </w:lvl>
    <w:lvl w:ilvl="7" w:tplc="6944DEAE" w:tentative="1">
      <w:start w:val="1"/>
      <w:numFmt w:val="lowerLetter"/>
      <w:lvlText w:val="%8."/>
      <w:lvlJc w:val="left"/>
      <w:pPr>
        <w:tabs>
          <w:tab w:val="num" w:pos="5760"/>
        </w:tabs>
        <w:ind w:left="5760" w:hanging="360"/>
      </w:pPr>
    </w:lvl>
    <w:lvl w:ilvl="8" w:tplc="3DD8EC96" w:tentative="1">
      <w:start w:val="1"/>
      <w:numFmt w:val="lowerRoman"/>
      <w:lvlText w:val="%9."/>
      <w:lvlJc w:val="right"/>
      <w:pPr>
        <w:tabs>
          <w:tab w:val="num" w:pos="6480"/>
        </w:tabs>
        <w:ind w:left="6480" w:hanging="180"/>
      </w:pPr>
    </w:lvl>
  </w:abstractNum>
  <w:abstractNum w:abstractNumId="5">
    <w:nsid w:val="56390180"/>
    <w:multiLevelType w:val="singleLevel"/>
    <w:tmpl w:val="745C8178"/>
    <w:lvl w:ilvl="0">
      <w:start w:val="1"/>
      <w:numFmt w:val="decimal"/>
      <w:pStyle w:val="Style1"/>
      <w:lvlText w:val="%1."/>
      <w:lvlJc w:val="left"/>
      <w:pPr>
        <w:tabs>
          <w:tab w:val="num" w:pos="360"/>
        </w:tabs>
        <w:ind w:left="360" w:hanging="360"/>
      </w:pPr>
      <w:rPr>
        <w:rFonts w:ascii="Times New Roman" w:hAnsi="Times New Roman" w:hint="default"/>
        <w:sz w:val="24"/>
      </w:rPr>
    </w:lvl>
  </w:abstractNum>
  <w:abstractNum w:abstractNumId="6">
    <w:nsid w:val="5E692C18"/>
    <w:multiLevelType w:val="multilevel"/>
    <w:tmpl w:val="1E32D8B0"/>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080"/>
        </w:tabs>
        <w:ind w:left="1080" w:hanging="360"/>
      </w:pPr>
      <w:rPr>
        <w:rFonts w:hint="default"/>
        <w:b w:val="0"/>
        <w:i w:val="0"/>
      </w:rPr>
    </w:lvl>
    <w:lvl w:ilvl="2">
      <w:start w:val="1"/>
      <w:numFmt w:val="decimal"/>
      <w:lvlText w:val="%3."/>
      <w:lvlJc w:val="left"/>
      <w:pPr>
        <w:tabs>
          <w:tab w:val="num" w:pos="1440"/>
        </w:tabs>
        <w:ind w:left="1440" w:hanging="360"/>
      </w:pPr>
      <w:rPr>
        <w:rFonts w:ascii="Times New Roman" w:hAnsi="Times New Roman" w:hint="default"/>
        <w:b w:val="0"/>
        <w:i w:val="0"/>
        <w:sz w:val="24"/>
      </w:rPr>
    </w:lvl>
    <w:lvl w:ilvl="3">
      <w:start w:val="1"/>
      <w:numFmt w:val="lowerLetter"/>
      <w:lvlRestart w:val="0"/>
      <w:lvlText w:val="%4."/>
      <w:lvlJc w:val="left"/>
      <w:pPr>
        <w:tabs>
          <w:tab w:val="num" w:pos="1800"/>
        </w:tabs>
        <w:ind w:left="1800" w:hanging="360"/>
      </w:pPr>
      <w:rPr>
        <w:rFonts w:ascii="Times New Roman" w:hAnsi="Times New Roman" w:hint="default"/>
        <w:b w:val="0"/>
        <w:i w:val="0"/>
        <w:sz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62AB1523"/>
    <w:multiLevelType w:val="hybridMultilevel"/>
    <w:tmpl w:val="1A4AE464"/>
    <w:lvl w:ilvl="0" w:tplc="4892826C">
      <w:start w:val="1"/>
      <w:numFmt w:val="upperLetter"/>
      <w:lvlText w:val="%1."/>
      <w:lvlJc w:val="left"/>
      <w:pPr>
        <w:tabs>
          <w:tab w:val="num" w:pos="360"/>
        </w:tabs>
        <w:ind w:left="360" w:hanging="360"/>
      </w:pPr>
      <w:rPr>
        <w:rFonts w:hint="default"/>
      </w:rPr>
    </w:lvl>
    <w:lvl w:ilvl="1" w:tplc="E9DEA908" w:tentative="1">
      <w:start w:val="1"/>
      <w:numFmt w:val="lowerLetter"/>
      <w:lvlText w:val="%2."/>
      <w:lvlJc w:val="left"/>
      <w:pPr>
        <w:tabs>
          <w:tab w:val="num" w:pos="1080"/>
        </w:tabs>
        <w:ind w:left="1080" w:hanging="360"/>
      </w:pPr>
    </w:lvl>
    <w:lvl w:ilvl="2" w:tplc="09CA099E" w:tentative="1">
      <w:start w:val="1"/>
      <w:numFmt w:val="lowerRoman"/>
      <w:lvlText w:val="%3."/>
      <w:lvlJc w:val="right"/>
      <w:pPr>
        <w:tabs>
          <w:tab w:val="num" w:pos="1800"/>
        </w:tabs>
        <w:ind w:left="1800" w:hanging="180"/>
      </w:pPr>
    </w:lvl>
    <w:lvl w:ilvl="3" w:tplc="5A7A829C" w:tentative="1">
      <w:start w:val="1"/>
      <w:numFmt w:val="decimal"/>
      <w:lvlText w:val="%4."/>
      <w:lvlJc w:val="left"/>
      <w:pPr>
        <w:tabs>
          <w:tab w:val="num" w:pos="2520"/>
        </w:tabs>
        <w:ind w:left="2520" w:hanging="360"/>
      </w:pPr>
    </w:lvl>
    <w:lvl w:ilvl="4" w:tplc="363017A0" w:tentative="1">
      <w:start w:val="1"/>
      <w:numFmt w:val="lowerLetter"/>
      <w:lvlText w:val="%5."/>
      <w:lvlJc w:val="left"/>
      <w:pPr>
        <w:tabs>
          <w:tab w:val="num" w:pos="3240"/>
        </w:tabs>
        <w:ind w:left="3240" w:hanging="360"/>
      </w:pPr>
    </w:lvl>
    <w:lvl w:ilvl="5" w:tplc="B63EF250" w:tentative="1">
      <w:start w:val="1"/>
      <w:numFmt w:val="lowerRoman"/>
      <w:lvlText w:val="%6."/>
      <w:lvlJc w:val="right"/>
      <w:pPr>
        <w:tabs>
          <w:tab w:val="num" w:pos="3960"/>
        </w:tabs>
        <w:ind w:left="3960" w:hanging="180"/>
      </w:pPr>
    </w:lvl>
    <w:lvl w:ilvl="6" w:tplc="9BBE39DA" w:tentative="1">
      <w:start w:val="1"/>
      <w:numFmt w:val="decimal"/>
      <w:lvlText w:val="%7."/>
      <w:lvlJc w:val="left"/>
      <w:pPr>
        <w:tabs>
          <w:tab w:val="num" w:pos="4680"/>
        </w:tabs>
        <w:ind w:left="4680" w:hanging="360"/>
      </w:pPr>
    </w:lvl>
    <w:lvl w:ilvl="7" w:tplc="CB7C0B32" w:tentative="1">
      <w:start w:val="1"/>
      <w:numFmt w:val="lowerLetter"/>
      <w:lvlText w:val="%8."/>
      <w:lvlJc w:val="left"/>
      <w:pPr>
        <w:tabs>
          <w:tab w:val="num" w:pos="5400"/>
        </w:tabs>
        <w:ind w:left="5400" w:hanging="360"/>
      </w:pPr>
    </w:lvl>
    <w:lvl w:ilvl="8" w:tplc="C71C20A6" w:tentative="1">
      <w:start w:val="1"/>
      <w:numFmt w:val="lowerRoman"/>
      <w:lvlText w:val="%9."/>
      <w:lvlJc w:val="right"/>
      <w:pPr>
        <w:tabs>
          <w:tab w:val="num" w:pos="6120"/>
        </w:tabs>
        <w:ind w:left="6120" w:hanging="180"/>
      </w:pPr>
    </w:lvl>
  </w:abstractNum>
  <w:abstractNum w:abstractNumId="8">
    <w:nsid w:val="67C543D4"/>
    <w:multiLevelType w:val="hybridMultilevel"/>
    <w:tmpl w:val="53509E28"/>
    <w:lvl w:ilvl="0" w:tplc="E4729DFC">
      <w:start w:val="5"/>
      <w:numFmt w:val="upp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9">
    <w:nsid w:val="71A94174"/>
    <w:multiLevelType w:val="hybridMultilevel"/>
    <w:tmpl w:val="698470A4"/>
    <w:lvl w:ilvl="0" w:tplc="84BCB87A">
      <w:start w:val="1"/>
      <w:numFmt w:val="upperLetter"/>
      <w:lvlText w:val="%1."/>
      <w:lvlJc w:val="left"/>
      <w:pPr>
        <w:tabs>
          <w:tab w:val="num" w:pos="360"/>
        </w:tabs>
        <w:ind w:left="360" w:hanging="360"/>
      </w:pPr>
      <w:rPr>
        <w:rFonts w:hint="default"/>
      </w:rPr>
    </w:lvl>
    <w:lvl w:ilvl="1" w:tplc="7E1C7FB4">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C5228EC"/>
    <w:multiLevelType w:val="hybridMultilevel"/>
    <w:tmpl w:val="2788D7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7"/>
  </w:num>
  <w:num w:numId="3">
    <w:abstractNumId w:val="6"/>
  </w:num>
  <w:num w:numId="4">
    <w:abstractNumId w:val="3"/>
  </w:num>
  <w:num w:numId="5">
    <w:abstractNumId w:val="5"/>
  </w:num>
  <w:num w:numId="6">
    <w:abstractNumId w:val="5"/>
    <w:lvlOverride w:ilvl="0">
      <w:startOverride w:val="1"/>
    </w:lvlOverride>
  </w:num>
  <w:num w:numId="7">
    <w:abstractNumId w:val="1"/>
  </w:num>
  <w:num w:numId="8">
    <w:abstractNumId w:val="8"/>
  </w:num>
  <w:num w:numId="9">
    <w:abstractNumId w:val="2"/>
  </w:num>
  <w:num w:numId="10">
    <w:abstractNumId w:val="10"/>
  </w:num>
  <w:num w:numId="11">
    <w:abstractNumId w:val="9"/>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E42789"/>
    <w:rsid w:val="0000328D"/>
    <w:rsid w:val="00006AFE"/>
    <w:rsid w:val="00021849"/>
    <w:rsid w:val="00044A03"/>
    <w:rsid w:val="000A582C"/>
    <w:rsid w:val="000D7D6D"/>
    <w:rsid w:val="001043E7"/>
    <w:rsid w:val="00110862"/>
    <w:rsid w:val="00114C38"/>
    <w:rsid w:val="00123C55"/>
    <w:rsid w:val="00167668"/>
    <w:rsid w:val="001A3BF7"/>
    <w:rsid w:val="001B0972"/>
    <w:rsid w:val="001C28D3"/>
    <w:rsid w:val="001F0C60"/>
    <w:rsid w:val="001F6BE1"/>
    <w:rsid w:val="00204245"/>
    <w:rsid w:val="00240C13"/>
    <w:rsid w:val="002425A8"/>
    <w:rsid w:val="00254214"/>
    <w:rsid w:val="002603FF"/>
    <w:rsid w:val="00263804"/>
    <w:rsid w:val="0029455C"/>
    <w:rsid w:val="002B3F45"/>
    <w:rsid w:val="002B58AD"/>
    <w:rsid w:val="00304D70"/>
    <w:rsid w:val="00305206"/>
    <w:rsid w:val="003119E9"/>
    <w:rsid w:val="00382C4E"/>
    <w:rsid w:val="003C6BE2"/>
    <w:rsid w:val="003E58E7"/>
    <w:rsid w:val="00400CDC"/>
    <w:rsid w:val="004024F0"/>
    <w:rsid w:val="00405410"/>
    <w:rsid w:val="00407AD8"/>
    <w:rsid w:val="004127F0"/>
    <w:rsid w:val="004230CD"/>
    <w:rsid w:val="00427B3C"/>
    <w:rsid w:val="0045162C"/>
    <w:rsid w:val="0045456C"/>
    <w:rsid w:val="00461944"/>
    <w:rsid w:val="00474964"/>
    <w:rsid w:val="004C689E"/>
    <w:rsid w:val="004E7050"/>
    <w:rsid w:val="004E7587"/>
    <w:rsid w:val="005151FB"/>
    <w:rsid w:val="0051658F"/>
    <w:rsid w:val="00535629"/>
    <w:rsid w:val="00577AEF"/>
    <w:rsid w:val="005B2C65"/>
    <w:rsid w:val="005B5D40"/>
    <w:rsid w:val="005C5E64"/>
    <w:rsid w:val="005C65F9"/>
    <w:rsid w:val="005D4967"/>
    <w:rsid w:val="005E2027"/>
    <w:rsid w:val="005E3EB1"/>
    <w:rsid w:val="005F1116"/>
    <w:rsid w:val="005F2728"/>
    <w:rsid w:val="006244DA"/>
    <w:rsid w:val="00625959"/>
    <w:rsid w:val="006760CE"/>
    <w:rsid w:val="006769F9"/>
    <w:rsid w:val="00696E72"/>
    <w:rsid w:val="006C2379"/>
    <w:rsid w:val="006D2AEC"/>
    <w:rsid w:val="006D3E36"/>
    <w:rsid w:val="006F38C8"/>
    <w:rsid w:val="0070750F"/>
    <w:rsid w:val="00735A07"/>
    <w:rsid w:val="00755B14"/>
    <w:rsid w:val="00774634"/>
    <w:rsid w:val="0078155D"/>
    <w:rsid w:val="007E339D"/>
    <w:rsid w:val="007E7D83"/>
    <w:rsid w:val="00800233"/>
    <w:rsid w:val="00822089"/>
    <w:rsid w:val="0084211C"/>
    <w:rsid w:val="008534E2"/>
    <w:rsid w:val="00856F53"/>
    <w:rsid w:val="008671F6"/>
    <w:rsid w:val="008B1627"/>
    <w:rsid w:val="008D4378"/>
    <w:rsid w:val="008D65B8"/>
    <w:rsid w:val="008E54F9"/>
    <w:rsid w:val="00950CF0"/>
    <w:rsid w:val="009900FD"/>
    <w:rsid w:val="009B093F"/>
    <w:rsid w:val="009B71A2"/>
    <w:rsid w:val="009D534C"/>
    <w:rsid w:val="009F7578"/>
    <w:rsid w:val="009F787E"/>
    <w:rsid w:val="00A04666"/>
    <w:rsid w:val="00A16DEF"/>
    <w:rsid w:val="00A36EC2"/>
    <w:rsid w:val="00A37B51"/>
    <w:rsid w:val="00A82250"/>
    <w:rsid w:val="00A840B0"/>
    <w:rsid w:val="00A84C5A"/>
    <w:rsid w:val="00A85B9C"/>
    <w:rsid w:val="00AB1A22"/>
    <w:rsid w:val="00AC2507"/>
    <w:rsid w:val="00AC3FC8"/>
    <w:rsid w:val="00B274E6"/>
    <w:rsid w:val="00B277FC"/>
    <w:rsid w:val="00B454DA"/>
    <w:rsid w:val="00BA2505"/>
    <w:rsid w:val="00BB314C"/>
    <w:rsid w:val="00BB5602"/>
    <w:rsid w:val="00BC6445"/>
    <w:rsid w:val="00BD3783"/>
    <w:rsid w:val="00BD65D8"/>
    <w:rsid w:val="00BE5EBD"/>
    <w:rsid w:val="00BE647B"/>
    <w:rsid w:val="00BE6757"/>
    <w:rsid w:val="00BF23BE"/>
    <w:rsid w:val="00C273BE"/>
    <w:rsid w:val="00C4093B"/>
    <w:rsid w:val="00C41BBA"/>
    <w:rsid w:val="00C46B15"/>
    <w:rsid w:val="00C6293B"/>
    <w:rsid w:val="00C7637E"/>
    <w:rsid w:val="00C765BF"/>
    <w:rsid w:val="00C84359"/>
    <w:rsid w:val="00CB4B3B"/>
    <w:rsid w:val="00CC2CDA"/>
    <w:rsid w:val="00CC6DDC"/>
    <w:rsid w:val="00CD0883"/>
    <w:rsid w:val="00D10986"/>
    <w:rsid w:val="00D146A8"/>
    <w:rsid w:val="00D5531A"/>
    <w:rsid w:val="00D62F1F"/>
    <w:rsid w:val="00D71352"/>
    <w:rsid w:val="00D800FE"/>
    <w:rsid w:val="00DA71C5"/>
    <w:rsid w:val="00DE525B"/>
    <w:rsid w:val="00DE7532"/>
    <w:rsid w:val="00E01630"/>
    <w:rsid w:val="00E11923"/>
    <w:rsid w:val="00E258D9"/>
    <w:rsid w:val="00E26AD2"/>
    <w:rsid w:val="00E373DB"/>
    <w:rsid w:val="00E42789"/>
    <w:rsid w:val="00E65C33"/>
    <w:rsid w:val="00E95083"/>
    <w:rsid w:val="00EA6D2C"/>
    <w:rsid w:val="00EA70B2"/>
    <w:rsid w:val="00EB5AF2"/>
    <w:rsid w:val="00EE282C"/>
    <w:rsid w:val="00EF61FE"/>
    <w:rsid w:val="00F05FA4"/>
    <w:rsid w:val="00F070F0"/>
    <w:rsid w:val="00F23FA7"/>
    <w:rsid w:val="00FA42E5"/>
    <w:rsid w:val="00FB32D7"/>
    <w:rsid w:val="00FF47DA"/>
    <w:rsid w:val="00FF4A9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54DA"/>
    <w:rPr>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5C5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styleId="Title">
    <w:name w:val="Title"/>
    <w:basedOn w:val="Normal"/>
    <w:qFormat/>
    <w:rsid w:val="005C5E64"/>
    <w:pPr>
      <w:jc w:val="center"/>
    </w:pPr>
    <w:rPr>
      <w:b/>
      <w:bCs/>
      <w:sz w:val="28"/>
    </w:rPr>
  </w:style>
  <w:style w:type="paragraph" w:styleId="BodyTextIndent">
    <w:name w:val="Body Text Indent"/>
    <w:basedOn w:val="Normal"/>
    <w:rsid w:val="005C5E64"/>
    <w:pPr>
      <w:tabs>
        <w:tab w:val="left" w:pos="360"/>
      </w:tabs>
      <w:ind w:left="360" w:hanging="360"/>
    </w:pPr>
  </w:style>
  <w:style w:type="paragraph" w:styleId="BodyTextIndent2">
    <w:name w:val="Body Text Indent 2"/>
    <w:basedOn w:val="Normal"/>
    <w:rsid w:val="00E42789"/>
    <w:pPr>
      <w:spacing w:after="120" w:line="480" w:lineRule="auto"/>
      <w:ind w:left="360"/>
    </w:pPr>
  </w:style>
  <w:style w:type="paragraph" w:customStyle="1" w:styleId="SectionMainText">
    <w:name w:val="Section Main Text"/>
    <w:basedOn w:val="NormalWeb"/>
    <w:rsid w:val="00BE647B"/>
    <w:rPr>
      <w:snapToGrid w:val="0"/>
      <w:color w:val="000000"/>
      <w:sz w:val="22"/>
      <w:szCs w:val="20"/>
    </w:rPr>
  </w:style>
  <w:style w:type="paragraph" w:styleId="NormalWeb">
    <w:name w:val="Normal (Web)"/>
    <w:basedOn w:val="Normal"/>
    <w:link w:val="NormalWebChar"/>
    <w:rsid w:val="00BE647B"/>
    <w:rPr>
      <w:sz w:val="24"/>
    </w:rPr>
  </w:style>
  <w:style w:type="character" w:customStyle="1" w:styleId="NormalWebChar">
    <w:name w:val="Normal (Web) Char"/>
    <w:link w:val="NormalWeb"/>
    <w:rsid w:val="00B454DA"/>
    <w:rPr>
      <w:sz w:val="24"/>
      <w:szCs w:val="24"/>
      <w:lang w:val="en-US" w:eastAsia="en-US" w:bidi="ar-SA"/>
    </w:rPr>
  </w:style>
  <w:style w:type="paragraph" w:customStyle="1" w:styleId="Style1">
    <w:name w:val="Style1"/>
    <w:basedOn w:val="Normal"/>
    <w:rsid w:val="00B454DA"/>
    <w:pPr>
      <w:numPr>
        <w:numId w:val="6"/>
      </w:numPr>
      <w:tabs>
        <w:tab w:val="clear" w:pos="360"/>
        <w:tab w:val="num" w:pos="720"/>
        <w:tab w:val="left" w:pos="1080"/>
      </w:tabs>
      <w:ind w:left="720"/>
      <w:jc w:val="both"/>
    </w:pPr>
    <w:rPr>
      <w:b/>
      <w:snapToGrid w:val="0"/>
      <w:szCs w:val="22"/>
    </w:rPr>
  </w:style>
  <w:style w:type="paragraph" w:styleId="Header">
    <w:name w:val="header"/>
    <w:basedOn w:val="Normal"/>
    <w:rsid w:val="00167668"/>
    <w:pPr>
      <w:tabs>
        <w:tab w:val="center" w:pos="4320"/>
        <w:tab w:val="right" w:pos="8640"/>
      </w:tabs>
    </w:pPr>
  </w:style>
  <w:style w:type="paragraph" w:styleId="Footer">
    <w:name w:val="footer"/>
    <w:basedOn w:val="Normal"/>
    <w:rsid w:val="00167668"/>
    <w:pPr>
      <w:tabs>
        <w:tab w:val="center" w:pos="4320"/>
        <w:tab w:val="right" w:pos="8640"/>
      </w:tabs>
    </w:pPr>
  </w:style>
  <w:style w:type="paragraph" w:styleId="BalloonText">
    <w:name w:val="Balloon Text"/>
    <w:basedOn w:val="Normal"/>
    <w:semiHidden/>
    <w:rsid w:val="00B277FC"/>
    <w:rPr>
      <w:rFonts w:ascii="Tahoma" w:hAnsi="Tahoma" w:cs="Tahoma"/>
      <w:sz w:val="16"/>
      <w:szCs w:val="16"/>
    </w:rPr>
  </w:style>
  <w:style w:type="paragraph" w:styleId="DocumentMap">
    <w:name w:val="Document Map"/>
    <w:basedOn w:val="Normal"/>
    <w:semiHidden/>
    <w:rsid w:val="005B5D40"/>
    <w:pPr>
      <w:shd w:val="clear" w:color="auto" w:fill="000080"/>
    </w:pPr>
    <w:rPr>
      <w:rFonts w:ascii="Tahoma" w:hAnsi="Tahoma" w:cs="Tahoma"/>
      <w:sz w:val="20"/>
      <w:szCs w:val="20"/>
    </w:rPr>
  </w:style>
  <w:style w:type="character" w:styleId="CommentReference">
    <w:name w:val="annotation reference"/>
    <w:semiHidden/>
    <w:rsid w:val="005B5D40"/>
    <w:rPr>
      <w:sz w:val="16"/>
      <w:szCs w:val="16"/>
    </w:rPr>
  </w:style>
  <w:style w:type="paragraph" w:styleId="CommentText">
    <w:name w:val="annotation text"/>
    <w:basedOn w:val="Normal"/>
    <w:semiHidden/>
    <w:rsid w:val="005B5D40"/>
    <w:rPr>
      <w:sz w:val="20"/>
      <w:szCs w:val="20"/>
    </w:rPr>
  </w:style>
  <w:style w:type="paragraph" w:styleId="CommentSubject">
    <w:name w:val="annotation subject"/>
    <w:basedOn w:val="CommentText"/>
    <w:next w:val="CommentText"/>
    <w:semiHidden/>
    <w:rsid w:val="005B5D40"/>
    <w:rPr>
      <w:b/>
      <w:bCs/>
    </w:rPr>
  </w:style>
  <w:style w:type="table" w:styleId="TableGrid">
    <w:name w:val="Table Grid"/>
    <w:basedOn w:val="TableNormal"/>
    <w:rsid w:val="00676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6760CE"/>
    <w:pPr>
      <w:tabs>
        <w:tab w:val="left" w:pos="720"/>
        <w:tab w:val="left" w:pos="1080"/>
        <w:tab w:val="left" w:pos="1440"/>
        <w:tab w:val="left" w:pos="1800"/>
      </w:tabs>
      <w:spacing w:after="120" w:line="264" w:lineRule="auto"/>
      <w:ind w:left="216" w:hanging="216"/>
    </w:pPr>
    <w:rPr>
      <w:sz w:val="20"/>
      <w:szCs w:val="20"/>
    </w:rPr>
  </w:style>
  <w:style w:type="character" w:styleId="FootnoteReference">
    <w:name w:val="footnote reference"/>
    <w:semiHidden/>
    <w:rsid w:val="006760CE"/>
    <w:rPr>
      <w:vertAlign w:val="superscript"/>
    </w:rPr>
  </w:style>
  <w:style w:type="character" w:styleId="Hyperlink">
    <w:name w:val="Hyperlink"/>
    <w:rsid w:val="00A16DEF"/>
    <w:rPr>
      <w:color w:val="0000FF"/>
      <w:u w:val="single"/>
    </w:rPr>
  </w:style>
  <w:style w:type="character" w:styleId="FollowedHyperlink">
    <w:name w:val="FollowedHyperlink"/>
    <w:rsid w:val="00A16DEF"/>
    <w:rPr>
      <w:color w:val="800080"/>
      <w:u w:val="single"/>
    </w:rPr>
  </w:style>
  <w:style w:type="paragraph" w:styleId="PlainText">
    <w:name w:val="Plain Text"/>
    <w:basedOn w:val="Normal"/>
    <w:rsid w:val="00BE5EBD"/>
    <w:rPr>
      <w:rFonts w:ascii="Courier New" w:hAnsi="Courier New" w:cs="Courier New"/>
      <w:sz w:val="20"/>
      <w:szCs w:val="20"/>
    </w:rPr>
  </w:style>
  <w:style w:type="character" w:customStyle="1" w:styleId="apple-style-span">
    <w:name w:val="apple-style-span"/>
    <w:basedOn w:val="DefaultParagraphFont"/>
    <w:rsid w:val="00006AFE"/>
  </w:style>
  <w:style w:type="character" w:customStyle="1" w:styleId="bold">
    <w:name w:val="bold"/>
    <w:basedOn w:val="DefaultParagraphFont"/>
    <w:rsid w:val="00304D70"/>
  </w:style>
  <w:style w:type="character" w:customStyle="1" w:styleId="apple-converted-space">
    <w:name w:val="apple-converted-space"/>
    <w:basedOn w:val="DefaultParagraphFont"/>
    <w:rsid w:val="00304D70"/>
  </w:style>
  <w:style w:type="character" w:customStyle="1" w:styleId="em">
    <w:name w:val="em"/>
    <w:basedOn w:val="DefaultParagraphFont"/>
    <w:rsid w:val="00304D70"/>
  </w:style>
</w:styles>
</file>

<file path=word/webSettings.xml><?xml version="1.0" encoding="utf-8"?>
<w:webSettings xmlns:r="http://schemas.openxmlformats.org/officeDocument/2006/relationships" xmlns:w="http://schemas.openxmlformats.org/wordprocessingml/2006/main">
  <w:divs>
    <w:div w:id="169557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msp.net/public_documents/document/2009Conference/SanFran/Guide%20for%20Summarizing%20MSP%20Evaluation%20Results%20October%202008.doc"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csso.org/publications/details.cfm?PublicationID=36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d-msp.net/public_documents/document/2009Conference/SanFran/Guide%20for%20Summarizing%20MSP%20Evaluation%20Results%20October%202008.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documentManagement>
    <_vti_RoutingExistingProperties xmlns="0a4e05da-b9bc-4326-ad73-01ef31b95567"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473760-894A-4895-9916-3355B9264B6D}">
  <ds:schemaRefs>
    <ds:schemaRef ds:uri="http://schemas.microsoft.com/sharepoint/events"/>
  </ds:schemaRefs>
</ds:datastoreItem>
</file>

<file path=customXml/itemProps2.xml><?xml version="1.0" encoding="utf-8"?>
<ds:datastoreItem xmlns:ds="http://schemas.openxmlformats.org/officeDocument/2006/customXml" ds:itemID="{5EE85348-BCCF-49A6-B1D3-1C80DA50611D}">
  <ds:schemaRefs>
    <ds:schemaRef ds:uri="http://schemas.microsoft.com/office/2006/metadata/longProperties"/>
  </ds:schemaRefs>
</ds:datastoreItem>
</file>

<file path=customXml/itemProps3.xml><?xml version="1.0" encoding="utf-8"?>
<ds:datastoreItem xmlns:ds="http://schemas.openxmlformats.org/officeDocument/2006/customXml" ds:itemID="{8E5E2B69-0272-488C-A26D-B79871C0D1EA}">
  <ds:schemaRefs>
    <ds:schemaRef ds:uri="http://schemas.microsoft.com/sharepoint/v3/contenttype/forms"/>
  </ds:schemaRefs>
</ds:datastoreItem>
</file>

<file path=customXml/itemProps4.xml><?xml version="1.0" encoding="utf-8"?>
<ds:datastoreItem xmlns:ds="http://schemas.openxmlformats.org/officeDocument/2006/customXml" ds:itemID="{979490BE-7B7A-48F7-AE0F-36FCB09D4FD1}">
  <ds:schemaRefs>
    <ds:schemaRef ds:uri="http://schemas.microsoft.com/office/2006/metadata/properties"/>
    <ds:schemaRef ds:uri="0a4e05da-b9bc-4326-ad73-01ef31b95567"/>
  </ds:schemaRefs>
</ds:datastoreItem>
</file>

<file path=customXml/itemProps5.xml><?xml version="1.0" encoding="utf-8"?>
<ds:datastoreItem xmlns:ds="http://schemas.openxmlformats.org/officeDocument/2006/customXml" ds:itemID="{3C138898-ED29-4FA6-A6FB-BE758BC4A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1309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FY2018 Fund Code 150A Title II-B Definitions</vt:lpstr>
    </vt:vector>
  </TitlesOfParts>
  <Company/>
  <LinksUpToDate>false</LinksUpToDate>
  <CharactersWithSpaces>8759</CharactersWithSpaces>
  <SharedDoc>false</SharedDoc>
  <HLinks>
    <vt:vector size="18" baseType="variant">
      <vt:variant>
        <vt:i4>1572971</vt:i4>
      </vt:variant>
      <vt:variant>
        <vt:i4>6</vt:i4>
      </vt:variant>
      <vt:variant>
        <vt:i4>0</vt:i4>
      </vt:variant>
      <vt:variant>
        <vt:i4>5</vt:i4>
      </vt:variant>
      <vt:variant>
        <vt:lpwstr>http://www.ed-msp.net/public_documents/document/2009Conference/SanFran/Guide for Summarizing MSP Evaluation Results October 2008.doc</vt:lpwstr>
      </vt:variant>
      <vt:variant>
        <vt:lpwstr/>
      </vt:variant>
      <vt:variant>
        <vt:i4>1572971</vt:i4>
      </vt:variant>
      <vt:variant>
        <vt:i4>3</vt:i4>
      </vt:variant>
      <vt:variant>
        <vt:i4>0</vt:i4>
      </vt:variant>
      <vt:variant>
        <vt:i4>5</vt:i4>
      </vt:variant>
      <vt:variant>
        <vt:lpwstr>http://www.ed-msp.net/public_documents/document/2009Conference/SanFran/Guide for Summarizing MSP Evaluation Results October 2008.doc</vt:lpwstr>
      </vt:variant>
      <vt:variant>
        <vt:lpwstr/>
      </vt:variant>
      <vt:variant>
        <vt:i4>7471215</vt:i4>
      </vt:variant>
      <vt:variant>
        <vt:i4>0</vt:i4>
      </vt:variant>
      <vt:variant>
        <vt:i4>0</vt:i4>
      </vt:variant>
      <vt:variant>
        <vt:i4>5</vt:i4>
      </vt:variant>
      <vt:variant>
        <vt:lpwstr>http://www.ccsso.org/publications/details.cfm?PublicationID=362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 Fund Code 150A Title II-B Definitions</dc:title>
  <dc:creator>ESE</dc:creator>
  <cp:lastModifiedBy>dzou</cp:lastModifiedBy>
  <cp:revision>3</cp:revision>
  <cp:lastPrinted>2010-03-01T16:08:00Z</cp:lastPrinted>
  <dcterms:created xsi:type="dcterms:W3CDTF">2017-07-05T15:42:00Z</dcterms:created>
  <dcterms:modified xsi:type="dcterms:W3CDTF">2017-07-05T15:43:00Z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5 2017</vt:lpwstr>
  </property>
</Properties>
</file>