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990"/>
        <w:gridCol w:w="8820"/>
      </w:tblGrid>
      <w:tr w:rsidR="00570364" w:rsidRPr="009656F5" w:rsidTr="00F67642">
        <w:trPr>
          <w:trHeight w:val="5040"/>
        </w:trPr>
        <w:tc>
          <w:tcPr>
            <w:tcW w:w="9810" w:type="dxa"/>
            <w:gridSpan w:val="2"/>
            <w:tcBorders>
              <w:top w:val="nil"/>
              <w:left w:val="nil"/>
              <w:bottom w:val="nil"/>
              <w:right w:val="nil"/>
            </w:tcBorders>
          </w:tcPr>
          <w:p w:rsidR="00570364" w:rsidRPr="009656F5" w:rsidRDefault="00570364" w:rsidP="00156640">
            <w:pPr>
              <w:rPr>
                <w:rFonts w:asciiTheme="minorHAnsi" w:hAnsiTheme="minorHAnsi" w:cstheme="minorHAnsi"/>
              </w:rPr>
            </w:pPr>
          </w:p>
          <w:p w:rsidR="00570364" w:rsidRPr="009656F5" w:rsidRDefault="00A13D7F" w:rsidP="00156640">
            <w:pPr>
              <w:rPr>
                <w:rFonts w:asciiTheme="minorHAnsi" w:hAnsiTheme="minorHAnsi" w:cstheme="minorHAnsi"/>
              </w:rPr>
            </w:pPr>
            <w:r>
              <w:rPr>
                <w:rFonts w:asciiTheme="minorHAnsi" w:hAnsiTheme="minorHAnsi" w:cstheme="minorHAnsi"/>
                <w:noProof/>
                <w:lang w:eastAsia="zh-CN"/>
              </w:rPr>
              <w:drawing>
                <wp:inline distT="0" distB="0" distL="0" distR="0">
                  <wp:extent cx="2470150" cy="1199515"/>
                  <wp:effectExtent l="19050" t="0" r="6350" b="0"/>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0150" cy="1199515"/>
                          </a:xfrm>
                          <a:prstGeom prst="rect">
                            <a:avLst/>
                          </a:prstGeom>
                          <a:noFill/>
                          <a:ln w="9525">
                            <a:noFill/>
                            <a:miter lim="800000"/>
                            <a:headEnd/>
                            <a:tailEnd/>
                          </a:ln>
                        </pic:spPr>
                      </pic:pic>
                    </a:graphicData>
                  </a:graphic>
                </wp:inline>
              </w:drawing>
            </w:r>
          </w:p>
        </w:tc>
      </w:tr>
      <w:tr w:rsidR="00570364" w:rsidRPr="009656F5" w:rsidTr="00F67642">
        <w:trPr>
          <w:cantSplit/>
          <w:trHeight w:val="200"/>
        </w:trPr>
        <w:tc>
          <w:tcPr>
            <w:tcW w:w="990" w:type="dxa"/>
            <w:vMerge w:val="restart"/>
            <w:tcBorders>
              <w:top w:val="nil"/>
              <w:left w:val="nil"/>
              <w:bottom w:val="nil"/>
              <w:right w:val="nil"/>
            </w:tcBorders>
            <w:vAlign w:val="bottom"/>
          </w:tcPr>
          <w:p w:rsidR="00570364" w:rsidRPr="009656F5" w:rsidRDefault="00570364" w:rsidP="00156640">
            <w:pPr>
              <w:rPr>
                <w:rFonts w:asciiTheme="minorHAnsi" w:hAnsiTheme="minorHAnsi" w:cstheme="minorHAnsi"/>
              </w:rPr>
            </w:pPr>
          </w:p>
        </w:tc>
        <w:tc>
          <w:tcPr>
            <w:tcW w:w="8820" w:type="dxa"/>
            <w:tcBorders>
              <w:top w:val="nil"/>
              <w:left w:val="nil"/>
              <w:bottom w:val="nil"/>
              <w:right w:val="nil"/>
            </w:tcBorders>
            <w:vAlign w:val="bottom"/>
          </w:tcPr>
          <w:p w:rsidR="00570364" w:rsidRDefault="00FD56F8" w:rsidP="006F1A2F">
            <w:pPr>
              <w:pStyle w:val="ESEReportName"/>
              <w:rPr>
                <w:rFonts w:asciiTheme="minorHAnsi" w:hAnsiTheme="minorHAnsi" w:cstheme="minorHAnsi"/>
              </w:rPr>
            </w:pPr>
            <w:r>
              <w:rPr>
                <w:rFonts w:asciiTheme="minorHAnsi" w:hAnsiTheme="minorHAnsi" w:cstheme="minorHAnsi"/>
              </w:rPr>
              <w:t>FY1</w:t>
            </w:r>
            <w:r w:rsidR="003A0947">
              <w:rPr>
                <w:rFonts w:asciiTheme="minorHAnsi" w:hAnsiTheme="minorHAnsi" w:cstheme="minorHAnsi"/>
              </w:rPr>
              <w:t>8</w:t>
            </w:r>
            <w:r w:rsidR="004D3F6B">
              <w:rPr>
                <w:rFonts w:asciiTheme="minorHAnsi" w:hAnsiTheme="minorHAnsi" w:cstheme="minorHAnsi"/>
              </w:rPr>
              <w:t xml:space="preserve"> </w:t>
            </w:r>
            <w:r w:rsidR="00182F17" w:rsidRPr="00182F17">
              <w:rPr>
                <w:rFonts w:asciiTheme="minorHAnsi" w:hAnsiTheme="minorHAnsi" w:cstheme="minorHAnsi"/>
              </w:rPr>
              <w:t>Title I Application Workbook</w:t>
            </w:r>
          </w:p>
          <w:p w:rsidR="006644C1" w:rsidRPr="006644C1" w:rsidRDefault="006644C1" w:rsidP="006644C1">
            <w:pPr>
              <w:rPr>
                <w:b/>
              </w:rPr>
            </w:pPr>
            <w:r w:rsidRPr="00FD56F8">
              <w:rPr>
                <w:b/>
                <w:sz w:val="32"/>
              </w:rPr>
              <w:t>Instructions</w:t>
            </w:r>
            <w:r w:rsidR="00F67642">
              <w:rPr>
                <w:b/>
                <w:sz w:val="32"/>
              </w:rPr>
              <w:t xml:space="preserve"> for C</w:t>
            </w:r>
            <w:r w:rsidRPr="00FD56F8">
              <w:rPr>
                <w:b/>
                <w:sz w:val="32"/>
              </w:rPr>
              <w:t xml:space="preserve">ompleting </w:t>
            </w:r>
            <w:r w:rsidR="00F67642">
              <w:rPr>
                <w:b/>
                <w:sz w:val="32"/>
              </w:rPr>
              <w:t>Title I F</w:t>
            </w:r>
            <w:r w:rsidRPr="00FD56F8">
              <w:rPr>
                <w:b/>
                <w:sz w:val="32"/>
              </w:rPr>
              <w:t>orms</w:t>
            </w:r>
          </w:p>
        </w:tc>
      </w:tr>
      <w:tr w:rsidR="00570364" w:rsidRPr="009656F5" w:rsidTr="00F67642">
        <w:trPr>
          <w:cantSplit/>
          <w:trHeight w:val="240"/>
        </w:trPr>
        <w:tc>
          <w:tcPr>
            <w:tcW w:w="990" w:type="dxa"/>
            <w:vMerge/>
            <w:tcBorders>
              <w:top w:val="nil"/>
              <w:left w:val="nil"/>
              <w:bottom w:val="nil"/>
              <w:right w:val="nil"/>
            </w:tcBorders>
            <w:vAlign w:val="bottom"/>
          </w:tcPr>
          <w:p w:rsidR="00570364" w:rsidRPr="009656F5" w:rsidRDefault="00570364" w:rsidP="00156640">
            <w:pPr>
              <w:rPr>
                <w:rFonts w:asciiTheme="minorHAnsi" w:hAnsiTheme="minorHAnsi" w:cstheme="minorHAnsi"/>
              </w:rPr>
            </w:pPr>
          </w:p>
        </w:tc>
        <w:tc>
          <w:tcPr>
            <w:tcW w:w="8820" w:type="dxa"/>
            <w:tcBorders>
              <w:top w:val="nil"/>
              <w:left w:val="nil"/>
              <w:bottom w:val="nil"/>
              <w:right w:val="nil"/>
            </w:tcBorders>
          </w:tcPr>
          <w:p w:rsidR="00570364" w:rsidRPr="009656F5" w:rsidRDefault="008821D2" w:rsidP="00156640">
            <w:pPr>
              <w:rPr>
                <w:rFonts w:asciiTheme="minorHAnsi" w:hAnsiTheme="minorHAnsi" w:cstheme="minorHAnsi"/>
              </w:rPr>
            </w:pPr>
            <w:r w:rsidRPr="008821D2">
              <w:rPr>
                <w:rFonts w:asciiTheme="minorHAnsi" w:hAnsiTheme="minorHAnsi" w:cstheme="minorHAnsi"/>
              </w:rPr>
              <w:pict>
                <v:rect id="_x0000_i1025" style="width:0;height:1.5pt" o:hrstd="t" o:hr="t" fillcolor="#aaa" stroked="f"/>
              </w:pict>
            </w:r>
          </w:p>
        </w:tc>
      </w:tr>
      <w:tr w:rsidR="00570364" w:rsidRPr="009656F5" w:rsidTr="00F67642">
        <w:trPr>
          <w:cantSplit/>
          <w:trHeight w:val="760"/>
        </w:trPr>
        <w:tc>
          <w:tcPr>
            <w:tcW w:w="990" w:type="dxa"/>
            <w:vMerge/>
            <w:tcBorders>
              <w:top w:val="nil"/>
              <w:left w:val="nil"/>
              <w:bottom w:val="nil"/>
              <w:right w:val="nil"/>
            </w:tcBorders>
            <w:vAlign w:val="bottom"/>
          </w:tcPr>
          <w:p w:rsidR="00570364" w:rsidRPr="009656F5" w:rsidRDefault="00570364" w:rsidP="00156640">
            <w:pPr>
              <w:rPr>
                <w:rFonts w:asciiTheme="minorHAnsi" w:hAnsiTheme="minorHAnsi" w:cstheme="minorHAnsi"/>
              </w:rPr>
            </w:pPr>
          </w:p>
        </w:tc>
        <w:tc>
          <w:tcPr>
            <w:tcW w:w="8820" w:type="dxa"/>
            <w:tcBorders>
              <w:top w:val="nil"/>
              <w:left w:val="nil"/>
              <w:bottom w:val="nil"/>
              <w:right w:val="nil"/>
            </w:tcBorders>
          </w:tcPr>
          <w:p w:rsidR="00570364" w:rsidRPr="009656F5" w:rsidRDefault="009E7C07" w:rsidP="00DF2282">
            <w:pPr>
              <w:pStyle w:val="monthyear"/>
              <w:rPr>
                <w:rFonts w:asciiTheme="minorHAnsi" w:hAnsiTheme="minorHAnsi" w:cstheme="minorHAnsi"/>
                <w:b/>
              </w:rPr>
            </w:pPr>
            <w:r>
              <w:rPr>
                <w:rFonts w:asciiTheme="minorHAnsi" w:hAnsiTheme="minorHAnsi" w:cstheme="minorHAnsi"/>
                <w:b/>
              </w:rPr>
              <w:t>June</w:t>
            </w:r>
            <w:r w:rsidR="00FF2250" w:rsidRPr="009656F5">
              <w:rPr>
                <w:rFonts w:asciiTheme="minorHAnsi" w:hAnsiTheme="minorHAnsi" w:cstheme="minorHAnsi"/>
                <w:b/>
              </w:rPr>
              <w:t xml:space="preserve"> </w:t>
            </w:r>
            <w:r w:rsidR="00570364" w:rsidRPr="009656F5">
              <w:rPr>
                <w:rFonts w:asciiTheme="minorHAnsi" w:hAnsiTheme="minorHAnsi" w:cstheme="minorHAnsi"/>
                <w:b/>
              </w:rPr>
              <w:t>201</w:t>
            </w:r>
            <w:r w:rsidR="003A0947">
              <w:rPr>
                <w:rFonts w:asciiTheme="minorHAnsi" w:hAnsiTheme="minorHAnsi" w:cstheme="minorHAnsi"/>
                <w:b/>
              </w:rPr>
              <w:t>7</w:t>
            </w:r>
          </w:p>
        </w:tc>
      </w:tr>
      <w:tr w:rsidR="00570364" w:rsidRPr="009656F5" w:rsidTr="00F67642">
        <w:trPr>
          <w:cantSplit/>
          <w:trHeight w:val="5436"/>
        </w:trPr>
        <w:tc>
          <w:tcPr>
            <w:tcW w:w="990" w:type="dxa"/>
            <w:vMerge/>
            <w:tcBorders>
              <w:top w:val="nil"/>
              <w:left w:val="nil"/>
              <w:bottom w:val="nil"/>
              <w:right w:val="nil"/>
            </w:tcBorders>
            <w:vAlign w:val="bottom"/>
          </w:tcPr>
          <w:p w:rsidR="00570364" w:rsidRPr="009656F5" w:rsidRDefault="00570364" w:rsidP="00156640">
            <w:pPr>
              <w:rPr>
                <w:rFonts w:asciiTheme="minorHAnsi" w:hAnsiTheme="minorHAnsi" w:cstheme="minorHAnsi"/>
              </w:rPr>
            </w:pPr>
          </w:p>
        </w:tc>
        <w:tc>
          <w:tcPr>
            <w:tcW w:w="8820" w:type="dxa"/>
            <w:tcBorders>
              <w:top w:val="nil"/>
              <w:left w:val="nil"/>
              <w:bottom w:val="nil"/>
              <w:right w:val="nil"/>
            </w:tcBorders>
            <w:vAlign w:val="bottom"/>
          </w:tcPr>
          <w:p w:rsidR="00570364" w:rsidRPr="009656F5" w:rsidRDefault="00570364" w:rsidP="00156640">
            <w:pPr>
              <w:pStyle w:val="AgencyTitle"/>
              <w:rPr>
                <w:rFonts w:asciiTheme="minorHAnsi" w:hAnsiTheme="minorHAnsi" w:cstheme="minorHAnsi"/>
              </w:rPr>
            </w:pPr>
            <w:r w:rsidRPr="009656F5">
              <w:rPr>
                <w:rFonts w:asciiTheme="minorHAnsi" w:hAnsiTheme="minorHAnsi" w:cstheme="minorHAnsi"/>
              </w:rPr>
              <w:t>Massachusetts Department of Elementary and Secondary Education</w:t>
            </w:r>
          </w:p>
          <w:p w:rsidR="00570364" w:rsidRPr="009656F5" w:rsidRDefault="00570364" w:rsidP="00156640">
            <w:pPr>
              <w:pStyle w:val="arial9"/>
              <w:rPr>
                <w:rFonts w:asciiTheme="minorHAnsi" w:hAnsiTheme="minorHAnsi" w:cstheme="minorHAnsi"/>
                <w:snapToGrid w:val="0"/>
              </w:rPr>
            </w:pPr>
            <w:r w:rsidRPr="009656F5">
              <w:rPr>
                <w:rFonts w:asciiTheme="minorHAnsi" w:hAnsiTheme="minorHAnsi" w:cstheme="minorHAnsi"/>
                <w:snapToGrid w:val="0"/>
              </w:rPr>
              <w:t>75 Pleasant Street, Malden, MA 02148-4906</w:t>
            </w:r>
          </w:p>
          <w:p w:rsidR="00570364" w:rsidRPr="009656F5" w:rsidRDefault="00570364" w:rsidP="00156640">
            <w:pPr>
              <w:pStyle w:val="arial9"/>
              <w:rPr>
                <w:rFonts w:asciiTheme="minorHAnsi" w:hAnsiTheme="minorHAnsi" w:cstheme="minorHAnsi"/>
                <w:snapToGrid w:val="0"/>
              </w:rPr>
            </w:pPr>
            <w:r w:rsidRPr="009656F5">
              <w:rPr>
                <w:rFonts w:asciiTheme="minorHAnsi" w:hAnsiTheme="minorHAnsi" w:cstheme="minorHAnsi"/>
                <w:snapToGrid w:val="0"/>
              </w:rPr>
              <w:t>Phone 781-338-3000 TTY: N.E.T. Relay 800-439-2370</w:t>
            </w:r>
          </w:p>
          <w:p w:rsidR="00570364" w:rsidRPr="009656F5" w:rsidRDefault="008821D2" w:rsidP="00156640">
            <w:pPr>
              <w:pStyle w:val="arial9"/>
              <w:rPr>
                <w:rFonts w:asciiTheme="minorHAnsi" w:hAnsiTheme="minorHAnsi" w:cstheme="minorHAnsi"/>
              </w:rPr>
            </w:pPr>
            <w:hyperlink r:id="rId13" w:history="1">
              <w:r w:rsidR="008F792B" w:rsidRPr="006208AB">
                <w:rPr>
                  <w:rStyle w:val="Hyperlink"/>
                  <w:rFonts w:asciiTheme="minorHAnsi" w:hAnsiTheme="minorHAnsi" w:cstheme="minorHAnsi"/>
                  <w:snapToGrid w:val="0"/>
                </w:rPr>
                <w:t>www.doe.mass.edu</w:t>
              </w:r>
            </w:hyperlink>
          </w:p>
        </w:tc>
      </w:tr>
    </w:tbl>
    <w:p w:rsidR="00F67642" w:rsidRDefault="00F67642"/>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0"/>
      </w:tblGrid>
      <w:tr w:rsidR="00570364" w:rsidRPr="009656F5" w:rsidTr="00F67642">
        <w:trPr>
          <w:trHeight w:val="140"/>
        </w:trPr>
        <w:tc>
          <w:tcPr>
            <w:tcW w:w="10080" w:type="dxa"/>
            <w:tcBorders>
              <w:top w:val="nil"/>
              <w:left w:val="nil"/>
              <w:bottom w:val="nil"/>
              <w:right w:val="nil"/>
            </w:tcBorders>
          </w:tcPr>
          <w:p w:rsidR="00570364" w:rsidRPr="009656F5" w:rsidRDefault="00A13D7F" w:rsidP="00156640">
            <w:pPr>
              <w:jc w:val="center"/>
              <w:rPr>
                <w:rFonts w:asciiTheme="minorHAnsi" w:hAnsiTheme="minorHAnsi" w:cstheme="minorHAnsi"/>
              </w:rPr>
            </w:pPr>
            <w:r>
              <w:rPr>
                <w:rFonts w:asciiTheme="minorHAnsi" w:hAnsiTheme="minorHAnsi" w:cstheme="minorHAnsi"/>
                <w:noProof/>
                <w:lang w:eastAsia="zh-CN"/>
              </w:rPr>
              <w:lastRenderedPageBreak/>
              <w:drawing>
                <wp:inline distT="0" distB="0" distL="0" distR="0">
                  <wp:extent cx="1531620" cy="760095"/>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1620" cy="760095"/>
                          </a:xfrm>
                          <a:prstGeom prst="rect">
                            <a:avLst/>
                          </a:prstGeom>
                          <a:noFill/>
                          <a:ln w="9525">
                            <a:noFill/>
                            <a:miter lim="800000"/>
                            <a:headEnd/>
                            <a:tailEnd/>
                          </a:ln>
                        </pic:spPr>
                      </pic:pic>
                    </a:graphicData>
                  </a:graphic>
                </wp:inline>
              </w:drawing>
            </w:r>
          </w:p>
          <w:p w:rsidR="00570364" w:rsidRPr="009656F5" w:rsidRDefault="00570364" w:rsidP="00156640">
            <w:pPr>
              <w:rPr>
                <w:rFonts w:asciiTheme="minorHAnsi" w:hAnsiTheme="minorHAnsi" w:cstheme="minorHAnsi"/>
              </w:rPr>
            </w:pPr>
          </w:p>
          <w:p w:rsidR="00270A52" w:rsidRDefault="00270A52" w:rsidP="00156640">
            <w:pPr>
              <w:pStyle w:val="BoardMembers"/>
              <w:rPr>
                <w:rFonts w:asciiTheme="minorHAnsi" w:hAnsiTheme="minorHAnsi" w:cstheme="minorHAnsi"/>
              </w:rPr>
            </w:pPr>
          </w:p>
          <w:p w:rsidR="00270A52" w:rsidRDefault="00270A52" w:rsidP="00156640">
            <w:pPr>
              <w:pStyle w:val="BoardMembers"/>
              <w:rPr>
                <w:rFonts w:asciiTheme="minorHAnsi" w:hAnsiTheme="minorHAnsi" w:cstheme="minorHAnsi"/>
              </w:rPr>
            </w:pPr>
          </w:p>
          <w:p w:rsidR="00270A52" w:rsidRDefault="00270A52" w:rsidP="00156640">
            <w:pPr>
              <w:pStyle w:val="BoardMembers"/>
              <w:rPr>
                <w:rFonts w:asciiTheme="minorHAnsi" w:hAnsiTheme="minorHAnsi" w:cstheme="minorHAnsi"/>
              </w:rPr>
            </w:pPr>
          </w:p>
          <w:p w:rsidR="00C548B4" w:rsidRDefault="00C548B4" w:rsidP="00156640">
            <w:pPr>
              <w:pStyle w:val="BoardMembers"/>
              <w:rPr>
                <w:rFonts w:asciiTheme="minorHAnsi" w:hAnsiTheme="minorHAnsi" w:cstheme="minorHAnsi"/>
              </w:rPr>
            </w:pPr>
          </w:p>
          <w:p w:rsidR="009C0235" w:rsidRDefault="009C0235" w:rsidP="009C0235">
            <w:pPr>
              <w:pStyle w:val="BoardMembers"/>
            </w:pPr>
            <w:r>
              <w:t xml:space="preserve">This document was prepared by the </w:t>
            </w:r>
            <w:r>
              <w:br/>
              <w:t xml:space="preserve">Massachusetts Department of </w:t>
            </w:r>
            <w:r w:rsidRPr="00440BAB">
              <w:t xml:space="preserve">Elementary and Secondary </w:t>
            </w:r>
            <w:r>
              <w:t>Education</w:t>
            </w:r>
          </w:p>
          <w:p w:rsidR="009C0235" w:rsidRDefault="009C0235" w:rsidP="009C0235">
            <w:pPr>
              <w:pStyle w:val="BoardMembers"/>
            </w:pPr>
            <w:r w:rsidRPr="00CC22F1">
              <w:t>Mitchell D. Chester, Ed.D</w:t>
            </w:r>
            <w:r>
              <w:t>.</w:t>
            </w:r>
          </w:p>
          <w:p w:rsidR="00703AF2" w:rsidRDefault="009C0235">
            <w:pPr>
              <w:pStyle w:val="BoardMembers"/>
            </w:pPr>
            <w:r>
              <w:t xml:space="preserve">Commissioner </w:t>
            </w:r>
          </w:p>
          <w:p w:rsidR="009C0235" w:rsidRDefault="009C0235" w:rsidP="009C0235"/>
          <w:p w:rsidR="009C0235" w:rsidRPr="00345DE2" w:rsidRDefault="009C0235" w:rsidP="009C0235"/>
          <w:p w:rsidR="009C0235" w:rsidRPr="00345DE2" w:rsidRDefault="009C0235" w:rsidP="009C0235">
            <w:pPr>
              <w:autoSpaceDE w:val="0"/>
              <w:autoSpaceDN w:val="0"/>
              <w:adjustRightInd w:val="0"/>
              <w:jc w:val="center"/>
            </w:pPr>
          </w:p>
          <w:p w:rsidR="00CA48B0" w:rsidRDefault="00CA48B0" w:rsidP="009C0235">
            <w:pPr>
              <w:pStyle w:val="BoardMembers"/>
            </w:pPr>
          </w:p>
          <w:p w:rsidR="00CA48B0" w:rsidRDefault="00CA48B0" w:rsidP="009C0235">
            <w:pPr>
              <w:pStyle w:val="BoardMembers"/>
            </w:pPr>
          </w:p>
          <w:p w:rsidR="00CA48B0" w:rsidRDefault="00CA48B0" w:rsidP="009C0235">
            <w:pPr>
              <w:pStyle w:val="BoardMembers"/>
            </w:pPr>
          </w:p>
          <w:p w:rsidR="009C0235" w:rsidRDefault="009C0235" w:rsidP="009C0235">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9C0235" w:rsidRDefault="009C0235" w:rsidP="009C0235">
            <w:pPr>
              <w:pStyle w:val="BoardMembers"/>
            </w:pPr>
            <w:r>
              <w:t xml:space="preserve">We do not discriminate on the basis of age, color, disability, national origin, race, religion, sex, gender identity, or sexual orientation. </w:t>
            </w:r>
          </w:p>
          <w:p w:rsidR="009C0235" w:rsidRDefault="009C0235" w:rsidP="009C0235">
            <w:pPr>
              <w:pStyle w:val="BoardMembers"/>
            </w:pPr>
            <w:r>
              <w:t xml:space="preserve"> Inquiries regarding the Department’s compliance with Title IX and other civil rights laws may be directed to the </w:t>
            </w:r>
          </w:p>
          <w:p w:rsidR="009C0235" w:rsidRDefault="009C0235" w:rsidP="009C0235">
            <w:pPr>
              <w:pStyle w:val="BoardMembers"/>
            </w:pPr>
            <w:r>
              <w:t xml:space="preserve">Human Resources Director, </w:t>
            </w:r>
            <w:r>
              <w:rPr>
                <w:snapToGrid w:val="0"/>
              </w:rPr>
              <w:t xml:space="preserve">75 Pleasant </w:t>
            </w:r>
            <w:r>
              <w:t>St., Malden, MA 02148-4906. Phone: 781-338-6105.</w:t>
            </w:r>
          </w:p>
          <w:p w:rsidR="009C0235" w:rsidRPr="00345DE2" w:rsidRDefault="009C0235" w:rsidP="009C0235"/>
          <w:p w:rsidR="009C0235" w:rsidRPr="00345DE2" w:rsidRDefault="009C0235" w:rsidP="009C0235"/>
          <w:p w:rsidR="009C0235" w:rsidRDefault="009C0235" w:rsidP="009C0235">
            <w:pPr>
              <w:pStyle w:val="BoardMembers"/>
            </w:pPr>
            <w:r>
              <w:t xml:space="preserve">© 2014 Massachusetts Department of </w:t>
            </w:r>
            <w:r w:rsidRPr="00440BAB">
              <w:t xml:space="preserve">Elementary and Secondary </w:t>
            </w:r>
            <w:r>
              <w:t>Education</w:t>
            </w:r>
          </w:p>
          <w:p w:rsidR="009C0235" w:rsidRDefault="009C0235" w:rsidP="009C0235">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9C0235" w:rsidRPr="00345DE2" w:rsidRDefault="009C0235" w:rsidP="009C0235"/>
          <w:p w:rsidR="009C0235" w:rsidRDefault="009C0235" w:rsidP="009C0235">
            <w:pPr>
              <w:pStyle w:val="Permission"/>
            </w:pPr>
            <w:r>
              <w:t>This document printed on recycled paper</w:t>
            </w:r>
          </w:p>
          <w:p w:rsidR="009C0235" w:rsidRPr="00345DE2" w:rsidRDefault="009C0235" w:rsidP="009C0235"/>
          <w:p w:rsidR="009C0235" w:rsidRDefault="009C0235" w:rsidP="009C0235">
            <w:pPr>
              <w:pStyle w:val="BoardMembers"/>
            </w:pPr>
            <w:r w:rsidRPr="00841539">
              <w:t xml:space="preserve">Massachusetts Department of </w:t>
            </w:r>
            <w:r w:rsidRPr="00440BAB">
              <w:t xml:space="preserve">Elementary and Secondary </w:t>
            </w:r>
            <w:r w:rsidRPr="00841539">
              <w:t>Education</w:t>
            </w:r>
          </w:p>
          <w:p w:rsidR="009C0235" w:rsidRDefault="009C0235" w:rsidP="009C0235">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9C0235" w:rsidRDefault="009C0235" w:rsidP="009C0235">
            <w:pPr>
              <w:pStyle w:val="BoardMembers"/>
            </w:pPr>
            <w:r w:rsidRPr="0020780F">
              <w:t>Phone 781-338-3000  TTY: N.E.T. Relay 800-439-2370</w:t>
            </w:r>
          </w:p>
          <w:p w:rsidR="009C0235" w:rsidRDefault="008821D2" w:rsidP="009C0235">
            <w:pPr>
              <w:pStyle w:val="BoardMembers"/>
            </w:pPr>
            <w:hyperlink r:id="rId15" w:history="1">
              <w:r w:rsidR="009C0235" w:rsidRPr="00061CC1">
                <w:rPr>
                  <w:rStyle w:val="Hyperlink"/>
                </w:rPr>
                <w:t>www.doe.mass.edu</w:t>
              </w:r>
            </w:hyperlink>
          </w:p>
          <w:p w:rsidR="009C0235" w:rsidRDefault="009C0235" w:rsidP="009C0235">
            <w:pPr>
              <w:pStyle w:val="BoardMembers"/>
            </w:pPr>
          </w:p>
          <w:p w:rsidR="00570364" w:rsidRPr="009656F5" w:rsidRDefault="00A13D7F" w:rsidP="00156640">
            <w:pPr>
              <w:jc w:val="center"/>
              <w:rPr>
                <w:rFonts w:asciiTheme="minorHAnsi" w:hAnsiTheme="minorHAnsi" w:cstheme="minorHAnsi"/>
                <w:sz w:val="18"/>
              </w:rPr>
            </w:pPr>
            <w:r>
              <w:rPr>
                <w:rFonts w:asciiTheme="minorHAnsi" w:hAnsiTheme="minorHAnsi" w:cstheme="minorHAnsi"/>
                <w:noProof/>
                <w:lang w:eastAsia="zh-CN"/>
              </w:rPr>
              <w:drawing>
                <wp:inline distT="0" distB="0" distL="0" distR="0">
                  <wp:extent cx="1033145" cy="102108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r>
    </w:tbl>
    <w:p w:rsidR="00456FF1" w:rsidRDefault="00456FF1" w:rsidP="00156640">
      <w:pPr>
        <w:sectPr w:rsidR="00456FF1" w:rsidSect="00AB6B04">
          <w:headerReference w:type="even" r:id="rId17"/>
          <w:headerReference w:type="default" r:id="rId18"/>
          <w:pgSz w:w="12240" w:h="15840"/>
          <w:pgMar w:top="1080" w:right="1440" w:bottom="360" w:left="1440" w:header="720" w:footer="720" w:gutter="0"/>
          <w:pgNumType w:start="1"/>
          <w:cols w:space="720"/>
          <w:titlePg/>
          <w:docGrid w:linePitch="360"/>
        </w:sectPr>
      </w:pPr>
    </w:p>
    <w:p w:rsidR="008A3F14" w:rsidRPr="007B683D" w:rsidRDefault="003975A6">
      <w:pPr>
        <w:spacing w:before="0" w:after="0"/>
      </w:pPr>
      <w:r>
        <w:lastRenderedPageBreak/>
        <w:br w:type="page"/>
      </w:r>
    </w:p>
    <w:p w:rsidR="001F34AD" w:rsidRDefault="001F34AD" w:rsidP="001F34AD">
      <w:pPr>
        <w:pStyle w:val="Heading1"/>
      </w:pPr>
      <w:bookmarkStart w:id="0" w:name="_Toc326247737"/>
      <w:bookmarkStart w:id="1" w:name="_Toc326756801"/>
      <w:bookmarkStart w:id="2" w:name="_Toc326921392"/>
      <w:bookmarkStart w:id="3" w:name="_Toc326921425"/>
      <w:bookmarkStart w:id="4" w:name="_Toc326921643"/>
      <w:bookmarkStart w:id="5" w:name="_Toc326922187"/>
      <w:bookmarkStart w:id="6" w:name="_Toc327953768"/>
      <w:bookmarkStart w:id="7" w:name="_Toc487105732"/>
      <w:bookmarkStart w:id="8" w:name="_Toc178607390"/>
      <w:bookmarkStart w:id="9" w:name="_Toc310338219"/>
      <w:r w:rsidRPr="001F34AD">
        <w:lastRenderedPageBreak/>
        <w:t>Contents</w:t>
      </w:r>
      <w:bookmarkEnd w:id="0"/>
      <w:bookmarkEnd w:id="1"/>
      <w:bookmarkEnd w:id="2"/>
      <w:bookmarkEnd w:id="3"/>
      <w:bookmarkEnd w:id="4"/>
      <w:bookmarkEnd w:id="5"/>
      <w:bookmarkEnd w:id="6"/>
      <w:bookmarkEnd w:id="7"/>
    </w:p>
    <w:p w:rsidR="00FB3E46" w:rsidRDefault="008821D2">
      <w:pPr>
        <w:pStyle w:val="TOC1"/>
        <w:tabs>
          <w:tab w:val="right" w:pos="9350"/>
        </w:tabs>
        <w:rPr>
          <w:rFonts w:eastAsiaTheme="minorEastAsia" w:cstheme="minorBidi"/>
          <w:b w:val="0"/>
          <w:bCs w:val="0"/>
          <w:noProof/>
          <w:sz w:val="22"/>
          <w:szCs w:val="22"/>
        </w:rPr>
      </w:pPr>
      <w:r w:rsidRPr="008821D2">
        <w:rPr>
          <w:rFonts w:ascii="Arial" w:hAnsi="Arial" w:cs="Times New Roman"/>
          <w:szCs w:val="28"/>
        </w:rPr>
        <w:fldChar w:fldCharType="begin"/>
      </w:r>
      <w:r w:rsidR="001F34AD" w:rsidRPr="001F34AD">
        <w:rPr>
          <w:rFonts w:cs="Times New Roman"/>
          <w:color w:val="004386"/>
          <w:szCs w:val="28"/>
        </w:rPr>
        <w:instrText xml:space="preserve"> TOC \o "1-4" \h \z \u </w:instrText>
      </w:r>
      <w:r w:rsidRPr="008821D2">
        <w:rPr>
          <w:rFonts w:ascii="Arial" w:hAnsi="Arial" w:cs="Times New Roman"/>
          <w:szCs w:val="28"/>
        </w:rPr>
        <w:fldChar w:fldCharType="separate"/>
      </w:r>
      <w:hyperlink w:anchor="_Toc487105732" w:history="1">
        <w:r w:rsidR="00FB3E46" w:rsidRPr="00DD4A11">
          <w:rPr>
            <w:rStyle w:val="Hyperlink"/>
            <w:noProof/>
          </w:rPr>
          <w:t>Contents</w:t>
        </w:r>
        <w:r w:rsidR="00FB3E46">
          <w:rPr>
            <w:noProof/>
            <w:webHidden/>
          </w:rPr>
          <w:tab/>
        </w:r>
        <w:r>
          <w:rPr>
            <w:noProof/>
            <w:webHidden/>
          </w:rPr>
          <w:fldChar w:fldCharType="begin"/>
        </w:r>
        <w:r w:rsidR="00FB3E46">
          <w:rPr>
            <w:noProof/>
            <w:webHidden/>
          </w:rPr>
          <w:instrText xml:space="preserve"> PAGEREF _Toc487105732 \h </w:instrText>
        </w:r>
        <w:r>
          <w:rPr>
            <w:noProof/>
            <w:webHidden/>
          </w:rPr>
        </w:r>
        <w:r>
          <w:rPr>
            <w:noProof/>
            <w:webHidden/>
          </w:rPr>
          <w:fldChar w:fldCharType="separate"/>
        </w:r>
        <w:r w:rsidR="00FB3E46">
          <w:rPr>
            <w:noProof/>
            <w:webHidden/>
          </w:rPr>
          <w:t>2</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33" w:history="1">
        <w:r w:rsidR="00FB3E46" w:rsidRPr="00DD4A11">
          <w:rPr>
            <w:rStyle w:val="Hyperlink"/>
            <w:noProof/>
          </w:rPr>
          <w:t>General information about the FY18 Title I Application Workbook</w:t>
        </w:r>
        <w:r w:rsidR="00FB3E46">
          <w:rPr>
            <w:noProof/>
            <w:webHidden/>
          </w:rPr>
          <w:tab/>
        </w:r>
        <w:r>
          <w:rPr>
            <w:noProof/>
            <w:webHidden/>
          </w:rPr>
          <w:fldChar w:fldCharType="begin"/>
        </w:r>
        <w:r w:rsidR="00FB3E46">
          <w:rPr>
            <w:noProof/>
            <w:webHidden/>
          </w:rPr>
          <w:instrText xml:space="preserve"> PAGEREF _Toc487105733 \h </w:instrText>
        </w:r>
        <w:r>
          <w:rPr>
            <w:noProof/>
            <w:webHidden/>
          </w:rPr>
        </w:r>
        <w:r>
          <w:rPr>
            <w:noProof/>
            <w:webHidden/>
          </w:rPr>
          <w:fldChar w:fldCharType="separate"/>
        </w:r>
        <w:r w:rsidR="00FB3E46">
          <w:rPr>
            <w:noProof/>
            <w:webHidden/>
          </w:rPr>
          <w:t>3</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34" w:history="1">
        <w:r w:rsidR="00FB3E46" w:rsidRPr="00DD4A11">
          <w:rPr>
            <w:rStyle w:val="Hyperlink"/>
            <w:noProof/>
          </w:rPr>
          <w:t>Obtaining the Title I application workbook</w:t>
        </w:r>
        <w:r w:rsidR="00FB3E46">
          <w:rPr>
            <w:noProof/>
            <w:webHidden/>
          </w:rPr>
          <w:tab/>
        </w:r>
        <w:r>
          <w:rPr>
            <w:noProof/>
            <w:webHidden/>
          </w:rPr>
          <w:fldChar w:fldCharType="begin"/>
        </w:r>
        <w:r w:rsidR="00FB3E46">
          <w:rPr>
            <w:noProof/>
            <w:webHidden/>
          </w:rPr>
          <w:instrText xml:space="preserve"> PAGEREF _Toc487105734 \h </w:instrText>
        </w:r>
        <w:r>
          <w:rPr>
            <w:noProof/>
            <w:webHidden/>
          </w:rPr>
        </w:r>
        <w:r>
          <w:rPr>
            <w:noProof/>
            <w:webHidden/>
          </w:rPr>
          <w:fldChar w:fldCharType="separate"/>
        </w:r>
        <w:r w:rsidR="00FB3E46">
          <w:rPr>
            <w:noProof/>
            <w:webHidden/>
          </w:rPr>
          <w:t>3</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35" w:history="1">
        <w:r w:rsidR="00FB3E46" w:rsidRPr="00DD4A11">
          <w:rPr>
            <w:rStyle w:val="Hyperlink"/>
            <w:noProof/>
          </w:rPr>
          <w:t>Workbook contents related to Title I, Part A</w:t>
        </w:r>
        <w:r w:rsidR="00FB3E46">
          <w:rPr>
            <w:noProof/>
            <w:webHidden/>
          </w:rPr>
          <w:tab/>
        </w:r>
        <w:r>
          <w:rPr>
            <w:noProof/>
            <w:webHidden/>
          </w:rPr>
          <w:fldChar w:fldCharType="begin"/>
        </w:r>
        <w:r w:rsidR="00FB3E46">
          <w:rPr>
            <w:noProof/>
            <w:webHidden/>
          </w:rPr>
          <w:instrText xml:space="preserve"> PAGEREF _Toc487105735 \h </w:instrText>
        </w:r>
        <w:r>
          <w:rPr>
            <w:noProof/>
            <w:webHidden/>
          </w:rPr>
        </w:r>
        <w:r>
          <w:rPr>
            <w:noProof/>
            <w:webHidden/>
          </w:rPr>
          <w:fldChar w:fldCharType="separate"/>
        </w:r>
        <w:r w:rsidR="00FB3E46">
          <w:rPr>
            <w:noProof/>
            <w:webHidden/>
          </w:rPr>
          <w:t>3</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36" w:history="1">
        <w:r w:rsidR="00FB3E46" w:rsidRPr="00DD4A11">
          <w:rPr>
            <w:rStyle w:val="Hyperlink"/>
            <w:noProof/>
          </w:rPr>
          <w:t>I. Assemble Information</w:t>
        </w:r>
        <w:r w:rsidR="00FB3E46">
          <w:rPr>
            <w:noProof/>
            <w:webHidden/>
          </w:rPr>
          <w:tab/>
        </w:r>
        <w:r>
          <w:rPr>
            <w:noProof/>
            <w:webHidden/>
          </w:rPr>
          <w:fldChar w:fldCharType="begin"/>
        </w:r>
        <w:r w:rsidR="00FB3E46">
          <w:rPr>
            <w:noProof/>
            <w:webHidden/>
          </w:rPr>
          <w:instrText xml:space="preserve"> PAGEREF _Toc487105736 \h </w:instrText>
        </w:r>
        <w:r>
          <w:rPr>
            <w:noProof/>
            <w:webHidden/>
          </w:rPr>
        </w:r>
        <w:r>
          <w:rPr>
            <w:noProof/>
            <w:webHidden/>
          </w:rPr>
          <w:fldChar w:fldCharType="separate"/>
        </w:r>
        <w:r w:rsidR="00FB3E46">
          <w:rPr>
            <w:noProof/>
            <w:webHidden/>
          </w:rPr>
          <w:t>4</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37" w:history="1">
        <w:r w:rsidR="00FB3E46" w:rsidRPr="00DD4A11">
          <w:rPr>
            <w:rStyle w:val="Hyperlink"/>
            <w:noProof/>
          </w:rPr>
          <w:t>III. Complete the Narrative</w:t>
        </w:r>
        <w:r w:rsidR="00FB3E46">
          <w:rPr>
            <w:noProof/>
            <w:webHidden/>
          </w:rPr>
          <w:tab/>
        </w:r>
        <w:r>
          <w:rPr>
            <w:noProof/>
            <w:webHidden/>
          </w:rPr>
          <w:fldChar w:fldCharType="begin"/>
        </w:r>
        <w:r w:rsidR="00FB3E46">
          <w:rPr>
            <w:noProof/>
            <w:webHidden/>
          </w:rPr>
          <w:instrText xml:space="preserve"> PAGEREF _Toc487105737 \h </w:instrText>
        </w:r>
        <w:r>
          <w:rPr>
            <w:noProof/>
            <w:webHidden/>
          </w:rPr>
        </w:r>
        <w:r>
          <w:rPr>
            <w:noProof/>
            <w:webHidden/>
          </w:rPr>
          <w:fldChar w:fldCharType="separate"/>
        </w:r>
        <w:r w:rsidR="00FB3E46">
          <w:rPr>
            <w:noProof/>
            <w:webHidden/>
          </w:rPr>
          <w:t>4</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38" w:history="1">
        <w:r w:rsidR="00FB3E46" w:rsidRPr="00DD4A11">
          <w:rPr>
            <w:rStyle w:val="Hyperlink"/>
            <w:noProof/>
          </w:rPr>
          <w:t>IV. Private Schools Worksheet</w:t>
        </w:r>
        <w:r w:rsidR="00FB3E46">
          <w:rPr>
            <w:noProof/>
            <w:webHidden/>
          </w:rPr>
          <w:tab/>
        </w:r>
        <w:r>
          <w:rPr>
            <w:noProof/>
            <w:webHidden/>
          </w:rPr>
          <w:fldChar w:fldCharType="begin"/>
        </w:r>
        <w:r w:rsidR="00FB3E46">
          <w:rPr>
            <w:noProof/>
            <w:webHidden/>
          </w:rPr>
          <w:instrText xml:space="preserve"> PAGEREF _Toc487105738 \h </w:instrText>
        </w:r>
        <w:r>
          <w:rPr>
            <w:noProof/>
            <w:webHidden/>
          </w:rPr>
        </w:r>
        <w:r>
          <w:rPr>
            <w:noProof/>
            <w:webHidden/>
          </w:rPr>
          <w:fldChar w:fldCharType="separate"/>
        </w:r>
        <w:r w:rsidR="00FB3E46">
          <w:rPr>
            <w:noProof/>
            <w:webHidden/>
          </w:rPr>
          <w:t>4</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39" w:history="1">
        <w:r w:rsidR="00FB3E46" w:rsidRPr="00DD4A11">
          <w:rPr>
            <w:rStyle w:val="Hyperlink"/>
            <w:noProof/>
          </w:rPr>
          <w:t>V. Complete the District Reservation Worksheet</w:t>
        </w:r>
        <w:r w:rsidR="00FB3E46">
          <w:rPr>
            <w:noProof/>
            <w:webHidden/>
          </w:rPr>
          <w:tab/>
        </w:r>
        <w:r>
          <w:rPr>
            <w:noProof/>
            <w:webHidden/>
          </w:rPr>
          <w:fldChar w:fldCharType="begin"/>
        </w:r>
        <w:r w:rsidR="00FB3E46">
          <w:rPr>
            <w:noProof/>
            <w:webHidden/>
          </w:rPr>
          <w:instrText xml:space="preserve"> PAGEREF _Toc487105739 \h </w:instrText>
        </w:r>
        <w:r>
          <w:rPr>
            <w:noProof/>
            <w:webHidden/>
          </w:rPr>
        </w:r>
        <w:r>
          <w:rPr>
            <w:noProof/>
            <w:webHidden/>
          </w:rPr>
          <w:fldChar w:fldCharType="separate"/>
        </w:r>
        <w:r w:rsidR="00FB3E46">
          <w:rPr>
            <w:noProof/>
            <w:webHidden/>
          </w:rPr>
          <w:t>5</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0" w:history="1">
        <w:r w:rsidR="00FB3E46" w:rsidRPr="00DD4A11">
          <w:rPr>
            <w:rStyle w:val="Hyperlink"/>
            <w:noProof/>
          </w:rPr>
          <w:t>Step 1: reservation of funds</w:t>
        </w:r>
        <w:r w:rsidR="00FB3E46">
          <w:rPr>
            <w:noProof/>
            <w:webHidden/>
          </w:rPr>
          <w:tab/>
        </w:r>
        <w:r>
          <w:rPr>
            <w:noProof/>
            <w:webHidden/>
          </w:rPr>
          <w:fldChar w:fldCharType="begin"/>
        </w:r>
        <w:r w:rsidR="00FB3E46">
          <w:rPr>
            <w:noProof/>
            <w:webHidden/>
          </w:rPr>
          <w:instrText xml:space="preserve"> PAGEREF _Toc487105740 \h </w:instrText>
        </w:r>
        <w:r>
          <w:rPr>
            <w:noProof/>
            <w:webHidden/>
          </w:rPr>
        </w:r>
        <w:r>
          <w:rPr>
            <w:noProof/>
            <w:webHidden/>
          </w:rPr>
          <w:fldChar w:fldCharType="separate"/>
        </w:r>
        <w:r w:rsidR="00FB3E46">
          <w:rPr>
            <w:noProof/>
            <w:webHidden/>
          </w:rPr>
          <w:t>5</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1" w:history="1">
        <w:r w:rsidR="00FB3E46" w:rsidRPr="00DD4A11">
          <w:rPr>
            <w:rStyle w:val="Hyperlink"/>
            <w:noProof/>
          </w:rPr>
          <w:t>Step 2: (Optional) Designate additional supports for low achieving students and/or their teachers (may not exceed 10% of the total allocation)</w:t>
        </w:r>
        <w:r w:rsidR="00FB3E46">
          <w:rPr>
            <w:noProof/>
            <w:webHidden/>
          </w:rPr>
          <w:tab/>
        </w:r>
        <w:r>
          <w:rPr>
            <w:noProof/>
            <w:webHidden/>
          </w:rPr>
          <w:fldChar w:fldCharType="begin"/>
        </w:r>
        <w:r w:rsidR="00FB3E46">
          <w:rPr>
            <w:noProof/>
            <w:webHidden/>
          </w:rPr>
          <w:instrText xml:space="preserve"> PAGEREF _Toc487105741 \h </w:instrText>
        </w:r>
        <w:r>
          <w:rPr>
            <w:noProof/>
            <w:webHidden/>
          </w:rPr>
        </w:r>
        <w:r>
          <w:rPr>
            <w:noProof/>
            <w:webHidden/>
          </w:rPr>
          <w:fldChar w:fldCharType="separate"/>
        </w:r>
        <w:r w:rsidR="00FB3E46">
          <w:rPr>
            <w:noProof/>
            <w:webHidden/>
          </w:rPr>
          <w:t>6</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2" w:history="1">
        <w:r w:rsidR="00FB3E46" w:rsidRPr="00DD4A11">
          <w:rPr>
            <w:rStyle w:val="Hyperlink"/>
            <w:noProof/>
          </w:rPr>
          <w:t>Step 3: Confirm minimum per low-income pupil amount for school allocations</w:t>
        </w:r>
        <w:r w:rsidR="00FB3E46">
          <w:rPr>
            <w:noProof/>
            <w:webHidden/>
          </w:rPr>
          <w:tab/>
        </w:r>
        <w:r>
          <w:rPr>
            <w:noProof/>
            <w:webHidden/>
          </w:rPr>
          <w:fldChar w:fldCharType="begin"/>
        </w:r>
        <w:r w:rsidR="00FB3E46">
          <w:rPr>
            <w:noProof/>
            <w:webHidden/>
          </w:rPr>
          <w:instrText xml:space="preserve"> PAGEREF _Toc487105742 \h </w:instrText>
        </w:r>
        <w:r>
          <w:rPr>
            <w:noProof/>
            <w:webHidden/>
          </w:rPr>
        </w:r>
        <w:r>
          <w:rPr>
            <w:noProof/>
            <w:webHidden/>
          </w:rPr>
          <w:fldChar w:fldCharType="separate"/>
        </w:r>
        <w:r w:rsidR="00FB3E46">
          <w:rPr>
            <w:noProof/>
            <w:webHidden/>
          </w:rPr>
          <w:t>6</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43" w:history="1">
        <w:r w:rsidR="00FB3E46" w:rsidRPr="00DD4A11">
          <w:rPr>
            <w:rStyle w:val="Hyperlink"/>
            <w:noProof/>
          </w:rPr>
          <w:t>VI. Complete the School Funding Worksheet</w:t>
        </w:r>
        <w:r w:rsidR="00FB3E46">
          <w:rPr>
            <w:noProof/>
            <w:webHidden/>
          </w:rPr>
          <w:tab/>
        </w:r>
        <w:r>
          <w:rPr>
            <w:noProof/>
            <w:webHidden/>
          </w:rPr>
          <w:fldChar w:fldCharType="begin"/>
        </w:r>
        <w:r w:rsidR="00FB3E46">
          <w:rPr>
            <w:noProof/>
            <w:webHidden/>
          </w:rPr>
          <w:instrText xml:space="preserve"> PAGEREF _Toc487105743 \h </w:instrText>
        </w:r>
        <w:r>
          <w:rPr>
            <w:noProof/>
            <w:webHidden/>
          </w:rPr>
        </w:r>
        <w:r>
          <w:rPr>
            <w:noProof/>
            <w:webHidden/>
          </w:rPr>
          <w:fldChar w:fldCharType="separate"/>
        </w:r>
        <w:r w:rsidR="00FB3E46">
          <w:rPr>
            <w:noProof/>
            <w:webHidden/>
          </w:rPr>
          <w:t>7</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4" w:history="1">
        <w:r w:rsidR="00FB3E46" w:rsidRPr="00DD4A11">
          <w:rPr>
            <w:rStyle w:val="Hyperlink"/>
            <w:noProof/>
          </w:rPr>
          <w:t>Become familiar with the parts of School Funding worksheet</w:t>
        </w:r>
        <w:r w:rsidR="00FB3E46">
          <w:rPr>
            <w:noProof/>
            <w:webHidden/>
          </w:rPr>
          <w:tab/>
        </w:r>
        <w:r>
          <w:rPr>
            <w:noProof/>
            <w:webHidden/>
          </w:rPr>
          <w:fldChar w:fldCharType="begin"/>
        </w:r>
        <w:r w:rsidR="00FB3E46">
          <w:rPr>
            <w:noProof/>
            <w:webHidden/>
          </w:rPr>
          <w:instrText xml:space="preserve"> PAGEREF _Toc487105744 \h </w:instrText>
        </w:r>
        <w:r>
          <w:rPr>
            <w:noProof/>
            <w:webHidden/>
          </w:rPr>
        </w:r>
        <w:r>
          <w:rPr>
            <w:noProof/>
            <w:webHidden/>
          </w:rPr>
          <w:fldChar w:fldCharType="separate"/>
        </w:r>
        <w:r w:rsidR="00FB3E46">
          <w:rPr>
            <w:noProof/>
            <w:webHidden/>
          </w:rPr>
          <w:t>7</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5" w:history="1">
        <w:r w:rsidR="00FB3E46" w:rsidRPr="00DD4A11">
          <w:rPr>
            <w:rStyle w:val="Hyperlink"/>
            <w:noProof/>
          </w:rPr>
          <w:t>Select the source of the poverty data used to identify eligible schools</w:t>
        </w:r>
        <w:r w:rsidR="00FB3E46">
          <w:rPr>
            <w:noProof/>
            <w:webHidden/>
          </w:rPr>
          <w:tab/>
        </w:r>
        <w:r>
          <w:rPr>
            <w:noProof/>
            <w:webHidden/>
          </w:rPr>
          <w:fldChar w:fldCharType="begin"/>
        </w:r>
        <w:r w:rsidR="00FB3E46">
          <w:rPr>
            <w:noProof/>
            <w:webHidden/>
          </w:rPr>
          <w:instrText xml:space="preserve"> PAGEREF _Toc487105745 \h </w:instrText>
        </w:r>
        <w:r>
          <w:rPr>
            <w:noProof/>
            <w:webHidden/>
          </w:rPr>
        </w:r>
        <w:r>
          <w:rPr>
            <w:noProof/>
            <w:webHidden/>
          </w:rPr>
          <w:fldChar w:fldCharType="separate"/>
        </w:r>
        <w:r w:rsidR="00FB3E46">
          <w:rPr>
            <w:noProof/>
            <w:webHidden/>
          </w:rPr>
          <w:t>7</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6" w:history="1">
        <w:r w:rsidR="00FB3E46" w:rsidRPr="00DD4A11">
          <w:rPr>
            <w:rStyle w:val="Hyperlink"/>
            <w:noProof/>
          </w:rPr>
          <w:t>Select a method of qualifying Title I schools</w:t>
        </w:r>
        <w:r w:rsidR="00FB3E46">
          <w:rPr>
            <w:noProof/>
            <w:webHidden/>
          </w:rPr>
          <w:tab/>
        </w:r>
        <w:r>
          <w:rPr>
            <w:noProof/>
            <w:webHidden/>
          </w:rPr>
          <w:fldChar w:fldCharType="begin"/>
        </w:r>
        <w:r w:rsidR="00FB3E46">
          <w:rPr>
            <w:noProof/>
            <w:webHidden/>
          </w:rPr>
          <w:instrText xml:space="preserve"> PAGEREF _Toc487105746 \h </w:instrText>
        </w:r>
        <w:r>
          <w:rPr>
            <w:noProof/>
            <w:webHidden/>
          </w:rPr>
        </w:r>
        <w:r>
          <w:rPr>
            <w:noProof/>
            <w:webHidden/>
          </w:rPr>
          <w:fldChar w:fldCharType="separate"/>
        </w:r>
        <w:r w:rsidR="00FB3E46">
          <w:rPr>
            <w:noProof/>
            <w:webHidden/>
          </w:rPr>
          <w:t>7</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47" w:history="1">
        <w:r w:rsidR="00FB3E46" w:rsidRPr="00DD4A11">
          <w:rPr>
            <w:rStyle w:val="Hyperlink"/>
            <w:noProof/>
          </w:rPr>
          <w:t>Select eligible Title I schools</w:t>
        </w:r>
        <w:r w:rsidR="00FB3E46">
          <w:rPr>
            <w:noProof/>
            <w:webHidden/>
          </w:rPr>
          <w:tab/>
        </w:r>
        <w:r>
          <w:rPr>
            <w:noProof/>
            <w:webHidden/>
          </w:rPr>
          <w:fldChar w:fldCharType="begin"/>
        </w:r>
        <w:r w:rsidR="00FB3E46">
          <w:rPr>
            <w:noProof/>
            <w:webHidden/>
          </w:rPr>
          <w:instrText xml:space="preserve"> PAGEREF _Toc487105747 \h </w:instrText>
        </w:r>
        <w:r>
          <w:rPr>
            <w:noProof/>
            <w:webHidden/>
          </w:rPr>
        </w:r>
        <w:r>
          <w:rPr>
            <w:noProof/>
            <w:webHidden/>
          </w:rPr>
          <w:fldChar w:fldCharType="separate"/>
        </w:r>
        <w:r w:rsidR="00FB3E46">
          <w:rPr>
            <w:noProof/>
            <w:webHidden/>
          </w:rPr>
          <w:t>9</w:t>
        </w:r>
        <w:r>
          <w:rPr>
            <w:noProof/>
            <w:webHidden/>
          </w:rPr>
          <w:fldChar w:fldCharType="end"/>
        </w:r>
      </w:hyperlink>
    </w:p>
    <w:p w:rsidR="00FB3E46" w:rsidRDefault="008821D2">
      <w:pPr>
        <w:pStyle w:val="TOC3"/>
        <w:tabs>
          <w:tab w:val="right" w:pos="9350"/>
        </w:tabs>
        <w:rPr>
          <w:rFonts w:eastAsiaTheme="minorEastAsia" w:cstheme="minorBidi"/>
          <w:noProof/>
          <w:sz w:val="22"/>
          <w:szCs w:val="22"/>
        </w:rPr>
      </w:pPr>
      <w:hyperlink w:anchor="_Toc487105748" w:history="1">
        <w:r w:rsidR="00FB3E46" w:rsidRPr="00DD4A11">
          <w:rPr>
            <w:rStyle w:val="Hyperlink"/>
            <w:noProof/>
          </w:rPr>
          <w:t>Indicate schools to be served</w:t>
        </w:r>
        <w:r w:rsidR="00FB3E46">
          <w:rPr>
            <w:noProof/>
            <w:webHidden/>
          </w:rPr>
          <w:tab/>
        </w:r>
        <w:r>
          <w:rPr>
            <w:noProof/>
            <w:webHidden/>
          </w:rPr>
          <w:fldChar w:fldCharType="begin"/>
        </w:r>
        <w:r w:rsidR="00FB3E46">
          <w:rPr>
            <w:noProof/>
            <w:webHidden/>
          </w:rPr>
          <w:instrText xml:space="preserve"> PAGEREF _Toc487105748 \h </w:instrText>
        </w:r>
        <w:r>
          <w:rPr>
            <w:noProof/>
            <w:webHidden/>
          </w:rPr>
        </w:r>
        <w:r>
          <w:rPr>
            <w:noProof/>
            <w:webHidden/>
          </w:rPr>
          <w:fldChar w:fldCharType="separate"/>
        </w:r>
        <w:r w:rsidR="00FB3E46">
          <w:rPr>
            <w:noProof/>
            <w:webHidden/>
          </w:rPr>
          <w:t>9</w:t>
        </w:r>
        <w:r>
          <w:rPr>
            <w:noProof/>
            <w:webHidden/>
          </w:rPr>
          <w:fldChar w:fldCharType="end"/>
        </w:r>
      </w:hyperlink>
    </w:p>
    <w:p w:rsidR="00FB3E46" w:rsidRDefault="008821D2">
      <w:pPr>
        <w:pStyle w:val="TOC3"/>
        <w:tabs>
          <w:tab w:val="right" w:pos="9350"/>
        </w:tabs>
        <w:rPr>
          <w:rFonts w:eastAsiaTheme="minorEastAsia" w:cstheme="minorBidi"/>
          <w:noProof/>
          <w:sz w:val="22"/>
          <w:szCs w:val="22"/>
        </w:rPr>
      </w:pPr>
      <w:hyperlink w:anchor="_Toc487105749" w:history="1">
        <w:r w:rsidR="00FB3E46" w:rsidRPr="00DD4A11">
          <w:rPr>
            <w:rStyle w:val="Hyperlink"/>
            <w:noProof/>
          </w:rPr>
          <w:t>Indicate “Grandfathered” schools (if necessary)</w:t>
        </w:r>
        <w:r w:rsidR="00FB3E46">
          <w:rPr>
            <w:noProof/>
            <w:webHidden/>
          </w:rPr>
          <w:tab/>
        </w:r>
        <w:r>
          <w:rPr>
            <w:noProof/>
            <w:webHidden/>
          </w:rPr>
          <w:fldChar w:fldCharType="begin"/>
        </w:r>
        <w:r w:rsidR="00FB3E46">
          <w:rPr>
            <w:noProof/>
            <w:webHidden/>
          </w:rPr>
          <w:instrText xml:space="preserve"> PAGEREF _Toc487105749 \h </w:instrText>
        </w:r>
        <w:r>
          <w:rPr>
            <w:noProof/>
            <w:webHidden/>
          </w:rPr>
        </w:r>
        <w:r>
          <w:rPr>
            <w:noProof/>
            <w:webHidden/>
          </w:rPr>
          <w:fldChar w:fldCharType="separate"/>
        </w:r>
        <w:r w:rsidR="00FB3E46">
          <w:rPr>
            <w:noProof/>
            <w:webHidden/>
          </w:rPr>
          <w:t>10</w:t>
        </w:r>
        <w:r>
          <w:rPr>
            <w:noProof/>
            <w:webHidden/>
          </w:rPr>
          <w:fldChar w:fldCharType="end"/>
        </w:r>
      </w:hyperlink>
    </w:p>
    <w:p w:rsidR="00FB3E46" w:rsidRDefault="008821D2">
      <w:pPr>
        <w:pStyle w:val="TOC2"/>
        <w:tabs>
          <w:tab w:val="right" w:pos="9350"/>
        </w:tabs>
        <w:rPr>
          <w:rFonts w:eastAsiaTheme="minorEastAsia" w:cstheme="minorBidi"/>
          <w:i w:val="0"/>
          <w:iCs w:val="0"/>
          <w:noProof/>
          <w:sz w:val="22"/>
          <w:szCs w:val="22"/>
        </w:rPr>
      </w:pPr>
      <w:hyperlink w:anchor="_Toc487105750" w:history="1">
        <w:r w:rsidR="00FB3E46" w:rsidRPr="00DD4A11">
          <w:rPr>
            <w:rStyle w:val="Hyperlink"/>
            <w:noProof/>
          </w:rPr>
          <w:t>Allocate funds to eligible Title I schools</w:t>
        </w:r>
        <w:r w:rsidR="00FB3E46">
          <w:rPr>
            <w:noProof/>
            <w:webHidden/>
          </w:rPr>
          <w:tab/>
        </w:r>
        <w:r>
          <w:rPr>
            <w:noProof/>
            <w:webHidden/>
          </w:rPr>
          <w:fldChar w:fldCharType="begin"/>
        </w:r>
        <w:r w:rsidR="00FB3E46">
          <w:rPr>
            <w:noProof/>
            <w:webHidden/>
          </w:rPr>
          <w:instrText xml:space="preserve"> PAGEREF _Toc487105750 \h </w:instrText>
        </w:r>
        <w:r>
          <w:rPr>
            <w:noProof/>
            <w:webHidden/>
          </w:rPr>
        </w:r>
        <w:r>
          <w:rPr>
            <w:noProof/>
            <w:webHidden/>
          </w:rPr>
          <w:fldChar w:fldCharType="separate"/>
        </w:r>
        <w:r w:rsidR="00FB3E46">
          <w:rPr>
            <w:noProof/>
            <w:webHidden/>
          </w:rPr>
          <w:t>11</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51" w:history="1">
        <w:r w:rsidR="00FB3E46" w:rsidRPr="00DD4A11">
          <w:rPr>
            <w:rStyle w:val="Hyperlink"/>
            <w:noProof/>
          </w:rPr>
          <w:t>VII. (Optional) Complete the Budget Worksheet</w:t>
        </w:r>
        <w:r w:rsidR="00FB3E46">
          <w:rPr>
            <w:noProof/>
            <w:webHidden/>
          </w:rPr>
          <w:tab/>
        </w:r>
        <w:r>
          <w:rPr>
            <w:noProof/>
            <w:webHidden/>
          </w:rPr>
          <w:fldChar w:fldCharType="begin"/>
        </w:r>
        <w:r w:rsidR="00FB3E46">
          <w:rPr>
            <w:noProof/>
            <w:webHidden/>
          </w:rPr>
          <w:instrText xml:space="preserve"> PAGEREF _Toc487105751 \h </w:instrText>
        </w:r>
        <w:r>
          <w:rPr>
            <w:noProof/>
            <w:webHidden/>
          </w:rPr>
        </w:r>
        <w:r>
          <w:rPr>
            <w:noProof/>
            <w:webHidden/>
          </w:rPr>
          <w:fldChar w:fldCharType="separate"/>
        </w:r>
        <w:r w:rsidR="00FB3E46">
          <w:rPr>
            <w:noProof/>
            <w:webHidden/>
          </w:rPr>
          <w:t>11</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52" w:history="1">
        <w:r w:rsidR="00FB3E46" w:rsidRPr="00DD4A11">
          <w:rPr>
            <w:rStyle w:val="Hyperlink"/>
            <w:noProof/>
          </w:rPr>
          <w:t>VIII. Submit the FY18 Title I Application Workbook to ESE via EdGrants website</w:t>
        </w:r>
        <w:r w:rsidR="00FB3E46">
          <w:rPr>
            <w:noProof/>
            <w:webHidden/>
          </w:rPr>
          <w:tab/>
        </w:r>
        <w:r>
          <w:rPr>
            <w:noProof/>
            <w:webHidden/>
          </w:rPr>
          <w:fldChar w:fldCharType="begin"/>
        </w:r>
        <w:r w:rsidR="00FB3E46">
          <w:rPr>
            <w:noProof/>
            <w:webHidden/>
          </w:rPr>
          <w:instrText xml:space="preserve"> PAGEREF _Toc487105752 \h </w:instrText>
        </w:r>
        <w:r>
          <w:rPr>
            <w:noProof/>
            <w:webHidden/>
          </w:rPr>
        </w:r>
        <w:r>
          <w:rPr>
            <w:noProof/>
            <w:webHidden/>
          </w:rPr>
          <w:fldChar w:fldCharType="separate"/>
        </w:r>
        <w:r w:rsidR="00FB3E46">
          <w:rPr>
            <w:noProof/>
            <w:webHidden/>
          </w:rPr>
          <w:t>12</w:t>
        </w:r>
        <w:r>
          <w:rPr>
            <w:noProof/>
            <w:webHidden/>
          </w:rPr>
          <w:fldChar w:fldCharType="end"/>
        </w:r>
      </w:hyperlink>
    </w:p>
    <w:p w:rsidR="00FB3E46" w:rsidRDefault="008821D2">
      <w:pPr>
        <w:pStyle w:val="TOC1"/>
        <w:tabs>
          <w:tab w:val="right" w:pos="9350"/>
        </w:tabs>
        <w:rPr>
          <w:rFonts w:eastAsiaTheme="minorEastAsia" w:cstheme="minorBidi"/>
          <w:b w:val="0"/>
          <w:bCs w:val="0"/>
          <w:noProof/>
          <w:sz w:val="22"/>
          <w:szCs w:val="22"/>
        </w:rPr>
      </w:pPr>
      <w:hyperlink w:anchor="_Toc487105753" w:history="1">
        <w:r w:rsidR="00FB3E46" w:rsidRPr="00DD4A11">
          <w:rPr>
            <w:rStyle w:val="Hyperlink"/>
            <w:noProof/>
          </w:rPr>
          <w:t>Amending the Grant</w:t>
        </w:r>
        <w:r w:rsidR="00FB3E46">
          <w:rPr>
            <w:noProof/>
            <w:webHidden/>
          </w:rPr>
          <w:tab/>
        </w:r>
        <w:r>
          <w:rPr>
            <w:noProof/>
            <w:webHidden/>
          </w:rPr>
          <w:fldChar w:fldCharType="begin"/>
        </w:r>
        <w:r w:rsidR="00FB3E46">
          <w:rPr>
            <w:noProof/>
            <w:webHidden/>
          </w:rPr>
          <w:instrText xml:space="preserve"> PAGEREF _Toc487105753 \h </w:instrText>
        </w:r>
        <w:r>
          <w:rPr>
            <w:noProof/>
            <w:webHidden/>
          </w:rPr>
        </w:r>
        <w:r>
          <w:rPr>
            <w:noProof/>
            <w:webHidden/>
          </w:rPr>
          <w:fldChar w:fldCharType="separate"/>
        </w:r>
        <w:r w:rsidR="00FB3E46">
          <w:rPr>
            <w:noProof/>
            <w:webHidden/>
          </w:rPr>
          <w:t>12</w:t>
        </w:r>
        <w:r>
          <w:rPr>
            <w:noProof/>
            <w:webHidden/>
          </w:rPr>
          <w:fldChar w:fldCharType="end"/>
        </w:r>
      </w:hyperlink>
    </w:p>
    <w:p w:rsidR="00456FF1" w:rsidRDefault="008821D2" w:rsidP="00AB6B04">
      <w:pPr>
        <w:pStyle w:val="TOC1"/>
      </w:pPr>
      <w:r>
        <w:fldChar w:fldCharType="end"/>
      </w:r>
    </w:p>
    <w:p w:rsidR="00190D8B" w:rsidRDefault="00456FF1">
      <w:pPr>
        <w:spacing w:before="0" w:after="0"/>
        <w:sectPr w:rsidR="00190D8B" w:rsidSect="00E51CE7">
          <w:headerReference w:type="even" r:id="rId19"/>
          <w:headerReference w:type="default" r:id="rId20"/>
          <w:footerReference w:type="default" r:id="rId21"/>
          <w:headerReference w:type="first" r:id="rId22"/>
          <w:type w:val="continuous"/>
          <w:pgSz w:w="12240" w:h="15840"/>
          <w:pgMar w:top="1080" w:right="1440" w:bottom="360" w:left="1440" w:header="720" w:footer="720" w:gutter="0"/>
          <w:pgNumType w:start="1"/>
          <w:cols w:space="720"/>
          <w:docGrid w:linePitch="360"/>
        </w:sectPr>
      </w:pPr>
      <w:r>
        <w:br w:type="page"/>
      </w:r>
    </w:p>
    <w:p w:rsidR="00C548B4" w:rsidRDefault="00CA4FE9">
      <w:pPr>
        <w:pStyle w:val="Heading1"/>
      </w:pPr>
      <w:bookmarkStart w:id="10" w:name="_Toc487105733"/>
      <w:bookmarkStart w:id="11" w:name="_Toc310338220"/>
      <w:bookmarkStart w:id="12" w:name="_Toc178607391"/>
      <w:bookmarkEnd w:id="8"/>
      <w:bookmarkEnd w:id="9"/>
      <w:r>
        <w:lastRenderedPageBreak/>
        <w:t>General informatio</w:t>
      </w:r>
      <w:r w:rsidR="00C548B4">
        <w:t>n</w:t>
      </w:r>
      <w:r>
        <w:t xml:space="preserve"> about the FY1</w:t>
      </w:r>
      <w:r w:rsidR="003A0947">
        <w:t>8</w:t>
      </w:r>
      <w:r w:rsidR="00975C69">
        <w:t xml:space="preserve"> </w:t>
      </w:r>
      <w:r>
        <w:t xml:space="preserve">Title I Application </w:t>
      </w:r>
      <w:r w:rsidR="007A5993">
        <w:t>W</w:t>
      </w:r>
      <w:r>
        <w:t>orkbook</w:t>
      </w:r>
      <w:bookmarkEnd w:id="10"/>
    </w:p>
    <w:p w:rsidR="00C548B4" w:rsidRPr="006F1A2F" w:rsidRDefault="00C548B4" w:rsidP="006F1A2F">
      <w:pPr>
        <w:rPr>
          <w:rFonts w:cs="Arial"/>
          <w:szCs w:val="20"/>
        </w:rPr>
      </w:pPr>
      <w:r w:rsidRPr="006F1A2F">
        <w:rPr>
          <w:rFonts w:cs="Arial"/>
          <w:szCs w:val="20"/>
        </w:rPr>
        <w:t xml:space="preserve">The </w:t>
      </w:r>
      <w:bookmarkStart w:id="13" w:name="OLE_LINK3"/>
      <w:bookmarkStart w:id="14" w:name="OLE_LINK4"/>
      <w:r w:rsidR="00666DCA">
        <w:rPr>
          <w:szCs w:val="20"/>
        </w:rPr>
        <w:t>FY18</w:t>
      </w:r>
      <w:r w:rsidR="00975C69">
        <w:rPr>
          <w:szCs w:val="20"/>
        </w:rPr>
        <w:t xml:space="preserve"> </w:t>
      </w:r>
      <w:r w:rsidRPr="006F1A2F">
        <w:rPr>
          <w:szCs w:val="20"/>
        </w:rPr>
        <w:t>Title I Application Workbook</w:t>
      </w:r>
      <w:r w:rsidRPr="006F1A2F">
        <w:rPr>
          <w:rFonts w:cs="Arial"/>
          <w:szCs w:val="20"/>
        </w:rPr>
        <w:t xml:space="preserve"> </w:t>
      </w:r>
      <w:bookmarkEnd w:id="13"/>
      <w:bookmarkEnd w:id="14"/>
      <w:r w:rsidR="00975C69">
        <w:rPr>
          <w:rFonts w:cs="Arial"/>
          <w:szCs w:val="20"/>
        </w:rPr>
        <w:t xml:space="preserve">contains the Title I </w:t>
      </w:r>
      <w:r w:rsidRPr="006F1A2F">
        <w:rPr>
          <w:rFonts w:cs="Arial"/>
          <w:szCs w:val="20"/>
        </w:rPr>
        <w:t>specific forms that a local school district must submit to the Massachusetts Department of Elementary and Secondary Education (ESE) in support of the district's applic</w:t>
      </w:r>
      <w:r w:rsidR="00975C69">
        <w:rPr>
          <w:rFonts w:cs="Arial"/>
          <w:szCs w:val="20"/>
        </w:rPr>
        <w:t xml:space="preserve">ation for Title I </w:t>
      </w:r>
      <w:r w:rsidRPr="006F1A2F">
        <w:rPr>
          <w:rFonts w:cs="Arial"/>
          <w:szCs w:val="20"/>
        </w:rPr>
        <w:t xml:space="preserve">funds for </w:t>
      </w:r>
      <w:r w:rsidR="00666DCA">
        <w:rPr>
          <w:rFonts w:cs="Arial"/>
          <w:szCs w:val="20"/>
        </w:rPr>
        <w:t>FY18</w:t>
      </w:r>
      <w:r w:rsidRPr="006F1A2F">
        <w:rPr>
          <w:rFonts w:cs="Arial"/>
          <w:szCs w:val="20"/>
        </w:rPr>
        <w:t>.</w:t>
      </w:r>
      <w:r w:rsidR="00CA4FE9" w:rsidRPr="006F1A2F">
        <w:rPr>
          <w:rFonts w:cs="Arial"/>
          <w:szCs w:val="20"/>
        </w:rPr>
        <w:t xml:space="preserve"> </w:t>
      </w:r>
    </w:p>
    <w:p w:rsidR="00506B7E" w:rsidRDefault="007137B8">
      <w:pPr>
        <w:rPr>
          <w:szCs w:val="20"/>
        </w:rPr>
      </w:pPr>
      <w:r w:rsidRPr="000C6DDF">
        <w:rPr>
          <w:szCs w:val="20"/>
        </w:rPr>
        <w:t xml:space="preserve">The </w:t>
      </w:r>
      <w:r>
        <w:rPr>
          <w:szCs w:val="20"/>
        </w:rPr>
        <w:t xml:space="preserve">Title I application </w:t>
      </w:r>
      <w:r w:rsidRPr="000C6DDF">
        <w:rPr>
          <w:szCs w:val="20"/>
        </w:rPr>
        <w:t>workbook is a Microsoft Excel file (*.xlsm) which is saved as a macro-enabled workbook</w:t>
      </w:r>
      <w:r>
        <w:rPr>
          <w:szCs w:val="20"/>
        </w:rPr>
        <w:t xml:space="preserve">. </w:t>
      </w:r>
      <w:r w:rsidR="00CA4FE9" w:rsidRPr="007137B8">
        <w:rPr>
          <w:szCs w:val="20"/>
        </w:rPr>
        <w:t xml:space="preserve">Users of Microsoft Office </w:t>
      </w:r>
      <w:r w:rsidR="00413327" w:rsidRPr="007137B8">
        <w:rPr>
          <w:szCs w:val="20"/>
        </w:rPr>
        <w:t>200</w:t>
      </w:r>
      <w:r>
        <w:rPr>
          <w:szCs w:val="20"/>
        </w:rPr>
        <w:t>3</w:t>
      </w:r>
      <w:r w:rsidR="00413327" w:rsidRPr="007137B8">
        <w:rPr>
          <w:szCs w:val="20"/>
        </w:rPr>
        <w:t>/200</w:t>
      </w:r>
      <w:r>
        <w:rPr>
          <w:szCs w:val="20"/>
        </w:rPr>
        <w:t>7/2016</w:t>
      </w:r>
      <w:r w:rsidR="00CA4FE9" w:rsidRPr="007137B8">
        <w:rPr>
          <w:szCs w:val="20"/>
        </w:rPr>
        <w:t xml:space="preserve"> may need to </w:t>
      </w:r>
      <w:r w:rsidR="00CA4FE9" w:rsidRPr="007137B8">
        <w:rPr>
          <w:b/>
          <w:szCs w:val="20"/>
        </w:rPr>
        <w:t>change your security settings in Excel</w:t>
      </w:r>
      <w:r w:rsidR="00CA4FE9" w:rsidRPr="007137B8">
        <w:rPr>
          <w:szCs w:val="20"/>
        </w:rPr>
        <w:t xml:space="preserve"> before opening the file</w:t>
      </w:r>
      <w:r w:rsidR="00747166" w:rsidRPr="007137B8">
        <w:rPr>
          <w:szCs w:val="20"/>
        </w:rPr>
        <w:t xml:space="preserve"> to enable macros to work</w:t>
      </w:r>
      <w:r w:rsidR="00CA4FE9" w:rsidRPr="007137B8">
        <w:rPr>
          <w:szCs w:val="20"/>
        </w:rPr>
        <w:t xml:space="preserve">: In Excel, select </w:t>
      </w:r>
      <w:r w:rsidR="00CA4FE9" w:rsidRPr="007137B8">
        <w:rPr>
          <w:b/>
          <w:szCs w:val="20"/>
        </w:rPr>
        <w:t>Tools</w:t>
      </w:r>
      <w:r w:rsidR="00CA4FE9" w:rsidRPr="007137B8">
        <w:rPr>
          <w:szCs w:val="20"/>
        </w:rPr>
        <w:t xml:space="preserve"> &gt; </w:t>
      </w:r>
      <w:r w:rsidR="00CA4FE9" w:rsidRPr="007137B8">
        <w:rPr>
          <w:b/>
          <w:szCs w:val="20"/>
        </w:rPr>
        <w:t>Macro</w:t>
      </w:r>
      <w:r w:rsidR="00CA4FE9" w:rsidRPr="007137B8">
        <w:rPr>
          <w:szCs w:val="20"/>
        </w:rPr>
        <w:t xml:space="preserve"> &gt; </w:t>
      </w:r>
      <w:r w:rsidR="00CA4FE9" w:rsidRPr="007137B8">
        <w:rPr>
          <w:b/>
          <w:szCs w:val="20"/>
        </w:rPr>
        <w:t>Security</w:t>
      </w:r>
      <w:r w:rsidR="00CA4FE9" w:rsidRPr="007137B8">
        <w:rPr>
          <w:szCs w:val="20"/>
        </w:rPr>
        <w:t xml:space="preserve">. When the dialogue box appears, change the security settings to </w:t>
      </w:r>
      <w:r w:rsidR="00CA4FE9" w:rsidRPr="007137B8">
        <w:rPr>
          <w:b/>
          <w:szCs w:val="20"/>
        </w:rPr>
        <w:t>Medium</w:t>
      </w:r>
      <w:r w:rsidR="00CA4FE9" w:rsidRPr="007137B8">
        <w:rPr>
          <w:szCs w:val="20"/>
        </w:rPr>
        <w:t xml:space="preserve"> and click </w:t>
      </w:r>
      <w:r w:rsidR="000B2FE8" w:rsidRPr="000B2FE8">
        <w:rPr>
          <w:b/>
          <w:szCs w:val="20"/>
        </w:rPr>
        <w:t>OK</w:t>
      </w:r>
      <w:r w:rsidR="000B2FE8" w:rsidRPr="000B2FE8">
        <w:rPr>
          <w:szCs w:val="20"/>
        </w:rPr>
        <w:t>. Reopen the file. Users of Microsoft Office 200</w:t>
      </w:r>
      <w:r>
        <w:rPr>
          <w:szCs w:val="20"/>
        </w:rPr>
        <w:t>3</w:t>
      </w:r>
      <w:r w:rsidR="00413327" w:rsidRPr="007137B8">
        <w:rPr>
          <w:szCs w:val="20"/>
        </w:rPr>
        <w:t>/</w:t>
      </w:r>
      <w:r w:rsidRPr="007137B8">
        <w:rPr>
          <w:szCs w:val="20"/>
        </w:rPr>
        <w:t>200</w:t>
      </w:r>
      <w:r>
        <w:rPr>
          <w:szCs w:val="20"/>
        </w:rPr>
        <w:t>7/2016</w:t>
      </w:r>
      <w:r w:rsidR="00CA5168">
        <w:rPr>
          <w:szCs w:val="20"/>
        </w:rPr>
        <w:t xml:space="preserve"> </w:t>
      </w:r>
      <w:r w:rsidR="00CA4FE9" w:rsidRPr="007137B8">
        <w:rPr>
          <w:szCs w:val="20"/>
        </w:rPr>
        <w:t>should enable macros</w:t>
      </w:r>
      <w:r>
        <w:rPr>
          <w:szCs w:val="20"/>
        </w:rPr>
        <w:t>.</w:t>
      </w:r>
      <w:r w:rsidR="00CA4FE9" w:rsidRPr="007137B8">
        <w:rPr>
          <w:szCs w:val="20"/>
        </w:rPr>
        <w:t xml:space="preserve"> </w:t>
      </w:r>
    </w:p>
    <w:p w:rsidR="00506B7E" w:rsidRDefault="00E105EE">
      <w:pPr>
        <w:pStyle w:val="subbullet"/>
        <w:numPr>
          <w:ilvl w:val="0"/>
          <w:numId w:val="0"/>
        </w:numPr>
        <w:rPr>
          <w:szCs w:val="20"/>
        </w:rPr>
      </w:pPr>
      <w:r>
        <w:rPr>
          <w:szCs w:val="20"/>
        </w:rPr>
        <w:t xml:space="preserve">Users of </w:t>
      </w:r>
      <w:r w:rsidRPr="001749B6">
        <w:rPr>
          <w:b/>
          <w:szCs w:val="20"/>
        </w:rPr>
        <w:t>Macintosh</w:t>
      </w:r>
      <w:r>
        <w:rPr>
          <w:szCs w:val="20"/>
        </w:rPr>
        <w:t xml:space="preserve"> computers </w:t>
      </w:r>
      <w:r w:rsidR="00747166">
        <w:rPr>
          <w:szCs w:val="20"/>
        </w:rPr>
        <w:t>should have no problem opening and using this workbook as long as it is saved as a macro-enabled file (has an .</w:t>
      </w:r>
      <w:proofErr w:type="spellStart"/>
      <w:r w:rsidR="00747166">
        <w:rPr>
          <w:szCs w:val="20"/>
        </w:rPr>
        <w:t>xlsm</w:t>
      </w:r>
      <w:proofErr w:type="spellEnd"/>
      <w:r w:rsidR="00747166">
        <w:rPr>
          <w:szCs w:val="20"/>
        </w:rPr>
        <w:t xml:space="preserve"> extension).</w:t>
      </w:r>
      <w:r>
        <w:rPr>
          <w:szCs w:val="20"/>
        </w:rPr>
        <w:t xml:space="preserve"> To do this, select “</w:t>
      </w:r>
      <w:r w:rsidRPr="001749B6">
        <w:rPr>
          <w:szCs w:val="20"/>
        </w:rPr>
        <w:t>Save As”</w:t>
      </w:r>
      <w:r>
        <w:rPr>
          <w:szCs w:val="20"/>
        </w:rPr>
        <w:t xml:space="preserve"> and select “</w:t>
      </w:r>
      <w:r w:rsidRPr="001749B6">
        <w:rPr>
          <w:szCs w:val="20"/>
        </w:rPr>
        <w:t>Excel Macro-Enable</w:t>
      </w:r>
      <w:r w:rsidR="00DC5897">
        <w:rPr>
          <w:szCs w:val="20"/>
        </w:rPr>
        <w:t>d</w:t>
      </w:r>
      <w:r w:rsidRPr="001749B6">
        <w:rPr>
          <w:szCs w:val="20"/>
        </w:rPr>
        <w:t xml:space="preserve"> Workbook.”</w:t>
      </w:r>
    </w:p>
    <w:p w:rsidR="00CA4FE9" w:rsidRDefault="00145356" w:rsidP="00145356">
      <w:pPr>
        <w:pStyle w:val="Heading2"/>
      </w:pPr>
      <w:bookmarkStart w:id="15" w:name="_Toc487105734"/>
      <w:r>
        <w:t xml:space="preserve">Obtaining the </w:t>
      </w:r>
      <w:r w:rsidR="00612C2F">
        <w:t xml:space="preserve">Title I application </w:t>
      </w:r>
      <w:r>
        <w:t>w</w:t>
      </w:r>
      <w:r w:rsidR="00CA4FE9">
        <w:t>orkbook</w:t>
      </w:r>
      <w:bookmarkEnd w:id="15"/>
    </w:p>
    <w:p w:rsidR="00CA4FE9" w:rsidRPr="00145356" w:rsidRDefault="00CA4FE9" w:rsidP="006F1A2F">
      <w:r w:rsidRPr="00145356">
        <w:t xml:space="preserve">The </w:t>
      </w:r>
      <w:r w:rsidR="00666DCA">
        <w:t>FY18</w:t>
      </w:r>
      <w:r w:rsidR="00975C69">
        <w:t xml:space="preserve"> </w:t>
      </w:r>
      <w:r w:rsidRPr="00145356">
        <w:t xml:space="preserve">Title I </w:t>
      </w:r>
      <w:r w:rsidR="00F0461D">
        <w:t>application</w:t>
      </w:r>
      <w:r w:rsidRPr="00145356">
        <w:t xml:space="preserve"> workbook is available for download</w:t>
      </w:r>
      <w:r w:rsidR="00975C69">
        <w:t xml:space="preserve"> from the RFP posted on the Grants website</w:t>
      </w:r>
      <w:r w:rsidRPr="00145356">
        <w:t xml:space="preserve"> at: </w:t>
      </w:r>
      <w:hyperlink r:id="rId23" w:history="1">
        <w:r w:rsidR="00975C69" w:rsidRPr="0089560B">
          <w:rPr>
            <w:rStyle w:val="Hyperlink"/>
          </w:rPr>
          <w:t>http://www.doe.mass.edu/Grants/</w:t>
        </w:r>
      </w:hyperlink>
      <w:r w:rsidR="00910C66">
        <w:t>2018/305</w:t>
      </w:r>
      <w:r w:rsidR="00975C69">
        <w:t xml:space="preserve"> </w:t>
      </w:r>
    </w:p>
    <w:p w:rsidR="00CA4FE9" w:rsidRPr="0061063F" w:rsidRDefault="00CA4FE9" w:rsidP="006F1A2F">
      <w:pPr>
        <w:pStyle w:val="ListParagraph"/>
        <w:numPr>
          <w:ilvl w:val="0"/>
          <w:numId w:val="22"/>
        </w:numPr>
      </w:pPr>
      <w:r w:rsidRPr="0061063F">
        <w:t xml:space="preserve">Locate the Excel </w:t>
      </w:r>
      <w:r w:rsidR="00910C66">
        <w:t>file</w:t>
      </w:r>
      <w:r w:rsidR="00910C66" w:rsidRPr="0061063F">
        <w:t xml:space="preserve"> </w:t>
      </w:r>
      <w:r w:rsidRPr="0061063F">
        <w:t xml:space="preserve">entitled, </w:t>
      </w:r>
      <w:r w:rsidR="00910C66">
        <w:t xml:space="preserve">FY18 </w:t>
      </w:r>
      <w:r w:rsidRPr="003364BE">
        <w:rPr>
          <w:b/>
        </w:rPr>
        <w:t xml:space="preserve">Title I </w:t>
      </w:r>
      <w:r w:rsidR="00F0461D">
        <w:rPr>
          <w:b/>
        </w:rPr>
        <w:t>Application</w:t>
      </w:r>
      <w:r w:rsidRPr="003364BE">
        <w:rPr>
          <w:b/>
        </w:rPr>
        <w:t xml:space="preserve"> Workbook (Fund Code </w:t>
      </w:r>
      <w:r w:rsidR="008E21A0">
        <w:rPr>
          <w:b/>
        </w:rPr>
        <w:t>305</w:t>
      </w:r>
      <w:r w:rsidRPr="003364BE">
        <w:rPr>
          <w:b/>
        </w:rPr>
        <w:t>)</w:t>
      </w:r>
    </w:p>
    <w:p w:rsidR="00CA4FE9" w:rsidRDefault="00CA4FE9" w:rsidP="006F1A2F">
      <w:pPr>
        <w:pStyle w:val="ListParagraph"/>
        <w:numPr>
          <w:ilvl w:val="0"/>
          <w:numId w:val="22"/>
        </w:numPr>
      </w:pPr>
      <w:r w:rsidRPr="003364BE">
        <w:rPr>
          <w:b/>
        </w:rPr>
        <w:t>Save</w:t>
      </w:r>
      <w:r w:rsidRPr="0061063F">
        <w:t xml:space="preserve"> the file to your computer</w:t>
      </w:r>
    </w:p>
    <w:p w:rsidR="00CA4FE9" w:rsidRDefault="00CA4FE9" w:rsidP="006F1A2F">
      <w:pPr>
        <w:pStyle w:val="ListParagraph"/>
        <w:numPr>
          <w:ilvl w:val="0"/>
          <w:numId w:val="22"/>
        </w:numPr>
      </w:pPr>
      <w:r w:rsidRPr="00CA4FE9">
        <w:t>Rename the file by replacing the words “</w:t>
      </w:r>
      <w:proofErr w:type="spellStart"/>
      <w:r w:rsidRPr="003364BE">
        <w:rPr>
          <w:b/>
        </w:rPr>
        <w:t>leacode</w:t>
      </w:r>
      <w:proofErr w:type="spellEnd"/>
      <w:r w:rsidRPr="00CA4FE9">
        <w:t>” in the filename with your 4-digit district code. For example, Abington (0001) would rename the file as “</w:t>
      </w:r>
      <w:r w:rsidR="00666DCA">
        <w:rPr>
          <w:b/>
        </w:rPr>
        <w:t>FY18</w:t>
      </w:r>
      <w:r w:rsidR="00410CD4">
        <w:rPr>
          <w:b/>
        </w:rPr>
        <w:t>TI-</w:t>
      </w:r>
      <w:r w:rsidRPr="003364BE">
        <w:rPr>
          <w:b/>
        </w:rPr>
        <w:t>0001</w:t>
      </w:r>
      <w:r w:rsidR="004F2F0E">
        <w:rPr>
          <w:b/>
        </w:rPr>
        <w:t>”</w:t>
      </w:r>
      <w:r w:rsidR="003364BE">
        <w:t xml:space="preserve"> </w:t>
      </w:r>
      <w:r w:rsidRPr="00CA4FE9">
        <w:t>Do not change the filename except for your district</w:t>
      </w:r>
      <w:r w:rsidR="003364BE">
        <w:t>’</w:t>
      </w:r>
      <w:r w:rsidRPr="00CA4FE9">
        <w:t>s 4-digit code.</w:t>
      </w:r>
    </w:p>
    <w:p w:rsidR="00CA4FE9" w:rsidRDefault="00145356" w:rsidP="00145356">
      <w:pPr>
        <w:pStyle w:val="Heading2"/>
      </w:pPr>
      <w:bookmarkStart w:id="16" w:name="_Toc487105735"/>
      <w:r>
        <w:t>Workbook c</w:t>
      </w:r>
      <w:r w:rsidR="00CA4FE9" w:rsidRPr="00CA4FE9">
        <w:t>ontents</w:t>
      </w:r>
      <w:r>
        <w:t xml:space="preserve"> r</w:t>
      </w:r>
      <w:r w:rsidR="003364BE">
        <w:t>elated to Title I, Part A</w:t>
      </w:r>
      <w:bookmarkEnd w:id="16"/>
    </w:p>
    <w:p w:rsidR="004C68F9" w:rsidRPr="004C68F9" w:rsidRDefault="004C68F9" w:rsidP="006A517A">
      <w:pPr>
        <w:pStyle w:val="subbullet"/>
        <w:ind w:left="720"/>
      </w:pPr>
      <w:r>
        <w:rPr>
          <w:b/>
        </w:rPr>
        <w:t>Read First</w:t>
      </w:r>
      <w:r w:rsidRPr="0061063F">
        <w:rPr>
          <w:b/>
        </w:rPr>
        <w:t>:</w:t>
      </w:r>
      <w:r w:rsidRPr="0061063F">
        <w:t xml:space="preserve">  The first </w:t>
      </w:r>
      <w:r>
        <w:t>worksheet</w:t>
      </w:r>
      <w:r w:rsidRPr="0061063F">
        <w:t xml:space="preserve"> of the application workbook provides an overview, including how to name and save the file, and a description of each </w:t>
      </w:r>
      <w:r>
        <w:t>worksheet</w:t>
      </w:r>
      <w:r w:rsidRPr="0061063F">
        <w:t xml:space="preserve"> in the workbook. </w:t>
      </w:r>
      <w:r>
        <w:t>This worksheet lists all worksheets contained in the workbook and allows a user to navigate between worksheets by clicking a worksheet name.</w:t>
      </w:r>
    </w:p>
    <w:p w:rsidR="00CA4FE9" w:rsidRPr="0061063F" w:rsidRDefault="00CA4FE9" w:rsidP="006A517A">
      <w:pPr>
        <w:pStyle w:val="subbullet"/>
        <w:ind w:left="720"/>
      </w:pPr>
      <w:r w:rsidRPr="00BF45C6">
        <w:rPr>
          <w:b/>
        </w:rPr>
        <w:t>Cover Page:</w:t>
      </w:r>
      <w:r w:rsidRPr="0061063F">
        <w:t xml:space="preserve">  </w:t>
      </w:r>
      <w:r>
        <w:t xml:space="preserve">Districts must select their </w:t>
      </w:r>
      <w:r w:rsidRPr="0061063F">
        <w:t>district name from the dropdown list and fill in all contact inf</w:t>
      </w:r>
      <w:r w:rsidR="00B00FBA">
        <w:t xml:space="preserve">ormation. </w:t>
      </w:r>
      <w:r w:rsidR="002F39B3">
        <w:t>The a</w:t>
      </w:r>
      <w:r>
        <w:t xml:space="preserve">llocation amount must be entered in the yellow cell. </w:t>
      </w:r>
      <w:r w:rsidRPr="0061063F">
        <w:t>On the cover page, and in general throughout the entire workbook, all yellow boxes should be filled in by the applicant.</w:t>
      </w:r>
      <w:r w:rsidR="004C68F9">
        <w:t xml:space="preserve"> </w:t>
      </w:r>
      <w:r w:rsidR="00910C66">
        <w:t>Note there is a box to select if a Title I director is completing the application for the first time.</w:t>
      </w:r>
    </w:p>
    <w:p w:rsidR="00910C66" w:rsidRDefault="00910C66" w:rsidP="00910C66">
      <w:pPr>
        <w:pStyle w:val="subbullet"/>
        <w:ind w:left="720"/>
      </w:pPr>
      <w:r w:rsidRPr="0061063F">
        <w:rPr>
          <w:b/>
        </w:rPr>
        <w:t>Narrative</w:t>
      </w:r>
      <w:r>
        <w:rPr>
          <w:b/>
        </w:rPr>
        <w:t xml:space="preserve"> worksheet</w:t>
      </w:r>
      <w:r w:rsidRPr="0061063F">
        <w:rPr>
          <w:b/>
        </w:rPr>
        <w:t>:</w:t>
      </w:r>
      <w:r>
        <w:t xml:space="preserve"> </w:t>
      </w:r>
      <w:r w:rsidRPr="0061063F">
        <w:t>Used to describe your district's uses of Title I, Part A funds</w:t>
      </w:r>
      <w:r w:rsidR="0080323F">
        <w:t xml:space="preserve"> in narrative form</w:t>
      </w:r>
      <w:r w:rsidRPr="0061063F">
        <w:t xml:space="preserve">. </w:t>
      </w:r>
    </w:p>
    <w:p w:rsidR="006A517A" w:rsidRDefault="005C2CE1" w:rsidP="00CE5123">
      <w:pPr>
        <w:pStyle w:val="subbullet"/>
        <w:ind w:left="720"/>
      </w:pPr>
      <w:r>
        <w:rPr>
          <w:b/>
        </w:rPr>
        <w:t>Private</w:t>
      </w:r>
      <w:r w:rsidR="006A517A">
        <w:rPr>
          <w:b/>
        </w:rPr>
        <w:t xml:space="preserve"> School</w:t>
      </w:r>
      <w:r>
        <w:rPr>
          <w:b/>
        </w:rPr>
        <w:t>s</w:t>
      </w:r>
      <w:r w:rsidR="006A517A">
        <w:rPr>
          <w:b/>
        </w:rPr>
        <w:t xml:space="preserve"> w</w:t>
      </w:r>
      <w:r w:rsidR="006A517A" w:rsidRPr="0061063F">
        <w:rPr>
          <w:b/>
        </w:rPr>
        <w:t>orksheet:</w:t>
      </w:r>
      <w:r w:rsidR="006A517A" w:rsidRPr="0061063F">
        <w:t xml:space="preserve">  ESEA grants require the equitable participation of students and educators in</w:t>
      </w:r>
      <w:r w:rsidR="004C68F9">
        <w:t xml:space="preserve"> </w:t>
      </w:r>
      <w:r w:rsidR="009C40E5">
        <w:t>private</w:t>
      </w:r>
      <w:r w:rsidR="003C775B">
        <w:t xml:space="preserve">, </w:t>
      </w:r>
      <w:r w:rsidR="006A517A" w:rsidRPr="0061063F">
        <w:t xml:space="preserve">non-profit schools for federally funded programs and services. Public school districts are required to have "timely and meaningful consultation" with </w:t>
      </w:r>
      <w:r w:rsidR="004E6B96">
        <w:t xml:space="preserve">private </w:t>
      </w:r>
      <w:r w:rsidR="004E6B96" w:rsidRPr="0061063F">
        <w:t>school</w:t>
      </w:r>
      <w:r w:rsidR="006A517A" w:rsidRPr="0061063F">
        <w:t xml:space="preserve"> officials regarding the participati</w:t>
      </w:r>
      <w:r w:rsidR="004C68F9">
        <w:t>on</w:t>
      </w:r>
      <w:r w:rsidR="006A517A" w:rsidRPr="0061063F">
        <w:t xml:space="preserve"> of </w:t>
      </w:r>
      <w:r w:rsidR="004C68F9">
        <w:t>private</w:t>
      </w:r>
      <w:r w:rsidR="006A517A" w:rsidRPr="0061063F">
        <w:t xml:space="preserve"> school students and educators in ESEA funded programs and services.</w:t>
      </w:r>
      <w:r w:rsidR="004C68F9">
        <w:t xml:space="preserve"> </w:t>
      </w:r>
      <w:r>
        <w:t>Complete all yellow boxes as applicable.</w:t>
      </w:r>
    </w:p>
    <w:p w:rsidR="0080323F" w:rsidRDefault="004C68F9" w:rsidP="0080323F">
      <w:pPr>
        <w:pStyle w:val="subbullet"/>
        <w:ind w:left="720"/>
      </w:pPr>
      <w:r>
        <w:rPr>
          <w:b/>
        </w:rPr>
        <w:t>S</w:t>
      </w:r>
      <w:r w:rsidR="0080323F">
        <w:rPr>
          <w:b/>
        </w:rPr>
        <w:t>chool Funding w</w:t>
      </w:r>
      <w:r w:rsidR="0080323F" w:rsidRPr="0061063F">
        <w:rPr>
          <w:b/>
        </w:rPr>
        <w:t>orksheet:</w:t>
      </w:r>
      <w:r w:rsidR="0080323F" w:rsidRPr="0061063F">
        <w:t xml:space="preserve"> Used to identify eligible Title I schools, qualify school attendance areas, select eligible Title I schools, and allocate funds to eligible Title I schools.</w:t>
      </w:r>
    </w:p>
    <w:p w:rsidR="0052090E" w:rsidRPr="0061063F" w:rsidRDefault="0052090E" w:rsidP="0080323F">
      <w:pPr>
        <w:pStyle w:val="subbullet"/>
        <w:ind w:left="720"/>
      </w:pPr>
      <w:r w:rsidRPr="0061063F">
        <w:rPr>
          <w:b/>
        </w:rPr>
        <w:t xml:space="preserve">District </w:t>
      </w:r>
      <w:r>
        <w:rPr>
          <w:b/>
        </w:rPr>
        <w:t>Reservation w</w:t>
      </w:r>
      <w:r w:rsidRPr="0061063F">
        <w:rPr>
          <w:b/>
        </w:rPr>
        <w:t>orksheet:</w:t>
      </w:r>
      <w:r w:rsidRPr="0061063F">
        <w:t xml:space="preserve"> Used to reserve funds prior to school allocations. This form </w:t>
      </w:r>
      <w:r w:rsidR="004E6B96">
        <w:t xml:space="preserve">can </w:t>
      </w:r>
      <w:r w:rsidR="004E6B96" w:rsidRPr="0061063F">
        <w:t>also</w:t>
      </w:r>
      <w:r w:rsidRPr="0061063F">
        <w:t xml:space="preserve"> be used to reserve a portion of Title I, Part A funds </w:t>
      </w:r>
      <w:r>
        <w:t xml:space="preserve">at the district level </w:t>
      </w:r>
      <w:r w:rsidRPr="0061063F">
        <w:t xml:space="preserve">to target </w:t>
      </w:r>
      <w:r>
        <w:t xml:space="preserve">areas of </w:t>
      </w:r>
      <w:r w:rsidRPr="0061063F">
        <w:t>low</w:t>
      </w:r>
      <w:r>
        <w:t xml:space="preserve"> </w:t>
      </w:r>
      <w:r w:rsidRPr="0061063F">
        <w:t>achi</w:t>
      </w:r>
      <w:r>
        <w:t>ev</w:t>
      </w:r>
      <w:r w:rsidRPr="0061063F">
        <w:t>e</w:t>
      </w:r>
      <w:r>
        <w:t>ment in the district.</w:t>
      </w:r>
    </w:p>
    <w:p w:rsidR="00CA4FE9" w:rsidRPr="0061063F" w:rsidRDefault="00CA4FE9" w:rsidP="006F1A2F">
      <w:pPr>
        <w:pStyle w:val="subbullet"/>
        <w:ind w:left="720"/>
      </w:pPr>
      <w:r w:rsidRPr="0061063F">
        <w:rPr>
          <w:b/>
        </w:rPr>
        <w:t>Budget</w:t>
      </w:r>
      <w:r w:rsidR="0052090E">
        <w:rPr>
          <w:b/>
        </w:rPr>
        <w:t xml:space="preserve"> and Indirect Costs</w:t>
      </w:r>
      <w:r w:rsidR="003364BE" w:rsidRPr="0052090E">
        <w:rPr>
          <w:b/>
        </w:rPr>
        <w:t xml:space="preserve"> worksheet</w:t>
      </w:r>
      <w:r w:rsidR="00A366BE" w:rsidRPr="0052090E">
        <w:rPr>
          <w:b/>
        </w:rPr>
        <w:t xml:space="preserve"> (option</w:t>
      </w:r>
      <w:r w:rsidR="00A366BE">
        <w:rPr>
          <w:b/>
        </w:rPr>
        <w:t>al)</w:t>
      </w:r>
      <w:r>
        <w:t xml:space="preserve">: </w:t>
      </w:r>
      <w:r w:rsidRPr="0061063F">
        <w:t xml:space="preserve">Data entry template for </w:t>
      </w:r>
      <w:r>
        <w:t>detailed line item expenditures.</w:t>
      </w:r>
      <w:r w:rsidR="00A366BE">
        <w:t xml:space="preserve">  This is no longer required to complete in the Excel workbook.  The template is provided for planning purposes.</w:t>
      </w:r>
      <w:r>
        <w:t xml:space="preserve"> </w:t>
      </w:r>
      <w:r w:rsidR="00A366BE">
        <w:t>This worksheet also contains the indirect cost ca</w:t>
      </w:r>
      <w:r w:rsidR="005C2CE1">
        <w:t>lculator for those districts that</w:t>
      </w:r>
      <w:r w:rsidR="00A366BE">
        <w:t xml:space="preserve"> choose to take indirect costs.</w:t>
      </w:r>
    </w:p>
    <w:p w:rsidR="006C0906" w:rsidRDefault="005A2934">
      <w:pPr>
        <w:pStyle w:val="Heading1"/>
      </w:pPr>
      <w:bookmarkStart w:id="17" w:name="_Toc487105736"/>
      <w:r>
        <w:lastRenderedPageBreak/>
        <w:t>I.</w:t>
      </w:r>
      <w:r w:rsidR="00885F5A">
        <w:t xml:space="preserve"> Assemble Information</w:t>
      </w:r>
      <w:bookmarkEnd w:id="17"/>
    </w:p>
    <w:p w:rsidR="006C0906" w:rsidRDefault="002C6642" w:rsidP="006F1A2F">
      <w:r>
        <w:t>Before completing the Title I</w:t>
      </w:r>
      <w:r w:rsidR="006C0906" w:rsidRPr="004D3F6B">
        <w:t xml:space="preserve"> worksheets,</w:t>
      </w:r>
      <w:r w:rsidR="00885F5A">
        <w:t xml:space="preserve"> assemble the information below:</w:t>
      </w:r>
    </w:p>
    <w:p w:rsidR="009D34EC" w:rsidRDefault="003F3077" w:rsidP="009D34EC">
      <w:pPr>
        <w:pStyle w:val="ListParagraph"/>
        <w:numPr>
          <w:ilvl w:val="0"/>
          <w:numId w:val="12"/>
        </w:numPr>
      </w:pPr>
      <w:r>
        <w:t xml:space="preserve">From the Title I RFP on the Department’s Grants </w:t>
      </w:r>
      <w:r w:rsidR="006C0906">
        <w:t xml:space="preserve">website </w:t>
      </w:r>
      <w:r w:rsidR="002F7AF4">
        <w:t>(</w:t>
      </w:r>
      <w:hyperlink r:id="rId24" w:history="1">
        <w:r w:rsidR="002F7AF4" w:rsidRPr="003401AA">
          <w:rPr>
            <w:rStyle w:val="Hyperlink"/>
          </w:rPr>
          <w:t>http://www.doe.mass.edu/Grants/</w:t>
        </w:r>
      </w:hyperlink>
      <w:r w:rsidR="00F20CA4">
        <w:t>2018/305</w:t>
      </w:r>
      <w:r w:rsidR="002F7AF4">
        <w:t xml:space="preserve">), </w:t>
      </w:r>
      <w:r w:rsidR="006C0906">
        <w:t>obtain</w:t>
      </w:r>
      <w:r w:rsidR="009D34EC">
        <w:t xml:space="preserve"> t</w:t>
      </w:r>
      <w:r w:rsidR="006C0906">
        <w:t xml:space="preserve">he district’s </w:t>
      </w:r>
      <w:r w:rsidR="00666DCA">
        <w:t>FY18</w:t>
      </w:r>
      <w:r w:rsidR="006C0906">
        <w:t xml:space="preserve"> Title I allocation amount</w:t>
      </w:r>
      <w:r w:rsidR="00C8205C">
        <w:t>.</w:t>
      </w:r>
      <w:r w:rsidR="008F792B">
        <w:t xml:space="preserve"> </w:t>
      </w:r>
    </w:p>
    <w:p w:rsidR="006C0906" w:rsidRDefault="006C0906" w:rsidP="009D34EC">
      <w:pPr>
        <w:pStyle w:val="ListParagraph"/>
        <w:numPr>
          <w:ilvl w:val="0"/>
          <w:numId w:val="12"/>
        </w:numPr>
      </w:pPr>
      <w:r>
        <w:t>From district records, obtain:</w:t>
      </w:r>
    </w:p>
    <w:p w:rsidR="006C0906" w:rsidRDefault="006C0906" w:rsidP="006F1A2F">
      <w:pPr>
        <w:pStyle w:val="ListParagraph"/>
        <w:numPr>
          <w:ilvl w:val="0"/>
          <w:numId w:val="9"/>
        </w:numPr>
      </w:pPr>
      <w:r>
        <w:t xml:space="preserve">A list of all </w:t>
      </w:r>
      <w:r w:rsidR="00C8205C">
        <w:t xml:space="preserve">private </w:t>
      </w:r>
      <w:r>
        <w:t>schools within or beyond district boundaries that enroll students who reside in the district and who would have attended a Title I served school had they attended the district’s public schools.</w:t>
      </w:r>
    </w:p>
    <w:p w:rsidR="006C0906" w:rsidRDefault="006C0906" w:rsidP="006F1A2F">
      <w:pPr>
        <w:pStyle w:val="ListParagraph"/>
        <w:numPr>
          <w:ilvl w:val="0"/>
          <w:numId w:val="9"/>
        </w:numPr>
      </w:pPr>
      <w:r>
        <w:t>Data on school-age children, including data on children from low-income families, who reside in Title I served school attendance areas in the district but who are not attending public schools.</w:t>
      </w:r>
    </w:p>
    <w:p w:rsidR="00506B7E" w:rsidRDefault="006C0906">
      <w:pPr>
        <w:pStyle w:val="ListParagraph"/>
        <w:numPr>
          <w:ilvl w:val="0"/>
          <w:numId w:val="9"/>
        </w:numPr>
      </w:pPr>
      <w:r>
        <w:t>Information about the Title I funds the district will reserve prior to calculating school-level allocations, including reservations that are optional and those that may be required</w:t>
      </w:r>
      <w:r w:rsidR="00E12884">
        <w:t>.</w:t>
      </w:r>
    </w:p>
    <w:p w:rsidR="00506B7E" w:rsidRDefault="000B2FE8">
      <w:pPr>
        <w:pStyle w:val="ListParagraph"/>
        <w:numPr>
          <w:ilvl w:val="0"/>
          <w:numId w:val="0"/>
        </w:numPr>
        <w:rPr>
          <w:rFonts w:cs="Arial"/>
          <w:color w:val="1F497D" w:themeColor="text2"/>
          <w:szCs w:val="32"/>
        </w:rPr>
      </w:pPr>
      <w:r w:rsidRPr="000B2FE8">
        <w:rPr>
          <w:rFonts w:ascii="Arial" w:hAnsi="Arial" w:cs="Arial"/>
          <w:b/>
          <w:color w:val="1F497D" w:themeColor="text2"/>
          <w:sz w:val="32"/>
          <w:szCs w:val="32"/>
        </w:rPr>
        <w:t>II. Complete the Cover Page</w:t>
      </w:r>
    </w:p>
    <w:p w:rsidR="00690075" w:rsidRDefault="001F34AD" w:rsidP="006F1A2F">
      <w:pPr>
        <w:pStyle w:val="ListParagraph"/>
        <w:numPr>
          <w:ilvl w:val="0"/>
          <w:numId w:val="13"/>
        </w:numPr>
      </w:pPr>
      <w:r w:rsidRPr="001F34AD">
        <w:rPr>
          <w:b/>
        </w:rPr>
        <w:t>Select the name of your district from the drop-down menu.</w:t>
      </w:r>
      <w:r w:rsidR="00885F5A">
        <w:t xml:space="preserve"> </w:t>
      </w:r>
      <w:r w:rsidR="00B00FBA">
        <w:t xml:space="preserve">You will see a message box notifying you that information will be automatically populated. Please click OK. </w:t>
      </w:r>
      <w:r w:rsidR="00885F5A">
        <w:t xml:space="preserve">The screen may flicker for a moment as the workbook is populated with information and data for your district. </w:t>
      </w:r>
      <w:r w:rsidR="00B00FBA">
        <w:t xml:space="preserve">If you do not see this message, macros are not enabled. Please see the instructions for enabling macros on page </w:t>
      </w:r>
      <w:r w:rsidR="00C12042">
        <w:t xml:space="preserve">3 </w:t>
      </w:r>
      <w:r w:rsidR="00B00FBA">
        <w:t>of this document and try again.</w:t>
      </w:r>
    </w:p>
    <w:p w:rsidR="00885F5A" w:rsidRDefault="00885F5A" w:rsidP="006F1A2F">
      <w:pPr>
        <w:pStyle w:val="ListParagraph"/>
        <w:numPr>
          <w:ilvl w:val="0"/>
          <w:numId w:val="13"/>
        </w:numPr>
      </w:pPr>
      <w:r w:rsidRPr="002C029D">
        <w:rPr>
          <w:b/>
        </w:rPr>
        <w:t xml:space="preserve">Enter contact information for </w:t>
      </w:r>
      <w:r w:rsidR="003F3077" w:rsidRPr="002C029D">
        <w:rPr>
          <w:b/>
        </w:rPr>
        <w:t xml:space="preserve">the district’s </w:t>
      </w:r>
      <w:r w:rsidR="00690075" w:rsidRPr="002C029D">
        <w:rPr>
          <w:b/>
        </w:rPr>
        <w:t>Title I coordinator.</w:t>
      </w:r>
      <w:r w:rsidR="00690075">
        <w:t xml:space="preserve"> This is the person responsible for completing the grant and to whom ESE may </w:t>
      </w:r>
      <w:r w:rsidR="00CE7D13">
        <w:t>direct</w:t>
      </w:r>
      <w:r w:rsidR="00690075">
        <w:t xml:space="preserve"> questions about its contents. Note that throughout the workbook, </w:t>
      </w:r>
      <w:r w:rsidR="006A517A">
        <w:t>gra</w:t>
      </w:r>
      <w:r w:rsidR="00CE7D13">
        <w:t xml:space="preserve">y cells </w:t>
      </w:r>
      <w:r w:rsidR="00690075">
        <w:t xml:space="preserve">display information that is </w:t>
      </w:r>
      <w:r w:rsidR="003C775B">
        <w:t xml:space="preserve">automatically </w:t>
      </w:r>
      <w:r w:rsidR="00690075">
        <w:t>populated, either from ESE data or from elsewhere in the workbook</w:t>
      </w:r>
      <w:r w:rsidR="00CE7D13">
        <w:t>;</w:t>
      </w:r>
      <w:r w:rsidR="004E6B96">
        <w:t xml:space="preserve"> </w:t>
      </w:r>
      <w:r w:rsidR="00690075">
        <w:t xml:space="preserve">yellow cells </w:t>
      </w:r>
      <w:r w:rsidR="00CE7D13">
        <w:t>are for inputting</w:t>
      </w:r>
      <w:r w:rsidR="00690075">
        <w:t xml:space="preserve"> information.</w:t>
      </w:r>
    </w:p>
    <w:p w:rsidR="00861259" w:rsidRDefault="00690075" w:rsidP="003C775B">
      <w:pPr>
        <w:pStyle w:val="ListParagraph"/>
        <w:numPr>
          <w:ilvl w:val="0"/>
          <w:numId w:val="13"/>
        </w:numPr>
      </w:pPr>
      <w:r w:rsidRPr="002C029D">
        <w:rPr>
          <w:b/>
        </w:rPr>
        <w:t xml:space="preserve">Enter the district’s </w:t>
      </w:r>
      <w:r w:rsidR="00666DCA">
        <w:rPr>
          <w:b/>
        </w:rPr>
        <w:t>FY18</w:t>
      </w:r>
      <w:r w:rsidRPr="002C029D">
        <w:rPr>
          <w:b/>
        </w:rPr>
        <w:t xml:space="preserve"> Title I, Part </w:t>
      </w:r>
      <w:proofErr w:type="gramStart"/>
      <w:r w:rsidRPr="002C029D">
        <w:rPr>
          <w:b/>
        </w:rPr>
        <w:t>A</w:t>
      </w:r>
      <w:proofErr w:type="gramEnd"/>
      <w:r w:rsidRPr="002C029D">
        <w:rPr>
          <w:b/>
        </w:rPr>
        <w:t xml:space="preserve"> allocation amount</w:t>
      </w:r>
      <w:r>
        <w:t>.</w:t>
      </w:r>
    </w:p>
    <w:p w:rsidR="008B2531" w:rsidRDefault="008B2531" w:rsidP="003C775B">
      <w:pPr>
        <w:pStyle w:val="ListParagraph"/>
        <w:numPr>
          <w:ilvl w:val="0"/>
          <w:numId w:val="13"/>
        </w:numPr>
      </w:pPr>
      <w:r>
        <w:rPr>
          <w:b/>
        </w:rPr>
        <w:t xml:space="preserve">Check the box if you are </w:t>
      </w:r>
      <w:r w:rsidR="00C12042">
        <w:rPr>
          <w:b/>
        </w:rPr>
        <w:t>a new Title I director</w:t>
      </w:r>
      <w:r w:rsidR="000B2FE8" w:rsidRPr="000B2FE8">
        <w:t>.</w:t>
      </w:r>
    </w:p>
    <w:p w:rsidR="00506B7E" w:rsidRDefault="009A3A3E">
      <w:pPr>
        <w:pStyle w:val="ListParagraph"/>
        <w:numPr>
          <w:ilvl w:val="0"/>
          <w:numId w:val="13"/>
        </w:numPr>
      </w:pPr>
      <w:r w:rsidRPr="002C029D">
        <w:rPr>
          <w:b/>
        </w:rPr>
        <w:t>Note the ESE Title I liaison listed for your district</w:t>
      </w:r>
      <w:r>
        <w:t xml:space="preserve"> on the cover page with contact information. Consult your liaison if</w:t>
      </w:r>
      <w:r w:rsidR="00E71978">
        <w:t xml:space="preserve"> </w:t>
      </w:r>
      <w:r>
        <w:t>needed to complete the workbook.</w:t>
      </w:r>
    </w:p>
    <w:p w:rsidR="00690075" w:rsidRDefault="005A2934" w:rsidP="00690075">
      <w:pPr>
        <w:pStyle w:val="Heading1"/>
      </w:pPr>
      <w:bookmarkStart w:id="18" w:name="_Toc487105737"/>
      <w:r>
        <w:t>III.</w:t>
      </w:r>
      <w:r w:rsidR="00690075">
        <w:t xml:space="preserve"> Complete the Narrative</w:t>
      </w:r>
      <w:bookmarkEnd w:id="18"/>
    </w:p>
    <w:p w:rsidR="00690075" w:rsidRDefault="00690075" w:rsidP="00690075">
      <w:r>
        <w:t>The Narrative is where the district responds to questions about the use of Title I, Part A funds</w:t>
      </w:r>
      <w:r w:rsidR="00750044">
        <w:t>. All districts are required to complete all four questions.</w:t>
      </w:r>
    </w:p>
    <w:p w:rsidR="00565BE8" w:rsidRDefault="00362B6C">
      <w:pPr>
        <w:pStyle w:val="Heading1"/>
      </w:pPr>
      <w:bookmarkStart w:id="19" w:name="_Toc487105738"/>
      <w:r>
        <w:t>IV. Private Schools Worksheet</w:t>
      </w:r>
      <w:bookmarkEnd w:id="19"/>
    </w:p>
    <w:p w:rsidR="00506B7E" w:rsidRDefault="00DA7020">
      <w:r>
        <w:t xml:space="preserve">On this worksheet, districts will list all the private schools </w:t>
      </w:r>
      <w:r w:rsidR="00177540">
        <w:t xml:space="preserve">that Title I eligible students attend (within or beyond district boundaries). A Title I eligible student is a student that would have attended a Title I served school had s/he attended public school. If there </w:t>
      </w:r>
      <w:proofErr w:type="gramStart"/>
      <w:r w:rsidR="00177540">
        <w:t>are no eligible private school</w:t>
      </w:r>
      <w:proofErr w:type="gramEnd"/>
      <w:r w:rsidR="00177540">
        <w:t xml:space="preserve"> students indicate that on the top of the form.</w:t>
      </w:r>
      <w:r>
        <w:t xml:space="preserve"> When completing the table, districts will also note whi</w:t>
      </w:r>
      <w:r w:rsidR="00177540">
        <w:t xml:space="preserve">ch schools will participate, </w:t>
      </w:r>
      <w:r>
        <w:t>how many students are eligible</w:t>
      </w:r>
      <w:r w:rsidR="00C12042">
        <w:t>,</w:t>
      </w:r>
      <w:r>
        <w:t xml:space="preserve"> </w:t>
      </w:r>
      <w:r w:rsidR="000217E1">
        <w:t>how many are low-</w:t>
      </w:r>
      <w:r w:rsidR="00177540">
        <w:t>income, and how many will be served</w:t>
      </w:r>
      <w:r>
        <w:t xml:space="preserve">. Once the table is complete, the district will also answer the five narrative questions at the bottom of the worksheet. </w:t>
      </w:r>
    </w:p>
    <w:p w:rsidR="00BB4579" w:rsidRPr="008C03CE" w:rsidRDefault="005A2934">
      <w:pPr>
        <w:pStyle w:val="Heading1"/>
      </w:pPr>
      <w:bookmarkStart w:id="20" w:name="_Toc487105739"/>
      <w:r>
        <w:lastRenderedPageBreak/>
        <w:t>V.</w:t>
      </w:r>
      <w:r w:rsidR="00CE6CFE">
        <w:t xml:space="preserve"> Complete the District Reservation Worksheet</w:t>
      </w:r>
      <w:r w:rsidR="004D3F6B">
        <w:rPr>
          <w:rStyle w:val="FootnoteReference"/>
        </w:rPr>
        <w:footnoteReference w:id="1"/>
      </w:r>
      <w:bookmarkEnd w:id="20"/>
    </w:p>
    <w:p w:rsidR="00CE6CFE" w:rsidRDefault="00CE6CFE" w:rsidP="006F1A2F">
      <w:r>
        <w:t xml:space="preserve">Some districts are required to reserve certain percentages of their Title I allocations for specific purposes. </w:t>
      </w:r>
      <w:r w:rsidR="00CE7D13">
        <w:t>For example,</w:t>
      </w:r>
      <w:r>
        <w:t xml:space="preserve"> </w:t>
      </w:r>
      <w:r w:rsidR="00CE7D13">
        <w:t xml:space="preserve">any </w:t>
      </w:r>
      <w:r>
        <w:t>district with an allocation greater than $500,000 must reserve at least one percent of its allocation for family engagement activities. If applicable, a district must also set aside Title I, Part A funds for services to locally operated institutions for neglected or delinquent children and youth. Districts may also reserve funds for administrative services, professional development, and other activities, as needed.</w:t>
      </w:r>
      <w:r>
        <w:tab/>
      </w:r>
      <w:r>
        <w:tab/>
      </w:r>
      <w:r>
        <w:tab/>
      </w:r>
    </w:p>
    <w:p w:rsidR="004D3F6B" w:rsidRDefault="004D3F6B" w:rsidP="006F1A2F">
      <w:r>
        <w:rPr>
          <w:rFonts w:cs="Arial"/>
        </w:rPr>
        <w:t>First, check that your district’s name</w:t>
      </w:r>
      <w:r w:rsidR="00556999">
        <w:rPr>
          <w:rFonts w:cs="Arial"/>
        </w:rPr>
        <w:t xml:space="preserve"> and </w:t>
      </w:r>
      <w:r>
        <w:rPr>
          <w:rFonts w:cs="Arial"/>
        </w:rPr>
        <w:t>total allocation amount</w:t>
      </w:r>
      <w:r w:rsidR="00556999">
        <w:rPr>
          <w:rFonts w:cs="Arial"/>
        </w:rPr>
        <w:t xml:space="preserve"> </w:t>
      </w:r>
      <w:r>
        <w:rPr>
          <w:rFonts w:cs="Arial"/>
        </w:rPr>
        <w:t>are populated at the top of the form. If they are not, go to the cover page and select your district’s name from the drop down list and enter the district’s allocation amount in the yellow Total Allocation box located on the right hand side of the sheet</w:t>
      </w:r>
      <w:r w:rsidR="009A3EA9">
        <w:t>.</w:t>
      </w:r>
    </w:p>
    <w:p w:rsidR="009A3EA9" w:rsidRDefault="00E12884" w:rsidP="00145356">
      <w:pPr>
        <w:pStyle w:val="Heading2"/>
      </w:pPr>
      <w:bookmarkStart w:id="21" w:name="_Toc487105740"/>
      <w:r>
        <w:t>Step 1</w:t>
      </w:r>
      <w:r w:rsidR="00E71978">
        <w:t>:</w:t>
      </w:r>
      <w:r>
        <w:t xml:space="preserve"> r</w:t>
      </w:r>
      <w:r w:rsidR="006C0906">
        <w:t>eserv</w:t>
      </w:r>
      <w:r>
        <w:t>ation of</w:t>
      </w:r>
      <w:r w:rsidR="006C0906">
        <w:t xml:space="preserve"> funds</w:t>
      </w:r>
      <w:bookmarkEnd w:id="21"/>
    </w:p>
    <w:p w:rsidR="009A3EA9" w:rsidRDefault="00CE7D13" w:rsidP="006F1A2F">
      <w:pPr>
        <w:rPr>
          <w:rFonts w:cs="Arial"/>
        </w:rPr>
      </w:pPr>
      <w:r>
        <w:rPr>
          <w:rFonts w:cs="Arial"/>
        </w:rPr>
        <w:t>Generally speaking, district</w:t>
      </w:r>
      <w:r w:rsidR="009A3EA9">
        <w:rPr>
          <w:rFonts w:cs="Arial"/>
        </w:rPr>
        <w:t xml:space="preserve"> reservations are </w:t>
      </w:r>
      <w:r>
        <w:rPr>
          <w:rFonts w:cs="Arial"/>
        </w:rPr>
        <w:t>funds set</w:t>
      </w:r>
      <w:r w:rsidR="003D20A6">
        <w:rPr>
          <w:rFonts w:cs="Arial"/>
        </w:rPr>
        <w:t>-</w:t>
      </w:r>
      <w:r>
        <w:rPr>
          <w:rFonts w:cs="Arial"/>
        </w:rPr>
        <w:t xml:space="preserve">aside </w:t>
      </w:r>
      <w:r w:rsidR="009A3EA9">
        <w:rPr>
          <w:rFonts w:cs="Arial"/>
        </w:rPr>
        <w:t>for program-wide activities that are not associated with schools or for activities that are required to serve a particular</w:t>
      </w:r>
      <w:r w:rsidR="00AC3A91">
        <w:rPr>
          <w:rFonts w:cs="Arial"/>
        </w:rPr>
        <w:t xml:space="preserve"> purpose or student population. </w:t>
      </w:r>
      <w:r w:rsidR="009A3EA9">
        <w:rPr>
          <w:rFonts w:cs="Arial"/>
        </w:rPr>
        <w:t xml:space="preserve">The options for district </w:t>
      </w:r>
      <w:proofErr w:type="gramStart"/>
      <w:r w:rsidR="009A3EA9">
        <w:rPr>
          <w:rFonts w:cs="Arial"/>
        </w:rPr>
        <w:t>reservations  include</w:t>
      </w:r>
      <w:proofErr w:type="gramEnd"/>
      <w:r w:rsidR="009A3EA9">
        <w:rPr>
          <w:rFonts w:cs="Arial"/>
        </w:rPr>
        <w:t>:</w:t>
      </w:r>
    </w:p>
    <w:p w:rsidR="005A2934" w:rsidRPr="005A2934" w:rsidRDefault="000B2FE8" w:rsidP="006F1A2F">
      <w:pPr>
        <w:pStyle w:val="ListParagraph"/>
        <w:numPr>
          <w:ilvl w:val="0"/>
          <w:numId w:val="10"/>
        </w:numPr>
        <w:rPr>
          <w:rFonts w:cs="Arial"/>
        </w:rPr>
      </w:pPr>
      <w:r w:rsidRPr="000B2FE8">
        <w:rPr>
          <w:rFonts w:cs="Arial"/>
          <w:b/>
        </w:rPr>
        <w:t>Equitable participation for private school students.</w:t>
      </w:r>
      <w:r w:rsidR="005B1105">
        <w:rPr>
          <w:rFonts w:cs="Arial"/>
        </w:rPr>
        <w:t xml:space="preserve"> </w:t>
      </w:r>
      <w:r w:rsidR="00C602E8">
        <w:rPr>
          <w:rFonts w:cs="Arial"/>
        </w:rPr>
        <w:t>Once the district c</w:t>
      </w:r>
      <w:r w:rsidR="003D20A6">
        <w:rPr>
          <w:rFonts w:cs="Arial"/>
        </w:rPr>
        <w:t>ompletes the Private Schools worksheet</w:t>
      </w:r>
      <w:r w:rsidR="00C602E8">
        <w:rPr>
          <w:rFonts w:cs="Arial"/>
        </w:rPr>
        <w:t xml:space="preserve"> </w:t>
      </w:r>
      <w:r w:rsidRPr="000B2FE8">
        <w:rPr>
          <w:rFonts w:cs="Arial"/>
          <w:b/>
        </w:rPr>
        <w:t>and column 3b on the School Funding worksheet</w:t>
      </w:r>
      <w:r w:rsidR="00C602E8">
        <w:rPr>
          <w:rFonts w:cs="Arial"/>
        </w:rPr>
        <w:t>, the private school allocation will automatically populate</w:t>
      </w:r>
      <w:r w:rsidR="000A357B">
        <w:rPr>
          <w:rFonts w:cs="Arial"/>
        </w:rPr>
        <w:t>.</w:t>
      </w:r>
    </w:p>
    <w:p w:rsidR="003D20A6" w:rsidRDefault="009A3EA9" w:rsidP="006F1A2F">
      <w:pPr>
        <w:pStyle w:val="ListParagraph"/>
        <w:numPr>
          <w:ilvl w:val="0"/>
          <w:numId w:val="10"/>
        </w:numPr>
        <w:rPr>
          <w:rFonts w:cs="Arial"/>
        </w:rPr>
      </w:pPr>
      <w:r w:rsidRPr="009A3EA9">
        <w:rPr>
          <w:rFonts w:cs="Arial"/>
          <w:b/>
        </w:rPr>
        <w:t xml:space="preserve">Family </w:t>
      </w:r>
      <w:r>
        <w:rPr>
          <w:rFonts w:cs="Arial"/>
          <w:b/>
        </w:rPr>
        <w:t>e</w:t>
      </w:r>
      <w:r w:rsidRPr="009A3EA9">
        <w:rPr>
          <w:rFonts w:cs="Arial"/>
          <w:b/>
        </w:rPr>
        <w:t>ngagement.</w:t>
      </w:r>
      <w:r>
        <w:rPr>
          <w:rFonts w:cs="Arial"/>
        </w:rPr>
        <w:t xml:space="preserve"> </w:t>
      </w:r>
      <w:r w:rsidR="00CE7D13">
        <w:rPr>
          <w:rFonts w:cs="Arial"/>
        </w:rPr>
        <w:t>A district</w:t>
      </w:r>
      <w:r w:rsidRPr="009A3EA9">
        <w:rPr>
          <w:rFonts w:cs="Arial"/>
        </w:rPr>
        <w:t xml:space="preserve"> with a total Title I, Part A allocation greater than $500,000 must reserve not less than </w:t>
      </w:r>
      <w:r w:rsidR="00E12884">
        <w:rPr>
          <w:rFonts w:cs="Arial"/>
        </w:rPr>
        <w:t xml:space="preserve">one </w:t>
      </w:r>
      <w:r w:rsidRPr="009A3EA9">
        <w:rPr>
          <w:rFonts w:cs="Arial"/>
        </w:rPr>
        <w:t>percent of its alloc</w:t>
      </w:r>
      <w:r w:rsidR="00CE7D13">
        <w:rPr>
          <w:rFonts w:cs="Arial"/>
        </w:rPr>
        <w:t xml:space="preserve">ation for </w:t>
      </w:r>
      <w:r w:rsidR="003D20A6">
        <w:rPr>
          <w:rFonts w:cs="Arial"/>
        </w:rPr>
        <w:t>family engagement</w:t>
      </w:r>
      <w:r w:rsidR="00CE7D13">
        <w:rPr>
          <w:rFonts w:cs="Arial"/>
        </w:rPr>
        <w:t xml:space="preserve">; </w:t>
      </w:r>
      <w:r w:rsidRPr="009A3EA9">
        <w:rPr>
          <w:rFonts w:cs="Arial"/>
        </w:rPr>
        <w:t>95% of this expenditure must be directed to schools receiving Title I funds. If the district is required to reserve funds for this purpose, enter the amount in the cell</w:t>
      </w:r>
      <w:r w:rsidR="00CE7D13">
        <w:rPr>
          <w:rFonts w:cs="Arial"/>
        </w:rPr>
        <w:t xml:space="preserve"> adjacent to this reservation category on the District Reservation worksheet</w:t>
      </w:r>
      <w:r w:rsidR="00E71978">
        <w:rPr>
          <w:rFonts w:cs="Arial"/>
        </w:rPr>
        <w:t xml:space="preserve">. </w:t>
      </w:r>
    </w:p>
    <w:p w:rsidR="009A3EA9" w:rsidRPr="003D20A6" w:rsidRDefault="009A3EA9" w:rsidP="006F1A2F">
      <w:pPr>
        <w:pStyle w:val="ListParagraph"/>
        <w:numPr>
          <w:ilvl w:val="0"/>
          <w:numId w:val="10"/>
        </w:numPr>
        <w:rPr>
          <w:rFonts w:cs="Arial"/>
        </w:rPr>
      </w:pPr>
      <w:r w:rsidRPr="003D20A6">
        <w:rPr>
          <w:rFonts w:cs="Arial"/>
          <w:b/>
        </w:rPr>
        <w:t>Services for locally operated institutions for Neglected or Delinquent (N or D) children and youth.</w:t>
      </w:r>
      <w:r w:rsidRPr="003D20A6">
        <w:rPr>
          <w:rFonts w:cs="Arial"/>
        </w:rPr>
        <w:t xml:space="preserve"> </w:t>
      </w:r>
      <w:r w:rsidR="007E6583" w:rsidRPr="003D20A6">
        <w:rPr>
          <w:rFonts w:cs="Arial"/>
        </w:rPr>
        <w:t>A district with</w:t>
      </w:r>
      <w:r w:rsidRPr="003D20A6">
        <w:rPr>
          <w:rFonts w:cs="Arial"/>
        </w:rPr>
        <w:t xml:space="preserve"> a Title I eligible N or D facility located within </w:t>
      </w:r>
      <w:r w:rsidR="007E6583" w:rsidRPr="003D20A6">
        <w:rPr>
          <w:rFonts w:cs="Arial"/>
        </w:rPr>
        <w:t>its boundaries will have</w:t>
      </w:r>
      <w:r w:rsidRPr="003D20A6">
        <w:rPr>
          <w:rFonts w:cs="Arial"/>
        </w:rPr>
        <w:t xml:space="preserve"> </w:t>
      </w:r>
      <w:r w:rsidR="003C775B" w:rsidRPr="003D20A6">
        <w:rPr>
          <w:rFonts w:cs="Arial"/>
        </w:rPr>
        <w:t xml:space="preserve">an </w:t>
      </w:r>
      <w:r w:rsidRPr="003D20A6">
        <w:rPr>
          <w:rFonts w:cs="Arial"/>
        </w:rPr>
        <w:t xml:space="preserve">N or D allocation amount indicated on the district’s allocation notice. A district reservation must be made for that amount to make funds available for supplemental educational services for eligible students at the facility. The district must consult with the facility and complete a formal agreement to either transfer funds or provide services equal to the amount allocated for the N or D facility. For detailed guidance, </w:t>
      </w:r>
      <w:r w:rsidR="003D20A6">
        <w:rPr>
          <w:rFonts w:cs="Arial"/>
        </w:rPr>
        <w:t xml:space="preserve">go </w:t>
      </w:r>
      <w:hyperlink r:id="rId25" w:history="1">
        <w:r w:rsidR="003D20A6" w:rsidRPr="003D20A6">
          <w:rPr>
            <w:rStyle w:val="Hyperlink"/>
            <w:rFonts w:cs="Arial"/>
          </w:rPr>
          <w:t>here</w:t>
        </w:r>
      </w:hyperlink>
      <w:r w:rsidR="003D20A6">
        <w:rPr>
          <w:rFonts w:cs="Arial"/>
        </w:rPr>
        <w:t>.</w:t>
      </w:r>
    </w:p>
    <w:p w:rsidR="00E83E02" w:rsidRPr="003D20A6" w:rsidRDefault="00E83E02" w:rsidP="00E83E02">
      <w:pPr>
        <w:pStyle w:val="ListParagraph"/>
        <w:numPr>
          <w:ilvl w:val="0"/>
          <w:numId w:val="10"/>
        </w:numPr>
        <w:rPr>
          <w:rFonts w:cs="Arial"/>
          <w:b/>
        </w:rPr>
      </w:pPr>
      <w:r w:rsidRPr="003D20A6">
        <w:rPr>
          <w:rFonts w:cs="Arial"/>
          <w:b/>
        </w:rPr>
        <w:t>Administrative services.</w:t>
      </w:r>
      <w:r w:rsidRPr="003D20A6">
        <w:rPr>
          <w:rFonts w:cs="Arial"/>
        </w:rPr>
        <w:t xml:space="preserve"> </w:t>
      </w:r>
      <w:r w:rsidRPr="003D20A6">
        <w:rPr>
          <w:rFonts w:cs="Arial"/>
          <w:szCs w:val="20"/>
        </w:rPr>
        <w:t>Costs for administering activities funded by Title I</w:t>
      </w:r>
      <w:r w:rsidRPr="003D20A6">
        <w:rPr>
          <w:rFonts w:cs="Arial"/>
        </w:rPr>
        <w:t>, including equitable services provided to participating private schools,</w:t>
      </w:r>
      <w:r w:rsidRPr="003D20A6">
        <w:rPr>
          <w:rFonts w:cs="Arial"/>
          <w:szCs w:val="20"/>
        </w:rPr>
        <w:t xml:space="preserve"> may be reserved at the district level before allocating funds to eligib</w:t>
      </w:r>
      <w:r w:rsidRPr="009A3EA9">
        <w:rPr>
          <w:rFonts w:cs="Arial"/>
          <w:szCs w:val="20"/>
        </w:rPr>
        <w:t>l</w:t>
      </w:r>
      <w:r w:rsidRPr="003D20A6">
        <w:rPr>
          <w:rFonts w:cs="Arial"/>
          <w:szCs w:val="20"/>
        </w:rPr>
        <w:t>e public sc</w:t>
      </w:r>
      <w:r w:rsidR="000B2FE8" w:rsidRPr="000B2FE8">
        <w:rPr>
          <w:rFonts w:cs="Arial"/>
          <w:b/>
          <w:szCs w:val="20"/>
        </w:rPr>
        <w:t>hools.</w:t>
      </w:r>
    </w:p>
    <w:p w:rsidR="00E83E02" w:rsidRPr="003D20A6" w:rsidRDefault="00E83E02" w:rsidP="00E83E02">
      <w:pPr>
        <w:pStyle w:val="ListParagraph"/>
        <w:numPr>
          <w:ilvl w:val="0"/>
          <w:numId w:val="10"/>
        </w:numPr>
        <w:rPr>
          <w:rFonts w:cs="Arial"/>
          <w:b/>
        </w:rPr>
      </w:pPr>
      <w:r w:rsidRPr="003D20A6">
        <w:rPr>
          <w:rFonts w:cs="Arial"/>
          <w:b/>
          <w:szCs w:val="20"/>
        </w:rPr>
        <w:t>Professional development.</w:t>
      </w:r>
      <w:r w:rsidR="000B2FE8" w:rsidRPr="000B2FE8">
        <w:rPr>
          <w:rFonts w:cs="Arial"/>
          <w:b/>
          <w:szCs w:val="20"/>
        </w:rPr>
        <w:t xml:space="preserve"> </w:t>
      </w:r>
      <w:r w:rsidRPr="003D20A6">
        <w:rPr>
          <w:rFonts w:cs="Arial"/>
        </w:rPr>
        <w:t>Funds may be reserved to support Title I professional development</w:t>
      </w:r>
      <w:r w:rsidR="000B2FE8" w:rsidRPr="000B2FE8">
        <w:rPr>
          <w:rFonts w:cs="Arial"/>
          <w:b/>
        </w:rPr>
        <w:t xml:space="preserve"> </w:t>
      </w:r>
      <w:r w:rsidRPr="003D20A6">
        <w:rPr>
          <w:rFonts w:cs="Arial"/>
        </w:rPr>
        <w:t>activities organized at the district level for teachers who teach Title I students or students who may be Title I-eligible.</w:t>
      </w:r>
    </w:p>
    <w:p w:rsidR="00E83E02" w:rsidRPr="008056C3" w:rsidRDefault="00E83E02" w:rsidP="006F1A2F">
      <w:pPr>
        <w:pStyle w:val="ListParagraph"/>
        <w:numPr>
          <w:ilvl w:val="0"/>
          <w:numId w:val="10"/>
        </w:numPr>
        <w:rPr>
          <w:rFonts w:cs="Arial"/>
        </w:rPr>
      </w:pPr>
      <w:r w:rsidRPr="008056C3">
        <w:rPr>
          <w:rFonts w:cs="Arial"/>
          <w:b/>
        </w:rPr>
        <w:t>Preschool programs</w:t>
      </w:r>
      <w:r w:rsidRPr="008056C3">
        <w:rPr>
          <w:rFonts w:cs="Arial"/>
        </w:rPr>
        <w:t xml:space="preserve">. Costs attributable to providing supplemental academic services to preschool children may be reserved at the district level before allocating funds to eligible schools. For detailed guidance, </w:t>
      </w:r>
      <w:r w:rsidR="008056C3" w:rsidRPr="008056C3">
        <w:rPr>
          <w:rFonts w:cs="Arial"/>
        </w:rPr>
        <w:t xml:space="preserve">go </w:t>
      </w:r>
      <w:hyperlink r:id="rId26" w:history="1">
        <w:r w:rsidR="008056C3" w:rsidRPr="008056C3">
          <w:rPr>
            <w:rStyle w:val="Hyperlink"/>
            <w:rFonts w:cs="Arial"/>
          </w:rPr>
          <w:t>here</w:t>
        </w:r>
      </w:hyperlink>
      <w:r w:rsidR="008056C3" w:rsidRPr="008056C3">
        <w:rPr>
          <w:rFonts w:cs="Arial"/>
        </w:rPr>
        <w:t>.</w:t>
      </w:r>
      <w:r w:rsidRPr="008056C3">
        <w:rPr>
          <w:rFonts w:cs="Arial"/>
        </w:rPr>
        <w:t xml:space="preserve"> </w:t>
      </w:r>
    </w:p>
    <w:p w:rsidR="00FB3E46" w:rsidRPr="00FB3E46" w:rsidRDefault="009A3EA9" w:rsidP="006F1A2F">
      <w:pPr>
        <w:pStyle w:val="ListParagraph"/>
        <w:numPr>
          <w:ilvl w:val="0"/>
          <w:numId w:val="10"/>
        </w:numPr>
        <w:rPr>
          <w:rFonts w:cs="Arial"/>
        </w:rPr>
      </w:pPr>
      <w:r w:rsidRPr="008056C3">
        <w:rPr>
          <w:rFonts w:cs="Arial"/>
          <w:b/>
        </w:rPr>
        <w:t>Homeless.</w:t>
      </w:r>
      <w:r w:rsidRPr="008056C3">
        <w:rPr>
          <w:rFonts w:cs="Arial"/>
        </w:rPr>
        <w:t xml:space="preserve"> A child who is homeless and attending any school in the district is eligible for Title I serv</w:t>
      </w:r>
      <w:r w:rsidRPr="008056C3">
        <w:rPr>
          <w:rFonts w:cs="Arial"/>
          <w:szCs w:val="20"/>
        </w:rPr>
        <w:t>ices. Where needs are established, comparable services, includ</w:t>
      </w:r>
      <w:r w:rsidR="000B2FE8" w:rsidRPr="000B2FE8">
        <w:rPr>
          <w:rFonts w:cs="Arial"/>
          <w:sz w:val="24"/>
          <w:szCs w:val="24"/>
        </w:rPr>
        <w:t>i</w:t>
      </w:r>
      <w:r w:rsidRPr="009A3EA9">
        <w:rPr>
          <w:rFonts w:cs="Arial"/>
        </w:rPr>
        <w:t xml:space="preserve">ng educationally related support services to children in shelters and other locations where homeless students may live, </w:t>
      </w:r>
      <w:r w:rsidR="007E6583">
        <w:rPr>
          <w:rFonts w:cs="Arial"/>
          <w:szCs w:val="20"/>
        </w:rPr>
        <w:t>are</w:t>
      </w:r>
      <w:r w:rsidR="007E6583" w:rsidRPr="009A3EA9">
        <w:rPr>
          <w:rFonts w:cs="Arial"/>
          <w:szCs w:val="20"/>
        </w:rPr>
        <w:t xml:space="preserve"> required by Title I regulation</w:t>
      </w:r>
      <w:r w:rsidRPr="009A3EA9">
        <w:rPr>
          <w:rFonts w:cs="Arial"/>
          <w:szCs w:val="20"/>
        </w:rPr>
        <w:t>. For detailed guidanc</w:t>
      </w:r>
      <w:r w:rsidR="008056C3">
        <w:rPr>
          <w:rFonts w:cs="Arial"/>
          <w:szCs w:val="20"/>
        </w:rPr>
        <w:t xml:space="preserve">e, go </w:t>
      </w:r>
      <w:hyperlink r:id="rId27" w:history="1">
        <w:r w:rsidR="008056C3" w:rsidRPr="008056C3">
          <w:rPr>
            <w:rStyle w:val="Hyperlink"/>
            <w:rFonts w:cs="Arial"/>
            <w:szCs w:val="20"/>
          </w:rPr>
          <w:t>here</w:t>
        </w:r>
      </w:hyperlink>
      <w:r w:rsidR="008056C3">
        <w:rPr>
          <w:rFonts w:cs="Arial"/>
          <w:szCs w:val="20"/>
        </w:rPr>
        <w:t>.</w:t>
      </w:r>
      <w:r w:rsidR="00C92390">
        <w:rPr>
          <w:rFonts w:cs="Arial"/>
          <w:szCs w:val="20"/>
        </w:rPr>
        <w:t xml:space="preserve"> </w:t>
      </w:r>
    </w:p>
    <w:p w:rsidR="00FB3E46" w:rsidRPr="00FB3E46" w:rsidRDefault="00FB3E46" w:rsidP="006F1A2F">
      <w:pPr>
        <w:pStyle w:val="ListParagraph"/>
        <w:numPr>
          <w:ilvl w:val="0"/>
          <w:numId w:val="10"/>
        </w:numPr>
        <w:rPr>
          <w:rFonts w:cs="Arial"/>
        </w:rPr>
      </w:pPr>
      <w:r>
        <w:rPr>
          <w:rFonts w:cs="Arial"/>
          <w:b/>
        </w:rPr>
        <w:t>Foster care transportation.</w:t>
      </w:r>
      <w:r>
        <w:rPr>
          <w:rFonts w:cs="Arial"/>
        </w:rPr>
        <w:t xml:space="preserve"> Additional transportation costs may be incurred when children in foster care who need transportation to remain in their school of origin when it is in their best interest. Title I funds may be used for this purpose. For additional information on this topic, go </w:t>
      </w:r>
      <w:hyperlink r:id="rId28" w:history="1">
        <w:r w:rsidRPr="00FB3E46">
          <w:rPr>
            <w:rStyle w:val="Hyperlink"/>
            <w:rFonts w:cs="Arial"/>
          </w:rPr>
          <w:t>here</w:t>
        </w:r>
      </w:hyperlink>
      <w:r>
        <w:rPr>
          <w:rFonts w:cs="Arial"/>
        </w:rPr>
        <w:t>.</w:t>
      </w:r>
    </w:p>
    <w:p w:rsidR="009A3EA9" w:rsidRDefault="009A3EA9" w:rsidP="006F1A2F">
      <w:pPr>
        <w:pStyle w:val="ListParagraph"/>
        <w:numPr>
          <w:ilvl w:val="0"/>
          <w:numId w:val="10"/>
        </w:numPr>
        <w:rPr>
          <w:rFonts w:cs="Arial"/>
        </w:rPr>
      </w:pPr>
      <w:r w:rsidRPr="009A3EA9">
        <w:rPr>
          <w:rFonts w:cs="Arial"/>
          <w:b/>
          <w:szCs w:val="20"/>
        </w:rPr>
        <w:lastRenderedPageBreak/>
        <w:t>Indirect costs.</w:t>
      </w:r>
      <w:r>
        <w:rPr>
          <w:rFonts w:cs="Arial"/>
          <w:szCs w:val="20"/>
        </w:rPr>
        <w:t xml:space="preserve"> </w:t>
      </w:r>
      <w:r w:rsidRPr="009A3EA9">
        <w:rPr>
          <w:rFonts w:cs="Arial"/>
          <w:szCs w:val="20"/>
        </w:rPr>
        <w:t xml:space="preserve">If the district is taking </w:t>
      </w:r>
      <w:r w:rsidR="007E6583" w:rsidRPr="009A3EA9">
        <w:rPr>
          <w:rFonts w:cs="Arial"/>
          <w:szCs w:val="20"/>
        </w:rPr>
        <w:t>indirect</w:t>
      </w:r>
      <w:r w:rsidRPr="009A3EA9">
        <w:rPr>
          <w:rFonts w:cs="Arial"/>
          <w:szCs w:val="20"/>
        </w:rPr>
        <w:t xml:space="preserve"> </w:t>
      </w:r>
      <w:r>
        <w:rPr>
          <w:rFonts w:cs="Arial"/>
          <w:szCs w:val="20"/>
        </w:rPr>
        <w:t>c</w:t>
      </w:r>
      <w:r w:rsidRPr="009A3EA9">
        <w:rPr>
          <w:rFonts w:cs="Arial"/>
          <w:szCs w:val="20"/>
        </w:rPr>
        <w:t xml:space="preserve">osts out of </w:t>
      </w:r>
      <w:r w:rsidR="007E6583">
        <w:rPr>
          <w:rFonts w:cs="Arial"/>
          <w:szCs w:val="20"/>
        </w:rPr>
        <w:t>this</w:t>
      </w:r>
      <w:r w:rsidRPr="009A3EA9">
        <w:rPr>
          <w:rFonts w:cs="Arial"/>
          <w:szCs w:val="20"/>
        </w:rPr>
        <w:t xml:space="preserve"> grant, the amount taken is reserved at the district level before determining amount of funds available for school allocations. For a list of current indirect cost rates per district</w:t>
      </w:r>
      <w:r>
        <w:rPr>
          <w:rFonts w:cs="Arial"/>
          <w:szCs w:val="20"/>
        </w:rPr>
        <w:t>,</w:t>
      </w:r>
      <w:r w:rsidRPr="009A3EA9">
        <w:rPr>
          <w:rFonts w:cs="Arial"/>
          <w:szCs w:val="20"/>
        </w:rPr>
        <w:t xml:space="preserve"> see</w:t>
      </w:r>
      <w:r w:rsidR="003C09BC" w:rsidRPr="003C09BC">
        <w:t xml:space="preserve"> </w:t>
      </w:r>
      <w:hyperlink r:id="rId29" w:history="1">
        <w:r w:rsidR="003C09BC" w:rsidRPr="00061CC1">
          <w:rPr>
            <w:rStyle w:val="Hyperlink"/>
            <w:rFonts w:cs="Arial"/>
          </w:rPr>
          <w:t>http://www.doe.mass.edu/Grants/essential.html</w:t>
        </w:r>
      </w:hyperlink>
      <w:r w:rsidRPr="009A3EA9">
        <w:rPr>
          <w:rFonts w:cs="Arial"/>
        </w:rPr>
        <w:t>.</w:t>
      </w:r>
    </w:p>
    <w:p w:rsidR="00E83E02" w:rsidRPr="00E83E02" w:rsidRDefault="00E83E02" w:rsidP="008D22F9">
      <w:pPr>
        <w:pStyle w:val="ListParagraph"/>
        <w:numPr>
          <w:ilvl w:val="0"/>
          <w:numId w:val="10"/>
        </w:numPr>
        <w:rPr>
          <w:rFonts w:cs="Arial"/>
        </w:rPr>
      </w:pPr>
      <w:r>
        <w:rPr>
          <w:rFonts w:cs="Arial"/>
          <w:b/>
          <w:szCs w:val="20"/>
        </w:rPr>
        <w:t xml:space="preserve">MTRS. </w:t>
      </w:r>
      <w:r w:rsidR="000B2FE8" w:rsidRPr="000B2FE8">
        <w:rPr>
          <w:rFonts w:cs="Arial"/>
          <w:szCs w:val="20"/>
        </w:rPr>
        <w:t>Ti</w:t>
      </w:r>
      <w:r w:rsidR="00E71978">
        <w:rPr>
          <w:rFonts w:cs="Arial"/>
          <w:szCs w:val="20"/>
        </w:rPr>
        <w:t xml:space="preserve">tle I funded staff </w:t>
      </w:r>
      <w:r w:rsidR="000B2FE8" w:rsidRPr="000B2FE8">
        <w:rPr>
          <w:rFonts w:cs="Arial"/>
          <w:szCs w:val="20"/>
        </w:rPr>
        <w:t xml:space="preserve">pay into MTRS.  </w:t>
      </w:r>
      <w:r w:rsidR="008056C3">
        <w:rPr>
          <w:rFonts w:cs="Arial"/>
          <w:szCs w:val="20"/>
        </w:rPr>
        <w:t>These costs may be reserved at the district level for this purpose</w:t>
      </w:r>
      <w:r w:rsidR="000B2FE8" w:rsidRPr="000B2FE8">
        <w:rPr>
          <w:rFonts w:cs="Arial"/>
          <w:szCs w:val="20"/>
        </w:rPr>
        <w:t>.</w:t>
      </w:r>
    </w:p>
    <w:p w:rsidR="00156640" w:rsidRDefault="000A5CA8" w:rsidP="00145356">
      <w:pPr>
        <w:pStyle w:val="Heading2"/>
      </w:pPr>
      <w:bookmarkStart w:id="22" w:name="_Toc326921396"/>
      <w:bookmarkStart w:id="23" w:name="_Toc326921429"/>
      <w:bookmarkStart w:id="24" w:name="_Toc326921647"/>
      <w:bookmarkStart w:id="25" w:name="_Toc487105741"/>
      <w:r>
        <w:t xml:space="preserve">Step 2: (Optional) </w:t>
      </w:r>
      <w:r w:rsidR="006C0906">
        <w:t>Designate a</w:t>
      </w:r>
      <w:r w:rsidR="009A3EA9">
        <w:t xml:space="preserve">dditional supports for </w:t>
      </w:r>
      <w:r w:rsidR="0087306A">
        <w:t>low</w:t>
      </w:r>
      <w:r>
        <w:t xml:space="preserve"> </w:t>
      </w:r>
      <w:r w:rsidR="0087306A">
        <w:t>achieving</w:t>
      </w:r>
      <w:r>
        <w:t xml:space="preserve"> </w:t>
      </w:r>
      <w:r w:rsidR="0087306A">
        <w:t>students and/or their teachers (may not exceed 10% of the total allocation)</w:t>
      </w:r>
      <w:bookmarkEnd w:id="22"/>
      <w:bookmarkEnd w:id="23"/>
      <w:bookmarkEnd w:id="24"/>
      <w:bookmarkEnd w:id="25"/>
    </w:p>
    <w:p w:rsidR="009A3EA9" w:rsidRPr="009A3EA9" w:rsidRDefault="009A3EA9" w:rsidP="006F1A2F">
      <w:r w:rsidRPr="003C65B9">
        <w:rPr>
          <w:rFonts w:cs="Arial"/>
          <w:szCs w:val="20"/>
        </w:rPr>
        <w:t xml:space="preserve">The district has the opportunity to </w:t>
      </w:r>
      <w:r w:rsidR="00750A1A">
        <w:rPr>
          <w:rFonts w:cs="Arial"/>
          <w:szCs w:val="20"/>
        </w:rPr>
        <w:t xml:space="preserve">strategically </w:t>
      </w:r>
      <w:r w:rsidRPr="003C65B9">
        <w:rPr>
          <w:rFonts w:cs="Arial"/>
          <w:szCs w:val="20"/>
        </w:rPr>
        <w:t>use any combination of the options below to allocate Titl</w:t>
      </w:r>
      <w:r w:rsidR="003F5C3B">
        <w:rPr>
          <w:rFonts w:cs="Arial"/>
          <w:szCs w:val="20"/>
        </w:rPr>
        <w:t xml:space="preserve">e I funds to support its lowest </w:t>
      </w:r>
      <w:r w:rsidRPr="003C65B9">
        <w:rPr>
          <w:rFonts w:cs="Arial"/>
          <w:szCs w:val="20"/>
        </w:rPr>
        <w:t xml:space="preserve">achieving students in its lowest-performing schools. </w:t>
      </w:r>
      <w:r w:rsidR="0087306A">
        <w:rPr>
          <w:rFonts w:cs="Arial"/>
          <w:szCs w:val="20"/>
        </w:rPr>
        <w:t>Districts can designate up to 10% of their total allocation towards Step 2 options.</w:t>
      </w:r>
    </w:p>
    <w:bookmarkEnd w:id="11"/>
    <w:bookmarkEnd w:id="12"/>
    <w:p w:rsidR="009A3EA9" w:rsidRDefault="009A3EA9" w:rsidP="006F1A2F">
      <w:pPr>
        <w:pStyle w:val="subbullet"/>
        <w:ind w:left="720"/>
      </w:pPr>
      <w:r w:rsidRPr="009A3EA9">
        <w:rPr>
          <w:b/>
        </w:rPr>
        <w:t>Option A: Use a reservation to provide additional Title I resources to Title I-served schools</w:t>
      </w:r>
      <w:r w:rsidR="00C57B83">
        <w:rPr>
          <w:b/>
        </w:rPr>
        <w:t xml:space="preserve"> (boost)</w:t>
      </w:r>
      <w:r w:rsidRPr="009A3EA9">
        <w:rPr>
          <w:b/>
        </w:rPr>
        <w:t>.</w:t>
      </w:r>
      <w:r w:rsidR="007E6583">
        <w:t xml:space="preserve"> This option gives the dist</w:t>
      </w:r>
      <w:r>
        <w:t xml:space="preserve">rict the flexibility to provide additional support to Title I schools that (A) are lower achieving than other Title I schools in the district but may not have the highest low income populations; or (B) schools that require a higher level of investment of Title I dollars than would be possible using any of the existing methods of qualifying and directly funding Title I schools with amounts per low-income pupil (i.e., additional to amounts shown in </w:t>
      </w:r>
      <w:r w:rsidR="003F5C3B">
        <w:t>C</w:t>
      </w:r>
      <w:r>
        <w:t xml:space="preserve">olumn </w:t>
      </w:r>
      <w:r w:rsidR="00C727DD">
        <w:t>7</w:t>
      </w:r>
      <w:r>
        <w:t>a of the School Funding worksheet).</w:t>
      </w:r>
    </w:p>
    <w:p w:rsidR="009A3EA9" w:rsidRPr="009A3EA9" w:rsidRDefault="009A3EA9" w:rsidP="006F1A2F">
      <w:pPr>
        <w:pStyle w:val="subbullet"/>
        <w:ind w:left="720"/>
        <w:rPr>
          <w:b/>
        </w:rPr>
      </w:pPr>
      <w:r w:rsidRPr="009A3EA9">
        <w:rPr>
          <w:b/>
        </w:rPr>
        <w:t xml:space="preserve">Option B: Use a reservation to provide support to the teachers </w:t>
      </w:r>
      <w:r w:rsidR="00750A1A">
        <w:rPr>
          <w:b/>
        </w:rPr>
        <w:t xml:space="preserve">across the </w:t>
      </w:r>
      <w:proofErr w:type="gramStart"/>
      <w:r w:rsidR="00750A1A">
        <w:rPr>
          <w:b/>
        </w:rPr>
        <w:t xml:space="preserve">district </w:t>
      </w:r>
      <w:r w:rsidRPr="009A3EA9">
        <w:rPr>
          <w:b/>
        </w:rPr>
        <w:t>wh</w:t>
      </w:r>
      <w:r w:rsidR="00CD0B16">
        <w:rPr>
          <w:b/>
        </w:rPr>
        <w:t>o</w:t>
      </w:r>
      <w:r w:rsidRPr="009A3EA9">
        <w:rPr>
          <w:b/>
        </w:rPr>
        <w:t xml:space="preserve"> work</w:t>
      </w:r>
      <w:proofErr w:type="gramEnd"/>
      <w:r w:rsidRPr="009A3EA9">
        <w:rPr>
          <w:b/>
        </w:rPr>
        <w:t xml:space="preserve"> with the district's lowest-achieving students (e.g., district-wide professional development; coaching initiatives, etc.)</w:t>
      </w:r>
    </w:p>
    <w:p w:rsidR="009A3EA9" w:rsidRPr="009A3EA9" w:rsidRDefault="009A3EA9" w:rsidP="006F1A2F">
      <w:pPr>
        <w:pStyle w:val="subbullet"/>
        <w:ind w:left="720"/>
        <w:rPr>
          <w:b/>
        </w:rPr>
      </w:pPr>
      <w:r w:rsidRPr="009A3EA9">
        <w:rPr>
          <w:b/>
        </w:rPr>
        <w:t xml:space="preserve">Option C: Use a reservation to provide direct services to low-achieving students </w:t>
      </w:r>
      <w:r w:rsidR="00750A1A">
        <w:rPr>
          <w:b/>
        </w:rPr>
        <w:t>across the district</w:t>
      </w:r>
      <w:r w:rsidRPr="009A3EA9">
        <w:rPr>
          <w:b/>
        </w:rPr>
        <w:t xml:space="preserve"> outside of the school day (e.g., before-or after-school, during vacations, </w:t>
      </w:r>
      <w:r w:rsidR="00CD0B16">
        <w:rPr>
          <w:b/>
        </w:rPr>
        <w:t xml:space="preserve">or </w:t>
      </w:r>
      <w:r w:rsidRPr="009A3EA9">
        <w:rPr>
          <w:b/>
        </w:rPr>
        <w:t>on weekends)</w:t>
      </w:r>
    </w:p>
    <w:p w:rsidR="009A3EA9" w:rsidRDefault="009A3EA9" w:rsidP="006F1A2F">
      <w:r>
        <w:t xml:space="preserve">Step 1 and Step 2 district reservation amounts are automatically </w:t>
      </w:r>
      <w:r w:rsidR="00CD0B16">
        <w:t xml:space="preserve">calculated </w:t>
      </w:r>
      <w:r>
        <w:t xml:space="preserve">subtracted from the district’s total allocation to </w:t>
      </w:r>
      <w:r w:rsidR="00F0461D">
        <w:t>calculate</w:t>
      </w:r>
      <w:r>
        <w:t xml:space="preserve"> the balance remaining for school-level allocations. </w:t>
      </w:r>
      <w:r w:rsidR="00F0461D">
        <w:t>This balance represents</w:t>
      </w:r>
      <w:r>
        <w:t xml:space="preserve"> the amount that must be allocated to schools on the School Funding worksheet. The cell will remain red until the total of school-level allocations matches this number.</w:t>
      </w:r>
    </w:p>
    <w:p w:rsidR="00064E49" w:rsidRDefault="008D283E" w:rsidP="00145356">
      <w:pPr>
        <w:pStyle w:val="Heading2"/>
      </w:pPr>
      <w:bookmarkStart w:id="26" w:name="_Toc487105742"/>
      <w:r>
        <w:t xml:space="preserve">Step 3: </w:t>
      </w:r>
      <w:r w:rsidR="00064E49">
        <w:t>Confirm minimum per low-income pupil amount for school allocations</w:t>
      </w:r>
      <w:bookmarkEnd w:id="26"/>
    </w:p>
    <w:p w:rsidR="00955110" w:rsidRDefault="00064E49" w:rsidP="00064E49">
      <w:r>
        <w:t>Once sch</w:t>
      </w:r>
      <w:r w:rsidR="009B29E7">
        <w:t>ools are designated to be served in C</w:t>
      </w:r>
      <w:r>
        <w:t>olumn 3</w:t>
      </w:r>
      <w:r w:rsidR="00D716B6">
        <w:t>b</w:t>
      </w:r>
      <w:r>
        <w:t xml:space="preserve"> of the School Funding worksheet, </w:t>
      </w:r>
      <w:r w:rsidR="009B29E7">
        <w:t xml:space="preserve">the </w:t>
      </w:r>
      <w:r>
        <w:t>minimum per low-income pupil amou</w:t>
      </w:r>
      <w:r w:rsidR="000D3FD1">
        <w:t xml:space="preserve">nts </w:t>
      </w:r>
      <w:r w:rsidR="009B29E7">
        <w:t>displayed in Step 3 of the District Reservation worksheet will be</w:t>
      </w:r>
      <w:r w:rsidR="000D3FD1">
        <w:t xml:space="preserve"> calculated automatically. </w:t>
      </w:r>
      <w:r w:rsidR="009B29E7">
        <w:t>All schools except for the last-</w:t>
      </w:r>
      <w:r>
        <w:t>served school must be provided an allocation that meets or exceeds this amount per low-income pupil. For districts that serve only schools that are above 35% poverty, a district-determined method for calculating the minimum per low-income pupil amount may be used. If a district-determined amount is used, describe the method used to arrive at the amount in the text box below the figure.</w:t>
      </w:r>
    </w:p>
    <w:tbl>
      <w:tblPr>
        <w:tblpPr w:leftFromText="180" w:rightFromText="180" w:vertAnchor="text" w:tblpY="114"/>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2C029D" w:rsidRPr="009656F5" w:rsidTr="002C029D">
        <w:tc>
          <w:tcPr>
            <w:tcW w:w="9576" w:type="dxa"/>
            <w:shd w:val="clear" w:color="auto" w:fill="E2EAF6"/>
          </w:tcPr>
          <w:p w:rsidR="002C029D" w:rsidRPr="00064E49" w:rsidRDefault="002C029D" w:rsidP="002C029D">
            <w:pPr>
              <w:pStyle w:val="subbullet"/>
              <w:numPr>
                <w:ilvl w:val="0"/>
                <w:numId w:val="0"/>
              </w:numPr>
              <w:spacing w:before="80" w:after="80"/>
              <w:rPr>
                <w:b/>
              </w:rPr>
            </w:pPr>
            <w:r w:rsidRPr="00064E49">
              <w:rPr>
                <w:b/>
              </w:rPr>
              <w:t>Review:</w:t>
            </w:r>
          </w:p>
          <w:p w:rsidR="002C029D" w:rsidRDefault="002C029D" w:rsidP="002C029D">
            <w:pPr>
              <w:pStyle w:val="subbullet"/>
              <w:numPr>
                <w:ilvl w:val="0"/>
                <w:numId w:val="3"/>
              </w:numPr>
              <w:spacing w:before="80" w:after="80"/>
            </w:pPr>
            <w:r>
              <w:t xml:space="preserve">Is my </w:t>
            </w:r>
            <w:r>
              <w:rPr>
                <w:rFonts w:cs="Arial"/>
              </w:rPr>
              <w:t xml:space="preserve">district’s name and </w:t>
            </w:r>
            <w:r>
              <w:rPr>
                <w:rFonts w:ascii="Calibri" w:hAnsi="Calibri" w:cs="Arial"/>
              </w:rPr>
              <w:t>total allocation amount populated at the top of the District Reservation worksheet</w:t>
            </w:r>
            <w:r>
              <w:t>?</w:t>
            </w:r>
          </w:p>
          <w:p w:rsidR="002C029D" w:rsidRPr="009656F5" w:rsidRDefault="002C029D" w:rsidP="00CD0B16">
            <w:pPr>
              <w:pStyle w:val="subbullet"/>
              <w:numPr>
                <w:ilvl w:val="0"/>
                <w:numId w:val="3"/>
              </w:numPr>
              <w:spacing w:before="80" w:after="80"/>
            </w:pPr>
            <w:r>
              <w:t xml:space="preserve">If applicable, did I </w:t>
            </w:r>
            <w:r w:rsidR="00C40B99">
              <w:t xml:space="preserve">designate </w:t>
            </w:r>
            <w:r w:rsidR="00CD0B16">
              <w:t>district</w:t>
            </w:r>
            <w:r>
              <w:t xml:space="preserve"> reservations in Step </w:t>
            </w:r>
            <w:r w:rsidR="00CD0B16">
              <w:t>1</w:t>
            </w:r>
            <w:r>
              <w:t>, including those that may be required?</w:t>
            </w:r>
            <w:r w:rsidR="004E6B96">
              <w:t xml:space="preserve"> </w:t>
            </w:r>
            <w:r>
              <w:t>If I used a district-determined method for calculating the minimum per low-income pupil amount may be used for school formula allocations, is that amount large enough to provide a reasonable assurance that a school can operate a Title I program of sufficient quality? Is the method described below the amount entered?</w:t>
            </w:r>
          </w:p>
        </w:tc>
      </w:tr>
    </w:tbl>
    <w:p w:rsidR="00955110" w:rsidRDefault="00955110" w:rsidP="00064E49"/>
    <w:p w:rsidR="00955110" w:rsidRDefault="00955110" w:rsidP="00064E49"/>
    <w:p w:rsidR="00CD0B16" w:rsidRDefault="00CD0B16" w:rsidP="00CE6CFE">
      <w:pPr>
        <w:pStyle w:val="Heading1"/>
      </w:pPr>
    </w:p>
    <w:p w:rsidR="00506B7E" w:rsidRDefault="00506B7E"/>
    <w:p w:rsidR="000D3FD1" w:rsidRDefault="008D283E" w:rsidP="00CE6CFE">
      <w:pPr>
        <w:pStyle w:val="Heading1"/>
      </w:pPr>
      <w:bookmarkStart w:id="27" w:name="_Toc487105743"/>
      <w:r>
        <w:lastRenderedPageBreak/>
        <w:t>V</w:t>
      </w:r>
      <w:r w:rsidR="00565BE8">
        <w:t>I</w:t>
      </w:r>
      <w:r>
        <w:t>.</w:t>
      </w:r>
      <w:r w:rsidR="00DE242C">
        <w:t xml:space="preserve"> Complete the School Funding W</w:t>
      </w:r>
      <w:r w:rsidR="000D3FD1">
        <w:t>orksheet</w:t>
      </w:r>
      <w:bookmarkEnd w:id="27"/>
    </w:p>
    <w:p w:rsidR="000D3FD1" w:rsidRDefault="000D3FD1" w:rsidP="006F1A2F">
      <w:r>
        <w:t>Identifying, selecting, and allocating funds to eligible Title I schools for the upcoming school year is the culmination of a comprehensive planning process based on district-wide and school-level needs assessments and an evaluation of current Title I activities. Using low-income data and overall Title I allocations, the district allocates funds to its priority schools.</w:t>
      </w:r>
    </w:p>
    <w:p w:rsidR="000D3FD1" w:rsidRDefault="000D3FD1" w:rsidP="00145356">
      <w:pPr>
        <w:pStyle w:val="Heading2"/>
      </w:pPr>
      <w:bookmarkStart w:id="28" w:name="_Toc487105744"/>
      <w:r>
        <w:t xml:space="preserve">Become </w:t>
      </w:r>
      <w:r w:rsidR="003F5C3B">
        <w:t>f</w:t>
      </w:r>
      <w:r>
        <w:t xml:space="preserve">amiliar with the </w:t>
      </w:r>
      <w:r w:rsidR="003F5C3B">
        <w:t>p</w:t>
      </w:r>
      <w:r>
        <w:t>arts of School Funding worksheet</w:t>
      </w:r>
      <w:bookmarkEnd w:id="28"/>
    </w:p>
    <w:p w:rsidR="003F5C3B" w:rsidRDefault="003F5C3B" w:rsidP="006F1A2F">
      <w:r>
        <w:t>The School Funding worksheet has three sections</w:t>
      </w:r>
      <w:r w:rsidR="000D3FD1">
        <w:t>:</w:t>
      </w:r>
    </w:p>
    <w:p w:rsidR="003F5C3B" w:rsidRPr="001B4940" w:rsidRDefault="000D3FD1" w:rsidP="006F1A2F">
      <w:pPr>
        <w:pStyle w:val="subbullet"/>
        <w:ind w:left="720"/>
      </w:pPr>
      <w:r w:rsidRPr="001B4940">
        <w:rPr>
          <w:b/>
        </w:rPr>
        <w:t>Step 1:</w:t>
      </w:r>
      <w:r w:rsidRPr="001B4940">
        <w:t xml:space="preserve"> </w:t>
      </w:r>
      <w:r w:rsidR="00AC3A91" w:rsidRPr="001B4940">
        <w:t>T</w:t>
      </w:r>
      <w:r w:rsidRPr="001B4940">
        <w:t xml:space="preserve">he district selects the date and type of the low-income data the district is using to determine </w:t>
      </w:r>
      <w:r w:rsidR="00BB4C1D">
        <w:t>schools eligible to be served with Title I funds. Click the OK button to proceed.</w:t>
      </w:r>
    </w:p>
    <w:p w:rsidR="003F5C3B" w:rsidRPr="001B4940" w:rsidRDefault="00BB4C1D" w:rsidP="006F1A2F">
      <w:pPr>
        <w:pStyle w:val="subbullet"/>
        <w:ind w:left="720"/>
      </w:pPr>
      <w:r>
        <w:rPr>
          <w:b/>
        </w:rPr>
        <w:t>Step 2:</w:t>
      </w:r>
      <w:r>
        <w:t xml:space="preserve"> The district chooses a method for qualifying Title I schools. Click the OK button to proceed.</w:t>
      </w:r>
    </w:p>
    <w:p w:rsidR="00E71978" w:rsidRPr="001B4940" w:rsidRDefault="00BB4C1D" w:rsidP="006F1A2F">
      <w:pPr>
        <w:pStyle w:val="subbullet"/>
        <w:ind w:left="720"/>
      </w:pPr>
      <w:r>
        <w:rPr>
          <w:b/>
        </w:rPr>
        <w:t>Step 3:</w:t>
      </w:r>
      <w:r w:rsidR="00CD0B16">
        <w:t xml:space="preserve"> T</w:t>
      </w:r>
      <w:r>
        <w:t>he district designates schools as Title I and enters additional data for the district’s schools.</w:t>
      </w:r>
      <w:r w:rsidR="003F5C3B" w:rsidRPr="001B4940">
        <w:rPr>
          <w:rStyle w:val="FootnoteReference"/>
        </w:rPr>
        <w:footnoteReference w:id="2"/>
      </w:r>
      <w:r w:rsidR="004202E3" w:rsidRPr="001B4940">
        <w:t xml:space="preserve"> </w:t>
      </w:r>
    </w:p>
    <w:p w:rsidR="00064E49" w:rsidRPr="001B4940" w:rsidRDefault="00E71978" w:rsidP="006F1A2F">
      <w:pPr>
        <w:pStyle w:val="subbullet"/>
        <w:ind w:left="720"/>
      </w:pPr>
      <w:r w:rsidRPr="001B4940">
        <w:rPr>
          <w:b/>
        </w:rPr>
        <w:t>Step 4:</w:t>
      </w:r>
      <w:r w:rsidR="000B2FE8" w:rsidRPr="000B2FE8">
        <w:t xml:space="preserve"> Once this section is complete, the district will be able to see the required amount reserved for private schools</w:t>
      </w:r>
      <w:r w:rsidR="001B4940">
        <w:t xml:space="preserve"> in Step 1 of the District Reservation tab</w:t>
      </w:r>
      <w:r w:rsidR="000B2FE8" w:rsidRPr="000B2FE8">
        <w:t xml:space="preserve">. </w:t>
      </w:r>
    </w:p>
    <w:p w:rsidR="003F5C3B" w:rsidRPr="00D47679" w:rsidRDefault="003F5C3B" w:rsidP="00145356">
      <w:pPr>
        <w:pStyle w:val="Heading2"/>
      </w:pPr>
      <w:bookmarkStart w:id="29" w:name="_Toc329597838"/>
      <w:bookmarkStart w:id="30" w:name="_Toc487105745"/>
      <w:r w:rsidRPr="00D47679">
        <w:t xml:space="preserve">Select the </w:t>
      </w:r>
      <w:r>
        <w:t>s</w:t>
      </w:r>
      <w:r w:rsidRPr="00D47679">
        <w:t xml:space="preserve">ource of the </w:t>
      </w:r>
      <w:r>
        <w:t>p</w:t>
      </w:r>
      <w:r w:rsidRPr="00D47679">
        <w:t xml:space="preserve">overty </w:t>
      </w:r>
      <w:r>
        <w:t>d</w:t>
      </w:r>
      <w:r w:rsidRPr="00D47679">
        <w:t xml:space="preserve">ata </w:t>
      </w:r>
      <w:r>
        <w:t>u</w:t>
      </w:r>
      <w:r w:rsidRPr="00D47679">
        <w:t xml:space="preserve">sed to </w:t>
      </w:r>
      <w:r>
        <w:t>i</w:t>
      </w:r>
      <w:r w:rsidRPr="00D47679">
        <w:t xml:space="preserve">dentify </w:t>
      </w:r>
      <w:r>
        <w:t>e</w:t>
      </w:r>
      <w:r w:rsidRPr="00D47679">
        <w:t xml:space="preserve">ligible </w:t>
      </w:r>
      <w:r>
        <w:t>s</w:t>
      </w:r>
      <w:r w:rsidRPr="00D47679">
        <w:t>chools</w:t>
      </w:r>
      <w:bookmarkEnd w:id="29"/>
      <w:bookmarkEnd w:id="30"/>
    </w:p>
    <w:p w:rsidR="003F5C3B" w:rsidRDefault="003F5C3B" w:rsidP="006F1A2F">
      <w:pPr>
        <w:rPr>
          <w:rFonts w:cs="Arial"/>
        </w:rPr>
      </w:pPr>
      <w:r>
        <w:rPr>
          <w:rFonts w:cs="Arial"/>
        </w:rPr>
        <w:t>Federal law</w:t>
      </w:r>
      <w:r w:rsidRPr="00D47679">
        <w:rPr>
          <w:rFonts w:cs="Arial"/>
        </w:rPr>
        <w:t xml:space="preserve"> requires the district to rank all of its school attendance areas (the geographic area from which a public school draws its children) according to their percent of poverty. The </w:t>
      </w:r>
      <w:r w:rsidRPr="003F5C3B">
        <w:rPr>
          <w:rFonts w:cs="Arial"/>
        </w:rPr>
        <w:t>first task is to select the source of the poverty data the district is using to identify eligible schools using</w:t>
      </w:r>
      <w:r w:rsidRPr="00D47679">
        <w:rPr>
          <w:rFonts w:cs="Arial"/>
        </w:rPr>
        <w:t xml:space="preserve"> the drop-down menu in </w:t>
      </w:r>
      <w:r>
        <w:rPr>
          <w:rFonts w:cs="Arial"/>
        </w:rPr>
        <w:t>Step 1</w:t>
      </w:r>
      <w:r w:rsidRPr="00D47679">
        <w:rPr>
          <w:rFonts w:cs="Arial"/>
        </w:rPr>
        <w:t xml:space="preserve">. </w:t>
      </w:r>
      <w:r>
        <w:rPr>
          <w:rFonts w:cs="Arial"/>
        </w:rPr>
        <w:t xml:space="preserve">The default source of enrollment and poverty data that will automatically populate when the district name is chosen on the cover page is </w:t>
      </w:r>
      <w:r w:rsidR="00095D3E">
        <w:rPr>
          <w:rFonts w:cs="Arial"/>
        </w:rPr>
        <w:t xml:space="preserve">the </w:t>
      </w:r>
      <w:r w:rsidR="00E449EA">
        <w:rPr>
          <w:rFonts w:cs="Arial"/>
        </w:rPr>
        <w:t xml:space="preserve">March </w:t>
      </w:r>
      <w:r w:rsidR="00095D3E">
        <w:rPr>
          <w:rFonts w:cs="Arial"/>
        </w:rPr>
        <w:t>Economically Disadvantaged data multiplied by 1.6.</w:t>
      </w:r>
    </w:p>
    <w:p w:rsidR="003F5C3B" w:rsidRPr="00D47679" w:rsidRDefault="007C1EF6" w:rsidP="006F1A2F">
      <w:pPr>
        <w:rPr>
          <w:rFonts w:cs="Arial"/>
        </w:rPr>
      </w:pPr>
      <w:r>
        <w:rPr>
          <w:rFonts w:cs="Arial"/>
        </w:rPr>
        <w:t>Most</w:t>
      </w:r>
      <w:r w:rsidR="003F5C3B" w:rsidRPr="00D47679">
        <w:rPr>
          <w:rFonts w:cs="Arial"/>
        </w:rPr>
        <w:t xml:space="preserve"> Massachusetts districts </w:t>
      </w:r>
      <w:r>
        <w:rPr>
          <w:rFonts w:cs="Arial"/>
        </w:rPr>
        <w:t xml:space="preserve">will likely </w:t>
      </w:r>
      <w:r w:rsidR="003F5C3B" w:rsidRPr="00D47679">
        <w:rPr>
          <w:rFonts w:cs="Arial"/>
        </w:rPr>
        <w:t>use</w:t>
      </w:r>
      <w:r w:rsidR="003628A7">
        <w:rPr>
          <w:rFonts w:cs="Arial"/>
        </w:rPr>
        <w:t xml:space="preserve"> the pre-loaded </w:t>
      </w:r>
      <w:r w:rsidR="00D035BE">
        <w:rPr>
          <w:rFonts w:cs="Arial"/>
        </w:rPr>
        <w:t>Economically Disadvantaged data</w:t>
      </w:r>
      <w:r w:rsidR="00D035BE" w:rsidRPr="00D47679">
        <w:rPr>
          <w:rFonts w:cs="Arial"/>
        </w:rPr>
        <w:t xml:space="preserve"> </w:t>
      </w:r>
      <w:r w:rsidR="003F5C3B" w:rsidRPr="00D47679">
        <w:rPr>
          <w:rFonts w:cs="Arial"/>
        </w:rPr>
        <w:t xml:space="preserve">to establish low-income percentages. </w:t>
      </w:r>
      <w:r w:rsidR="00D035BE">
        <w:rPr>
          <w:rFonts w:cs="Arial"/>
        </w:rPr>
        <w:t xml:space="preserve">As our state </w:t>
      </w:r>
      <w:r w:rsidR="003628A7">
        <w:rPr>
          <w:rFonts w:cs="Arial"/>
        </w:rPr>
        <w:t xml:space="preserve">has transitioned </w:t>
      </w:r>
      <w:r w:rsidR="00D035BE">
        <w:rPr>
          <w:rFonts w:cs="Arial"/>
        </w:rPr>
        <w:t xml:space="preserve">to </w:t>
      </w:r>
      <w:r w:rsidR="003628A7">
        <w:rPr>
          <w:rFonts w:cs="Arial"/>
        </w:rPr>
        <w:t xml:space="preserve">the use of </w:t>
      </w:r>
      <w:r w:rsidR="00D035BE">
        <w:rPr>
          <w:rFonts w:cs="Arial"/>
        </w:rPr>
        <w:t>Economically Disadvantaged data</w:t>
      </w:r>
      <w:r w:rsidR="003628A7">
        <w:rPr>
          <w:rFonts w:cs="Arial"/>
        </w:rPr>
        <w:t xml:space="preserve"> as a metric for determining low-income status</w:t>
      </w:r>
      <w:r w:rsidR="00D035BE">
        <w:rPr>
          <w:rFonts w:cs="Arial"/>
        </w:rPr>
        <w:t xml:space="preserve">, districts might find their poverty numbers are lower than under </w:t>
      </w:r>
      <w:r w:rsidR="003628A7">
        <w:rPr>
          <w:rFonts w:cs="Arial"/>
        </w:rPr>
        <w:t xml:space="preserve">the previous metric of </w:t>
      </w:r>
      <w:r w:rsidR="00D035BE">
        <w:rPr>
          <w:rFonts w:cs="Arial"/>
        </w:rPr>
        <w:t>Free/Reduced Price Lunch</w:t>
      </w:r>
      <w:r w:rsidR="003628A7">
        <w:rPr>
          <w:rFonts w:cs="Arial"/>
        </w:rPr>
        <w:t xml:space="preserve"> participation</w:t>
      </w:r>
      <w:r w:rsidR="00D035BE">
        <w:rPr>
          <w:rFonts w:cs="Arial"/>
        </w:rPr>
        <w:t xml:space="preserve">. </w:t>
      </w:r>
      <w:r w:rsidR="00084244">
        <w:rPr>
          <w:rFonts w:cs="Arial"/>
        </w:rPr>
        <w:t xml:space="preserve">Therefore </w:t>
      </w:r>
      <w:r w:rsidR="003628A7">
        <w:rPr>
          <w:rFonts w:cs="Arial"/>
        </w:rPr>
        <w:t>the</w:t>
      </w:r>
      <w:r w:rsidR="00A26AEC">
        <w:rPr>
          <w:rFonts w:cs="Arial"/>
        </w:rPr>
        <w:t xml:space="preserve"> option of </w:t>
      </w:r>
      <w:r w:rsidR="003628A7">
        <w:rPr>
          <w:rFonts w:cs="Arial"/>
        </w:rPr>
        <w:t xml:space="preserve">using </w:t>
      </w:r>
      <w:r w:rsidR="00A26AEC">
        <w:rPr>
          <w:rFonts w:cs="Arial"/>
        </w:rPr>
        <w:t xml:space="preserve">Economically Disadvantaged with a multiplier </w:t>
      </w:r>
      <w:r w:rsidR="003628A7">
        <w:rPr>
          <w:rFonts w:cs="Arial"/>
        </w:rPr>
        <w:t>is</w:t>
      </w:r>
      <w:r w:rsidR="00A26AEC">
        <w:rPr>
          <w:rFonts w:cs="Arial"/>
        </w:rPr>
        <w:t xml:space="preserve"> also</w:t>
      </w:r>
      <w:r w:rsidR="003514A4">
        <w:rPr>
          <w:rFonts w:cs="Arial"/>
        </w:rPr>
        <w:t xml:space="preserve"> </w:t>
      </w:r>
      <w:r w:rsidR="00A26AEC">
        <w:rPr>
          <w:rFonts w:cs="Arial"/>
        </w:rPr>
        <w:t>available. This will allow districts using Economically Disadvantaged data to operate with poverty percentages that more closely reflect prior years</w:t>
      </w:r>
      <w:r w:rsidR="003628A7">
        <w:rPr>
          <w:rFonts w:cs="Arial"/>
        </w:rPr>
        <w:t xml:space="preserve"> when Free/Reduced Price Lunch participation was used</w:t>
      </w:r>
      <w:r w:rsidR="00A26AEC">
        <w:rPr>
          <w:rFonts w:cs="Arial"/>
        </w:rPr>
        <w:t xml:space="preserve">. </w:t>
      </w:r>
      <w:r w:rsidR="003628A7">
        <w:rPr>
          <w:rFonts w:cs="Arial"/>
        </w:rPr>
        <w:t>If needed, o</w:t>
      </w:r>
      <w:r w:rsidR="003F5C3B" w:rsidRPr="00D47679">
        <w:rPr>
          <w:rFonts w:cs="Arial"/>
        </w:rPr>
        <w:t>ther</w:t>
      </w:r>
      <w:r w:rsidR="003628A7">
        <w:rPr>
          <w:rFonts w:cs="Arial"/>
        </w:rPr>
        <w:t xml:space="preserve"> sources of data, such as Census, TAFDC, Medicaid, and Free/Reduced Price Lunch participation</w:t>
      </w:r>
      <w:r w:rsidR="00E71978">
        <w:rPr>
          <w:rFonts w:cs="Arial"/>
        </w:rPr>
        <w:t xml:space="preserve"> </w:t>
      </w:r>
      <w:r w:rsidR="003F5C3B" w:rsidRPr="00D47679">
        <w:rPr>
          <w:rFonts w:cs="Arial"/>
        </w:rPr>
        <w:t>may</w:t>
      </w:r>
      <w:r w:rsidR="00A1065C">
        <w:rPr>
          <w:rFonts w:cs="Arial"/>
        </w:rPr>
        <w:t xml:space="preserve"> </w:t>
      </w:r>
      <w:r w:rsidR="003F5C3B" w:rsidRPr="00D47679">
        <w:rPr>
          <w:rFonts w:cs="Arial"/>
        </w:rPr>
        <w:t>be used.</w:t>
      </w:r>
    </w:p>
    <w:p w:rsidR="003F5C3B" w:rsidRPr="00D47679" w:rsidRDefault="003F5C3B" w:rsidP="006F1A2F">
      <w:pPr>
        <w:tabs>
          <w:tab w:val="left" w:pos="9720"/>
        </w:tabs>
        <w:ind w:right="792"/>
        <w:rPr>
          <w:rFonts w:cs="Arial"/>
        </w:rPr>
      </w:pPr>
      <w:r w:rsidRPr="00D47679">
        <w:t xml:space="preserve">Selecting </w:t>
      </w:r>
      <w:r w:rsidR="00D035BE">
        <w:t>Economically Disadvantaged</w:t>
      </w:r>
      <w:r w:rsidR="00095D3E">
        <w:t xml:space="preserve"> data </w:t>
      </w:r>
      <w:r w:rsidRPr="00D47679">
        <w:t xml:space="preserve">as an option automatically populates </w:t>
      </w:r>
      <w:r>
        <w:t>C</w:t>
      </w:r>
      <w:r w:rsidRPr="00D47679">
        <w:t xml:space="preserve">olumn 4 (Total Number of Children Enrolled in Schools in </w:t>
      </w:r>
      <w:r>
        <w:t>C</w:t>
      </w:r>
      <w:r w:rsidRPr="00D47679">
        <w:t>olumn 1)</w:t>
      </w:r>
      <w:r w:rsidR="009647E8">
        <w:t>.</w:t>
      </w:r>
      <w:r w:rsidRPr="00D47679">
        <w:t xml:space="preserve"> </w:t>
      </w:r>
      <w:r w:rsidR="0064355C">
        <w:t xml:space="preserve">The School Funding worksheet </w:t>
      </w:r>
      <w:r w:rsidRPr="00D47679">
        <w:rPr>
          <w:rFonts w:cs="Arial"/>
        </w:rPr>
        <w:t>automatically calculates the poverty percentage of each school. The district wide poverty average is also automatically displayed.</w:t>
      </w:r>
    </w:p>
    <w:p w:rsidR="00CE6CFE" w:rsidRPr="00D47679" w:rsidRDefault="00CE6CFE" w:rsidP="00145356">
      <w:pPr>
        <w:pStyle w:val="Heading2"/>
      </w:pPr>
      <w:bookmarkStart w:id="31" w:name="_Toc329597841"/>
      <w:bookmarkStart w:id="32" w:name="_Toc487105746"/>
      <w:bookmarkStart w:id="33" w:name="_Toc329597840"/>
      <w:r w:rsidRPr="00D47679">
        <w:t xml:space="preserve">Select a </w:t>
      </w:r>
      <w:r>
        <w:t>m</w:t>
      </w:r>
      <w:r w:rsidRPr="00D47679">
        <w:t xml:space="preserve">ethod of </w:t>
      </w:r>
      <w:r>
        <w:t>q</w:t>
      </w:r>
      <w:r w:rsidRPr="00D47679">
        <w:t xml:space="preserve">ualifying Title I </w:t>
      </w:r>
      <w:r>
        <w:t>s</w:t>
      </w:r>
      <w:r w:rsidRPr="00D47679">
        <w:t>chools</w:t>
      </w:r>
      <w:bookmarkEnd w:id="31"/>
      <w:bookmarkEnd w:id="32"/>
    </w:p>
    <w:bookmarkEnd w:id="33"/>
    <w:p w:rsidR="003F5C3B" w:rsidRPr="00D47679" w:rsidRDefault="003F5C3B" w:rsidP="006F1A2F">
      <w:pPr>
        <w:rPr>
          <w:rFonts w:cs="Arial"/>
        </w:rPr>
      </w:pPr>
      <w:r w:rsidRPr="00D47679">
        <w:rPr>
          <w:rFonts w:cs="Arial"/>
        </w:rPr>
        <w:t>The district may use various methods of qualifying Title I school</w:t>
      </w:r>
      <w:r w:rsidR="007B5172">
        <w:rPr>
          <w:rFonts w:cs="Arial"/>
        </w:rPr>
        <w:t>s.</w:t>
      </w:r>
      <w:r w:rsidRPr="00D47679">
        <w:rPr>
          <w:rFonts w:cs="Arial"/>
        </w:rPr>
        <w:t xml:space="preserve"> These qualifying methods give certain flexibility to districts in selecting the areas to be served, while also adhering to the general principle that higher-poverty schools are served first. In this section the difference between two common methods of qualifying school attendance areas is explained: (1) District-wide low-income percentage, and (2) Grade span grouping and district wide percentage.</w:t>
      </w:r>
    </w:p>
    <w:p w:rsidR="00E71978" w:rsidRPr="00D47679" w:rsidRDefault="003F5C3B" w:rsidP="00E71978">
      <w:pPr>
        <w:rPr>
          <w:rFonts w:cs="Arial"/>
        </w:rPr>
      </w:pPr>
      <w:r w:rsidRPr="00D47679">
        <w:rPr>
          <w:rFonts w:cs="Arial"/>
        </w:rPr>
        <w:lastRenderedPageBreak/>
        <w:t xml:space="preserve">Using the drop-down menu in </w:t>
      </w:r>
      <w:r w:rsidRPr="0064355C">
        <w:rPr>
          <w:rFonts w:cs="Arial"/>
        </w:rPr>
        <w:t>Step 2</w:t>
      </w:r>
      <w:r w:rsidR="0064355C">
        <w:rPr>
          <w:rFonts w:cs="Arial"/>
        </w:rPr>
        <w:t xml:space="preserve"> of the School Funding worksheet</w:t>
      </w:r>
      <w:r w:rsidRPr="00D47679">
        <w:rPr>
          <w:rFonts w:cs="Arial"/>
        </w:rPr>
        <w:t>, select a method of qualifying Title I schools that allows the district to appropriately allocate resources to the school attendance areas that would benefit most from Title I funds. Broadly speaking, the district may choose to use a district-wide ranking or rank school attendance</w:t>
      </w:r>
      <w:r w:rsidR="00AC3A91">
        <w:rPr>
          <w:rFonts w:cs="Arial"/>
        </w:rPr>
        <w:t xml:space="preserve"> areas by grade </w:t>
      </w:r>
      <w:r w:rsidR="0064355C">
        <w:rPr>
          <w:rFonts w:cs="Arial"/>
        </w:rPr>
        <w:t>span groupings.</w:t>
      </w:r>
      <w:r w:rsidR="0064355C">
        <w:rPr>
          <w:rStyle w:val="FootnoteReference"/>
          <w:rFonts w:cs="Arial"/>
        </w:rPr>
        <w:footnoteReference w:id="3"/>
      </w:r>
    </w:p>
    <w:p w:rsidR="003F5C3B" w:rsidRDefault="003F5C3B" w:rsidP="006F1A2F">
      <w:pPr>
        <w:pStyle w:val="subbullet"/>
        <w:ind w:left="720"/>
      </w:pPr>
      <w:r w:rsidRPr="00D47679">
        <w:rPr>
          <w:b/>
        </w:rPr>
        <w:t xml:space="preserve">Option </w:t>
      </w:r>
      <w:r>
        <w:rPr>
          <w:b/>
        </w:rPr>
        <w:t>1</w:t>
      </w:r>
      <w:r w:rsidR="00AC3A91">
        <w:t xml:space="preserve"> is the district-</w:t>
      </w:r>
      <w:r w:rsidRPr="00D47679">
        <w:t xml:space="preserve">wide low-income percentage method. Under this qualifying method, schools at or above the district-wide poverty average are eligible for services; as such, money may run out before serving all of these schools. </w:t>
      </w:r>
    </w:p>
    <w:p w:rsidR="003F5C3B" w:rsidRDefault="003F5C3B" w:rsidP="006F1A2F">
      <w:pPr>
        <w:pStyle w:val="subbullet"/>
        <w:ind w:left="720"/>
      </w:pPr>
      <w:r w:rsidRPr="00D47679">
        <w:rPr>
          <w:b/>
        </w:rPr>
        <w:t xml:space="preserve">Option </w:t>
      </w:r>
      <w:r>
        <w:rPr>
          <w:b/>
        </w:rPr>
        <w:t>2</w:t>
      </w:r>
      <w:r w:rsidRPr="00D47679">
        <w:t xml:space="preserve"> is the grade span grouping/district-wide percentage method. Under this qualifying method, schools serving the same grades are grouped together, and any school at or above the district-wide poverty average in each group is eligible for services.</w:t>
      </w:r>
    </w:p>
    <w:p w:rsidR="003F5C3B" w:rsidRDefault="003F5C3B" w:rsidP="006F1A2F">
      <w:pPr>
        <w:pStyle w:val="subbullet"/>
        <w:ind w:left="720"/>
      </w:pPr>
      <w:r w:rsidRPr="00D47679">
        <w:rPr>
          <w:b/>
        </w:rPr>
        <w:t xml:space="preserve">Option </w:t>
      </w:r>
      <w:r>
        <w:rPr>
          <w:b/>
        </w:rPr>
        <w:t>3</w:t>
      </w:r>
      <w:r w:rsidRPr="00D47679">
        <w:t xml:space="preserve"> is the 35% rule. Under this qualifying method, all district schools at or above 35% poverty are eligible for services; as such, funds may be insufficient to serve all schools down to the 35% poverty level.</w:t>
      </w:r>
    </w:p>
    <w:p w:rsidR="003F5C3B" w:rsidRPr="00F8466F" w:rsidRDefault="003F5C3B" w:rsidP="006F1A2F">
      <w:pPr>
        <w:pStyle w:val="subbullet"/>
        <w:ind w:left="720"/>
      </w:pPr>
      <w:r w:rsidRPr="00D47679">
        <w:rPr>
          <w:b/>
        </w:rPr>
        <w:t xml:space="preserve">Option </w:t>
      </w:r>
      <w:r>
        <w:rPr>
          <w:b/>
        </w:rPr>
        <w:t>4</w:t>
      </w:r>
      <w:r w:rsidRPr="00D47679">
        <w:t xml:space="preserve"> is the grade span grouping/35% rule. Under this qualifying method, schools with similar grade spans are grouped together and any school at or above 35% poverty in each group is eligible for services. </w:t>
      </w:r>
    </w:p>
    <w:p w:rsidR="0064355C" w:rsidRDefault="003F5C3B" w:rsidP="006F1A2F">
      <w:pPr>
        <w:pStyle w:val="subbullet"/>
        <w:ind w:left="720"/>
      </w:pPr>
      <w:r w:rsidRPr="00D47679">
        <w:rPr>
          <w:b/>
        </w:rPr>
        <w:t>Option 5</w:t>
      </w:r>
      <w:r w:rsidRPr="00D47679">
        <w:t xml:space="preserve"> is the grade span grouping/group-wide percentage method. Under this qualifying method, schools serving the same grades are grouped together and any school at or above the group-wide poverty average in each group is eligible for services.</w:t>
      </w:r>
    </w:p>
    <w:p w:rsidR="00506B7E" w:rsidRDefault="003F5C3B">
      <w:pPr>
        <w:pStyle w:val="subbullet"/>
        <w:ind w:left="720"/>
        <w:rPr>
          <w:rFonts w:cs="Arial"/>
        </w:rPr>
      </w:pPr>
      <w:r w:rsidRPr="0064355C">
        <w:rPr>
          <w:rFonts w:cs="Arial"/>
          <w:b/>
        </w:rPr>
        <w:t>Options 6 and 7</w:t>
      </w:r>
      <w:r w:rsidRPr="0064355C">
        <w:rPr>
          <w:rFonts w:cs="Arial"/>
        </w:rPr>
        <w:t xml:space="preserve"> apply to smaller districts and single-school districts. If the district contains one school per grade span or if the total enrollment of the district is less than 1,000 students, then the district is not required to rank-order schools and consequently may serve any school.</w:t>
      </w:r>
      <w:r w:rsidR="0064355C">
        <w:rPr>
          <w:rStyle w:val="FootnoteReference"/>
          <w:rFonts w:cs="Arial"/>
        </w:rPr>
        <w:footnoteReference w:id="4"/>
      </w:r>
      <w:r w:rsidR="00AC3A91">
        <w:t xml:space="preserve"> </w:t>
      </w:r>
      <w:r w:rsidRPr="00AC3A91">
        <w:rPr>
          <w:rFonts w:cs="Arial"/>
        </w:rPr>
        <w:t>Districts in this category with more than one school should be able to justify which schools will be served by Title I. For example, if the district contains one school per grade span, it may decide to use academic need rather than poverty percentage as the basis of selecting schools for Title I participation. Districts using Options 6 or 7 must follow the remainder of these instructions</w:t>
      </w:r>
      <w:r w:rsidR="009647E8">
        <w:rPr>
          <w:rFonts w:cs="Arial"/>
        </w:rPr>
        <w:t>.</w:t>
      </w:r>
    </w:p>
    <w:p w:rsidR="00506B7E" w:rsidRDefault="003F5C3B">
      <w:pPr>
        <w:pStyle w:val="subbullet"/>
        <w:numPr>
          <w:ilvl w:val="0"/>
          <w:numId w:val="0"/>
        </w:numPr>
        <w:ind w:left="360"/>
        <w:rPr>
          <w:rFonts w:cs="Arial"/>
        </w:rPr>
      </w:pPr>
      <w:r w:rsidRPr="009647E8">
        <w:rPr>
          <w:rFonts w:cs="Arial"/>
        </w:rPr>
        <w:t>Certain implications apply depending on whether the district elects to use district-wide ranking or the grade-span grouping method of qualifying Title I schools.</w:t>
      </w:r>
    </w:p>
    <w:p w:rsidR="003F5C3B" w:rsidRPr="009647E8" w:rsidRDefault="003F5C3B" w:rsidP="006F1A2F">
      <w:pPr>
        <w:pStyle w:val="subbullet"/>
        <w:ind w:left="720"/>
        <w:rPr>
          <w:rFonts w:cs="Arial"/>
        </w:rPr>
      </w:pPr>
      <w:r w:rsidRPr="009647E8">
        <w:rPr>
          <w:rFonts w:cs="Arial"/>
        </w:rPr>
        <w:t xml:space="preserve">If “district-wide low-income percentage” is selected as a method of qualifying Title I schools, the </w:t>
      </w:r>
      <w:r w:rsidR="00CC4189" w:rsidRPr="009647E8">
        <w:rPr>
          <w:rFonts w:cs="Arial"/>
        </w:rPr>
        <w:t>School Funding worksheet</w:t>
      </w:r>
      <w:r w:rsidRPr="009647E8">
        <w:rPr>
          <w:rFonts w:cs="Arial"/>
        </w:rPr>
        <w:t xml:space="preserve"> wi</w:t>
      </w:r>
      <w:r w:rsidRPr="00D47679">
        <w:t>ll</w:t>
      </w:r>
      <w:r w:rsidRPr="009647E8">
        <w:rPr>
          <w:rFonts w:cs="Arial"/>
        </w:rPr>
        <w:t xml:space="preserve"> automatically sort all schools in rank order by low-income percentage based on the data source used to determine eligible Title I school attendance areas.</w:t>
      </w:r>
    </w:p>
    <w:p w:rsidR="003F5C3B" w:rsidRDefault="003F5C3B" w:rsidP="006F1A2F">
      <w:pPr>
        <w:pStyle w:val="subbullet"/>
        <w:ind w:left="720"/>
        <w:rPr>
          <w:rFonts w:cs="Arial"/>
        </w:rPr>
      </w:pPr>
      <w:r w:rsidRPr="009647E8">
        <w:rPr>
          <w:rFonts w:cs="Arial"/>
        </w:rPr>
        <w:t xml:space="preserve">If “grade span grouping and district wide percentage” is selected as a method of qualifying Title I schools, the </w:t>
      </w:r>
      <w:r w:rsidR="00CC4189" w:rsidRPr="009647E8">
        <w:rPr>
          <w:rFonts w:cs="Arial"/>
        </w:rPr>
        <w:t xml:space="preserve">School Funding worksheet </w:t>
      </w:r>
      <w:r w:rsidRPr="009647E8">
        <w:rPr>
          <w:rFonts w:cs="Arial"/>
        </w:rPr>
        <w:t>will automatically sort the schools by grade span and then by low-income percentage based on the data source used to determine eligible Title I school attendance areas.</w:t>
      </w:r>
    </w:p>
    <w:p w:rsidR="00506B7E" w:rsidRDefault="009647E8">
      <w:pPr>
        <w:pStyle w:val="subbullet"/>
        <w:ind w:left="720"/>
        <w:rPr>
          <w:rFonts w:cs="Arial"/>
        </w:rPr>
      </w:pPr>
      <w:r w:rsidRPr="009647E8">
        <w:t>Because the district may only use the grade span grouping option after schools above 75% poverty are served regardless of grade span, the School Funding worksheet will always first rank schools above 75% poverty, regardless of grade span.</w:t>
      </w:r>
    </w:p>
    <w:p w:rsidR="00506B7E" w:rsidRDefault="003F5C3B">
      <w:pPr>
        <w:pStyle w:val="subbullet"/>
        <w:ind w:left="720"/>
      </w:pPr>
      <w:r w:rsidRPr="00D47679">
        <w:lastRenderedPageBreak/>
        <w:t>A district that opts to serve schools at or below 75 percent poverty using grade-span groupings may determine higher or lower per-pupil amounts for different grade spans as long as those amounts do not exceed the amount allocated to any area or school above 75 percent poverty. Per-pupil amounts within grade spans may vary, but the district may not allocate higher per-pupil amounts to areas or schools with lower poverty rates within grade spans.</w:t>
      </w:r>
    </w:p>
    <w:p w:rsidR="00506B7E" w:rsidRDefault="003F5C3B">
      <w:pPr>
        <w:pStyle w:val="subbullet"/>
        <w:ind w:left="720"/>
        <w:rPr>
          <w:rFonts w:cs="Arial"/>
        </w:rPr>
      </w:pPr>
      <w:r w:rsidRPr="009647E8">
        <w:rPr>
          <w:rFonts w:cs="Arial"/>
        </w:rPr>
        <w:t>(The same method of qualifying schools must be used for all groupings. For example, if there are three grade span groupings, all three must use the 35% rule, or all three must use district-wide poverty average, or each must use its group-wide poverty average.)</w:t>
      </w:r>
    </w:p>
    <w:tbl>
      <w:tblPr>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64355C" w:rsidRPr="009656F5" w:rsidTr="00CE7D13">
        <w:tc>
          <w:tcPr>
            <w:tcW w:w="9576" w:type="dxa"/>
            <w:shd w:val="clear" w:color="auto" w:fill="E2EAF6"/>
          </w:tcPr>
          <w:p w:rsidR="0064355C" w:rsidRPr="00064E49" w:rsidRDefault="0064355C" w:rsidP="004F25FB">
            <w:pPr>
              <w:pStyle w:val="subbullet"/>
              <w:numPr>
                <w:ilvl w:val="0"/>
                <w:numId w:val="0"/>
              </w:numPr>
              <w:spacing w:before="80" w:after="80"/>
              <w:rPr>
                <w:b/>
              </w:rPr>
            </w:pPr>
            <w:r w:rsidRPr="00064E49">
              <w:rPr>
                <w:b/>
              </w:rPr>
              <w:t>Review:</w:t>
            </w:r>
          </w:p>
          <w:p w:rsidR="009647E8" w:rsidRDefault="009647E8" w:rsidP="004F25FB">
            <w:pPr>
              <w:numPr>
                <w:ilvl w:val="0"/>
                <w:numId w:val="3"/>
              </w:numPr>
              <w:tabs>
                <w:tab w:val="left" w:pos="9720"/>
              </w:tabs>
              <w:spacing w:before="80" w:after="80"/>
              <w:ind w:right="-14"/>
              <w:rPr>
                <w:rFonts w:cs="Arial"/>
              </w:rPr>
            </w:pPr>
            <w:r w:rsidRPr="00F0539A">
              <w:rPr>
                <w:rFonts w:cs="Arial"/>
              </w:rPr>
              <w:t>Have I used the drop-down menus to select and identify the primary source of data I used to determine eligible Title I school attendance areas?</w:t>
            </w:r>
          </w:p>
          <w:p w:rsidR="0064355C" w:rsidRPr="0064355C" w:rsidRDefault="0064355C" w:rsidP="004F25FB">
            <w:pPr>
              <w:numPr>
                <w:ilvl w:val="0"/>
                <w:numId w:val="3"/>
              </w:numPr>
              <w:tabs>
                <w:tab w:val="left" w:pos="9720"/>
              </w:tabs>
              <w:spacing w:before="80" w:after="80"/>
              <w:ind w:right="-14"/>
              <w:rPr>
                <w:rFonts w:cs="Arial"/>
              </w:rPr>
            </w:pPr>
            <w:r w:rsidRPr="0064355C">
              <w:rPr>
                <w:rFonts w:cs="Arial"/>
              </w:rPr>
              <w:t>Have I used the drop-down menu in Step 2 to select a method of qualifying Title I schools?</w:t>
            </w:r>
          </w:p>
          <w:p w:rsidR="0064355C" w:rsidRPr="009656F5" w:rsidRDefault="0064355C" w:rsidP="004F25FB">
            <w:pPr>
              <w:pStyle w:val="subbullet"/>
              <w:numPr>
                <w:ilvl w:val="0"/>
                <w:numId w:val="3"/>
              </w:numPr>
              <w:spacing w:before="80" w:after="80"/>
            </w:pPr>
            <w:r w:rsidRPr="0064355C">
              <w:rPr>
                <w:rFonts w:cs="Arial"/>
              </w:rPr>
              <w:t>Have I determined the method of qualifying schools that allows my district to best a</w:t>
            </w:r>
            <w:r>
              <w:rPr>
                <w:rFonts w:cs="Arial"/>
              </w:rPr>
              <w:t>ddress the needs of its schools</w:t>
            </w:r>
            <w:r>
              <w:t>?</w:t>
            </w:r>
          </w:p>
        </w:tc>
      </w:tr>
    </w:tbl>
    <w:p w:rsidR="003F5C3B" w:rsidRPr="0064355C" w:rsidRDefault="00CE6CFE" w:rsidP="00145356">
      <w:pPr>
        <w:pStyle w:val="Heading2"/>
      </w:pPr>
      <w:bookmarkStart w:id="34" w:name="_Toc329597842"/>
      <w:bookmarkStart w:id="35" w:name="_Toc487105747"/>
      <w:r>
        <w:t>Select</w:t>
      </w:r>
      <w:r w:rsidR="003F5C3B" w:rsidRPr="0064355C">
        <w:t xml:space="preserve"> </w:t>
      </w:r>
      <w:r w:rsidR="0064355C">
        <w:t>e</w:t>
      </w:r>
      <w:r w:rsidR="003F5C3B" w:rsidRPr="0064355C">
        <w:t xml:space="preserve">ligible Title I </w:t>
      </w:r>
      <w:r w:rsidR="0064355C">
        <w:t>s</w:t>
      </w:r>
      <w:r w:rsidR="003F5C3B" w:rsidRPr="0064355C">
        <w:t>chools</w:t>
      </w:r>
      <w:bookmarkEnd w:id="34"/>
      <w:bookmarkEnd w:id="35"/>
    </w:p>
    <w:p w:rsidR="003F5C3B" w:rsidRPr="00D47679" w:rsidRDefault="003F5C3B" w:rsidP="006F1A2F">
      <w:r w:rsidRPr="00D47679">
        <w:t xml:space="preserve">Once the district has selected a method of qualifying school attendance areas, the district selects the schools it wishes to serve with </w:t>
      </w:r>
      <w:r>
        <w:t>Title I, Part A</w:t>
      </w:r>
      <w:r w:rsidRPr="00D47679">
        <w:t xml:space="preserve"> funds by entering information into certain co</w:t>
      </w:r>
      <w:r>
        <w:t>lumns in Step 3.</w:t>
      </w:r>
      <w:r w:rsidR="0064355C">
        <w:rPr>
          <w:rStyle w:val="FootnoteReference"/>
          <w:rFonts w:cs="Arial"/>
        </w:rPr>
        <w:footnoteReference w:id="5"/>
      </w:r>
    </w:p>
    <w:p w:rsidR="003F5C3B" w:rsidRPr="00D47679" w:rsidRDefault="003F5C3B" w:rsidP="00145356">
      <w:pPr>
        <w:pStyle w:val="Heading3"/>
      </w:pPr>
      <w:bookmarkStart w:id="36" w:name="_Toc329597843"/>
      <w:bookmarkStart w:id="37" w:name="_Toc487105748"/>
      <w:r w:rsidRPr="00D47679">
        <w:t xml:space="preserve">Indicate </w:t>
      </w:r>
      <w:r w:rsidR="008621A9">
        <w:t>s</w:t>
      </w:r>
      <w:r w:rsidRPr="00D47679">
        <w:t xml:space="preserve">chools to be </w:t>
      </w:r>
      <w:r w:rsidR="008621A9">
        <w:t>s</w:t>
      </w:r>
      <w:r w:rsidRPr="00D47679">
        <w:t>erved</w:t>
      </w:r>
      <w:bookmarkEnd w:id="36"/>
      <w:bookmarkEnd w:id="37"/>
    </w:p>
    <w:p w:rsidR="003F5C3B" w:rsidRPr="00D47679" w:rsidRDefault="00185A4E" w:rsidP="006F1A2F">
      <w:pPr>
        <w:pStyle w:val="BodyText"/>
        <w:spacing w:before="160" w:after="160"/>
        <w:rPr>
          <w:rFonts w:ascii="Calibri" w:hAnsi="Calibri" w:cs="Arial"/>
        </w:rPr>
      </w:pPr>
      <w:r w:rsidRPr="00185A4E">
        <w:rPr>
          <w:rFonts w:ascii="Calibri" w:hAnsi="Calibri" w:cs="Arial"/>
          <w:b/>
        </w:rPr>
        <w:t xml:space="preserve">Column 3a </w:t>
      </w:r>
      <w:r w:rsidR="003129FC">
        <w:rPr>
          <w:rFonts w:ascii="Calibri" w:hAnsi="Calibri" w:cs="Arial"/>
        </w:rPr>
        <w:t xml:space="preserve">will automatically populate once the district is chosen on the cover page. </w:t>
      </w:r>
      <w:r w:rsidR="008354AF">
        <w:rPr>
          <w:rFonts w:ascii="Calibri" w:hAnsi="Calibri" w:cs="Arial"/>
        </w:rPr>
        <w:t xml:space="preserve">In </w:t>
      </w:r>
      <w:r w:rsidRPr="00185A4E">
        <w:rPr>
          <w:rFonts w:ascii="Calibri" w:hAnsi="Calibri" w:cs="Arial"/>
          <w:b/>
        </w:rPr>
        <w:t>Column</w:t>
      </w:r>
      <w:r w:rsidR="00D716B6">
        <w:rPr>
          <w:rFonts w:ascii="Calibri" w:hAnsi="Calibri" w:cs="Arial"/>
          <w:b/>
        </w:rPr>
        <w:t xml:space="preserve"> </w:t>
      </w:r>
      <w:r w:rsidR="00C57B83">
        <w:rPr>
          <w:rFonts w:ascii="Calibri" w:hAnsi="Calibri" w:cs="Arial"/>
          <w:b/>
        </w:rPr>
        <w:t>3</w:t>
      </w:r>
      <w:r w:rsidR="00D716B6">
        <w:rPr>
          <w:rFonts w:ascii="Calibri" w:hAnsi="Calibri" w:cs="Arial"/>
          <w:b/>
        </w:rPr>
        <w:t>b</w:t>
      </w:r>
      <w:r w:rsidR="003F5C3B" w:rsidRPr="00D47679">
        <w:rPr>
          <w:rFonts w:ascii="Calibri" w:hAnsi="Calibri" w:cs="Arial"/>
        </w:rPr>
        <w:t xml:space="preserve"> the district is required to indicate Title I service provision or non-provision for each school in the district by clicking a cell and selecting from one of f</w:t>
      </w:r>
      <w:r w:rsidR="003C775B">
        <w:rPr>
          <w:rFonts w:ascii="Calibri" w:hAnsi="Calibri" w:cs="Arial"/>
        </w:rPr>
        <w:t>our</w:t>
      </w:r>
      <w:r w:rsidR="003F5C3B" w:rsidRPr="00D47679">
        <w:rPr>
          <w:rFonts w:ascii="Calibri" w:hAnsi="Calibri" w:cs="Arial"/>
        </w:rPr>
        <w:t xml:space="preserve"> options</w:t>
      </w:r>
      <w:r w:rsidR="007C1EF6">
        <w:rPr>
          <w:rFonts w:ascii="Calibri" w:hAnsi="Calibri" w:cs="Arial"/>
        </w:rPr>
        <w:t xml:space="preserve"> (select this</w:t>
      </w:r>
      <w:r w:rsidR="003C775B">
        <w:rPr>
          <w:rFonts w:ascii="Calibri" w:hAnsi="Calibri" w:cs="Arial"/>
        </w:rPr>
        <w:t xml:space="preserve"> coming school</w:t>
      </w:r>
      <w:r w:rsidR="007C1EF6">
        <w:rPr>
          <w:rFonts w:ascii="Calibri" w:hAnsi="Calibri" w:cs="Arial"/>
        </w:rPr>
        <w:t xml:space="preserve"> year’s (</w:t>
      </w:r>
      <w:r w:rsidR="00666DCA">
        <w:rPr>
          <w:rFonts w:ascii="Calibri" w:hAnsi="Calibri" w:cs="Arial"/>
        </w:rPr>
        <w:t>FY18</w:t>
      </w:r>
      <w:r w:rsidR="00C57B83">
        <w:rPr>
          <w:rFonts w:ascii="Calibri" w:hAnsi="Calibri" w:cs="Arial"/>
        </w:rPr>
        <w:t>) progra</w:t>
      </w:r>
      <w:r w:rsidR="00D716B6">
        <w:rPr>
          <w:rFonts w:ascii="Calibri" w:hAnsi="Calibri" w:cs="Arial"/>
        </w:rPr>
        <w:t>m type in column 3b</w:t>
      </w:r>
      <w:r w:rsidR="00C57B83">
        <w:rPr>
          <w:rFonts w:ascii="Calibri" w:hAnsi="Calibri" w:cs="Arial"/>
        </w:rPr>
        <w:t>)</w:t>
      </w:r>
      <w:r w:rsidR="003F5C3B" w:rsidRPr="00D47679">
        <w:rPr>
          <w:rFonts w:ascii="Calibri" w:hAnsi="Calibri" w:cs="Arial"/>
        </w:rPr>
        <w:t>:</w:t>
      </w:r>
    </w:p>
    <w:p w:rsidR="00326798" w:rsidRDefault="003F5C3B" w:rsidP="00326798">
      <w:pPr>
        <w:pStyle w:val="subbullet"/>
        <w:ind w:left="720"/>
      </w:pPr>
      <w:r w:rsidRPr="008621A9">
        <w:t>Select “</w:t>
      </w:r>
      <w:r w:rsidRPr="00CC4189">
        <w:rPr>
          <w:b/>
        </w:rPr>
        <w:t>SW</w:t>
      </w:r>
      <w:r w:rsidRPr="008621A9">
        <w:t>” (</w:t>
      </w:r>
      <w:r w:rsidR="009422B4">
        <w:t>s</w:t>
      </w:r>
      <w:r w:rsidRPr="008621A9">
        <w:t>choolwide</w:t>
      </w:r>
      <w:bookmarkStart w:id="38" w:name="_GoBack"/>
      <w:bookmarkEnd w:id="38"/>
      <w:r w:rsidRPr="008621A9">
        <w:t xml:space="preserve">) if the school will conduct a schoolwide program as defined under federal regulations in the </w:t>
      </w:r>
      <w:r w:rsidR="004E6B96">
        <w:t xml:space="preserve">coming </w:t>
      </w:r>
      <w:r w:rsidR="004E6B96" w:rsidRPr="008621A9">
        <w:t>school</w:t>
      </w:r>
      <w:r w:rsidRPr="008621A9">
        <w:t xml:space="preserve"> year. As a general rule, only schools with 40% or higher poverty percentages can implement schoolwide programs. For detailed information on schoolwide programs, </w:t>
      </w:r>
      <w:r w:rsidR="009647E8">
        <w:t xml:space="preserve">go </w:t>
      </w:r>
      <w:hyperlink r:id="rId30" w:history="1">
        <w:r w:rsidR="009647E8" w:rsidRPr="009647E8">
          <w:rPr>
            <w:rStyle w:val="Hyperlink"/>
          </w:rPr>
          <w:t>here</w:t>
        </w:r>
      </w:hyperlink>
      <w:r w:rsidR="00326798">
        <w:t>.</w:t>
      </w:r>
    </w:p>
    <w:p w:rsidR="00506B7E" w:rsidRDefault="00326798">
      <w:pPr>
        <w:pStyle w:val="subbullet"/>
        <w:ind w:left="720"/>
      </w:pPr>
      <w:r w:rsidRPr="008621A9">
        <w:t>Select “</w:t>
      </w:r>
      <w:r w:rsidRPr="00CC4189">
        <w:rPr>
          <w:b/>
        </w:rPr>
        <w:t>TA</w:t>
      </w:r>
      <w:r w:rsidRPr="008621A9">
        <w:t xml:space="preserve">” (Targeted Assistance) if the school will conduct a targeted assistance program in the </w:t>
      </w:r>
      <w:r w:rsidR="00257E17">
        <w:t xml:space="preserve">coming </w:t>
      </w:r>
      <w:r w:rsidR="00257E17" w:rsidRPr="008621A9">
        <w:t>school</w:t>
      </w:r>
      <w:r w:rsidRPr="008621A9">
        <w:t xml:space="preserve"> year.</w:t>
      </w:r>
    </w:p>
    <w:p w:rsidR="003F5C3B" w:rsidRPr="008621A9" w:rsidRDefault="003F5C3B" w:rsidP="006F1A2F">
      <w:pPr>
        <w:pStyle w:val="subbullet"/>
        <w:ind w:left="720"/>
      </w:pPr>
      <w:r w:rsidRPr="008621A9">
        <w:t>Select “</w:t>
      </w:r>
      <w:r w:rsidRPr="00CC4189">
        <w:rPr>
          <w:b/>
        </w:rPr>
        <w:t>N</w:t>
      </w:r>
      <w:r w:rsidR="006E012E">
        <w:rPr>
          <w:b/>
        </w:rPr>
        <w:t>T</w:t>
      </w:r>
      <w:r w:rsidRPr="008621A9">
        <w:t>” (</w:t>
      </w:r>
      <w:r w:rsidR="006E012E">
        <w:t xml:space="preserve">Non-Title </w:t>
      </w:r>
      <w:r w:rsidR="004E6B96">
        <w:t>I)</w:t>
      </w:r>
      <w:r w:rsidRPr="008621A9">
        <w:t xml:space="preserve"> if the school will not receive Title I funding.</w:t>
      </w:r>
    </w:p>
    <w:p w:rsidR="007C1EF6" w:rsidRPr="008621A9" w:rsidRDefault="003F5C3B" w:rsidP="00971C06">
      <w:pPr>
        <w:pStyle w:val="subbullet"/>
        <w:ind w:left="720"/>
      </w:pPr>
      <w:r w:rsidRPr="008621A9">
        <w:t>Select “</w:t>
      </w:r>
      <w:r w:rsidRPr="00CC4189">
        <w:rPr>
          <w:b/>
        </w:rPr>
        <w:t>CL</w:t>
      </w:r>
      <w:r w:rsidRPr="008621A9">
        <w:t>” (Closed) if the school will be closed in the coming school year.</w:t>
      </w:r>
    </w:p>
    <w:tbl>
      <w:tblPr>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8621A9" w:rsidRPr="009656F5" w:rsidTr="00CE7D13">
        <w:tc>
          <w:tcPr>
            <w:tcW w:w="9576" w:type="dxa"/>
            <w:shd w:val="clear" w:color="auto" w:fill="E2EAF6"/>
          </w:tcPr>
          <w:p w:rsidR="008621A9" w:rsidRPr="00064E49" w:rsidRDefault="008621A9" w:rsidP="004F25FB">
            <w:pPr>
              <w:pStyle w:val="subbullet"/>
              <w:numPr>
                <w:ilvl w:val="0"/>
                <w:numId w:val="0"/>
              </w:numPr>
              <w:spacing w:before="80" w:after="80"/>
              <w:rPr>
                <w:b/>
              </w:rPr>
            </w:pPr>
            <w:r>
              <w:rPr>
                <w:b/>
              </w:rPr>
              <w:t>Skipping Eligible Schools</w:t>
            </w:r>
            <w:r w:rsidRPr="00064E49">
              <w:rPr>
                <w:b/>
              </w:rPr>
              <w:t>:</w:t>
            </w:r>
          </w:p>
          <w:p w:rsidR="008621A9" w:rsidRPr="008621A9" w:rsidRDefault="008621A9" w:rsidP="004F25FB">
            <w:pPr>
              <w:tabs>
                <w:tab w:val="left" w:pos="9720"/>
              </w:tabs>
              <w:spacing w:before="80" w:after="80"/>
              <w:ind w:right="-14"/>
              <w:rPr>
                <w:rFonts w:cs="Arial"/>
              </w:rPr>
            </w:pPr>
            <w:r w:rsidRPr="008621A9">
              <w:rPr>
                <w:rFonts w:cs="Arial"/>
              </w:rPr>
              <w:t>The district may elect to “skip” an eligible school attendance area or school that has a higher percentage of children from low-income families than a school that is served only if the following criteria are met: (1) The school meets the Title I comparability requirements; (2) The school is receiving supplemental funds from other State or local sources that are spent according to the requirements of Section 1114 or 1115 of Title I, Part A; and (3) The funds expended from such other sources equal or exceed the amount that would be provided under Title I, Part A.</w:t>
            </w:r>
          </w:p>
          <w:p w:rsidR="008621A9" w:rsidRPr="008621A9" w:rsidRDefault="008621A9" w:rsidP="004F25FB">
            <w:pPr>
              <w:tabs>
                <w:tab w:val="left" w:pos="9720"/>
              </w:tabs>
              <w:spacing w:before="80" w:after="80"/>
              <w:ind w:right="-14"/>
              <w:rPr>
                <w:rFonts w:cs="Arial"/>
              </w:rPr>
            </w:pPr>
            <w:r w:rsidRPr="008621A9">
              <w:rPr>
                <w:rFonts w:cs="Arial"/>
              </w:rPr>
              <w:t xml:space="preserve">Please note, however, that eligible </w:t>
            </w:r>
            <w:r w:rsidR="001828FC">
              <w:rPr>
                <w:rFonts w:cs="Arial"/>
              </w:rPr>
              <w:t xml:space="preserve">private </w:t>
            </w:r>
            <w:r w:rsidRPr="008621A9">
              <w:rPr>
                <w:rFonts w:cs="Arial"/>
              </w:rPr>
              <w:t>school children who reside in a “skipped” attendance area must be provided Title I services even though the public school attendance area is skipped.</w:t>
            </w:r>
          </w:p>
          <w:p w:rsidR="008621A9" w:rsidRPr="008621A9" w:rsidRDefault="008621A9" w:rsidP="004F25FB">
            <w:pPr>
              <w:tabs>
                <w:tab w:val="left" w:pos="9720"/>
              </w:tabs>
              <w:spacing w:before="80" w:after="80"/>
              <w:ind w:right="-14"/>
              <w:rPr>
                <w:rFonts w:cs="Arial"/>
              </w:rPr>
            </w:pPr>
            <w:r w:rsidRPr="008621A9">
              <w:rPr>
                <w:rFonts w:cs="Arial"/>
              </w:rPr>
              <w:t xml:space="preserve">In implementing this provision, therefore, a district must determine which school attendance areas would have </w:t>
            </w:r>
            <w:r w:rsidRPr="008621A9">
              <w:rPr>
                <w:rFonts w:cs="Arial"/>
              </w:rPr>
              <w:lastRenderedPageBreak/>
              <w:t>received Title I funds absent any skipping and what the per-pupil allocations for those areas would have been</w:t>
            </w:r>
            <w:r w:rsidR="0090354B" w:rsidRPr="008621A9">
              <w:rPr>
                <w:rFonts w:cs="Arial"/>
              </w:rPr>
              <w:t xml:space="preserve">. </w:t>
            </w:r>
            <w:r w:rsidRPr="008621A9">
              <w:rPr>
                <w:rFonts w:cs="Arial"/>
              </w:rPr>
              <w:t xml:space="preserve">The district must then determine the amount of funds that would have been allocated for </w:t>
            </w:r>
            <w:r w:rsidR="00565BE8">
              <w:rPr>
                <w:rFonts w:cs="Arial"/>
              </w:rPr>
              <w:t>private</w:t>
            </w:r>
            <w:r w:rsidRPr="008621A9">
              <w:rPr>
                <w:rFonts w:cs="Arial"/>
              </w:rPr>
              <w:t xml:space="preserve"> school children residing in those school attendance areas</w:t>
            </w:r>
            <w:r w:rsidR="0090354B" w:rsidRPr="008621A9">
              <w:rPr>
                <w:rFonts w:cs="Arial"/>
              </w:rPr>
              <w:t xml:space="preserve">. </w:t>
            </w:r>
            <w:r w:rsidRPr="008621A9">
              <w:rPr>
                <w:rFonts w:cs="Arial"/>
              </w:rPr>
              <w:t xml:space="preserve">This amount is included in the funds available for serving eligible </w:t>
            </w:r>
            <w:r w:rsidR="00565BE8">
              <w:rPr>
                <w:rFonts w:cs="Arial"/>
              </w:rPr>
              <w:t>private</w:t>
            </w:r>
            <w:r w:rsidRPr="008621A9">
              <w:rPr>
                <w:rFonts w:cs="Arial"/>
              </w:rPr>
              <w:t xml:space="preserve"> school children residing in the district</w:t>
            </w:r>
            <w:r w:rsidR="0090354B" w:rsidRPr="008621A9">
              <w:rPr>
                <w:rFonts w:cs="Arial"/>
              </w:rPr>
              <w:t xml:space="preserve">. </w:t>
            </w:r>
            <w:r w:rsidRPr="008621A9">
              <w:rPr>
                <w:rFonts w:cs="Arial"/>
              </w:rPr>
              <w:t xml:space="preserve">If the district skips one or more of its higher-ranked school attendance areas, enabling the district to use Title I funds to serve additional lower-ranked areas, low-income </w:t>
            </w:r>
            <w:r w:rsidR="00565BE8">
              <w:rPr>
                <w:rFonts w:cs="Arial"/>
              </w:rPr>
              <w:t>private</w:t>
            </w:r>
            <w:r w:rsidRPr="008621A9">
              <w:rPr>
                <w:rFonts w:cs="Arial"/>
              </w:rPr>
              <w:t xml:space="preserve"> school children residing in those additional areas would not warrant the allocation of funds.</w:t>
            </w:r>
          </w:p>
          <w:p w:rsidR="008621A9" w:rsidRPr="008621A9" w:rsidRDefault="008621A9" w:rsidP="004F25FB">
            <w:pPr>
              <w:tabs>
                <w:tab w:val="left" w:pos="9720"/>
              </w:tabs>
              <w:spacing w:before="80" w:after="80"/>
              <w:ind w:right="-14"/>
              <w:rPr>
                <w:rFonts w:cs="Arial"/>
              </w:rPr>
            </w:pPr>
            <w:r w:rsidRPr="008621A9">
              <w:rPr>
                <w:rFonts w:cs="Arial"/>
              </w:rPr>
              <w:t xml:space="preserve">Under §200.79 of the Title I regulations, a supplemental State or local program meets the requirements of Section </w:t>
            </w:r>
            <w:r w:rsidR="00192CFE" w:rsidRPr="007B5172">
              <w:rPr>
                <w:rFonts w:cs="Arial"/>
              </w:rPr>
              <w:t>1114</w:t>
            </w:r>
            <w:r w:rsidRPr="008621A9">
              <w:rPr>
                <w:rFonts w:cs="Arial"/>
              </w:rPr>
              <w:t xml:space="preserve"> if the program—</w:t>
            </w:r>
          </w:p>
          <w:p w:rsidR="008621A9" w:rsidRDefault="008621A9" w:rsidP="004F25FB">
            <w:pPr>
              <w:pStyle w:val="subbullet"/>
              <w:numPr>
                <w:ilvl w:val="0"/>
                <w:numId w:val="3"/>
              </w:numPr>
              <w:spacing w:before="80" w:after="80"/>
            </w:pPr>
            <w:r w:rsidRPr="008621A9">
              <w:t>Is implemented in a school that meets the minimum 40 percent poverty threshold required to operate a schoolwide program;</w:t>
            </w:r>
          </w:p>
          <w:p w:rsidR="008621A9" w:rsidRDefault="008621A9" w:rsidP="004F25FB">
            <w:pPr>
              <w:pStyle w:val="subbullet"/>
              <w:numPr>
                <w:ilvl w:val="0"/>
                <w:numId w:val="3"/>
              </w:numPr>
              <w:spacing w:before="80" w:after="80"/>
            </w:pPr>
            <w:r w:rsidRPr="008621A9">
              <w:t>Is designed to promote schoolwide reform and upgrade the entire educational operation of the school to support students in their achievement toward meeting the State's challenging academic achievement standards that all students are expected to meet;</w:t>
            </w:r>
          </w:p>
          <w:p w:rsidR="008621A9" w:rsidRDefault="008621A9" w:rsidP="004F25FB">
            <w:pPr>
              <w:pStyle w:val="subbullet"/>
              <w:numPr>
                <w:ilvl w:val="0"/>
                <w:numId w:val="3"/>
              </w:numPr>
              <w:spacing w:before="80" w:after="80"/>
            </w:pPr>
            <w:r w:rsidRPr="008621A9">
              <w:t>Is designed to meet the educational needs of all children in the school, particularly the needs of children who are failing, or most at risk of failing, to meet the State's challenging student academic achievement standards</w:t>
            </w:r>
          </w:p>
          <w:p w:rsidR="008621A9" w:rsidRDefault="008621A9" w:rsidP="004F25FB">
            <w:pPr>
              <w:pStyle w:val="subbullet"/>
              <w:numPr>
                <w:ilvl w:val="0"/>
                <w:numId w:val="3"/>
              </w:numPr>
              <w:spacing w:before="80" w:after="80"/>
            </w:pPr>
            <w:r w:rsidRPr="008621A9">
              <w:t>Uses the State's assessment system described in §200.2 of the Title I regulations to review the effectiveness of the program.</w:t>
            </w:r>
          </w:p>
          <w:p w:rsidR="008621A9" w:rsidRPr="008621A9" w:rsidRDefault="008621A9" w:rsidP="004F25FB">
            <w:pPr>
              <w:pStyle w:val="subbullet"/>
              <w:numPr>
                <w:ilvl w:val="0"/>
                <w:numId w:val="0"/>
              </w:numPr>
              <w:spacing w:before="80" w:after="80"/>
            </w:pPr>
            <w:r w:rsidRPr="008621A9">
              <w:t xml:space="preserve">A supplemental State or local program meets the requirements of </w:t>
            </w:r>
            <w:r w:rsidR="00192CFE" w:rsidRPr="007B5172">
              <w:t>Section 1115</w:t>
            </w:r>
            <w:r w:rsidRPr="008621A9">
              <w:t xml:space="preserve"> if the program—</w:t>
            </w:r>
          </w:p>
          <w:p w:rsidR="008621A9" w:rsidRDefault="008621A9" w:rsidP="004F25FB">
            <w:pPr>
              <w:pStyle w:val="subbullet"/>
              <w:numPr>
                <w:ilvl w:val="0"/>
                <w:numId w:val="3"/>
              </w:numPr>
              <w:spacing w:before="80" w:after="80"/>
            </w:pPr>
            <w:r>
              <w:t>Serves only children who are failing, or most at risk of failing, to meet the State's challenging student academic achievement standards;</w:t>
            </w:r>
          </w:p>
          <w:p w:rsidR="008621A9" w:rsidRDefault="008621A9" w:rsidP="004F25FB">
            <w:pPr>
              <w:pStyle w:val="subbullet"/>
              <w:numPr>
                <w:ilvl w:val="0"/>
                <w:numId w:val="3"/>
              </w:numPr>
              <w:spacing w:before="80" w:after="80"/>
            </w:pPr>
            <w:r>
              <w:t>Provides supplementary services designed to meet the special educational needs of the children who are participating in the program to support their achievement toward meeting the State's student academic achievement standards; and</w:t>
            </w:r>
          </w:p>
          <w:p w:rsidR="008621A9" w:rsidRPr="009656F5" w:rsidRDefault="00326798" w:rsidP="004F25FB">
            <w:pPr>
              <w:pStyle w:val="subbullet"/>
              <w:numPr>
                <w:ilvl w:val="0"/>
                <w:numId w:val="3"/>
              </w:numPr>
              <w:spacing w:before="80" w:after="80"/>
            </w:pPr>
            <w:r>
              <w:t>Evaluate</w:t>
            </w:r>
            <w:r w:rsidR="008621A9">
              <w:t xml:space="preserve"> the effectiveness of the program.</w:t>
            </w:r>
          </w:p>
        </w:tc>
      </w:tr>
    </w:tbl>
    <w:p w:rsidR="003F5C3B" w:rsidRPr="00D47679" w:rsidRDefault="003F5C3B" w:rsidP="00145356">
      <w:pPr>
        <w:pStyle w:val="Heading3"/>
      </w:pPr>
      <w:bookmarkStart w:id="39" w:name="_Toc329597846"/>
      <w:bookmarkStart w:id="40" w:name="_Toc487105749"/>
      <w:r w:rsidRPr="00D47679">
        <w:lastRenderedPageBreak/>
        <w:t>Indicate “Grandfathered”</w:t>
      </w:r>
      <w:r w:rsidR="00E71978">
        <w:t xml:space="preserve"> </w:t>
      </w:r>
      <w:r w:rsidR="008621A9">
        <w:t>s</w:t>
      </w:r>
      <w:r w:rsidRPr="00D47679">
        <w:t>chools (</w:t>
      </w:r>
      <w:r w:rsidR="008621A9">
        <w:t>i</w:t>
      </w:r>
      <w:r w:rsidRPr="00D47679">
        <w:t xml:space="preserve">f </w:t>
      </w:r>
      <w:r w:rsidR="008621A9">
        <w:t>n</w:t>
      </w:r>
      <w:r w:rsidRPr="00D47679">
        <w:t>ecessary)</w:t>
      </w:r>
      <w:bookmarkEnd w:id="39"/>
      <w:bookmarkEnd w:id="40"/>
    </w:p>
    <w:p w:rsidR="003F5C3B" w:rsidRDefault="003F5C3B" w:rsidP="006F1A2F">
      <w:pPr>
        <w:pStyle w:val="BodyText"/>
        <w:spacing w:before="160" w:after="160"/>
        <w:rPr>
          <w:rFonts w:ascii="Calibri" w:hAnsi="Calibri" w:cs="Arial"/>
        </w:rPr>
      </w:pPr>
      <w:r w:rsidRPr="008621A9">
        <w:rPr>
          <w:rFonts w:ascii="Calibri" w:hAnsi="Calibri" w:cs="Arial"/>
        </w:rPr>
        <w:t>Title I includes a “grandfather provision” allowing districts to designate and serve a school attendance area or school that is not eligible this year, but that was eligible and served in the preceding fiscal year, but only for one (1) additional fiscal year. Place an “X” in Column 1A for any school that will be served due to this “grandfather provision.” If no schools will be served this way, leave the column blank.</w:t>
      </w:r>
    </w:p>
    <w:tbl>
      <w:tblPr>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8621A9" w:rsidRPr="009656F5" w:rsidTr="00CE7D13">
        <w:tc>
          <w:tcPr>
            <w:tcW w:w="9576" w:type="dxa"/>
            <w:shd w:val="clear" w:color="auto" w:fill="E2EAF6"/>
          </w:tcPr>
          <w:p w:rsidR="008621A9" w:rsidRPr="00064E49" w:rsidRDefault="008621A9" w:rsidP="006F1A2F">
            <w:pPr>
              <w:pStyle w:val="subbullet"/>
              <w:numPr>
                <w:ilvl w:val="0"/>
                <w:numId w:val="0"/>
              </w:numPr>
              <w:spacing w:before="80" w:after="80"/>
              <w:rPr>
                <w:b/>
              </w:rPr>
            </w:pPr>
            <w:r w:rsidRPr="00064E49">
              <w:rPr>
                <w:b/>
              </w:rPr>
              <w:t>Review:</w:t>
            </w:r>
          </w:p>
          <w:p w:rsidR="008621A9" w:rsidRPr="00F0539A" w:rsidRDefault="008621A9" w:rsidP="006F1A2F">
            <w:pPr>
              <w:numPr>
                <w:ilvl w:val="0"/>
                <w:numId w:val="3"/>
              </w:numPr>
              <w:spacing w:before="80" w:after="80"/>
              <w:ind w:right="792"/>
              <w:rPr>
                <w:rFonts w:cs="Arial"/>
              </w:rPr>
            </w:pPr>
            <w:r w:rsidRPr="00F0539A">
              <w:rPr>
                <w:rFonts w:cs="Arial"/>
              </w:rPr>
              <w:t xml:space="preserve">Have I selected the </w:t>
            </w:r>
            <w:r w:rsidRPr="00CC4189">
              <w:rPr>
                <w:rFonts w:cs="Arial"/>
                <w:b/>
              </w:rPr>
              <w:t>method of qualifying schools</w:t>
            </w:r>
            <w:r w:rsidRPr="00F0539A">
              <w:rPr>
                <w:rFonts w:cs="Arial"/>
              </w:rPr>
              <w:t xml:space="preserve"> that allows the district to appropriately allocate resources to the schools that would benefit most from Title I funds?</w:t>
            </w:r>
          </w:p>
          <w:p w:rsidR="008621A9" w:rsidRPr="00F0539A" w:rsidRDefault="008621A9" w:rsidP="006F1A2F">
            <w:pPr>
              <w:numPr>
                <w:ilvl w:val="0"/>
                <w:numId w:val="3"/>
              </w:numPr>
              <w:spacing w:before="80" w:after="80"/>
              <w:ind w:right="792"/>
              <w:rPr>
                <w:rFonts w:cs="Arial"/>
              </w:rPr>
            </w:pPr>
            <w:r w:rsidRPr="00F0539A">
              <w:rPr>
                <w:rFonts w:cs="Arial"/>
              </w:rPr>
              <w:t>If I elected to “</w:t>
            </w:r>
            <w:r w:rsidRPr="00F0539A">
              <w:rPr>
                <w:rFonts w:cs="Arial"/>
                <w:b/>
              </w:rPr>
              <w:t>skip</w:t>
            </w:r>
            <w:r w:rsidRPr="00F0539A">
              <w:rPr>
                <w:rFonts w:cs="Arial"/>
              </w:rPr>
              <w:t>” an eligible school attendance area or school that has a higher percentage of children from low-income families than a school that is served, does the school meet the federally mandated criteria noted above?</w:t>
            </w:r>
          </w:p>
          <w:p w:rsidR="008621A9" w:rsidRPr="00F0539A" w:rsidRDefault="008621A9" w:rsidP="006F1A2F">
            <w:pPr>
              <w:numPr>
                <w:ilvl w:val="0"/>
                <w:numId w:val="3"/>
              </w:numPr>
              <w:spacing w:before="80" w:after="80"/>
              <w:ind w:right="792"/>
              <w:rPr>
                <w:rFonts w:cs="Arial"/>
              </w:rPr>
            </w:pPr>
            <w:r w:rsidRPr="00F0539A">
              <w:rPr>
                <w:rFonts w:cs="Arial"/>
                <w:b/>
              </w:rPr>
              <w:t xml:space="preserve">Column </w:t>
            </w:r>
            <w:r w:rsidR="008455AA">
              <w:rPr>
                <w:rFonts w:cs="Arial"/>
                <w:b/>
              </w:rPr>
              <w:t>3</w:t>
            </w:r>
            <w:r w:rsidR="00D716B6">
              <w:rPr>
                <w:rFonts w:cs="Arial"/>
                <w:b/>
              </w:rPr>
              <w:t>b</w:t>
            </w:r>
            <w:r w:rsidRPr="00F0539A">
              <w:rPr>
                <w:rFonts w:cs="Arial"/>
                <w:b/>
              </w:rPr>
              <w:t>:</w:t>
            </w:r>
            <w:r w:rsidRPr="00F0539A">
              <w:rPr>
                <w:rFonts w:cs="Arial"/>
              </w:rPr>
              <w:t xml:space="preserve"> Have I indicated</w:t>
            </w:r>
            <w:r w:rsidR="00543545">
              <w:rPr>
                <w:rFonts w:cs="Arial"/>
              </w:rPr>
              <w:t xml:space="preserve"> how I </w:t>
            </w:r>
            <w:r w:rsidRPr="00F0539A">
              <w:rPr>
                <w:rFonts w:cs="Arial"/>
              </w:rPr>
              <w:t>intend to serve each school attendance area in the district</w:t>
            </w:r>
            <w:r w:rsidR="007C1EF6">
              <w:rPr>
                <w:rFonts w:cs="Arial"/>
              </w:rPr>
              <w:t xml:space="preserve"> for </w:t>
            </w:r>
            <w:r w:rsidR="00666DCA">
              <w:rPr>
                <w:rFonts w:cs="Arial"/>
              </w:rPr>
              <w:t>FY18</w:t>
            </w:r>
            <w:r w:rsidR="00543545">
              <w:rPr>
                <w:rFonts w:cs="Arial"/>
              </w:rPr>
              <w:t xml:space="preserve"> </w:t>
            </w:r>
            <w:r w:rsidR="004E6B96" w:rsidRPr="00F0539A">
              <w:rPr>
                <w:rFonts w:cs="Arial"/>
              </w:rPr>
              <w:t>by selecting</w:t>
            </w:r>
            <w:r w:rsidRPr="00F0539A">
              <w:rPr>
                <w:rFonts w:cs="Arial"/>
              </w:rPr>
              <w:t xml:space="preserve"> the appro</w:t>
            </w:r>
            <w:r w:rsidR="00971C06">
              <w:rPr>
                <w:rFonts w:cs="Arial"/>
              </w:rPr>
              <w:t>priate option (“SW”, “TA”</w:t>
            </w:r>
            <w:r w:rsidRPr="00F0539A">
              <w:rPr>
                <w:rFonts w:cs="Arial"/>
              </w:rPr>
              <w:t>, “N</w:t>
            </w:r>
            <w:r w:rsidR="00E449EA">
              <w:rPr>
                <w:rFonts w:cs="Arial"/>
              </w:rPr>
              <w:t>T</w:t>
            </w:r>
            <w:r w:rsidRPr="00F0539A">
              <w:rPr>
                <w:rFonts w:cs="Arial"/>
              </w:rPr>
              <w:t>”, or “CL”)?</w:t>
            </w:r>
          </w:p>
          <w:p w:rsidR="001F34AD" w:rsidRDefault="008621A9" w:rsidP="001F34AD">
            <w:pPr>
              <w:numPr>
                <w:ilvl w:val="0"/>
                <w:numId w:val="3"/>
              </w:numPr>
              <w:spacing w:before="80" w:after="80"/>
              <w:ind w:right="792"/>
              <w:rPr>
                <w:rFonts w:eastAsia="Times New Roman"/>
                <w:b/>
                <w:bCs/>
                <w:iCs/>
                <w:color w:val="E15D15"/>
                <w:sz w:val="28"/>
              </w:rPr>
            </w:pPr>
            <w:r w:rsidRPr="00F0539A">
              <w:rPr>
                <w:rFonts w:cs="Arial"/>
                <w:b/>
              </w:rPr>
              <w:t>Column 1A:</w:t>
            </w:r>
            <w:r w:rsidRPr="00F0539A">
              <w:rPr>
                <w:rFonts w:cs="Arial"/>
              </w:rPr>
              <w:t xml:space="preserve"> Have I placed an “X” in Column 1A for any school that will be served due to the “grandfather” provision (schools, if any, which qualify for Title I due only to service in the previous year)?</w:t>
            </w:r>
          </w:p>
        </w:tc>
      </w:tr>
    </w:tbl>
    <w:p w:rsidR="003F5C3B" w:rsidRPr="008621A9" w:rsidRDefault="008621A9" w:rsidP="00145356">
      <w:pPr>
        <w:pStyle w:val="Heading2"/>
      </w:pPr>
      <w:bookmarkStart w:id="41" w:name="_Toc329597847"/>
      <w:bookmarkStart w:id="42" w:name="_Toc329597848"/>
      <w:bookmarkStart w:id="43" w:name="_Toc329597872"/>
      <w:bookmarkStart w:id="44" w:name="_Toc329597873"/>
      <w:bookmarkStart w:id="45" w:name="_Toc487105750"/>
      <w:bookmarkEnd w:id="41"/>
      <w:bookmarkEnd w:id="42"/>
      <w:bookmarkEnd w:id="43"/>
      <w:r>
        <w:lastRenderedPageBreak/>
        <w:t>Allocat</w:t>
      </w:r>
      <w:r w:rsidR="00CE6CFE">
        <w:t>e</w:t>
      </w:r>
      <w:r>
        <w:t xml:space="preserve"> f</w:t>
      </w:r>
      <w:r w:rsidR="003F5C3B" w:rsidRPr="008621A9">
        <w:t xml:space="preserve">unds to </w:t>
      </w:r>
      <w:r>
        <w:t>e</w:t>
      </w:r>
      <w:r w:rsidR="003F5C3B" w:rsidRPr="008621A9">
        <w:t xml:space="preserve">ligible Title I </w:t>
      </w:r>
      <w:r>
        <w:t>s</w:t>
      </w:r>
      <w:r w:rsidR="003F5C3B" w:rsidRPr="008621A9">
        <w:t>chools</w:t>
      </w:r>
      <w:bookmarkEnd w:id="44"/>
      <w:bookmarkEnd w:id="45"/>
    </w:p>
    <w:p w:rsidR="008621A9" w:rsidRDefault="003F5C3B" w:rsidP="006F1A2F">
      <w:r w:rsidRPr="00D47679">
        <w:t>Now that the district has made the</w:t>
      </w:r>
      <w:r w:rsidR="008621A9">
        <w:t xml:space="preserve"> appropriate reservations on the District Reservation worksheet</w:t>
      </w:r>
      <w:r w:rsidRPr="00D47679">
        <w:t xml:space="preserve">, enter the actual Title I allocation per school in the appropriate cell in Column </w:t>
      </w:r>
      <w:r w:rsidR="00C727DD" w:rsidRPr="00C727DD">
        <w:t>7</w:t>
      </w:r>
      <w:r w:rsidR="0067135E" w:rsidRPr="00C727DD">
        <w:t>a</w:t>
      </w:r>
      <w:r w:rsidRPr="00D47679">
        <w:t xml:space="preserve">. Keep in mind the two basic rules of allocation. First, all school allocations, except for the last served, must meet minimum per-pupil amounts as figured on </w:t>
      </w:r>
      <w:r w:rsidR="00475ECC">
        <w:t>the District Reservation worksheet</w:t>
      </w:r>
      <w:r w:rsidRPr="00D47679">
        <w:t xml:space="preserve">. Second, barring allowable exceptions (i.e., </w:t>
      </w:r>
      <w:r w:rsidRPr="00D47679">
        <w:rPr>
          <w:rFonts w:cs="Arial"/>
        </w:rPr>
        <w:t>districts containing one school per grade span or districts with a total enrollment of less than 1,000 students)</w:t>
      </w:r>
      <w:r w:rsidRPr="00D47679">
        <w:t>, higher poverty schools must receive the same or greater amount per-pupil than lower poverty schools in your rank order.</w:t>
      </w:r>
      <w:r w:rsidR="00251657">
        <w:t xml:space="preserve"> </w:t>
      </w:r>
    </w:p>
    <w:p w:rsidR="003F5C3B" w:rsidRPr="008621A9" w:rsidRDefault="003F5C3B" w:rsidP="006F1A2F">
      <w:pPr>
        <w:rPr>
          <w:rFonts w:cs="Times New Roman"/>
        </w:rPr>
      </w:pPr>
      <w:r w:rsidRPr="00D47679">
        <w:rPr>
          <w:rFonts w:cs="Arial"/>
        </w:rPr>
        <w:t xml:space="preserve">The total amount allocated for schools in </w:t>
      </w:r>
      <w:r w:rsidR="0067135E" w:rsidRPr="00C727DD">
        <w:rPr>
          <w:rFonts w:cs="Arial"/>
          <w:b/>
        </w:rPr>
        <w:t xml:space="preserve">Column </w:t>
      </w:r>
      <w:r w:rsidR="00C727DD" w:rsidRPr="00C727DD">
        <w:rPr>
          <w:rFonts w:cs="Arial"/>
          <w:b/>
        </w:rPr>
        <w:t>7</w:t>
      </w:r>
      <w:r w:rsidR="0067135E" w:rsidRPr="00C727DD">
        <w:rPr>
          <w:rFonts w:cs="Arial"/>
          <w:b/>
        </w:rPr>
        <w:t>a</w:t>
      </w:r>
      <w:r w:rsidRPr="00D47679">
        <w:rPr>
          <w:rFonts w:cs="Arial"/>
        </w:rPr>
        <w:t xml:space="preserve"> must equal the balance of funds available for school all</w:t>
      </w:r>
      <w:r w:rsidR="00BB1EB6">
        <w:rPr>
          <w:rFonts w:cs="Arial"/>
        </w:rPr>
        <w:t>ocations, calculated</w:t>
      </w:r>
      <w:r w:rsidRPr="00D47679">
        <w:rPr>
          <w:rFonts w:cs="Arial"/>
        </w:rPr>
        <w:t xml:space="preserve"> on </w:t>
      </w:r>
      <w:r w:rsidR="00475ECC">
        <w:rPr>
          <w:rFonts w:cs="Arial"/>
          <w:b/>
        </w:rPr>
        <w:t>the District Reservation worksheet</w:t>
      </w:r>
      <w:r w:rsidR="00CC4189">
        <w:rPr>
          <w:rFonts w:cs="Arial"/>
        </w:rPr>
        <w:t>.</w:t>
      </w:r>
      <w:r w:rsidR="00CC4189">
        <w:rPr>
          <w:rStyle w:val="FootnoteReference"/>
          <w:rFonts w:cs="Arial"/>
        </w:rPr>
        <w:footnoteReference w:id="6"/>
      </w:r>
    </w:p>
    <w:p w:rsidR="00251657" w:rsidRPr="008621A9" w:rsidRDefault="0067135E" w:rsidP="006F1A2F">
      <w:pPr>
        <w:pStyle w:val="subbullet"/>
        <w:ind w:left="720"/>
      </w:pPr>
      <w:r w:rsidRPr="00C727DD">
        <w:rPr>
          <w:b/>
        </w:rPr>
        <w:t xml:space="preserve">Column </w:t>
      </w:r>
      <w:r w:rsidR="00C727DD" w:rsidRPr="00C727DD">
        <w:rPr>
          <w:b/>
        </w:rPr>
        <w:t>7</w:t>
      </w:r>
      <w:r w:rsidRPr="00C727DD">
        <w:rPr>
          <w:b/>
        </w:rPr>
        <w:t>b</w:t>
      </w:r>
      <w:r w:rsidR="00251657">
        <w:t xml:space="preserve"> is where the district designates additional funds for </w:t>
      </w:r>
      <w:r w:rsidR="007B5172">
        <w:t>lower achieving</w:t>
      </w:r>
      <w:r w:rsidR="00251657">
        <w:t xml:space="preserve"> Title I schools if the district selected Option A on the District Reservation worksheet as a funding strategy to provide supports and interventions to low-achieving students in those schools. These funds are accounted for as a district reservation and do</w:t>
      </w:r>
      <w:r w:rsidR="00251657">
        <w:rPr>
          <w:rFonts w:cs="Arial"/>
        </w:rPr>
        <w:t xml:space="preserve"> not figure into per-pupil funding amounts (as shown in </w:t>
      </w:r>
      <w:r w:rsidR="00251657" w:rsidRPr="00C727DD">
        <w:rPr>
          <w:rFonts w:cs="Arial"/>
        </w:rPr>
        <w:t xml:space="preserve">Column </w:t>
      </w:r>
      <w:r w:rsidR="00257E17">
        <w:rPr>
          <w:rFonts w:cs="Arial"/>
        </w:rPr>
        <w:t>8</w:t>
      </w:r>
      <w:r w:rsidR="00251657">
        <w:rPr>
          <w:rFonts w:cs="Arial"/>
        </w:rPr>
        <w:t>).</w:t>
      </w:r>
    </w:p>
    <w:p w:rsidR="003F5C3B" w:rsidRPr="00D47679" w:rsidRDefault="0067135E" w:rsidP="006F1A2F">
      <w:pPr>
        <w:pStyle w:val="subbullet"/>
        <w:ind w:left="720"/>
      </w:pPr>
      <w:r w:rsidRPr="00C727DD">
        <w:rPr>
          <w:b/>
          <w:bCs/>
        </w:rPr>
        <w:t xml:space="preserve">Column </w:t>
      </w:r>
      <w:r w:rsidR="00257E17">
        <w:rPr>
          <w:b/>
          <w:bCs/>
        </w:rPr>
        <w:t>8</w:t>
      </w:r>
      <w:r w:rsidR="003F5C3B" w:rsidRPr="00D47679">
        <w:rPr>
          <w:b/>
          <w:bCs/>
        </w:rPr>
        <w:t xml:space="preserve"> </w:t>
      </w:r>
      <w:r w:rsidR="003F5C3B" w:rsidRPr="00D47679">
        <w:rPr>
          <w:bCs/>
        </w:rPr>
        <w:t>automatically displays the</w:t>
      </w:r>
      <w:r w:rsidR="003F5C3B" w:rsidRPr="00D47679">
        <w:t xml:space="preserve"> actual per-pupil amount based on the allocation amounts and the total number of low-income children in </w:t>
      </w:r>
      <w:r w:rsidRPr="00C727DD">
        <w:t xml:space="preserve">Column </w:t>
      </w:r>
      <w:r w:rsidR="00C727DD" w:rsidRPr="00C727DD">
        <w:t>5</w:t>
      </w:r>
      <w:r w:rsidRPr="00C727DD">
        <w:t>.</w:t>
      </w:r>
    </w:p>
    <w:p w:rsidR="00C12042" w:rsidRDefault="003F5C3B" w:rsidP="00257E17">
      <w:pPr>
        <w:pStyle w:val="subbullet"/>
        <w:ind w:left="720"/>
      </w:pPr>
      <w:r w:rsidRPr="008621A9">
        <w:t xml:space="preserve">The </w:t>
      </w:r>
      <w:r w:rsidRPr="008621A9">
        <w:rPr>
          <w:b/>
        </w:rPr>
        <w:t>District-Wide Low-Income Percentage</w:t>
      </w:r>
      <w:r w:rsidRPr="008621A9">
        <w:t xml:space="preserve"> is displayed in the box above the columns on the right hand side of the worksheet. Remember that a district may rank its schools by either the district-wide low-income percentage or low-income percentages within grade span groupings.</w:t>
      </w:r>
    </w:p>
    <w:tbl>
      <w:tblPr>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8621A9" w:rsidRPr="009656F5" w:rsidTr="00CE7D13">
        <w:tc>
          <w:tcPr>
            <w:tcW w:w="9576" w:type="dxa"/>
            <w:shd w:val="clear" w:color="auto" w:fill="E2EAF6"/>
          </w:tcPr>
          <w:p w:rsidR="008621A9" w:rsidRPr="00064E49" w:rsidRDefault="008621A9" w:rsidP="006F1A2F">
            <w:pPr>
              <w:pStyle w:val="subbullet"/>
              <w:numPr>
                <w:ilvl w:val="0"/>
                <w:numId w:val="0"/>
              </w:numPr>
              <w:spacing w:before="80" w:after="80"/>
              <w:rPr>
                <w:b/>
              </w:rPr>
            </w:pPr>
            <w:r w:rsidRPr="00064E49">
              <w:rPr>
                <w:b/>
              </w:rPr>
              <w:t>Review:</w:t>
            </w:r>
          </w:p>
          <w:p w:rsidR="008621A9" w:rsidRDefault="008621A9" w:rsidP="006F1A2F">
            <w:pPr>
              <w:numPr>
                <w:ilvl w:val="0"/>
                <w:numId w:val="3"/>
              </w:numPr>
              <w:spacing w:before="80" w:after="80"/>
              <w:rPr>
                <w:rFonts w:cs="Arial"/>
              </w:rPr>
            </w:pPr>
            <w:r w:rsidRPr="00F0539A">
              <w:rPr>
                <w:rFonts w:cs="Arial"/>
              </w:rPr>
              <w:t>Are all of my per-pupil amounts either equal to the highest poverty school’s amount or descend in order of poverty percentage amount, barring allowable exceptions (i</w:t>
            </w:r>
            <w:r w:rsidRPr="00F0539A">
              <w:t xml:space="preserve">.e., </w:t>
            </w:r>
            <w:r w:rsidRPr="00F0539A">
              <w:rPr>
                <w:rFonts w:cs="Arial"/>
              </w:rPr>
              <w:t>districts containing one school per grade span or districts with a total enrollment of less than 1,000 students)?</w:t>
            </w:r>
            <w:r>
              <w:rPr>
                <w:rFonts w:cs="Arial"/>
              </w:rPr>
              <w:t xml:space="preserve"> </w:t>
            </w:r>
          </w:p>
          <w:p w:rsidR="008621A9" w:rsidRPr="00F0539A" w:rsidRDefault="008621A9" w:rsidP="006F1A2F">
            <w:pPr>
              <w:numPr>
                <w:ilvl w:val="0"/>
                <w:numId w:val="3"/>
              </w:numPr>
              <w:spacing w:before="80" w:after="80"/>
              <w:rPr>
                <w:rFonts w:cs="Arial"/>
              </w:rPr>
            </w:pPr>
            <w:r w:rsidRPr="00F0539A">
              <w:rPr>
                <w:rFonts w:cs="Arial"/>
              </w:rPr>
              <w:t xml:space="preserve">If any of my served schools fall below 35 percent low-income, do my per-pupil amounts meet or exceed the required minimum shown </w:t>
            </w:r>
            <w:r>
              <w:rPr>
                <w:rFonts w:cs="Arial"/>
              </w:rPr>
              <w:t>in Step 3 of the District Reservation worksheet</w:t>
            </w:r>
            <w:r w:rsidRPr="00F0539A">
              <w:rPr>
                <w:rFonts w:cs="Arial"/>
              </w:rPr>
              <w:t>?</w:t>
            </w:r>
          </w:p>
          <w:p w:rsidR="008621A9" w:rsidRPr="00251657" w:rsidRDefault="008621A9" w:rsidP="006F1A2F">
            <w:pPr>
              <w:pStyle w:val="subbullet"/>
              <w:numPr>
                <w:ilvl w:val="0"/>
                <w:numId w:val="3"/>
              </w:numPr>
              <w:spacing w:before="80" w:after="80"/>
            </w:pPr>
            <w:r w:rsidRPr="00F0539A">
              <w:rPr>
                <w:rFonts w:cs="Arial"/>
              </w:rPr>
              <w:t xml:space="preserve">Does my balance remaining for school allocations on </w:t>
            </w:r>
            <w:r>
              <w:rPr>
                <w:rFonts w:cs="Arial"/>
              </w:rPr>
              <w:t>the District Reservation worksheet</w:t>
            </w:r>
            <w:r w:rsidRPr="00F0539A">
              <w:rPr>
                <w:rFonts w:cs="Arial"/>
              </w:rPr>
              <w:t xml:space="preserve"> equal the total amount found in </w:t>
            </w:r>
            <w:r w:rsidR="0067135E" w:rsidRPr="00F03AC8">
              <w:rPr>
                <w:rFonts w:cs="Arial"/>
                <w:b/>
              </w:rPr>
              <w:t xml:space="preserve">Column </w:t>
            </w:r>
            <w:r w:rsidR="00F03AC8" w:rsidRPr="00F03AC8">
              <w:rPr>
                <w:rFonts w:cs="Arial"/>
                <w:b/>
              </w:rPr>
              <w:t>7</w:t>
            </w:r>
            <w:r w:rsidR="0067135E" w:rsidRPr="00F03AC8">
              <w:rPr>
                <w:rFonts w:cs="Arial"/>
                <w:b/>
              </w:rPr>
              <w:t>a</w:t>
            </w:r>
            <w:r w:rsidRPr="00F0539A">
              <w:rPr>
                <w:rFonts w:cs="Arial"/>
              </w:rPr>
              <w:t xml:space="preserve"> on </w:t>
            </w:r>
            <w:r>
              <w:rPr>
                <w:rFonts w:cs="Arial"/>
              </w:rPr>
              <w:t>the School Funding worksheet</w:t>
            </w:r>
            <w:r w:rsidRPr="00F0539A">
              <w:rPr>
                <w:rFonts w:cs="Arial"/>
              </w:rPr>
              <w:t>?</w:t>
            </w:r>
          </w:p>
          <w:p w:rsidR="00251657" w:rsidRPr="009656F5" w:rsidRDefault="00251657" w:rsidP="00A063CB">
            <w:pPr>
              <w:pStyle w:val="subbullet"/>
              <w:numPr>
                <w:ilvl w:val="0"/>
                <w:numId w:val="3"/>
              </w:numPr>
              <w:spacing w:before="80" w:after="80"/>
            </w:pPr>
            <w:r>
              <w:rPr>
                <w:rFonts w:cs="Arial"/>
              </w:rPr>
              <w:t xml:space="preserve">If the district </w:t>
            </w:r>
            <w:r>
              <w:t xml:space="preserve">selected Option A on the District Reservation worksheet to designate additional funds for </w:t>
            </w:r>
            <w:r w:rsidR="001828FC">
              <w:t xml:space="preserve">lower </w:t>
            </w:r>
            <w:proofErr w:type="gramStart"/>
            <w:r w:rsidR="00A063CB">
              <w:t>achieving</w:t>
            </w:r>
            <w:r w:rsidR="001828FC">
              <w:t xml:space="preserve"> </w:t>
            </w:r>
            <w:r>
              <w:t xml:space="preserve"> Title</w:t>
            </w:r>
            <w:proofErr w:type="gramEnd"/>
            <w:r>
              <w:t xml:space="preserve"> I schools</w:t>
            </w:r>
            <w:r w:rsidR="00C548B4">
              <w:t xml:space="preserve"> (</w:t>
            </w:r>
            <w:r w:rsidR="0067135E" w:rsidRPr="00F03AC8">
              <w:rPr>
                <w:b/>
              </w:rPr>
              <w:t xml:space="preserve">Column </w:t>
            </w:r>
            <w:r w:rsidR="00F03AC8" w:rsidRPr="00F03AC8">
              <w:rPr>
                <w:b/>
              </w:rPr>
              <w:t>7</w:t>
            </w:r>
            <w:r w:rsidR="0067135E" w:rsidRPr="00F03AC8">
              <w:rPr>
                <w:b/>
              </w:rPr>
              <w:t>b</w:t>
            </w:r>
            <w:r w:rsidR="00C548B4">
              <w:t>)</w:t>
            </w:r>
            <w:r>
              <w:t xml:space="preserve">, does the total </w:t>
            </w:r>
            <w:r w:rsidR="00C548B4">
              <w:t>for this column match the figure entered for Option A?</w:t>
            </w:r>
          </w:p>
        </w:tc>
      </w:tr>
    </w:tbl>
    <w:p w:rsidR="00DE242C" w:rsidRDefault="00BF0757" w:rsidP="00DE242C">
      <w:pPr>
        <w:pStyle w:val="Heading1"/>
      </w:pPr>
      <w:bookmarkStart w:id="46" w:name="_Toc487105751"/>
      <w:bookmarkStart w:id="47" w:name="contents"/>
      <w:r>
        <w:t>VII</w:t>
      </w:r>
      <w:r w:rsidR="00CE5123">
        <w:t xml:space="preserve">. </w:t>
      </w:r>
      <w:r w:rsidR="001828FC">
        <w:t>(</w:t>
      </w:r>
      <w:r w:rsidR="00CE5123">
        <w:t>Optional</w:t>
      </w:r>
      <w:r w:rsidR="001828FC">
        <w:t>)</w:t>
      </w:r>
      <w:r w:rsidR="00DE242C">
        <w:t xml:space="preserve"> Complete the Budget</w:t>
      </w:r>
      <w:r w:rsidR="001A1EC7">
        <w:t xml:space="preserve"> Worksheet</w:t>
      </w:r>
      <w:bookmarkEnd w:id="46"/>
      <w:r w:rsidR="00A37A8F">
        <w:t xml:space="preserve"> </w:t>
      </w:r>
    </w:p>
    <w:p w:rsidR="00506B7E" w:rsidRDefault="00DE242C">
      <w:pPr>
        <w:pStyle w:val="subbullet"/>
        <w:numPr>
          <w:ilvl w:val="0"/>
          <w:numId w:val="0"/>
        </w:numPr>
        <w:rPr>
          <w:rFonts w:ascii="Arial" w:eastAsia="Times New Roman" w:hAnsi="Arial" w:cs="Times New Roman"/>
          <w:b/>
          <w:color w:val="004386"/>
          <w:sz w:val="28"/>
          <w:szCs w:val="28"/>
        </w:rPr>
      </w:pPr>
      <w:r>
        <w:t xml:space="preserve">After you have </w:t>
      </w:r>
      <w:r w:rsidR="003364BE">
        <w:t xml:space="preserve">completed the Narrative, </w:t>
      </w:r>
      <w:r w:rsidR="00257E17">
        <w:t xml:space="preserve">Private Schools, </w:t>
      </w:r>
      <w:r w:rsidR="003364BE">
        <w:t xml:space="preserve">District Reservation, and School Funding worksheets, you </w:t>
      </w:r>
      <w:r w:rsidR="001828FC">
        <w:t xml:space="preserve">may </w:t>
      </w:r>
      <w:r w:rsidR="003364BE">
        <w:t>enter the detailed budget for the district’s overall Title I, Part A program on the Budget worksheet.</w:t>
      </w:r>
      <w:r w:rsidR="001A1EC7">
        <w:t xml:space="preserve"> </w:t>
      </w:r>
      <w:r w:rsidR="001828FC">
        <w:t xml:space="preserve">This worksheet is no longer required.  It is included for planning purposes only.  Districts will complete the budget information in </w:t>
      </w:r>
      <w:proofErr w:type="spellStart"/>
      <w:r w:rsidR="001828FC">
        <w:t>EdGrants</w:t>
      </w:r>
      <w:proofErr w:type="spellEnd"/>
      <w:r w:rsidR="001828FC">
        <w:t xml:space="preserve">. </w:t>
      </w:r>
      <w:bookmarkEnd w:id="47"/>
      <w:r w:rsidR="00C9580B">
        <w:t xml:space="preserve">Most cells in the Budget worksheet contain drop-down menus that allow you to select from common options. </w:t>
      </w:r>
      <w:r w:rsidR="00CE7D13" w:rsidRPr="002C6642">
        <w:t>Enter number of staff, FTE, rate, rate type for staffing and stipend categories when applicable</w:t>
      </w:r>
      <w:r w:rsidR="0090354B" w:rsidRPr="002C6642">
        <w:t xml:space="preserve">. </w:t>
      </w:r>
      <w:r w:rsidR="00CE7D13" w:rsidRPr="002C6642">
        <w:t xml:space="preserve">MTRS will automatically calculate if the MTRS box is checked. </w:t>
      </w:r>
    </w:p>
    <w:p w:rsidR="00CE7D13" w:rsidRPr="00955110" w:rsidRDefault="00BF0757" w:rsidP="0090354B">
      <w:pPr>
        <w:pStyle w:val="Heading1"/>
      </w:pPr>
      <w:bookmarkStart w:id="48" w:name="_Toc487105752"/>
      <w:r>
        <w:lastRenderedPageBreak/>
        <w:t>VIII.</w:t>
      </w:r>
      <w:r w:rsidR="00185A4E" w:rsidRPr="00185A4E">
        <w:t xml:space="preserve"> Submit the </w:t>
      </w:r>
      <w:r w:rsidR="00666DCA">
        <w:t>FY18</w:t>
      </w:r>
      <w:r w:rsidR="00185A4E" w:rsidRPr="00185A4E">
        <w:t xml:space="preserve"> Title I Application Workbook to ESE via </w:t>
      </w:r>
      <w:proofErr w:type="spellStart"/>
      <w:r w:rsidR="00185A4E" w:rsidRPr="00185A4E">
        <w:t>EdGrants</w:t>
      </w:r>
      <w:proofErr w:type="spellEnd"/>
      <w:r w:rsidR="00185A4E" w:rsidRPr="00185A4E">
        <w:t xml:space="preserve"> website</w:t>
      </w:r>
      <w:bookmarkEnd w:id="48"/>
    </w:p>
    <w:p w:rsidR="00690EF7" w:rsidRDefault="00690EF7" w:rsidP="00690EF7">
      <w:r w:rsidRPr="00690EF7">
        <w:rPr>
          <w:rFonts w:cs="Arial"/>
          <w:szCs w:val="20"/>
        </w:rPr>
        <w:t xml:space="preserve">Submit all required grant materials through the </w:t>
      </w:r>
      <w:proofErr w:type="spellStart"/>
      <w:r w:rsidRPr="00690EF7">
        <w:rPr>
          <w:rFonts w:cs="Arial"/>
          <w:szCs w:val="20"/>
        </w:rPr>
        <w:t>EdGrants</w:t>
      </w:r>
      <w:proofErr w:type="spellEnd"/>
      <w:r w:rsidRPr="00690EF7">
        <w:rPr>
          <w:rFonts w:cs="Arial"/>
          <w:szCs w:val="20"/>
        </w:rPr>
        <w:t xml:space="preserve"> website at: </w:t>
      </w:r>
      <w:hyperlink r:id="rId31" w:history="1">
        <w:r w:rsidRPr="00690EF7">
          <w:rPr>
            <w:rFonts w:cs="Arial"/>
            <w:szCs w:val="20"/>
          </w:rPr>
          <w:t xml:space="preserve">https://edgrants.eoe.mass.edu/grantium/frontOffice.jsf </w:t>
        </w:r>
      </w:hyperlink>
    </w:p>
    <w:p w:rsidR="00345DE5" w:rsidRPr="00690EF7" w:rsidRDefault="00345DE5" w:rsidP="00690EF7">
      <w:pPr>
        <w:rPr>
          <w:rFonts w:cs="Arial"/>
          <w:szCs w:val="20"/>
        </w:rPr>
      </w:pPr>
      <w:r w:rsidRPr="00690EF7">
        <w:rPr>
          <w:rFonts w:cs="Arial"/>
          <w:szCs w:val="20"/>
        </w:rPr>
        <w:t xml:space="preserve">Please note: It is up to the district to determine who they want to add as </w:t>
      </w:r>
      <w:proofErr w:type="spellStart"/>
      <w:r w:rsidRPr="00690EF7">
        <w:rPr>
          <w:rFonts w:cs="Arial"/>
          <w:szCs w:val="20"/>
        </w:rPr>
        <w:t>EdGrants</w:t>
      </w:r>
      <w:proofErr w:type="spellEnd"/>
      <w:r w:rsidRPr="00690EF7">
        <w:rPr>
          <w:rFonts w:cs="Arial"/>
          <w:szCs w:val="20"/>
        </w:rPr>
        <w:t xml:space="preserve"> Front Office</w:t>
      </w:r>
      <w:r w:rsidR="00F03AC8">
        <w:rPr>
          <w:rFonts w:cs="Arial"/>
          <w:szCs w:val="20"/>
        </w:rPr>
        <w:t xml:space="preserve"> Control User </w:t>
      </w:r>
      <w:r w:rsidRPr="00690EF7">
        <w:rPr>
          <w:rFonts w:cs="Arial"/>
          <w:szCs w:val="20"/>
        </w:rPr>
        <w:t xml:space="preserve">in order to submit grant application as well as payment request information.  Please review the </w:t>
      </w:r>
      <w:hyperlink r:id="rId32" w:history="1">
        <w:proofErr w:type="spellStart"/>
        <w:r w:rsidRPr="00345DE5">
          <w:rPr>
            <w:rStyle w:val="Hyperlink"/>
            <w:rFonts w:cs="Arial"/>
            <w:szCs w:val="20"/>
          </w:rPr>
          <w:t>EdGrants</w:t>
        </w:r>
        <w:proofErr w:type="spellEnd"/>
        <w:r w:rsidRPr="00345DE5">
          <w:rPr>
            <w:rStyle w:val="Hyperlink"/>
            <w:rFonts w:cs="Arial"/>
            <w:szCs w:val="20"/>
          </w:rPr>
          <w:t>: User Security Controls document</w:t>
        </w:r>
      </w:hyperlink>
      <w:r w:rsidRPr="00690EF7">
        <w:rPr>
          <w:rFonts w:cs="Arial"/>
          <w:szCs w:val="20"/>
        </w:rPr>
        <w:t xml:space="preserve"> to make informed decisions regarding assigning your district level users.</w:t>
      </w:r>
    </w:p>
    <w:p w:rsidR="00536F88" w:rsidRDefault="00185A4E" w:rsidP="00690EF7">
      <w:pPr>
        <w:rPr>
          <w:rFonts w:cs="Arial"/>
          <w:szCs w:val="20"/>
        </w:rPr>
      </w:pPr>
      <w:r w:rsidRPr="00185A4E">
        <w:rPr>
          <w:rFonts w:cs="Arial"/>
          <w:szCs w:val="20"/>
        </w:rPr>
        <w:t xml:space="preserve">District staff with the role of </w:t>
      </w:r>
      <w:r w:rsidR="00F03AC8">
        <w:rPr>
          <w:rFonts w:cs="Arial"/>
          <w:szCs w:val="20"/>
        </w:rPr>
        <w:t>Control User</w:t>
      </w:r>
      <w:r w:rsidR="003A5DF8">
        <w:rPr>
          <w:rFonts w:cs="Arial"/>
          <w:szCs w:val="20"/>
        </w:rPr>
        <w:t xml:space="preserve"> </w:t>
      </w:r>
      <w:r w:rsidR="00345DE5">
        <w:rPr>
          <w:rFonts w:cs="Arial"/>
          <w:szCs w:val="20"/>
        </w:rPr>
        <w:t xml:space="preserve">will enter contact information, the budget, and required attachments in </w:t>
      </w:r>
      <w:proofErr w:type="spellStart"/>
      <w:r w:rsidR="00345DE5">
        <w:rPr>
          <w:rFonts w:cs="Arial"/>
          <w:szCs w:val="20"/>
        </w:rPr>
        <w:t>EdGrants</w:t>
      </w:r>
      <w:proofErr w:type="spellEnd"/>
      <w:r w:rsidR="00345DE5">
        <w:rPr>
          <w:rFonts w:cs="Arial"/>
          <w:szCs w:val="20"/>
        </w:rPr>
        <w:t>.</w:t>
      </w:r>
      <w:r w:rsidRPr="00185A4E">
        <w:rPr>
          <w:rFonts w:cs="Arial"/>
          <w:szCs w:val="20"/>
        </w:rPr>
        <w:t xml:space="preserve"> </w:t>
      </w:r>
      <w:r w:rsidR="00345DE5">
        <w:rPr>
          <w:rFonts w:cs="Arial"/>
          <w:szCs w:val="20"/>
        </w:rPr>
        <w:t xml:space="preserve">All districts’ business offices have been contacted with information regarding training. Those who registered for the training were sent the user names and passwords for their district to access </w:t>
      </w:r>
      <w:proofErr w:type="spellStart"/>
      <w:r w:rsidR="00345DE5">
        <w:rPr>
          <w:rFonts w:cs="Arial"/>
          <w:szCs w:val="20"/>
        </w:rPr>
        <w:t>EdGrants</w:t>
      </w:r>
      <w:proofErr w:type="spellEnd"/>
      <w:r w:rsidR="00345DE5">
        <w:rPr>
          <w:rFonts w:cs="Arial"/>
          <w:szCs w:val="20"/>
        </w:rPr>
        <w:t>. If you are unsure of who in your office is a</w:t>
      </w:r>
      <w:r w:rsidR="003A5DF8">
        <w:rPr>
          <w:rFonts w:cs="Arial"/>
          <w:szCs w:val="20"/>
        </w:rPr>
        <w:t xml:space="preserve"> </w:t>
      </w:r>
      <w:r w:rsidR="00F03AC8">
        <w:rPr>
          <w:rFonts w:cs="Arial"/>
          <w:szCs w:val="20"/>
        </w:rPr>
        <w:t>Control User</w:t>
      </w:r>
      <w:r w:rsidR="00345DE5">
        <w:rPr>
          <w:rFonts w:cs="Arial"/>
          <w:szCs w:val="20"/>
        </w:rPr>
        <w:t xml:space="preserve">, please contact your business office. </w:t>
      </w:r>
    </w:p>
    <w:p w:rsidR="00690EF7" w:rsidRPr="00955110" w:rsidRDefault="00690EF7" w:rsidP="00690EF7">
      <w:pPr>
        <w:rPr>
          <w:rFonts w:cs="Arial"/>
          <w:szCs w:val="20"/>
        </w:rPr>
      </w:pPr>
      <w:r w:rsidRPr="00690EF7">
        <w:rPr>
          <w:rFonts w:cs="Arial"/>
          <w:szCs w:val="20"/>
        </w:rPr>
        <w:t xml:space="preserve">In </w:t>
      </w:r>
      <w:proofErr w:type="spellStart"/>
      <w:r w:rsidRPr="00690EF7">
        <w:rPr>
          <w:rFonts w:cs="Arial"/>
          <w:szCs w:val="20"/>
        </w:rPr>
        <w:t>EdGrants</w:t>
      </w:r>
      <w:proofErr w:type="spellEnd"/>
      <w:r w:rsidRPr="00690EF7">
        <w:rPr>
          <w:rFonts w:cs="Arial"/>
          <w:szCs w:val="20"/>
        </w:rPr>
        <w:t xml:space="preserve">, districts are required to create and name the project. Please use the following naming convention for your “Applicant Project Name” in </w:t>
      </w:r>
      <w:proofErr w:type="spellStart"/>
      <w:r w:rsidRPr="00690EF7">
        <w:rPr>
          <w:rFonts w:cs="Arial"/>
          <w:szCs w:val="20"/>
        </w:rPr>
        <w:t>EdGr</w:t>
      </w:r>
      <w:r>
        <w:rPr>
          <w:rFonts w:cs="Arial"/>
          <w:szCs w:val="20"/>
        </w:rPr>
        <w:t>ants</w:t>
      </w:r>
      <w:proofErr w:type="spellEnd"/>
      <w:r>
        <w:rPr>
          <w:rFonts w:cs="Arial"/>
          <w:szCs w:val="20"/>
        </w:rPr>
        <w:t>:</w:t>
      </w:r>
      <w:r w:rsidRPr="00690EF7">
        <w:rPr>
          <w:rFonts w:cs="Arial"/>
          <w:szCs w:val="20"/>
        </w:rPr>
        <w:t> </w:t>
      </w:r>
      <w:r w:rsidR="00666DCA">
        <w:rPr>
          <w:rFonts w:cs="Arial"/>
          <w:b/>
          <w:szCs w:val="20"/>
        </w:rPr>
        <w:t>FY18</w:t>
      </w:r>
      <w:r w:rsidRPr="00690EF7">
        <w:rPr>
          <w:rFonts w:cs="Arial"/>
          <w:b/>
          <w:szCs w:val="20"/>
        </w:rPr>
        <w:t xml:space="preserve"> </w:t>
      </w:r>
      <w:r w:rsidR="003027F6">
        <w:rPr>
          <w:rFonts w:cs="Arial"/>
          <w:b/>
          <w:szCs w:val="20"/>
        </w:rPr>
        <w:t xml:space="preserve">305 </w:t>
      </w:r>
      <w:r w:rsidRPr="00690EF7">
        <w:rPr>
          <w:rFonts w:cs="Arial"/>
          <w:b/>
          <w:szCs w:val="20"/>
        </w:rPr>
        <w:t>Title I District Name</w:t>
      </w:r>
    </w:p>
    <w:p w:rsidR="00CE7D13" w:rsidRPr="00955110" w:rsidRDefault="00185A4E" w:rsidP="006F1A2F">
      <w:pPr>
        <w:rPr>
          <w:rFonts w:cs="Arial"/>
          <w:szCs w:val="20"/>
        </w:rPr>
      </w:pPr>
      <w:r w:rsidRPr="00185A4E">
        <w:rPr>
          <w:rFonts w:cs="Arial"/>
          <w:szCs w:val="20"/>
        </w:rPr>
        <w:t xml:space="preserve">Please review all of the completed worksheets before submitting your district's </w:t>
      </w:r>
      <w:r w:rsidR="00666DCA">
        <w:rPr>
          <w:szCs w:val="20"/>
        </w:rPr>
        <w:t>FY18</w:t>
      </w:r>
      <w:r w:rsidRPr="00185A4E">
        <w:rPr>
          <w:szCs w:val="20"/>
        </w:rPr>
        <w:t xml:space="preserve"> Title I Application Workbook to ESE via </w:t>
      </w:r>
      <w:proofErr w:type="spellStart"/>
      <w:r w:rsidRPr="00185A4E">
        <w:rPr>
          <w:szCs w:val="20"/>
        </w:rPr>
        <w:t>EdGrants</w:t>
      </w:r>
      <w:proofErr w:type="spellEnd"/>
      <w:r w:rsidRPr="00185A4E">
        <w:rPr>
          <w:rFonts w:cs="Arial"/>
          <w:szCs w:val="20"/>
        </w:rPr>
        <w:t xml:space="preserve">. Submit the grant application to ESE via </w:t>
      </w:r>
      <w:proofErr w:type="spellStart"/>
      <w:r w:rsidRPr="00185A4E">
        <w:rPr>
          <w:rFonts w:cs="Arial"/>
          <w:szCs w:val="20"/>
        </w:rPr>
        <w:t>EdGrants</w:t>
      </w:r>
      <w:proofErr w:type="spellEnd"/>
      <w:r w:rsidRPr="00185A4E">
        <w:rPr>
          <w:rFonts w:cs="Arial"/>
          <w:szCs w:val="20"/>
        </w:rPr>
        <w:t xml:space="preserve"> as follows:</w:t>
      </w:r>
    </w:p>
    <w:p w:rsidR="00C74B13" w:rsidRPr="00CF50A8" w:rsidRDefault="000B2FE8" w:rsidP="006F1A2F">
      <w:pPr>
        <w:numPr>
          <w:ilvl w:val="0"/>
          <w:numId w:val="19"/>
        </w:numPr>
        <w:rPr>
          <w:rFonts w:cs="Arial"/>
          <w:szCs w:val="20"/>
        </w:rPr>
      </w:pPr>
      <w:r w:rsidRPr="000B2FE8">
        <w:rPr>
          <w:rFonts w:cs="Arial"/>
          <w:szCs w:val="20"/>
        </w:rPr>
        <w:t xml:space="preserve">A district Control User will log into </w:t>
      </w:r>
      <w:proofErr w:type="spellStart"/>
      <w:r w:rsidRPr="000B2FE8">
        <w:rPr>
          <w:rFonts w:cs="Arial"/>
          <w:szCs w:val="20"/>
        </w:rPr>
        <w:t>EdGrants</w:t>
      </w:r>
      <w:proofErr w:type="spellEnd"/>
      <w:r w:rsidRPr="000B2FE8">
        <w:rPr>
          <w:rFonts w:cs="Arial"/>
          <w:szCs w:val="20"/>
        </w:rPr>
        <w:t xml:space="preserve"> and register the district’s FY18 Title I funding opportunity.</w:t>
      </w:r>
    </w:p>
    <w:p w:rsidR="00C12042" w:rsidRPr="00CF50A8" w:rsidRDefault="000B2FE8" w:rsidP="00CF50A8">
      <w:pPr>
        <w:numPr>
          <w:ilvl w:val="0"/>
          <w:numId w:val="19"/>
        </w:numPr>
        <w:rPr>
          <w:rFonts w:cs="Arial"/>
          <w:szCs w:val="20"/>
        </w:rPr>
      </w:pPr>
      <w:r w:rsidRPr="000B2FE8">
        <w:rPr>
          <w:rFonts w:cs="Arial"/>
          <w:szCs w:val="20"/>
        </w:rPr>
        <w:t xml:space="preserve">The Control User will complete contact information, create and name the project (FY18 305 Title I District Name), and enter grant budget information into the appropriate </w:t>
      </w:r>
      <w:proofErr w:type="spellStart"/>
      <w:r w:rsidRPr="000B2FE8">
        <w:rPr>
          <w:rFonts w:cs="Arial"/>
          <w:szCs w:val="20"/>
        </w:rPr>
        <w:t>EdGrants</w:t>
      </w:r>
      <w:proofErr w:type="spellEnd"/>
      <w:r w:rsidRPr="000B2FE8">
        <w:rPr>
          <w:rFonts w:cs="Arial"/>
          <w:szCs w:val="20"/>
        </w:rPr>
        <w:t xml:space="preserve"> forms.</w:t>
      </w:r>
    </w:p>
    <w:p w:rsidR="00FE04BD" w:rsidRPr="00CF50A8" w:rsidRDefault="000B2FE8" w:rsidP="006F1A2F">
      <w:pPr>
        <w:numPr>
          <w:ilvl w:val="0"/>
          <w:numId w:val="19"/>
        </w:numPr>
        <w:rPr>
          <w:rFonts w:cs="Arial"/>
          <w:szCs w:val="20"/>
        </w:rPr>
      </w:pPr>
      <w:r w:rsidRPr="000B2FE8">
        <w:rPr>
          <w:rFonts w:cs="Arial"/>
          <w:szCs w:val="20"/>
        </w:rPr>
        <w:t xml:space="preserve">The Control User will attach, in </w:t>
      </w:r>
      <w:proofErr w:type="spellStart"/>
      <w:r w:rsidRPr="000B2FE8">
        <w:rPr>
          <w:rFonts w:cs="Arial"/>
          <w:szCs w:val="20"/>
        </w:rPr>
        <w:t>EdGrants</w:t>
      </w:r>
      <w:proofErr w:type="spellEnd"/>
      <w:r w:rsidRPr="000B2FE8">
        <w:rPr>
          <w:rFonts w:cs="Arial"/>
          <w:szCs w:val="20"/>
        </w:rPr>
        <w:t>, the following items:</w:t>
      </w:r>
    </w:p>
    <w:p w:rsidR="00185A4E" w:rsidRPr="00CF50A8" w:rsidRDefault="000B2FE8" w:rsidP="00185A4E">
      <w:pPr>
        <w:numPr>
          <w:ilvl w:val="1"/>
          <w:numId w:val="19"/>
        </w:numPr>
        <w:rPr>
          <w:rFonts w:cs="Arial"/>
          <w:szCs w:val="20"/>
        </w:rPr>
      </w:pPr>
      <w:r w:rsidRPr="000B2FE8">
        <w:rPr>
          <w:rFonts w:cs="Arial"/>
          <w:szCs w:val="20"/>
        </w:rPr>
        <w:t>A copy of the FY18 Title I application workbook,</w:t>
      </w:r>
    </w:p>
    <w:p w:rsidR="00185A4E" w:rsidRPr="00CF50A8" w:rsidRDefault="000B2FE8" w:rsidP="00185A4E">
      <w:pPr>
        <w:numPr>
          <w:ilvl w:val="1"/>
          <w:numId w:val="19"/>
        </w:numPr>
        <w:rPr>
          <w:rFonts w:cs="Arial"/>
          <w:szCs w:val="20"/>
        </w:rPr>
      </w:pPr>
      <w:r w:rsidRPr="000B2FE8">
        <w:rPr>
          <w:rFonts w:cs="Arial"/>
          <w:szCs w:val="20"/>
        </w:rPr>
        <w:t>A PDF copy of the signed FY18 Title I application cover page</w:t>
      </w:r>
      <w:r w:rsidR="00955110" w:rsidRPr="00CF50A8">
        <w:rPr>
          <w:color w:val="1F497D"/>
        </w:rPr>
        <w:t>,</w:t>
      </w:r>
    </w:p>
    <w:p w:rsidR="00185A4E" w:rsidRPr="00CF50A8" w:rsidRDefault="000B2FE8" w:rsidP="00185A4E">
      <w:pPr>
        <w:numPr>
          <w:ilvl w:val="1"/>
          <w:numId w:val="19"/>
        </w:numPr>
        <w:rPr>
          <w:rFonts w:cs="Arial"/>
          <w:szCs w:val="20"/>
        </w:rPr>
      </w:pPr>
      <w:r w:rsidRPr="000B2FE8">
        <w:rPr>
          <w:rFonts w:cs="Arial"/>
          <w:szCs w:val="20"/>
        </w:rPr>
        <w:t>One PDF copy of all signed Affirmation of Consultation forms for each participating private  school, as applicable (please combine all separate forms into one PDF so they comprise one attachment)</w:t>
      </w:r>
      <w:r w:rsidR="00B81427">
        <w:rPr>
          <w:rFonts w:cs="Arial"/>
          <w:szCs w:val="20"/>
        </w:rPr>
        <w:t>,</w:t>
      </w:r>
      <w:r w:rsidRPr="000B2FE8">
        <w:rPr>
          <w:rFonts w:cs="Arial"/>
          <w:szCs w:val="20"/>
        </w:rPr>
        <w:t xml:space="preserve"> </w:t>
      </w:r>
    </w:p>
    <w:p w:rsidR="00CE7D13" w:rsidRPr="00CF50A8" w:rsidRDefault="000B2FE8" w:rsidP="006F1A2F">
      <w:pPr>
        <w:numPr>
          <w:ilvl w:val="1"/>
          <w:numId w:val="19"/>
        </w:numPr>
        <w:rPr>
          <w:rFonts w:cs="Arial"/>
          <w:szCs w:val="20"/>
        </w:rPr>
      </w:pPr>
      <w:r w:rsidRPr="000B2FE8">
        <w:rPr>
          <w:rFonts w:cs="Arial"/>
          <w:szCs w:val="20"/>
        </w:rPr>
        <w:t>PDF copies of signed Schedule A (applicable only to districts being assigned funds from other districts)</w:t>
      </w:r>
      <w:r w:rsidR="00B81427">
        <w:rPr>
          <w:rFonts w:cs="Arial"/>
          <w:szCs w:val="20"/>
        </w:rPr>
        <w:t>,</w:t>
      </w:r>
      <w:r w:rsidRPr="000B2FE8">
        <w:rPr>
          <w:rFonts w:cs="Arial"/>
          <w:szCs w:val="20"/>
        </w:rPr>
        <w:t xml:space="preserve"> </w:t>
      </w:r>
    </w:p>
    <w:p w:rsidR="00A37A8F" w:rsidRPr="00CF50A8" w:rsidRDefault="000B2FE8" w:rsidP="006F1A2F">
      <w:pPr>
        <w:numPr>
          <w:ilvl w:val="1"/>
          <w:numId w:val="19"/>
        </w:numPr>
        <w:rPr>
          <w:rFonts w:cs="Arial"/>
          <w:szCs w:val="20"/>
        </w:rPr>
      </w:pPr>
      <w:r w:rsidRPr="000B2FE8">
        <w:rPr>
          <w:rFonts w:cs="Arial"/>
          <w:szCs w:val="20"/>
        </w:rPr>
        <w:t>Consolidated Plan Overlay</w:t>
      </w:r>
    </w:p>
    <w:tbl>
      <w:tblPr>
        <w:tblW w:w="0" w:type="auto"/>
        <w:tblBorders>
          <w:top w:val="single" w:sz="12" w:space="0" w:color="004386"/>
          <w:left w:val="single" w:sz="12" w:space="0" w:color="004386"/>
          <w:bottom w:val="single" w:sz="12" w:space="0" w:color="004386"/>
          <w:right w:val="single" w:sz="12" w:space="0" w:color="004386"/>
          <w:insideH w:val="single" w:sz="12" w:space="0" w:color="004386"/>
          <w:insideV w:val="single" w:sz="12" w:space="0" w:color="004386"/>
        </w:tblBorders>
        <w:shd w:val="clear" w:color="auto" w:fill="E2EAF6"/>
        <w:tblLook w:val="04A0"/>
      </w:tblPr>
      <w:tblGrid>
        <w:gridCol w:w="9576"/>
      </w:tblGrid>
      <w:tr w:rsidR="00050643" w:rsidRPr="00955110" w:rsidTr="007A5993">
        <w:tc>
          <w:tcPr>
            <w:tcW w:w="9576" w:type="dxa"/>
            <w:shd w:val="clear" w:color="auto" w:fill="E2EAF6"/>
          </w:tcPr>
          <w:p w:rsidR="00050643" w:rsidRPr="00955110" w:rsidRDefault="00185A4E" w:rsidP="004F25FB">
            <w:pPr>
              <w:pStyle w:val="subbullet"/>
              <w:numPr>
                <w:ilvl w:val="0"/>
                <w:numId w:val="0"/>
              </w:numPr>
              <w:spacing w:before="80" w:after="80"/>
              <w:rPr>
                <w:rFonts w:cs="Arial"/>
                <w:b/>
                <w:szCs w:val="20"/>
              </w:rPr>
            </w:pPr>
            <w:r w:rsidRPr="00185A4E">
              <w:rPr>
                <w:rFonts w:cs="Arial"/>
                <w:b/>
                <w:szCs w:val="20"/>
              </w:rPr>
              <w:t>Important:</w:t>
            </w:r>
          </w:p>
          <w:p w:rsidR="00506B7E" w:rsidRDefault="00185A4E">
            <w:pPr>
              <w:pStyle w:val="subbullet"/>
              <w:numPr>
                <w:ilvl w:val="0"/>
                <w:numId w:val="0"/>
              </w:numPr>
              <w:spacing w:before="80" w:after="80"/>
            </w:pPr>
            <w:r w:rsidRPr="00185A4E">
              <w:rPr>
                <w:rFonts w:cs="Arial"/>
                <w:szCs w:val="20"/>
              </w:rPr>
              <w:t xml:space="preserve">Prior to attaching the workbook to the </w:t>
            </w:r>
            <w:proofErr w:type="spellStart"/>
            <w:r w:rsidRPr="00185A4E">
              <w:rPr>
                <w:rFonts w:cs="Arial"/>
                <w:szCs w:val="20"/>
              </w:rPr>
              <w:t>EdGrants</w:t>
            </w:r>
            <w:proofErr w:type="spellEnd"/>
            <w:r w:rsidRPr="00185A4E">
              <w:rPr>
                <w:rFonts w:cs="Arial"/>
                <w:szCs w:val="20"/>
              </w:rPr>
              <w:t xml:space="preserve"> Title I funding opportunity, </w:t>
            </w:r>
            <w:r w:rsidRPr="00185A4E">
              <w:rPr>
                <w:rFonts w:cs="Arial"/>
                <w:b/>
                <w:szCs w:val="20"/>
              </w:rPr>
              <w:t>you must rename the file</w:t>
            </w:r>
            <w:r w:rsidRPr="00185A4E">
              <w:rPr>
                <w:rFonts w:cs="Arial"/>
                <w:szCs w:val="20"/>
              </w:rPr>
              <w:t xml:space="preserve"> by replacing the words “</w:t>
            </w:r>
            <w:proofErr w:type="spellStart"/>
            <w:r w:rsidRPr="00185A4E">
              <w:rPr>
                <w:rFonts w:cs="Arial"/>
                <w:szCs w:val="20"/>
              </w:rPr>
              <w:t>leacode</w:t>
            </w:r>
            <w:proofErr w:type="spellEnd"/>
            <w:r w:rsidRPr="00185A4E">
              <w:rPr>
                <w:rFonts w:cs="Arial"/>
                <w:szCs w:val="20"/>
              </w:rPr>
              <w:t>” in the filename with your 4-digit district code. For example, Abington (0001) would rename the file, “</w:t>
            </w:r>
            <w:r w:rsidR="00666DCA">
              <w:rPr>
                <w:rFonts w:cs="Arial"/>
                <w:szCs w:val="20"/>
              </w:rPr>
              <w:t>FY18</w:t>
            </w:r>
            <w:r w:rsidRPr="00185A4E">
              <w:rPr>
                <w:rFonts w:cs="Arial"/>
                <w:szCs w:val="20"/>
              </w:rPr>
              <w:t>TI-</w:t>
            </w:r>
            <w:r w:rsidR="00186BAC">
              <w:rPr>
                <w:rFonts w:cs="Arial"/>
                <w:szCs w:val="20"/>
              </w:rPr>
              <w:t>0001</w:t>
            </w:r>
            <w:r w:rsidRPr="00185A4E">
              <w:rPr>
                <w:rFonts w:cs="Arial"/>
                <w:szCs w:val="20"/>
              </w:rPr>
              <w:t>” Do not change the filename except for your district</w:t>
            </w:r>
            <w:r w:rsidR="00B81427">
              <w:rPr>
                <w:rFonts w:cs="Arial"/>
                <w:szCs w:val="20"/>
              </w:rPr>
              <w:t>’</w:t>
            </w:r>
            <w:r w:rsidRPr="00185A4E">
              <w:rPr>
                <w:rFonts w:cs="Arial"/>
                <w:szCs w:val="20"/>
              </w:rPr>
              <w:t xml:space="preserve">s 4-digit code. </w:t>
            </w:r>
            <w:r w:rsidRPr="00185A4E">
              <w:rPr>
                <w:rFonts w:cs="Arial"/>
                <w:b/>
                <w:szCs w:val="20"/>
              </w:rPr>
              <w:t>Mac users must save the file with the .</w:t>
            </w:r>
            <w:proofErr w:type="spellStart"/>
            <w:r w:rsidRPr="00185A4E">
              <w:rPr>
                <w:rFonts w:cs="Arial"/>
                <w:b/>
                <w:szCs w:val="20"/>
              </w:rPr>
              <w:t>xlsm</w:t>
            </w:r>
            <w:proofErr w:type="spellEnd"/>
            <w:r w:rsidRPr="00185A4E">
              <w:rPr>
                <w:rFonts w:cs="Arial"/>
                <w:b/>
                <w:szCs w:val="20"/>
              </w:rPr>
              <w:t xml:space="preserve"> file extension</w:t>
            </w:r>
            <w:r w:rsidRPr="00185A4E">
              <w:rPr>
                <w:rFonts w:cs="Arial"/>
                <w:szCs w:val="20"/>
              </w:rPr>
              <w:t>.</w:t>
            </w:r>
          </w:p>
        </w:tc>
      </w:tr>
    </w:tbl>
    <w:p w:rsidR="00CE7D13" w:rsidRPr="00955110" w:rsidRDefault="00185A4E" w:rsidP="00050643">
      <w:pPr>
        <w:pStyle w:val="Heading1"/>
      </w:pPr>
      <w:bookmarkStart w:id="49" w:name="step_7"/>
      <w:bookmarkStart w:id="50" w:name="_Toc487105753"/>
      <w:bookmarkEnd w:id="49"/>
      <w:r w:rsidRPr="00185A4E">
        <w:t>Amending the Grant</w:t>
      </w:r>
      <w:bookmarkEnd w:id="50"/>
    </w:p>
    <w:p w:rsidR="00050643" w:rsidRPr="00955110" w:rsidRDefault="00185A4E" w:rsidP="006F1A2F">
      <w:pPr>
        <w:ind w:left="360" w:hanging="360"/>
        <w:rPr>
          <w:rFonts w:cs="Arial"/>
          <w:szCs w:val="20"/>
        </w:rPr>
      </w:pPr>
      <w:r w:rsidRPr="00185A4E">
        <w:rPr>
          <w:rFonts w:cs="Arial"/>
          <w:szCs w:val="20"/>
        </w:rPr>
        <w:t>Grant amendments are required when there is:</w:t>
      </w:r>
    </w:p>
    <w:p w:rsidR="00050643" w:rsidRPr="00955110" w:rsidRDefault="00185A4E" w:rsidP="006F1A2F">
      <w:pPr>
        <w:pStyle w:val="subbullet"/>
        <w:ind w:left="720"/>
        <w:rPr>
          <w:szCs w:val="20"/>
        </w:rPr>
      </w:pPr>
      <w:r w:rsidRPr="00185A4E">
        <w:rPr>
          <w:szCs w:val="20"/>
        </w:rPr>
        <w:t>A significant change in program objectives; or</w:t>
      </w:r>
    </w:p>
    <w:p w:rsidR="00050643" w:rsidRPr="00955110" w:rsidRDefault="00185A4E" w:rsidP="006F1A2F">
      <w:pPr>
        <w:pStyle w:val="subbullet"/>
        <w:ind w:left="720"/>
        <w:rPr>
          <w:szCs w:val="20"/>
        </w:rPr>
      </w:pPr>
      <w:r w:rsidRPr="00185A4E">
        <w:rPr>
          <w:szCs w:val="20"/>
        </w:rPr>
        <w:t>A</w:t>
      </w:r>
      <w:r w:rsidRPr="00185A4E">
        <w:rPr>
          <w:rFonts w:cs="Arial"/>
          <w:szCs w:val="20"/>
        </w:rPr>
        <w:t>n increase or decrease in the total amount of grant; or</w:t>
      </w:r>
    </w:p>
    <w:p w:rsidR="00CE7D13" w:rsidRPr="00955110" w:rsidRDefault="00185A4E" w:rsidP="006F1A2F">
      <w:pPr>
        <w:pStyle w:val="subbullet"/>
        <w:ind w:left="720"/>
        <w:rPr>
          <w:szCs w:val="20"/>
        </w:rPr>
      </w:pPr>
      <w:r w:rsidRPr="00185A4E">
        <w:rPr>
          <w:szCs w:val="20"/>
        </w:rPr>
        <w:t>A</w:t>
      </w:r>
      <w:r w:rsidRPr="00185A4E">
        <w:rPr>
          <w:rFonts w:cs="Arial"/>
          <w:szCs w:val="20"/>
        </w:rPr>
        <w:t>n increase in a line of the budget that exceeds $100 or 10 percent of the line (whichever is greater), or exceeds $10,000.</w:t>
      </w:r>
    </w:p>
    <w:p w:rsidR="00506B7E" w:rsidRDefault="00A617B5">
      <w:pPr>
        <w:rPr>
          <w:rFonts w:cs="Arial"/>
          <w:szCs w:val="20"/>
        </w:rPr>
      </w:pPr>
      <w:r>
        <w:rPr>
          <w:rFonts w:cs="Arial"/>
          <w:szCs w:val="20"/>
        </w:rPr>
        <w:lastRenderedPageBreak/>
        <w:t>To s</w:t>
      </w:r>
      <w:r w:rsidR="00F10A6C" w:rsidRPr="00A617B5">
        <w:rPr>
          <w:rFonts w:cs="Arial"/>
          <w:szCs w:val="20"/>
        </w:rPr>
        <w:t xml:space="preserve">ubmit </w:t>
      </w:r>
      <w:r>
        <w:rPr>
          <w:rFonts w:cs="Arial"/>
          <w:szCs w:val="20"/>
        </w:rPr>
        <w:t xml:space="preserve">an </w:t>
      </w:r>
      <w:r w:rsidR="00F10A6C" w:rsidRPr="00A617B5">
        <w:rPr>
          <w:rFonts w:cs="Arial"/>
          <w:szCs w:val="20"/>
        </w:rPr>
        <w:t xml:space="preserve">amendment via </w:t>
      </w:r>
      <w:proofErr w:type="spellStart"/>
      <w:r w:rsidR="00F10A6C" w:rsidRPr="00A617B5">
        <w:rPr>
          <w:rFonts w:cs="Arial"/>
          <w:szCs w:val="20"/>
        </w:rPr>
        <w:t>EdGrants</w:t>
      </w:r>
      <w:proofErr w:type="spellEnd"/>
      <w:r w:rsidR="00185A4E" w:rsidRPr="00A617B5">
        <w:rPr>
          <w:rFonts w:cs="Arial"/>
          <w:szCs w:val="20"/>
        </w:rPr>
        <w:t>:</w:t>
      </w:r>
    </w:p>
    <w:p w:rsidR="00CE7D13" w:rsidRPr="00955110" w:rsidRDefault="00F10A6C" w:rsidP="006F1A2F">
      <w:pPr>
        <w:numPr>
          <w:ilvl w:val="1"/>
          <w:numId w:val="20"/>
        </w:numPr>
        <w:rPr>
          <w:rFonts w:cs="Arial"/>
          <w:szCs w:val="20"/>
        </w:rPr>
      </w:pPr>
      <w:r>
        <w:rPr>
          <w:rFonts w:cs="Arial"/>
          <w:szCs w:val="20"/>
        </w:rPr>
        <w:t xml:space="preserve">Contact your Title I liaison to request that an amendment be issued to your district control user via </w:t>
      </w:r>
      <w:proofErr w:type="spellStart"/>
      <w:r>
        <w:rPr>
          <w:rFonts w:cs="Arial"/>
          <w:szCs w:val="20"/>
        </w:rPr>
        <w:t>EdGrants</w:t>
      </w:r>
      <w:proofErr w:type="spellEnd"/>
      <w:r>
        <w:rPr>
          <w:rFonts w:cs="Arial"/>
          <w:szCs w:val="20"/>
        </w:rPr>
        <w:t>.</w:t>
      </w:r>
    </w:p>
    <w:p w:rsidR="00CE7D13" w:rsidRPr="00955110" w:rsidRDefault="00F10A6C" w:rsidP="006F1A2F">
      <w:pPr>
        <w:numPr>
          <w:ilvl w:val="1"/>
          <w:numId w:val="20"/>
        </w:numPr>
        <w:rPr>
          <w:rFonts w:cs="Arial"/>
          <w:szCs w:val="20"/>
        </w:rPr>
      </w:pPr>
      <w:r>
        <w:rPr>
          <w:rFonts w:cs="Arial"/>
          <w:szCs w:val="20"/>
        </w:rPr>
        <w:t xml:space="preserve">Provide description of all changes requested at top of budget entry </w:t>
      </w:r>
      <w:proofErr w:type="spellStart"/>
      <w:r>
        <w:rPr>
          <w:rFonts w:cs="Arial"/>
          <w:szCs w:val="20"/>
        </w:rPr>
        <w:t>formlet</w:t>
      </w:r>
      <w:proofErr w:type="spellEnd"/>
      <w:r>
        <w:rPr>
          <w:rFonts w:cs="Arial"/>
          <w:szCs w:val="20"/>
        </w:rPr>
        <w:t xml:space="preserve"> (budget) in </w:t>
      </w:r>
      <w:proofErr w:type="spellStart"/>
      <w:r>
        <w:rPr>
          <w:rFonts w:cs="Arial"/>
          <w:szCs w:val="20"/>
        </w:rPr>
        <w:t>EdGrants</w:t>
      </w:r>
      <w:proofErr w:type="spellEnd"/>
      <w:r>
        <w:rPr>
          <w:rFonts w:cs="Arial"/>
          <w:szCs w:val="20"/>
        </w:rPr>
        <w:t xml:space="preserve">. If there </w:t>
      </w:r>
      <w:r w:rsidR="00554662">
        <w:rPr>
          <w:rFonts w:cs="Arial"/>
          <w:szCs w:val="20"/>
        </w:rPr>
        <w:t xml:space="preserve">are </w:t>
      </w:r>
      <w:r>
        <w:rPr>
          <w:rFonts w:cs="Arial"/>
          <w:szCs w:val="20"/>
        </w:rPr>
        <w:t xml:space="preserve">budgetary changes, make changes in the budget </w:t>
      </w:r>
      <w:proofErr w:type="spellStart"/>
      <w:r>
        <w:rPr>
          <w:rFonts w:cs="Arial"/>
          <w:szCs w:val="20"/>
        </w:rPr>
        <w:t>formlet</w:t>
      </w:r>
      <w:proofErr w:type="spellEnd"/>
      <w:r>
        <w:rPr>
          <w:rFonts w:cs="Arial"/>
          <w:szCs w:val="20"/>
        </w:rPr>
        <w:t xml:space="preserve"> (budget)</w:t>
      </w:r>
      <w:r w:rsidR="00185A4E" w:rsidRPr="00185A4E">
        <w:rPr>
          <w:rFonts w:cs="Arial"/>
          <w:szCs w:val="20"/>
        </w:rPr>
        <w:t>.</w:t>
      </w:r>
    </w:p>
    <w:p w:rsidR="00CE7D13" w:rsidRPr="00955110" w:rsidRDefault="009F3BE9" w:rsidP="006F1A2F">
      <w:pPr>
        <w:numPr>
          <w:ilvl w:val="1"/>
          <w:numId w:val="20"/>
        </w:numPr>
        <w:rPr>
          <w:rFonts w:cs="Arial"/>
          <w:szCs w:val="20"/>
        </w:rPr>
      </w:pPr>
      <w:r>
        <w:rPr>
          <w:rFonts w:cs="Arial"/>
          <w:szCs w:val="20"/>
        </w:rPr>
        <w:t xml:space="preserve">Upload a revised Excel workbook if any of the application contents required changes, </w:t>
      </w:r>
      <w:r w:rsidR="00F10A6C">
        <w:rPr>
          <w:rFonts w:cs="Arial"/>
          <w:szCs w:val="20"/>
        </w:rPr>
        <w:t>Delete previous workbook from attachments page and attach revised workbook</w:t>
      </w:r>
      <w:r w:rsidR="00185A4E" w:rsidRPr="00185A4E">
        <w:rPr>
          <w:rFonts w:cs="Arial"/>
          <w:szCs w:val="20"/>
        </w:rPr>
        <w:t>.</w:t>
      </w:r>
    </w:p>
    <w:p w:rsidR="00CE7D13" w:rsidRDefault="00F10A6C" w:rsidP="006F1A2F">
      <w:pPr>
        <w:numPr>
          <w:ilvl w:val="1"/>
          <w:numId w:val="20"/>
        </w:numPr>
        <w:rPr>
          <w:rFonts w:cs="Arial"/>
          <w:szCs w:val="20"/>
        </w:rPr>
      </w:pPr>
      <w:r>
        <w:rPr>
          <w:rFonts w:cs="Arial"/>
          <w:szCs w:val="20"/>
        </w:rPr>
        <w:t>If the requested funds amount is increased or decreased or significant changes have been made to the application, attach a signed PDF of the workbook cover page.</w:t>
      </w:r>
      <w:r w:rsidR="00396A26">
        <w:rPr>
          <w:rFonts w:cs="Arial"/>
          <w:szCs w:val="20"/>
        </w:rPr>
        <w:t xml:space="preserve"> If the total allocation has not changed, then another signed PDF of the workbook cover page is not necessary.</w:t>
      </w:r>
    </w:p>
    <w:p w:rsidR="00F10A6C" w:rsidRDefault="00F10A6C" w:rsidP="006F1A2F">
      <w:pPr>
        <w:numPr>
          <w:ilvl w:val="1"/>
          <w:numId w:val="20"/>
        </w:numPr>
        <w:rPr>
          <w:rFonts w:cs="Arial"/>
          <w:szCs w:val="20"/>
        </w:rPr>
      </w:pPr>
      <w:r>
        <w:rPr>
          <w:rFonts w:cs="Arial"/>
          <w:szCs w:val="20"/>
        </w:rPr>
        <w:t xml:space="preserve">Complete information and affirmation steps within </w:t>
      </w:r>
      <w:proofErr w:type="spellStart"/>
      <w:r>
        <w:rPr>
          <w:rFonts w:cs="Arial"/>
          <w:szCs w:val="20"/>
        </w:rPr>
        <w:t>EdGrants</w:t>
      </w:r>
      <w:proofErr w:type="spellEnd"/>
      <w:r>
        <w:rPr>
          <w:rFonts w:cs="Arial"/>
          <w:szCs w:val="20"/>
        </w:rPr>
        <w:t xml:space="preserve"> and submit.</w:t>
      </w:r>
    </w:p>
    <w:p w:rsidR="00C12042" w:rsidRDefault="002C029D" w:rsidP="00E90EB2">
      <w:pPr>
        <w:spacing w:before="0" w:after="0"/>
      </w:pPr>
      <w:r>
        <w:rPr>
          <w:rFonts w:cs="Arial"/>
          <w:szCs w:val="20"/>
        </w:rPr>
        <w:t>Your Title I liaison will notify you by email when the amendment is approved.</w:t>
      </w:r>
    </w:p>
    <w:sectPr w:rsidR="00C12042" w:rsidSect="00A569E3">
      <w:headerReference w:type="default" r:id="rId33"/>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C08" w:rsidRDefault="00485C08" w:rsidP="00156640">
      <w:r>
        <w:separator/>
      </w:r>
    </w:p>
  </w:endnote>
  <w:endnote w:type="continuationSeparator" w:id="0">
    <w:p w:rsidR="00485C08" w:rsidRDefault="00485C08" w:rsidP="00156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ITC Franklin Gothic Std Book">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549"/>
      <w:docPartObj>
        <w:docPartGallery w:val="Page Numbers (Bottom of Page)"/>
        <w:docPartUnique/>
      </w:docPartObj>
    </w:sdtPr>
    <w:sdtContent>
      <w:p w:rsidR="00115FAE" w:rsidRDefault="008821D2">
        <w:pPr>
          <w:pStyle w:val="Footer"/>
          <w:jc w:val="right"/>
        </w:pPr>
        <w:r>
          <w:fldChar w:fldCharType="begin"/>
        </w:r>
        <w:r w:rsidR="00115FAE">
          <w:instrText xml:space="preserve"> PAGE   \* MERGEFORMAT </w:instrText>
        </w:r>
        <w:r>
          <w:fldChar w:fldCharType="separate"/>
        </w:r>
        <w:r w:rsidR="00F80CD3">
          <w:rPr>
            <w:noProof/>
          </w:rPr>
          <w:t>3</w:t>
        </w:r>
        <w:r>
          <w:fldChar w:fldCharType="end"/>
        </w:r>
      </w:p>
    </w:sdtContent>
  </w:sdt>
  <w:p w:rsidR="00115FAE" w:rsidRPr="0090354B" w:rsidRDefault="00115FAE" w:rsidP="00903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C08" w:rsidRDefault="00485C08" w:rsidP="00156640">
      <w:r>
        <w:separator/>
      </w:r>
    </w:p>
  </w:footnote>
  <w:footnote w:type="continuationSeparator" w:id="0">
    <w:p w:rsidR="00485C08" w:rsidRDefault="00485C08" w:rsidP="00156640">
      <w:r>
        <w:continuationSeparator/>
      </w:r>
    </w:p>
  </w:footnote>
  <w:footnote w:id="1">
    <w:p w:rsidR="00115FAE" w:rsidRDefault="00115FAE" w:rsidP="002C6642">
      <w:pPr>
        <w:pStyle w:val="FootnoteText"/>
      </w:pPr>
      <w:r w:rsidRPr="004D3F6B">
        <w:rPr>
          <w:rStyle w:val="FootnoteReference"/>
          <w:rFonts w:asciiTheme="minorHAnsi" w:hAnsiTheme="minorHAnsi" w:cstheme="minorHAnsi"/>
          <w:sz w:val="19"/>
          <w:szCs w:val="19"/>
        </w:rPr>
        <w:footnoteRef/>
      </w:r>
      <w:r w:rsidRPr="004D3F6B">
        <w:rPr>
          <w:rFonts w:asciiTheme="minorHAnsi" w:hAnsiTheme="minorHAnsi" w:cstheme="minorHAnsi"/>
          <w:sz w:val="19"/>
          <w:szCs w:val="19"/>
        </w:rPr>
        <w:t xml:space="preserve"> For further details on Title I funding requirements, see the U.S. Department of Education’s non-regulatory guidance on local educational agency identification and selection of school attendance areas and schools and allocation of Title I funds to those areas and schools at: </w:t>
      </w:r>
      <w:hyperlink r:id="rId1" w:history="1">
        <w:r w:rsidRPr="004D3F6B">
          <w:rPr>
            <w:rFonts w:asciiTheme="minorHAnsi" w:hAnsiTheme="minorHAnsi" w:cstheme="minorHAnsi"/>
            <w:color w:val="0000FF"/>
            <w:sz w:val="19"/>
            <w:szCs w:val="19"/>
            <w:u w:val="single"/>
          </w:rPr>
          <w:t>http://www.ed.gov/programs/titleiparta/wdag.doc</w:t>
        </w:r>
      </w:hyperlink>
      <w:r w:rsidRPr="004D3F6B">
        <w:rPr>
          <w:rFonts w:asciiTheme="minorHAnsi" w:hAnsiTheme="minorHAnsi" w:cstheme="minorHAnsi"/>
          <w:sz w:val="19"/>
          <w:szCs w:val="19"/>
        </w:rPr>
        <w:t xml:space="preserve">. </w:t>
      </w:r>
    </w:p>
  </w:footnote>
  <w:footnote w:id="2">
    <w:p w:rsidR="00115FAE" w:rsidRPr="00E60B4A" w:rsidRDefault="00115FAE">
      <w:pPr>
        <w:pStyle w:val="FootnoteText"/>
        <w:rPr>
          <w:rFonts w:asciiTheme="minorHAnsi" w:hAnsiTheme="minorHAnsi" w:cstheme="minorHAnsi"/>
          <w:sz w:val="19"/>
          <w:szCs w:val="16"/>
        </w:rPr>
      </w:pPr>
      <w:r w:rsidRPr="00185A4E">
        <w:rPr>
          <w:rStyle w:val="FootnoteReference"/>
          <w:rFonts w:asciiTheme="minorHAnsi" w:hAnsiTheme="minorHAnsi" w:cstheme="minorHAnsi"/>
          <w:sz w:val="19"/>
          <w:szCs w:val="16"/>
        </w:rPr>
        <w:footnoteRef/>
      </w:r>
      <w:r w:rsidRPr="00185A4E">
        <w:rPr>
          <w:rFonts w:asciiTheme="minorHAnsi" w:hAnsiTheme="minorHAnsi" w:cstheme="minorHAnsi"/>
          <w:sz w:val="19"/>
          <w:szCs w:val="16"/>
        </w:rPr>
        <w:t xml:space="preserve"> If the schools are not listed, return to the Cover Page and select the name of the district from the drop-down menu. The list of schools will be automatically sorted based on the qualifying method the district selects. If district schools have or will be substantially reconfigured from the previous school year, revised enrollment, grade configuration and low-income data may be entered in separate lines. To do so, select the “insert additional row” button and enter each school’s revised information one at a time.</w:t>
      </w:r>
    </w:p>
  </w:footnote>
  <w:footnote w:id="3">
    <w:p w:rsidR="00115FAE" w:rsidRPr="0064355C" w:rsidRDefault="00115FAE">
      <w:pPr>
        <w:pStyle w:val="FootnoteText"/>
        <w:rPr>
          <w:rFonts w:ascii="Calibri" w:hAnsi="Calibri" w:cs="Calibri"/>
          <w:sz w:val="19"/>
          <w:szCs w:val="19"/>
        </w:rPr>
      </w:pPr>
      <w:r w:rsidRPr="0064355C">
        <w:rPr>
          <w:rStyle w:val="FootnoteReference"/>
          <w:rFonts w:ascii="Calibri" w:hAnsi="Calibri" w:cs="Calibri"/>
          <w:sz w:val="19"/>
          <w:szCs w:val="19"/>
        </w:rPr>
        <w:footnoteRef/>
      </w:r>
      <w:r w:rsidRPr="0064355C">
        <w:rPr>
          <w:rFonts w:ascii="Calibri" w:hAnsi="Calibri" w:cs="Calibri"/>
          <w:sz w:val="19"/>
          <w:szCs w:val="19"/>
        </w:rPr>
        <w:t xml:space="preserve"> Only after the district has served all of its areas with a poverty rate above 75 percent may the district serve lower-ranked areas. The district has the option to (1) continue on with the district-wide ranking or (2) rank remaining areas by grade span groupings. Grade span groupings may be utilized only after servin</w:t>
      </w:r>
      <w:r>
        <w:rPr>
          <w:rFonts w:ascii="Calibri" w:hAnsi="Calibri" w:cs="Calibri"/>
          <w:sz w:val="19"/>
          <w:szCs w:val="19"/>
        </w:rPr>
        <w:t xml:space="preserve">g school attendance areas </w:t>
      </w:r>
      <w:r w:rsidRPr="0064355C">
        <w:rPr>
          <w:rFonts w:ascii="Calibri" w:hAnsi="Calibri" w:cs="Calibri"/>
          <w:sz w:val="19"/>
          <w:szCs w:val="19"/>
        </w:rPr>
        <w:t>above 75 percent poverty</w:t>
      </w:r>
      <w:r>
        <w:rPr>
          <w:rFonts w:ascii="Calibri" w:hAnsi="Calibri" w:cs="Calibri"/>
          <w:sz w:val="19"/>
          <w:szCs w:val="19"/>
        </w:rPr>
        <w:t xml:space="preserve"> (for high schools only, the district may choose to lower the threshold to 50%). </w:t>
      </w:r>
    </w:p>
  </w:footnote>
  <w:footnote w:id="4">
    <w:p w:rsidR="00115FAE" w:rsidRPr="0064355C" w:rsidRDefault="00115FAE">
      <w:pPr>
        <w:pStyle w:val="FootnoteText"/>
        <w:rPr>
          <w:rFonts w:asciiTheme="minorHAnsi" w:hAnsiTheme="minorHAnsi" w:cstheme="minorHAnsi"/>
          <w:sz w:val="19"/>
          <w:szCs w:val="19"/>
        </w:rPr>
      </w:pPr>
      <w:r w:rsidRPr="0064355C">
        <w:rPr>
          <w:rStyle w:val="FootnoteReference"/>
          <w:rFonts w:asciiTheme="minorHAnsi" w:hAnsiTheme="minorHAnsi" w:cstheme="minorHAnsi"/>
          <w:sz w:val="19"/>
          <w:szCs w:val="19"/>
        </w:rPr>
        <w:footnoteRef/>
      </w:r>
      <w:r w:rsidRPr="0064355C">
        <w:rPr>
          <w:rFonts w:asciiTheme="minorHAnsi" w:hAnsiTheme="minorHAnsi" w:cstheme="minorHAnsi"/>
          <w:sz w:val="19"/>
          <w:szCs w:val="19"/>
        </w:rPr>
        <w:t xml:space="preserve"> A district containing one school per grade span has more than one school building but no overlapping grades across buildings (e.g., a district may be organized into four schools containing grades PK-2, 3-5, 6-7, and 8-12 where each grade level is only found in one building). There is no limitation on the total number of grade spans, so long as each grade level is only found in one building.</w:t>
      </w:r>
    </w:p>
  </w:footnote>
  <w:footnote w:id="5">
    <w:p w:rsidR="00115FAE" w:rsidRPr="0064355C" w:rsidRDefault="00115FAE">
      <w:pPr>
        <w:pStyle w:val="FootnoteText"/>
        <w:rPr>
          <w:rFonts w:asciiTheme="minorHAnsi" w:hAnsiTheme="minorHAnsi" w:cstheme="minorHAnsi"/>
          <w:sz w:val="19"/>
          <w:szCs w:val="19"/>
        </w:rPr>
      </w:pPr>
      <w:r w:rsidRPr="0064355C">
        <w:rPr>
          <w:rStyle w:val="FootnoteReference"/>
          <w:rFonts w:asciiTheme="minorHAnsi" w:hAnsiTheme="minorHAnsi" w:cstheme="minorHAnsi"/>
          <w:sz w:val="19"/>
          <w:szCs w:val="19"/>
        </w:rPr>
        <w:footnoteRef/>
      </w:r>
      <w:r w:rsidRPr="0064355C">
        <w:rPr>
          <w:rFonts w:asciiTheme="minorHAnsi" w:hAnsiTheme="minorHAnsi" w:cstheme="minorHAnsi"/>
          <w:sz w:val="19"/>
          <w:szCs w:val="19"/>
        </w:rPr>
        <w:t xml:space="preserve"> When the mouse hovers over a cell with a red triangle in the right-hand corner, comments will appear explaining information particular to that cell. </w:t>
      </w:r>
      <w:r>
        <w:rPr>
          <w:rFonts w:asciiTheme="minorHAnsi" w:hAnsiTheme="minorHAnsi" w:cstheme="minorHAnsi"/>
          <w:sz w:val="19"/>
          <w:szCs w:val="19"/>
        </w:rPr>
        <w:t>R</w:t>
      </w:r>
      <w:r w:rsidRPr="0064355C">
        <w:rPr>
          <w:rFonts w:asciiTheme="minorHAnsi" w:hAnsiTheme="minorHAnsi" w:cstheme="minorHAnsi"/>
          <w:sz w:val="19"/>
          <w:szCs w:val="19"/>
        </w:rPr>
        <w:t>ed cells indicate that required data must be entered.</w:t>
      </w:r>
    </w:p>
  </w:footnote>
  <w:footnote w:id="6">
    <w:p w:rsidR="00115FAE" w:rsidRPr="00CC4189" w:rsidRDefault="00115FAE">
      <w:pPr>
        <w:pStyle w:val="FootnoteText"/>
        <w:rPr>
          <w:rFonts w:asciiTheme="minorHAnsi" w:hAnsiTheme="minorHAnsi" w:cstheme="minorHAnsi"/>
          <w:sz w:val="19"/>
          <w:szCs w:val="19"/>
        </w:rPr>
      </w:pPr>
      <w:r w:rsidRPr="00CC4189">
        <w:rPr>
          <w:rStyle w:val="FootnoteReference"/>
          <w:rFonts w:asciiTheme="minorHAnsi" w:hAnsiTheme="minorHAnsi" w:cstheme="minorHAnsi"/>
          <w:sz w:val="19"/>
          <w:szCs w:val="19"/>
        </w:rPr>
        <w:footnoteRef/>
      </w:r>
      <w:r w:rsidRPr="00CC4189">
        <w:rPr>
          <w:rFonts w:asciiTheme="minorHAnsi" w:hAnsiTheme="minorHAnsi" w:cstheme="minorHAnsi"/>
          <w:sz w:val="19"/>
          <w:szCs w:val="19"/>
        </w:rPr>
        <w:t xml:space="preserve"> </w:t>
      </w:r>
      <w:r w:rsidRPr="00CC4189">
        <w:rPr>
          <w:rFonts w:asciiTheme="minorHAnsi" w:hAnsiTheme="minorHAnsi" w:cstheme="minorHAnsi"/>
          <w:bCs/>
          <w:sz w:val="19"/>
          <w:szCs w:val="19"/>
        </w:rPr>
        <w:t xml:space="preserve">Notice that as the allocation amounts are entered in </w:t>
      </w:r>
      <w:r w:rsidRPr="00565BE8">
        <w:rPr>
          <w:rFonts w:asciiTheme="minorHAnsi" w:hAnsiTheme="minorHAnsi" w:cstheme="minorHAnsi"/>
          <w:bCs/>
          <w:sz w:val="19"/>
          <w:szCs w:val="19"/>
        </w:rPr>
        <w:t xml:space="preserve">Column </w:t>
      </w:r>
      <w:r w:rsidR="000B2FE8" w:rsidRPr="000B2FE8">
        <w:rPr>
          <w:rFonts w:asciiTheme="minorHAnsi" w:hAnsiTheme="minorHAnsi" w:cstheme="minorHAnsi"/>
          <w:bCs/>
          <w:sz w:val="19"/>
          <w:szCs w:val="19"/>
        </w:rPr>
        <w:t>7</w:t>
      </w:r>
      <w:r w:rsidRPr="00565BE8">
        <w:rPr>
          <w:rFonts w:asciiTheme="minorHAnsi" w:hAnsiTheme="minorHAnsi" w:cstheme="minorHAnsi"/>
          <w:bCs/>
          <w:sz w:val="19"/>
          <w:szCs w:val="19"/>
        </w:rPr>
        <w:t>a</w:t>
      </w:r>
      <w:r w:rsidRPr="00CC4189">
        <w:rPr>
          <w:rFonts w:asciiTheme="minorHAnsi" w:hAnsiTheme="minorHAnsi" w:cstheme="minorHAnsi"/>
          <w:bCs/>
          <w:sz w:val="19"/>
          <w:szCs w:val="19"/>
        </w:rPr>
        <w:t xml:space="preserve">, the data in Column </w:t>
      </w:r>
      <w:r>
        <w:rPr>
          <w:rFonts w:asciiTheme="minorHAnsi" w:hAnsiTheme="minorHAnsi" w:cstheme="minorHAnsi"/>
          <w:bCs/>
          <w:sz w:val="19"/>
          <w:szCs w:val="19"/>
        </w:rPr>
        <w:t>8 is</w:t>
      </w:r>
      <w:r w:rsidRPr="00CC4189">
        <w:rPr>
          <w:rFonts w:asciiTheme="minorHAnsi" w:hAnsiTheme="minorHAnsi" w:cstheme="minorHAnsi"/>
          <w:bCs/>
          <w:sz w:val="19"/>
          <w:szCs w:val="19"/>
        </w:rPr>
        <w:t xml:space="preserve"> automatically populated.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AE" w:rsidRDefault="008821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56032" o:spid="_x0000_s2049"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AE" w:rsidRDefault="00115FAE" w:rsidP="003F7D3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AE" w:rsidRDefault="008821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56035" o:spid="_x0000_s2051" type="#_x0000_t136" style="position:absolute;margin-left:0;margin-top:0;width:377.05pt;height:282.8pt;rotation:315;z-index:-251649024;mso-position-horizontal:center;mso-position-horizontal-relative:margin;mso-position-vertical:center;mso-position-vertical-relative:margin" o:allowincell="f" fillcolor="silver" stroked="f">
          <v:fill opacity=".5"/>
          <v:textpath style="font-family:&quot;Calibri&quot;;font-size:1pt" string="ASAP"/>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AE" w:rsidRDefault="00115FA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AE" w:rsidRDefault="008821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56034" o:spid="_x0000_s2050" type="#_x0000_t136" style="position:absolute;margin-left:0;margin-top:0;width:377.05pt;height:282.8pt;rotation:315;z-index:-251651072;mso-position-horizontal:center;mso-position-horizontal-relative:margin;mso-position-vertical:center;mso-position-vertical-relative:margin" o:allowincell="f" fillcolor="silver" stroked="f">
          <v:fill opacity=".5"/>
          <v:textpath style="font-family:&quot;Calibri&quot;;font-size:1pt" string="ASAP"/>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0"/>
      <w:gridCol w:w="2570"/>
    </w:tblGrid>
    <w:tr w:rsidR="00115FAE" w:rsidRPr="00FD62CA" w:rsidTr="00177540">
      <w:tc>
        <w:tcPr>
          <w:tcW w:w="3769" w:type="pct"/>
          <w:shd w:val="clear" w:color="auto" w:fill="auto"/>
          <w:vAlign w:val="center"/>
        </w:tcPr>
        <w:p w:rsidR="00506B7E" w:rsidRDefault="00115FAE">
          <w:pPr>
            <w:jc w:val="center"/>
            <w:rPr>
              <w:rFonts w:asciiTheme="minorHAnsi" w:hAnsiTheme="minorHAnsi" w:cstheme="minorHAnsi"/>
              <w:sz w:val="19"/>
              <w:szCs w:val="19"/>
            </w:rPr>
          </w:pPr>
          <w:r>
            <w:rPr>
              <w:rFonts w:asciiTheme="minorHAnsi" w:hAnsiTheme="minorHAnsi" w:cstheme="minorHAnsi"/>
              <w:sz w:val="19"/>
              <w:szCs w:val="19"/>
            </w:rPr>
            <w:t xml:space="preserve">FY18 </w:t>
          </w:r>
          <w:r w:rsidRPr="00C5750E">
            <w:rPr>
              <w:rFonts w:asciiTheme="minorHAnsi" w:hAnsiTheme="minorHAnsi" w:cstheme="minorHAnsi"/>
              <w:sz w:val="19"/>
              <w:szCs w:val="19"/>
            </w:rPr>
            <w:t>Title I Application Workbook: Instructions for Completing Title I Forms</w:t>
          </w:r>
        </w:p>
      </w:tc>
      <w:tc>
        <w:tcPr>
          <w:tcW w:w="1231" w:type="pct"/>
          <w:shd w:val="clear" w:color="auto" w:fill="auto"/>
          <w:vAlign w:val="center"/>
        </w:tcPr>
        <w:p w:rsidR="00506B7E" w:rsidRDefault="00115FAE">
          <w:pPr>
            <w:jc w:val="center"/>
          </w:pPr>
          <w:r>
            <w:rPr>
              <w:rFonts w:asciiTheme="minorHAnsi" w:hAnsiTheme="minorHAnsi" w:cstheme="minorHAnsi"/>
              <w:sz w:val="19"/>
              <w:szCs w:val="19"/>
            </w:rPr>
            <w:t>June 2017</w:t>
          </w:r>
        </w:p>
      </w:tc>
    </w:tr>
  </w:tbl>
  <w:p w:rsidR="00115FAE" w:rsidRDefault="00115FAE" w:rsidP="001F34AD">
    <w:pPr>
      <w:pBdr>
        <w:bottom w:val="single" w:sz="12" w:space="0" w:color="E15D15"/>
      </w:pBdr>
      <w:tabs>
        <w:tab w:val="left" w:pos="62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8FC"/>
    <w:multiLevelType w:val="hybridMultilevel"/>
    <w:tmpl w:val="BD54D820"/>
    <w:lvl w:ilvl="0" w:tplc="E45665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674B5"/>
    <w:multiLevelType w:val="multilevel"/>
    <w:tmpl w:val="867A6E64"/>
    <w:styleLink w:val="Numbered"/>
    <w:lvl w:ilvl="0">
      <w:start w:val="1"/>
      <w:numFmt w:val="decimal"/>
      <w:lvlText w:val="%1."/>
      <w:lvlJc w:val="left"/>
      <w:pPr>
        <w:ind w:left="1080" w:hanging="360"/>
      </w:pPr>
      <w:rPr>
        <w:color w:val="auto"/>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3">
    <w:nsid w:val="12D22F60"/>
    <w:multiLevelType w:val="hybridMultilevel"/>
    <w:tmpl w:val="6B58819C"/>
    <w:lvl w:ilvl="0" w:tplc="04090001">
      <w:start w:val="1"/>
      <w:numFmt w:val="bullet"/>
      <w:lvlText w:val=""/>
      <w:lvlJc w:val="left"/>
      <w:pPr>
        <w:ind w:left="720" w:hanging="360"/>
      </w:pPr>
      <w:rPr>
        <w:rFonts w:ascii="Symbol" w:hAnsi="Symbol"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A4C55"/>
    <w:multiLevelType w:val="hybridMultilevel"/>
    <w:tmpl w:val="DBFAAA0A"/>
    <w:lvl w:ilvl="0" w:tplc="C7B05B7A">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4A70D3A"/>
    <w:multiLevelType w:val="hybridMultilevel"/>
    <w:tmpl w:val="1256ED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9D5286"/>
    <w:multiLevelType w:val="hybridMultilevel"/>
    <w:tmpl w:val="81F4E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626DB"/>
    <w:multiLevelType w:val="hybridMultilevel"/>
    <w:tmpl w:val="7B388476"/>
    <w:lvl w:ilvl="0" w:tplc="04090001">
      <w:start w:val="1"/>
      <w:numFmt w:val="bullet"/>
      <w:pStyle w:val="checkbox"/>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43F5F"/>
    <w:multiLevelType w:val="hybridMultilevel"/>
    <w:tmpl w:val="4A365D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222E13"/>
    <w:multiLevelType w:val="hybridMultilevel"/>
    <w:tmpl w:val="3A9CDD4E"/>
    <w:lvl w:ilvl="0" w:tplc="04090001">
      <w:start w:val="1"/>
      <w:numFmt w:val="bullet"/>
      <w:pStyle w:val="thesubbullet"/>
      <w:lvlText w:val=""/>
      <w:lvlJc w:val="left"/>
      <w:pPr>
        <w:ind w:left="720" w:hanging="360"/>
      </w:pPr>
      <w:rPr>
        <w:rFonts w:ascii="Symbol" w:hAnsi="Symbol" w:hint="default"/>
        <w:color w:val="E15D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82FAD"/>
    <w:multiLevelType w:val="hybridMultilevel"/>
    <w:tmpl w:val="6674E9BA"/>
    <w:lvl w:ilvl="0" w:tplc="B6B2671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F94BFC"/>
    <w:multiLevelType w:val="hybridMultilevel"/>
    <w:tmpl w:val="72326288"/>
    <w:lvl w:ilvl="0" w:tplc="0409000F">
      <w:start w:val="1"/>
      <w:numFmt w:val="decimal"/>
      <w:lvlText w:val="%1."/>
      <w:lvlJc w:val="left"/>
      <w:pPr>
        <w:tabs>
          <w:tab w:val="num" w:pos="360"/>
        </w:tabs>
        <w:ind w:left="360" w:hanging="360"/>
      </w:pPr>
      <w:rPr>
        <w:rFont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7005FC"/>
    <w:multiLevelType w:val="hybridMultilevel"/>
    <w:tmpl w:val="7138CD8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003EE"/>
    <w:multiLevelType w:val="hybridMultilevel"/>
    <w:tmpl w:val="81F4E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92A86"/>
    <w:multiLevelType w:val="hybridMultilevel"/>
    <w:tmpl w:val="070E002E"/>
    <w:lvl w:ilvl="0" w:tplc="59A441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D338F4"/>
    <w:multiLevelType w:val="hybridMultilevel"/>
    <w:tmpl w:val="D11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007D6"/>
    <w:multiLevelType w:val="hybridMultilevel"/>
    <w:tmpl w:val="B2062028"/>
    <w:lvl w:ilvl="0" w:tplc="4248208C">
      <w:start w:val="1"/>
      <w:numFmt w:val="decimal"/>
      <w:pStyle w:val="ListParagraph"/>
      <w:lvlText w:val="%1."/>
      <w:lvlJc w:val="left"/>
      <w:pPr>
        <w:ind w:left="360" w:hanging="360"/>
      </w:pPr>
      <w:rPr>
        <w:rFonts w:hint="default"/>
        <w:b w:val="0"/>
        <w:i w:val="0"/>
        <w:color w:val="auto"/>
        <w:sz w:val="20"/>
      </w:rPr>
    </w:lvl>
    <w:lvl w:ilvl="1" w:tplc="0DB0806A">
      <w:start w:val="1"/>
      <w:numFmt w:val="lowerLetter"/>
      <w:lvlText w:val="%2."/>
      <w:lvlJc w:val="left"/>
      <w:pPr>
        <w:ind w:left="1080" w:hanging="360"/>
      </w:pPr>
    </w:lvl>
    <w:lvl w:ilvl="2" w:tplc="090AFE0C" w:tentative="1">
      <w:start w:val="1"/>
      <w:numFmt w:val="lowerRoman"/>
      <w:lvlText w:val="%3."/>
      <w:lvlJc w:val="right"/>
      <w:pPr>
        <w:ind w:left="1800" w:hanging="180"/>
      </w:pPr>
    </w:lvl>
    <w:lvl w:ilvl="3" w:tplc="C4544DAA" w:tentative="1">
      <w:start w:val="1"/>
      <w:numFmt w:val="decimal"/>
      <w:lvlText w:val="%4."/>
      <w:lvlJc w:val="left"/>
      <w:pPr>
        <w:ind w:left="2520" w:hanging="360"/>
      </w:pPr>
    </w:lvl>
    <w:lvl w:ilvl="4" w:tplc="EA0461E0" w:tentative="1">
      <w:start w:val="1"/>
      <w:numFmt w:val="lowerLetter"/>
      <w:lvlText w:val="%5."/>
      <w:lvlJc w:val="left"/>
      <w:pPr>
        <w:ind w:left="3240" w:hanging="360"/>
      </w:pPr>
    </w:lvl>
    <w:lvl w:ilvl="5" w:tplc="3970CF6C" w:tentative="1">
      <w:start w:val="1"/>
      <w:numFmt w:val="lowerRoman"/>
      <w:lvlText w:val="%6."/>
      <w:lvlJc w:val="right"/>
      <w:pPr>
        <w:ind w:left="3960" w:hanging="180"/>
      </w:pPr>
    </w:lvl>
    <w:lvl w:ilvl="6" w:tplc="F5D8E542" w:tentative="1">
      <w:start w:val="1"/>
      <w:numFmt w:val="decimal"/>
      <w:lvlText w:val="%7."/>
      <w:lvlJc w:val="left"/>
      <w:pPr>
        <w:ind w:left="4680" w:hanging="360"/>
      </w:pPr>
    </w:lvl>
    <w:lvl w:ilvl="7" w:tplc="DB782758" w:tentative="1">
      <w:start w:val="1"/>
      <w:numFmt w:val="lowerLetter"/>
      <w:lvlText w:val="%8."/>
      <w:lvlJc w:val="left"/>
      <w:pPr>
        <w:ind w:left="5400" w:hanging="360"/>
      </w:pPr>
    </w:lvl>
    <w:lvl w:ilvl="8" w:tplc="B43E555A" w:tentative="1">
      <w:start w:val="1"/>
      <w:numFmt w:val="lowerRoman"/>
      <w:lvlText w:val="%9."/>
      <w:lvlJc w:val="right"/>
      <w:pPr>
        <w:ind w:left="6120" w:hanging="180"/>
      </w:pPr>
    </w:lvl>
  </w:abstractNum>
  <w:abstractNum w:abstractNumId="17">
    <w:nsid w:val="2EA95866"/>
    <w:multiLevelType w:val="hybridMultilevel"/>
    <w:tmpl w:val="0770A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8F25006"/>
    <w:multiLevelType w:val="hybridMultilevel"/>
    <w:tmpl w:val="1A06D82C"/>
    <w:lvl w:ilvl="0" w:tplc="04090001">
      <w:start w:val="1"/>
      <w:numFmt w:val="bullet"/>
      <w:lvlText w:val=""/>
      <w:lvlJc w:val="left"/>
      <w:pPr>
        <w:tabs>
          <w:tab w:val="num" w:pos="360"/>
        </w:tabs>
        <w:ind w:left="360" w:hanging="360"/>
      </w:pPr>
      <w:rPr>
        <w:rFonts w:ascii="Symbol" w:hAnsi="Symbol" w:hint="default"/>
        <w:b w:val="0"/>
        <w:i w:val="0"/>
        <w:color w:val="E15D15"/>
        <w:sz w:val="24"/>
      </w:rPr>
    </w:lvl>
    <w:lvl w:ilvl="1" w:tplc="BAD05A24">
      <w:start w:val="1"/>
      <w:numFmt w:val="bullet"/>
      <w:pStyle w:val="subbullet"/>
      <w:lvlText w:val=""/>
      <w:lvlJc w:val="left"/>
      <w:pPr>
        <w:ind w:left="1080" w:hanging="360"/>
      </w:pPr>
      <w:rPr>
        <w:rFonts w:ascii="Symbol" w:hAnsi="Symbol" w:hint="default"/>
        <w:color w:val="E15D15"/>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51690"/>
    <w:multiLevelType w:val="hybridMultilevel"/>
    <w:tmpl w:val="7EE4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1279D"/>
    <w:multiLevelType w:val="hybridMultilevel"/>
    <w:tmpl w:val="D520C2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59E91AAE"/>
    <w:multiLevelType w:val="hybridMultilevel"/>
    <w:tmpl w:val="3618C8B4"/>
    <w:lvl w:ilvl="0" w:tplc="0409000F">
      <w:start w:val="1"/>
      <w:numFmt w:val="decimal"/>
      <w:lvlText w:val="%1."/>
      <w:lvlJc w:val="left"/>
      <w:pPr>
        <w:tabs>
          <w:tab w:val="num" w:pos="720"/>
        </w:tabs>
        <w:ind w:left="720" w:hanging="360"/>
      </w:pPr>
      <w:rPr>
        <w:rFonts w:hint="default"/>
      </w:rPr>
    </w:lvl>
    <w:lvl w:ilvl="1" w:tplc="E456652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194287"/>
    <w:multiLevelType w:val="hybridMultilevel"/>
    <w:tmpl w:val="099E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04294"/>
    <w:multiLevelType w:val="hybridMultilevel"/>
    <w:tmpl w:val="D7B0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E0EE4"/>
    <w:multiLevelType w:val="hybridMultilevel"/>
    <w:tmpl w:val="F9167B8C"/>
    <w:lvl w:ilvl="0" w:tplc="DB5AC22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9E3B56"/>
    <w:multiLevelType w:val="multilevel"/>
    <w:tmpl w:val="57FA78BE"/>
    <w:styleLink w:val="Style1"/>
    <w:lvl w:ilvl="0">
      <w:start w:val="1"/>
      <w:numFmt w:val="upperRoman"/>
      <w:lvlText w:val="%1."/>
      <w:lvlJc w:val="left"/>
      <w:pPr>
        <w:ind w:left="720" w:hanging="360"/>
      </w:pPr>
      <w:rPr>
        <w:rFonts w:ascii="Arial" w:eastAsia="Calibri" w:hAnsi="Arial"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BEA1B68"/>
    <w:multiLevelType w:val="hybridMultilevel"/>
    <w:tmpl w:val="10AA9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2"/>
  </w:num>
  <w:num w:numId="3">
    <w:abstractNumId w:val="18"/>
  </w:num>
  <w:num w:numId="4">
    <w:abstractNumId w:val="1"/>
  </w:num>
  <w:num w:numId="5">
    <w:abstractNumId w:val="21"/>
  </w:num>
  <w:num w:numId="6">
    <w:abstractNumId w:val="16"/>
  </w:num>
  <w:num w:numId="7">
    <w:abstractNumId w:val="9"/>
  </w:num>
  <w:num w:numId="8">
    <w:abstractNumId w:val="7"/>
  </w:num>
  <w:num w:numId="9">
    <w:abstractNumId w:val="14"/>
  </w:num>
  <w:num w:numId="10">
    <w:abstractNumId w:val="24"/>
  </w:num>
  <w:num w:numId="11">
    <w:abstractNumId w:val="4"/>
  </w:num>
  <w:num w:numId="12">
    <w:abstractNumId w:val="6"/>
  </w:num>
  <w:num w:numId="13">
    <w:abstractNumId w:val="13"/>
  </w:num>
  <w:num w:numId="14">
    <w:abstractNumId w:val="10"/>
  </w:num>
  <w:num w:numId="15">
    <w:abstractNumId w:val="11"/>
  </w:num>
  <w:num w:numId="16">
    <w:abstractNumId w:val="17"/>
  </w:num>
  <w:num w:numId="17">
    <w:abstractNumId w:val="20"/>
  </w:num>
  <w:num w:numId="18">
    <w:abstractNumId w:val="27"/>
  </w:num>
  <w:num w:numId="19">
    <w:abstractNumId w:val="8"/>
  </w:num>
  <w:num w:numId="20">
    <w:abstractNumId w:val="22"/>
  </w:num>
  <w:num w:numId="21">
    <w:abstractNumId w:val="15"/>
  </w:num>
  <w:num w:numId="22">
    <w:abstractNumId w:val="19"/>
  </w:num>
  <w:num w:numId="23">
    <w:abstractNumId w:val="5"/>
  </w:num>
  <w:num w:numId="24">
    <w:abstractNumId w:val="25"/>
  </w:num>
  <w:num w:numId="25">
    <w:abstractNumId w:val="12"/>
  </w:num>
  <w:num w:numId="26">
    <w:abstractNumId w:val="16"/>
  </w:num>
  <w:num w:numId="27">
    <w:abstractNumId w:val="16"/>
  </w:num>
  <w:num w:numId="28">
    <w:abstractNumId w:val="0"/>
  </w:num>
  <w:num w:numId="29">
    <w:abstractNumId w:val="23"/>
  </w:num>
  <w:num w:numId="30">
    <w:abstractNumId w:val="3"/>
  </w:num>
  <w:num w:numId="31">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9721"/>
  <w:defaultTabStop w:val="720"/>
  <w:drawingGridHorizontalSpacing w:val="100"/>
  <w:displayHorizontalDrawingGridEvery w:val="2"/>
  <w:characterSpacingControl w:val="doNotCompress"/>
  <w:hdrShapeDefaults>
    <o:shapedefaults v:ext="edit" spidmax="6146">
      <o:colormru v:ext="edit" colors="#e7e7e7,#eaeaea"/>
    </o:shapedefaults>
    <o:shapelayout v:ext="edit">
      <o:idmap v:ext="edit" data="2"/>
    </o:shapelayout>
  </w:hdrShapeDefaults>
  <w:footnotePr>
    <w:footnote w:id="-1"/>
    <w:footnote w:id="0"/>
  </w:footnotePr>
  <w:endnotePr>
    <w:endnote w:id="-1"/>
    <w:endnote w:id="0"/>
  </w:endnotePr>
  <w:compat/>
  <w:rsids>
    <w:rsidRoot w:val="00A0530D"/>
    <w:rsid w:val="000023C2"/>
    <w:rsid w:val="000034F1"/>
    <w:rsid w:val="000044B0"/>
    <w:rsid w:val="00007062"/>
    <w:rsid w:val="0000736A"/>
    <w:rsid w:val="000109D1"/>
    <w:rsid w:val="00011705"/>
    <w:rsid w:val="0001565F"/>
    <w:rsid w:val="00015BF0"/>
    <w:rsid w:val="000207DD"/>
    <w:rsid w:val="000217E1"/>
    <w:rsid w:val="00024757"/>
    <w:rsid w:val="00025C87"/>
    <w:rsid w:val="000264CE"/>
    <w:rsid w:val="00026C1C"/>
    <w:rsid w:val="00031A26"/>
    <w:rsid w:val="00031E1E"/>
    <w:rsid w:val="00032EED"/>
    <w:rsid w:val="0003392C"/>
    <w:rsid w:val="00033E20"/>
    <w:rsid w:val="00034DFE"/>
    <w:rsid w:val="0003707A"/>
    <w:rsid w:val="000406E6"/>
    <w:rsid w:val="000431CF"/>
    <w:rsid w:val="0004326C"/>
    <w:rsid w:val="00045C18"/>
    <w:rsid w:val="00047BAB"/>
    <w:rsid w:val="00050643"/>
    <w:rsid w:val="00052A60"/>
    <w:rsid w:val="0005485E"/>
    <w:rsid w:val="000551B2"/>
    <w:rsid w:val="000614BE"/>
    <w:rsid w:val="00061737"/>
    <w:rsid w:val="00062053"/>
    <w:rsid w:val="00062333"/>
    <w:rsid w:val="00064570"/>
    <w:rsid w:val="00064E49"/>
    <w:rsid w:val="00066C2A"/>
    <w:rsid w:val="00067978"/>
    <w:rsid w:val="00071245"/>
    <w:rsid w:val="00071888"/>
    <w:rsid w:val="00071E61"/>
    <w:rsid w:val="000721EE"/>
    <w:rsid w:val="000725ED"/>
    <w:rsid w:val="00073E45"/>
    <w:rsid w:val="00074353"/>
    <w:rsid w:val="000757E6"/>
    <w:rsid w:val="000775D7"/>
    <w:rsid w:val="000837DA"/>
    <w:rsid w:val="00084244"/>
    <w:rsid w:val="00084341"/>
    <w:rsid w:val="00086642"/>
    <w:rsid w:val="00087E0A"/>
    <w:rsid w:val="00093112"/>
    <w:rsid w:val="00093B78"/>
    <w:rsid w:val="00095453"/>
    <w:rsid w:val="00095C1E"/>
    <w:rsid w:val="00095D3E"/>
    <w:rsid w:val="000962C0"/>
    <w:rsid w:val="000971A2"/>
    <w:rsid w:val="00097F73"/>
    <w:rsid w:val="000A270C"/>
    <w:rsid w:val="000A2788"/>
    <w:rsid w:val="000A357B"/>
    <w:rsid w:val="000A5C81"/>
    <w:rsid w:val="000A5CA8"/>
    <w:rsid w:val="000B126E"/>
    <w:rsid w:val="000B1804"/>
    <w:rsid w:val="000B2FE8"/>
    <w:rsid w:val="000B59A6"/>
    <w:rsid w:val="000B6814"/>
    <w:rsid w:val="000B6D6F"/>
    <w:rsid w:val="000B70E0"/>
    <w:rsid w:val="000B74DF"/>
    <w:rsid w:val="000B7C9A"/>
    <w:rsid w:val="000C113F"/>
    <w:rsid w:val="000C1430"/>
    <w:rsid w:val="000C1AF2"/>
    <w:rsid w:val="000C37F7"/>
    <w:rsid w:val="000C50FF"/>
    <w:rsid w:val="000C51D1"/>
    <w:rsid w:val="000C5394"/>
    <w:rsid w:val="000C6231"/>
    <w:rsid w:val="000C6DDF"/>
    <w:rsid w:val="000D131F"/>
    <w:rsid w:val="000D3FD1"/>
    <w:rsid w:val="000D68F4"/>
    <w:rsid w:val="000D7BD4"/>
    <w:rsid w:val="000E0356"/>
    <w:rsid w:val="000E1DE9"/>
    <w:rsid w:val="000E1E75"/>
    <w:rsid w:val="000E2B35"/>
    <w:rsid w:val="000E384F"/>
    <w:rsid w:val="000E73E6"/>
    <w:rsid w:val="000E7B2B"/>
    <w:rsid w:val="000F047A"/>
    <w:rsid w:val="000F2BD9"/>
    <w:rsid w:val="000F34C4"/>
    <w:rsid w:val="000F3D25"/>
    <w:rsid w:val="000F3D92"/>
    <w:rsid w:val="00100525"/>
    <w:rsid w:val="00101D16"/>
    <w:rsid w:val="001048C1"/>
    <w:rsid w:val="00105FA8"/>
    <w:rsid w:val="001072A7"/>
    <w:rsid w:val="00111B0D"/>
    <w:rsid w:val="0011301A"/>
    <w:rsid w:val="001131EB"/>
    <w:rsid w:val="00114085"/>
    <w:rsid w:val="00114627"/>
    <w:rsid w:val="001147A9"/>
    <w:rsid w:val="001150C2"/>
    <w:rsid w:val="00115690"/>
    <w:rsid w:val="00115FAE"/>
    <w:rsid w:val="00116D23"/>
    <w:rsid w:val="001173F8"/>
    <w:rsid w:val="001233D8"/>
    <w:rsid w:val="00124F14"/>
    <w:rsid w:val="0013188B"/>
    <w:rsid w:val="00134319"/>
    <w:rsid w:val="001365AB"/>
    <w:rsid w:val="001418F5"/>
    <w:rsid w:val="00145356"/>
    <w:rsid w:val="00147FF4"/>
    <w:rsid w:val="00151725"/>
    <w:rsid w:val="00154766"/>
    <w:rsid w:val="00155101"/>
    <w:rsid w:val="00156640"/>
    <w:rsid w:val="00160270"/>
    <w:rsid w:val="00161F4D"/>
    <w:rsid w:val="00162136"/>
    <w:rsid w:val="00165553"/>
    <w:rsid w:val="00166380"/>
    <w:rsid w:val="0017099E"/>
    <w:rsid w:val="00171567"/>
    <w:rsid w:val="00172257"/>
    <w:rsid w:val="00173ED8"/>
    <w:rsid w:val="001745AC"/>
    <w:rsid w:val="001749B6"/>
    <w:rsid w:val="001761E7"/>
    <w:rsid w:val="00176211"/>
    <w:rsid w:val="00177540"/>
    <w:rsid w:val="001828FC"/>
    <w:rsid w:val="00182E13"/>
    <w:rsid w:val="00182F17"/>
    <w:rsid w:val="00183721"/>
    <w:rsid w:val="00184596"/>
    <w:rsid w:val="00185A4E"/>
    <w:rsid w:val="00185F22"/>
    <w:rsid w:val="00186BAC"/>
    <w:rsid w:val="001875CB"/>
    <w:rsid w:val="00190523"/>
    <w:rsid w:val="0019070A"/>
    <w:rsid w:val="00190CA4"/>
    <w:rsid w:val="00190D8B"/>
    <w:rsid w:val="00191D03"/>
    <w:rsid w:val="00192CFE"/>
    <w:rsid w:val="00193434"/>
    <w:rsid w:val="0019353A"/>
    <w:rsid w:val="0019368F"/>
    <w:rsid w:val="00194044"/>
    <w:rsid w:val="0019627B"/>
    <w:rsid w:val="001967FD"/>
    <w:rsid w:val="00197B0F"/>
    <w:rsid w:val="001A1D00"/>
    <w:rsid w:val="001A1EC7"/>
    <w:rsid w:val="001A299E"/>
    <w:rsid w:val="001A6146"/>
    <w:rsid w:val="001A6CE9"/>
    <w:rsid w:val="001A708A"/>
    <w:rsid w:val="001A719A"/>
    <w:rsid w:val="001A7F42"/>
    <w:rsid w:val="001B4940"/>
    <w:rsid w:val="001B4D13"/>
    <w:rsid w:val="001B5956"/>
    <w:rsid w:val="001B785C"/>
    <w:rsid w:val="001C166D"/>
    <w:rsid w:val="001C343B"/>
    <w:rsid w:val="001C3B3C"/>
    <w:rsid w:val="001C4606"/>
    <w:rsid w:val="001C4F74"/>
    <w:rsid w:val="001D0150"/>
    <w:rsid w:val="001D0187"/>
    <w:rsid w:val="001D071B"/>
    <w:rsid w:val="001D0DE1"/>
    <w:rsid w:val="001D1197"/>
    <w:rsid w:val="001D1B5A"/>
    <w:rsid w:val="001D47BF"/>
    <w:rsid w:val="001D6C6D"/>
    <w:rsid w:val="001E0A2B"/>
    <w:rsid w:val="001E3955"/>
    <w:rsid w:val="001E3B54"/>
    <w:rsid w:val="001E68BA"/>
    <w:rsid w:val="001E6C47"/>
    <w:rsid w:val="001E71A1"/>
    <w:rsid w:val="001F0717"/>
    <w:rsid w:val="001F1911"/>
    <w:rsid w:val="001F2CCC"/>
    <w:rsid w:val="001F34AD"/>
    <w:rsid w:val="001F4E1B"/>
    <w:rsid w:val="001F5935"/>
    <w:rsid w:val="001F6F12"/>
    <w:rsid w:val="0020046E"/>
    <w:rsid w:val="00201D3A"/>
    <w:rsid w:val="002026FC"/>
    <w:rsid w:val="00211C52"/>
    <w:rsid w:val="00211F98"/>
    <w:rsid w:val="00213663"/>
    <w:rsid w:val="00213711"/>
    <w:rsid w:val="00215720"/>
    <w:rsid w:val="00215B5E"/>
    <w:rsid w:val="0021738E"/>
    <w:rsid w:val="0022017B"/>
    <w:rsid w:val="0022203D"/>
    <w:rsid w:val="002229CE"/>
    <w:rsid w:val="00222A45"/>
    <w:rsid w:val="002270A5"/>
    <w:rsid w:val="0022783A"/>
    <w:rsid w:val="0023739B"/>
    <w:rsid w:val="002421EA"/>
    <w:rsid w:val="00245DEC"/>
    <w:rsid w:val="00245E14"/>
    <w:rsid w:val="00251657"/>
    <w:rsid w:val="002523B9"/>
    <w:rsid w:val="0025381A"/>
    <w:rsid w:val="00254A5D"/>
    <w:rsid w:val="00256391"/>
    <w:rsid w:val="00256E15"/>
    <w:rsid w:val="00256F1D"/>
    <w:rsid w:val="00257E17"/>
    <w:rsid w:val="00261527"/>
    <w:rsid w:val="0026626E"/>
    <w:rsid w:val="0027013D"/>
    <w:rsid w:val="00270A52"/>
    <w:rsid w:val="00271A2D"/>
    <w:rsid w:val="00271D59"/>
    <w:rsid w:val="002727B6"/>
    <w:rsid w:val="0027454D"/>
    <w:rsid w:val="0027660B"/>
    <w:rsid w:val="00276F78"/>
    <w:rsid w:val="00276F96"/>
    <w:rsid w:val="002775A6"/>
    <w:rsid w:val="002807C6"/>
    <w:rsid w:val="00282317"/>
    <w:rsid w:val="00284759"/>
    <w:rsid w:val="00285986"/>
    <w:rsid w:val="0028759D"/>
    <w:rsid w:val="00290B81"/>
    <w:rsid w:val="00293ABB"/>
    <w:rsid w:val="00293BCB"/>
    <w:rsid w:val="00293DF5"/>
    <w:rsid w:val="00293F09"/>
    <w:rsid w:val="00295A2A"/>
    <w:rsid w:val="002964EA"/>
    <w:rsid w:val="002966C5"/>
    <w:rsid w:val="002A1340"/>
    <w:rsid w:val="002A2AED"/>
    <w:rsid w:val="002A3334"/>
    <w:rsid w:val="002A3701"/>
    <w:rsid w:val="002A6931"/>
    <w:rsid w:val="002A71B7"/>
    <w:rsid w:val="002A74DF"/>
    <w:rsid w:val="002B11FA"/>
    <w:rsid w:val="002B3298"/>
    <w:rsid w:val="002B6899"/>
    <w:rsid w:val="002B7777"/>
    <w:rsid w:val="002B7D46"/>
    <w:rsid w:val="002C0059"/>
    <w:rsid w:val="002C029D"/>
    <w:rsid w:val="002C289A"/>
    <w:rsid w:val="002C2B6E"/>
    <w:rsid w:val="002C2C50"/>
    <w:rsid w:val="002C4879"/>
    <w:rsid w:val="002C6642"/>
    <w:rsid w:val="002C670E"/>
    <w:rsid w:val="002D1B26"/>
    <w:rsid w:val="002D1E2F"/>
    <w:rsid w:val="002E0332"/>
    <w:rsid w:val="002E2752"/>
    <w:rsid w:val="002E3275"/>
    <w:rsid w:val="002E3746"/>
    <w:rsid w:val="002E5765"/>
    <w:rsid w:val="002F1429"/>
    <w:rsid w:val="002F27DB"/>
    <w:rsid w:val="002F39B3"/>
    <w:rsid w:val="002F5991"/>
    <w:rsid w:val="002F7AF4"/>
    <w:rsid w:val="003027F6"/>
    <w:rsid w:val="00302995"/>
    <w:rsid w:val="00303682"/>
    <w:rsid w:val="0030629B"/>
    <w:rsid w:val="00307650"/>
    <w:rsid w:val="00307EE8"/>
    <w:rsid w:val="003129FC"/>
    <w:rsid w:val="00313EC8"/>
    <w:rsid w:val="0031424A"/>
    <w:rsid w:val="00314D7F"/>
    <w:rsid w:val="00315EAB"/>
    <w:rsid w:val="003175E3"/>
    <w:rsid w:val="0032075A"/>
    <w:rsid w:val="003215F7"/>
    <w:rsid w:val="003216AE"/>
    <w:rsid w:val="00322757"/>
    <w:rsid w:val="00322BB2"/>
    <w:rsid w:val="00324258"/>
    <w:rsid w:val="0032483C"/>
    <w:rsid w:val="00325394"/>
    <w:rsid w:val="00325679"/>
    <w:rsid w:val="00326798"/>
    <w:rsid w:val="00326DD6"/>
    <w:rsid w:val="00327151"/>
    <w:rsid w:val="00327CA1"/>
    <w:rsid w:val="00327D6F"/>
    <w:rsid w:val="00330A36"/>
    <w:rsid w:val="0033308F"/>
    <w:rsid w:val="003330D4"/>
    <w:rsid w:val="00334BBB"/>
    <w:rsid w:val="00334CEE"/>
    <w:rsid w:val="00335934"/>
    <w:rsid w:val="00335FA9"/>
    <w:rsid w:val="003364BE"/>
    <w:rsid w:val="00341C07"/>
    <w:rsid w:val="00344E26"/>
    <w:rsid w:val="00345DE5"/>
    <w:rsid w:val="00346035"/>
    <w:rsid w:val="00346BC7"/>
    <w:rsid w:val="00346E19"/>
    <w:rsid w:val="003514A4"/>
    <w:rsid w:val="00351FF8"/>
    <w:rsid w:val="003525FF"/>
    <w:rsid w:val="0035572F"/>
    <w:rsid w:val="00357085"/>
    <w:rsid w:val="00357B70"/>
    <w:rsid w:val="00361933"/>
    <w:rsid w:val="00361BB5"/>
    <w:rsid w:val="003628A7"/>
    <w:rsid w:val="00362AE3"/>
    <w:rsid w:val="00362B6C"/>
    <w:rsid w:val="00362EC5"/>
    <w:rsid w:val="003668AB"/>
    <w:rsid w:val="00367407"/>
    <w:rsid w:val="00367BA6"/>
    <w:rsid w:val="00370FD3"/>
    <w:rsid w:val="003738FE"/>
    <w:rsid w:val="0038431E"/>
    <w:rsid w:val="0038723D"/>
    <w:rsid w:val="00390252"/>
    <w:rsid w:val="003922B0"/>
    <w:rsid w:val="00394785"/>
    <w:rsid w:val="00395500"/>
    <w:rsid w:val="00396A26"/>
    <w:rsid w:val="003975A6"/>
    <w:rsid w:val="003A0947"/>
    <w:rsid w:val="003A2ED2"/>
    <w:rsid w:val="003A5DF8"/>
    <w:rsid w:val="003B0059"/>
    <w:rsid w:val="003B2367"/>
    <w:rsid w:val="003B2686"/>
    <w:rsid w:val="003B2F11"/>
    <w:rsid w:val="003B381D"/>
    <w:rsid w:val="003B3C5A"/>
    <w:rsid w:val="003B4397"/>
    <w:rsid w:val="003B43E4"/>
    <w:rsid w:val="003B4653"/>
    <w:rsid w:val="003B4E87"/>
    <w:rsid w:val="003B5540"/>
    <w:rsid w:val="003B5E97"/>
    <w:rsid w:val="003B797D"/>
    <w:rsid w:val="003C09BC"/>
    <w:rsid w:val="003C25AD"/>
    <w:rsid w:val="003C39CC"/>
    <w:rsid w:val="003C3CD1"/>
    <w:rsid w:val="003C449E"/>
    <w:rsid w:val="003C5364"/>
    <w:rsid w:val="003C5BD1"/>
    <w:rsid w:val="003C741F"/>
    <w:rsid w:val="003C775B"/>
    <w:rsid w:val="003C7DAB"/>
    <w:rsid w:val="003D0E9A"/>
    <w:rsid w:val="003D169D"/>
    <w:rsid w:val="003D20A6"/>
    <w:rsid w:val="003D5D0E"/>
    <w:rsid w:val="003D670C"/>
    <w:rsid w:val="003E03AF"/>
    <w:rsid w:val="003E0AAD"/>
    <w:rsid w:val="003E1502"/>
    <w:rsid w:val="003E156F"/>
    <w:rsid w:val="003E1DFF"/>
    <w:rsid w:val="003E1E96"/>
    <w:rsid w:val="003E279F"/>
    <w:rsid w:val="003E325A"/>
    <w:rsid w:val="003E4988"/>
    <w:rsid w:val="003E72D7"/>
    <w:rsid w:val="003E74EF"/>
    <w:rsid w:val="003E779C"/>
    <w:rsid w:val="003F15CB"/>
    <w:rsid w:val="003F1917"/>
    <w:rsid w:val="003F3077"/>
    <w:rsid w:val="003F389F"/>
    <w:rsid w:val="003F3C8E"/>
    <w:rsid w:val="003F5C3B"/>
    <w:rsid w:val="003F7905"/>
    <w:rsid w:val="003F7D3A"/>
    <w:rsid w:val="004048D6"/>
    <w:rsid w:val="00406802"/>
    <w:rsid w:val="0041065A"/>
    <w:rsid w:val="00410CD4"/>
    <w:rsid w:val="0041101B"/>
    <w:rsid w:val="00411AA2"/>
    <w:rsid w:val="00413327"/>
    <w:rsid w:val="00415FC8"/>
    <w:rsid w:val="0041691A"/>
    <w:rsid w:val="004200A6"/>
    <w:rsid w:val="004202E3"/>
    <w:rsid w:val="004222B2"/>
    <w:rsid w:val="0042401E"/>
    <w:rsid w:val="00427B0C"/>
    <w:rsid w:val="00431CA8"/>
    <w:rsid w:val="00432976"/>
    <w:rsid w:val="00432E7F"/>
    <w:rsid w:val="00433B32"/>
    <w:rsid w:val="00433B48"/>
    <w:rsid w:val="004342DD"/>
    <w:rsid w:val="0043644D"/>
    <w:rsid w:val="00436604"/>
    <w:rsid w:val="00441D28"/>
    <w:rsid w:val="0044355A"/>
    <w:rsid w:val="004462BF"/>
    <w:rsid w:val="00450ED4"/>
    <w:rsid w:val="0045153B"/>
    <w:rsid w:val="0045374D"/>
    <w:rsid w:val="00453E1C"/>
    <w:rsid w:val="00455F14"/>
    <w:rsid w:val="00456FF1"/>
    <w:rsid w:val="00457C8C"/>
    <w:rsid w:val="00457F72"/>
    <w:rsid w:val="004600D3"/>
    <w:rsid w:val="00461B93"/>
    <w:rsid w:val="004624D9"/>
    <w:rsid w:val="004628DC"/>
    <w:rsid w:val="00462DE2"/>
    <w:rsid w:val="004644CC"/>
    <w:rsid w:val="00471243"/>
    <w:rsid w:val="004756BA"/>
    <w:rsid w:val="00475ECC"/>
    <w:rsid w:val="004762AD"/>
    <w:rsid w:val="004767FD"/>
    <w:rsid w:val="00480175"/>
    <w:rsid w:val="004831AC"/>
    <w:rsid w:val="00483944"/>
    <w:rsid w:val="00485C08"/>
    <w:rsid w:val="00491D0D"/>
    <w:rsid w:val="004922A6"/>
    <w:rsid w:val="00494A16"/>
    <w:rsid w:val="004A0A16"/>
    <w:rsid w:val="004A1C55"/>
    <w:rsid w:val="004A6145"/>
    <w:rsid w:val="004A7292"/>
    <w:rsid w:val="004B009C"/>
    <w:rsid w:val="004B0587"/>
    <w:rsid w:val="004B24BA"/>
    <w:rsid w:val="004B2F82"/>
    <w:rsid w:val="004B640F"/>
    <w:rsid w:val="004B7913"/>
    <w:rsid w:val="004C0CDB"/>
    <w:rsid w:val="004C20E1"/>
    <w:rsid w:val="004C2676"/>
    <w:rsid w:val="004C5299"/>
    <w:rsid w:val="004C68F9"/>
    <w:rsid w:val="004D069A"/>
    <w:rsid w:val="004D36AE"/>
    <w:rsid w:val="004D3F6B"/>
    <w:rsid w:val="004D4153"/>
    <w:rsid w:val="004D579C"/>
    <w:rsid w:val="004D63ED"/>
    <w:rsid w:val="004D69A0"/>
    <w:rsid w:val="004E4FFC"/>
    <w:rsid w:val="004E5B3E"/>
    <w:rsid w:val="004E5DE3"/>
    <w:rsid w:val="004E6B96"/>
    <w:rsid w:val="004F0217"/>
    <w:rsid w:val="004F169E"/>
    <w:rsid w:val="004F2192"/>
    <w:rsid w:val="004F25FB"/>
    <w:rsid w:val="004F2F0E"/>
    <w:rsid w:val="004F4B56"/>
    <w:rsid w:val="005006E4"/>
    <w:rsid w:val="00501AF1"/>
    <w:rsid w:val="00503A18"/>
    <w:rsid w:val="00506B7E"/>
    <w:rsid w:val="00506F23"/>
    <w:rsid w:val="00514BAF"/>
    <w:rsid w:val="00514F63"/>
    <w:rsid w:val="00516D17"/>
    <w:rsid w:val="005202AE"/>
    <w:rsid w:val="0052090E"/>
    <w:rsid w:val="005215FD"/>
    <w:rsid w:val="005216CD"/>
    <w:rsid w:val="00521B9E"/>
    <w:rsid w:val="00525797"/>
    <w:rsid w:val="00525C48"/>
    <w:rsid w:val="00527FC2"/>
    <w:rsid w:val="0053045C"/>
    <w:rsid w:val="00530C08"/>
    <w:rsid w:val="00530C38"/>
    <w:rsid w:val="005336EE"/>
    <w:rsid w:val="00534CA6"/>
    <w:rsid w:val="00535FB9"/>
    <w:rsid w:val="00536F88"/>
    <w:rsid w:val="00540171"/>
    <w:rsid w:val="00541614"/>
    <w:rsid w:val="00542379"/>
    <w:rsid w:val="00543545"/>
    <w:rsid w:val="00543B9E"/>
    <w:rsid w:val="0054530C"/>
    <w:rsid w:val="00545369"/>
    <w:rsid w:val="0054725B"/>
    <w:rsid w:val="005472CF"/>
    <w:rsid w:val="00547F87"/>
    <w:rsid w:val="00553F2B"/>
    <w:rsid w:val="0055452B"/>
    <w:rsid w:val="00554662"/>
    <w:rsid w:val="005551DC"/>
    <w:rsid w:val="005560A5"/>
    <w:rsid w:val="00556999"/>
    <w:rsid w:val="00557BCF"/>
    <w:rsid w:val="00557EC5"/>
    <w:rsid w:val="00560956"/>
    <w:rsid w:val="00560B88"/>
    <w:rsid w:val="00560EA4"/>
    <w:rsid w:val="00563C59"/>
    <w:rsid w:val="00565BE8"/>
    <w:rsid w:val="00565EBD"/>
    <w:rsid w:val="00567544"/>
    <w:rsid w:val="005675AD"/>
    <w:rsid w:val="00570364"/>
    <w:rsid w:val="0057627C"/>
    <w:rsid w:val="00582C2A"/>
    <w:rsid w:val="005857E1"/>
    <w:rsid w:val="00587D3C"/>
    <w:rsid w:val="00594054"/>
    <w:rsid w:val="0059495F"/>
    <w:rsid w:val="0059540B"/>
    <w:rsid w:val="005A00FD"/>
    <w:rsid w:val="005A2934"/>
    <w:rsid w:val="005A3A8C"/>
    <w:rsid w:val="005A4E99"/>
    <w:rsid w:val="005A4F11"/>
    <w:rsid w:val="005A5795"/>
    <w:rsid w:val="005A5B24"/>
    <w:rsid w:val="005A6F96"/>
    <w:rsid w:val="005A70F3"/>
    <w:rsid w:val="005A7248"/>
    <w:rsid w:val="005A72E2"/>
    <w:rsid w:val="005A75EE"/>
    <w:rsid w:val="005B1105"/>
    <w:rsid w:val="005B2A7B"/>
    <w:rsid w:val="005B4D38"/>
    <w:rsid w:val="005B6566"/>
    <w:rsid w:val="005B7262"/>
    <w:rsid w:val="005C27D5"/>
    <w:rsid w:val="005C2CE1"/>
    <w:rsid w:val="005C3A8B"/>
    <w:rsid w:val="005C6A42"/>
    <w:rsid w:val="005C7886"/>
    <w:rsid w:val="005C7CC3"/>
    <w:rsid w:val="005D0576"/>
    <w:rsid w:val="005D0C48"/>
    <w:rsid w:val="005D29B4"/>
    <w:rsid w:val="005D3980"/>
    <w:rsid w:val="005D6920"/>
    <w:rsid w:val="005D6AF6"/>
    <w:rsid w:val="005E186E"/>
    <w:rsid w:val="005E53C3"/>
    <w:rsid w:val="005E5689"/>
    <w:rsid w:val="005E5968"/>
    <w:rsid w:val="005F0BE5"/>
    <w:rsid w:val="005F4890"/>
    <w:rsid w:val="005F4CF9"/>
    <w:rsid w:val="005F5199"/>
    <w:rsid w:val="005F546E"/>
    <w:rsid w:val="005F572A"/>
    <w:rsid w:val="00602FD2"/>
    <w:rsid w:val="006053EE"/>
    <w:rsid w:val="00606F99"/>
    <w:rsid w:val="006078B9"/>
    <w:rsid w:val="00610159"/>
    <w:rsid w:val="00612C2F"/>
    <w:rsid w:val="00615BFE"/>
    <w:rsid w:val="006166F5"/>
    <w:rsid w:val="00617C55"/>
    <w:rsid w:val="00621F51"/>
    <w:rsid w:val="006229FA"/>
    <w:rsid w:val="00623EC8"/>
    <w:rsid w:val="00624B90"/>
    <w:rsid w:val="00625533"/>
    <w:rsid w:val="00625F75"/>
    <w:rsid w:val="006262DB"/>
    <w:rsid w:val="00627F08"/>
    <w:rsid w:val="00631ACF"/>
    <w:rsid w:val="00632D81"/>
    <w:rsid w:val="00632E65"/>
    <w:rsid w:val="00634467"/>
    <w:rsid w:val="006355F1"/>
    <w:rsid w:val="00637538"/>
    <w:rsid w:val="00637B3C"/>
    <w:rsid w:val="00637FC9"/>
    <w:rsid w:val="00641760"/>
    <w:rsid w:val="0064215A"/>
    <w:rsid w:val="00642494"/>
    <w:rsid w:val="00642ACC"/>
    <w:rsid w:val="0064355C"/>
    <w:rsid w:val="00643B0B"/>
    <w:rsid w:val="0064512F"/>
    <w:rsid w:val="00646813"/>
    <w:rsid w:val="00646E99"/>
    <w:rsid w:val="0065053A"/>
    <w:rsid w:val="006568A0"/>
    <w:rsid w:val="00656D48"/>
    <w:rsid w:val="00657E60"/>
    <w:rsid w:val="006644C1"/>
    <w:rsid w:val="00664A72"/>
    <w:rsid w:val="006666DB"/>
    <w:rsid w:val="00666DCA"/>
    <w:rsid w:val="00667A37"/>
    <w:rsid w:val="0067135E"/>
    <w:rsid w:val="00671666"/>
    <w:rsid w:val="00671A7B"/>
    <w:rsid w:val="00672E00"/>
    <w:rsid w:val="00680548"/>
    <w:rsid w:val="00685235"/>
    <w:rsid w:val="0068697B"/>
    <w:rsid w:val="00690075"/>
    <w:rsid w:val="00690B25"/>
    <w:rsid w:val="00690EF7"/>
    <w:rsid w:val="006917D1"/>
    <w:rsid w:val="0069355E"/>
    <w:rsid w:val="006946BE"/>
    <w:rsid w:val="00695ADD"/>
    <w:rsid w:val="006973E0"/>
    <w:rsid w:val="006A0F7B"/>
    <w:rsid w:val="006A11AF"/>
    <w:rsid w:val="006A1683"/>
    <w:rsid w:val="006A38F9"/>
    <w:rsid w:val="006A517A"/>
    <w:rsid w:val="006A681E"/>
    <w:rsid w:val="006A6C44"/>
    <w:rsid w:val="006B08CA"/>
    <w:rsid w:val="006B1477"/>
    <w:rsid w:val="006B1CD4"/>
    <w:rsid w:val="006B2455"/>
    <w:rsid w:val="006B2CA4"/>
    <w:rsid w:val="006B3764"/>
    <w:rsid w:val="006B5260"/>
    <w:rsid w:val="006B6DF8"/>
    <w:rsid w:val="006B7E8B"/>
    <w:rsid w:val="006C07D1"/>
    <w:rsid w:val="006C0906"/>
    <w:rsid w:val="006C0F98"/>
    <w:rsid w:val="006C2581"/>
    <w:rsid w:val="006C3D40"/>
    <w:rsid w:val="006C4631"/>
    <w:rsid w:val="006C4DD7"/>
    <w:rsid w:val="006C5AEC"/>
    <w:rsid w:val="006C78C2"/>
    <w:rsid w:val="006C7A72"/>
    <w:rsid w:val="006D027B"/>
    <w:rsid w:val="006D03A3"/>
    <w:rsid w:val="006D20A8"/>
    <w:rsid w:val="006D2EA5"/>
    <w:rsid w:val="006D567B"/>
    <w:rsid w:val="006D5B58"/>
    <w:rsid w:val="006E012E"/>
    <w:rsid w:val="006E2BD1"/>
    <w:rsid w:val="006E2FDD"/>
    <w:rsid w:val="006E312A"/>
    <w:rsid w:val="006E41F4"/>
    <w:rsid w:val="006E4769"/>
    <w:rsid w:val="006E65F0"/>
    <w:rsid w:val="006E7D7C"/>
    <w:rsid w:val="006F0066"/>
    <w:rsid w:val="006F0D8C"/>
    <w:rsid w:val="006F1753"/>
    <w:rsid w:val="006F1A2F"/>
    <w:rsid w:val="006F50AF"/>
    <w:rsid w:val="006F693F"/>
    <w:rsid w:val="006F6D54"/>
    <w:rsid w:val="006F7198"/>
    <w:rsid w:val="006F7820"/>
    <w:rsid w:val="0070116B"/>
    <w:rsid w:val="00703AF2"/>
    <w:rsid w:val="007060BD"/>
    <w:rsid w:val="00707627"/>
    <w:rsid w:val="00711241"/>
    <w:rsid w:val="007117DA"/>
    <w:rsid w:val="00711BBE"/>
    <w:rsid w:val="00711F18"/>
    <w:rsid w:val="00712267"/>
    <w:rsid w:val="007137B8"/>
    <w:rsid w:val="007177FA"/>
    <w:rsid w:val="00721F4C"/>
    <w:rsid w:val="00722ADF"/>
    <w:rsid w:val="00724F0D"/>
    <w:rsid w:val="0072758C"/>
    <w:rsid w:val="00727D1E"/>
    <w:rsid w:val="00730933"/>
    <w:rsid w:val="00734B32"/>
    <w:rsid w:val="00734E01"/>
    <w:rsid w:val="00740D98"/>
    <w:rsid w:val="00741B04"/>
    <w:rsid w:val="0074239D"/>
    <w:rsid w:val="0074291C"/>
    <w:rsid w:val="00742E3A"/>
    <w:rsid w:val="00742E6F"/>
    <w:rsid w:val="00743F64"/>
    <w:rsid w:val="00744C41"/>
    <w:rsid w:val="00745450"/>
    <w:rsid w:val="00745832"/>
    <w:rsid w:val="007460A1"/>
    <w:rsid w:val="00746F38"/>
    <w:rsid w:val="00747166"/>
    <w:rsid w:val="00750044"/>
    <w:rsid w:val="00750A1A"/>
    <w:rsid w:val="0075536C"/>
    <w:rsid w:val="0076334C"/>
    <w:rsid w:val="007640DD"/>
    <w:rsid w:val="007651CE"/>
    <w:rsid w:val="00767661"/>
    <w:rsid w:val="0077146E"/>
    <w:rsid w:val="00772240"/>
    <w:rsid w:val="007726F2"/>
    <w:rsid w:val="00773C52"/>
    <w:rsid w:val="00774046"/>
    <w:rsid w:val="00774E56"/>
    <w:rsid w:val="00775473"/>
    <w:rsid w:val="00775C09"/>
    <w:rsid w:val="0077634F"/>
    <w:rsid w:val="0077661B"/>
    <w:rsid w:val="007775E6"/>
    <w:rsid w:val="0078241F"/>
    <w:rsid w:val="00784611"/>
    <w:rsid w:val="007858A9"/>
    <w:rsid w:val="00787419"/>
    <w:rsid w:val="00790B6A"/>
    <w:rsid w:val="00792344"/>
    <w:rsid w:val="007928B1"/>
    <w:rsid w:val="00794893"/>
    <w:rsid w:val="00796046"/>
    <w:rsid w:val="00796BD0"/>
    <w:rsid w:val="007A15C9"/>
    <w:rsid w:val="007A1AC6"/>
    <w:rsid w:val="007A26A4"/>
    <w:rsid w:val="007A4608"/>
    <w:rsid w:val="007A5993"/>
    <w:rsid w:val="007A6A4F"/>
    <w:rsid w:val="007A7206"/>
    <w:rsid w:val="007A7BBB"/>
    <w:rsid w:val="007B12BC"/>
    <w:rsid w:val="007B1C56"/>
    <w:rsid w:val="007B3E42"/>
    <w:rsid w:val="007B5172"/>
    <w:rsid w:val="007B56B9"/>
    <w:rsid w:val="007B683D"/>
    <w:rsid w:val="007B7DEE"/>
    <w:rsid w:val="007C1AE5"/>
    <w:rsid w:val="007C1EF6"/>
    <w:rsid w:val="007C5A34"/>
    <w:rsid w:val="007C77E1"/>
    <w:rsid w:val="007D1866"/>
    <w:rsid w:val="007D3E88"/>
    <w:rsid w:val="007D5F1C"/>
    <w:rsid w:val="007D67EC"/>
    <w:rsid w:val="007E02A6"/>
    <w:rsid w:val="007E04E2"/>
    <w:rsid w:val="007E1A5F"/>
    <w:rsid w:val="007E513F"/>
    <w:rsid w:val="007E6469"/>
    <w:rsid w:val="007E6583"/>
    <w:rsid w:val="007E7AE4"/>
    <w:rsid w:val="007F18EF"/>
    <w:rsid w:val="007F1A07"/>
    <w:rsid w:val="007F1E10"/>
    <w:rsid w:val="007F2A88"/>
    <w:rsid w:val="007F4E2A"/>
    <w:rsid w:val="007F7829"/>
    <w:rsid w:val="007F7A38"/>
    <w:rsid w:val="0080323F"/>
    <w:rsid w:val="008033BA"/>
    <w:rsid w:val="008056C3"/>
    <w:rsid w:val="00807FA7"/>
    <w:rsid w:val="00814C8D"/>
    <w:rsid w:val="0081514B"/>
    <w:rsid w:val="00817302"/>
    <w:rsid w:val="008206B0"/>
    <w:rsid w:val="00820A0F"/>
    <w:rsid w:val="00827CEF"/>
    <w:rsid w:val="0083000E"/>
    <w:rsid w:val="00831746"/>
    <w:rsid w:val="00833D88"/>
    <w:rsid w:val="00834413"/>
    <w:rsid w:val="008354AF"/>
    <w:rsid w:val="0083551E"/>
    <w:rsid w:val="0084148D"/>
    <w:rsid w:val="00842320"/>
    <w:rsid w:val="00843F20"/>
    <w:rsid w:val="00844F47"/>
    <w:rsid w:val="008455AA"/>
    <w:rsid w:val="0085062F"/>
    <w:rsid w:val="00851CB1"/>
    <w:rsid w:val="008535F1"/>
    <w:rsid w:val="00853828"/>
    <w:rsid w:val="00855CE5"/>
    <w:rsid w:val="0085702A"/>
    <w:rsid w:val="00860592"/>
    <w:rsid w:val="00861259"/>
    <w:rsid w:val="008621A9"/>
    <w:rsid w:val="00862E7D"/>
    <w:rsid w:val="00866A53"/>
    <w:rsid w:val="00867CB8"/>
    <w:rsid w:val="00867EA7"/>
    <w:rsid w:val="0087306A"/>
    <w:rsid w:val="0087607B"/>
    <w:rsid w:val="008766AF"/>
    <w:rsid w:val="00877CE3"/>
    <w:rsid w:val="00877DC6"/>
    <w:rsid w:val="00881FC9"/>
    <w:rsid w:val="0088215B"/>
    <w:rsid w:val="008821D2"/>
    <w:rsid w:val="00884CBA"/>
    <w:rsid w:val="00885ADD"/>
    <w:rsid w:val="00885C18"/>
    <w:rsid w:val="00885F5A"/>
    <w:rsid w:val="0088701F"/>
    <w:rsid w:val="00887B25"/>
    <w:rsid w:val="00893C0F"/>
    <w:rsid w:val="008946FB"/>
    <w:rsid w:val="0089571B"/>
    <w:rsid w:val="00896E08"/>
    <w:rsid w:val="008A3420"/>
    <w:rsid w:val="008A3F14"/>
    <w:rsid w:val="008A4AAE"/>
    <w:rsid w:val="008A5746"/>
    <w:rsid w:val="008B057B"/>
    <w:rsid w:val="008B0DF1"/>
    <w:rsid w:val="008B179B"/>
    <w:rsid w:val="008B2531"/>
    <w:rsid w:val="008B37AD"/>
    <w:rsid w:val="008B4714"/>
    <w:rsid w:val="008B4B77"/>
    <w:rsid w:val="008B7522"/>
    <w:rsid w:val="008C03CE"/>
    <w:rsid w:val="008C3168"/>
    <w:rsid w:val="008C4595"/>
    <w:rsid w:val="008C4C66"/>
    <w:rsid w:val="008D056A"/>
    <w:rsid w:val="008D076B"/>
    <w:rsid w:val="008D1C65"/>
    <w:rsid w:val="008D1CA3"/>
    <w:rsid w:val="008D22F9"/>
    <w:rsid w:val="008D24F2"/>
    <w:rsid w:val="008D283E"/>
    <w:rsid w:val="008E21A0"/>
    <w:rsid w:val="008E276B"/>
    <w:rsid w:val="008E5109"/>
    <w:rsid w:val="008E5E32"/>
    <w:rsid w:val="008E682B"/>
    <w:rsid w:val="008E6E5C"/>
    <w:rsid w:val="008F28DD"/>
    <w:rsid w:val="008F316D"/>
    <w:rsid w:val="008F321F"/>
    <w:rsid w:val="008F3C84"/>
    <w:rsid w:val="008F43C0"/>
    <w:rsid w:val="008F792B"/>
    <w:rsid w:val="00901213"/>
    <w:rsid w:val="0090195A"/>
    <w:rsid w:val="0090354B"/>
    <w:rsid w:val="009035F9"/>
    <w:rsid w:val="00904005"/>
    <w:rsid w:val="00904D37"/>
    <w:rsid w:val="009051DF"/>
    <w:rsid w:val="009074B5"/>
    <w:rsid w:val="00907946"/>
    <w:rsid w:val="00910C66"/>
    <w:rsid w:val="0091171B"/>
    <w:rsid w:val="0091347A"/>
    <w:rsid w:val="00916C8F"/>
    <w:rsid w:val="0092411E"/>
    <w:rsid w:val="0092457E"/>
    <w:rsid w:val="00924B13"/>
    <w:rsid w:val="0092694D"/>
    <w:rsid w:val="00930673"/>
    <w:rsid w:val="00931C7C"/>
    <w:rsid w:val="00933AB8"/>
    <w:rsid w:val="009407D7"/>
    <w:rsid w:val="00940B66"/>
    <w:rsid w:val="009422B4"/>
    <w:rsid w:val="0094383F"/>
    <w:rsid w:val="009452FA"/>
    <w:rsid w:val="009471A0"/>
    <w:rsid w:val="009508EA"/>
    <w:rsid w:val="00950F9B"/>
    <w:rsid w:val="00951431"/>
    <w:rsid w:val="00952019"/>
    <w:rsid w:val="0095387A"/>
    <w:rsid w:val="00955110"/>
    <w:rsid w:val="0095554E"/>
    <w:rsid w:val="00956D2A"/>
    <w:rsid w:val="00956FDB"/>
    <w:rsid w:val="00957FE2"/>
    <w:rsid w:val="00960EE0"/>
    <w:rsid w:val="00961DA5"/>
    <w:rsid w:val="00962A79"/>
    <w:rsid w:val="00963B58"/>
    <w:rsid w:val="009647E8"/>
    <w:rsid w:val="0096512D"/>
    <w:rsid w:val="009656F5"/>
    <w:rsid w:val="0096589C"/>
    <w:rsid w:val="0096622B"/>
    <w:rsid w:val="00967002"/>
    <w:rsid w:val="00967507"/>
    <w:rsid w:val="00971C06"/>
    <w:rsid w:val="00972A46"/>
    <w:rsid w:val="00974028"/>
    <w:rsid w:val="0097419A"/>
    <w:rsid w:val="00975C69"/>
    <w:rsid w:val="00975D9D"/>
    <w:rsid w:val="0098060E"/>
    <w:rsid w:val="00980BB5"/>
    <w:rsid w:val="00982339"/>
    <w:rsid w:val="009825AC"/>
    <w:rsid w:val="00984748"/>
    <w:rsid w:val="00986424"/>
    <w:rsid w:val="009870E1"/>
    <w:rsid w:val="00987138"/>
    <w:rsid w:val="009911A9"/>
    <w:rsid w:val="00992254"/>
    <w:rsid w:val="009934F8"/>
    <w:rsid w:val="00994FB8"/>
    <w:rsid w:val="009953DA"/>
    <w:rsid w:val="00995DA9"/>
    <w:rsid w:val="00996D31"/>
    <w:rsid w:val="0099768E"/>
    <w:rsid w:val="009A07BB"/>
    <w:rsid w:val="009A14A5"/>
    <w:rsid w:val="009A1B12"/>
    <w:rsid w:val="009A1CEA"/>
    <w:rsid w:val="009A3A3E"/>
    <w:rsid w:val="009A3ACB"/>
    <w:rsid w:val="009A3E78"/>
    <w:rsid w:val="009A3EA9"/>
    <w:rsid w:val="009A4784"/>
    <w:rsid w:val="009B29E7"/>
    <w:rsid w:val="009B46A9"/>
    <w:rsid w:val="009B4873"/>
    <w:rsid w:val="009B5EEE"/>
    <w:rsid w:val="009B6720"/>
    <w:rsid w:val="009B6ECA"/>
    <w:rsid w:val="009B7B53"/>
    <w:rsid w:val="009C0235"/>
    <w:rsid w:val="009C1F59"/>
    <w:rsid w:val="009C34D1"/>
    <w:rsid w:val="009C36B9"/>
    <w:rsid w:val="009C40E5"/>
    <w:rsid w:val="009C7341"/>
    <w:rsid w:val="009D04A9"/>
    <w:rsid w:val="009D34EC"/>
    <w:rsid w:val="009D35C7"/>
    <w:rsid w:val="009D7AB9"/>
    <w:rsid w:val="009E08E7"/>
    <w:rsid w:val="009E14CB"/>
    <w:rsid w:val="009E329E"/>
    <w:rsid w:val="009E3D50"/>
    <w:rsid w:val="009E5684"/>
    <w:rsid w:val="009E7422"/>
    <w:rsid w:val="009E7C07"/>
    <w:rsid w:val="009F05BE"/>
    <w:rsid w:val="009F0FFE"/>
    <w:rsid w:val="009F1423"/>
    <w:rsid w:val="009F1F1A"/>
    <w:rsid w:val="009F3BE9"/>
    <w:rsid w:val="009F5B17"/>
    <w:rsid w:val="009F66F8"/>
    <w:rsid w:val="009F7748"/>
    <w:rsid w:val="00A00FDC"/>
    <w:rsid w:val="00A042FD"/>
    <w:rsid w:val="00A0530D"/>
    <w:rsid w:val="00A053E8"/>
    <w:rsid w:val="00A059F2"/>
    <w:rsid w:val="00A05B77"/>
    <w:rsid w:val="00A063CB"/>
    <w:rsid w:val="00A06BB5"/>
    <w:rsid w:val="00A071C5"/>
    <w:rsid w:val="00A1065C"/>
    <w:rsid w:val="00A109F8"/>
    <w:rsid w:val="00A10A20"/>
    <w:rsid w:val="00A11449"/>
    <w:rsid w:val="00A11738"/>
    <w:rsid w:val="00A11792"/>
    <w:rsid w:val="00A13D7F"/>
    <w:rsid w:val="00A1481F"/>
    <w:rsid w:val="00A17CD5"/>
    <w:rsid w:val="00A17F1C"/>
    <w:rsid w:val="00A2319B"/>
    <w:rsid w:val="00A24EC6"/>
    <w:rsid w:val="00A26AEC"/>
    <w:rsid w:val="00A300EC"/>
    <w:rsid w:val="00A32689"/>
    <w:rsid w:val="00A366BE"/>
    <w:rsid w:val="00A37069"/>
    <w:rsid w:val="00A375AA"/>
    <w:rsid w:val="00A376DB"/>
    <w:rsid w:val="00A37A8F"/>
    <w:rsid w:val="00A41FB5"/>
    <w:rsid w:val="00A4533A"/>
    <w:rsid w:val="00A45BE7"/>
    <w:rsid w:val="00A50959"/>
    <w:rsid w:val="00A509FC"/>
    <w:rsid w:val="00A52BAC"/>
    <w:rsid w:val="00A53344"/>
    <w:rsid w:val="00A54D2E"/>
    <w:rsid w:val="00A55089"/>
    <w:rsid w:val="00A569E3"/>
    <w:rsid w:val="00A617B5"/>
    <w:rsid w:val="00A6199E"/>
    <w:rsid w:val="00A6495A"/>
    <w:rsid w:val="00A649F2"/>
    <w:rsid w:val="00A64B3C"/>
    <w:rsid w:val="00A6581D"/>
    <w:rsid w:val="00A67CC8"/>
    <w:rsid w:val="00A7252D"/>
    <w:rsid w:val="00A73C50"/>
    <w:rsid w:val="00A74C88"/>
    <w:rsid w:val="00A75B97"/>
    <w:rsid w:val="00A76B48"/>
    <w:rsid w:val="00A812FC"/>
    <w:rsid w:val="00A86614"/>
    <w:rsid w:val="00A86AC0"/>
    <w:rsid w:val="00A9079A"/>
    <w:rsid w:val="00A932B1"/>
    <w:rsid w:val="00A9544A"/>
    <w:rsid w:val="00A9682E"/>
    <w:rsid w:val="00A9722C"/>
    <w:rsid w:val="00AA48E8"/>
    <w:rsid w:val="00AA52C5"/>
    <w:rsid w:val="00AA6172"/>
    <w:rsid w:val="00AA6CB0"/>
    <w:rsid w:val="00AA6E05"/>
    <w:rsid w:val="00AA6FFE"/>
    <w:rsid w:val="00AB0DC5"/>
    <w:rsid w:val="00AB3059"/>
    <w:rsid w:val="00AB382A"/>
    <w:rsid w:val="00AB5019"/>
    <w:rsid w:val="00AB6858"/>
    <w:rsid w:val="00AB6B04"/>
    <w:rsid w:val="00AB75A3"/>
    <w:rsid w:val="00AB79E3"/>
    <w:rsid w:val="00AB7AB4"/>
    <w:rsid w:val="00AC3A91"/>
    <w:rsid w:val="00AC3B61"/>
    <w:rsid w:val="00AC3C78"/>
    <w:rsid w:val="00AC795D"/>
    <w:rsid w:val="00AC7B5C"/>
    <w:rsid w:val="00AD02F2"/>
    <w:rsid w:val="00AD33B5"/>
    <w:rsid w:val="00AD3E59"/>
    <w:rsid w:val="00AD470E"/>
    <w:rsid w:val="00AD6F5C"/>
    <w:rsid w:val="00AE27BE"/>
    <w:rsid w:val="00AE61FF"/>
    <w:rsid w:val="00AE7A54"/>
    <w:rsid w:val="00AF1229"/>
    <w:rsid w:val="00AF20D6"/>
    <w:rsid w:val="00AF2401"/>
    <w:rsid w:val="00AF79EB"/>
    <w:rsid w:val="00B00FBA"/>
    <w:rsid w:val="00B01AD2"/>
    <w:rsid w:val="00B030E9"/>
    <w:rsid w:val="00B043FF"/>
    <w:rsid w:val="00B0538E"/>
    <w:rsid w:val="00B06376"/>
    <w:rsid w:val="00B07590"/>
    <w:rsid w:val="00B07930"/>
    <w:rsid w:val="00B1092F"/>
    <w:rsid w:val="00B121A9"/>
    <w:rsid w:val="00B13772"/>
    <w:rsid w:val="00B140E2"/>
    <w:rsid w:val="00B147A7"/>
    <w:rsid w:val="00B1507C"/>
    <w:rsid w:val="00B16D24"/>
    <w:rsid w:val="00B232EE"/>
    <w:rsid w:val="00B252B7"/>
    <w:rsid w:val="00B25B35"/>
    <w:rsid w:val="00B26A7B"/>
    <w:rsid w:val="00B26EF2"/>
    <w:rsid w:val="00B313F4"/>
    <w:rsid w:val="00B331BB"/>
    <w:rsid w:val="00B332A9"/>
    <w:rsid w:val="00B358BD"/>
    <w:rsid w:val="00B36324"/>
    <w:rsid w:val="00B437E1"/>
    <w:rsid w:val="00B43D88"/>
    <w:rsid w:val="00B44703"/>
    <w:rsid w:val="00B5153F"/>
    <w:rsid w:val="00B51F6B"/>
    <w:rsid w:val="00B530D6"/>
    <w:rsid w:val="00B54F74"/>
    <w:rsid w:val="00B5718A"/>
    <w:rsid w:val="00B574A9"/>
    <w:rsid w:val="00B576A2"/>
    <w:rsid w:val="00B61FD0"/>
    <w:rsid w:val="00B621B5"/>
    <w:rsid w:val="00B62E8C"/>
    <w:rsid w:val="00B674CE"/>
    <w:rsid w:val="00B70018"/>
    <w:rsid w:val="00B71809"/>
    <w:rsid w:val="00B73D8E"/>
    <w:rsid w:val="00B778A1"/>
    <w:rsid w:val="00B77A01"/>
    <w:rsid w:val="00B77C8A"/>
    <w:rsid w:val="00B81427"/>
    <w:rsid w:val="00B828ED"/>
    <w:rsid w:val="00B83880"/>
    <w:rsid w:val="00B85151"/>
    <w:rsid w:val="00B87017"/>
    <w:rsid w:val="00B87233"/>
    <w:rsid w:val="00B922A9"/>
    <w:rsid w:val="00B9399F"/>
    <w:rsid w:val="00B94864"/>
    <w:rsid w:val="00B96BC2"/>
    <w:rsid w:val="00BA4053"/>
    <w:rsid w:val="00BA45A5"/>
    <w:rsid w:val="00BA6C9C"/>
    <w:rsid w:val="00BB1EB6"/>
    <w:rsid w:val="00BB3513"/>
    <w:rsid w:val="00BB3CF8"/>
    <w:rsid w:val="00BB4579"/>
    <w:rsid w:val="00BB4C1D"/>
    <w:rsid w:val="00BC094A"/>
    <w:rsid w:val="00BC1828"/>
    <w:rsid w:val="00BC281E"/>
    <w:rsid w:val="00BC31C7"/>
    <w:rsid w:val="00BC4DFA"/>
    <w:rsid w:val="00BC6355"/>
    <w:rsid w:val="00BC7A9F"/>
    <w:rsid w:val="00BD5F37"/>
    <w:rsid w:val="00BD7C1F"/>
    <w:rsid w:val="00BE08FC"/>
    <w:rsid w:val="00BE1128"/>
    <w:rsid w:val="00BE1915"/>
    <w:rsid w:val="00BE21CF"/>
    <w:rsid w:val="00BE450A"/>
    <w:rsid w:val="00BE6007"/>
    <w:rsid w:val="00BE678C"/>
    <w:rsid w:val="00BE790D"/>
    <w:rsid w:val="00BF0757"/>
    <w:rsid w:val="00BF37FF"/>
    <w:rsid w:val="00BF45C6"/>
    <w:rsid w:val="00BF6302"/>
    <w:rsid w:val="00BF635C"/>
    <w:rsid w:val="00BF6E88"/>
    <w:rsid w:val="00C01047"/>
    <w:rsid w:val="00C01E1E"/>
    <w:rsid w:val="00C06509"/>
    <w:rsid w:val="00C07BCE"/>
    <w:rsid w:val="00C102A0"/>
    <w:rsid w:val="00C1035F"/>
    <w:rsid w:val="00C10AD1"/>
    <w:rsid w:val="00C12042"/>
    <w:rsid w:val="00C12A4A"/>
    <w:rsid w:val="00C12D35"/>
    <w:rsid w:val="00C13186"/>
    <w:rsid w:val="00C13702"/>
    <w:rsid w:val="00C13FB0"/>
    <w:rsid w:val="00C166B0"/>
    <w:rsid w:val="00C16BC7"/>
    <w:rsid w:val="00C171B4"/>
    <w:rsid w:val="00C2408E"/>
    <w:rsid w:val="00C26F84"/>
    <w:rsid w:val="00C27263"/>
    <w:rsid w:val="00C30535"/>
    <w:rsid w:val="00C30AEE"/>
    <w:rsid w:val="00C31E08"/>
    <w:rsid w:val="00C31F58"/>
    <w:rsid w:val="00C3311A"/>
    <w:rsid w:val="00C347F3"/>
    <w:rsid w:val="00C3628C"/>
    <w:rsid w:val="00C37E68"/>
    <w:rsid w:val="00C40B99"/>
    <w:rsid w:val="00C437A6"/>
    <w:rsid w:val="00C45925"/>
    <w:rsid w:val="00C45BEB"/>
    <w:rsid w:val="00C548B4"/>
    <w:rsid w:val="00C549A7"/>
    <w:rsid w:val="00C54E8E"/>
    <w:rsid w:val="00C554AD"/>
    <w:rsid w:val="00C5633F"/>
    <w:rsid w:val="00C5750E"/>
    <w:rsid w:val="00C57B83"/>
    <w:rsid w:val="00C602E8"/>
    <w:rsid w:val="00C60973"/>
    <w:rsid w:val="00C61704"/>
    <w:rsid w:val="00C62487"/>
    <w:rsid w:val="00C62719"/>
    <w:rsid w:val="00C64A7B"/>
    <w:rsid w:val="00C6525A"/>
    <w:rsid w:val="00C66EDE"/>
    <w:rsid w:val="00C67DA2"/>
    <w:rsid w:val="00C70738"/>
    <w:rsid w:val="00C727DD"/>
    <w:rsid w:val="00C749B0"/>
    <w:rsid w:val="00C74B13"/>
    <w:rsid w:val="00C80CDD"/>
    <w:rsid w:val="00C8135A"/>
    <w:rsid w:val="00C8205C"/>
    <w:rsid w:val="00C82747"/>
    <w:rsid w:val="00C8374B"/>
    <w:rsid w:val="00C83FB6"/>
    <w:rsid w:val="00C86A61"/>
    <w:rsid w:val="00C91859"/>
    <w:rsid w:val="00C922F8"/>
    <w:rsid w:val="00C92390"/>
    <w:rsid w:val="00C9543A"/>
    <w:rsid w:val="00C9580B"/>
    <w:rsid w:val="00C95FE4"/>
    <w:rsid w:val="00C96184"/>
    <w:rsid w:val="00C978F1"/>
    <w:rsid w:val="00C97E11"/>
    <w:rsid w:val="00CA1DBE"/>
    <w:rsid w:val="00CA46C2"/>
    <w:rsid w:val="00CA4702"/>
    <w:rsid w:val="00CA48B0"/>
    <w:rsid w:val="00CA4FE9"/>
    <w:rsid w:val="00CA5168"/>
    <w:rsid w:val="00CA7A17"/>
    <w:rsid w:val="00CB06BF"/>
    <w:rsid w:val="00CB131D"/>
    <w:rsid w:val="00CB1C4F"/>
    <w:rsid w:val="00CB5AED"/>
    <w:rsid w:val="00CC065E"/>
    <w:rsid w:val="00CC4189"/>
    <w:rsid w:val="00CC5D34"/>
    <w:rsid w:val="00CC7267"/>
    <w:rsid w:val="00CC78C5"/>
    <w:rsid w:val="00CD0276"/>
    <w:rsid w:val="00CD06BA"/>
    <w:rsid w:val="00CD0B16"/>
    <w:rsid w:val="00CD3F28"/>
    <w:rsid w:val="00CD45A3"/>
    <w:rsid w:val="00CD5696"/>
    <w:rsid w:val="00CD5F1F"/>
    <w:rsid w:val="00CD717E"/>
    <w:rsid w:val="00CD7A94"/>
    <w:rsid w:val="00CE03DE"/>
    <w:rsid w:val="00CE11F7"/>
    <w:rsid w:val="00CE25CA"/>
    <w:rsid w:val="00CE3971"/>
    <w:rsid w:val="00CE5123"/>
    <w:rsid w:val="00CE57B7"/>
    <w:rsid w:val="00CE6CFE"/>
    <w:rsid w:val="00CE7199"/>
    <w:rsid w:val="00CE7D13"/>
    <w:rsid w:val="00CF09DB"/>
    <w:rsid w:val="00CF14C0"/>
    <w:rsid w:val="00CF2266"/>
    <w:rsid w:val="00CF33E7"/>
    <w:rsid w:val="00CF3BDE"/>
    <w:rsid w:val="00CF50A8"/>
    <w:rsid w:val="00CF51FC"/>
    <w:rsid w:val="00CF6342"/>
    <w:rsid w:val="00D035BE"/>
    <w:rsid w:val="00D144CC"/>
    <w:rsid w:val="00D14E4E"/>
    <w:rsid w:val="00D15A15"/>
    <w:rsid w:val="00D16BDA"/>
    <w:rsid w:val="00D17718"/>
    <w:rsid w:val="00D17B29"/>
    <w:rsid w:val="00D17E0B"/>
    <w:rsid w:val="00D207EC"/>
    <w:rsid w:val="00D2135E"/>
    <w:rsid w:val="00D21ED7"/>
    <w:rsid w:val="00D22F05"/>
    <w:rsid w:val="00D234B5"/>
    <w:rsid w:val="00D2746F"/>
    <w:rsid w:val="00D27DA6"/>
    <w:rsid w:val="00D32E3A"/>
    <w:rsid w:val="00D3381A"/>
    <w:rsid w:val="00D35953"/>
    <w:rsid w:val="00D35BC4"/>
    <w:rsid w:val="00D35C13"/>
    <w:rsid w:val="00D374D4"/>
    <w:rsid w:val="00D376C1"/>
    <w:rsid w:val="00D40124"/>
    <w:rsid w:val="00D4043E"/>
    <w:rsid w:val="00D418FE"/>
    <w:rsid w:val="00D42152"/>
    <w:rsid w:val="00D42374"/>
    <w:rsid w:val="00D4275A"/>
    <w:rsid w:val="00D427D9"/>
    <w:rsid w:val="00D427E5"/>
    <w:rsid w:val="00D44A0B"/>
    <w:rsid w:val="00D44CF0"/>
    <w:rsid w:val="00D45995"/>
    <w:rsid w:val="00D46967"/>
    <w:rsid w:val="00D471AA"/>
    <w:rsid w:val="00D47C16"/>
    <w:rsid w:val="00D47E88"/>
    <w:rsid w:val="00D50085"/>
    <w:rsid w:val="00D50622"/>
    <w:rsid w:val="00D5286A"/>
    <w:rsid w:val="00D55168"/>
    <w:rsid w:val="00D55736"/>
    <w:rsid w:val="00D5655A"/>
    <w:rsid w:val="00D56B89"/>
    <w:rsid w:val="00D5796F"/>
    <w:rsid w:val="00D60865"/>
    <w:rsid w:val="00D60C88"/>
    <w:rsid w:val="00D620E4"/>
    <w:rsid w:val="00D6477E"/>
    <w:rsid w:val="00D64FD8"/>
    <w:rsid w:val="00D653B4"/>
    <w:rsid w:val="00D66257"/>
    <w:rsid w:val="00D70AFF"/>
    <w:rsid w:val="00D70B72"/>
    <w:rsid w:val="00D716B6"/>
    <w:rsid w:val="00D71DE7"/>
    <w:rsid w:val="00D7314E"/>
    <w:rsid w:val="00D7320F"/>
    <w:rsid w:val="00D73D38"/>
    <w:rsid w:val="00D7460D"/>
    <w:rsid w:val="00D75634"/>
    <w:rsid w:val="00D80F29"/>
    <w:rsid w:val="00D81C2B"/>
    <w:rsid w:val="00D85A5C"/>
    <w:rsid w:val="00D8662E"/>
    <w:rsid w:val="00D92946"/>
    <w:rsid w:val="00D947B0"/>
    <w:rsid w:val="00D9662C"/>
    <w:rsid w:val="00DA1B14"/>
    <w:rsid w:val="00DA2A80"/>
    <w:rsid w:val="00DA382F"/>
    <w:rsid w:val="00DA4A29"/>
    <w:rsid w:val="00DA7020"/>
    <w:rsid w:val="00DA78F4"/>
    <w:rsid w:val="00DB194D"/>
    <w:rsid w:val="00DB2123"/>
    <w:rsid w:val="00DB2AFF"/>
    <w:rsid w:val="00DB5A09"/>
    <w:rsid w:val="00DB5BD3"/>
    <w:rsid w:val="00DC1C10"/>
    <w:rsid w:val="00DC2BFE"/>
    <w:rsid w:val="00DC3C30"/>
    <w:rsid w:val="00DC5897"/>
    <w:rsid w:val="00DC620C"/>
    <w:rsid w:val="00DC6478"/>
    <w:rsid w:val="00DC6CC7"/>
    <w:rsid w:val="00DC77D0"/>
    <w:rsid w:val="00DD0781"/>
    <w:rsid w:val="00DD122C"/>
    <w:rsid w:val="00DD21DA"/>
    <w:rsid w:val="00DD3D59"/>
    <w:rsid w:val="00DD5932"/>
    <w:rsid w:val="00DD5E84"/>
    <w:rsid w:val="00DD6C62"/>
    <w:rsid w:val="00DD7764"/>
    <w:rsid w:val="00DE0A43"/>
    <w:rsid w:val="00DE0BCC"/>
    <w:rsid w:val="00DE242C"/>
    <w:rsid w:val="00DE296F"/>
    <w:rsid w:val="00DE3553"/>
    <w:rsid w:val="00DE377C"/>
    <w:rsid w:val="00DE3EEF"/>
    <w:rsid w:val="00DE4806"/>
    <w:rsid w:val="00DE5E34"/>
    <w:rsid w:val="00DF07FD"/>
    <w:rsid w:val="00DF0B48"/>
    <w:rsid w:val="00DF129F"/>
    <w:rsid w:val="00DF1DD2"/>
    <w:rsid w:val="00DF2282"/>
    <w:rsid w:val="00DF3D4A"/>
    <w:rsid w:val="00DF3EA7"/>
    <w:rsid w:val="00DF48EF"/>
    <w:rsid w:val="00DF72E3"/>
    <w:rsid w:val="00E0028E"/>
    <w:rsid w:val="00E01C05"/>
    <w:rsid w:val="00E03BF2"/>
    <w:rsid w:val="00E043E6"/>
    <w:rsid w:val="00E054C3"/>
    <w:rsid w:val="00E105EE"/>
    <w:rsid w:val="00E10EBC"/>
    <w:rsid w:val="00E1124E"/>
    <w:rsid w:val="00E1179A"/>
    <w:rsid w:val="00E12884"/>
    <w:rsid w:val="00E2055D"/>
    <w:rsid w:val="00E20970"/>
    <w:rsid w:val="00E20B52"/>
    <w:rsid w:val="00E23AF2"/>
    <w:rsid w:val="00E2451F"/>
    <w:rsid w:val="00E25163"/>
    <w:rsid w:val="00E2654A"/>
    <w:rsid w:val="00E275BF"/>
    <w:rsid w:val="00E301EB"/>
    <w:rsid w:val="00E3190D"/>
    <w:rsid w:val="00E3201F"/>
    <w:rsid w:val="00E324B6"/>
    <w:rsid w:val="00E351F6"/>
    <w:rsid w:val="00E353AC"/>
    <w:rsid w:val="00E3797C"/>
    <w:rsid w:val="00E40735"/>
    <w:rsid w:val="00E42E4E"/>
    <w:rsid w:val="00E449EA"/>
    <w:rsid w:val="00E44BDD"/>
    <w:rsid w:val="00E44C11"/>
    <w:rsid w:val="00E47968"/>
    <w:rsid w:val="00E516D7"/>
    <w:rsid w:val="00E51CE7"/>
    <w:rsid w:val="00E51F99"/>
    <w:rsid w:val="00E5305D"/>
    <w:rsid w:val="00E555DD"/>
    <w:rsid w:val="00E55657"/>
    <w:rsid w:val="00E60B4A"/>
    <w:rsid w:val="00E60DBF"/>
    <w:rsid w:val="00E64CE1"/>
    <w:rsid w:val="00E64DCD"/>
    <w:rsid w:val="00E65E02"/>
    <w:rsid w:val="00E70130"/>
    <w:rsid w:val="00E713AA"/>
    <w:rsid w:val="00E71978"/>
    <w:rsid w:val="00E731B7"/>
    <w:rsid w:val="00E7356D"/>
    <w:rsid w:val="00E741E1"/>
    <w:rsid w:val="00E742FD"/>
    <w:rsid w:val="00E7441A"/>
    <w:rsid w:val="00E7597A"/>
    <w:rsid w:val="00E76614"/>
    <w:rsid w:val="00E77AE5"/>
    <w:rsid w:val="00E801B9"/>
    <w:rsid w:val="00E81E93"/>
    <w:rsid w:val="00E83983"/>
    <w:rsid w:val="00E83E02"/>
    <w:rsid w:val="00E8431F"/>
    <w:rsid w:val="00E84D6E"/>
    <w:rsid w:val="00E8662D"/>
    <w:rsid w:val="00E866EF"/>
    <w:rsid w:val="00E8712B"/>
    <w:rsid w:val="00E87639"/>
    <w:rsid w:val="00E90E66"/>
    <w:rsid w:val="00E90EB2"/>
    <w:rsid w:val="00E9133E"/>
    <w:rsid w:val="00E923B5"/>
    <w:rsid w:val="00E93068"/>
    <w:rsid w:val="00E94CE3"/>
    <w:rsid w:val="00E9617D"/>
    <w:rsid w:val="00EA28D7"/>
    <w:rsid w:val="00EA3994"/>
    <w:rsid w:val="00EA39C2"/>
    <w:rsid w:val="00EA5D79"/>
    <w:rsid w:val="00EA68A3"/>
    <w:rsid w:val="00EB0F33"/>
    <w:rsid w:val="00EB37EF"/>
    <w:rsid w:val="00EB4FBF"/>
    <w:rsid w:val="00EB5580"/>
    <w:rsid w:val="00EB5B19"/>
    <w:rsid w:val="00EC1EF8"/>
    <w:rsid w:val="00EC2146"/>
    <w:rsid w:val="00EC77C0"/>
    <w:rsid w:val="00ED2696"/>
    <w:rsid w:val="00EE0C0D"/>
    <w:rsid w:val="00EE167F"/>
    <w:rsid w:val="00EE2953"/>
    <w:rsid w:val="00EE5C16"/>
    <w:rsid w:val="00EE62B3"/>
    <w:rsid w:val="00EF0B65"/>
    <w:rsid w:val="00EF2DF3"/>
    <w:rsid w:val="00EF3052"/>
    <w:rsid w:val="00EF3875"/>
    <w:rsid w:val="00EF3FAA"/>
    <w:rsid w:val="00EF5C59"/>
    <w:rsid w:val="00EF7B19"/>
    <w:rsid w:val="00F0155E"/>
    <w:rsid w:val="00F01AEB"/>
    <w:rsid w:val="00F023A0"/>
    <w:rsid w:val="00F03AC8"/>
    <w:rsid w:val="00F044E5"/>
    <w:rsid w:val="00F0461D"/>
    <w:rsid w:val="00F072D7"/>
    <w:rsid w:val="00F10A6C"/>
    <w:rsid w:val="00F120BC"/>
    <w:rsid w:val="00F12382"/>
    <w:rsid w:val="00F12851"/>
    <w:rsid w:val="00F14C47"/>
    <w:rsid w:val="00F15647"/>
    <w:rsid w:val="00F160E9"/>
    <w:rsid w:val="00F17498"/>
    <w:rsid w:val="00F20CA4"/>
    <w:rsid w:val="00F27BDE"/>
    <w:rsid w:val="00F30D0A"/>
    <w:rsid w:val="00F3281E"/>
    <w:rsid w:val="00F32B36"/>
    <w:rsid w:val="00F35499"/>
    <w:rsid w:val="00F355F5"/>
    <w:rsid w:val="00F3667C"/>
    <w:rsid w:val="00F36992"/>
    <w:rsid w:val="00F37197"/>
    <w:rsid w:val="00F40335"/>
    <w:rsid w:val="00F408C0"/>
    <w:rsid w:val="00F408C8"/>
    <w:rsid w:val="00F411EA"/>
    <w:rsid w:val="00F41329"/>
    <w:rsid w:val="00F41778"/>
    <w:rsid w:val="00F4406B"/>
    <w:rsid w:val="00F46841"/>
    <w:rsid w:val="00F47BBB"/>
    <w:rsid w:val="00F52AD2"/>
    <w:rsid w:val="00F61156"/>
    <w:rsid w:val="00F6379A"/>
    <w:rsid w:val="00F63833"/>
    <w:rsid w:val="00F642F9"/>
    <w:rsid w:val="00F66BF6"/>
    <w:rsid w:val="00F66FB9"/>
    <w:rsid w:val="00F670EA"/>
    <w:rsid w:val="00F67642"/>
    <w:rsid w:val="00F702B1"/>
    <w:rsid w:val="00F71279"/>
    <w:rsid w:val="00F73385"/>
    <w:rsid w:val="00F7470C"/>
    <w:rsid w:val="00F8046D"/>
    <w:rsid w:val="00F80CD3"/>
    <w:rsid w:val="00F84A67"/>
    <w:rsid w:val="00F84F0B"/>
    <w:rsid w:val="00F87133"/>
    <w:rsid w:val="00F87813"/>
    <w:rsid w:val="00F96F01"/>
    <w:rsid w:val="00F97271"/>
    <w:rsid w:val="00FA1F1D"/>
    <w:rsid w:val="00FA5664"/>
    <w:rsid w:val="00FA6908"/>
    <w:rsid w:val="00FA7078"/>
    <w:rsid w:val="00FB0C5C"/>
    <w:rsid w:val="00FB0FE4"/>
    <w:rsid w:val="00FB19FD"/>
    <w:rsid w:val="00FB3E46"/>
    <w:rsid w:val="00FB5AA0"/>
    <w:rsid w:val="00FB78E2"/>
    <w:rsid w:val="00FC01CD"/>
    <w:rsid w:val="00FC16FA"/>
    <w:rsid w:val="00FC6668"/>
    <w:rsid w:val="00FC719C"/>
    <w:rsid w:val="00FD0AE9"/>
    <w:rsid w:val="00FD0CE4"/>
    <w:rsid w:val="00FD12ED"/>
    <w:rsid w:val="00FD28E1"/>
    <w:rsid w:val="00FD51E8"/>
    <w:rsid w:val="00FD56F8"/>
    <w:rsid w:val="00FD62CA"/>
    <w:rsid w:val="00FD7F43"/>
    <w:rsid w:val="00FE04BD"/>
    <w:rsid w:val="00FE12E9"/>
    <w:rsid w:val="00FE1A39"/>
    <w:rsid w:val="00FE3BFE"/>
    <w:rsid w:val="00FE46A2"/>
    <w:rsid w:val="00FE5B35"/>
    <w:rsid w:val="00FE5FE0"/>
    <w:rsid w:val="00FF06FD"/>
    <w:rsid w:val="00FF1BD4"/>
    <w:rsid w:val="00FF1F9E"/>
    <w:rsid w:val="00FF2250"/>
    <w:rsid w:val="00FF22ED"/>
    <w:rsid w:val="00FF519A"/>
    <w:rsid w:val="00FF5B9F"/>
    <w:rsid w:val="00FF799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6">
      <o:colormru v:ext="edit" colors="#e7e7e7,#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6D"/>
    <w:pPr>
      <w:spacing w:before="160" w:after="160"/>
    </w:pPr>
    <w:rPr>
      <w:rFonts w:ascii="Calibri" w:hAnsi="Calibri" w:cs="Calibri"/>
      <w:szCs w:val="22"/>
    </w:rPr>
  </w:style>
  <w:style w:type="paragraph" w:styleId="Heading1">
    <w:name w:val="heading 1"/>
    <w:basedOn w:val="Normal"/>
    <w:next w:val="Normal"/>
    <w:link w:val="Heading1Char"/>
    <w:uiPriority w:val="99"/>
    <w:qFormat/>
    <w:rsid w:val="00E65E02"/>
    <w:pPr>
      <w:keepNext/>
      <w:keepLines/>
      <w:tabs>
        <w:tab w:val="left" w:pos="1830"/>
      </w:tabs>
      <w:spacing w:before="240"/>
      <w:outlineLvl w:val="0"/>
    </w:pPr>
    <w:rPr>
      <w:rFonts w:ascii="Arial" w:eastAsia="Times New Roman" w:hAnsi="Arial" w:cs="Times New Roman"/>
      <w:b/>
      <w:bCs/>
      <w:color w:val="004386"/>
      <w:sz w:val="32"/>
      <w:szCs w:val="28"/>
    </w:rPr>
  </w:style>
  <w:style w:type="paragraph" w:styleId="Heading2">
    <w:name w:val="heading 2"/>
    <w:basedOn w:val="Normal"/>
    <w:next w:val="Normal"/>
    <w:link w:val="Heading2Char"/>
    <w:uiPriority w:val="9"/>
    <w:qFormat/>
    <w:rsid w:val="00071E61"/>
    <w:pPr>
      <w:keepNext/>
      <w:spacing w:before="240"/>
      <w:outlineLvl w:val="1"/>
    </w:pPr>
    <w:rPr>
      <w:rFonts w:ascii="Arial" w:eastAsia="Times New Roman" w:hAnsi="Arial" w:cs="Times New Roman"/>
      <w:b/>
      <w:bCs/>
      <w:iCs/>
      <w:color w:val="E15D15"/>
      <w:sz w:val="28"/>
      <w:szCs w:val="28"/>
    </w:rPr>
  </w:style>
  <w:style w:type="paragraph" w:styleId="Heading3">
    <w:name w:val="heading 3"/>
    <w:basedOn w:val="Normal"/>
    <w:next w:val="Normal"/>
    <w:link w:val="Heading3Char"/>
    <w:uiPriority w:val="9"/>
    <w:qFormat/>
    <w:rsid w:val="00071E61"/>
    <w:pPr>
      <w:keepNext/>
      <w:spacing w:before="240" w:after="120"/>
      <w:outlineLvl w:val="2"/>
    </w:pPr>
    <w:rPr>
      <w:rFonts w:ascii="Arial" w:eastAsia="Times New Roman" w:hAnsi="Arial" w:cs="Times New Roman"/>
      <w:b/>
      <w:bCs/>
      <w:i/>
      <w:color w:val="E15D15"/>
      <w:sz w:val="26"/>
      <w:szCs w:val="26"/>
    </w:rPr>
  </w:style>
  <w:style w:type="paragraph" w:styleId="Heading4">
    <w:name w:val="heading 4"/>
    <w:basedOn w:val="Normal"/>
    <w:next w:val="Normal"/>
    <w:link w:val="Heading4Char"/>
    <w:qFormat/>
    <w:rsid w:val="00357085"/>
    <w:pPr>
      <w:keepNext/>
      <w:spacing w:before="240" w:after="60"/>
      <w:outlineLvl w:val="3"/>
    </w:pPr>
    <w:rPr>
      <w:rFonts w:ascii="Arial" w:eastAsia="Times New Roman" w:hAnsi="Arial" w:cs="Times New Roman"/>
      <w:b/>
      <w:bCs/>
      <w:color w:val="E28521"/>
      <w:sz w:val="24"/>
      <w:szCs w:val="28"/>
    </w:rPr>
  </w:style>
  <w:style w:type="paragraph" w:styleId="Heading5">
    <w:name w:val="heading 5"/>
    <w:basedOn w:val="Normal"/>
    <w:next w:val="Normal"/>
    <w:link w:val="Heading5Char"/>
    <w:qFormat/>
    <w:rsid w:val="0090195A"/>
    <w:pPr>
      <w:keepNext/>
      <w:keepLines/>
      <w:spacing w:before="360" w:after="120"/>
      <w:outlineLvl w:val="4"/>
    </w:pPr>
    <w:rPr>
      <w:rFonts w:ascii="Arial" w:eastAsia="Times New Roman" w:hAnsi="Arial" w:cs="Times New Roman"/>
      <w:b/>
      <w:color w:val="243F60"/>
      <w:sz w:val="22"/>
    </w:rPr>
  </w:style>
  <w:style w:type="paragraph" w:styleId="Heading6">
    <w:name w:val="heading 6"/>
    <w:basedOn w:val="Normal"/>
    <w:next w:val="Normal"/>
    <w:link w:val="Heading6Char"/>
    <w:qFormat/>
    <w:rsid w:val="00DE4806"/>
    <w:pPr>
      <w:spacing w:before="240" w:after="60"/>
      <w:outlineLvl w:val="5"/>
    </w:pPr>
    <w:rPr>
      <w:rFonts w:eastAsia="Times New Roman" w:cs="Times New Roman"/>
      <w:b/>
      <w:bCs/>
      <w:sz w:val="22"/>
    </w:rPr>
  </w:style>
  <w:style w:type="paragraph" w:styleId="Heading7">
    <w:name w:val="heading 7"/>
    <w:basedOn w:val="Normal"/>
    <w:next w:val="Normal"/>
    <w:link w:val="Heading7Char"/>
    <w:unhideWhenUsed/>
    <w:qFormat/>
    <w:rsid w:val="0064355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65E02"/>
    <w:rPr>
      <w:rFonts w:eastAsia="Times New Roman"/>
      <w:b/>
      <w:bCs/>
      <w:color w:val="004386"/>
      <w:sz w:val="32"/>
      <w:szCs w:val="28"/>
    </w:rPr>
  </w:style>
  <w:style w:type="paragraph" w:styleId="Subtitle">
    <w:name w:val="Subtitle"/>
    <w:basedOn w:val="Normal"/>
    <w:next w:val="Normal"/>
    <w:link w:val="SubtitleChar"/>
    <w:qFormat/>
    <w:rsid w:val="001B4D13"/>
    <w:pPr>
      <w:numPr>
        <w:ilvl w:val="1"/>
      </w:numPr>
      <w:spacing w:before="200"/>
      <w:jc w:val="center"/>
    </w:pPr>
    <w:rPr>
      <w:rFonts w:ascii="Arial" w:eastAsia="Times New Roman" w:hAnsi="Arial" w:cs="Times New Roman"/>
      <w:b/>
      <w:iCs/>
      <w:sz w:val="48"/>
      <w:szCs w:val="24"/>
    </w:rPr>
  </w:style>
  <w:style w:type="paragraph" w:styleId="Header">
    <w:name w:val="header"/>
    <w:basedOn w:val="Normal"/>
    <w:link w:val="HeaderChar"/>
    <w:uiPriority w:val="99"/>
    <w:rsid w:val="00EA68A3"/>
    <w:pPr>
      <w:pBdr>
        <w:bottom w:val="single" w:sz="12" w:space="1" w:color="E15D15"/>
      </w:pBdr>
      <w:tabs>
        <w:tab w:val="center" w:pos="4680"/>
        <w:tab w:val="right" w:pos="9360"/>
      </w:tabs>
      <w:spacing w:before="0"/>
    </w:pPr>
    <w:rPr>
      <w:rFonts w:ascii="Arial Black" w:hAnsi="Arial Black" w:cs="Times New Roman"/>
      <w:color w:val="E15D15"/>
      <w:sz w:val="30"/>
      <w:szCs w:val="20"/>
    </w:rPr>
  </w:style>
  <w:style w:type="character" w:customStyle="1" w:styleId="HeaderChar">
    <w:name w:val="Header Char"/>
    <w:link w:val="Header"/>
    <w:uiPriority w:val="99"/>
    <w:rsid w:val="00EA68A3"/>
    <w:rPr>
      <w:rFonts w:ascii="Arial Black" w:hAnsi="Arial Black"/>
      <w:color w:val="E15D15"/>
      <w:sz w:val="30"/>
    </w:rPr>
  </w:style>
  <w:style w:type="paragraph" w:styleId="Footer">
    <w:name w:val="footer"/>
    <w:basedOn w:val="Normal"/>
    <w:link w:val="FooterChar1"/>
    <w:uiPriority w:val="99"/>
    <w:rsid w:val="005F0BE5"/>
    <w:pPr>
      <w:tabs>
        <w:tab w:val="center" w:pos="4680"/>
        <w:tab w:val="right" w:pos="9360"/>
      </w:tabs>
      <w:spacing w:before="0" w:after="0"/>
    </w:pPr>
  </w:style>
  <w:style w:type="character" w:customStyle="1" w:styleId="FooterChar">
    <w:name w:val="Footer Char"/>
    <w:uiPriority w:val="99"/>
    <w:rsid w:val="00456FF1"/>
    <w:rPr>
      <w:rFonts w:asciiTheme="minorHAnsi" w:hAnsiTheme="minorHAnsi" w:cstheme="minorHAnsi"/>
    </w:rPr>
  </w:style>
  <w:style w:type="character" w:styleId="CommentReference">
    <w:name w:val="annotation reference"/>
    <w:semiHidden/>
    <w:rsid w:val="00C12A4A"/>
    <w:rPr>
      <w:rFonts w:cs="Times New Roman"/>
      <w:sz w:val="16"/>
      <w:szCs w:val="16"/>
    </w:rPr>
  </w:style>
  <w:style w:type="paragraph" w:styleId="CommentText">
    <w:name w:val="annotation text"/>
    <w:basedOn w:val="Normal"/>
    <w:link w:val="CommentTextChar"/>
    <w:uiPriority w:val="99"/>
    <w:semiHidden/>
    <w:rsid w:val="00C12A4A"/>
    <w:rPr>
      <w:rFonts w:cs="Times New Roman"/>
      <w:szCs w:val="20"/>
    </w:rPr>
  </w:style>
  <w:style w:type="character" w:customStyle="1" w:styleId="CommentTextChar">
    <w:name w:val="Comment Text Char"/>
    <w:link w:val="CommentText"/>
    <w:uiPriority w:val="99"/>
    <w:semiHidden/>
    <w:rsid w:val="00C12A4A"/>
    <w:rPr>
      <w:rFonts w:ascii="Calibri" w:eastAsia="Calibri" w:hAnsi="Calibri" w:cs="Times New Roman"/>
      <w:sz w:val="20"/>
      <w:szCs w:val="20"/>
    </w:rPr>
  </w:style>
  <w:style w:type="character" w:customStyle="1" w:styleId="SubtitleChar">
    <w:name w:val="Subtitle Char"/>
    <w:link w:val="Subtitle"/>
    <w:rsid w:val="001B4D13"/>
    <w:rPr>
      <w:rFonts w:eastAsia="Times New Roman" w:cs="Times New Roman"/>
      <w:b/>
      <w:iCs/>
      <w:sz w:val="48"/>
      <w:szCs w:val="24"/>
    </w:rPr>
  </w:style>
  <w:style w:type="paragraph" w:styleId="Date">
    <w:name w:val="Date"/>
    <w:basedOn w:val="Normal"/>
    <w:next w:val="Normal"/>
    <w:link w:val="DateChar"/>
    <w:rsid w:val="006C2581"/>
    <w:pPr>
      <w:jc w:val="center"/>
    </w:pPr>
    <w:rPr>
      <w:rFonts w:ascii="Arial" w:hAnsi="Arial" w:cs="Times New Roman"/>
      <w:b/>
      <w:sz w:val="28"/>
    </w:rPr>
  </w:style>
  <w:style w:type="paragraph" w:styleId="BalloonText">
    <w:name w:val="Balloon Text"/>
    <w:basedOn w:val="Normal"/>
    <w:link w:val="BalloonTextChar"/>
    <w:uiPriority w:val="99"/>
    <w:semiHidden/>
    <w:unhideWhenUsed/>
    <w:rsid w:val="00C12A4A"/>
    <w:pPr>
      <w:spacing w:after="0"/>
    </w:pPr>
    <w:rPr>
      <w:rFonts w:ascii="Tahoma" w:hAnsi="Tahoma" w:cs="Times New Roman"/>
      <w:sz w:val="16"/>
      <w:szCs w:val="16"/>
    </w:rPr>
  </w:style>
  <w:style w:type="character" w:customStyle="1" w:styleId="BalloonTextChar">
    <w:name w:val="Balloon Text Char"/>
    <w:link w:val="BalloonText"/>
    <w:uiPriority w:val="99"/>
    <w:semiHidden/>
    <w:rsid w:val="00C12A4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DE44BD"/>
    <w:rPr>
      <w:b/>
      <w:bCs/>
    </w:rPr>
  </w:style>
  <w:style w:type="character" w:customStyle="1" w:styleId="Heading2Char">
    <w:name w:val="Heading 2 Char"/>
    <w:link w:val="Heading2"/>
    <w:uiPriority w:val="9"/>
    <w:rsid w:val="00071E61"/>
    <w:rPr>
      <w:rFonts w:eastAsia="Times New Roman" w:cs="Arial"/>
      <w:b/>
      <w:bCs/>
      <w:iCs/>
      <w:color w:val="E15D15"/>
      <w:sz w:val="28"/>
      <w:szCs w:val="28"/>
    </w:rPr>
  </w:style>
  <w:style w:type="character" w:customStyle="1" w:styleId="Heading3Char">
    <w:name w:val="Heading 3 Char"/>
    <w:link w:val="Heading3"/>
    <w:uiPriority w:val="9"/>
    <w:rsid w:val="00071E61"/>
    <w:rPr>
      <w:rFonts w:eastAsia="Times New Roman" w:cs="Arial"/>
      <w:b/>
      <w:bCs/>
      <w:i/>
      <w:color w:val="E15D15"/>
      <w:sz w:val="26"/>
      <w:szCs w:val="26"/>
    </w:rPr>
  </w:style>
  <w:style w:type="character" w:customStyle="1" w:styleId="DateChar">
    <w:name w:val="Date Char"/>
    <w:link w:val="Date"/>
    <w:rsid w:val="006C2581"/>
    <w:rPr>
      <w:b/>
      <w:sz w:val="28"/>
      <w:szCs w:val="22"/>
    </w:rPr>
  </w:style>
  <w:style w:type="paragraph" w:styleId="TOC1">
    <w:name w:val="toc 1"/>
    <w:basedOn w:val="Normal"/>
    <w:next w:val="Normal"/>
    <w:autoRedefine/>
    <w:uiPriority w:val="39"/>
    <w:unhideWhenUsed/>
    <w:qFormat/>
    <w:rsid w:val="00A11792"/>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qFormat/>
    <w:rsid w:val="00213663"/>
    <w:pPr>
      <w:spacing w:before="120" w:after="0"/>
      <w:ind w:left="200"/>
    </w:pPr>
    <w:rPr>
      <w:rFonts w:asciiTheme="minorHAnsi" w:hAnsiTheme="minorHAnsi" w:cstheme="minorHAnsi"/>
      <w:i/>
      <w:iCs/>
      <w:szCs w:val="20"/>
    </w:rPr>
  </w:style>
  <w:style w:type="paragraph" w:styleId="TOC3">
    <w:name w:val="toc 3"/>
    <w:basedOn w:val="Normal"/>
    <w:next w:val="Normal"/>
    <w:autoRedefine/>
    <w:uiPriority w:val="39"/>
    <w:unhideWhenUsed/>
    <w:qFormat/>
    <w:rsid w:val="00213663"/>
    <w:pPr>
      <w:spacing w:before="0" w:after="0"/>
      <w:ind w:left="400"/>
    </w:pPr>
    <w:rPr>
      <w:rFonts w:asciiTheme="minorHAnsi" w:hAnsiTheme="minorHAnsi" w:cstheme="minorHAnsi"/>
      <w:szCs w:val="20"/>
    </w:rPr>
  </w:style>
  <w:style w:type="paragraph" w:styleId="TOC4">
    <w:name w:val="toc 4"/>
    <w:basedOn w:val="Normal"/>
    <w:next w:val="Normal"/>
    <w:autoRedefine/>
    <w:uiPriority w:val="39"/>
    <w:unhideWhenUsed/>
    <w:rsid w:val="00D2586E"/>
    <w:pPr>
      <w:spacing w:before="0" w:after="0"/>
      <w:ind w:left="600"/>
    </w:pPr>
    <w:rPr>
      <w:rFonts w:asciiTheme="minorHAnsi" w:hAnsiTheme="minorHAnsi" w:cstheme="minorHAnsi"/>
      <w:szCs w:val="20"/>
    </w:rPr>
  </w:style>
  <w:style w:type="paragraph" w:styleId="TOC5">
    <w:name w:val="toc 5"/>
    <w:basedOn w:val="Normal"/>
    <w:next w:val="Normal"/>
    <w:autoRedefine/>
    <w:uiPriority w:val="39"/>
    <w:unhideWhenUsed/>
    <w:rsid w:val="00D2586E"/>
    <w:pPr>
      <w:spacing w:before="0" w:after="0"/>
      <w:ind w:left="800"/>
    </w:pPr>
    <w:rPr>
      <w:rFonts w:asciiTheme="minorHAnsi" w:hAnsiTheme="minorHAnsi" w:cstheme="minorHAnsi"/>
      <w:szCs w:val="20"/>
    </w:rPr>
  </w:style>
  <w:style w:type="paragraph" w:styleId="TOC6">
    <w:name w:val="toc 6"/>
    <w:basedOn w:val="Normal"/>
    <w:next w:val="Normal"/>
    <w:autoRedefine/>
    <w:uiPriority w:val="39"/>
    <w:unhideWhenUsed/>
    <w:rsid w:val="00D2586E"/>
    <w:pPr>
      <w:spacing w:before="0" w:after="0"/>
      <w:ind w:left="1000"/>
    </w:pPr>
    <w:rPr>
      <w:rFonts w:asciiTheme="minorHAnsi" w:hAnsiTheme="minorHAnsi" w:cstheme="minorHAnsi"/>
      <w:szCs w:val="20"/>
    </w:rPr>
  </w:style>
  <w:style w:type="paragraph" w:styleId="TOC7">
    <w:name w:val="toc 7"/>
    <w:basedOn w:val="Normal"/>
    <w:next w:val="Normal"/>
    <w:autoRedefine/>
    <w:uiPriority w:val="39"/>
    <w:unhideWhenUsed/>
    <w:rsid w:val="00D2586E"/>
    <w:pPr>
      <w:spacing w:before="0" w:after="0"/>
      <w:ind w:left="1200"/>
    </w:pPr>
    <w:rPr>
      <w:rFonts w:asciiTheme="minorHAnsi" w:hAnsiTheme="minorHAnsi" w:cstheme="minorHAnsi"/>
      <w:szCs w:val="20"/>
    </w:rPr>
  </w:style>
  <w:style w:type="paragraph" w:styleId="TOC8">
    <w:name w:val="toc 8"/>
    <w:basedOn w:val="Normal"/>
    <w:next w:val="Normal"/>
    <w:autoRedefine/>
    <w:uiPriority w:val="39"/>
    <w:unhideWhenUsed/>
    <w:rsid w:val="00D2586E"/>
    <w:pPr>
      <w:spacing w:before="0" w:after="0"/>
      <w:ind w:left="1400"/>
    </w:pPr>
    <w:rPr>
      <w:rFonts w:asciiTheme="minorHAnsi" w:hAnsiTheme="minorHAnsi" w:cstheme="minorHAnsi"/>
      <w:szCs w:val="20"/>
    </w:rPr>
  </w:style>
  <w:style w:type="paragraph" w:styleId="TOC9">
    <w:name w:val="toc 9"/>
    <w:basedOn w:val="Normal"/>
    <w:next w:val="Normal"/>
    <w:autoRedefine/>
    <w:uiPriority w:val="39"/>
    <w:unhideWhenUsed/>
    <w:rsid w:val="00D2586E"/>
    <w:pPr>
      <w:spacing w:before="0" w:after="0"/>
      <w:ind w:left="1600"/>
    </w:pPr>
    <w:rPr>
      <w:rFonts w:asciiTheme="minorHAnsi" w:hAnsiTheme="minorHAnsi" w:cstheme="minorHAnsi"/>
      <w:szCs w:val="20"/>
    </w:rPr>
  </w:style>
  <w:style w:type="character" w:customStyle="1" w:styleId="CommentSubjectChar">
    <w:name w:val="Comment Subject Char"/>
    <w:link w:val="CommentSubject"/>
    <w:uiPriority w:val="99"/>
    <w:semiHidden/>
    <w:rsid w:val="006411E3"/>
    <w:rPr>
      <w:rFonts w:ascii="Calibri" w:eastAsia="Calibri" w:hAnsi="Calibri" w:cs="Times New Roman"/>
      <w:b/>
      <w:bCs/>
      <w:sz w:val="20"/>
      <w:szCs w:val="20"/>
    </w:rPr>
  </w:style>
  <w:style w:type="paragraph" w:customStyle="1" w:styleId="Default">
    <w:name w:val="Default"/>
    <w:rsid w:val="0081593D"/>
    <w:pPr>
      <w:autoSpaceDE w:val="0"/>
      <w:autoSpaceDN w:val="0"/>
      <w:adjustRightInd w:val="0"/>
    </w:pPr>
    <w:rPr>
      <w:rFonts w:cs="Arial"/>
      <w:color w:val="000000"/>
      <w:sz w:val="24"/>
      <w:szCs w:val="24"/>
    </w:rPr>
  </w:style>
  <w:style w:type="numbering" w:customStyle="1" w:styleId="Style1">
    <w:name w:val="Style1"/>
    <w:uiPriority w:val="99"/>
    <w:rsid w:val="00915F98"/>
    <w:pPr>
      <w:numPr>
        <w:numId w:val="1"/>
      </w:numPr>
    </w:pPr>
  </w:style>
  <w:style w:type="character" w:customStyle="1" w:styleId="Heading4Char">
    <w:name w:val="Heading 4 Char"/>
    <w:link w:val="Heading4"/>
    <w:rsid w:val="00357085"/>
    <w:rPr>
      <w:rFonts w:eastAsia="Times New Roman"/>
      <w:b/>
      <w:bCs/>
      <w:color w:val="E28521"/>
      <w:sz w:val="24"/>
      <w:szCs w:val="28"/>
    </w:rPr>
  </w:style>
  <w:style w:type="character" w:styleId="Hyperlink">
    <w:name w:val="Hyperlink"/>
    <w:uiPriority w:val="99"/>
    <w:unhideWhenUsed/>
    <w:rsid w:val="00904005"/>
    <w:rPr>
      <w:color w:val="0000FF"/>
      <w:u w:val="single"/>
    </w:rPr>
  </w:style>
  <w:style w:type="paragraph" w:styleId="PlainText">
    <w:name w:val="Plain Text"/>
    <w:basedOn w:val="Normal"/>
    <w:link w:val="PlainTextChar"/>
    <w:uiPriority w:val="99"/>
    <w:unhideWhenUsed/>
    <w:rsid w:val="005A4E99"/>
    <w:pPr>
      <w:spacing w:after="0"/>
    </w:pPr>
    <w:rPr>
      <w:rFonts w:ascii="Consolas" w:hAnsi="Consolas" w:cs="Times New Roman"/>
      <w:sz w:val="21"/>
      <w:szCs w:val="21"/>
    </w:rPr>
  </w:style>
  <w:style w:type="character" w:customStyle="1" w:styleId="PlainTextChar">
    <w:name w:val="Plain Text Char"/>
    <w:link w:val="PlainText"/>
    <w:uiPriority w:val="99"/>
    <w:rsid w:val="005A4E99"/>
    <w:rPr>
      <w:rFonts w:ascii="Consolas" w:eastAsia="Calibri" w:hAnsi="Consolas" w:cs="Times New Roman"/>
      <w:sz w:val="21"/>
      <w:szCs w:val="21"/>
    </w:rPr>
  </w:style>
  <w:style w:type="paragraph" w:styleId="Title">
    <w:name w:val="Title"/>
    <w:basedOn w:val="Normal"/>
    <w:next w:val="Normal"/>
    <w:link w:val="TitleChar"/>
    <w:qFormat/>
    <w:rsid w:val="00FE5FE0"/>
    <w:pPr>
      <w:spacing w:before="240" w:after="60"/>
      <w:jc w:val="center"/>
      <w:outlineLvl w:val="0"/>
    </w:pPr>
    <w:rPr>
      <w:rFonts w:ascii="Arial" w:eastAsia="Times New Roman" w:hAnsi="Arial" w:cs="Times New Roman"/>
      <w:b/>
      <w:bCs/>
      <w:sz w:val="72"/>
      <w:szCs w:val="32"/>
    </w:rPr>
  </w:style>
  <w:style w:type="character" w:customStyle="1" w:styleId="TitleChar">
    <w:name w:val="Title Char"/>
    <w:link w:val="Title"/>
    <w:rsid w:val="00FE5FE0"/>
    <w:rPr>
      <w:rFonts w:ascii="Arial" w:eastAsia="Times New Roman" w:hAnsi="Arial"/>
      <w:b/>
      <w:bCs/>
      <w:sz w:val="72"/>
      <w:szCs w:val="32"/>
    </w:rPr>
  </w:style>
  <w:style w:type="character" w:styleId="Emphasis">
    <w:name w:val="Emphasis"/>
    <w:uiPriority w:val="20"/>
    <w:qFormat/>
    <w:rsid w:val="00DC620C"/>
    <w:rPr>
      <w:i/>
      <w:iCs/>
    </w:rPr>
  </w:style>
  <w:style w:type="paragraph" w:styleId="ListParagraph">
    <w:name w:val="List Paragraph"/>
    <w:basedOn w:val="Normal"/>
    <w:uiPriority w:val="34"/>
    <w:qFormat/>
    <w:rsid w:val="00061737"/>
    <w:pPr>
      <w:numPr>
        <w:numId w:val="6"/>
      </w:numPr>
    </w:pPr>
  </w:style>
  <w:style w:type="paragraph" w:customStyle="1" w:styleId="StyleLatinGeorgiaBoldCenteredAfter0ptLinespacing">
    <w:name w:val="Style (Latin) Georgia Bold Centered After:  0 pt Line spacing: ..."/>
    <w:basedOn w:val="Normal"/>
    <w:rsid w:val="001B4D13"/>
    <w:pPr>
      <w:spacing w:after="0"/>
      <w:jc w:val="center"/>
    </w:pPr>
    <w:rPr>
      <w:rFonts w:eastAsia="Times New Roman"/>
      <w:b/>
      <w:bCs/>
      <w:szCs w:val="20"/>
    </w:rPr>
  </w:style>
  <w:style w:type="character" w:styleId="IntenseEmphasis">
    <w:name w:val="Intense Emphasis"/>
    <w:qFormat/>
    <w:rsid w:val="00101D16"/>
    <w:rPr>
      <w:b/>
      <w:bCs/>
      <w:i/>
      <w:iCs/>
      <w:color w:val="4F81BD"/>
    </w:rPr>
  </w:style>
  <w:style w:type="paragraph" w:styleId="TOCHeading">
    <w:name w:val="TOC Heading"/>
    <w:basedOn w:val="Heading1"/>
    <w:next w:val="Normal"/>
    <w:uiPriority w:val="39"/>
    <w:qFormat/>
    <w:rsid w:val="00061737"/>
    <w:pPr>
      <w:tabs>
        <w:tab w:val="clear" w:pos="1830"/>
      </w:tabs>
      <w:jc w:val="center"/>
      <w:outlineLvl w:val="9"/>
    </w:pPr>
    <w:rPr>
      <w:color w:val="auto"/>
    </w:rPr>
  </w:style>
  <w:style w:type="paragraph" w:customStyle="1" w:styleId="TableColumn">
    <w:name w:val="Table Column"/>
    <w:basedOn w:val="Normal"/>
    <w:qFormat/>
    <w:rsid w:val="00064570"/>
    <w:pPr>
      <w:spacing w:before="40" w:after="40"/>
    </w:pPr>
    <w:rPr>
      <w:rFonts w:ascii="Arial Narrow" w:hAnsi="Arial Narrow"/>
      <w:b/>
      <w:color w:val="FFFFFF"/>
      <w:sz w:val="19"/>
    </w:rPr>
  </w:style>
  <w:style w:type="paragraph" w:customStyle="1" w:styleId="TableText">
    <w:name w:val="Table Text"/>
    <w:basedOn w:val="Normal"/>
    <w:qFormat/>
    <w:rsid w:val="00064570"/>
    <w:pPr>
      <w:spacing w:before="40" w:after="40"/>
    </w:pPr>
    <w:rPr>
      <w:sz w:val="17"/>
    </w:rPr>
  </w:style>
  <w:style w:type="paragraph" w:customStyle="1" w:styleId="TableRowHeading">
    <w:name w:val="Table Row Heading"/>
    <w:basedOn w:val="Normal"/>
    <w:qFormat/>
    <w:rsid w:val="00D56B89"/>
    <w:pPr>
      <w:spacing w:before="40" w:after="40"/>
    </w:pPr>
    <w:rPr>
      <w:rFonts w:ascii="Arial Narrow" w:hAnsi="Arial Narrow"/>
      <w:b/>
      <w:color w:val="004386"/>
      <w:sz w:val="19"/>
    </w:rPr>
  </w:style>
  <w:style w:type="character" w:customStyle="1" w:styleId="StyleEmphasisLatinGeorgia14ptBoldNotItalic">
    <w:name w:val="Style Emphasis + (Latin) Georgia 14 pt Bold Not Italic"/>
    <w:rsid w:val="008D056A"/>
    <w:rPr>
      <w:rFonts w:ascii="Arial" w:hAnsi="Arial"/>
      <w:b/>
      <w:bCs/>
      <w:i/>
      <w:iCs/>
      <w:sz w:val="28"/>
    </w:rPr>
  </w:style>
  <w:style w:type="paragraph" w:customStyle="1" w:styleId="TableBullet">
    <w:name w:val="Table Bullet"/>
    <w:basedOn w:val="Bullet10"/>
    <w:link w:val="TableBulletChar"/>
    <w:qFormat/>
    <w:rsid w:val="00024757"/>
    <w:pPr>
      <w:ind w:left="432"/>
    </w:pPr>
  </w:style>
  <w:style w:type="paragraph" w:customStyle="1" w:styleId="StyleLatinRight">
    <w:name w:val="Style (Latin) Right"/>
    <w:basedOn w:val="Normal"/>
    <w:rsid w:val="00357085"/>
    <w:pPr>
      <w:jc w:val="right"/>
    </w:pPr>
    <w:rPr>
      <w:rFonts w:eastAsia="Times New Roman"/>
      <w:szCs w:val="20"/>
    </w:rPr>
  </w:style>
  <w:style w:type="paragraph" w:styleId="Caption">
    <w:name w:val="caption"/>
    <w:basedOn w:val="Normal"/>
    <w:next w:val="Normal"/>
    <w:qFormat/>
    <w:rsid w:val="0090195A"/>
    <w:pPr>
      <w:spacing w:before="0" w:after="120"/>
    </w:pPr>
    <w:rPr>
      <w:b/>
      <w:bCs/>
      <w:color w:val="E28521"/>
      <w:szCs w:val="18"/>
    </w:rPr>
  </w:style>
  <w:style w:type="numbering" w:customStyle="1" w:styleId="Numbered">
    <w:name w:val="Numbered"/>
    <w:basedOn w:val="NoList"/>
    <w:rsid w:val="00061737"/>
    <w:pPr>
      <w:numPr>
        <w:numId w:val="4"/>
      </w:numPr>
    </w:pPr>
  </w:style>
  <w:style w:type="paragraph" w:customStyle="1" w:styleId="Bullet10">
    <w:name w:val="Bullet 1"/>
    <w:basedOn w:val="Normal"/>
    <w:link w:val="Bullet1Char"/>
    <w:qFormat/>
    <w:rsid w:val="00071E61"/>
    <w:rPr>
      <w:rFonts w:ascii="Arial" w:hAnsi="Arial" w:cs="Times New Roman"/>
    </w:rPr>
  </w:style>
  <w:style w:type="paragraph" w:customStyle="1" w:styleId="Calloutheading">
    <w:name w:val="Callout heading"/>
    <w:basedOn w:val="Normal"/>
    <w:qFormat/>
    <w:rsid w:val="00064570"/>
    <w:pPr>
      <w:spacing w:before="120"/>
    </w:pPr>
    <w:rPr>
      <w:rFonts w:cs="Arial"/>
      <w:b/>
      <w:color w:val="003F86"/>
      <w:sz w:val="24"/>
      <w:szCs w:val="24"/>
    </w:rPr>
  </w:style>
  <w:style w:type="paragraph" w:customStyle="1" w:styleId="Bullet2">
    <w:name w:val="Bullet 2"/>
    <w:basedOn w:val="Default"/>
    <w:qFormat/>
    <w:rsid w:val="00061737"/>
    <w:pPr>
      <w:spacing w:line="276" w:lineRule="auto"/>
      <w:ind w:left="1440" w:hanging="360"/>
    </w:pPr>
    <w:rPr>
      <w:color w:val="auto"/>
      <w:sz w:val="20"/>
      <w:szCs w:val="20"/>
    </w:rPr>
  </w:style>
  <w:style w:type="numbering" w:customStyle="1" w:styleId="Bullet1">
    <w:name w:val="Bullet1"/>
    <w:uiPriority w:val="99"/>
    <w:rsid w:val="002B11FA"/>
    <w:pPr>
      <w:numPr>
        <w:numId w:val="2"/>
      </w:numPr>
    </w:pPr>
  </w:style>
  <w:style w:type="character" w:customStyle="1" w:styleId="TableTitle">
    <w:name w:val="Table Title"/>
    <w:rsid w:val="0090195A"/>
    <w:rPr>
      <w:rFonts w:ascii="Arial" w:hAnsi="Arial"/>
      <w:sz w:val="20"/>
    </w:rPr>
  </w:style>
  <w:style w:type="paragraph" w:styleId="TableofFigures">
    <w:name w:val="table of figures"/>
    <w:basedOn w:val="Normal"/>
    <w:next w:val="Normal"/>
    <w:uiPriority w:val="99"/>
    <w:rsid w:val="00CE3971"/>
    <w:pPr>
      <w:spacing w:after="0"/>
    </w:pPr>
  </w:style>
  <w:style w:type="numbering" w:customStyle="1" w:styleId="StyleNumbered">
    <w:name w:val="Style Numbered"/>
    <w:basedOn w:val="NoList"/>
    <w:rsid w:val="00061737"/>
    <w:pPr>
      <w:numPr>
        <w:numId w:val="5"/>
      </w:numPr>
    </w:pPr>
  </w:style>
  <w:style w:type="character" w:customStyle="1" w:styleId="Heading5Char">
    <w:name w:val="Heading 5 Char"/>
    <w:link w:val="Heading5"/>
    <w:rsid w:val="0090195A"/>
    <w:rPr>
      <w:rFonts w:eastAsia="Times New Roman" w:cs="Times New Roman"/>
      <w:b/>
      <w:color w:val="243F60"/>
      <w:sz w:val="22"/>
      <w:szCs w:val="22"/>
    </w:rPr>
  </w:style>
  <w:style w:type="paragraph" w:styleId="Revision">
    <w:name w:val="Revision"/>
    <w:hidden/>
    <w:uiPriority w:val="99"/>
    <w:semiHidden/>
    <w:rsid w:val="005A72E2"/>
    <w:rPr>
      <w:szCs w:val="22"/>
    </w:rPr>
  </w:style>
  <w:style w:type="character" w:customStyle="1" w:styleId="Heading6Char">
    <w:name w:val="Heading 6 Char"/>
    <w:link w:val="Heading6"/>
    <w:rsid w:val="00DE4806"/>
    <w:rPr>
      <w:rFonts w:ascii="Calibri" w:eastAsia="Times New Roman" w:hAnsi="Calibri"/>
      <w:b/>
      <w:bCs/>
      <w:sz w:val="22"/>
      <w:szCs w:val="22"/>
    </w:rPr>
  </w:style>
  <w:style w:type="paragraph" w:customStyle="1" w:styleId="Pa0">
    <w:name w:val="Pa0"/>
    <w:basedOn w:val="Default"/>
    <w:next w:val="Default"/>
    <w:uiPriority w:val="99"/>
    <w:rsid w:val="00DE4806"/>
    <w:pPr>
      <w:spacing w:line="181" w:lineRule="atLeast"/>
    </w:pPr>
    <w:rPr>
      <w:rFonts w:ascii="ITC Franklin Gothic Std Book" w:hAnsi="ITC Franklin Gothic Std Book" w:cs="Times New Roman"/>
      <w:color w:val="auto"/>
    </w:rPr>
  </w:style>
  <w:style w:type="paragraph" w:customStyle="1" w:styleId="Pa3">
    <w:name w:val="Pa3"/>
    <w:basedOn w:val="Default"/>
    <w:next w:val="Default"/>
    <w:uiPriority w:val="99"/>
    <w:rsid w:val="00DE4806"/>
    <w:pPr>
      <w:spacing w:line="181" w:lineRule="atLeast"/>
    </w:pPr>
    <w:rPr>
      <w:rFonts w:ascii="ITC Franklin Gothic Std Book" w:hAnsi="ITC Franklin Gothic Std Book" w:cs="Times New Roman"/>
      <w:color w:val="auto"/>
    </w:rPr>
  </w:style>
  <w:style w:type="paragraph" w:styleId="FootnoteText">
    <w:name w:val="footnote text"/>
    <w:basedOn w:val="Normal"/>
    <w:link w:val="FootnoteTextChar"/>
    <w:uiPriority w:val="99"/>
    <w:rsid w:val="000C5394"/>
    <w:pPr>
      <w:spacing w:before="0" w:after="0"/>
    </w:pPr>
    <w:rPr>
      <w:rFonts w:ascii="Times New Roman" w:eastAsia="Times New Roman" w:hAnsi="Times New Roman" w:cs="Times New Roman"/>
      <w:szCs w:val="20"/>
    </w:rPr>
  </w:style>
  <w:style w:type="character" w:customStyle="1" w:styleId="FootnoteTextChar">
    <w:name w:val="Footnote Text Char"/>
    <w:link w:val="FootnoteText"/>
    <w:uiPriority w:val="99"/>
    <w:rsid w:val="000C5394"/>
    <w:rPr>
      <w:rFonts w:ascii="Times New Roman" w:eastAsia="Times New Roman" w:hAnsi="Times New Roman"/>
    </w:rPr>
  </w:style>
  <w:style w:type="character" w:styleId="FootnoteReference">
    <w:name w:val="footnote reference"/>
    <w:uiPriority w:val="99"/>
    <w:rsid w:val="000C5394"/>
    <w:rPr>
      <w:vertAlign w:val="superscript"/>
    </w:rPr>
  </w:style>
  <w:style w:type="character" w:styleId="IntenseReference">
    <w:name w:val="Intense Reference"/>
    <w:uiPriority w:val="32"/>
    <w:qFormat/>
    <w:rsid w:val="00CC7267"/>
    <w:rPr>
      <w:b/>
      <w:bCs/>
      <w:smallCaps/>
      <w:color w:val="C0504D"/>
      <w:spacing w:val="5"/>
      <w:u w:val="single"/>
    </w:rPr>
  </w:style>
  <w:style w:type="paragraph" w:customStyle="1" w:styleId="ESEReportName">
    <w:name w:val="ESE Report Name"/>
    <w:basedOn w:val="Normal"/>
    <w:next w:val="Normal"/>
    <w:qFormat/>
    <w:rsid w:val="00570364"/>
    <w:pPr>
      <w:spacing w:before="0" w:after="480" w:line="400" w:lineRule="exact"/>
    </w:pPr>
    <w:rPr>
      <w:rFonts w:eastAsia="Times New Roman"/>
      <w:b/>
      <w:color w:val="000000"/>
      <w:sz w:val="36"/>
      <w:szCs w:val="24"/>
    </w:rPr>
  </w:style>
  <w:style w:type="paragraph" w:customStyle="1" w:styleId="AgencyTitle">
    <w:name w:val="Agency Title"/>
    <w:basedOn w:val="Normal"/>
    <w:semiHidden/>
    <w:rsid w:val="00570364"/>
    <w:pPr>
      <w:spacing w:before="0" w:after="0"/>
    </w:pPr>
    <w:rPr>
      <w:rFonts w:eastAsia="Times New Roman"/>
      <w:b/>
      <w:sz w:val="18"/>
      <w:szCs w:val="24"/>
    </w:rPr>
  </w:style>
  <w:style w:type="paragraph" w:customStyle="1" w:styleId="arial9">
    <w:name w:val="arial9"/>
    <w:basedOn w:val="Normal"/>
    <w:semiHidden/>
    <w:rsid w:val="00570364"/>
    <w:pPr>
      <w:spacing w:before="0" w:after="0"/>
      <w:ind w:right="-108"/>
    </w:pPr>
    <w:rPr>
      <w:rFonts w:eastAsia="Times New Roman"/>
      <w:sz w:val="18"/>
      <w:szCs w:val="24"/>
    </w:rPr>
  </w:style>
  <w:style w:type="paragraph" w:customStyle="1" w:styleId="BoardMembers">
    <w:name w:val="BoardMembers"/>
    <w:basedOn w:val="Normal"/>
    <w:semiHidden/>
    <w:rsid w:val="00570364"/>
    <w:pPr>
      <w:spacing w:before="0" w:after="0"/>
      <w:jc w:val="center"/>
    </w:pPr>
    <w:rPr>
      <w:rFonts w:eastAsia="Times New Roman"/>
      <w:sz w:val="18"/>
      <w:szCs w:val="20"/>
    </w:rPr>
  </w:style>
  <w:style w:type="paragraph" w:customStyle="1" w:styleId="Permission">
    <w:name w:val="Permission"/>
    <w:basedOn w:val="Normal"/>
    <w:semiHidden/>
    <w:rsid w:val="00570364"/>
    <w:pPr>
      <w:spacing w:before="0" w:after="0"/>
      <w:jc w:val="center"/>
    </w:pPr>
    <w:rPr>
      <w:rFonts w:eastAsia="Times New Roman"/>
      <w:i/>
      <w:iCs/>
      <w:sz w:val="18"/>
      <w:szCs w:val="20"/>
    </w:rPr>
  </w:style>
  <w:style w:type="paragraph" w:customStyle="1" w:styleId="monthyear">
    <w:name w:val="month_year"/>
    <w:basedOn w:val="arial9"/>
    <w:qFormat/>
    <w:rsid w:val="00570364"/>
    <w:rPr>
      <w:sz w:val="24"/>
    </w:rPr>
  </w:style>
  <w:style w:type="paragraph" w:customStyle="1" w:styleId="ESEReportSubtitle">
    <w:name w:val="ESE Report Subtitle"/>
    <w:basedOn w:val="Normal"/>
    <w:qFormat/>
    <w:rsid w:val="00570364"/>
    <w:pPr>
      <w:spacing w:after="0"/>
    </w:pPr>
    <w:rPr>
      <w:b/>
      <w:sz w:val="32"/>
    </w:rPr>
  </w:style>
  <w:style w:type="character" w:styleId="FollowedHyperlink">
    <w:name w:val="FollowedHyperlink"/>
    <w:rsid w:val="009E329E"/>
    <w:rPr>
      <w:color w:val="800080"/>
      <w:u w:val="single"/>
    </w:rPr>
  </w:style>
  <w:style w:type="paragraph" w:customStyle="1" w:styleId="subbullet">
    <w:name w:val="sub bullet"/>
    <w:basedOn w:val="TableBullet"/>
    <w:link w:val="subbulletChar"/>
    <w:qFormat/>
    <w:rsid w:val="00165553"/>
    <w:pPr>
      <w:numPr>
        <w:ilvl w:val="1"/>
        <w:numId w:val="3"/>
      </w:numPr>
    </w:pPr>
    <w:rPr>
      <w:rFonts w:asciiTheme="minorHAnsi" w:hAnsiTheme="minorHAnsi" w:cstheme="minorHAnsi"/>
    </w:rPr>
  </w:style>
  <w:style w:type="paragraph" w:customStyle="1" w:styleId="thesubbullet">
    <w:name w:val="the sub bullet"/>
    <w:basedOn w:val="Normal"/>
    <w:link w:val="thesubbulletChar"/>
    <w:qFormat/>
    <w:rsid w:val="00D60865"/>
    <w:pPr>
      <w:numPr>
        <w:numId w:val="7"/>
      </w:numPr>
    </w:pPr>
    <w:rPr>
      <w:rFonts w:ascii="Arial" w:hAnsi="Arial" w:cs="Times New Roman"/>
    </w:rPr>
  </w:style>
  <w:style w:type="character" w:customStyle="1" w:styleId="Bullet1Char">
    <w:name w:val="Bullet 1 Char"/>
    <w:link w:val="Bullet10"/>
    <w:rsid w:val="00D60865"/>
    <w:rPr>
      <w:rFonts w:cs="Arial"/>
      <w:szCs w:val="22"/>
    </w:rPr>
  </w:style>
  <w:style w:type="character" w:customStyle="1" w:styleId="TableBulletChar">
    <w:name w:val="Table Bullet Char"/>
    <w:basedOn w:val="Bullet1Char"/>
    <w:link w:val="TableBullet"/>
    <w:rsid w:val="00D60865"/>
    <w:rPr>
      <w:rFonts w:cs="Arial"/>
      <w:szCs w:val="22"/>
    </w:rPr>
  </w:style>
  <w:style w:type="character" w:customStyle="1" w:styleId="subbulletChar">
    <w:name w:val="sub bullet Char"/>
    <w:link w:val="subbullet"/>
    <w:rsid w:val="00165553"/>
    <w:rPr>
      <w:rFonts w:asciiTheme="minorHAnsi" w:hAnsiTheme="minorHAnsi" w:cstheme="minorHAnsi"/>
      <w:szCs w:val="22"/>
    </w:rPr>
  </w:style>
  <w:style w:type="paragraph" w:styleId="NormalWeb">
    <w:name w:val="Normal (Web)"/>
    <w:basedOn w:val="Normal"/>
    <w:uiPriority w:val="99"/>
    <w:rsid w:val="00745450"/>
    <w:rPr>
      <w:rFonts w:ascii="Times New Roman" w:hAnsi="Times New Roman"/>
      <w:sz w:val="24"/>
      <w:szCs w:val="24"/>
    </w:rPr>
  </w:style>
  <w:style w:type="character" w:customStyle="1" w:styleId="thesubbulletChar">
    <w:name w:val="the sub bullet Char"/>
    <w:link w:val="thesubbullet"/>
    <w:rsid w:val="00D60865"/>
    <w:rPr>
      <w:szCs w:val="22"/>
    </w:rPr>
  </w:style>
  <w:style w:type="paragraph" w:customStyle="1" w:styleId="ColorfulList-Accent11">
    <w:name w:val="Colorful List - Accent 11"/>
    <w:basedOn w:val="Normal"/>
    <w:uiPriority w:val="99"/>
    <w:rsid w:val="00F12382"/>
    <w:pPr>
      <w:spacing w:before="0" w:after="200"/>
      <w:ind w:left="720"/>
      <w:contextualSpacing/>
    </w:pPr>
    <w:rPr>
      <w:sz w:val="22"/>
    </w:rPr>
  </w:style>
  <w:style w:type="paragraph" w:customStyle="1" w:styleId="checkbox">
    <w:name w:val="check box"/>
    <w:basedOn w:val="Normal"/>
    <w:link w:val="checkboxChar"/>
    <w:qFormat/>
    <w:rsid w:val="00E64DCD"/>
    <w:pPr>
      <w:numPr>
        <w:numId w:val="8"/>
      </w:numPr>
    </w:pPr>
    <w:rPr>
      <w:rFonts w:ascii="Arial" w:hAnsi="Arial" w:cs="Times New Roman"/>
    </w:rPr>
  </w:style>
  <w:style w:type="paragraph" w:customStyle="1" w:styleId="Spacer">
    <w:name w:val="Spacer"/>
    <w:basedOn w:val="Normal"/>
    <w:qFormat/>
    <w:rsid w:val="000109D1"/>
    <w:pPr>
      <w:spacing w:before="0" w:after="0"/>
    </w:pPr>
    <w:rPr>
      <w:sz w:val="8"/>
      <w:szCs w:val="12"/>
    </w:rPr>
  </w:style>
  <w:style w:type="character" w:customStyle="1" w:styleId="checkboxChar">
    <w:name w:val="check box Char"/>
    <w:link w:val="checkbox"/>
    <w:rsid w:val="00E64DCD"/>
    <w:rPr>
      <w:szCs w:val="22"/>
    </w:rPr>
  </w:style>
  <w:style w:type="paragraph" w:customStyle="1" w:styleId="bullet11">
    <w:name w:val="bullet1"/>
    <w:basedOn w:val="Normal"/>
    <w:rsid w:val="00E324B6"/>
    <w:pPr>
      <w:spacing w:before="100" w:beforeAutospacing="1" w:after="100" w:afterAutospacing="1"/>
    </w:pPr>
    <w:rPr>
      <w:rFonts w:ascii="Times New Roman" w:eastAsia="Times New Roman" w:hAnsi="Times New Roman"/>
      <w:sz w:val="24"/>
      <w:szCs w:val="24"/>
    </w:rPr>
  </w:style>
  <w:style w:type="table" w:customStyle="1" w:styleId="MediumList2-Accent11">
    <w:name w:val="Medium List 2 - Accent 11"/>
    <w:basedOn w:val="TableNormal"/>
    <w:uiPriority w:val="66"/>
    <w:rsid w:val="008C03CE"/>
    <w:rPr>
      <w:rFonts w:ascii="Cambria" w:eastAsia="Times New Roman"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C03CE"/>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IntenseQuote">
    <w:name w:val="Intense Quote"/>
    <w:basedOn w:val="Normal"/>
    <w:next w:val="Normal"/>
    <w:link w:val="IntenseQuoteChar"/>
    <w:uiPriority w:val="30"/>
    <w:qFormat/>
    <w:rsid w:val="009656F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656F5"/>
    <w:rPr>
      <w:rFonts w:ascii="Calibri" w:hAnsi="Calibri" w:cs="Calibri"/>
      <w:b/>
      <w:bCs/>
      <w:i/>
      <w:iCs/>
      <w:color w:val="4F81BD"/>
      <w:szCs w:val="22"/>
    </w:rPr>
  </w:style>
  <w:style w:type="table" w:styleId="TableGrid">
    <w:name w:val="Table Grid"/>
    <w:basedOn w:val="TableNormal"/>
    <w:uiPriority w:val="59"/>
    <w:rsid w:val="00965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56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95DA9"/>
    <w:rPr>
      <w:rFonts w:ascii="Calibri" w:hAnsi="Calibri" w:cs="Calibri"/>
      <w:szCs w:val="22"/>
    </w:rPr>
  </w:style>
  <w:style w:type="character" w:customStyle="1" w:styleId="bold">
    <w:name w:val="bold"/>
    <w:basedOn w:val="DefaultParagraphFont"/>
    <w:rsid w:val="008B4714"/>
  </w:style>
  <w:style w:type="character" w:customStyle="1" w:styleId="FooterChar1">
    <w:name w:val="Footer Char1"/>
    <w:basedOn w:val="DefaultParagraphFont"/>
    <w:link w:val="Footer"/>
    <w:uiPriority w:val="99"/>
    <w:rsid w:val="005F0BE5"/>
    <w:rPr>
      <w:rFonts w:ascii="Calibri" w:hAnsi="Calibri" w:cs="Calibri"/>
      <w:szCs w:val="22"/>
    </w:rPr>
  </w:style>
  <w:style w:type="paragraph" w:styleId="Index1">
    <w:name w:val="index 1"/>
    <w:basedOn w:val="Normal"/>
    <w:next w:val="Normal"/>
    <w:autoRedefine/>
    <w:uiPriority w:val="99"/>
    <w:rsid w:val="000E0356"/>
    <w:pPr>
      <w:spacing w:before="0" w:after="0"/>
      <w:ind w:left="200" w:hanging="200"/>
    </w:pPr>
  </w:style>
  <w:style w:type="paragraph" w:styleId="BodyText">
    <w:name w:val="Body Text"/>
    <w:basedOn w:val="Normal"/>
    <w:link w:val="BodyTextChar"/>
    <w:rsid w:val="004D3F6B"/>
    <w:pPr>
      <w:spacing w:before="0"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D3F6B"/>
    <w:rPr>
      <w:rFonts w:ascii="Times New Roman" w:eastAsia="Times New Roman" w:hAnsi="Times New Roman"/>
    </w:rPr>
  </w:style>
  <w:style w:type="paragraph" w:styleId="BodyText2">
    <w:name w:val="Body Text 2"/>
    <w:basedOn w:val="Normal"/>
    <w:link w:val="BodyText2Char"/>
    <w:rsid w:val="003F5C3B"/>
    <w:pPr>
      <w:spacing w:after="120" w:line="480" w:lineRule="auto"/>
    </w:pPr>
  </w:style>
  <w:style w:type="character" w:customStyle="1" w:styleId="BodyText2Char">
    <w:name w:val="Body Text 2 Char"/>
    <w:basedOn w:val="DefaultParagraphFont"/>
    <w:link w:val="BodyText2"/>
    <w:rsid w:val="003F5C3B"/>
    <w:rPr>
      <w:rFonts w:ascii="Calibri" w:hAnsi="Calibri" w:cs="Calibri"/>
      <w:szCs w:val="22"/>
    </w:rPr>
  </w:style>
  <w:style w:type="paragraph" w:styleId="List">
    <w:name w:val="List"/>
    <w:basedOn w:val="Normal"/>
    <w:rsid w:val="003F5C3B"/>
    <w:pPr>
      <w:spacing w:before="0" w:after="0"/>
      <w:ind w:left="360" w:hanging="360"/>
    </w:pPr>
    <w:rPr>
      <w:rFonts w:ascii="Times New Roman" w:eastAsia="Times New Roman" w:hAnsi="Times New Roman" w:cs="Times New Roman"/>
      <w:szCs w:val="20"/>
    </w:rPr>
  </w:style>
  <w:style w:type="paragraph" w:customStyle="1" w:styleId="T1h1">
    <w:name w:val="T1_h1"/>
    <w:basedOn w:val="Heading1"/>
    <w:rsid w:val="003F5C3B"/>
    <w:pPr>
      <w:keepLines w:val="0"/>
      <w:tabs>
        <w:tab w:val="clear" w:pos="1830"/>
      </w:tabs>
      <w:spacing w:after="0" w:line="276" w:lineRule="auto"/>
    </w:pPr>
    <w:rPr>
      <w:color w:val="365F91"/>
      <w:sz w:val="24"/>
      <w:szCs w:val="20"/>
    </w:rPr>
  </w:style>
  <w:style w:type="paragraph" w:customStyle="1" w:styleId="T1h2">
    <w:name w:val="T1_h2"/>
    <w:basedOn w:val="Heading3"/>
    <w:autoRedefine/>
    <w:rsid w:val="008621A9"/>
    <w:pPr>
      <w:spacing w:after="40"/>
    </w:pPr>
    <w:rPr>
      <w:rFonts w:cs="Arial"/>
      <w:bCs w:val="0"/>
      <w:i w:val="0"/>
      <w:color w:val="auto"/>
      <w:sz w:val="20"/>
      <w:szCs w:val="20"/>
    </w:rPr>
  </w:style>
  <w:style w:type="character" w:customStyle="1" w:styleId="Heading7Char">
    <w:name w:val="Heading 7 Char"/>
    <w:basedOn w:val="DefaultParagraphFont"/>
    <w:link w:val="Heading7"/>
    <w:rsid w:val="0064355C"/>
    <w:rPr>
      <w:rFonts w:asciiTheme="majorHAnsi" w:eastAsiaTheme="majorEastAsia" w:hAnsiTheme="majorHAnsi" w:cstheme="majorBidi"/>
      <w:i/>
      <w:iCs/>
      <w:color w:val="404040" w:themeColor="text1" w:themeTint="BF"/>
      <w:szCs w:val="22"/>
    </w:rPr>
  </w:style>
  <w:style w:type="paragraph" w:styleId="DocumentMap">
    <w:name w:val="Document Map"/>
    <w:basedOn w:val="Normal"/>
    <w:link w:val="DocumentMapChar"/>
    <w:rsid w:val="0020046E"/>
    <w:pPr>
      <w:spacing w:before="0" w:after="0"/>
    </w:pPr>
    <w:rPr>
      <w:rFonts w:ascii="Tahoma" w:hAnsi="Tahoma" w:cs="Tahoma"/>
      <w:sz w:val="16"/>
      <w:szCs w:val="16"/>
    </w:rPr>
  </w:style>
  <w:style w:type="character" w:customStyle="1" w:styleId="DocumentMapChar">
    <w:name w:val="Document Map Char"/>
    <w:basedOn w:val="DefaultParagraphFont"/>
    <w:link w:val="DocumentMap"/>
    <w:rsid w:val="00200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74835">
      <w:bodyDiv w:val="1"/>
      <w:marLeft w:val="0"/>
      <w:marRight w:val="0"/>
      <w:marTop w:val="0"/>
      <w:marBottom w:val="0"/>
      <w:divBdr>
        <w:top w:val="none" w:sz="0" w:space="0" w:color="auto"/>
        <w:left w:val="none" w:sz="0" w:space="0" w:color="auto"/>
        <w:bottom w:val="none" w:sz="0" w:space="0" w:color="auto"/>
        <w:right w:val="none" w:sz="0" w:space="0" w:color="auto"/>
      </w:divBdr>
    </w:div>
    <w:div w:id="295448883">
      <w:bodyDiv w:val="1"/>
      <w:marLeft w:val="0"/>
      <w:marRight w:val="0"/>
      <w:marTop w:val="0"/>
      <w:marBottom w:val="0"/>
      <w:divBdr>
        <w:top w:val="none" w:sz="0" w:space="0" w:color="auto"/>
        <w:left w:val="none" w:sz="0" w:space="0" w:color="auto"/>
        <w:bottom w:val="none" w:sz="0" w:space="0" w:color="auto"/>
        <w:right w:val="none" w:sz="0" w:space="0" w:color="auto"/>
      </w:divBdr>
    </w:div>
    <w:div w:id="367872238">
      <w:bodyDiv w:val="1"/>
      <w:marLeft w:val="0"/>
      <w:marRight w:val="0"/>
      <w:marTop w:val="0"/>
      <w:marBottom w:val="0"/>
      <w:divBdr>
        <w:top w:val="none" w:sz="0" w:space="0" w:color="auto"/>
        <w:left w:val="none" w:sz="0" w:space="0" w:color="auto"/>
        <w:bottom w:val="none" w:sz="0" w:space="0" w:color="auto"/>
        <w:right w:val="none" w:sz="0" w:space="0" w:color="auto"/>
      </w:divBdr>
    </w:div>
    <w:div w:id="589965388">
      <w:bodyDiv w:val="1"/>
      <w:marLeft w:val="0"/>
      <w:marRight w:val="0"/>
      <w:marTop w:val="0"/>
      <w:marBottom w:val="0"/>
      <w:divBdr>
        <w:top w:val="none" w:sz="0" w:space="0" w:color="auto"/>
        <w:left w:val="none" w:sz="0" w:space="0" w:color="auto"/>
        <w:bottom w:val="none" w:sz="0" w:space="0" w:color="auto"/>
        <w:right w:val="none" w:sz="0" w:space="0" w:color="auto"/>
      </w:divBdr>
    </w:div>
    <w:div w:id="602811720">
      <w:bodyDiv w:val="1"/>
      <w:marLeft w:val="0"/>
      <w:marRight w:val="0"/>
      <w:marTop w:val="0"/>
      <w:marBottom w:val="0"/>
      <w:divBdr>
        <w:top w:val="none" w:sz="0" w:space="0" w:color="auto"/>
        <w:left w:val="none" w:sz="0" w:space="0" w:color="auto"/>
        <w:bottom w:val="none" w:sz="0" w:space="0" w:color="auto"/>
        <w:right w:val="none" w:sz="0" w:space="0" w:color="auto"/>
      </w:divBdr>
    </w:div>
    <w:div w:id="606695058">
      <w:bodyDiv w:val="1"/>
      <w:marLeft w:val="0"/>
      <w:marRight w:val="0"/>
      <w:marTop w:val="0"/>
      <w:marBottom w:val="0"/>
      <w:divBdr>
        <w:top w:val="none" w:sz="0" w:space="0" w:color="auto"/>
        <w:left w:val="none" w:sz="0" w:space="0" w:color="auto"/>
        <w:bottom w:val="none" w:sz="0" w:space="0" w:color="auto"/>
        <w:right w:val="none" w:sz="0" w:space="0" w:color="auto"/>
      </w:divBdr>
      <w:divsChild>
        <w:div w:id="1809737667">
          <w:marLeft w:val="600"/>
          <w:marRight w:val="0"/>
          <w:marTop w:val="0"/>
          <w:marBottom w:val="0"/>
          <w:divBdr>
            <w:top w:val="none" w:sz="0" w:space="0" w:color="auto"/>
            <w:left w:val="none" w:sz="0" w:space="0" w:color="auto"/>
            <w:bottom w:val="none" w:sz="0" w:space="0" w:color="auto"/>
            <w:right w:val="none" w:sz="0" w:space="0" w:color="auto"/>
          </w:divBdr>
          <w:divsChild>
            <w:div w:id="1099906945">
              <w:marLeft w:val="0"/>
              <w:marRight w:val="0"/>
              <w:marTop w:val="0"/>
              <w:marBottom w:val="0"/>
              <w:divBdr>
                <w:top w:val="none" w:sz="0" w:space="0" w:color="auto"/>
                <w:left w:val="none" w:sz="0" w:space="0" w:color="auto"/>
                <w:bottom w:val="none" w:sz="0" w:space="0" w:color="auto"/>
                <w:right w:val="none" w:sz="0" w:space="0" w:color="auto"/>
              </w:divBdr>
            </w:div>
            <w:div w:id="16611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123">
      <w:bodyDiv w:val="1"/>
      <w:marLeft w:val="0"/>
      <w:marRight w:val="0"/>
      <w:marTop w:val="0"/>
      <w:marBottom w:val="0"/>
      <w:divBdr>
        <w:top w:val="none" w:sz="0" w:space="0" w:color="auto"/>
        <w:left w:val="none" w:sz="0" w:space="0" w:color="auto"/>
        <w:bottom w:val="none" w:sz="0" w:space="0" w:color="auto"/>
        <w:right w:val="none" w:sz="0" w:space="0" w:color="auto"/>
      </w:divBdr>
    </w:div>
    <w:div w:id="838040009">
      <w:bodyDiv w:val="1"/>
      <w:marLeft w:val="0"/>
      <w:marRight w:val="0"/>
      <w:marTop w:val="0"/>
      <w:marBottom w:val="0"/>
      <w:divBdr>
        <w:top w:val="none" w:sz="0" w:space="0" w:color="auto"/>
        <w:left w:val="none" w:sz="0" w:space="0" w:color="auto"/>
        <w:bottom w:val="none" w:sz="0" w:space="0" w:color="auto"/>
        <w:right w:val="none" w:sz="0" w:space="0" w:color="auto"/>
      </w:divBdr>
    </w:div>
    <w:div w:id="841890878">
      <w:bodyDiv w:val="1"/>
      <w:marLeft w:val="0"/>
      <w:marRight w:val="0"/>
      <w:marTop w:val="0"/>
      <w:marBottom w:val="0"/>
      <w:divBdr>
        <w:top w:val="none" w:sz="0" w:space="0" w:color="auto"/>
        <w:left w:val="none" w:sz="0" w:space="0" w:color="auto"/>
        <w:bottom w:val="none" w:sz="0" w:space="0" w:color="auto"/>
        <w:right w:val="none" w:sz="0" w:space="0" w:color="auto"/>
      </w:divBdr>
      <w:divsChild>
        <w:div w:id="21908865">
          <w:marLeft w:val="0"/>
          <w:marRight w:val="0"/>
          <w:marTop w:val="0"/>
          <w:marBottom w:val="0"/>
          <w:divBdr>
            <w:top w:val="none" w:sz="0" w:space="0" w:color="auto"/>
            <w:left w:val="none" w:sz="0" w:space="0" w:color="auto"/>
            <w:bottom w:val="none" w:sz="0" w:space="0" w:color="auto"/>
            <w:right w:val="none" w:sz="0" w:space="0" w:color="auto"/>
          </w:divBdr>
          <w:divsChild>
            <w:div w:id="750586747">
              <w:marLeft w:val="0"/>
              <w:marRight w:val="0"/>
              <w:marTop w:val="0"/>
              <w:marBottom w:val="0"/>
              <w:divBdr>
                <w:top w:val="none" w:sz="0" w:space="0" w:color="auto"/>
                <w:left w:val="none" w:sz="0" w:space="0" w:color="auto"/>
                <w:bottom w:val="none" w:sz="0" w:space="0" w:color="auto"/>
                <w:right w:val="none" w:sz="0" w:space="0" w:color="auto"/>
              </w:divBdr>
            </w:div>
          </w:divsChild>
        </w:div>
        <w:div w:id="1542009604">
          <w:marLeft w:val="0"/>
          <w:marRight w:val="0"/>
          <w:marTop w:val="0"/>
          <w:marBottom w:val="0"/>
          <w:divBdr>
            <w:top w:val="none" w:sz="0" w:space="0" w:color="auto"/>
            <w:left w:val="none" w:sz="0" w:space="0" w:color="auto"/>
            <w:bottom w:val="none" w:sz="0" w:space="0" w:color="auto"/>
            <w:right w:val="none" w:sz="0" w:space="0" w:color="auto"/>
          </w:divBdr>
        </w:div>
      </w:divsChild>
    </w:div>
    <w:div w:id="996148648">
      <w:bodyDiv w:val="1"/>
      <w:marLeft w:val="0"/>
      <w:marRight w:val="0"/>
      <w:marTop w:val="0"/>
      <w:marBottom w:val="0"/>
      <w:divBdr>
        <w:top w:val="none" w:sz="0" w:space="0" w:color="auto"/>
        <w:left w:val="none" w:sz="0" w:space="0" w:color="auto"/>
        <w:bottom w:val="none" w:sz="0" w:space="0" w:color="auto"/>
        <w:right w:val="none" w:sz="0" w:space="0" w:color="auto"/>
      </w:divBdr>
    </w:div>
    <w:div w:id="1008216636">
      <w:bodyDiv w:val="1"/>
      <w:marLeft w:val="0"/>
      <w:marRight w:val="0"/>
      <w:marTop w:val="0"/>
      <w:marBottom w:val="0"/>
      <w:divBdr>
        <w:top w:val="none" w:sz="0" w:space="0" w:color="auto"/>
        <w:left w:val="none" w:sz="0" w:space="0" w:color="auto"/>
        <w:bottom w:val="none" w:sz="0" w:space="0" w:color="auto"/>
        <w:right w:val="none" w:sz="0" w:space="0" w:color="auto"/>
      </w:divBdr>
    </w:div>
    <w:div w:id="1021736882">
      <w:bodyDiv w:val="1"/>
      <w:marLeft w:val="0"/>
      <w:marRight w:val="0"/>
      <w:marTop w:val="0"/>
      <w:marBottom w:val="0"/>
      <w:divBdr>
        <w:top w:val="none" w:sz="0" w:space="0" w:color="auto"/>
        <w:left w:val="none" w:sz="0" w:space="0" w:color="auto"/>
        <w:bottom w:val="none" w:sz="0" w:space="0" w:color="auto"/>
        <w:right w:val="none" w:sz="0" w:space="0" w:color="auto"/>
      </w:divBdr>
    </w:div>
    <w:div w:id="1071077975">
      <w:bodyDiv w:val="1"/>
      <w:marLeft w:val="0"/>
      <w:marRight w:val="0"/>
      <w:marTop w:val="0"/>
      <w:marBottom w:val="0"/>
      <w:divBdr>
        <w:top w:val="none" w:sz="0" w:space="0" w:color="auto"/>
        <w:left w:val="none" w:sz="0" w:space="0" w:color="auto"/>
        <w:bottom w:val="none" w:sz="0" w:space="0" w:color="auto"/>
        <w:right w:val="none" w:sz="0" w:space="0" w:color="auto"/>
      </w:divBdr>
      <w:divsChild>
        <w:div w:id="746925433">
          <w:marLeft w:val="600"/>
          <w:marRight w:val="0"/>
          <w:marTop w:val="0"/>
          <w:marBottom w:val="0"/>
          <w:divBdr>
            <w:top w:val="none" w:sz="0" w:space="0" w:color="auto"/>
            <w:left w:val="none" w:sz="0" w:space="0" w:color="auto"/>
            <w:bottom w:val="none" w:sz="0" w:space="0" w:color="auto"/>
            <w:right w:val="none" w:sz="0" w:space="0" w:color="auto"/>
          </w:divBdr>
          <w:divsChild>
            <w:div w:id="1246189235">
              <w:marLeft w:val="0"/>
              <w:marRight w:val="0"/>
              <w:marTop w:val="0"/>
              <w:marBottom w:val="0"/>
              <w:divBdr>
                <w:top w:val="none" w:sz="0" w:space="0" w:color="auto"/>
                <w:left w:val="none" w:sz="0" w:space="0" w:color="auto"/>
                <w:bottom w:val="none" w:sz="0" w:space="0" w:color="auto"/>
                <w:right w:val="none" w:sz="0" w:space="0" w:color="auto"/>
              </w:divBdr>
            </w:div>
            <w:div w:id="1461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1223">
      <w:bodyDiv w:val="1"/>
      <w:marLeft w:val="0"/>
      <w:marRight w:val="0"/>
      <w:marTop w:val="0"/>
      <w:marBottom w:val="0"/>
      <w:divBdr>
        <w:top w:val="none" w:sz="0" w:space="0" w:color="auto"/>
        <w:left w:val="none" w:sz="0" w:space="0" w:color="auto"/>
        <w:bottom w:val="none" w:sz="0" w:space="0" w:color="auto"/>
        <w:right w:val="none" w:sz="0" w:space="0" w:color="auto"/>
      </w:divBdr>
    </w:div>
    <w:div w:id="119133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5313">
          <w:marLeft w:val="600"/>
          <w:marRight w:val="0"/>
          <w:marTop w:val="0"/>
          <w:marBottom w:val="0"/>
          <w:divBdr>
            <w:top w:val="none" w:sz="0" w:space="0" w:color="auto"/>
            <w:left w:val="none" w:sz="0" w:space="0" w:color="auto"/>
            <w:bottom w:val="none" w:sz="0" w:space="0" w:color="auto"/>
            <w:right w:val="none" w:sz="0" w:space="0" w:color="auto"/>
          </w:divBdr>
          <w:divsChild>
            <w:div w:id="845365617">
              <w:marLeft w:val="0"/>
              <w:marRight w:val="0"/>
              <w:marTop w:val="0"/>
              <w:marBottom w:val="0"/>
              <w:divBdr>
                <w:top w:val="none" w:sz="0" w:space="0" w:color="auto"/>
                <w:left w:val="none" w:sz="0" w:space="0" w:color="auto"/>
                <w:bottom w:val="none" w:sz="0" w:space="0" w:color="auto"/>
                <w:right w:val="none" w:sz="0" w:space="0" w:color="auto"/>
              </w:divBdr>
            </w:div>
            <w:div w:id="9756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5148">
      <w:bodyDiv w:val="1"/>
      <w:marLeft w:val="0"/>
      <w:marRight w:val="0"/>
      <w:marTop w:val="0"/>
      <w:marBottom w:val="0"/>
      <w:divBdr>
        <w:top w:val="none" w:sz="0" w:space="0" w:color="auto"/>
        <w:left w:val="none" w:sz="0" w:space="0" w:color="auto"/>
        <w:bottom w:val="none" w:sz="0" w:space="0" w:color="auto"/>
        <w:right w:val="none" w:sz="0" w:space="0" w:color="auto"/>
      </w:divBdr>
    </w:div>
    <w:div w:id="1245722969">
      <w:bodyDiv w:val="1"/>
      <w:marLeft w:val="0"/>
      <w:marRight w:val="0"/>
      <w:marTop w:val="0"/>
      <w:marBottom w:val="0"/>
      <w:divBdr>
        <w:top w:val="none" w:sz="0" w:space="0" w:color="auto"/>
        <w:left w:val="none" w:sz="0" w:space="0" w:color="auto"/>
        <w:bottom w:val="none" w:sz="0" w:space="0" w:color="auto"/>
        <w:right w:val="none" w:sz="0" w:space="0" w:color="auto"/>
      </w:divBdr>
      <w:divsChild>
        <w:div w:id="1199120158">
          <w:marLeft w:val="0"/>
          <w:marRight w:val="0"/>
          <w:marTop w:val="0"/>
          <w:marBottom w:val="0"/>
          <w:divBdr>
            <w:top w:val="none" w:sz="0" w:space="0" w:color="auto"/>
            <w:left w:val="none" w:sz="0" w:space="0" w:color="auto"/>
            <w:bottom w:val="none" w:sz="0" w:space="0" w:color="auto"/>
            <w:right w:val="none" w:sz="0" w:space="0" w:color="auto"/>
          </w:divBdr>
        </w:div>
      </w:divsChild>
    </w:div>
    <w:div w:id="1297568550">
      <w:bodyDiv w:val="1"/>
      <w:marLeft w:val="0"/>
      <w:marRight w:val="0"/>
      <w:marTop w:val="0"/>
      <w:marBottom w:val="0"/>
      <w:divBdr>
        <w:top w:val="none" w:sz="0" w:space="0" w:color="auto"/>
        <w:left w:val="none" w:sz="0" w:space="0" w:color="auto"/>
        <w:bottom w:val="none" w:sz="0" w:space="0" w:color="auto"/>
        <w:right w:val="none" w:sz="0" w:space="0" w:color="auto"/>
      </w:divBdr>
    </w:div>
    <w:div w:id="1397704061">
      <w:bodyDiv w:val="1"/>
      <w:marLeft w:val="0"/>
      <w:marRight w:val="0"/>
      <w:marTop w:val="0"/>
      <w:marBottom w:val="0"/>
      <w:divBdr>
        <w:top w:val="none" w:sz="0" w:space="0" w:color="auto"/>
        <w:left w:val="none" w:sz="0" w:space="0" w:color="auto"/>
        <w:bottom w:val="none" w:sz="0" w:space="0" w:color="auto"/>
        <w:right w:val="none" w:sz="0" w:space="0" w:color="auto"/>
      </w:divBdr>
      <w:divsChild>
        <w:div w:id="1238129067">
          <w:marLeft w:val="600"/>
          <w:marRight w:val="0"/>
          <w:marTop w:val="0"/>
          <w:marBottom w:val="0"/>
          <w:divBdr>
            <w:top w:val="none" w:sz="0" w:space="0" w:color="auto"/>
            <w:left w:val="none" w:sz="0" w:space="0" w:color="auto"/>
            <w:bottom w:val="none" w:sz="0" w:space="0" w:color="auto"/>
            <w:right w:val="none" w:sz="0" w:space="0" w:color="auto"/>
          </w:divBdr>
          <w:divsChild>
            <w:div w:id="468205447">
              <w:marLeft w:val="0"/>
              <w:marRight w:val="0"/>
              <w:marTop w:val="0"/>
              <w:marBottom w:val="0"/>
              <w:divBdr>
                <w:top w:val="none" w:sz="0" w:space="0" w:color="auto"/>
                <w:left w:val="none" w:sz="0" w:space="0" w:color="auto"/>
                <w:bottom w:val="none" w:sz="0" w:space="0" w:color="auto"/>
                <w:right w:val="none" w:sz="0" w:space="0" w:color="auto"/>
              </w:divBdr>
            </w:div>
            <w:div w:id="11612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925">
      <w:bodyDiv w:val="1"/>
      <w:marLeft w:val="0"/>
      <w:marRight w:val="0"/>
      <w:marTop w:val="0"/>
      <w:marBottom w:val="0"/>
      <w:divBdr>
        <w:top w:val="none" w:sz="0" w:space="0" w:color="auto"/>
        <w:left w:val="none" w:sz="0" w:space="0" w:color="auto"/>
        <w:bottom w:val="none" w:sz="0" w:space="0" w:color="auto"/>
        <w:right w:val="none" w:sz="0" w:space="0" w:color="auto"/>
      </w:divBdr>
    </w:div>
    <w:div w:id="1805269292">
      <w:bodyDiv w:val="1"/>
      <w:marLeft w:val="0"/>
      <w:marRight w:val="0"/>
      <w:marTop w:val="0"/>
      <w:marBottom w:val="0"/>
      <w:divBdr>
        <w:top w:val="none" w:sz="0" w:space="0" w:color="auto"/>
        <w:left w:val="none" w:sz="0" w:space="0" w:color="auto"/>
        <w:bottom w:val="none" w:sz="0" w:space="0" w:color="auto"/>
        <w:right w:val="none" w:sz="0" w:space="0" w:color="auto"/>
      </w:divBdr>
    </w:div>
    <w:div w:id="1894072423">
      <w:bodyDiv w:val="1"/>
      <w:marLeft w:val="0"/>
      <w:marRight w:val="0"/>
      <w:marTop w:val="0"/>
      <w:marBottom w:val="0"/>
      <w:divBdr>
        <w:top w:val="none" w:sz="0" w:space="0" w:color="auto"/>
        <w:left w:val="none" w:sz="0" w:space="0" w:color="auto"/>
        <w:bottom w:val="none" w:sz="0" w:space="0" w:color="auto"/>
        <w:right w:val="none" w:sz="0" w:space="0" w:color="auto"/>
      </w:divBdr>
    </w:div>
    <w:div w:id="2047632937">
      <w:bodyDiv w:val="1"/>
      <w:marLeft w:val="0"/>
      <w:marRight w:val="0"/>
      <w:marTop w:val="0"/>
      <w:marBottom w:val="0"/>
      <w:divBdr>
        <w:top w:val="none" w:sz="0" w:space="0" w:color="auto"/>
        <w:left w:val="none" w:sz="0" w:space="0" w:color="auto"/>
        <w:bottom w:val="none" w:sz="0" w:space="0" w:color="auto"/>
        <w:right w:val="none" w:sz="0" w:space="0" w:color="auto"/>
      </w:divBdr>
      <w:divsChild>
        <w:div w:id="1480197333">
          <w:marLeft w:val="0"/>
          <w:marRight w:val="0"/>
          <w:marTop w:val="0"/>
          <w:marBottom w:val="0"/>
          <w:divBdr>
            <w:top w:val="none" w:sz="0" w:space="0" w:color="auto"/>
            <w:left w:val="none" w:sz="0" w:space="0" w:color="auto"/>
            <w:bottom w:val="none" w:sz="0" w:space="0" w:color="auto"/>
            <w:right w:val="none" w:sz="0" w:space="0" w:color="auto"/>
          </w:divBdr>
          <w:divsChild>
            <w:div w:id="473107522">
              <w:marLeft w:val="0"/>
              <w:marRight w:val="0"/>
              <w:marTop w:val="0"/>
              <w:marBottom w:val="0"/>
              <w:divBdr>
                <w:top w:val="none" w:sz="0" w:space="0" w:color="auto"/>
                <w:left w:val="none" w:sz="0" w:space="0" w:color="auto"/>
                <w:bottom w:val="none" w:sz="0" w:space="0" w:color="auto"/>
                <w:right w:val="none" w:sz="0" w:space="0" w:color="auto"/>
              </w:divBdr>
              <w:divsChild>
                <w:div w:id="723531564">
                  <w:marLeft w:val="0"/>
                  <w:marRight w:val="0"/>
                  <w:marTop w:val="160"/>
                  <w:marBottom w:val="240"/>
                  <w:divBdr>
                    <w:top w:val="none" w:sz="0" w:space="0" w:color="auto"/>
                    <w:left w:val="none" w:sz="0" w:space="0" w:color="auto"/>
                    <w:bottom w:val="none" w:sz="0" w:space="0" w:color="auto"/>
                    <w:right w:val="none" w:sz="0" w:space="0" w:color="auto"/>
                  </w:divBdr>
                </w:div>
                <w:div w:id="950629234">
                  <w:marLeft w:val="0"/>
                  <w:marRight w:val="0"/>
                  <w:marTop w:val="160"/>
                  <w:marBottom w:val="240"/>
                  <w:divBdr>
                    <w:top w:val="none" w:sz="0" w:space="0" w:color="auto"/>
                    <w:left w:val="none" w:sz="0" w:space="0" w:color="auto"/>
                    <w:bottom w:val="none" w:sz="0" w:space="0" w:color="auto"/>
                    <w:right w:val="none" w:sz="0" w:space="0" w:color="auto"/>
                  </w:divBdr>
                </w:div>
                <w:div w:id="1399010038">
                  <w:marLeft w:val="0"/>
                  <w:marRight w:val="0"/>
                  <w:marTop w:val="0"/>
                  <w:marBottom w:val="0"/>
                  <w:divBdr>
                    <w:top w:val="none" w:sz="0" w:space="0" w:color="auto"/>
                    <w:left w:val="none" w:sz="0" w:space="0" w:color="auto"/>
                    <w:bottom w:val="none" w:sz="0" w:space="0" w:color="auto"/>
                    <w:right w:val="none" w:sz="0" w:space="0" w:color="auto"/>
                  </w:divBdr>
                  <w:divsChild>
                    <w:div w:id="429550131">
                      <w:marLeft w:val="0"/>
                      <w:marRight w:val="0"/>
                      <w:marTop w:val="0"/>
                      <w:marBottom w:val="0"/>
                      <w:divBdr>
                        <w:top w:val="none" w:sz="0" w:space="0" w:color="auto"/>
                        <w:left w:val="none" w:sz="0" w:space="0" w:color="auto"/>
                        <w:bottom w:val="none" w:sz="0" w:space="0" w:color="auto"/>
                        <w:right w:val="none" w:sz="0" w:space="0" w:color="auto"/>
                      </w:divBdr>
                    </w:div>
                  </w:divsChild>
                </w:div>
                <w:div w:id="1979527536">
                  <w:marLeft w:val="0"/>
                  <w:marRight w:val="0"/>
                  <w:marTop w:val="160"/>
                  <w:marBottom w:val="240"/>
                  <w:divBdr>
                    <w:top w:val="none" w:sz="0" w:space="0" w:color="auto"/>
                    <w:left w:val="none" w:sz="0" w:space="0" w:color="auto"/>
                    <w:bottom w:val="none" w:sz="0" w:space="0" w:color="auto"/>
                    <w:right w:val="none" w:sz="0" w:space="0" w:color="auto"/>
                  </w:divBdr>
                </w:div>
                <w:div w:id="2088501501">
                  <w:marLeft w:val="0"/>
                  <w:marRight w:val="0"/>
                  <w:marTop w:val="16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2.xml"/><Relationship Id="rId26" Type="http://schemas.openxmlformats.org/officeDocument/2006/relationships/hyperlink" Target="http://www.mass.gov/edu/government/departments-and-boards/ese/programs/accountability/financial-support/title-i-and-other-federal-support-programs/title-i-part-a/program-design.html."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mass.gov/edu/government/departments-and-boards/ese/programs/accountability/financial-support/title-i-and-other-federal-support-programs/"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yperlink" Target="http://www.doe.mass.edu/Grants/essentia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 TargetMode="External"/><Relationship Id="rId32" Type="http://schemas.openxmlformats.org/officeDocument/2006/relationships/hyperlink" Target="http://www.doe.mass.edu/news/news.aspx?id=21775" TargetMode="External"/><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openxmlformats.org/officeDocument/2006/relationships/hyperlink" Target="http://www.doe.mass.edu/Grants/" TargetMode="External"/><Relationship Id="rId28" Type="http://schemas.openxmlformats.org/officeDocument/2006/relationships/hyperlink" Target="http://www.doe.mass.edu/sfs/foster/"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dgrants.eoe.mass.edu/grantium/frontOffice.jsf%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yperlink" Target="http://www.mass.gov/edu/government/departments-and-boards/ese/programs/accountability/financial-support/title-i-and-other-federal-support-programs/title-i-part-a/program-design.html." TargetMode="External"/><Relationship Id="rId30" Type="http://schemas.openxmlformats.org/officeDocument/2006/relationships/hyperlink" Target="http://www.mass.gov/edu/government/departments-and-boards/ese/programs/accountability/financial-support/title-i-and-other-federal-support-programs/title-i-part-a/program-design.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d.gov/programs/titleiparta/wdag.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c\Local%20Settings\Temporary%20Internet%20Files\Content.Outlook\S19M46SU\1443_Educator%20Evaluation%20Implementat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DESE-231-34599</_dlc_DocId>
    <_dlc_DocIdUrl xmlns="733efe1c-5bbe-4968-87dc-d400e65c879f">
      <Url>https://sharepoint.doemass.org/ese/webteam/cps/_layouts/DocIdRedir.aspx?ID=DESE-231-34599</Url>
      <Description>DESE-231-34599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9DCD-3545-4677-8CEF-622279288B75}">
  <ds:schemaRefs>
    <ds:schemaRef ds:uri="http://schemas.microsoft.com/sharepoint/v3/contenttype/forms"/>
  </ds:schemaRefs>
</ds:datastoreItem>
</file>

<file path=customXml/itemProps2.xml><?xml version="1.0" encoding="utf-8"?>
<ds:datastoreItem xmlns:ds="http://schemas.openxmlformats.org/officeDocument/2006/customXml" ds:itemID="{FE39417A-E752-4B1F-8251-9A2131685A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4598EFF-7E36-46F7-BA79-9C0F61451770}">
  <ds:schemaRefs>
    <ds:schemaRef ds:uri="http://schemas.microsoft.com/sharepoint/events"/>
  </ds:schemaRefs>
</ds:datastoreItem>
</file>

<file path=customXml/itemProps4.xml><?xml version="1.0" encoding="utf-8"?>
<ds:datastoreItem xmlns:ds="http://schemas.openxmlformats.org/officeDocument/2006/customXml" ds:itemID="{0E34B43A-06B5-4503-BD57-2F9F0C179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B555DC-ADC1-4056-88BC-219914DC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1443_Educator Evaluation Implementation Guide.dotx</Template>
  <TotalTime>160</TotalTime>
  <Pages>14</Pages>
  <Words>6119</Words>
  <Characters>32617</Characters>
  <Application>Microsoft Office Word</Application>
  <DocSecurity>0</DocSecurity>
  <Lines>486</Lines>
  <Paragraphs>259</Paragraphs>
  <ScaleCrop>false</ScaleCrop>
  <HeadingPairs>
    <vt:vector size="2" baseType="variant">
      <vt:variant>
        <vt:lpstr>Title</vt:lpstr>
      </vt:variant>
      <vt:variant>
        <vt:i4>1</vt:i4>
      </vt:variant>
    </vt:vector>
  </HeadingPairs>
  <TitlesOfParts>
    <vt:vector size="1" baseType="lpstr">
      <vt:lpstr>FY2018 Fund Code 305 Title I Instructions</vt:lpstr>
    </vt:vector>
  </TitlesOfParts>
  <Company/>
  <LinksUpToDate>false</LinksUpToDate>
  <CharactersWithSpaces>38477</CharactersWithSpaces>
  <SharedDoc>false</SharedDoc>
  <HLinks>
    <vt:vector size="276" baseType="variant">
      <vt:variant>
        <vt:i4>1638418</vt:i4>
      </vt:variant>
      <vt:variant>
        <vt:i4>225</vt:i4>
      </vt:variant>
      <vt:variant>
        <vt:i4>0</vt:i4>
      </vt:variant>
      <vt:variant>
        <vt:i4>5</vt:i4>
      </vt:variant>
      <vt:variant>
        <vt:lpwstr>http://www.doe.mass.edu/recert/2000guidelines/guidelines.pdf</vt:lpwstr>
      </vt:variant>
      <vt:variant>
        <vt:lpwstr/>
      </vt:variant>
      <vt:variant>
        <vt:i4>4128802</vt:i4>
      </vt:variant>
      <vt:variant>
        <vt:i4>222</vt:i4>
      </vt:variant>
      <vt:variant>
        <vt:i4>0</vt:i4>
      </vt:variant>
      <vt:variant>
        <vt:i4>5</vt:i4>
      </vt:variant>
      <vt:variant>
        <vt:lpwstr>http://www.doe.mass.edu/lawsregs/603cmr44.html</vt:lpwstr>
      </vt:variant>
      <vt:variant>
        <vt:lpwstr/>
      </vt:variant>
      <vt:variant>
        <vt:i4>2228275</vt:i4>
      </vt:variant>
      <vt:variant>
        <vt:i4>219</vt:i4>
      </vt:variant>
      <vt:variant>
        <vt:i4>0</vt:i4>
      </vt:variant>
      <vt:variant>
        <vt:i4>5</vt:i4>
      </vt:variant>
      <vt:variant>
        <vt:lpwstr>http://www.doe.mass.edu/lawsregs/603cmr35.html?section=all</vt:lpwstr>
      </vt:variant>
      <vt:variant>
        <vt:lpwstr/>
      </vt:variant>
      <vt:variant>
        <vt:i4>4128802</vt:i4>
      </vt:variant>
      <vt:variant>
        <vt:i4>216</vt:i4>
      </vt:variant>
      <vt:variant>
        <vt:i4>0</vt:i4>
      </vt:variant>
      <vt:variant>
        <vt:i4>5</vt:i4>
      </vt:variant>
      <vt:variant>
        <vt:lpwstr>http://www.doe.mass.edu/lawsregs/603cmr44.html</vt:lpwstr>
      </vt:variant>
      <vt:variant>
        <vt:lpwstr/>
      </vt:variant>
      <vt:variant>
        <vt:i4>4587610</vt:i4>
      </vt:variant>
      <vt:variant>
        <vt:i4>213</vt:i4>
      </vt:variant>
      <vt:variant>
        <vt:i4>0</vt:i4>
      </vt:variant>
      <vt:variant>
        <vt:i4>5</vt:i4>
      </vt:variant>
      <vt:variant>
        <vt:lpwstr>http://www.masc.org/</vt:lpwstr>
      </vt:variant>
      <vt:variant>
        <vt:lpwstr/>
      </vt:variant>
      <vt:variant>
        <vt:i4>3080306</vt:i4>
      </vt:variant>
      <vt:variant>
        <vt:i4>210</vt:i4>
      </vt:variant>
      <vt:variant>
        <vt:i4>0</vt:i4>
      </vt:variant>
      <vt:variant>
        <vt:i4>5</vt:i4>
      </vt:variant>
      <vt:variant>
        <vt:lpwstr>http://www.doe.mass.edu/edeval/</vt:lpwstr>
      </vt:variant>
      <vt:variant>
        <vt:lpwstr/>
      </vt:variant>
      <vt:variant>
        <vt:i4>2031711</vt:i4>
      </vt:variant>
      <vt:variant>
        <vt:i4>207</vt:i4>
      </vt:variant>
      <vt:variant>
        <vt:i4>0</vt:i4>
      </vt:variant>
      <vt:variant>
        <vt:i4>5</vt:i4>
      </vt:variant>
      <vt:variant>
        <vt:lpwstr>http://www.doe.mass.edu/lawsregs/603cmr35.html?section=06</vt:lpwstr>
      </vt:variant>
      <vt:variant>
        <vt:lpwstr/>
      </vt:variant>
      <vt:variant>
        <vt:i4>2031711</vt:i4>
      </vt:variant>
      <vt:variant>
        <vt:i4>204</vt:i4>
      </vt:variant>
      <vt:variant>
        <vt:i4>0</vt:i4>
      </vt:variant>
      <vt:variant>
        <vt:i4>5</vt:i4>
      </vt:variant>
      <vt:variant>
        <vt:lpwstr>http://www.doe.mass.edu/lawsregs/603cmr35.html?section=08</vt:lpwstr>
      </vt:variant>
      <vt:variant>
        <vt:lpwstr/>
      </vt:variant>
      <vt:variant>
        <vt:i4>2031711</vt:i4>
      </vt:variant>
      <vt:variant>
        <vt:i4>201</vt:i4>
      </vt:variant>
      <vt:variant>
        <vt:i4>0</vt:i4>
      </vt:variant>
      <vt:variant>
        <vt:i4>5</vt:i4>
      </vt:variant>
      <vt:variant>
        <vt:lpwstr>http://www.doe.mass.edu/lawsregs/603cmr35.html?section=07</vt:lpwstr>
      </vt:variant>
      <vt:variant>
        <vt:lpwstr/>
      </vt:variant>
      <vt:variant>
        <vt:i4>2031711</vt:i4>
      </vt:variant>
      <vt:variant>
        <vt:i4>198</vt:i4>
      </vt:variant>
      <vt:variant>
        <vt:i4>0</vt:i4>
      </vt:variant>
      <vt:variant>
        <vt:i4>5</vt:i4>
      </vt:variant>
      <vt:variant>
        <vt:lpwstr>http://www.doe.mass.edu/lawsregs/603cmr35.html?section=06</vt:lpwstr>
      </vt:variant>
      <vt:variant>
        <vt:lpwstr/>
      </vt:variant>
      <vt:variant>
        <vt:i4>2031711</vt:i4>
      </vt:variant>
      <vt:variant>
        <vt:i4>195</vt:i4>
      </vt:variant>
      <vt:variant>
        <vt:i4>0</vt:i4>
      </vt:variant>
      <vt:variant>
        <vt:i4>5</vt:i4>
      </vt:variant>
      <vt:variant>
        <vt:lpwstr>http://www.doe.mass.edu/lawsregs/603cmr35.html?section=04</vt:lpwstr>
      </vt:variant>
      <vt:variant>
        <vt:lpwstr/>
      </vt:variant>
      <vt:variant>
        <vt:i4>2031711</vt:i4>
      </vt:variant>
      <vt:variant>
        <vt:i4>192</vt:i4>
      </vt:variant>
      <vt:variant>
        <vt:i4>0</vt:i4>
      </vt:variant>
      <vt:variant>
        <vt:i4>5</vt:i4>
      </vt:variant>
      <vt:variant>
        <vt:lpwstr>http://www.doe.mass.edu/lawsregs/603cmr35.html?section=03</vt:lpwstr>
      </vt:variant>
      <vt:variant>
        <vt:lpwstr/>
      </vt:variant>
      <vt:variant>
        <vt:i4>1376354</vt:i4>
      </vt:variant>
      <vt:variant>
        <vt:i4>189</vt:i4>
      </vt:variant>
      <vt:variant>
        <vt:i4>0</vt:i4>
      </vt:variant>
      <vt:variant>
        <vt:i4>5</vt:i4>
      </vt:variant>
      <vt:variant>
        <vt:lpwstr>mailto:educatorevaluation@doe.mass.edu</vt:lpwstr>
      </vt:variant>
      <vt:variant>
        <vt:lpwstr/>
      </vt:variant>
      <vt:variant>
        <vt:i4>3080306</vt:i4>
      </vt:variant>
      <vt:variant>
        <vt:i4>186</vt:i4>
      </vt:variant>
      <vt:variant>
        <vt:i4>0</vt:i4>
      </vt:variant>
      <vt:variant>
        <vt:i4>5</vt:i4>
      </vt:variant>
      <vt:variant>
        <vt:lpwstr>http://www.doe.mass.edu/edeval/</vt:lpwstr>
      </vt:variant>
      <vt:variant>
        <vt:lpwstr/>
      </vt:variant>
      <vt:variant>
        <vt:i4>1376354</vt:i4>
      </vt:variant>
      <vt:variant>
        <vt:i4>183</vt:i4>
      </vt:variant>
      <vt:variant>
        <vt:i4>0</vt:i4>
      </vt:variant>
      <vt:variant>
        <vt:i4>5</vt:i4>
      </vt:variant>
      <vt:variant>
        <vt:lpwstr>mailto:EducatorEvaluation@doe.mass.edu</vt:lpwstr>
      </vt:variant>
      <vt:variant>
        <vt:lpwstr/>
      </vt:variant>
      <vt:variant>
        <vt:i4>1769532</vt:i4>
      </vt:variant>
      <vt:variant>
        <vt:i4>176</vt:i4>
      </vt:variant>
      <vt:variant>
        <vt:i4>0</vt:i4>
      </vt:variant>
      <vt:variant>
        <vt:i4>5</vt:i4>
      </vt:variant>
      <vt:variant>
        <vt:lpwstr/>
      </vt:variant>
      <vt:variant>
        <vt:lpwstr>_Toc313946828</vt:lpwstr>
      </vt:variant>
      <vt:variant>
        <vt:i4>1769532</vt:i4>
      </vt:variant>
      <vt:variant>
        <vt:i4>170</vt:i4>
      </vt:variant>
      <vt:variant>
        <vt:i4>0</vt:i4>
      </vt:variant>
      <vt:variant>
        <vt:i4>5</vt:i4>
      </vt:variant>
      <vt:variant>
        <vt:lpwstr/>
      </vt:variant>
      <vt:variant>
        <vt:lpwstr>_Toc313946827</vt:lpwstr>
      </vt:variant>
      <vt:variant>
        <vt:i4>1769532</vt:i4>
      </vt:variant>
      <vt:variant>
        <vt:i4>164</vt:i4>
      </vt:variant>
      <vt:variant>
        <vt:i4>0</vt:i4>
      </vt:variant>
      <vt:variant>
        <vt:i4>5</vt:i4>
      </vt:variant>
      <vt:variant>
        <vt:lpwstr/>
      </vt:variant>
      <vt:variant>
        <vt:lpwstr>_Toc313946826</vt:lpwstr>
      </vt:variant>
      <vt:variant>
        <vt:i4>1769532</vt:i4>
      </vt:variant>
      <vt:variant>
        <vt:i4>158</vt:i4>
      </vt:variant>
      <vt:variant>
        <vt:i4>0</vt:i4>
      </vt:variant>
      <vt:variant>
        <vt:i4>5</vt:i4>
      </vt:variant>
      <vt:variant>
        <vt:lpwstr/>
      </vt:variant>
      <vt:variant>
        <vt:lpwstr>_Toc313946825</vt:lpwstr>
      </vt:variant>
      <vt:variant>
        <vt:i4>1769532</vt:i4>
      </vt:variant>
      <vt:variant>
        <vt:i4>152</vt:i4>
      </vt:variant>
      <vt:variant>
        <vt:i4>0</vt:i4>
      </vt:variant>
      <vt:variant>
        <vt:i4>5</vt:i4>
      </vt:variant>
      <vt:variant>
        <vt:lpwstr/>
      </vt:variant>
      <vt:variant>
        <vt:lpwstr>_Toc313946824</vt:lpwstr>
      </vt:variant>
      <vt:variant>
        <vt:i4>1769532</vt:i4>
      </vt:variant>
      <vt:variant>
        <vt:i4>146</vt:i4>
      </vt:variant>
      <vt:variant>
        <vt:i4>0</vt:i4>
      </vt:variant>
      <vt:variant>
        <vt:i4>5</vt:i4>
      </vt:variant>
      <vt:variant>
        <vt:lpwstr/>
      </vt:variant>
      <vt:variant>
        <vt:lpwstr>_Toc313946823</vt:lpwstr>
      </vt:variant>
      <vt:variant>
        <vt:i4>1769532</vt:i4>
      </vt:variant>
      <vt:variant>
        <vt:i4>140</vt:i4>
      </vt:variant>
      <vt:variant>
        <vt:i4>0</vt:i4>
      </vt:variant>
      <vt:variant>
        <vt:i4>5</vt:i4>
      </vt:variant>
      <vt:variant>
        <vt:lpwstr/>
      </vt:variant>
      <vt:variant>
        <vt:lpwstr>_Toc313946822</vt:lpwstr>
      </vt:variant>
      <vt:variant>
        <vt:i4>1769532</vt:i4>
      </vt:variant>
      <vt:variant>
        <vt:i4>134</vt:i4>
      </vt:variant>
      <vt:variant>
        <vt:i4>0</vt:i4>
      </vt:variant>
      <vt:variant>
        <vt:i4>5</vt:i4>
      </vt:variant>
      <vt:variant>
        <vt:lpwstr/>
      </vt:variant>
      <vt:variant>
        <vt:lpwstr>_Toc313946821</vt:lpwstr>
      </vt:variant>
      <vt:variant>
        <vt:i4>1769532</vt:i4>
      </vt:variant>
      <vt:variant>
        <vt:i4>128</vt:i4>
      </vt:variant>
      <vt:variant>
        <vt:i4>0</vt:i4>
      </vt:variant>
      <vt:variant>
        <vt:i4>5</vt:i4>
      </vt:variant>
      <vt:variant>
        <vt:lpwstr/>
      </vt:variant>
      <vt:variant>
        <vt:lpwstr>_Toc313946820</vt:lpwstr>
      </vt:variant>
      <vt:variant>
        <vt:i4>1572924</vt:i4>
      </vt:variant>
      <vt:variant>
        <vt:i4>122</vt:i4>
      </vt:variant>
      <vt:variant>
        <vt:i4>0</vt:i4>
      </vt:variant>
      <vt:variant>
        <vt:i4>5</vt:i4>
      </vt:variant>
      <vt:variant>
        <vt:lpwstr/>
      </vt:variant>
      <vt:variant>
        <vt:lpwstr>_Toc313946819</vt:lpwstr>
      </vt:variant>
      <vt:variant>
        <vt:i4>1572924</vt:i4>
      </vt:variant>
      <vt:variant>
        <vt:i4>116</vt:i4>
      </vt:variant>
      <vt:variant>
        <vt:i4>0</vt:i4>
      </vt:variant>
      <vt:variant>
        <vt:i4>5</vt:i4>
      </vt:variant>
      <vt:variant>
        <vt:lpwstr/>
      </vt:variant>
      <vt:variant>
        <vt:lpwstr>_Toc313946818</vt:lpwstr>
      </vt:variant>
      <vt:variant>
        <vt:i4>1572924</vt:i4>
      </vt:variant>
      <vt:variant>
        <vt:i4>110</vt:i4>
      </vt:variant>
      <vt:variant>
        <vt:i4>0</vt:i4>
      </vt:variant>
      <vt:variant>
        <vt:i4>5</vt:i4>
      </vt:variant>
      <vt:variant>
        <vt:lpwstr/>
      </vt:variant>
      <vt:variant>
        <vt:lpwstr>_Toc313946817</vt:lpwstr>
      </vt:variant>
      <vt:variant>
        <vt:i4>1572924</vt:i4>
      </vt:variant>
      <vt:variant>
        <vt:i4>104</vt:i4>
      </vt:variant>
      <vt:variant>
        <vt:i4>0</vt:i4>
      </vt:variant>
      <vt:variant>
        <vt:i4>5</vt:i4>
      </vt:variant>
      <vt:variant>
        <vt:lpwstr/>
      </vt:variant>
      <vt:variant>
        <vt:lpwstr>_Toc313946816</vt:lpwstr>
      </vt:variant>
      <vt:variant>
        <vt:i4>1572924</vt:i4>
      </vt:variant>
      <vt:variant>
        <vt:i4>98</vt:i4>
      </vt:variant>
      <vt:variant>
        <vt:i4>0</vt:i4>
      </vt:variant>
      <vt:variant>
        <vt:i4>5</vt:i4>
      </vt:variant>
      <vt:variant>
        <vt:lpwstr/>
      </vt:variant>
      <vt:variant>
        <vt:lpwstr>_Toc313946815</vt:lpwstr>
      </vt:variant>
      <vt:variant>
        <vt:i4>1572924</vt:i4>
      </vt:variant>
      <vt:variant>
        <vt:i4>92</vt:i4>
      </vt:variant>
      <vt:variant>
        <vt:i4>0</vt:i4>
      </vt:variant>
      <vt:variant>
        <vt:i4>5</vt:i4>
      </vt:variant>
      <vt:variant>
        <vt:lpwstr/>
      </vt:variant>
      <vt:variant>
        <vt:lpwstr>_Toc313946814</vt:lpwstr>
      </vt:variant>
      <vt:variant>
        <vt:i4>1572924</vt:i4>
      </vt:variant>
      <vt:variant>
        <vt:i4>86</vt:i4>
      </vt:variant>
      <vt:variant>
        <vt:i4>0</vt:i4>
      </vt:variant>
      <vt:variant>
        <vt:i4>5</vt:i4>
      </vt:variant>
      <vt:variant>
        <vt:lpwstr/>
      </vt:variant>
      <vt:variant>
        <vt:lpwstr>_Toc313946813</vt:lpwstr>
      </vt:variant>
      <vt:variant>
        <vt:i4>1572924</vt:i4>
      </vt:variant>
      <vt:variant>
        <vt:i4>80</vt:i4>
      </vt:variant>
      <vt:variant>
        <vt:i4>0</vt:i4>
      </vt:variant>
      <vt:variant>
        <vt:i4>5</vt:i4>
      </vt:variant>
      <vt:variant>
        <vt:lpwstr/>
      </vt:variant>
      <vt:variant>
        <vt:lpwstr>_Toc313946812</vt:lpwstr>
      </vt:variant>
      <vt:variant>
        <vt:i4>1572924</vt:i4>
      </vt:variant>
      <vt:variant>
        <vt:i4>74</vt:i4>
      </vt:variant>
      <vt:variant>
        <vt:i4>0</vt:i4>
      </vt:variant>
      <vt:variant>
        <vt:i4>5</vt:i4>
      </vt:variant>
      <vt:variant>
        <vt:lpwstr/>
      </vt:variant>
      <vt:variant>
        <vt:lpwstr>_Toc313946811</vt:lpwstr>
      </vt:variant>
      <vt:variant>
        <vt:i4>1572924</vt:i4>
      </vt:variant>
      <vt:variant>
        <vt:i4>68</vt:i4>
      </vt:variant>
      <vt:variant>
        <vt:i4>0</vt:i4>
      </vt:variant>
      <vt:variant>
        <vt:i4>5</vt:i4>
      </vt:variant>
      <vt:variant>
        <vt:lpwstr/>
      </vt:variant>
      <vt:variant>
        <vt:lpwstr>_Toc313946810</vt:lpwstr>
      </vt:variant>
      <vt:variant>
        <vt:i4>1638460</vt:i4>
      </vt:variant>
      <vt:variant>
        <vt:i4>62</vt:i4>
      </vt:variant>
      <vt:variant>
        <vt:i4>0</vt:i4>
      </vt:variant>
      <vt:variant>
        <vt:i4>5</vt:i4>
      </vt:variant>
      <vt:variant>
        <vt:lpwstr/>
      </vt:variant>
      <vt:variant>
        <vt:lpwstr>_Toc313946809</vt:lpwstr>
      </vt:variant>
      <vt:variant>
        <vt:i4>1638460</vt:i4>
      </vt:variant>
      <vt:variant>
        <vt:i4>56</vt:i4>
      </vt:variant>
      <vt:variant>
        <vt:i4>0</vt:i4>
      </vt:variant>
      <vt:variant>
        <vt:i4>5</vt:i4>
      </vt:variant>
      <vt:variant>
        <vt:lpwstr/>
      </vt:variant>
      <vt:variant>
        <vt:lpwstr>_Toc313946808</vt:lpwstr>
      </vt:variant>
      <vt:variant>
        <vt:i4>1638460</vt:i4>
      </vt:variant>
      <vt:variant>
        <vt:i4>50</vt:i4>
      </vt:variant>
      <vt:variant>
        <vt:i4>0</vt:i4>
      </vt:variant>
      <vt:variant>
        <vt:i4>5</vt:i4>
      </vt:variant>
      <vt:variant>
        <vt:lpwstr/>
      </vt:variant>
      <vt:variant>
        <vt:lpwstr>_Toc313946807</vt:lpwstr>
      </vt:variant>
      <vt:variant>
        <vt:i4>1638460</vt:i4>
      </vt:variant>
      <vt:variant>
        <vt:i4>44</vt:i4>
      </vt:variant>
      <vt:variant>
        <vt:i4>0</vt:i4>
      </vt:variant>
      <vt:variant>
        <vt:i4>5</vt:i4>
      </vt:variant>
      <vt:variant>
        <vt:lpwstr/>
      </vt:variant>
      <vt:variant>
        <vt:lpwstr>_Toc313946806</vt:lpwstr>
      </vt:variant>
      <vt:variant>
        <vt:i4>1638460</vt:i4>
      </vt:variant>
      <vt:variant>
        <vt:i4>38</vt:i4>
      </vt:variant>
      <vt:variant>
        <vt:i4>0</vt:i4>
      </vt:variant>
      <vt:variant>
        <vt:i4>5</vt:i4>
      </vt:variant>
      <vt:variant>
        <vt:lpwstr/>
      </vt:variant>
      <vt:variant>
        <vt:lpwstr>_Toc313946805</vt:lpwstr>
      </vt:variant>
      <vt:variant>
        <vt:i4>1638460</vt:i4>
      </vt:variant>
      <vt:variant>
        <vt:i4>32</vt:i4>
      </vt:variant>
      <vt:variant>
        <vt:i4>0</vt:i4>
      </vt:variant>
      <vt:variant>
        <vt:i4>5</vt:i4>
      </vt:variant>
      <vt:variant>
        <vt:lpwstr/>
      </vt:variant>
      <vt:variant>
        <vt:lpwstr>_Toc313946804</vt:lpwstr>
      </vt:variant>
      <vt:variant>
        <vt:i4>1638460</vt:i4>
      </vt:variant>
      <vt:variant>
        <vt:i4>26</vt:i4>
      </vt:variant>
      <vt:variant>
        <vt:i4>0</vt:i4>
      </vt:variant>
      <vt:variant>
        <vt:i4>5</vt:i4>
      </vt:variant>
      <vt:variant>
        <vt:lpwstr/>
      </vt:variant>
      <vt:variant>
        <vt:lpwstr>_Toc313946803</vt:lpwstr>
      </vt:variant>
      <vt:variant>
        <vt:i4>1638460</vt:i4>
      </vt:variant>
      <vt:variant>
        <vt:i4>20</vt:i4>
      </vt:variant>
      <vt:variant>
        <vt:i4>0</vt:i4>
      </vt:variant>
      <vt:variant>
        <vt:i4>5</vt:i4>
      </vt:variant>
      <vt:variant>
        <vt:lpwstr/>
      </vt:variant>
      <vt:variant>
        <vt:lpwstr>_Toc313946801</vt:lpwstr>
      </vt:variant>
      <vt:variant>
        <vt:i4>1638460</vt:i4>
      </vt:variant>
      <vt:variant>
        <vt:i4>14</vt:i4>
      </vt:variant>
      <vt:variant>
        <vt:i4>0</vt:i4>
      </vt:variant>
      <vt:variant>
        <vt:i4>5</vt:i4>
      </vt:variant>
      <vt:variant>
        <vt:lpwstr/>
      </vt:variant>
      <vt:variant>
        <vt:lpwstr>_Toc313946800</vt:lpwstr>
      </vt:variant>
      <vt:variant>
        <vt:i4>1048627</vt:i4>
      </vt:variant>
      <vt:variant>
        <vt:i4>8</vt:i4>
      </vt:variant>
      <vt:variant>
        <vt:i4>0</vt:i4>
      </vt:variant>
      <vt:variant>
        <vt:i4>5</vt:i4>
      </vt:variant>
      <vt:variant>
        <vt:lpwstr/>
      </vt:variant>
      <vt:variant>
        <vt:lpwstr>_Toc313946799</vt:lpwstr>
      </vt:variant>
      <vt:variant>
        <vt:i4>1048627</vt:i4>
      </vt:variant>
      <vt:variant>
        <vt:i4>2</vt:i4>
      </vt:variant>
      <vt:variant>
        <vt:i4>0</vt:i4>
      </vt:variant>
      <vt:variant>
        <vt:i4>5</vt:i4>
      </vt:variant>
      <vt:variant>
        <vt:lpwstr/>
      </vt:variant>
      <vt:variant>
        <vt:lpwstr>_Toc313946795</vt:lpwstr>
      </vt:variant>
      <vt:variant>
        <vt:i4>4325390</vt:i4>
      </vt:variant>
      <vt:variant>
        <vt:i4>0</vt:i4>
      </vt:variant>
      <vt:variant>
        <vt:i4>0</vt:i4>
      </vt:variant>
      <vt:variant>
        <vt:i4>5</vt:i4>
      </vt:variant>
      <vt:variant>
        <vt:lpwstr>http://www.doe.mass.edu/edeval/breakthroughframework.doc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305 Title I Instructions</dc:title>
  <dc:creator>ESE</dc:creator>
  <cp:lastModifiedBy>dzou</cp:lastModifiedBy>
  <cp:revision>10</cp:revision>
  <cp:lastPrinted>2017-07-06T14:11:00Z</cp:lastPrinted>
  <dcterms:created xsi:type="dcterms:W3CDTF">2017-06-29T13:01:00Z</dcterms:created>
  <dcterms:modified xsi:type="dcterms:W3CDTF">2017-07-11T14:46:00Z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