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D1CB" w14:textId="77777777" w:rsidR="005C2CB5" w:rsidRPr="002F569A" w:rsidRDefault="005C2CB5" w:rsidP="0055285D">
      <w:pPr>
        <w:pStyle w:val="Heading1"/>
        <w:ind w:right="-360"/>
        <w:jc w:val="both"/>
        <w:rPr>
          <w:rFonts w:ascii="Arial" w:hAnsi="Arial" w:cs="Arial"/>
          <w:i/>
          <w:color w:val="000000" w:themeColor="text1"/>
          <w:u w:val="single"/>
        </w:rPr>
      </w:pPr>
      <w:r w:rsidRPr="002F569A">
        <w:rPr>
          <w:rFonts w:ascii="Arial" w:hAnsi="Arial" w:cs="Arial"/>
          <w:i/>
          <w:color w:val="000000" w:themeColor="text1"/>
          <w:u w:val="single"/>
        </w:rPr>
        <w:t>Massachusetts Department of Elementary and Secondary Education</w:t>
      </w:r>
      <w:r w:rsidR="0055285D" w:rsidRPr="002F569A">
        <w:rPr>
          <w:rFonts w:ascii="Arial" w:hAnsi="Arial" w:cs="Arial"/>
          <w:i/>
          <w:color w:val="000000" w:themeColor="text1"/>
          <w:u w:val="single"/>
        </w:rPr>
        <w:t xml:space="preserve">                             FY2018</w:t>
      </w:r>
    </w:p>
    <w:p w14:paraId="45F33090" w14:textId="77777777" w:rsidR="00A624A7" w:rsidRPr="002F569A" w:rsidRDefault="00A624A7" w:rsidP="008646B5">
      <w:pPr>
        <w:rPr>
          <w:rFonts w:ascii="Arial" w:hAnsi="Arial" w:cs="Arial"/>
          <w:color w:val="000000" w:themeColor="text1"/>
          <w:sz w:val="20"/>
          <w:szCs w:val="2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AD044C" w:rsidRPr="002F569A" w14:paraId="589CD799" w14:textId="77777777" w:rsidTr="00D43283">
        <w:tc>
          <w:tcPr>
            <w:tcW w:w="9630" w:type="dxa"/>
            <w:tcBorders>
              <w:top w:val="double" w:sz="4" w:space="0" w:color="auto"/>
              <w:left w:val="double" w:sz="4" w:space="0" w:color="auto"/>
              <w:bottom w:val="double" w:sz="4" w:space="0" w:color="auto"/>
              <w:right w:val="double" w:sz="4" w:space="0" w:color="auto"/>
            </w:tcBorders>
          </w:tcPr>
          <w:p w14:paraId="1D9AD9A9" w14:textId="77777777" w:rsidR="00AD044C" w:rsidRPr="002F569A" w:rsidRDefault="00AD044C" w:rsidP="001C7B52">
            <w:pPr>
              <w:spacing w:before="120"/>
              <w:rPr>
                <w:rFonts w:ascii="Arial" w:hAnsi="Arial" w:cs="Arial"/>
                <w:color w:val="000000" w:themeColor="text1"/>
                <w:sz w:val="20"/>
                <w:szCs w:val="20"/>
              </w:rPr>
            </w:pPr>
            <w:r w:rsidRPr="002F569A">
              <w:rPr>
                <w:rFonts w:ascii="Arial" w:hAnsi="Arial" w:cs="Arial"/>
                <w:b/>
                <w:bCs/>
                <w:color w:val="000000" w:themeColor="text1"/>
                <w:sz w:val="20"/>
                <w:szCs w:val="20"/>
              </w:rPr>
              <w:t>Name of Grant Program:</w:t>
            </w:r>
            <w:r w:rsidRPr="002F569A">
              <w:rPr>
                <w:rFonts w:ascii="Arial" w:hAnsi="Arial" w:cs="Arial"/>
                <w:color w:val="000000" w:themeColor="text1"/>
                <w:sz w:val="20"/>
                <w:szCs w:val="20"/>
              </w:rPr>
              <w:t xml:space="preserve">  Community Adult Learning Center</w:t>
            </w:r>
            <w:r w:rsidR="0049203B" w:rsidRPr="002F569A">
              <w:rPr>
                <w:rFonts w:ascii="Arial" w:hAnsi="Arial" w:cs="Arial"/>
                <w:color w:val="000000" w:themeColor="text1"/>
                <w:sz w:val="20"/>
                <w:szCs w:val="20"/>
              </w:rPr>
              <w:t xml:space="preserve">        </w:t>
            </w:r>
            <w:r w:rsidRPr="002F569A">
              <w:rPr>
                <w:rFonts w:ascii="Arial" w:hAnsi="Arial" w:cs="Arial"/>
                <w:color w:val="000000" w:themeColor="text1"/>
                <w:sz w:val="20"/>
                <w:szCs w:val="20"/>
              </w:rPr>
              <w:t xml:space="preserve">           </w:t>
            </w:r>
            <w:r w:rsidRPr="002F569A">
              <w:rPr>
                <w:rFonts w:ascii="Arial" w:hAnsi="Arial" w:cs="Arial"/>
                <w:b/>
                <w:bCs/>
                <w:color w:val="000000" w:themeColor="text1"/>
                <w:sz w:val="20"/>
                <w:szCs w:val="20"/>
              </w:rPr>
              <w:t>Fund Code:</w:t>
            </w:r>
            <w:r w:rsidRPr="002F569A">
              <w:rPr>
                <w:rFonts w:ascii="Arial" w:hAnsi="Arial" w:cs="Arial"/>
                <w:color w:val="000000" w:themeColor="text1"/>
                <w:sz w:val="20"/>
                <w:szCs w:val="20"/>
              </w:rPr>
              <w:t xml:space="preserve">  340/345</w:t>
            </w:r>
            <w:r w:rsidRPr="002F569A">
              <w:rPr>
                <w:rFonts w:ascii="Arial" w:hAnsi="Arial" w:cs="Arial"/>
                <w:color w:val="000000" w:themeColor="text1"/>
                <w:sz w:val="20"/>
                <w:szCs w:val="20"/>
              </w:rPr>
              <w:tab/>
            </w:r>
            <w:r w:rsidRPr="002F569A">
              <w:rPr>
                <w:rFonts w:ascii="Arial" w:hAnsi="Arial" w:cs="Arial"/>
                <w:color w:val="000000" w:themeColor="text1"/>
                <w:sz w:val="20"/>
                <w:szCs w:val="20"/>
              </w:rPr>
              <w:tab/>
              <w:t xml:space="preserve">       </w:t>
            </w:r>
          </w:p>
        </w:tc>
      </w:tr>
    </w:tbl>
    <w:p w14:paraId="1407F30F" w14:textId="77777777" w:rsidR="009A3D8F" w:rsidRPr="002F569A" w:rsidRDefault="009A3D8F" w:rsidP="009A3D8F">
      <w:pPr>
        <w:jc w:val="both"/>
        <w:rPr>
          <w:rFonts w:ascii="Arial" w:hAnsi="Arial" w:cs="Arial"/>
          <w:color w:val="000000" w:themeColor="text1"/>
          <w:sz w:val="20"/>
          <w:szCs w:val="20"/>
        </w:rPr>
      </w:pPr>
    </w:p>
    <w:tbl>
      <w:tblPr>
        <w:tblW w:w="963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0"/>
      </w:tblGrid>
      <w:tr w:rsidR="009A3D8F" w:rsidRPr="002F569A" w14:paraId="0DD2E367" w14:textId="77777777" w:rsidTr="00D43283">
        <w:tc>
          <w:tcPr>
            <w:tcW w:w="9630" w:type="dxa"/>
            <w:tcBorders>
              <w:top w:val="single" w:sz="4" w:space="0" w:color="auto"/>
              <w:left w:val="single" w:sz="4" w:space="0" w:color="auto"/>
              <w:bottom w:val="single" w:sz="4" w:space="0" w:color="auto"/>
              <w:right w:val="single" w:sz="4" w:space="0" w:color="auto"/>
            </w:tcBorders>
          </w:tcPr>
          <w:p w14:paraId="10043E33" w14:textId="77777777" w:rsidR="009A3D8F" w:rsidRPr="002F569A" w:rsidRDefault="009A3D8F" w:rsidP="00AE6F3C">
            <w:pPr>
              <w:pStyle w:val="Heading1"/>
              <w:spacing w:before="120" w:after="120"/>
              <w:rPr>
                <w:rFonts w:ascii="Arial" w:hAnsi="Arial" w:cs="Arial"/>
                <w:bCs/>
                <w:color w:val="000000" w:themeColor="text1"/>
              </w:rPr>
            </w:pPr>
            <w:r w:rsidRPr="002F569A">
              <w:rPr>
                <w:rFonts w:ascii="Arial" w:hAnsi="Arial" w:cs="Arial"/>
                <w:bCs/>
                <w:color w:val="000000" w:themeColor="text1"/>
              </w:rPr>
              <w:t xml:space="preserve">PART III – </w:t>
            </w:r>
            <w:r w:rsidR="00D703E8" w:rsidRPr="002F569A">
              <w:rPr>
                <w:rFonts w:ascii="Arial" w:hAnsi="Arial" w:cs="Arial"/>
                <w:bCs/>
                <w:color w:val="000000" w:themeColor="text1"/>
              </w:rPr>
              <w:t>QUESTIONS</w:t>
            </w:r>
          </w:p>
        </w:tc>
      </w:tr>
    </w:tbl>
    <w:p w14:paraId="6E6A94B9" w14:textId="77777777" w:rsidR="00A624A7" w:rsidRPr="002F569A" w:rsidRDefault="00A624A7" w:rsidP="00DF2276">
      <w:pPr>
        <w:ind w:right="-180"/>
        <w:rPr>
          <w:rFonts w:ascii="Arial" w:hAnsi="Arial" w:cs="Arial"/>
          <w:color w:val="000000" w:themeColor="text1"/>
          <w:sz w:val="20"/>
          <w:szCs w:val="20"/>
        </w:rPr>
      </w:pPr>
    </w:p>
    <w:p w14:paraId="09D860CA" w14:textId="77777777" w:rsidR="008E5013" w:rsidRPr="002F569A" w:rsidRDefault="008E5013" w:rsidP="008E5013">
      <w:pPr>
        <w:autoSpaceDE w:val="0"/>
        <w:autoSpaceDN w:val="0"/>
        <w:adjustRightInd w:val="0"/>
        <w:rPr>
          <w:rFonts w:ascii="Arial" w:hAnsi="Arial" w:cs="Arial"/>
          <w:b/>
          <w:bCs/>
          <w:color w:val="000000" w:themeColor="text1"/>
          <w:sz w:val="20"/>
          <w:szCs w:val="20"/>
        </w:rPr>
      </w:pPr>
    </w:p>
    <w:p w14:paraId="4D05E84B" w14:textId="77777777" w:rsidR="00102BE0" w:rsidRPr="002F569A" w:rsidRDefault="008E5013" w:rsidP="00342BAA">
      <w:pPr>
        <w:autoSpaceDE w:val="0"/>
        <w:autoSpaceDN w:val="0"/>
        <w:adjustRightInd w:val="0"/>
        <w:rPr>
          <w:rFonts w:ascii="Arial" w:hAnsi="Arial" w:cs="Arial"/>
          <w:color w:val="000000" w:themeColor="text1"/>
          <w:sz w:val="20"/>
          <w:szCs w:val="20"/>
        </w:rPr>
      </w:pPr>
      <w:r w:rsidRPr="002F569A">
        <w:rPr>
          <w:rFonts w:ascii="Arial" w:hAnsi="Arial" w:cs="Arial"/>
          <w:bCs/>
          <w:color w:val="000000" w:themeColor="text1"/>
          <w:sz w:val="20"/>
          <w:szCs w:val="20"/>
        </w:rPr>
        <w:t xml:space="preserve">Massachusetts </w:t>
      </w:r>
      <w:r w:rsidR="00B573C9" w:rsidRPr="002F569A">
        <w:rPr>
          <w:rFonts w:ascii="Arial" w:hAnsi="Arial" w:cs="Arial"/>
          <w:bCs/>
          <w:color w:val="000000" w:themeColor="text1"/>
          <w:sz w:val="20"/>
          <w:szCs w:val="20"/>
        </w:rPr>
        <w:t xml:space="preserve">continues </w:t>
      </w:r>
      <w:r w:rsidRPr="002F569A">
        <w:rPr>
          <w:rFonts w:ascii="Arial" w:hAnsi="Arial" w:cs="Arial"/>
          <w:bCs/>
          <w:color w:val="000000" w:themeColor="text1"/>
          <w:sz w:val="20"/>
          <w:szCs w:val="20"/>
        </w:rPr>
        <w:t>implementing the Adult Education and Family Literacy Act (AEFLA</w:t>
      </w:r>
      <w:r w:rsidR="00B573C9" w:rsidRPr="002F569A">
        <w:rPr>
          <w:rFonts w:ascii="Arial" w:hAnsi="Arial" w:cs="Arial"/>
          <w:bCs/>
          <w:color w:val="000000" w:themeColor="text1"/>
          <w:sz w:val="20"/>
          <w:szCs w:val="20"/>
        </w:rPr>
        <w:t>) in full alignment with WIOA</w:t>
      </w:r>
      <w:r w:rsidR="00155DD3" w:rsidRPr="002F569A">
        <w:rPr>
          <w:rFonts w:ascii="Arial" w:hAnsi="Arial" w:cs="Arial"/>
          <w:b/>
          <w:bCs/>
          <w:color w:val="000000" w:themeColor="text1"/>
          <w:sz w:val="20"/>
          <w:szCs w:val="20"/>
        </w:rPr>
        <w:t xml:space="preserve">.  </w:t>
      </w:r>
      <w:r w:rsidR="00A83290" w:rsidRPr="002F569A">
        <w:rPr>
          <w:rFonts w:ascii="Arial" w:hAnsi="Arial" w:cs="Arial"/>
          <w:bCs/>
          <w:color w:val="000000" w:themeColor="text1"/>
          <w:sz w:val="20"/>
          <w:szCs w:val="20"/>
        </w:rPr>
        <w:t xml:space="preserve">The </w:t>
      </w:r>
      <w:r w:rsidR="00155DD3" w:rsidRPr="002F569A">
        <w:rPr>
          <w:rFonts w:ascii="Arial" w:hAnsi="Arial" w:cs="Arial"/>
          <w:color w:val="000000" w:themeColor="text1"/>
          <w:sz w:val="20"/>
          <w:szCs w:val="20"/>
        </w:rPr>
        <w:t xml:space="preserve">Massachusetts </w:t>
      </w:r>
      <w:r w:rsidR="00041A16" w:rsidRPr="002F569A">
        <w:rPr>
          <w:rFonts w:ascii="Arial" w:hAnsi="Arial" w:cs="Arial"/>
          <w:color w:val="000000" w:themeColor="text1"/>
          <w:sz w:val="20"/>
          <w:szCs w:val="20"/>
        </w:rPr>
        <w:t>WIO</w:t>
      </w:r>
      <w:r w:rsidR="005F5E5C" w:rsidRPr="002F569A">
        <w:rPr>
          <w:rFonts w:ascii="Arial" w:hAnsi="Arial" w:cs="Arial"/>
          <w:color w:val="000000" w:themeColor="text1"/>
          <w:sz w:val="20"/>
          <w:szCs w:val="20"/>
        </w:rPr>
        <w:t>A</w:t>
      </w:r>
      <w:r w:rsidR="00041A16" w:rsidRPr="002F569A">
        <w:rPr>
          <w:rFonts w:ascii="Arial" w:hAnsi="Arial" w:cs="Arial"/>
          <w:color w:val="000000" w:themeColor="text1"/>
          <w:sz w:val="20"/>
          <w:szCs w:val="20"/>
        </w:rPr>
        <w:t xml:space="preserve"> </w:t>
      </w:r>
      <w:r w:rsidR="00155DD3" w:rsidRPr="002F569A">
        <w:rPr>
          <w:rFonts w:ascii="Arial" w:hAnsi="Arial" w:cs="Arial"/>
          <w:color w:val="000000" w:themeColor="text1"/>
          <w:sz w:val="20"/>
          <w:szCs w:val="20"/>
        </w:rPr>
        <w:t xml:space="preserve">Combined State Plan </w:t>
      </w:r>
      <w:r w:rsidR="006A5CC9" w:rsidRPr="002F569A">
        <w:rPr>
          <w:rFonts w:ascii="Arial" w:hAnsi="Arial" w:cs="Arial"/>
          <w:color w:val="000000" w:themeColor="text1"/>
          <w:sz w:val="20"/>
          <w:szCs w:val="20"/>
        </w:rPr>
        <w:t xml:space="preserve">see link here: </w:t>
      </w:r>
      <w:hyperlink r:id="rId12" w:history="1">
        <w:r w:rsidR="00102BE0" w:rsidRPr="002F569A">
          <w:rPr>
            <w:rStyle w:val="Hyperlink"/>
            <w:rFonts w:ascii="Arial" w:hAnsi="Arial" w:cs="Arial"/>
            <w:sz w:val="20"/>
            <w:szCs w:val="20"/>
          </w:rPr>
          <w:t>http://www.mass.gov/massworkforce/state-plan/wioa-2020/ma-wioa-state-plan-final-4-7-16.pdf</w:t>
        </w:r>
      </w:hyperlink>
    </w:p>
    <w:p w14:paraId="76AD66F3" w14:textId="77777777" w:rsidR="00342BAA" w:rsidRPr="002F569A" w:rsidRDefault="00155DD3" w:rsidP="00342BAA">
      <w:pPr>
        <w:autoSpaceDE w:val="0"/>
        <w:autoSpaceDN w:val="0"/>
        <w:adjustRightInd w:val="0"/>
        <w:rPr>
          <w:rFonts w:ascii="Arial" w:hAnsi="Arial" w:cs="Arial"/>
          <w:color w:val="000000" w:themeColor="text1"/>
          <w:sz w:val="20"/>
          <w:szCs w:val="20"/>
        </w:rPr>
      </w:pPr>
      <w:r w:rsidRPr="002F569A">
        <w:rPr>
          <w:rFonts w:ascii="Arial" w:hAnsi="Arial" w:cs="Arial"/>
          <w:color w:val="000000" w:themeColor="text1"/>
          <w:sz w:val="20"/>
          <w:szCs w:val="20"/>
        </w:rPr>
        <w:t xml:space="preserve">incorporates core partners and includes a unified vision and goals for preparing an educated and skilled workforce. A major component in the plan is the Adult Basic Education system which </w:t>
      </w:r>
      <w:r w:rsidR="00A83290" w:rsidRPr="002F569A">
        <w:rPr>
          <w:rFonts w:ascii="Arial" w:hAnsi="Arial" w:cs="Arial"/>
          <w:color w:val="000000" w:themeColor="text1"/>
          <w:sz w:val="20"/>
          <w:szCs w:val="20"/>
        </w:rPr>
        <w:t xml:space="preserve">has a strong focus on the </w:t>
      </w:r>
      <w:r w:rsidRPr="002F569A">
        <w:rPr>
          <w:rFonts w:ascii="Arial" w:hAnsi="Arial" w:cs="Arial"/>
          <w:color w:val="000000" w:themeColor="text1"/>
          <w:sz w:val="20"/>
          <w:szCs w:val="20"/>
        </w:rPr>
        <w:t xml:space="preserve"> development of career pathways </w:t>
      </w:r>
      <w:r w:rsidR="00B573C9" w:rsidRPr="002F569A">
        <w:rPr>
          <w:rFonts w:ascii="Arial" w:hAnsi="Arial" w:cs="Arial"/>
          <w:color w:val="000000" w:themeColor="text1"/>
          <w:sz w:val="20"/>
          <w:szCs w:val="20"/>
        </w:rPr>
        <w:t>f</w:t>
      </w:r>
      <w:r w:rsidRPr="002F569A">
        <w:rPr>
          <w:rFonts w:ascii="Arial" w:hAnsi="Arial" w:cs="Arial"/>
          <w:color w:val="000000" w:themeColor="text1"/>
          <w:sz w:val="20"/>
          <w:szCs w:val="20"/>
        </w:rPr>
        <w:t>o</w:t>
      </w:r>
      <w:r w:rsidR="00B573C9" w:rsidRPr="002F569A">
        <w:rPr>
          <w:rFonts w:ascii="Arial" w:hAnsi="Arial" w:cs="Arial"/>
          <w:color w:val="000000" w:themeColor="text1"/>
          <w:sz w:val="20"/>
          <w:szCs w:val="20"/>
        </w:rPr>
        <w:t>r</w:t>
      </w:r>
      <w:r w:rsidRPr="002F569A">
        <w:rPr>
          <w:rFonts w:ascii="Arial" w:hAnsi="Arial" w:cs="Arial"/>
          <w:color w:val="000000" w:themeColor="text1"/>
          <w:sz w:val="20"/>
          <w:szCs w:val="20"/>
        </w:rPr>
        <w:t xml:space="preserve"> access to high-demand, regionally significant employment and training services. Strong partnerships among ABE programs, workforce partners, and community partners </w:t>
      </w:r>
      <w:r w:rsidR="00342BAA" w:rsidRPr="002F569A">
        <w:rPr>
          <w:rFonts w:ascii="Arial" w:hAnsi="Arial" w:cs="Arial"/>
          <w:color w:val="000000" w:themeColor="text1"/>
          <w:sz w:val="20"/>
          <w:szCs w:val="20"/>
        </w:rPr>
        <w:t xml:space="preserve">are </w:t>
      </w:r>
      <w:r w:rsidRPr="002F569A">
        <w:rPr>
          <w:rFonts w:ascii="Arial" w:hAnsi="Arial" w:cs="Arial"/>
          <w:color w:val="000000" w:themeColor="text1"/>
          <w:sz w:val="20"/>
          <w:szCs w:val="20"/>
        </w:rPr>
        <w:t>needed to successfully serve students</w:t>
      </w:r>
      <w:r w:rsidR="00B573C9" w:rsidRPr="002F569A">
        <w:rPr>
          <w:rFonts w:ascii="Arial" w:hAnsi="Arial" w:cs="Arial"/>
          <w:color w:val="000000" w:themeColor="text1"/>
          <w:sz w:val="20"/>
          <w:szCs w:val="20"/>
        </w:rPr>
        <w:t xml:space="preserve"> with a heightened emphasis on strategies to serve out-of-school</w:t>
      </w:r>
      <w:r w:rsidRPr="002F569A">
        <w:rPr>
          <w:rFonts w:ascii="Arial" w:hAnsi="Arial" w:cs="Arial"/>
          <w:color w:val="000000" w:themeColor="text1"/>
          <w:sz w:val="20"/>
          <w:szCs w:val="20"/>
        </w:rPr>
        <w:t>.</w:t>
      </w:r>
      <w:r w:rsidR="003253D6" w:rsidRPr="002F569A">
        <w:rPr>
          <w:rFonts w:ascii="Arial" w:hAnsi="Arial" w:cs="Arial"/>
          <w:color w:val="000000" w:themeColor="text1"/>
          <w:sz w:val="20"/>
          <w:szCs w:val="20"/>
        </w:rPr>
        <w:t xml:space="preserve"> </w:t>
      </w:r>
      <w:r w:rsidR="00041A16" w:rsidRPr="002F569A">
        <w:rPr>
          <w:rFonts w:ascii="Arial" w:hAnsi="Arial" w:cs="Arial"/>
          <w:color w:val="000000" w:themeColor="text1"/>
          <w:sz w:val="20"/>
          <w:szCs w:val="20"/>
        </w:rPr>
        <w:t>Therefore, p</w:t>
      </w:r>
      <w:r w:rsidR="00342BAA" w:rsidRPr="002F569A">
        <w:rPr>
          <w:rFonts w:ascii="Arial" w:hAnsi="Arial" w:cs="Arial"/>
          <w:color w:val="000000" w:themeColor="text1"/>
          <w:sz w:val="20"/>
          <w:szCs w:val="20"/>
        </w:rPr>
        <w:t xml:space="preserve">rograms are encouraged to develop and </w:t>
      </w:r>
      <w:r w:rsidR="000E513B" w:rsidRPr="002F569A">
        <w:rPr>
          <w:rFonts w:ascii="Arial" w:hAnsi="Arial" w:cs="Arial"/>
          <w:color w:val="000000" w:themeColor="text1"/>
          <w:sz w:val="20"/>
          <w:szCs w:val="20"/>
        </w:rPr>
        <w:t xml:space="preserve">expand </w:t>
      </w:r>
      <w:r w:rsidR="00342BAA" w:rsidRPr="002F569A">
        <w:rPr>
          <w:rFonts w:ascii="Arial" w:hAnsi="Arial" w:cs="Arial"/>
          <w:color w:val="000000" w:themeColor="text1"/>
          <w:sz w:val="20"/>
          <w:szCs w:val="20"/>
        </w:rPr>
        <w:t>ongoing engagement with employers and workforce development partners in the design</w:t>
      </w:r>
      <w:r w:rsidR="00102BE0" w:rsidRPr="002F569A">
        <w:rPr>
          <w:rFonts w:ascii="Arial" w:hAnsi="Arial" w:cs="Arial"/>
          <w:color w:val="000000" w:themeColor="text1"/>
          <w:sz w:val="20"/>
          <w:szCs w:val="20"/>
        </w:rPr>
        <w:t xml:space="preserve"> and </w:t>
      </w:r>
      <w:r w:rsidR="00342BAA" w:rsidRPr="002F569A">
        <w:rPr>
          <w:rFonts w:ascii="Arial" w:hAnsi="Arial" w:cs="Arial"/>
          <w:color w:val="000000" w:themeColor="text1"/>
          <w:sz w:val="20"/>
          <w:szCs w:val="20"/>
        </w:rPr>
        <w:t>delivery</w:t>
      </w:r>
      <w:r w:rsidR="00102BE0" w:rsidRPr="002F569A">
        <w:rPr>
          <w:rFonts w:ascii="Arial" w:hAnsi="Arial" w:cs="Arial"/>
          <w:color w:val="000000" w:themeColor="text1"/>
          <w:sz w:val="20"/>
          <w:szCs w:val="20"/>
        </w:rPr>
        <w:t xml:space="preserve"> </w:t>
      </w:r>
      <w:r w:rsidR="00342BAA" w:rsidRPr="002F569A">
        <w:rPr>
          <w:rFonts w:ascii="Arial" w:hAnsi="Arial" w:cs="Arial"/>
          <w:color w:val="000000" w:themeColor="text1"/>
          <w:sz w:val="20"/>
          <w:szCs w:val="20"/>
        </w:rPr>
        <w:t xml:space="preserve">of </w:t>
      </w:r>
      <w:r w:rsidR="00342BAA" w:rsidRPr="002F569A">
        <w:rPr>
          <w:rFonts w:ascii="Arial" w:hAnsi="Arial" w:cs="Arial"/>
          <w:sz w:val="20"/>
          <w:szCs w:val="20"/>
        </w:rPr>
        <w:t>career pathways</w:t>
      </w:r>
      <w:r w:rsidR="00102BE0" w:rsidRPr="002F569A">
        <w:rPr>
          <w:rFonts w:ascii="Arial" w:hAnsi="Arial" w:cs="Arial"/>
          <w:sz w:val="20"/>
          <w:szCs w:val="20"/>
        </w:rPr>
        <w:t>.</w:t>
      </w:r>
      <w:r w:rsidR="007E2CA3" w:rsidRPr="002F569A">
        <w:rPr>
          <w:rFonts w:ascii="Arial" w:hAnsi="Arial" w:cs="Arial"/>
          <w:color w:val="000000" w:themeColor="text1"/>
          <w:sz w:val="20"/>
          <w:szCs w:val="20"/>
        </w:rPr>
        <w:t xml:space="preserve"> </w:t>
      </w:r>
      <w:r w:rsidR="000E513B" w:rsidRPr="002F569A">
        <w:rPr>
          <w:rFonts w:ascii="Arial" w:hAnsi="Arial" w:cs="Arial"/>
          <w:color w:val="000000" w:themeColor="text1"/>
          <w:sz w:val="20"/>
          <w:szCs w:val="20"/>
        </w:rPr>
        <w:t xml:space="preserve">Understanding and </w:t>
      </w:r>
      <w:r w:rsidR="00342BAA" w:rsidRPr="002F569A">
        <w:rPr>
          <w:rFonts w:ascii="Arial" w:hAnsi="Arial" w:cs="Arial"/>
          <w:color w:val="000000" w:themeColor="text1"/>
          <w:sz w:val="20"/>
          <w:szCs w:val="20"/>
        </w:rPr>
        <w:t>promot</w:t>
      </w:r>
      <w:r w:rsidR="000E513B" w:rsidRPr="002F569A">
        <w:rPr>
          <w:rFonts w:ascii="Arial" w:hAnsi="Arial" w:cs="Arial"/>
          <w:color w:val="000000" w:themeColor="text1"/>
          <w:sz w:val="20"/>
          <w:szCs w:val="20"/>
        </w:rPr>
        <w:t xml:space="preserve">ing </w:t>
      </w:r>
      <w:r w:rsidR="00342BAA" w:rsidRPr="002F569A">
        <w:rPr>
          <w:rFonts w:ascii="Arial" w:hAnsi="Arial" w:cs="Arial"/>
          <w:color w:val="000000" w:themeColor="text1"/>
          <w:sz w:val="20"/>
          <w:szCs w:val="20"/>
        </w:rPr>
        <w:t>the skill needs of high-demand jobs</w:t>
      </w:r>
      <w:r w:rsidR="00CE034F" w:rsidRPr="002F569A">
        <w:rPr>
          <w:rFonts w:ascii="Arial" w:hAnsi="Arial" w:cs="Arial"/>
          <w:color w:val="000000" w:themeColor="text1"/>
          <w:sz w:val="20"/>
          <w:szCs w:val="20"/>
        </w:rPr>
        <w:t xml:space="preserve"> </w:t>
      </w:r>
      <w:r w:rsidR="009D3A3A" w:rsidRPr="002F569A">
        <w:rPr>
          <w:rFonts w:ascii="Arial" w:hAnsi="Arial" w:cs="Arial"/>
          <w:color w:val="000000" w:themeColor="text1"/>
          <w:sz w:val="20"/>
          <w:szCs w:val="20"/>
        </w:rPr>
        <w:t xml:space="preserve">will </w:t>
      </w:r>
      <w:r w:rsidR="00342BAA" w:rsidRPr="002F569A">
        <w:rPr>
          <w:rFonts w:ascii="Arial" w:hAnsi="Arial" w:cs="Arial"/>
          <w:color w:val="000000" w:themeColor="text1"/>
          <w:sz w:val="20"/>
          <w:szCs w:val="20"/>
        </w:rPr>
        <w:t xml:space="preserve">maximize opportunities for </w:t>
      </w:r>
      <w:r w:rsidR="009D3A3A" w:rsidRPr="002F569A">
        <w:rPr>
          <w:rFonts w:ascii="Arial" w:hAnsi="Arial" w:cs="Arial"/>
          <w:color w:val="000000" w:themeColor="text1"/>
          <w:sz w:val="20"/>
          <w:szCs w:val="20"/>
        </w:rPr>
        <w:t xml:space="preserve">family sustaining wages for </w:t>
      </w:r>
      <w:r w:rsidR="00342BAA" w:rsidRPr="002F569A">
        <w:rPr>
          <w:rFonts w:ascii="Arial" w:hAnsi="Arial" w:cs="Arial"/>
          <w:color w:val="000000" w:themeColor="text1"/>
          <w:sz w:val="20"/>
          <w:szCs w:val="20"/>
        </w:rPr>
        <w:t>students.</w:t>
      </w:r>
      <w:r w:rsidR="007E2CA3" w:rsidRPr="002F569A">
        <w:rPr>
          <w:rFonts w:ascii="Arial" w:hAnsi="Arial" w:cs="Arial"/>
          <w:color w:val="000000" w:themeColor="text1"/>
          <w:sz w:val="20"/>
          <w:szCs w:val="20"/>
        </w:rPr>
        <w:t xml:space="preserve"> </w:t>
      </w:r>
      <w:r w:rsidR="00102BE0" w:rsidRPr="002F569A">
        <w:rPr>
          <w:rFonts w:ascii="Arial" w:hAnsi="Arial" w:cs="Arial"/>
          <w:color w:val="000000" w:themeColor="text1"/>
          <w:sz w:val="20"/>
          <w:szCs w:val="20"/>
        </w:rPr>
        <w:t xml:space="preserve">The current expectation is that programs are </w:t>
      </w:r>
      <w:r w:rsidR="007E2CA3" w:rsidRPr="002F569A">
        <w:rPr>
          <w:rFonts w:ascii="Arial" w:hAnsi="Arial" w:cs="Arial"/>
          <w:color w:val="000000" w:themeColor="text1"/>
          <w:sz w:val="20"/>
          <w:szCs w:val="20"/>
        </w:rPr>
        <w:t>engaged in local area planning and are expected to have local MOUs with WIOA partners by mid-June</w:t>
      </w:r>
      <w:r w:rsidR="00102BE0" w:rsidRPr="002F569A">
        <w:rPr>
          <w:rFonts w:ascii="Arial" w:hAnsi="Arial" w:cs="Arial"/>
          <w:color w:val="000000" w:themeColor="text1"/>
          <w:sz w:val="20"/>
          <w:szCs w:val="20"/>
        </w:rPr>
        <w:t xml:space="preserve"> 2017</w:t>
      </w:r>
      <w:r w:rsidR="007E2CA3" w:rsidRPr="002F569A">
        <w:rPr>
          <w:rFonts w:ascii="Arial" w:hAnsi="Arial" w:cs="Arial"/>
          <w:color w:val="000000" w:themeColor="text1"/>
          <w:sz w:val="20"/>
          <w:szCs w:val="20"/>
        </w:rPr>
        <w:t xml:space="preserve">. </w:t>
      </w:r>
    </w:p>
    <w:p w14:paraId="75537315" w14:textId="77777777" w:rsidR="00155DD3" w:rsidRPr="002F569A" w:rsidRDefault="00155DD3" w:rsidP="008E5013">
      <w:pPr>
        <w:autoSpaceDE w:val="0"/>
        <w:autoSpaceDN w:val="0"/>
        <w:adjustRightInd w:val="0"/>
        <w:rPr>
          <w:rFonts w:ascii="Arial" w:hAnsi="Arial" w:cs="Arial"/>
          <w:b/>
          <w:bCs/>
          <w:color w:val="000000" w:themeColor="text1"/>
          <w:sz w:val="20"/>
          <w:szCs w:val="20"/>
        </w:rPr>
      </w:pPr>
    </w:p>
    <w:p w14:paraId="1D72E1BF" w14:textId="77777777" w:rsidR="0072376F" w:rsidRPr="002F569A" w:rsidRDefault="00D71360" w:rsidP="00041A16">
      <w:pPr>
        <w:autoSpaceDE w:val="0"/>
        <w:autoSpaceDN w:val="0"/>
        <w:adjustRightInd w:val="0"/>
        <w:rPr>
          <w:rFonts w:ascii="Arial" w:hAnsi="Arial" w:cs="Arial"/>
          <w:b/>
          <w:bCs/>
          <w:color w:val="000000" w:themeColor="text1"/>
          <w:sz w:val="20"/>
          <w:szCs w:val="20"/>
        </w:rPr>
      </w:pPr>
      <w:r w:rsidRPr="002F569A">
        <w:rPr>
          <w:rFonts w:ascii="Arial" w:hAnsi="Arial" w:cs="Arial"/>
          <w:b/>
          <w:bCs/>
          <w:color w:val="000000" w:themeColor="text1"/>
          <w:sz w:val="20"/>
          <w:szCs w:val="20"/>
        </w:rPr>
        <w:t xml:space="preserve">New Performance Accountability System </w:t>
      </w:r>
      <w:r w:rsidR="00077D9D" w:rsidRPr="002F569A">
        <w:rPr>
          <w:rFonts w:ascii="Arial" w:hAnsi="Arial" w:cs="Arial"/>
          <w:b/>
          <w:bCs/>
          <w:color w:val="000000" w:themeColor="text1"/>
          <w:sz w:val="20"/>
          <w:szCs w:val="20"/>
        </w:rPr>
        <w:t>aligned with WIOA Outcomes Measures</w:t>
      </w:r>
    </w:p>
    <w:p w14:paraId="5B4B0C44" w14:textId="77777777" w:rsidR="00077D9D" w:rsidRPr="002F569A" w:rsidRDefault="00077D9D" w:rsidP="00041A16">
      <w:pPr>
        <w:autoSpaceDE w:val="0"/>
        <w:autoSpaceDN w:val="0"/>
        <w:adjustRightInd w:val="0"/>
        <w:rPr>
          <w:rFonts w:ascii="Arial" w:hAnsi="Arial" w:cs="Arial"/>
          <w:bCs/>
          <w:color w:val="000000" w:themeColor="text1"/>
          <w:sz w:val="20"/>
          <w:szCs w:val="20"/>
        </w:rPr>
      </w:pPr>
    </w:p>
    <w:p w14:paraId="6922692A" w14:textId="77777777" w:rsidR="00077D9D" w:rsidRPr="002F569A" w:rsidRDefault="00077D9D" w:rsidP="00041A16">
      <w:pPr>
        <w:autoSpaceDE w:val="0"/>
        <w:autoSpaceDN w:val="0"/>
        <w:adjustRightInd w:val="0"/>
        <w:rPr>
          <w:rFonts w:ascii="Arial" w:hAnsi="Arial" w:cs="Arial"/>
          <w:bCs/>
          <w:color w:val="000000" w:themeColor="text1"/>
          <w:sz w:val="20"/>
          <w:szCs w:val="20"/>
        </w:rPr>
      </w:pPr>
      <w:r w:rsidRPr="002F569A">
        <w:rPr>
          <w:rFonts w:ascii="Arial" w:hAnsi="Arial" w:cs="Arial"/>
          <w:bCs/>
          <w:color w:val="000000" w:themeColor="text1"/>
          <w:sz w:val="20"/>
          <w:szCs w:val="20"/>
        </w:rPr>
        <w:t>ACLS and the Performance Measures Task Force recognized the need to closely align the Massachusetts accountability system with the WIOA federal measures. The current system was created in 2006; much has changed in terms of what students need to get to their next steps</w:t>
      </w:r>
      <w:r w:rsidR="00D71360" w:rsidRPr="002F569A">
        <w:rPr>
          <w:rFonts w:ascii="Arial" w:hAnsi="Arial" w:cs="Arial"/>
          <w:bCs/>
          <w:color w:val="000000" w:themeColor="text1"/>
          <w:sz w:val="20"/>
          <w:szCs w:val="20"/>
        </w:rPr>
        <w:t xml:space="preserve">.  Also, in the past, programs were not aware of how Massachusetts fared in terms of federal accountability; the new accountability framework is more aligned with the federal accountability system. </w:t>
      </w:r>
      <w:r w:rsidRPr="002F569A">
        <w:rPr>
          <w:rFonts w:ascii="Arial" w:hAnsi="Arial" w:cs="Arial"/>
          <w:bCs/>
          <w:color w:val="000000" w:themeColor="text1"/>
          <w:sz w:val="20"/>
          <w:szCs w:val="20"/>
        </w:rPr>
        <w:t xml:space="preserve">  </w:t>
      </w:r>
    </w:p>
    <w:p w14:paraId="68294FA4" w14:textId="77777777" w:rsidR="00C04AC4" w:rsidRPr="002F569A" w:rsidRDefault="00C04AC4" w:rsidP="00C04AC4">
      <w:pPr>
        <w:autoSpaceDE w:val="0"/>
        <w:autoSpaceDN w:val="0"/>
        <w:rPr>
          <w:rFonts w:ascii="Arial" w:hAnsi="Arial" w:cs="Arial"/>
          <w:color w:val="000000" w:themeColor="text1"/>
          <w:sz w:val="20"/>
          <w:szCs w:val="20"/>
        </w:rPr>
      </w:pPr>
    </w:p>
    <w:p w14:paraId="13E12930" w14:textId="77777777" w:rsidR="00C04AC4" w:rsidRPr="002F569A" w:rsidRDefault="00C04AC4" w:rsidP="00C04AC4">
      <w:pPr>
        <w:autoSpaceDE w:val="0"/>
        <w:autoSpaceDN w:val="0"/>
        <w:rPr>
          <w:rFonts w:ascii="Arial" w:hAnsi="Arial" w:cs="Arial"/>
          <w:color w:val="000000" w:themeColor="text1"/>
          <w:sz w:val="20"/>
          <w:szCs w:val="20"/>
        </w:rPr>
      </w:pPr>
      <w:r w:rsidRPr="002F569A">
        <w:rPr>
          <w:rFonts w:ascii="Arial" w:hAnsi="Arial" w:cs="Arial"/>
          <w:color w:val="000000" w:themeColor="text1"/>
          <w:sz w:val="20"/>
          <w:szCs w:val="20"/>
        </w:rPr>
        <w:t xml:space="preserve">ACLS’s performance accountability system currently includes one state performance standard: Measurable Skill Gains (MSG).  </w:t>
      </w:r>
      <w:r w:rsidR="00840309" w:rsidRPr="002F569A">
        <w:rPr>
          <w:rFonts w:ascii="Arial" w:hAnsi="Arial" w:cs="Arial"/>
          <w:color w:val="000000" w:themeColor="text1"/>
          <w:sz w:val="20"/>
          <w:szCs w:val="20"/>
        </w:rPr>
        <w:t xml:space="preserve">The new performance standard will apply to community adult learning centers, family literacy programs, workplace education programs, ABECI programs, and Primary Instruction by Volunteer programs. </w:t>
      </w:r>
    </w:p>
    <w:p w14:paraId="3FF5CB6A" w14:textId="77777777" w:rsidR="00C04AC4" w:rsidRPr="002F569A" w:rsidRDefault="00C04AC4" w:rsidP="00C04AC4">
      <w:pPr>
        <w:pStyle w:val="NormalWeb"/>
        <w:rPr>
          <w:rFonts w:ascii="Arial" w:hAnsi="Arial" w:cs="Arial"/>
          <w:color w:val="000000" w:themeColor="text1"/>
          <w:sz w:val="20"/>
          <w:szCs w:val="20"/>
        </w:rPr>
      </w:pPr>
      <w:r w:rsidRPr="002F569A">
        <w:rPr>
          <w:rStyle w:val="bold1"/>
          <w:rFonts w:ascii="Arial" w:hAnsi="Arial" w:cs="Arial"/>
          <w:b w:val="0"/>
          <w:bCs w:val="0"/>
          <w:color w:val="000000" w:themeColor="text1"/>
          <w:sz w:val="20"/>
          <w:szCs w:val="20"/>
        </w:rPr>
        <w:t>The MSG standard</w:t>
      </w:r>
      <w:r w:rsidRPr="002F569A">
        <w:rPr>
          <w:rFonts w:ascii="Arial" w:hAnsi="Arial" w:cs="Arial"/>
          <w:color w:val="000000" w:themeColor="text1"/>
          <w:sz w:val="20"/>
          <w:szCs w:val="20"/>
        </w:rPr>
        <w:t xml:space="preserve"> is a measurement of the educational outcomes made by students in at least one of the following: </w:t>
      </w:r>
      <w:r w:rsidRPr="002F569A">
        <w:rPr>
          <w:rStyle w:val="em1"/>
          <w:rFonts w:ascii="Arial" w:hAnsi="Arial" w:cs="Arial"/>
          <w:color w:val="000000" w:themeColor="text1"/>
          <w:sz w:val="20"/>
          <w:szCs w:val="20"/>
        </w:rPr>
        <w:t>Educational Functioning Level (EFL) completion, High School Equivalency (HSE) credential obtainment, or Postsecondary Education and Training (PSE/T) enrollment after exit.</w:t>
      </w:r>
      <w:r w:rsidRPr="002F569A">
        <w:rPr>
          <w:rFonts w:ascii="Arial" w:hAnsi="Arial" w:cs="Arial"/>
          <w:color w:val="000000" w:themeColor="text1"/>
          <w:sz w:val="20"/>
          <w:szCs w:val="20"/>
        </w:rPr>
        <w:t xml:space="preserve"> Each fiscal year, after all pre-testing is completed in a program, ACLS will assign an MSG target; the target is weighted and based on: (1) the number of students who pre-test into each of the program's National Reporting System (NRS) levels, and (2) (based on five years of statewide historical data), the difficulty of attaining each of the three outcomes in the MSG standard. (</w:t>
      </w:r>
      <w:r w:rsidRPr="002F569A">
        <w:rPr>
          <w:rStyle w:val="bold1"/>
          <w:rFonts w:ascii="Arial" w:hAnsi="Arial" w:cs="Arial"/>
          <w:b w:val="0"/>
          <w:bCs w:val="0"/>
          <w:color w:val="000000" w:themeColor="text1"/>
          <w:sz w:val="20"/>
          <w:szCs w:val="20"/>
        </w:rPr>
        <w:t>Note:</w:t>
      </w:r>
      <w:r w:rsidRPr="002F569A">
        <w:rPr>
          <w:rFonts w:ascii="Arial" w:hAnsi="Arial" w:cs="Arial"/>
          <w:color w:val="000000" w:themeColor="text1"/>
          <w:sz w:val="20"/>
          <w:szCs w:val="20"/>
        </w:rPr>
        <w:t xml:space="preserve"> Programs will get </w:t>
      </w:r>
      <w:r w:rsidRPr="002F569A">
        <w:rPr>
          <w:rStyle w:val="em1"/>
          <w:rFonts w:ascii="Arial" w:hAnsi="Arial" w:cs="Arial"/>
          <w:color w:val="000000" w:themeColor="text1"/>
          <w:sz w:val="20"/>
          <w:szCs w:val="20"/>
        </w:rPr>
        <w:t>partial</w:t>
      </w:r>
      <w:r w:rsidRPr="002F569A">
        <w:rPr>
          <w:rFonts w:ascii="Arial" w:hAnsi="Arial" w:cs="Arial"/>
          <w:color w:val="000000" w:themeColor="text1"/>
          <w:sz w:val="20"/>
          <w:szCs w:val="20"/>
        </w:rPr>
        <w:t xml:space="preserve"> credit (i.e., .1) for each additional outcome earned beyond the initial MSG.) </w:t>
      </w:r>
    </w:p>
    <w:p w14:paraId="53896518" w14:textId="77777777" w:rsidR="00C04AC4" w:rsidRPr="002F569A" w:rsidRDefault="00C04AC4" w:rsidP="00C04AC4">
      <w:pPr>
        <w:pStyle w:val="NormalWeb"/>
        <w:rPr>
          <w:rFonts w:ascii="Arial" w:hAnsi="Arial" w:cs="Arial"/>
          <w:color w:val="000000" w:themeColor="text1"/>
          <w:sz w:val="20"/>
          <w:szCs w:val="20"/>
        </w:rPr>
      </w:pPr>
      <w:r w:rsidRPr="002F569A">
        <w:rPr>
          <w:rStyle w:val="em1"/>
          <w:rFonts w:ascii="Arial" w:hAnsi="Arial" w:cs="Arial"/>
          <w:color w:val="000000" w:themeColor="text1"/>
          <w:sz w:val="20"/>
          <w:szCs w:val="20"/>
        </w:rPr>
        <w:t>Initial</w:t>
      </w:r>
      <w:r w:rsidRPr="002F569A">
        <w:rPr>
          <w:rStyle w:val="bold1"/>
          <w:rFonts w:ascii="Arial" w:hAnsi="Arial" w:cs="Arial"/>
          <w:b w:val="0"/>
          <w:bCs w:val="0"/>
          <w:color w:val="000000" w:themeColor="text1"/>
          <w:sz w:val="20"/>
          <w:szCs w:val="20"/>
        </w:rPr>
        <w:t xml:space="preserve"> MSGs could be any of the following: </w:t>
      </w:r>
    </w:p>
    <w:p w14:paraId="58F81D6A" w14:textId="77777777" w:rsidR="00C04AC4" w:rsidRPr="002F569A" w:rsidRDefault="00C04AC4" w:rsidP="00C04AC4">
      <w:pPr>
        <w:numPr>
          <w:ilvl w:val="0"/>
          <w:numId w:val="31"/>
        </w:numPr>
        <w:spacing w:before="100" w:beforeAutospacing="1" w:after="100" w:afterAutospacing="1"/>
        <w:rPr>
          <w:rFonts w:ascii="Arial" w:hAnsi="Arial" w:cs="Arial"/>
          <w:i/>
          <w:iCs/>
          <w:color w:val="000000" w:themeColor="text1"/>
          <w:sz w:val="20"/>
          <w:szCs w:val="20"/>
        </w:rPr>
      </w:pPr>
      <w:r w:rsidRPr="002F569A">
        <w:rPr>
          <w:rFonts w:ascii="Arial" w:hAnsi="Arial" w:cs="Arial"/>
          <w:i/>
          <w:iCs/>
          <w:color w:val="000000" w:themeColor="text1"/>
          <w:sz w:val="20"/>
          <w:szCs w:val="20"/>
        </w:rPr>
        <w:t xml:space="preserve">One Educational Functioning Level (EFL) completion in the student's primary assessment area </w:t>
      </w:r>
    </w:p>
    <w:p w14:paraId="418D413A" w14:textId="77777777" w:rsidR="00C04AC4" w:rsidRPr="002F569A" w:rsidRDefault="00C04AC4" w:rsidP="00C04AC4">
      <w:pPr>
        <w:numPr>
          <w:ilvl w:val="0"/>
          <w:numId w:val="31"/>
        </w:numPr>
        <w:spacing w:before="100" w:beforeAutospacing="1" w:after="100" w:afterAutospacing="1"/>
        <w:rPr>
          <w:rFonts w:ascii="Arial" w:hAnsi="Arial" w:cs="Arial"/>
          <w:i/>
          <w:iCs/>
          <w:color w:val="000000" w:themeColor="text1"/>
          <w:sz w:val="20"/>
          <w:szCs w:val="20"/>
        </w:rPr>
      </w:pPr>
      <w:r w:rsidRPr="002F569A">
        <w:rPr>
          <w:rFonts w:ascii="Arial" w:hAnsi="Arial" w:cs="Arial"/>
          <w:i/>
          <w:iCs/>
          <w:color w:val="000000" w:themeColor="text1"/>
          <w:sz w:val="20"/>
          <w:szCs w:val="20"/>
        </w:rPr>
        <w:t xml:space="preserve">High School Equivalency (HSE) credential attainment </w:t>
      </w:r>
    </w:p>
    <w:p w14:paraId="630C201D" w14:textId="77777777" w:rsidR="00C04AC4" w:rsidRPr="002F569A" w:rsidRDefault="00C04AC4" w:rsidP="00C04AC4">
      <w:pPr>
        <w:numPr>
          <w:ilvl w:val="0"/>
          <w:numId w:val="31"/>
        </w:numPr>
        <w:spacing w:before="100" w:beforeAutospacing="1" w:after="100" w:afterAutospacing="1"/>
        <w:rPr>
          <w:rFonts w:ascii="Arial" w:hAnsi="Arial" w:cs="Arial"/>
          <w:i/>
          <w:iCs/>
          <w:color w:val="000000" w:themeColor="text1"/>
          <w:sz w:val="20"/>
          <w:szCs w:val="20"/>
        </w:rPr>
      </w:pPr>
      <w:r w:rsidRPr="002F569A">
        <w:rPr>
          <w:rFonts w:ascii="Arial" w:hAnsi="Arial" w:cs="Arial"/>
          <w:i/>
          <w:iCs/>
          <w:color w:val="000000" w:themeColor="text1"/>
          <w:sz w:val="20"/>
          <w:szCs w:val="20"/>
        </w:rPr>
        <w:t>Postsecondary Education and Training (PSE/T) enrollment after exit</w:t>
      </w:r>
    </w:p>
    <w:p w14:paraId="6338F4C4" w14:textId="77777777" w:rsidR="00C04AC4" w:rsidRPr="002F569A" w:rsidRDefault="00717B82" w:rsidP="00C04AC4">
      <w:pPr>
        <w:rPr>
          <w:rFonts w:ascii="Arial" w:eastAsiaTheme="minorHAnsi" w:hAnsi="Arial" w:cs="Arial"/>
          <w:color w:val="000000" w:themeColor="text1"/>
          <w:sz w:val="20"/>
          <w:szCs w:val="20"/>
        </w:rPr>
      </w:pPr>
      <w:r w:rsidRPr="002F569A">
        <w:rPr>
          <w:rFonts w:ascii="Arial" w:hAnsi="Arial" w:cs="Arial"/>
          <w:color w:val="000000" w:themeColor="text1"/>
          <w:sz w:val="20"/>
          <w:szCs w:val="20"/>
        </w:rPr>
        <w:t>I</w:t>
      </w:r>
      <w:r w:rsidR="007E2CA3" w:rsidRPr="002F569A">
        <w:rPr>
          <w:rFonts w:ascii="Arial" w:hAnsi="Arial" w:cs="Arial"/>
          <w:color w:val="000000" w:themeColor="text1"/>
          <w:sz w:val="20"/>
          <w:szCs w:val="20"/>
        </w:rPr>
        <w:t xml:space="preserve">n </w:t>
      </w:r>
      <w:r w:rsidR="00C04AC4" w:rsidRPr="002F569A">
        <w:rPr>
          <w:rFonts w:ascii="Arial" w:hAnsi="Arial" w:cs="Arial"/>
          <w:color w:val="000000" w:themeColor="text1"/>
          <w:sz w:val="20"/>
          <w:szCs w:val="20"/>
        </w:rPr>
        <w:t xml:space="preserve">FY18, ACLS will </w:t>
      </w:r>
      <w:r w:rsidR="007E2CA3" w:rsidRPr="002F569A">
        <w:rPr>
          <w:rFonts w:ascii="Arial" w:hAnsi="Arial" w:cs="Arial"/>
          <w:color w:val="000000" w:themeColor="text1"/>
          <w:sz w:val="20"/>
          <w:szCs w:val="20"/>
        </w:rPr>
        <w:t xml:space="preserve">continue to pilot </w:t>
      </w:r>
      <w:r w:rsidR="00C04AC4" w:rsidRPr="002F569A">
        <w:rPr>
          <w:rFonts w:ascii="Arial" w:hAnsi="Arial" w:cs="Arial"/>
          <w:color w:val="000000" w:themeColor="text1"/>
          <w:sz w:val="20"/>
          <w:szCs w:val="20"/>
        </w:rPr>
        <w:t xml:space="preserve">the MSG standard.  ACLS will also be collecting data from programs on student employment based on the WIOA federal employment measures.  </w:t>
      </w:r>
    </w:p>
    <w:p w14:paraId="1B12E330" w14:textId="77777777" w:rsidR="00C04AC4" w:rsidRPr="002F569A" w:rsidRDefault="00C04AC4" w:rsidP="00C04AC4">
      <w:pPr>
        <w:rPr>
          <w:rFonts w:ascii="Arial" w:hAnsi="Arial" w:cs="Arial"/>
          <w:color w:val="000000" w:themeColor="text1"/>
          <w:sz w:val="20"/>
          <w:szCs w:val="20"/>
        </w:rPr>
      </w:pPr>
      <w:bookmarkStart w:id="0" w:name="_GoBack"/>
      <w:bookmarkEnd w:id="0"/>
    </w:p>
    <w:p w14:paraId="3EA27610" w14:textId="77777777" w:rsidR="00C04AC4" w:rsidRPr="002F569A" w:rsidRDefault="00C04AC4" w:rsidP="00C04AC4">
      <w:pPr>
        <w:rPr>
          <w:rFonts w:ascii="Arial" w:hAnsi="Arial" w:cs="Arial"/>
          <w:color w:val="000000" w:themeColor="text1"/>
          <w:sz w:val="20"/>
          <w:szCs w:val="20"/>
        </w:rPr>
      </w:pPr>
      <w:r w:rsidRPr="002F569A">
        <w:rPr>
          <w:rFonts w:ascii="Arial" w:hAnsi="Arial" w:cs="Arial"/>
          <w:color w:val="000000" w:themeColor="text1"/>
          <w:sz w:val="20"/>
          <w:szCs w:val="20"/>
        </w:rPr>
        <w:t xml:space="preserve">In FY19, ACLS will create state employment standards based on data gathered in both FY17 and FY18.  The employment standards will be aligned with the WIOA federal employment measures. </w:t>
      </w:r>
    </w:p>
    <w:p w14:paraId="7998248B" w14:textId="7DABA313" w:rsidR="00C04AC4" w:rsidRPr="002F569A" w:rsidRDefault="00C04AC4" w:rsidP="00C04AC4">
      <w:pPr>
        <w:rPr>
          <w:rFonts w:ascii="Arial" w:hAnsi="Arial" w:cs="Arial"/>
          <w:color w:val="000000" w:themeColor="text1"/>
          <w:sz w:val="20"/>
          <w:szCs w:val="20"/>
        </w:rPr>
      </w:pPr>
      <w:r w:rsidRPr="002F569A">
        <w:rPr>
          <w:rFonts w:ascii="Arial" w:hAnsi="Arial" w:cs="Arial"/>
          <w:color w:val="000000" w:themeColor="text1"/>
          <w:sz w:val="20"/>
          <w:szCs w:val="20"/>
        </w:rPr>
        <w:t xml:space="preserve">For more information, please see the ACLS </w:t>
      </w:r>
      <w:hyperlink r:id="rId13" w:history="1">
        <w:r w:rsidRPr="002F569A">
          <w:rPr>
            <w:rStyle w:val="Hyperlink"/>
            <w:rFonts w:ascii="Arial" w:hAnsi="Arial" w:cs="Arial"/>
            <w:color w:val="000000" w:themeColor="text1"/>
            <w:sz w:val="20"/>
            <w:szCs w:val="20"/>
          </w:rPr>
          <w:t>performance standards page</w:t>
        </w:r>
      </w:hyperlink>
      <w:r w:rsidRPr="002F569A">
        <w:rPr>
          <w:rFonts w:ascii="Arial" w:hAnsi="Arial" w:cs="Arial"/>
          <w:color w:val="000000" w:themeColor="text1"/>
          <w:sz w:val="20"/>
          <w:szCs w:val="20"/>
        </w:rPr>
        <w:t xml:space="preserve"> on the ESE website.  </w:t>
      </w:r>
    </w:p>
    <w:p w14:paraId="5CBED571" w14:textId="77777777" w:rsidR="00AD35BB" w:rsidRPr="002F569A" w:rsidRDefault="00AD35BB" w:rsidP="009A42AB">
      <w:pPr>
        <w:autoSpaceDE w:val="0"/>
        <w:autoSpaceDN w:val="0"/>
        <w:adjustRightInd w:val="0"/>
        <w:rPr>
          <w:rFonts w:ascii="Arial" w:hAnsi="Arial" w:cs="Arial"/>
          <w:bCs/>
          <w:color w:val="000000" w:themeColor="text1"/>
          <w:sz w:val="20"/>
          <w:szCs w:val="20"/>
        </w:rPr>
      </w:pPr>
    </w:p>
    <w:p w14:paraId="200F2E17" w14:textId="77777777" w:rsidR="00B32C97" w:rsidRPr="002F569A" w:rsidRDefault="00AD35BB" w:rsidP="009A42AB">
      <w:pPr>
        <w:autoSpaceDE w:val="0"/>
        <w:autoSpaceDN w:val="0"/>
        <w:adjustRightInd w:val="0"/>
        <w:rPr>
          <w:rFonts w:ascii="Arial" w:hAnsi="Arial" w:cs="Arial"/>
          <w:bCs/>
          <w:color w:val="000000" w:themeColor="text1"/>
          <w:sz w:val="20"/>
          <w:szCs w:val="20"/>
        </w:rPr>
      </w:pPr>
      <w:r w:rsidRPr="002F569A">
        <w:rPr>
          <w:rFonts w:ascii="Arial" w:hAnsi="Arial" w:cs="Arial"/>
          <w:bCs/>
          <w:color w:val="000000" w:themeColor="text1"/>
          <w:sz w:val="20"/>
          <w:szCs w:val="20"/>
        </w:rPr>
        <w:lastRenderedPageBreak/>
        <w:t xml:space="preserve">All </w:t>
      </w:r>
      <w:r w:rsidR="00B32C97" w:rsidRPr="002F569A">
        <w:rPr>
          <w:rFonts w:ascii="Arial" w:hAnsi="Arial" w:cs="Arial"/>
          <w:bCs/>
          <w:color w:val="000000" w:themeColor="text1"/>
          <w:sz w:val="20"/>
          <w:szCs w:val="20"/>
        </w:rPr>
        <w:t xml:space="preserve">programs are encouraged to experiment with innovative approaches with regard to program designs. </w:t>
      </w:r>
      <w:r w:rsidR="00814FC2" w:rsidRPr="002F569A">
        <w:rPr>
          <w:rFonts w:ascii="Arial" w:hAnsi="Arial" w:cs="Arial"/>
          <w:b/>
          <w:bCs/>
          <w:color w:val="000000" w:themeColor="text1"/>
          <w:sz w:val="20"/>
          <w:szCs w:val="20"/>
        </w:rPr>
        <w:t>Note:</w:t>
      </w:r>
      <w:r w:rsidR="00814FC2" w:rsidRPr="002F569A">
        <w:rPr>
          <w:rFonts w:ascii="Arial" w:hAnsi="Arial" w:cs="Arial"/>
          <w:bCs/>
          <w:color w:val="000000" w:themeColor="text1"/>
          <w:sz w:val="20"/>
          <w:szCs w:val="20"/>
        </w:rPr>
        <w:t xml:space="preserve"> </w:t>
      </w:r>
      <w:r w:rsidR="00B32C97" w:rsidRPr="002F569A">
        <w:rPr>
          <w:rFonts w:ascii="Arial" w:hAnsi="Arial" w:cs="Arial"/>
          <w:bCs/>
          <w:color w:val="000000" w:themeColor="text1"/>
          <w:sz w:val="20"/>
          <w:szCs w:val="20"/>
        </w:rPr>
        <w:t xml:space="preserve">If planning to alter your program design in FY 18, contact your program specialist prior to creating a staff plan and budget, to ensure a streamlined approval process for your budget and SMARTT plan submission.  </w:t>
      </w:r>
    </w:p>
    <w:p w14:paraId="0167DA43" w14:textId="77777777" w:rsidR="001E175F" w:rsidRPr="002F569A" w:rsidRDefault="001E175F" w:rsidP="008E5013">
      <w:pPr>
        <w:autoSpaceDE w:val="0"/>
        <w:autoSpaceDN w:val="0"/>
        <w:adjustRightInd w:val="0"/>
        <w:rPr>
          <w:rFonts w:ascii="Arial" w:hAnsi="Arial" w:cs="Arial"/>
          <w:bCs/>
          <w:color w:val="000000" w:themeColor="text1"/>
          <w:sz w:val="20"/>
          <w:szCs w:val="20"/>
        </w:rPr>
      </w:pPr>
    </w:p>
    <w:p w14:paraId="082CEEC5" w14:textId="77777777" w:rsidR="001E175F" w:rsidRPr="002F569A" w:rsidRDefault="001E175F" w:rsidP="008E5013">
      <w:pPr>
        <w:autoSpaceDE w:val="0"/>
        <w:autoSpaceDN w:val="0"/>
        <w:adjustRightInd w:val="0"/>
        <w:rPr>
          <w:rFonts w:ascii="Arial" w:hAnsi="Arial" w:cs="Arial"/>
          <w:bCs/>
          <w:color w:val="000000" w:themeColor="text1"/>
          <w:sz w:val="20"/>
          <w:szCs w:val="20"/>
        </w:rPr>
      </w:pPr>
    </w:p>
    <w:p w14:paraId="3ED0B869" w14:textId="77777777" w:rsidR="008E5013" w:rsidRPr="002F569A" w:rsidRDefault="00041A16" w:rsidP="008E5013">
      <w:pPr>
        <w:autoSpaceDE w:val="0"/>
        <w:autoSpaceDN w:val="0"/>
        <w:adjustRightInd w:val="0"/>
        <w:rPr>
          <w:rFonts w:ascii="Arial" w:hAnsi="Arial" w:cs="Arial"/>
          <w:color w:val="000000" w:themeColor="text1"/>
          <w:sz w:val="20"/>
          <w:szCs w:val="20"/>
        </w:rPr>
      </w:pPr>
      <w:r w:rsidRPr="002F569A">
        <w:rPr>
          <w:rFonts w:ascii="Arial" w:hAnsi="Arial" w:cs="Arial"/>
          <w:bCs/>
          <w:color w:val="000000" w:themeColor="text1"/>
          <w:sz w:val="20"/>
          <w:szCs w:val="20"/>
        </w:rPr>
        <w:t>Further, t</w:t>
      </w:r>
      <w:r w:rsidR="00155DD3" w:rsidRPr="002F569A">
        <w:rPr>
          <w:rFonts w:ascii="Arial" w:hAnsi="Arial" w:cs="Arial"/>
          <w:bCs/>
          <w:color w:val="000000" w:themeColor="text1"/>
          <w:sz w:val="20"/>
          <w:szCs w:val="20"/>
        </w:rPr>
        <w:t>o maximize the potential of each program in the system</w:t>
      </w:r>
      <w:r w:rsidR="001612A1" w:rsidRPr="002F569A">
        <w:rPr>
          <w:rFonts w:ascii="Arial" w:hAnsi="Arial" w:cs="Arial"/>
          <w:bCs/>
          <w:color w:val="000000" w:themeColor="text1"/>
          <w:sz w:val="20"/>
          <w:szCs w:val="20"/>
        </w:rPr>
        <w:t xml:space="preserve"> to provide high quality services to students,</w:t>
      </w:r>
      <w:r w:rsidR="00155DD3" w:rsidRPr="002F569A">
        <w:rPr>
          <w:rFonts w:ascii="Arial" w:hAnsi="Arial" w:cs="Arial"/>
          <w:bCs/>
          <w:color w:val="000000" w:themeColor="text1"/>
          <w:sz w:val="20"/>
          <w:szCs w:val="20"/>
        </w:rPr>
        <w:t xml:space="preserve"> </w:t>
      </w:r>
      <w:r w:rsidR="008E5013" w:rsidRPr="002F569A">
        <w:rPr>
          <w:rFonts w:ascii="Arial" w:hAnsi="Arial" w:cs="Arial"/>
          <w:bCs/>
          <w:color w:val="000000" w:themeColor="text1"/>
          <w:sz w:val="20"/>
          <w:szCs w:val="20"/>
        </w:rPr>
        <w:t xml:space="preserve">ACLS </w:t>
      </w:r>
      <w:r w:rsidR="00155DD3" w:rsidRPr="002F569A">
        <w:rPr>
          <w:rFonts w:ascii="Arial" w:hAnsi="Arial" w:cs="Arial"/>
          <w:bCs/>
          <w:color w:val="000000" w:themeColor="text1"/>
          <w:sz w:val="20"/>
          <w:szCs w:val="20"/>
        </w:rPr>
        <w:t>has set forth a theory of a</w:t>
      </w:r>
      <w:r w:rsidR="008E5013" w:rsidRPr="002F569A">
        <w:rPr>
          <w:rFonts w:ascii="Arial" w:hAnsi="Arial" w:cs="Arial"/>
          <w:bCs/>
          <w:color w:val="000000" w:themeColor="text1"/>
          <w:sz w:val="20"/>
          <w:szCs w:val="20"/>
        </w:rPr>
        <w:t>c</w:t>
      </w:r>
      <w:r w:rsidR="00155DD3" w:rsidRPr="002F569A">
        <w:rPr>
          <w:rFonts w:ascii="Arial" w:hAnsi="Arial" w:cs="Arial"/>
          <w:bCs/>
          <w:color w:val="000000" w:themeColor="text1"/>
          <w:sz w:val="20"/>
          <w:szCs w:val="20"/>
        </w:rPr>
        <w:t>tion</w:t>
      </w:r>
      <w:r w:rsidR="001612A1" w:rsidRPr="002F569A">
        <w:rPr>
          <w:rFonts w:ascii="Arial" w:hAnsi="Arial" w:cs="Arial"/>
          <w:bCs/>
          <w:color w:val="000000" w:themeColor="text1"/>
          <w:sz w:val="20"/>
          <w:szCs w:val="20"/>
        </w:rPr>
        <w:t xml:space="preserve"> for the </w:t>
      </w:r>
      <w:r w:rsidR="000F769F" w:rsidRPr="002F569A">
        <w:rPr>
          <w:rFonts w:ascii="Arial" w:hAnsi="Arial" w:cs="Arial"/>
          <w:bCs/>
          <w:color w:val="000000" w:themeColor="text1"/>
          <w:sz w:val="20"/>
          <w:szCs w:val="20"/>
        </w:rPr>
        <w:t xml:space="preserve">ABE </w:t>
      </w:r>
      <w:r w:rsidR="001612A1" w:rsidRPr="002F569A">
        <w:rPr>
          <w:rFonts w:ascii="Arial" w:hAnsi="Arial" w:cs="Arial"/>
          <w:bCs/>
          <w:color w:val="000000" w:themeColor="text1"/>
          <w:sz w:val="20"/>
          <w:szCs w:val="20"/>
        </w:rPr>
        <w:t>system</w:t>
      </w:r>
      <w:r w:rsidR="00887CD6" w:rsidRPr="002F569A">
        <w:rPr>
          <w:rFonts w:ascii="Arial" w:hAnsi="Arial" w:cs="Arial"/>
          <w:bCs/>
          <w:color w:val="000000" w:themeColor="text1"/>
          <w:sz w:val="20"/>
          <w:szCs w:val="20"/>
        </w:rPr>
        <w:t>:</w:t>
      </w:r>
      <w:r w:rsidR="000F769F" w:rsidRPr="002F569A">
        <w:rPr>
          <w:rFonts w:ascii="Arial" w:hAnsi="Arial" w:cs="Arial"/>
          <w:color w:val="000000" w:themeColor="text1"/>
          <w:sz w:val="20"/>
          <w:szCs w:val="20"/>
        </w:rPr>
        <w:t xml:space="preserve"> </w:t>
      </w:r>
    </w:p>
    <w:p w14:paraId="683F6600" w14:textId="77777777" w:rsidR="007E2CA3" w:rsidRPr="002F569A" w:rsidRDefault="007E2CA3" w:rsidP="00C25359">
      <w:pPr>
        <w:rPr>
          <w:rFonts w:ascii="Arial" w:hAnsi="Arial" w:cs="Arial"/>
          <w:color w:val="000000" w:themeColor="text1"/>
          <w:sz w:val="20"/>
          <w:szCs w:val="20"/>
        </w:rPr>
      </w:pPr>
    </w:p>
    <w:p w14:paraId="63390C07" w14:textId="77777777" w:rsidR="00C25359" w:rsidRPr="002F569A" w:rsidRDefault="00076136" w:rsidP="00C25359">
      <w:pPr>
        <w:rPr>
          <w:rFonts w:ascii="Arial" w:hAnsi="Arial" w:cs="Arial"/>
          <w:color w:val="000000" w:themeColor="text1"/>
          <w:sz w:val="20"/>
          <w:szCs w:val="20"/>
        </w:rPr>
      </w:pPr>
      <w:r w:rsidRPr="002F569A">
        <w:rPr>
          <w:rFonts w:ascii="Arial" w:hAnsi="Arial" w:cs="Arial"/>
          <w:color w:val="000000" w:themeColor="text1"/>
          <w:sz w:val="20"/>
          <w:szCs w:val="20"/>
        </w:rPr>
        <w:t>Theory of Action</w:t>
      </w:r>
    </w:p>
    <w:p w14:paraId="1E8F5651" w14:textId="77777777" w:rsidR="00C25359" w:rsidRPr="002F569A" w:rsidRDefault="007472C2" w:rsidP="00C25359">
      <w:pPr>
        <w:rPr>
          <w:rFonts w:ascii="Arial" w:hAnsi="Arial" w:cs="Arial"/>
          <w:b/>
          <w:color w:val="000000" w:themeColor="text1"/>
          <w:sz w:val="20"/>
          <w:szCs w:val="20"/>
        </w:rPr>
      </w:pPr>
      <w:r w:rsidRPr="002F569A">
        <w:rPr>
          <w:rFonts w:ascii="Arial" w:hAnsi="Arial" w:cs="Arial"/>
          <w:b/>
          <w:color w:val="000000" w:themeColor="text1"/>
          <w:sz w:val="20"/>
          <w:szCs w:val="20"/>
        </w:rPr>
        <w:t>I</w:t>
      </w:r>
      <w:r w:rsidR="005F5E5C" w:rsidRPr="002F569A">
        <w:rPr>
          <w:rFonts w:ascii="Arial" w:hAnsi="Arial" w:cs="Arial"/>
          <w:b/>
          <w:color w:val="000000" w:themeColor="text1"/>
          <w:sz w:val="20"/>
          <w:szCs w:val="20"/>
        </w:rPr>
        <w:t>F</w:t>
      </w:r>
      <w:r w:rsidRPr="002F569A">
        <w:rPr>
          <w:rFonts w:ascii="Arial" w:hAnsi="Arial" w:cs="Arial"/>
          <w:b/>
          <w:color w:val="000000" w:themeColor="text1"/>
          <w:sz w:val="20"/>
          <w:szCs w:val="20"/>
        </w:rPr>
        <w:t xml:space="preserve">: </w:t>
      </w:r>
    </w:p>
    <w:p w14:paraId="7BEF18DF" w14:textId="77777777" w:rsidR="00C25359" w:rsidRPr="002F569A" w:rsidRDefault="007472C2" w:rsidP="007E2CA3">
      <w:pPr>
        <w:pStyle w:val="ListParagraph"/>
        <w:numPr>
          <w:ilvl w:val="0"/>
          <w:numId w:val="30"/>
        </w:numPr>
        <w:rPr>
          <w:rFonts w:ascii="Arial" w:hAnsi="Arial" w:cs="Arial"/>
          <w:strike/>
          <w:color w:val="000000" w:themeColor="text1"/>
          <w:sz w:val="20"/>
          <w:szCs w:val="20"/>
        </w:rPr>
      </w:pPr>
      <w:r w:rsidRPr="002F569A">
        <w:rPr>
          <w:rFonts w:ascii="Arial" w:hAnsi="Arial" w:cs="Arial"/>
          <w:color w:val="000000" w:themeColor="text1"/>
          <w:sz w:val="20"/>
          <w:szCs w:val="20"/>
        </w:rPr>
        <w:t>The FY 1</w:t>
      </w:r>
      <w:r w:rsidR="00154374">
        <w:rPr>
          <w:rFonts w:ascii="Arial" w:hAnsi="Arial" w:cs="Arial"/>
          <w:color w:val="000000" w:themeColor="text1"/>
          <w:sz w:val="20"/>
          <w:szCs w:val="20"/>
        </w:rPr>
        <w:t>9</w:t>
      </w:r>
      <w:r w:rsidRPr="002F569A">
        <w:rPr>
          <w:rFonts w:ascii="Arial" w:hAnsi="Arial" w:cs="Arial"/>
          <w:color w:val="000000" w:themeColor="text1"/>
          <w:sz w:val="20"/>
          <w:szCs w:val="20"/>
        </w:rPr>
        <w:t xml:space="preserve"> Open and Competitive RFP set</w:t>
      </w:r>
      <w:r w:rsidR="002E791A" w:rsidRPr="002F569A">
        <w:rPr>
          <w:rFonts w:ascii="Arial" w:hAnsi="Arial" w:cs="Arial"/>
          <w:color w:val="000000" w:themeColor="text1"/>
          <w:sz w:val="20"/>
          <w:szCs w:val="20"/>
        </w:rPr>
        <w:t>s</w:t>
      </w:r>
      <w:r w:rsidRPr="002F569A">
        <w:rPr>
          <w:rFonts w:ascii="Arial" w:hAnsi="Arial" w:cs="Arial"/>
          <w:color w:val="000000" w:themeColor="text1"/>
          <w:sz w:val="20"/>
          <w:szCs w:val="20"/>
        </w:rPr>
        <w:t xml:space="preserve"> </w:t>
      </w:r>
      <w:r w:rsidR="00C25359" w:rsidRPr="002F569A">
        <w:rPr>
          <w:rFonts w:ascii="Arial" w:hAnsi="Arial" w:cs="Arial"/>
          <w:color w:val="000000" w:themeColor="text1"/>
          <w:sz w:val="20"/>
          <w:szCs w:val="20"/>
        </w:rPr>
        <w:t xml:space="preserve">a </w:t>
      </w:r>
      <w:r w:rsidR="00C25359" w:rsidRPr="002F569A">
        <w:rPr>
          <w:rFonts w:ascii="Arial" w:hAnsi="Arial" w:cs="Arial"/>
          <w:bCs/>
          <w:color w:val="000000" w:themeColor="text1"/>
          <w:sz w:val="20"/>
          <w:szCs w:val="20"/>
        </w:rPr>
        <w:t>high quality</w:t>
      </w:r>
      <w:r w:rsidRPr="002F569A">
        <w:rPr>
          <w:rFonts w:ascii="Arial" w:hAnsi="Arial" w:cs="Arial"/>
          <w:bCs/>
          <w:color w:val="000000" w:themeColor="text1"/>
          <w:sz w:val="20"/>
          <w:szCs w:val="20"/>
        </w:rPr>
        <w:t xml:space="preserve"> and high </w:t>
      </w:r>
      <w:r w:rsidR="00C25359" w:rsidRPr="002F569A">
        <w:rPr>
          <w:rFonts w:ascii="Arial" w:hAnsi="Arial" w:cs="Arial"/>
          <w:bCs/>
          <w:color w:val="000000" w:themeColor="text1"/>
          <w:sz w:val="20"/>
          <w:szCs w:val="20"/>
        </w:rPr>
        <w:t xml:space="preserve">capacity expectations bar for funding </w:t>
      </w:r>
      <w:r w:rsidR="008B727F" w:rsidRPr="002F569A">
        <w:rPr>
          <w:rFonts w:ascii="Arial" w:hAnsi="Arial" w:cs="Arial"/>
          <w:bCs/>
          <w:color w:val="000000" w:themeColor="text1"/>
          <w:sz w:val="20"/>
          <w:szCs w:val="20"/>
        </w:rPr>
        <w:t>programs</w:t>
      </w:r>
      <w:r w:rsidR="00C25359" w:rsidRPr="002F569A">
        <w:rPr>
          <w:rFonts w:ascii="Arial" w:hAnsi="Arial" w:cs="Arial"/>
          <w:color w:val="000000" w:themeColor="text1"/>
          <w:sz w:val="20"/>
          <w:szCs w:val="20"/>
        </w:rPr>
        <w:t xml:space="preserve"> </w:t>
      </w:r>
      <w:r w:rsidR="00076136" w:rsidRPr="002F569A">
        <w:rPr>
          <w:rFonts w:ascii="Arial" w:hAnsi="Arial" w:cs="Arial"/>
          <w:color w:val="000000" w:themeColor="text1"/>
          <w:sz w:val="20"/>
          <w:szCs w:val="20"/>
        </w:rPr>
        <w:t xml:space="preserve">in the FY 18 </w:t>
      </w:r>
      <w:r w:rsidR="00C25359" w:rsidRPr="002F569A">
        <w:rPr>
          <w:rFonts w:ascii="Arial" w:hAnsi="Arial" w:cs="Arial"/>
          <w:color w:val="000000" w:themeColor="text1"/>
          <w:sz w:val="20"/>
          <w:szCs w:val="20"/>
        </w:rPr>
        <w:t>O</w:t>
      </w:r>
      <w:r w:rsidR="00076136" w:rsidRPr="002F569A">
        <w:rPr>
          <w:rFonts w:ascii="Arial" w:hAnsi="Arial" w:cs="Arial"/>
          <w:color w:val="000000" w:themeColor="text1"/>
          <w:sz w:val="20"/>
          <w:szCs w:val="20"/>
        </w:rPr>
        <w:t xml:space="preserve">pen and </w:t>
      </w:r>
      <w:r w:rsidR="00C25359" w:rsidRPr="002F569A">
        <w:rPr>
          <w:rFonts w:ascii="Arial" w:hAnsi="Arial" w:cs="Arial"/>
          <w:color w:val="000000" w:themeColor="text1"/>
          <w:sz w:val="20"/>
          <w:szCs w:val="20"/>
        </w:rPr>
        <w:t>&amp;</w:t>
      </w:r>
      <w:r w:rsidR="00076136" w:rsidRPr="002F569A">
        <w:rPr>
          <w:rFonts w:ascii="Arial" w:hAnsi="Arial" w:cs="Arial"/>
          <w:color w:val="000000" w:themeColor="text1"/>
          <w:sz w:val="20"/>
          <w:szCs w:val="20"/>
        </w:rPr>
        <w:t xml:space="preserve"> </w:t>
      </w:r>
      <w:r w:rsidR="00C25359" w:rsidRPr="002F569A">
        <w:rPr>
          <w:rFonts w:ascii="Arial" w:hAnsi="Arial" w:cs="Arial"/>
          <w:color w:val="000000" w:themeColor="text1"/>
          <w:sz w:val="20"/>
          <w:szCs w:val="20"/>
        </w:rPr>
        <w:t>C</w:t>
      </w:r>
      <w:r w:rsidR="00076136" w:rsidRPr="002F569A">
        <w:rPr>
          <w:rFonts w:ascii="Arial" w:hAnsi="Arial" w:cs="Arial"/>
          <w:color w:val="000000" w:themeColor="text1"/>
          <w:sz w:val="20"/>
          <w:szCs w:val="20"/>
        </w:rPr>
        <w:t>ompetitive RFP</w:t>
      </w:r>
      <w:r w:rsidR="007E2CA3" w:rsidRPr="002F569A">
        <w:rPr>
          <w:rFonts w:ascii="Arial" w:hAnsi="Arial" w:cs="Arial"/>
          <w:color w:val="000000" w:themeColor="text1"/>
          <w:sz w:val="20"/>
          <w:szCs w:val="20"/>
        </w:rPr>
        <w:t xml:space="preserve"> and </w:t>
      </w:r>
      <w:r w:rsidR="00C25359" w:rsidRPr="002F569A">
        <w:rPr>
          <w:rFonts w:ascii="Arial" w:hAnsi="Arial" w:cs="Arial"/>
          <w:color w:val="000000" w:themeColor="text1"/>
          <w:sz w:val="20"/>
          <w:szCs w:val="20"/>
        </w:rPr>
        <w:t xml:space="preserve"> </w:t>
      </w:r>
      <w:r w:rsidR="007E2CA3" w:rsidRPr="002F569A">
        <w:rPr>
          <w:rFonts w:ascii="Arial" w:hAnsi="Arial" w:cs="Arial"/>
          <w:color w:val="000000" w:themeColor="text1"/>
          <w:sz w:val="20"/>
          <w:szCs w:val="20"/>
        </w:rPr>
        <w:t xml:space="preserve">the programs selected for funding provide the skills students need to be successful in today’s labor </w:t>
      </w:r>
      <w:proofErr w:type="gramStart"/>
      <w:r w:rsidR="007E2CA3" w:rsidRPr="002F569A">
        <w:rPr>
          <w:rFonts w:ascii="Arial" w:hAnsi="Arial" w:cs="Arial"/>
          <w:color w:val="000000" w:themeColor="text1"/>
          <w:sz w:val="20"/>
          <w:szCs w:val="20"/>
        </w:rPr>
        <w:t>market</w:t>
      </w:r>
      <w:r w:rsidR="00227BCD" w:rsidRPr="002F569A">
        <w:rPr>
          <w:rFonts w:ascii="Arial" w:hAnsi="Arial" w:cs="Arial"/>
          <w:color w:val="000000" w:themeColor="text1"/>
          <w:sz w:val="20"/>
          <w:szCs w:val="20"/>
        </w:rPr>
        <w:t>;</w:t>
      </w:r>
      <w:proofErr w:type="gramEnd"/>
    </w:p>
    <w:p w14:paraId="1E9A0CBD" w14:textId="77777777" w:rsidR="00854B95" w:rsidRPr="002F569A" w:rsidRDefault="00854B95" w:rsidP="00854B95">
      <w:pPr>
        <w:rPr>
          <w:rFonts w:ascii="Arial" w:hAnsi="Arial" w:cs="Arial"/>
          <w:b/>
          <w:bCs/>
          <w:color w:val="000000" w:themeColor="text1"/>
          <w:sz w:val="20"/>
          <w:szCs w:val="20"/>
        </w:rPr>
      </w:pPr>
    </w:p>
    <w:p w14:paraId="16E76D87" w14:textId="77777777" w:rsidR="00854B95" w:rsidRPr="002F569A" w:rsidRDefault="00854B95" w:rsidP="002E791A">
      <w:pPr>
        <w:pStyle w:val="ListParagraph"/>
        <w:numPr>
          <w:ilvl w:val="0"/>
          <w:numId w:val="30"/>
        </w:numPr>
        <w:rPr>
          <w:rFonts w:ascii="Arial" w:hAnsi="Arial" w:cs="Arial"/>
          <w:color w:val="000000" w:themeColor="text1"/>
          <w:sz w:val="20"/>
          <w:szCs w:val="20"/>
        </w:rPr>
      </w:pPr>
      <w:r w:rsidRPr="002F569A">
        <w:rPr>
          <w:rFonts w:ascii="Arial" w:hAnsi="Arial" w:cs="Arial"/>
          <w:bCs/>
          <w:color w:val="000000" w:themeColor="text1"/>
          <w:sz w:val="20"/>
          <w:szCs w:val="20"/>
        </w:rPr>
        <w:t>The FY 1</w:t>
      </w:r>
      <w:r w:rsidR="00154374">
        <w:rPr>
          <w:rFonts w:ascii="Arial" w:hAnsi="Arial" w:cs="Arial"/>
          <w:bCs/>
          <w:color w:val="000000" w:themeColor="text1"/>
          <w:sz w:val="20"/>
          <w:szCs w:val="20"/>
        </w:rPr>
        <w:t>9</w:t>
      </w:r>
      <w:r w:rsidRPr="002F569A">
        <w:rPr>
          <w:rFonts w:ascii="Arial" w:hAnsi="Arial" w:cs="Arial"/>
          <w:bCs/>
          <w:color w:val="000000" w:themeColor="text1"/>
          <w:sz w:val="20"/>
          <w:szCs w:val="20"/>
        </w:rPr>
        <w:t xml:space="preserve"> Open and Competitive </w:t>
      </w:r>
      <w:r w:rsidR="008B727F" w:rsidRPr="002F569A">
        <w:rPr>
          <w:rFonts w:ascii="Arial" w:hAnsi="Arial" w:cs="Arial"/>
          <w:bCs/>
          <w:color w:val="000000" w:themeColor="text1"/>
          <w:sz w:val="20"/>
          <w:szCs w:val="20"/>
        </w:rPr>
        <w:t xml:space="preserve">RFP </w:t>
      </w:r>
      <w:r w:rsidRPr="002F569A">
        <w:rPr>
          <w:rFonts w:ascii="Arial" w:hAnsi="Arial" w:cs="Arial"/>
          <w:bCs/>
          <w:color w:val="000000" w:themeColor="text1"/>
          <w:sz w:val="20"/>
          <w:szCs w:val="20"/>
        </w:rPr>
        <w:t>frees organizations to design programs</w:t>
      </w:r>
      <w:r w:rsidRPr="002F569A">
        <w:rPr>
          <w:rFonts w:ascii="Arial" w:hAnsi="Arial" w:cs="Arial"/>
          <w:b/>
          <w:bCs/>
          <w:color w:val="000000" w:themeColor="text1"/>
          <w:sz w:val="20"/>
          <w:szCs w:val="20"/>
        </w:rPr>
        <w:t xml:space="preserve"> </w:t>
      </w:r>
      <w:r w:rsidRPr="002F569A">
        <w:rPr>
          <w:rFonts w:ascii="Arial" w:hAnsi="Arial" w:cs="Arial"/>
          <w:color w:val="000000" w:themeColor="text1"/>
          <w:sz w:val="20"/>
          <w:szCs w:val="20"/>
        </w:rPr>
        <w:t xml:space="preserve">that best meet their students needs with necessary safeguards to ensure access and </w:t>
      </w:r>
      <w:proofErr w:type="gramStart"/>
      <w:r w:rsidRPr="002F569A">
        <w:rPr>
          <w:rFonts w:ascii="Arial" w:hAnsi="Arial" w:cs="Arial"/>
          <w:color w:val="000000" w:themeColor="text1"/>
          <w:sz w:val="20"/>
          <w:szCs w:val="20"/>
        </w:rPr>
        <w:t>equity;</w:t>
      </w:r>
      <w:proofErr w:type="gramEnd"/>
      <w:r w:rsidRPr="002F569A">
        <w:rPr>
          <w:rFonts w:ascii="Arial" w:hAnsi="Arial" w:cs="Arial"/>
          <w:color w:val="000000" w:themeColor="text1"/>
          <w:sz w:val="20"/>
          <w:szCs w:val="20"/>
        </w:rPr>
        <w:t xml:space="preserve"> </w:t>
      </w:r>
    </w:p>
    <w:p w14:paraId="476196BB" w14:textId="77777777" w:rsidR="00854B95" w:rsidRPr="002F569A" w:rsidRDefault="00854B95" w:rsidP="007472C2">
      <w:pPr>
        <w:rPr>
          <w:rFonts w:ascii="Arial" w:hAnsi="Arial" w:cs="Arial"/>
          <w:color w:val="000000" w:themeColor="text1"/>
          <w:sz w:val="20"/>
          <w:szCs w:val="20"/>
        </w:rPr>
      </w:pPr>
    </w:p>
    <w:p w14:paraId="05E050BD" w14:textId="77777777" w:rsidR="00076136" w:rsidRPr="002F569A" w:rsidRDefault="007472C2" w:rsidP="002E791A">
      <w:pPr>
        <w:pStyle w:val="ListParagraph"/>
        <w:numPr>
          <w:ilvl w:val="0"/>
          <w:numId w:val="30"/>
        </w:numPr>
        <w:rPr>
          <w:rFonts w:ascii="Arial" w:hAnsi="Arial" w:cs="Arial"/>
          <w:color w:val="000000" w:themeColor="text1"/>
          <w:sz w:val="20"/>
          <w:szCs w:val="20"/>
        </w:rPr>
      </w:pPr>
      <w:r w:rsidRPr="002F569A">
        <w:rPr>
          <w:rFonts w:ascii="Arial" w:hAnsi="Arial" w:cs="Arial"/>
          <w:color w:val="000000" w:themeColor="text1"/>
          <w:sz w:val="20"/>
          <w:szCs w:val="20"/>
        </w:rPr>
        <w:t xml:space="preserve">The </w:t>
      </w:r>
      <w:r w:rsidR="009E5DF1" w:rsidRPr="002F569A">
        <w:rPr>
          <w:rFonts w:ascii="Arial" w:hAnsi="Arial" w:cs="Arial"/>
          <w:bCs/>
          <w:color w:val="000000" w:themeColor="text1"/>
          <w:sz w:val="20"/>
          <w:szCs w:val="20"/>
        </w:rPr>
        <w:t>new performance accountability system</w:t>
      </w:r>
      <w:r w:rsidR="00154374">
        <w:rPr>
          <w:rFonts w:ascii="Arial" w:hAnsi="Arial" w:cs="Arial"/>
          <w:bCs/>
          <w:color w:val="000000" w:themeColor="text1"/>
          <w:sz w:val="20"/>
          <w:szCs w:val="20"/>
        </w:rPr>
        <w:t xml:space="preserve">, with the Measurable Skill Gains (MSG) standard </w:t>
      </w:r>
      <w:r w:rsidRPr="002F569A">
        <w:rPr>
          <w:rFonts w:ascii="Arial" w:hAnsi="Arial" w:cs="Arial"/>
          <w:color w:val="000000" w:themeColor="text1"/>
          <w:sz w:val="20"/>
          <w:szCs w:val="20"/>
        </w:rPr>
        <w:t>set</w:t>
      </w:r>
      <w:r w:rsidR="009E5DF1" w:rsidRPr="002F569A">
        <w:rPr>
          <w:rFonts w:ascii="Arial" w:hAnsi="Arial" w:cs="Arial"/>
          <w:color w:val="000000" w:themeColor="text1"/>
          <w:sz w:val="20"/>
          <w:szCs w:val="20"/>
        </w:rPr>
        <w:t>s</w:t>
      </w:r>
      <w:r w:rsidRPr="002F569A">
        <w:rPr>
          <w:rFonts w:ascii="Arial" w:hAnsi="Arial" w:cs="Arial"/>
          <w:color w:val="000000" w:themeColor="text1"/>
          <w:sz w:val="20"/>
          <w:szCs w:val="20"/>
        </w:rPr>
        <w:t xml:space="preserve"> clear expectations for student outcomes and expectations for program quality set by the revised Indicators of Program Quality</w:t>
      </w:r>
      <w:r w:rsidR="00154374">
        <w:rPr>
          <w:rFonts w:ascii="Arial" w:hAnsi="Arial" w:cs="Arial"/>
          <w:color w:val="000000" w:themeColor="text1"/>
          <w:sz w:val="20"/>
          <w:szCs w:val="20"/>
        </w:rPr>
        <w:t xml:space="preserve"> (IPQs</w:t>
      </w:r>
      <w:proofErr w:type="gramStart"/>
      <w:r w:rsidR="00154374">
        <w:rPr>
          <w:rFonts w:ascii="Arial" w:hAnsi="Arial" w:cs="Arial"/>
          <w:color w:val="000000" w:themeColor="text1"/>
          <w:sz w:val="20"/>
          <w:szCs w:val="20"/>
        </w:rPr>
        <w:t>)</w:t>
      </w:r>
      <w:r w:rsidR="00854B95" w:rsidRPr="002F569A">
        <w:rPr>
          <w:rFonts w:ascii="Arial" w:hAnsi="Arial" w:cs="Arial"/>
          <w:color w:val="000000" w:themeColor="text1"/>
          <w:sz w:val="20"/>
          <w:szCs w:val="20"/>
        </w:rPr>
        <w:t>;</w:t>
      </w:r>
      <w:proofErr w:type="gramEnd"/>
      <w:r w:rsidRPr="002F569A">
        <w:rPr>
          <w:rFonts w:ascii="Arial" w:hAnsi="Arial" w:cs="Arial"/>
          <w:color w:val="000000" w:themeColor="text1"/>
          <w:sz w:val="20"/>
          <w:szCs w:val="20"/>
        </w:rPr>
        <w:t xml:space="preserve"> </w:t>
      </w:r>
    </w:p>
    <w:p w14:paraId="09861D1C" w14:textId="77777777" w:rsidR="007B02B1" w:rsidRPr="002F569A" w:rsidRDefault="007B02B1" w:rsidP="00AF552C">
      <w:pPr>
        <w:rPr>
          <w:rFonts w:ascii="Arial" w:hAnsi="Arial" w:cs="Arial"/>
          <w:color w:val="000000" w:themeColor="text1"/>
          <w:sz w:val="20"/>
          <w:szCs w:val="20"/>
        </w:rPr>
      </w:pPr>
    </w:p>
    <w:p w14:paraId="7917625B" w14:textId="77777777" w:rsidR="00C25359" w:rsidRPr="002F569A" w:rsidRDefault="007B02B1" w:rsidP="002E791A">
      <w:pPr>
        <w:pStyle w:val="ListParagraph"/>
        <w:numPr>
          <w:ilvl w:val="0"/>
          <w:numId w:val="30"/>
        </w:numPr>
        <w:rPr>
          <w:rFonts w:ascii="Arial" w:hAnsi="Arial" w:cs="Arial"/>
          <w:color w:val="000000" w:themeColor="text1"/>
          <w:sz w:val="20"/>
          <w:szCs w:val="20"/>
        </w:rPr>
      </w:pPr>
      <w:r w:rsidRPr="002F569A">
        <w:rPr>
          <w:rFonts w:ascii="Arial" w:hAnsi="Arial" w:cs="Arial"/>
          <w:bCs/>
          <w:color w:val="000000" w:themeColor="text1"/>
          <w:sz w:val="20"/>
          <w:szCs w:val="20"/>
        </w:rPr>
        <w:t>ACLS p</w:t>
      </w:r>
      <w:r w:rsidR="00C25359" w:rsidRPr="002F569A">
        <w:rPr>
          <w:rFonts w:ascii="Arial" w:hAnsi="Arial" w:cs="Arial"/>
          <w:bCs/>
          <w:color w:val="000000" w:themeColor="text1"/>
          <w:sz w:val="20"/>
          <w:szCs w:val="20"/>
        </w:rPr>
        <w:t>rovides robust feedback</w:t>
      </w:r>
      <w:r w:rsidR="00C25359" w:rsidRPr="002F569A">
        <w:rPr>
          <w:rFonts w:ascii="Arial" w:hAnsi="Arial" w:cs="Arial"/>
          <w:b/>
          <w:bCs/>
          <w:color w:val="000000" w:themeColor="text1"/>
          <w:sz w:val="20"/>
          <w:szCs w:val="20"/>
        </w:rPr>
        <w:t xml:space="preserve"> </w:t>
      </w:r>
      <w:r w:rsidR="00C25359" w:rsidRPr="002F569A">
        <w:rPr>
          <w:rFonts w:ascii="Arial" w:hAnsi="Arial" w:cs="Arial"/>
          <w:color w:val="000000" w:themeColor="text1"/>
          <w:sz w:val="20"/>
          <w:szCs w:val="20"/>
        </w:rPr>
        <w:t xml:space="preserve">with a focus on program quality vs. compliance (monitoring and site visits); and </w:t>
      </w:r>
    </w:p>
    <w:p w14:paraId="11253D30" w14:textId="77777777" w:rsidR="007B02B1" w:rsidRPr="002F569A" w:rsidRDefault="007B02B1" w:rsidP="007B02B1">
      <w:pPr>
        <w:rPr>
          <w:rFonts w:ascii="Arial" w:hAnsi="Arial" w:cs="Arial"/>
          <w:color w:val="000000" w:themeColor="text1"/>
          <w:sz w:val="20"/>
          <w:szCs w:val="20"/>
        </w:rPr>
      </w:pPr>
    </w:p>
    <w:p w14:paraId="5CA9254A" w14:textId="77777777" w:rsidR="00C25359" w:rsidRPr="002F569A" w:rsidRDefault="007B02B1" w:rsidP="002E791A">
      <w:pPr>
        <w:pStyle w:val="ListParagraph"/>
        <w:numPr>
          <w:ilvl w:val="0"/>
          <w:numId w:val="30"/>
        </w:numPr>
        <w:rPr>
          <w:rFonts w:ascii="Arial" w:hAnsi="Arial" w:cs="Arial"/>
          <w:color w:val="000000" w:themeColor="text1"/>
          <w:sz w:val="20"/>
          <w:szCs w:val="20"/>
        </w:rPr>
      </w:pPr>
      <w:r w:rsidRPr="002F569A">
        <w:rPr>
          <w:rFonts w:ascii="Arial" w:hAnsi="Arial" w:cs="Arial"/>
          <w:bCs/>
          <w:color w:val="000000" w:themeColor="text1"/>
          <w:sz w:val="20"/>
          <w:szCs w:val="20"/>
        </w:rPr>
        <w:t>The System for Adult Basic Education Support (SABES)</w:t>
      </w:r>
      <w:r w:rsidRPr="002F569A">
        <w:rPr>
          <w:rFonts w:ascii="Arial" w:hAnsi="Arial" w:cs="Arial"/>
          <w:b/>
          <w:bCs/>
          <w:color w:val="000000" w:themeColor="text1"/>
          <w:sz w:val="20"/>
          <w:szCs w:val="20"/>
        </w:rPr>
        <w:t xml:space="preserve"> </w:t>
      </w:r>
      <w:r w:rsidRPr="002F569A">
        <w:rPr>
          <w:rFonts w:ascii="Arial" w:hAnsi="Arial" w:cs="Arial"/>
          <w:bCs/>
          <w:color w:val="000000" w:themeColor="text1"/>
          <w:sz w:val="20"/>
          <w:szCs w:val="20"/>
        </w:rPr>
        <w:t>p</w:t>
      </w:r>
      <w:r w:rsidR="00C25359" w:rsidRPr="002F569A">
        <w:rPr>
          <w:rFonts w:ascii="Arial" w:hAnsi="Arial" w:cs="Arial"/>
          <w:bCs/>
          <w:color w:val="000000" w:themeColor="text1"/>
          <w:sz w:val="20"/>
          <w:szCs w:val="20"/>
        </w:rPr>
        <w:t>rovides high quality professional development</w:t>
      </w:r>
      <w:r w:rsidR="00C25359" w:rsidRPr="002F569A">
        <w:rPr>
          <w:rFonts w:ascii="Arial" w:hAnsi="Arial" w:cs="Arial"/>
          <w:b/>
          <w:bCs/>
          <w:color w:val="000000" w:themeColor="text1"/>
          <w:sz w:val="20"/>
          <w:szCs w:val="20"/>
        </w:rPr>
        <w:t xml:space="preserve"> </w:t>
      </w:r>
      <w:r w:rsidR="00C25359" w:rsidRPr="002F569A">
        <w:rPr>
          <w:rFonts w:ascii="Arial" w:hAnsi="Arial" w:cs="Arial"/>
          <w:color w:val="000000" w:themeColor="text1"/>
          <w:sz w:val="20"/>
          <w:szCs w:val="20"/>
        </w:rPr>
        <w:t xml:space="preserve">(SABES) and technical assistance </w:t>
      </w:r>
    </w:p>
    <w:p w14:paraId="60087354" w14:textId="77777777" w:rsidR="007B02B1" w:rsidRPr="002F569A" w:rsidRDefault="007B02B1" w:rsidP="007B02B1">
      <w:pPr>
        <w:rPr>
          <w:rFonts w:ascii="Arial" w:hAnsi="Arial" w:cs="Arial"/>
          <w:color w:val="000000" w:themeColor="text1"/>
          <w:sz w:val="20"/>
          <w:szCs w:val="20"/>
        </w:rPr>
      </w:pPr>
    </w:p>
    <w:p w14:paraId="3F3D497D" w14:textId="77777777" w:rsidR="007B02B1" w:rsidRPr="002F569A" w:rsidRDefault="00C25359" w:rsidP="00C25359">
      <w:pPr>
        <w:rPr>
          <w:rFonts w:ascii="Arial" w:hAnsi="Arial" w:cs="Arial"/>
          <w:b/>
          <w:bCs/>
          <w:color w:val="000000" w:themeColor="text1"/>
          <w:sz w:val="20"/>
          <w:szCs w:val="20"/>
        </w:rPr>
      </w:pPr>
      <w:r w:rsidRPr="002F569A">
        <w:rPr>
          <w:rFonts w:ascii="Arial" w:hAnsi="Arial" w:cs="Arial"/>
          <w:b/>
          <w:bCs/>
          <w:color w:val="000000" w:themeColor="text1"/>
          <w:sz w:val="20"/>
          <w:szCs w:val="20"/>
        </w:rPr>
        <w:t xml:space="preserve">THEN: </w:t>
      </w:r>
    </w:p>
    <w:p w14:paraId="2D39106F" w14:textId="77777777" w:rsidR="007B02B1" w:rsidRPr="002F569A" w:rsidRDefault="007B02B1" w:rsidP="00C25359">
      <w:pPr>
        <w:rPr>
          <w:rFonts w:ascii="Arial" w:hAnsi="Arial" w:cs="Arial"/>
          <w:b/>
          <w:bCs/>
          <w:color w:val="000000" w:themeColor="text1"/>
          <w:sz w:val="20"/>
          <w:szCs w:val="20"/>
        </w:rPr>
      </w:pPr>
    </w:p>
    <w:p w14:paraId="01384BDE" w14:textId="77777777" w:rsidR="00C25359" w:rsidRPr="002F569A" w:rsidRDefault="00C25359" w:rsidP="00C25359">
      <w:pPr>
        <w:rPr>
          <w:rFonts w:ascii="Arial" w:hAnsi="Arial" w:cs="Arial"/>
          <w:color w:val="000000" w:themeColor="text1"/>
          <w:sz w:val="20"/>
          <w:szCs w:val="20"/>
        </w:rPr>
      </w:pPr>
      <w:r w:rsidRPr="002F569A">
        <w:rPr>
          <w:rFonts w:ascii="Arial" w:hAnsi="Arial" w:cs="Arial"/>
          <w:color w:val="000000" w:themeColor="text1"/>
          <w:sz w:val="20"/>
          <w:szCs w:val="20"/>
        </w:rPr>
        <w:t>Adult students will make substantive educational progress and gain meaningful access to college and career.</w:t>
      </w:r>
      <w:r w:rsidRPr="002F569A">
        <w:rPr>
          <w:rFonts w:ascii="Arial" w:hAnsi="Arial" w:cs="Arial"/>
          <w:b/>
          <w:bCs/>
          <w:color w:val="000000" w:themeColor="text1"/>
          <w:sz w:val="20"/>
          <w:szCs w:val="20"/>
        </w:rPr>
        <w:t xml:space="preserve"> </w:t>
      </w:r>
    </w:p>
    <w:p w14:paraId="67C33972" w14:textId="77777777" w:rsidR="00C25359" w:rsidRPr="002F569A" w:rsidRDefault="00C25359" w:rsidP="00C25359">
      <w:pPr>
        <w:rPr>
          <w:rFonts w:ascii="Arial" w:hAnsi="Arial" w:cs="Arial"/>
          <w:color w:val="000000" w:themeColor="text1"/>
          <w:sz w:val="20"/>
          <w:szCs w:val="20"/>
        </w:rPr>
      </w:pPr>
    </w:p>
    <w:p w14:paraId="477FB44A" w14:textId="77777777" w:rsidR="00632630" w:rsidRPr="002F569A" w:rsidRDefault="00632630" w:rsidP="00632630">
      <w:pPr>
        <w:rPr>
          <w:rFonts w:ascii="Arial" w:hAnsi="Arial" w:cs="Arial"/>
          <w:color w:val="000000" w:themeColor="text1"/>
          <w:sz w:val="20"/>
          <w:szCs w:val="20"/>
        </w:rPr>
      </w:pPr>
    </w:p>
    <w:p w14:paraId="09345314" w14:textId="77777777" w:rsidR="00EB076D" w:rsidRPr="002F569A" w:rsidRDefault="00EB076D" w:rsidP="00EB076D">
      <w:pPr>
        <w:ind w:right="-180"/>
        <w:rPr>
          <w:rFonts w:ascii="Arial" w:hAnsi="Arial" w:cs="Arial"/>
          <w:b/>
          <w:color w:val="000000" w:themeColor="text1"/>
          <w:sz w:val="20"/>
          <w:szCs w:val="20"/>
        </w:rPr>
      </w:pPr>
      <w:r w:rsidRPr="002F569A">
        <w:rPr>
          <w:rFonts w:ascii="Arial" w:hAnsi="Arial" w:cs="Arial"/>
          <w:b/>
          <w:color w:val="000000" w:themeColor="text1"/>
          <w:sz w:val="20"/>
          <w:szCs w:val="20"/>
        </w:rPr>
        <w:t>Please</w:t>
      </w:r>
      <w:r w:rsidR="00C30C4E" w:rsidRPr="002F569A">
        <w:rPr>
          <w:rFonts w:ascii="Arial" w:hAnsi="Arial" w:cs="Arial"/>
          <w:b/>
          <w:color w:val="000000" w:themeColor="text1"/>
          <w:sz w:val="20"/>
          <w:szCs w:val="20"/>
        </w:rPr>
        <w:t xml:space="preserve"> respond to the following items.</w:t>
      </w:r>
    </w:p>
    <w:p w14:paraId="3763D1BA" w14:textId="77777777" w:rsidR="00EB076D" w:rsidRPr="002F569A" w:rsidRDefault="00EB076D" w:rsidP="00EB076D">
      <w:pPr>
        <w:ind w:right="-180"/>
        <w:rPr>
          <w:rFonts w:ascii="Arial" w:hAnsi="Arial" w:cs="Arial"/>
          <w:color w:val="000000" w:themeColor="text1"/>
          <w:sz w:val="20"/>
          <w:szCs w:val="20"/>
        </w:rPr>
      </w:pPr>
    </w:p>
    <w:p w14:paraId="0B718D89" w14:textId="77777777" w:rsidR="0071186F" w:rsidRPr="002F569A" w:rsidRDefault="002975B0" w:rsidP="0071186F">
      <w:pPr>
        <w:pStyle w:val="ListParagraph"/>
        <w:numPr>
          <w:ilvl w:val="0"/>
          <w:numId w:val="4"/>
        </w:numPr>
        <w:contextualSpacing w:val="0"/>
        <w:rPr>
          <w:rFonts w:ascii="Arial" w:hAnsi="Arial" w:cs="Arial"/>
          <w:b/>
          <w:color w:val="000000" w:themeColor="text1"/>
          <w:sz w:val="20"/>
          <w:szCs w:val="20"/>
        </w:rPr>
      </w:pPr>
      <w:r w:rsidRPr="002F569A">
        <w:rPr>
          <w:rFonts w:ascii="Arial" w:hAnsi="Arial" w:cs="Arial"/>
          <w:b/>
          <w:color w:val="000000" w:themeColor="text1"/>
          <w:sz w:val="20"/>
          <w:szCs w:val="20"/>
        </w:rPr>
        <w:t>Education Functioning Levels</w:t>
      </w:r>
      <w:r w:rsidR="003D3B9B" w:rsidRPr="002F569A">
        <w:rPr>
          <w:rFonts w:ascii="Arial" w:hAnsi="Arial" w:cs="Arial"/>
          <w:b/>
          <w:color w:val="000000" w:themeColor="text1"/>
          <w:sz w:val="20"/>
          <w:szCs w:val="20"/>
        </w:rPr>
        <w:t xml:space="preserve"> and Curriculum </w:t>
      </w:r>
    </w:p>
    <w:p w14:paraId="1E4F86C1" w14:textId="77777777" w:rsidR="003233CF" w:rsidRPr="002F569A" w:rsidRDefault="003233CF" w:rsidP="00161582">
      <w:pPr>
        <w:pStyle w:val="ListParagraph"/>
        <w:autoSpaceDE w:val="0"/>
        <w:autoSpaceDN w:val="0"/>
        <w:adjustRightInd w:val="0"/>
        <w:rPr>
          <w:rFonts w:ascii="Arial" w:hAnsi="Arial" w:cs="Arial"/>
          <w:color w:val="000000" w:themeColor="text1"/>
          <w:sz w:val="20"/>
          <w:szCs w:val="20"/>
        </w:rPr>
      </w:pPr>
    </w:p>
    <w:p w14:paraId="6BF1669D" w14:textId="77777777" w:rsidR="002975B0" w:rsidRPr="002F569A" w:rsidRDefault="00C04AC4" w:rsidP="002975B0">
      <w:pPr>
        <w:pStyle w:val="ListParagraph"/>
        <w:numPr>
          <w:ilvl w:val="0"/>
          <w:numId w:val="35"/>
        </w:numPr>
        <w:rPr>
          <w:rFonts w:ascii="Arial" w:hAnsi="Arial" w:cs="Arial"/>
          <w:color w:val="000000" w:themeColor="text1"/>
          <w:sz w:val="20"/>
          <w:szCs w:val="20"/>
        </w:rPr>
      </w:pPr>
      <w:r w:rsidRPr="002F569A">
        <w:rPr>
          <w:rFonts w:ascii="Arial" w:hAnsi="Arial" w:cs="Arial"/>
          <w:color w:val="000000" w:themeColor="text1"/>
          <w:sz w:val="20"/>
          <w:szCs w:val="20"/>
        </w:rPr>
        <w:t xml:space="preserve"> </w:t>
      </w:r>
      <w:r w:rsidR="002975B0" w:rsidRPr="002F569A">
        <w:rPr>
          <w:rFonts w:ascii="Arial" w:hAnsi="Arial" w:cs="Arial"/>
          <w:color w:val="000000" w:themeColor="text1"/>
          <w:sz w:val="20"/>
          <w:szCs w:val="20"/>
        </w:rPr>
        <w:t xml:space="preserve">What strategies is the program implementing in order to ensure that students progress through educational functioning levels, and/or obtain their high equivalency credential and/or enroll in post-secondary education or training?  </w:t>
      </w:r>
      <w:r w:rsidR="003D3B9B" w:rsidRPr="002F569A">
        <w:rPr>
          <w:rFonts w:ascii="Arial" w:hAnsi="Arial" w:cs="Arial"/>
          <w:color w:val="000000" w:themeColor="text1"/>
          <w:sz w:val="20"/>
          <w:szCs w:val="20"/>
        </w:rPr>
        <w:t xml:space="preserve">Address how the </w:t>
      </w:r>
      <w:r w:rsidR="00DE43EB">
        <w:rPr>
          <w:rFonts w:ascii="Arial" w:hAnsi="Arial" w:cs="Arial"/>
          <w:color w:val="000000" w:themeColor="text1"/>
          <w:sz w:val="20"/>
          <w:szCs w:val="20"/>
        </w:rPr>
        <w:t xml:space="preserve">instruction </w:t>
      </w:r>
      <w:r w:rsidR="003D3B9B" w:rsidRPr="002F569A">
        <w:rPr>
          <w:rFonts w:ascii="Arial" w:hAnsi="Arial" w:cs="Arial"/>
          <w:color w:val="000000" w:themeColor="text1"/>
          <w:sz w:val="20"/>
          <w:szCs w:val="20"/>
        </w:rPr>
        <w:t xml:space="preserve">will ensure student success in one or more of these areas. </w:t>
      </w:r>
    </w:p>
    <w:p w14:paraId="26FA8056" w14:textId="77777777" w:rsidR="00DB3B63" w:rsidRPr="002F569A" w:rsidRDefault="00DB3B63" w:rsidP="00DB3B63">
      <w:pPr>
        <w:rPr>
          <w:rFonts w:ascii="Arial" w:hAnsi="Arial" w:cs="Arial"/>
          <w:color w:val="000000" w:themeColor="text1"/>
          <w:sz w:val="20"/>
          <w:szCs w:val="20"/>
        </w:rPr>
      </w:pPr>
    </w:p>
    <w:p w14:paraId="731A1AE9" w14:textId="77777777" w:rsidR="00D67878" w:rsidRPr="002F569A" w:rsidRDefault="00D67878" w:rsidP="00D67878">
      <w:pPr>
        <w:pStyle w:val="ListParagraph"/>
        <w:numPr>
          <w:ilvl w:val="0"/>
          <w:numId w:val="4"/>
        </w:numPr>
        <w:rPr>
          <w:rFonts w:ascii="Arial" w:hAnsi="Arial" w:cs="Arial"/>
          <w:b/>
          <w:color w:val="000000" w:themeColor="text1"/>
          <w:sz w:val="20"/>
          <w:szCs w:val="20"/>
        </w:rPr>
      </w:pPr>
      <w:r w:rsidRPr="002F569A">
        <w:rPr>
          <w:rFonts w:ascii="Arial" w:hAnsi="Arial" w:cs="Arial"/>
          <w:b/>
          <w:color w:val="000000" w:themeColor="text1"/>
          <w:sz w:val="20"/>
          <w:szCs w:val="20"/>
        </w:rPr>
        <w:t>Integrate Digital Literacy</w:t>
      </w:r>
    </w:p>
    <w:p w14:paraId="4B875B46" w14:textId="77777777" w:rsidR="00AF1926" w:rsidRPr="002F569A" w:rsidRDefault="00AF1926" w:rsidP="00AF1926">
      <w:pPr>
        <w:ind w:left="360"/>
        <w:rPr>
          <w:rFonts w:ascii="Arial" w:hAnsi="Arial" w:cs="Arial"/>
          <w:color w:val="000000" w:themeColor="text1"/>
          <w:sz w:val="20"/>
          <w:szCs w:val="20"/>
        </w:rPr>
      </w:pPr>
    </w:p>
    <w:p w14:paraId="22C5655F" w14:textId="77777777" w:rsidR="00AF1926" w:rsidRPr="002F569A" w:rsidRDefault="00AF1926" w:rsidP="008E1158">
      <w:pPr>
        <w:pStyle w:val="ListParagraph"/>
        <w:numPr>
          <w:ilvl w:val="0"/>
          <w:numId w:val="35"/>
        </w:numPr>
        <w:rPr>
          <w:rFonts w:ascii="Arial" w:hAnsi="Arial" w:cs="Arial"/>
          <w:color w:val="000000" w:themeColor="text1"/>
          <w:sz w:val="20"/>
          <w:szCs w:val="20"/>
        </w:rPr>
      </w:pPr>
      <w:r w:rsidRPr="002F569A">
        <w:rPr>
          <w:rFonts w:ascii="Arial" w:hAnsi="Arial" w:cs="Arial"/>
          <w:color w:val="000000" w:themeColor="text1"/>
          <w:sz w:val="20"/>
          <w:szCs w:val="20"/>
        </w:rPr>
        <w:t>Give an example of an innovative approach used in FY17 to integrate digital literacy skills into curriculum and instruction to prepare students for college and careers.</w:t>
      </w:r>
      <w:r w:rsidR="007E2CA3" w:rsidRPr="002F569A">
        <w:rPr>
          <w:rFonts w:ascii="Arial" w:hAnsi="Arial" w:cs="Arial"/>
          <w:color w:val="000000" w:themeColor="text1"/>
          <w:sz w:val="20"/>
          <w:szCs w:val="20"/>
        </w:rPr>
        <w:t xml:space="preserve"> Describe how you will continue to expand the use of digital literacy in FY18. </w:t>
      </w:r>
    </w:p>
    <w:p w14:paraId="09CEB84B" w14:textId="77777777" w:rsidR="00AF1926" w:rsidRPr="002F569A" w:rsidRDefault="00AF1926" w:rsidP="00AF1926">
      <w:pPr>
        <w:rPr>
          <w:rFonts w:ascii="Arial" w:hAnsi="Arial" w:cs="Arial"/>
          <w:color w:val="000000" w:themeColor="text1"/>
          <w:sz w:val="20"/>
          <w:szCs w:val="20"/>
        </w:rPr>
      </w:pPr>
    </w:p>
    <w:p w14:paraId="5A80D35C" w14:textId="77777777" w:rsidR="00C30C4E" w:rsidRPr="002F569A" w:rsidRDefault="00C30C4E" w:rsidP="00C30C4E">
      <w:pPr>
        <w:rPr>
          <w:rFonts w:ascii="Arial" w:hAnsi="Arial" w:cs="Arial"/>
          <w:b/>
          <w:bCs/>
          <w:color w:val="000000" w:themeColor="text1"/>
          <w:sz w:val="20"/>
          <w:szCs w:val="20"/>
          <w:u w:val="single"/>
        </w:rPr>
      </w:pPr>
    </w:p>
    <w:p w14:paraId="1B396084" w14:textId="77777777" w:rsidR="009843FF" w:rsidRPr="002F569A" w:rsidRDefault="00930875" w:rsidP="008C2616">
      <w:pPr>
        <w:pStyle w:val="ListParagraph"/>
        <w:numPr>
          <w:ilvl w:val="0"/>
          <w:numId w:val="4"/>
        </w:numPr>
        <w:rPr>
          <w:rFonts w:ascii="Arial" w:hAnsi="Arial" w:cs="Arial"/>
          <w:color w:val="000000" w:themeColor="text1"/>
          <w:sz w:val="20"/>
          <w:szCs w:val="20"/>
        </w:rPr>
      </w:pPr>
      <w:r w:rsidRPr="002F569A">
        <w:rPr>
          <w:rFonts w:ascii="Arial" w:hAnsi="Arial" w:cs="Arial"/>
          <w:b/>
          <w:color w:val="000000" w:themeColor="text1"/>
          <w:sz w:val="20"/>
          <w:szCs w:val="20"/>
        </w:rPr>
        <w:t>Collaborat</w:t>
      </w:r>
      <w:r w:rsidR="00632630" w:rsidRPr="002F569A">
        <w:rPr>
          <w:rFonts w:ascii="Arial" w:hAnsi="Arial" w:cs="Arial"/>
          <w:b/>
          <w:color w:val="000000" w:themeColor="text1"/>
          <w:sz w:val="20"/>
          <w:szCs w:val="20"/>
        </w:rPr>
        <w:t xml:space="preserve">e </w:t>
      </w:r>
      <w:r w:rsidRPr="002F569A">
        <w:rPr>
          <w:rFonts w:ascii="Arial" w:hAnsi="Arial" w:cs="Arial"/>
          <w:b/>
          <w:color w:val="000000" w:themeColor="text1"/>
          <w:sz w:val="20"/>
          <w:szCs w:val="20"/>
        </w:rPr>
        <w:t>with Workforce Partners</w:t>
      </w:r>
      <w:r w:rsidR="00DA6E9D" w:rsidRPr="002F569A">
        <w:rPr>
          <w:rFonts w:ascii="Arial" w:hAnsi="Arial" w:cs="Arial"/>
          <w:b/>
          <w:color w:val="000000" w:themeColor="text1"/>
          <w:sz w:val="20"/>
          <w:szCs w:val="20"/>
        </w:rPr>
        <w:t xml:space="preserve"> </w:t>
      </w:r>
    </w:p>
    <w:p w14:paraId="0338779B" w14:textId="77777777" w:rsidR="005E0AB4" w:rsidRPr="002F569A" w:rsidRDefault="005E0AB4" w:rsidP="005E0AB4">
      <w:pPr>
        <w:pStyle w:val="ListParagraph"/>
        <w:rPr>
          <w:rFonts w:ascii="Arial" w:hAnsi="Arial" w:cs="Arial"/>
          <w:b/>
          <w:color w:val="000000" w:themeColor="text1"/>
          <w:sz w:val="20"/>
          <w:szCs w:val="20"/>
        </w:rPr>
      </w:pPr>
    </w:p>
    <w:p w14:paraId="28512C02" w14:textId="77777777" w:rsidR="005E0AB4" w:rsidRPr="002F569A" w:rsidRDefault="005E0AB4" w:rsidP="005E0AB4">
      <w:pPr>
        <w:pStyle w:val="ListParagraph"/>
        <w:rPr>
          <w:rFonts w:ascii="Arial" w:hAnsi="Arial" w:cs="Arial"/>
          <w:color w:val="000000" w:themeColor="text1"/>
          <w:sz w:val="20"/>
          <w:szCs w:val="20"/>
        </w:rPr>
      </w:pPr>
    </w:p>
    <w:p w14:paraId="4D121322" w14:textId="77777777" w:rsidR="006442D6" w:rsidRPr="002F569A" w:rsidRDefault="00DF5CBD" w:rsidP="006442D6">
      <w:pPr>
        <w:pStyle w:val="Default"/>
        <w:rPr>
          <w:rFonts w:ascii="Arial" w:hAnsi="Arial" w:cs="Arial"/>
          <w:sz w:val="20"/>
          <w:szCs w:val="20"/>
        </w:rPr>
      </w:pPr>
      <w:r w:rsidRPr="002F569A">
        <w:rPr>
          <w:rFonts w:ascii="Arial" w:hAnsi="Arial" w:cs="Arial"/>
          <w:color w:val="000000" w:themeColor="text1"/>
          <w:sz w:val="20"/>
          <w:szCs w:val="20"/>
        </w:rPr>
        <w:t xml:space="preserve">In FY 17, as part of the development of WIOA </w:t>
      </w:r>
      <w:r w:rsidR="0078753C">
        <w:rPr>
          <w:rFonts w:ascii="Arial" w:hAnsi="Arial" w:cs="Arial"/>
          <w:color w:val="000000" w:themeColor="text1"/>
          <w:sz w:val="20"/>
          <w:szCs w:val="20"/>
        </w:rPr>
        <w:t xml:space="preserve">Local </w:t>
      </w:r>
      <w:r w:rsidRPr="002F569A">
        <w:rPr>
          <w:rFonts w:ascii="Arial" w:hAnsi="Arial" w:cs="Arial"/>
          <w:color w:val="000000" w:themeColor="text1"/>
          <w:sz w:val="20"/>
          <w:szCs w:val="20"/>
        </w:rPr>
        <w:t>Plan</w:t>
      </w:r>
      <w:r w:rsidR="00E25A64" w:rsidRPr="002F569A">
        <w:rPr>
          <w:rFonts w:ascii="Arial" w:hAnsi="Arial" w:cs="Arial"/>
          <w:color w:val="000000" w:themeColor="text1"/>
          <w:sz w:val="20"/>
          <w:szCs w:val="20"/>
        </w:rPr>
        <w:t>s</w:t>
      </w:r>
      <w:r w:rsidR="006442D6" w:rsidRPr="002F569A">
        <w:rPr>
          <w:rFonts w:ascii="Arial" w:hAnsi="Arial" w:cs="Arial"/>
          <w:color w:val="000000" w:themeColor="text1"/>
          <w:sz w:val="20"/>
          <w:szCs w:val="20"/>
        </w:rPr>
        <w:t>,</w:t>
      </w:r>
      <w:r w:rsidRPr="002F569A">
        <w:rPr>
          <w:rFonts w:ascii="Arial" w:hAnsi="Arial" w:cs="Arial"/>
          <w:color w:val="000000" w:themeColor="text1"/>
          <w:sz w:val="20"/>
          <w:szCs w:val="20"/>
        </w:rPr>
        <w:t xml:space="preserve"> </w:t>
      </w:r>
      <w:r w:rsidR="009843FF" w:rsidRPr="002F569A">
        <w:rPr>
          <w:rFonts w:ascii="Arial" w:hAnsi="Arial" w:cs="Arial"/>
          <w:color w:val="000000" w:themeColor="text1"/>
          <w:sz w:val="20"/>
          <w:szCs w:val="20"/>
        </w:rPr>
        <w:t xml:space="preserve">ABE programs </w:t>
      </w:r>
      <w:r w:rsidRPr="002F569A">
        <w:rPr>
          <w:rFonts w:ascii="Arial" w:hAnsi="Arial" w:cs="Arial"/>
          <w:color w:val="000000" w:themeColor="text1"/>
          <w:sz w:val="20"/>
          <w:szCs w:val="20"/>
        </w:rPr>
        <w:t xml:space="preserve">and WIOA core </w:t>
      </w:r>
      <w:r w:rsidR="008C5679" w:rsidRPr="002F569A">
        <w:rPr>
          <w:rFonts w:ascii="Arial" w:hAnsi="Arial" w:cs="Arial"/>
          <w:color w:val="000000" w:themeColor="text1"/>
          <w:sz w:val="20"/>
          <w:szCs w:val="20"/>
        </w:rPr>
        <w:t xml:space="preserve">partners </w:t>
      </w:r>
      <w:r w:rsidR="00E25A64" w:rsidRPr="002F569A">
        <w:rPr>
          <w:rFonts w:ascii="Arial" w:hAnsi="Arial" w:cs="Arial"/>
          <w:color w:val="000000" w:themeColor="text1"/>
          <w:sz w:val="20"/>
          <w:szCs w:val="20"/>
        </w:rPr>
        <w:t xml:space="preserve">in each of the workforce regions </w:t>
      </w:r>
      <w:r w:rsidR="009843FF" w:rsidRPr="002F569A">
        <w:rPr>
          <w:rFonts w:ascii="Arial" w:hAnsi="Arial" w:cs="Arial"/>
          <w:color w:val="000000" w:themeColor="text1"/>
          <w:sz w:val="20"/>
          <w:szCs w:val="20"/>
        </w:rPr>
        <w:t xml:space="preserve">entered into collaborations </w:t>
      </w:r>
      <w:r w:rsidRPr="002F569A">
        <w:rPr>
          <w:rFonts w:ascii="Arial" w:hAnsi="Arial" w:cs="Arial"/>
          <w:color w:val="000000" w:themeColor="text1"/>
          <w:sz w:val="20"/>
          <w:szCs w:val="20"/>
        </w:rPr>
        <w:t xml:space="preserve">to </w:t>
      </w:r>
      <w:r w:rsidR="009843FF" w:rsidRPr="002F569A">
        <w:rPr>
          <w:rFonts w:ascii="Arial" w:hAnsi="Arial" w:cs="Arial"/>
          <w:color w:val="000000" w:themeColor="text1"/>
          <w:sz w:val="20"/>
          <w:szCs w:val="20"/>
        </w:rPr>
        <w:t xml:space="preserve">jointly identify opportunities for employment, education, training and support services for student success. </w:t>
      </w:r>
      <w:r w:rsidR="00123CE9" w:rsidRPr="002F569A">
        <w:rPr>
          <w:rFonts w:ascii="Arial" w:hAnsi="Arial" w:cs="Arial"/>
          <w:color w:val="000000" w:themeColor="text1"/>
          <w:sz w:val="20"/>
          <w:szCs w:val="20"/>
        </w:rPr>
        <w:t xml:space="preserve">Each collaboration </w:t>
      </w:r>
      <w:r w:rsidR="00E25A64" w:rsidRPr="002F569A">
        <w:rPr>
          <w:rFonts w:ascii="Arial" w:hAnsi="Arial" w:cs="Arial"/>
          <w:color w:val="000000" w:themeColor="text1"/>
          <w:sz w:val="20"/>
          <w:szCs w:val="20"/>
        </w:rPr>
        <w:t>address</w:t>
      </w:r>
      <w:r w:rsidR="00B33BA8" w:rsidRPr="002F569A">
        <w:rPr>
          <w:rFonts w:ascii="Arial" w:hAnsi="Arial" w:cs="Arial"/>
          <w:color w:val="000000" w:themeColor="text1"/>
          <w:sz w:val="20"/>
          <w:szCs w:val="20"/>
        </w:rPr>
        <w:t>es</w:t>
      </w:r>
      <w:r w:rsidR="00E25A64" w:rsidRPr="002F569A">
        <w:rPr>
          <w:rFonts w:ascii="Arial" w:hAnsi="Arial" w:cs="Arial"/>
          <w:color w:val="000000" w:themeColor="text1"/>
          <w:sz w:val="20"/>
          <w:szCs w:val="20"/>
        </w:rPr>
        <w:t xml:space="preserve"> </w:t>
      </w:r>
      <w:r w:rsidR="006442D6" w:rsidRPr="002F569A">
        <w:rPr>
          <w:rFonts w:ascii="Arial" w:hAnsi="Arial" w:cs="Arial"/>
          <w:sz w:val="20"/>
          <w:szCs w:val="20"/>
        </w:rPr>
        <w:t xml:space="preserve">how services </w:t>
      </w:r>
      <w:r w:rsidR="00985D8E" w:rsidRPr="002F569A">
        <w:rPr>
          <w:rFonts w:ascii="Arial" w:hAnsi="Arial" w:cs="Arial"/>
          <w:sz w:val="20"/>
          <w:szCs w:val="20"/>
        </w:rPr>
        <w:t xml:space="preserve">are to </w:t>
      </w:r>
      <w:r w:rsidR="006442D6" w:rsidRPr="002F569A">
        <w:rPr>
          <w:rFonts w:ascii="Arial" w:hAnsi="Arial" w:cs="Arial"/>
          <w:sz w:val="20"/>
          <w:szCs w:val="20"/>
        </w:rPr>
        <w:t xml:space="preserve">be connected, integrated or enhanced by sharing staffing, resources or jointly designed services in ways that improve outcomes for “shared” customers – youth, job seekers and businesses. </w:t>
      </w:r>
    </w:p>
    <w:p w14:paraId="4974D7FE" w14:textId="77777777" w:rsidR="008F4471" w:rsidRPr="002F569A" w:rsidRDefault="008F4471" w:rsidP="006442D6">
      <w:pPr>
        <w:pStyle w:val="Default"/>
        <w:rPr>
          <w:rFonts w:ascii="Arial" w:hAnsi="Arial" w:cs="Arial"/>
          <w:sz w:val="20"/>
          <w:szCs w:val="20"/>
        </w:rPr>
      </w:pPr>
    </w:p>
    <w:p w14:paraId="228F008B" w14:textId="77777777" w:rsidR="008F4471" w:rsidRPr="002F569A" w:rsidRDefault="008F4471" w:rsidP="008F4471">
      <w:pPr>
        <w:pStyle w:val="ListParagraph"/>
        <w:numPr>
          <w:ilvl w:val="0"/>
          <w:numId w:val="34"/>
        </w:numPr>
        <w:contextualSpacing w:val="0"/>
        <w:rPr>
          <w:rFonts w:ascii="Arial" w:hAnsi="Arial" w:cs="Arial"/>
          <w:color w:val="000000" w:themeColor="text1"/>
          <w:sz w:val="20"/>
          <w:szCs w:val="20"/>
        </w:rPr>
      </w:pPr>
      <w:r w:rsidRPr="002F569A">
        <w:rPr>
          <w:rFonts w:ascii="Arial" w:hAnsi="Arial" w:cs="Arial"/>
          <w:color w:val="000000" w:themeColor="text1"/>
          <w:sz w:val="20"/>
          <w:szCs w:val="20"/>
        </w:rPr>
        <w:t xml:space="preserve">Describe how the </w:t>
      </w:r>
      <w:r w:rsidR="00DC6F39" w:rsidRPr="002F569A">
        <w:rPr>
          <w:rFonts w:ascii="Arial" w:hAnsi="Arial" w:cs="Arial"/>
          <w:color w:val="000000" w:themeColor="text1"/>
          <w:sz w:val="20"/>
          <w:szCs w:val="20"/>
        </w:rPr>
        <w:t xml:space="preserve">MOU discussions </w:t>
      </w:r>
      <w:r w:rsidRPr="002F569A">
        <w:rPr>
          <w:rFonts w:ascii="Arial" w:hAnsi="Arial" w:cs="Arial"/>
          <w:color w:val="000000" w:themeColor="text1"/>
          <w:sz w:val="20"/>
          <w:szCs w:val="20"/>
        </w:rPr>
        <w:t xml:space="preserve">with core partners </w:t>
      </w:r>
      <w:r w:rsidR="00DC6F39" w:rsidRPr="002F569A">
        <w:rPr>
          <w:rFonts w:ascii="Arial" w:hAnsi="Arial" w:cs="Arial"/>
          <w:color w:val="000000" w:themeColor="text1"/>
          <w:sz w:val="20"/>
          <w:szCs w:val="20"/>
        </w:rPr>
        <w:t>have</w:t>
      </w:r>
      <w:r w:rsidRPr="002F569A">
        <w:rPr>
          <w:rFonts w:ascii="Arial" w:hAnsi="Arial" w:cs="Arial"/>
          <w:color w:val="000000" w:themeColor="text1"/>
          <w:sz w:val="20"/>
          <w:szCs w:val="20"/>
        </w:rPr>
        <w:t xml:space="preserve"> increased career pathways opportunities for students</w:t>
      </w:r>
      <w:r w:rsidR="00DC6F39" w:rsidRPr="002F569A">
        <w:rPr>
          <w:rFonts w:ascii="Arial" w:hAnsi="Arial" w:cs="Arial"/>
          <w:color w:val="000000" w:themeColor="text1"/>
          <w:sz w:val="20"/>
          <w:szCs w:val="20"/>
        </w:rPr>
        <w:t xml:space="preserve"> in your program</w:t>
      </w:r>
      <w:r w:rsidR="00814FC2" w:rsidRPr="002F569A">
        <w:rPr>
          <w:rFonts w:ascii="Arial" w:hAnsi="Arial" w:cs="Arial"/>
          <w:color w:val="000000" w:themeColor="text1"/>
          <w:sz w:val="20"/>
          <w:szCs w:val="20"/>
        </w:rPr>
        <w:t>.</w:t>
      </w:r>
      <w:r w:rsidR="00DC6F39" w:rsidRPr="002F569A">
        <w:rPr>
          <w:rFonts w:ascii="Arial" w:hAnsi="Arial" w:cs="Arial"/>
          <w:color w:val="000000" w:themeColor="text1"/>
          <w:sz w:val="20"/>
          <w:szCs w:val="20"/>
        </w:rPr>
        <w:t xml:space="preserve"> </w:t>
      </w:r>
    </w:p>
    <w:p w14:paraId="6314A318" w14:textId="77777777" w:rsidR="008F4471" w:rsidRPr="002F569A" w:rsidRDefault="008F4471" w:rsidP="006442D6">
      <w:pPr>
        <w:pStyle w:val="Default"/>
        <w:rPr>
          <w:rFonts w:ascii="Arial" w:hAnsi="Arial" w:cs="Arial"/>
          <w:sz w:val="20"/>
          <w:szCs w:val="20"/>
        </w:rPr>
      </w:pPr>
    </w:p>
    <w:p w14:paraId="29C1BE51" w14:textId="77777777" w:rsidR="00FE6B8F" w:rsidRPr="002F569A" w:rsidRDefault="00FE6B8F" w:rsidP="008C2616">
      <w:pPr>
        <w:ind w:left="720"/>
        <w:rPr>
          <w:rFonts w:ascii="Arial" w:hAnsi="Arial" w:cs="Arial"/>
          <w:color w:val="000000" w:themeColor="text1"/>
          <w:sz w:val="20"/>
          <w:szCs w:val="20"/>
        </w:rPr>
      </w:pPr>
    </w:p>
    <w:p w14:paraId="08AEE0CD" w14:textId="77777777" w:rsidR="00B76238" w:rsidRPr="002F569A" w:rsidRDefault="004E1C0D" w:rsidP="008C2616">
      <w:pPr>
        <w:pStyle w:val="ListParagraph"/>
        <w:numPr>
          <w:ilvl w:val="0"/>
          <w:numId w:val="34"/>
        </w:numPr>
        <w:rPr>
          <w:rFonts w:ascii="Arial" w:hAnsi="Arial" w:cs="Arial"/>
          <w:color w:val="000000" w:themeColor="text1"/>
          <w:sz w:val="20"/>
          <w:szCs w:val="20"/>
        </w:rPr>
      </w:pPr>
      <w:r w:rsidRPr="002F569A">
        <w:rPr>
          <w:rFonts w:ascii="Arial" w:hAnsi="Arial" w:cs="Arial"/>
          <w:color w:val="000000" w:themeColor="text1"/>
          <w:sz w:val="20"/>
          <w:szCs w:val="20"/>
        </w:rPr>
        <w:t xml:space="preserve">Provide a status update of how your program is </w:t>
      </w:r>
      <w:r w:rsidR="008E49F0" w:rsidRPr="002F569A">
        <w:rPr>
          <w:rFonts w:ascii="Arial" w:hAnsi="Arial" w:cs="Arial"/>
          <w:color w:val="000000" w:themeColor="text1"/>
          <w:sz w:val="20"/>
          <w:szCs w:val="20"/>
        </w:rPr>
        <w:t xml:space="preserve">positioned to </w:t>
      </w:r>
      <w:r w:rsidR="00B76238" w:rsidRPr="002F569A">
        <w:rPr>
          <w:rFonts w:ascii="Arial" w:hAnsi="Arial" w:cs="Arial"/>
          <w:color w:val="000000" w:themeColor="text1"/>
          <w:sz w:val="20"/>
          <w:szCs w:val="20"/>
        </w:rPr>
        <w:t>address the unique needs of sub populations</w:t>
      </w:r>
      <w:r w:rsidR="00D95971" w:rsidRPr="002F569A">
        <w:rPr>
          <w:rFonts w:ascii="Arial" w:hAnsi="Arial" w:cs="Arial"/>
          <w:color w:val="000000" w:themeColor="text1"/>
          <w:sz w:val="20"/>
          <w:szCs w:val="20"/>
        </w:rPr>
        <w:t xml:space="preserve"> such as, </w:t>
      </w:r>
      <w:r w:rsidR="00B76238" w:rsidRPr="002F569A">
        <w:rPr>
          <w:rFonts w:ascii="Arial" w:hAnsi="Arial" w:cs="Arial"/>
          <w:color w:val="000000" w:themeColor="text1"/>
          <w:sz w:val="20"/>
          <w:szCs w:val="20"/>
        </w:rPr>
        <w:t>out of school youth, parents and caregivers of school age children</w:t>
      </w:r>
      <w:r w:rsidR="00B76238" w:rsidRPr="002F569A">
        <w:rPr>
          <w:rStyle w:val="FootnoteReference"/>
          <w:rFonts w:ascii="Arial" w:hAnsi="Arial" w:cs="Arial"/>
          <w:color w:val="000000" w:themeColor="text1"/>
          <w:sz w:val="20"/>
          <w:szCs w:val="20"/>
        </w:rPr>
        <w:footnoteReference w:id="1"/>
      </w:r>
      <w:r w:rsidR="00B76238" w:rsidRPr="002F569A">
        <w:rPr>
          <w:rFonts w:ascii="Arial" w:hAnsi="Arial" w:cs="Arial"/>
          <w:color w:val="000000" w:themeColor="text1"/>
          <w:sz w:val="20"/>
          <w:szCs w:val="20"/>
        </w:rPr>
        <w:t>, and individuals with disabilities</w:t>
      </w:r>
      <w:r w:rsidR="008E49F0" w:rsidRPr="002F569A">
        <w:rPr>
          <w:rFonts w:ascii="Arial" w:hAnsi="Arial" w:cs="Arial"/>
          <w:color w:val="000000" w:themeColor="text1"/>
          <w:sz w:val="20"/>
          <w:szCs w:val="20"/>
        </w:rPr>
        <w:t>?</w:t>
      </w:r>
      <w:r w:rsidR="00DC6F39" w:rsidRPr="002F569A">
        <w:rPr>
          <w:rFonts w:ascii="Arial" w:hAnsi="Arial" w:cs="Arial"/>
          <w:color w:val="000000" w:themeColor="text1"/>
          <w:sz w:val="20"/>
          <w:szCs w:val="20"/>
        </w:rPr>
        <w:t xml:space="preserve"> </w:t>
      </w:r>
    </w:p>
    <w:p w14:paraId="37F2D4DE" w14:textId="77777777" w:rsidR="00FC6952" w:rsidRPr="002F569A" w:rsidRDefault="00FC6952" w:rsidP="00FC6952">
      <w:pPr>
        <w:pStyle w:val="ListParagraph"/>
        <w:rPr>
          <w:rFonts w:ascii="Arial" w:hAnsi="Arial" w:cs="Arial"/>
          <w:color w:val="000000" w:themeColor="text1"/>
          <w:sz w:val="20"/>
          <w:szCs w:val="20"/>
        </w:rPr>
      </w:pPr>
    </w:p>
    <w:p w14:paraId="79DD0B8E" w14:textId="77777777" w:rsidR="00D43283" w:rsidRPr="002F569A" w:rsidRDefault="00D43283" w:rsidP="00D43283">
      <w:pPr>
        <w:jc w:val="both"/>
        <w:rPr>
          <w:rFonts w:ascii="Arial" w:hAnsi="Arial" w:cs="Arial"/>
          <w:b/>
          <w:i/>
          <w:color w:val="000000" w:themeColor="text1"/>
          <w:sz w:val="20"/>
          <w:szCs w:val="20"/>
        </w:rPr>
      </w:pPr>
      <w:r w:rsidRPr="002F569A">
        <w:rPr>
          <w:rFonts w:ascii="Arial" w:hAnsi="Arial" w:cs="Arial"/>
          <w:b/>
          <w:i/>
          <w:color w:val="000000" w:themeColor="text1"/>
          <w:sz w:val="20"/>
          <w:szCs w:val="20"/>
        </w:rPr>
        <w:t xml:space="preserve">Note:  </w:t>
      </w:r>
    </w:p>
    <w:p w14:paraId="30114EA8" w14:textId="77777777" w:rsidR="009C5FAA" w:rsidRPr="002F569A" w:rsidRDefault="009C5FAA" w:rsidP="008274D2">
      <w:pPr>
        <w:rPr>
          <w:rFonts w:ascii="Arial" w:hAnsi="Arial" w:cs="Arial"/>
          <w:color w:val="000000" w:themeColor="text1"/>
          <w:sz w:val="20"/>
          <w:szCs w:val="20"/>
        </w:rPr>
      </w:pPr>
    </w:p>
    <w:p w14:paraId="2303577A" w14:textId="77777777" w:rsidR="00AA0B0C" w:rsidRPr="002F569A" w:rsidRDefault="00AA0B0C" w:rsidP="00AA0B0C">
      <w:pPr>
        <w:rPr>
          <w:rFonts w:ascii="Arial" w:hAnsi="Arial" w:cs="Arial"/>
          <w:color w:val="000000" w:themeColor="text1"/>
          <w:sz w:val="20"/>
          <w:szCs w:val="20"/>
        </w:rPr>
      </w:pPr>
      <w:r w:rsidRPr="002F569A">
        <w:rPr>
          <w:rFonts w:ascii="Arial" w:hAnsi="Arial" w:cs="Arial"/>
          <w:b/>
          <w:color w:val="000000" w:themeColor="text1"/>
          <w:sz w:val="20"/>
          <w:szCs w:val="20"/>
        </w:rPr>
        <w:t>Programs must</w:t>
      </w:r>
      <w:r w:rsidRPr="002F569A">
        <w:rPr>
          <w:rFonts w:ascii="Arial" w:hAnsi="Arial" w:cs="Arial"/>
          <w:color w:val="000000" w:themeColor="text1"/>
          <w:sz w:val="20"/>
          <w:szCs w:val="20"/>
        </w:rPr>
        <w:t xml:space="preserve"> </w:t>
      </w:r>
      <w:r w:rsidRPr="002F569A">
        <w:rPr>
          <w:rFonts w:ascii="Arial" w:hAnsi="Arial" w:cs="Arial"/>
          <w:b/>
          <w:color w:val="000000" w:themeColor="text1"/>
          <w:sz w:val="20"/>
          <w:szCs w:val="20"/>
        </w:rPr>
        <w:t>engage in a continuous improvement planning process</w:t>
      </w:r>
      <w:r w:rsidRPr="002F569A">
        <w:rPr>
          <w:rFonts w:ascii="Arial" w:hAnsi="Arial" w:cs="Arial"/>
          <w:color w:val="000000" w:themeColor="text1"/>
          <w:sz w:val="20"/>
          <w:szCs w:val="20"/>
        </w:rPr>
        <w:t>. This process includes identifying goals, objectives, and major activities</w:t>
      </w:r>
      <w:r w:rsidR="00E70DBD" w:rsidRPr="002F569A">
        <w:rPr>
          <w:rFonts w:ascii="Arial" w:hAnsi="Arial" w:cs="Arial"/>
          <w:color w:val="000000" w:themeColor="text1"/>
          <w:sz w:val="20"/>
          <w:szCs w:val="20"/>
        </w:rPr>
        <w:t xml:space="preserve"> that align with WIOA</w:t>
      </w:r>
      <w:r w:rsidRPr="002F569A">
        <w:rPr>
          <w:rFonts w:ascii="Arial" w:hAnsi="Arial" w:cs="Arial"/>
          <w:color w:val="000000" w:themeColor="text1"/>
          <w:sz w:val="20"/>
          <w:szCs w:val="20"/>
        </w:rPr>
        <w:t>. Programs must keep the continuous improvement plan updated for FY 1</w:t>
      </w:r>
      <w:r w:rsidR="00406228" w:rsidRPr="002F569A">
        <w:rPr>
          <w:rFonts w:ascii="Arial" w:hAnsi="Arial" w:cs="Arial"/>
          <w:color w:val="000000" w:themeColor="text1"/>
          <w:sz w:val="20"/>
          <w:szCs w:val="20"/>
        </w:rPr>
        <w:t>8</w:t>
      </w:r>
      <w:r w:rsidRPr="002F569A">
        <w:rPr>
          <w:rFonts w:ascii="Arial" w:hAnsi="Arial" w:cs="Arial"/>
          <w:color w:val="000000" w:themeColor="text1"/>
          <w:sz w:val="20"/>
          <w:szCs w:val="20"/>
        </w:rPr>
        <w:t xml:space="preserve"> as these may be requested at any time during the program year</w:t>
      </w:r>
      <w:r w:rsidR="00E70DBD" w:rsidRPr="002F569A">
        <w:rPr>
          <w:rFonts w:ascii="Arial" w:hAnsi="Arial" w:cs="Arial"/>
          <w:color w:val="000000" w:themeColor="text1"/>
          <w:sz w:val="20"/>
          <w:szCs w:val="20"/>
        </w:rPr>
        <w:t xml:space="preserve"> by ACLS staff</w:t>
      </w:r>
      <w:r w:rsidRPr="002F569A">
        <w:rPr>
          <w:rFonts w:ascii="Arial" w:hAnsi="Arial" w:cs="Arial"/>
          <w:color w:val="000000" w:themeColor="text1"/>
          <w:sz w:val="20"/>
          <w:szCs w:val="20"/>
        </w:rPr>
        <w:t>.</w:t>
      </w:r>
      <w:r w:rsidR="00FC6952" w:rsidRPr="002F569A">
        <w:rPr>
          <w:rFonts w:ascii="Arial" w:hAnsi="Arial" w:cs="Arial"/>
          <w:color w:val="000000" w:themeColor="text1"/>
          <w:sz w:val="20"/>
          <w:szCs w:val="20"/>
        </w:rPr>
        <w:t xml:space="preserve"> The continuous improvement planning process may be used to help the program align with WIOA priorities.</w:t>
      </w:r>
      <w:r w:rsidRPr="002F569A">
        <w:rPr>
          <w:rFonts w:ascii="Arial" w:hAnsi="Arial" w:cs="Arial"/>
          <w:color w:val="000000" w:themeColor="text1"/>
          <w:sz w:val="20"/>
          <w:szCs w:val="20"/>
        </w:rPr>
        <w:t xml:space="preserve"> </w:t>
      </w:r>
    </w:p>
    <w:p w14:paraId="523FB1FF" w14:textId="77777777" w:rsidR="009C5FAA" w:rsidRPr="002F569A" w:rsidRDefault="009C5FAA" w:rsidP="008274D2">
      <w:pPr>
        <w:rPr>
          <w:rFonts w:ascii="Arial" w:hAnsi="Arial" w:cs="Arial"/>
          <w:color w:val="000000" w:themeColor="text1"/>
          <w:sz w:val="20"/>
          <w:szCs w:val="20"/>
        </w:rPr>
      </w:pPr>
    </w:p>
    <w:p w14:paraId="709C52D5" w14:textId="77777777" w:rsidR="009C5FAA" w:rsidRPr="002F569A" w:rsidRDefault="009C5FAA" w:rsidP="008274D2">
      <w:pPr>
        <w:rPr>
          <w:rFonts w:ascii="Arial" w:hAnsi="Arial" w:cs="Arial"/>
          <w:color w:val="000000" w:themeColor="text1"/>
          <w:sz w:val="20"/>
          <w:szCs w:val="20"/>
        </w:rPr>
      </w:pPr>
    </w:p>
    <w:sectPr w:rsidR="009C5FAA" w:rsidRPr="002F569A" w:rsidSect="00D43283">
      <w:headerReference w:type="default" r:id="rId14"/>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6FA3C" w14:textId="77777777" w:rsidR="00F94F68" w:rsidRDefault="00F94F68">
      <w:r>
        <w:separator/>
      </w:r>
    </w:p>
  </w:endnote>
  <w:endnote w:type="continuationSeparator" w:id="0">
    <w:p w14:paraId="7BEA9354" w14:textId="77777777" w:rsidR="00F94F68" w:rsidRDefault="00F9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2B55B" w14:textId="77777777" w:rsidR="00F94F68" w:rsidRDefault="00F94F68">
      <w:r>
        <w:separator/>
      </w:r>
    </w:p>
  </w:footnote>
  <w:footnote w:type="continuationSeparator" w:id="0">
    <w:p w14:paraId="217BE231" w14:textId="77777777" w:rsidR="00F94F68" w:rsidRDefault="00F94F68">
      <w:r>
        <w:continuationSeparator/>
      </w:r>
    </w:p>
  </w:footnote>
  <w:footnote w:id="1">
    <w:p w14:paraId="7F33D706" w14:textId="77777777" w:rsidR="004E1C0D" w:rsidRDefault="004E1C0D" w:rsidP="00B76238">
      <w:pPr>
        <w:pStyle w:val="FootnoteText"/>
      </w:pPr>
      <w:r>
        <w:rPr>
          <w:rStyle w:val="FootnoteReference"/>
        </w:rPr>
        <w:footnoteRef/>
      </w:r>
      <w:r>
        <w:t xml:space="preserve"> family literacy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FDD0" w14:textId="77777777" w:rsidR="004E1C0D" w:rsidRDefault="004E1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4645"/>
    <w:multiLevelType w:val="hybridMultilevel"/>
    <w:tmpl w:val="2B4E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CD7"/>
    <w:multiLevelType w:val="hybridMultilevel"/>
    <w:tmpl w:val="8BE0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56DD"/>
    <w:multiLevelType w:val="hybridMultilevel"/>
    <w:tmpl w:val="579C669A"/>
    <w:lvl w:ilvl="0" w:tplc="E04A33F6">
      <w:start w:val="1"/>
      <w:numFmt w:val="bullet"/>
      <w:lvlText w:val="-"/>
      <w:lvlJc w:val="left"/>
      <w:pPr>
        <w:ind w:left="1080" w:hanging="360"/>
      </w:pPr>
      <w:rPr>
        <w:rFonts w:ascii="Times New Roman" w:hAnsi="Times New Roman" w:cs="Times New Roman" w:hint="default"/>
        <w:color w:val="auto"/>
      </w:rPr>
    </w:lvl>
    <w:lvl w:ilvl="1" w:tplc="E04A33F6">
      <w:start w:val="1"/>
      <w:numFmt w:val="bullet"/>
      <w:lvlText w:val="-"/>
      <w:lvlJc w:val="left"/>
      <w:pPr>
        <w:ind w:left="1800" w:hanging="360"/>
      </w:pPr>
      <w:rPr>
        <w:rFonts w:ascii="Times New Roman" w:hAnsi="Times New Roman" w:cs="Times New Roman"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8218AE"/>
    <w:multiLevelType w:val="multilevel"/>
    <w:tmpl w:val="F62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C47E3"/>
    <w:multiLevelType w:val="hybridMultilevel"/>
    <w:tmpl w:val="D0444E22"/>
    <w:lvl w:ilvl="0" w:tplc="E04A33F6">
      <w:start w:val="1"/>
      <w:numFmt w:val="bullet"/>
      <w:lvlText w:val="-"/>
      <w:lvlJc w:val="left"/>
      <w:pPr>
        <w:ind w:left="1080" w:hanging="360"/>
      </w:pPr>
      <w:rPr>
        <w:rFonts w:ascii="Times New Roman" w:hAnsi="Times New Roman" w:cs="Times New Roman"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B363A9"/>
    <w:multiLevelType w:val="hybridMultilevel"/>
    <w:tmpl w:val="07D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0425"/>
    <w:multiLevelType w:val="hybridMultilevel"/>
    <w:tmpl w:val="127A4EEE"/>
    <w:lvl w:ilvl="0" w:tplc="F7448E8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62AF"/>
    <w:multiLevelType w:val="hybridMultilevel"/>
    <w:tmpl w:val="7C36B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BB56BC"/>
    <w:multiLevelType w:val="hybridMultilevel"/>
    <w:tmpl w:val="6E8A2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D0EC2"/>
    <w:multiLevelType w:val="hybridMultilevel"/>
    <w:tmpl w:val="BEEA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B34FF"/>
    <w:multiLevelType w:val="hybridMultilevel"/>
    <w:tmpl w:val="E3C8F0D8"/>
    <w:lvl w:ilvl="0" w:tplc="0409000F">
      <w:start w:val="1"/>
      <w:numFmt w:val="decimal"/>
      <w:lvlText w:val="%1."/>
      <w:lvlJc w:val="left"/>
      <w:pPr>
        <w:ind w:left="1080" w:hanging="360"/>
      </w:pPr>
    </w:lvl>
    <w:lvl w:ilvl="1" w:tplc="20DCEA76">
      <w:start w:val="1"/>
      <w:numFmt w:val="lowerLetter"/>
      <w:lvlText w:val="%2."/>
      <w:lvlJc w:val="left"/>
      <w:pPr>
        <w:ind w:left="1800" w:hanging="360"/>
      </w:pPr>
      <w:rPr>
        <w:sz w:val="24"/>
        <w:szCs w:val="24"/>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1" w15:restartNumberingAfterBreak="0">
    <w:nsid w:val="27134668"/>
    <w:multiLevelType w:val="hybridMultilevel"/>
    <w:tmpl w:val="A6A82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C4AC5"/>
    <w:multiLevelType w:val="hybridMultilevel"/>
    <w:tmpl w:val="592C5E0A"/>
    <w:lvl w:ilvl="0" w:tplc="1890BD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F64C7"/>
    <w:multiLevelType w:val="hybridMultilevel"/>
    <w:tmpl w:val="8E221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B7B94"/>
    <w:multiLevelType w:val="hybridMultilevel"/>
    <w:tmpl w:val="E34E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335FB"/>
    <w:multiLevelType w:val="hybridMultilevel"/>
    <w:tmpl w:val="CC4AE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F8A2429"/>
    <w:multiLevelType w:val="hybridMultilevel"/>
    <w:tmpl w:val="8A08C87A"/>
    <w:lvl w:ilvl="0" w:tplc="7F48729C">
      <w:start w:val="3"/>
      <w:numFmt w:val="bullet"/>
      <w:lvlText w:val="-"/>
      <w:lvlJc w:val="left"/>
      <w:pPr>
        <w:ind w:left="720" w:hanging="360"/>
      </w:pPr>
      <w:rPr>
        <w:rFonts w:ascii="Calibri" w:eastAsia="Calibri" w:hAnsi="Calibri" w:cs="Times New Roman" w:hint="default"/>
        <w:b w:val="0"/>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6152616"/>
    <w:multiLevelType w:val="hybridMultilevel"/>
    <w:tmpl w:val="BC0229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E348D1"/>
    <w:multiLevelType w:val="hybridMultilevel"/>
    <w:tmpl w:val="3C0E5106"/>
    <w:lvl w:ilvl="0" w:tplc="0A6C2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3211D"/>
    <w:multiLevelType w:val="hybridMultilevel"/>
    <w:tmpl w:val="200E0B9A"/>
    <w:lvl w:ilvl="0" w:tplc="E04A33F6">
      <w:start w:val="1"/>
      <w:numFmt w:val="bullet"/>
      <w:lvlText w:val="-"/>
      <w:lvlJc w:val="left"/>
      <w:pPr>
        <w:ind w:left="36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004FFC"/>
    <w:multiLevelType w:val="hybridMultilevel"/>
    <w:tmpl w:val="127A4EEE"/>
    <w:lvl w:ilvl="0" w:tplc="F7448E8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51BD3"/>
    <w:multiLevelType w:val="hybridMultilevel"/>
    <w:tmpl w:val="5EB26292"/>
    <w:lvl w:ilvl="0" w:tplc="D76E3308">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85660B"/>
    <w:multiLevelType w:val="hybridMultilevel"/>
    <w:tmpl w:val="038A0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AB6381"/>
    <w:multiLevelType w:val="hybridMultilevel"/>
    <w:tmpl w:val="396E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41F16"/>
    <w:multiLevelType w:val="hybridMultilevel"/>
    <w:tmpl w:val="BDD673F0"/>
    <w:lvl w:ilvl="0" w:tplc="44E6AC4C">
      <w:start w:val="1"/>
      <w:numFmt w:val="upperRoman"/>
      <w:lvlText w:val="%1."/>
      <w:lvlJc w:val="left"/>
      <w:pPr>
        <w:ind w:left="1170" w:hanging="72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F60E6"/>
    <w:multiLevelType w:val="hybridMultilevel"/>
    <w:tmpl w:val="4F747738"/>
    <w:lvl w:ilvl="0" w:tplc="79123F42">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3A2D4B"/>
    <w:multiLevelType w:val="hybridMultilevel"/>
    <w:tmpl w:val="C8B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866F4"/>
    <w:multiLevelType w:val="hybridMultilevel"/>
    <w:tmpl w:val="F24AC5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2493214"/>
    <w:multiLevelType w:val="hybridMultilevel"/>
    <w:tmpl w:val="C9264C5E"/>
    <w:lvl w:ilvl="0" w:tplc="04090001">
      <w:start w:val="1"/>
      <w:numFmt w:val="bullet"/>
      <w:lvlText w:val=""/>
      <w:lvlJc w:val="left"/>
      <w:pPr>
        <w:ind w:left="1080" w:hanging="360"/>
      </w:pPr>
      <w:rPr>
        <w:rFonts w:ascii="Symbol" w:hAnsi="Symbol" w:hint="default"/>
        <w:color w:val="0000CC"/>
        <w:sz w:val="24"/>
        <w:szCs w:val="24"/>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9" w15:restartNumberingAfterBreak="0">
    <w:nsid w:val="72B43E81"/>
    <w:multiLevelType w:val="hybridMultilevel"/>
    <w:tmpl w:val="429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B2911"/>
    <w:multiLevelType w:val="hybridMultilevel"/>
    <w:tmpl w:val="73BC68A2"/>
    <w:lvl w:ilvl="0" w:tplc="9E04AACA">
      <w:start w:val="1"/>
      <w:numFmt w:val="bullet"/>
      <w:lvlText w:val=""/>
      <w:lvlJc w:val="left"/>
      <w:pPr>
        <w:tabs>
          <w:tab w:val="num" w:pos="720"/>
        </w:tabs>
        <w:ind w:left="720" w:hanging="360"/>
      </w:pPr>
      <w:rPr>
        <w:rFonts w:ascii="Wingdings 2" w:hAnsi="Wingdings 2" w:hint="default"/>
      </w:rPr>
    </w:lvl>
    <w:lvl w:ilvl="1" w:tplc="80EAFBAC">
      <w:start w:val="1"/>
      <w:numFmt w:val="decimal"/>
      <w:lvlText w:val="%2."/>
      <w:lvlJc w:val="left"/>
      <w:pPr>
        <w:tabs>
          <w:tab w:val="num" w:pos="1440"/>
        </w:tabs>
        <w:ind w:left="1440" w:hanging="360"/>
      </w:pPr>
    </w:lvl>
    <w:lvl w:ilvl="2" w:tplc="94482E98">
      <w:start w:val="1"/>
      <w:numFmt w:val="decimal"/>
      <w:lvlText w:val="%3."/>
      <w:lvlJc w:val="left"/>
      <w:pPr>
        <w:tabs>
          <w:tab w:val="num" w:pos="2160"/>
        </w:tabs>
        <w:ind w:left="2160" w:hanging="360"/>
      </w:pPr>
    </w:lvl>
    <w:lvl w:ilvl="3" w:tplc="F8F466D8">
      <w:start w:val="1"/>
      <w:numFmt w:val="decimal"/>
      <w:lvlText w:val="%4."/>
      <w:lvlJc w:val="left"/>
      <w:pPr>
        <w:tabs>
          <w:tab w:val="num" w:pos="2880"/>
        </w:tabs>
        <w:ind w:left="2880" w:hanging="360"/>
      </w:pPr>
    </w:lvl>
    <w:lvl w:ilvl="4" w:tplc="D2E4F4B4">
      <w:start w:val="1"/>
      <w:numFmt w:val="decimal"/>
      <w:lvlText w:val="%5."/>
      <w:lvlJc w:val="left"/>
      <w:pPr>
        <w:tabs>
          <w:tab w:val="num" w:pos="3600"/>
        </w:tabs>
        <w:ind w:left="3600" w:hanging="360"/>
      </w:pPr>
    </w:lvl>
    <w:lvl w:ilvl="5" w:tplc="2D6AC926">
      <w:start w:val="1"/>
      <w:numFmt w:val="decimal"/>
      <w:lvlText w:val="%6."/>
      <w:lvlJc w:val="left"/>
      <w:pPr>
        <w:tabs>
          <w:tab w:val="num" w:pos="4320"/>
        </w:tabs>
        <w:ind w:left="4320" w:hanging="360"/>
      </w:pPr>
    </w:lvl>
    <w:lvl w:ilvl="6" w:tplc="6E620F4E">
      <w:start w:val="1"/>
      <w:numFmt w:val="decimal"/>
      <w:lvlText w:val="%7."/>
      <w:lvlJc w:val="left"/>
      <w:pPr>
        <w:tabs>
          <w:tab w:val="num" w:pos="5040"/>
        </w:tabs>
        <w:ind w:left="5040" w:hanging="360"/>
      </w:pPr>
    </w:lvl>
    <w:lvl w:ilvl="7" w:tplc="9EFCC726">
      <w:start w:val="1"/>
      <w:numFmt w:val="decimal"/>
      <w:lvlText w:val="%8."/>
      <w:lvlJc w:val="left"/>
      <w:pPr>
        <w:tabs>
          <w:tab w:val="num" w:pos="5760"/>
        </w:tabs>
        <w:ind w:left="5760" w:hanging="360"/>
      </w:pPr>
    </w:lvl>
    <w:lvl w:ilvl="8" w:tplc="AD96DF4A">
      <w:start w:val="1"/>
      <w:numFmt w:val="decimal"/>
      <w:lvlText w:val="%9."/>
      <w:lvlJc w:val="left"/>
      <w:pPr>
        <w:tabs>
          <w:tab w:val="num" w:pos="6480"/>
        </w:tabs>
        <w:ind w:left="6480" w:hanging="360"/>
      </w:pPr>
    </w:lvl>
  </w:abstractNum>
  <w:abstractNum w:abstractNumId="31" w15:restartNumberingAfterBreak="0">
    <w:nsid w:val="75B5708E"/>
    <w:multiLevelType w:val="hybridMultilevel"/>
    <w:tmpl w:val="97C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4177F"/>
    <w:multiLevelType w:val="hybridMultilevel"/>
    <w:tmpl w:val="197E47B6"/>
    <w:lvl w:ilvl="0" w:tplc="6BA05258">
      <w:start w:val="1"/>
      <w:numFmt w:val="bullet"/>
      <w:lvlText w:val=""/>
      <w:lvlJc w:val="left"/>
      <w:pPr>
        <w:tabs>
          <w:tab w:val="num" w:pos="720"/>
        </w:tabs>
        <w:ind w:left="720" w:hanging="360"/>
      </w:pPr>
      <w:rPr>
        <w:rFonts w:ascii="Wingdings 2" w:hAnsi="Wingdings 2" w:hint="default"/>
      </w:rPr>
    </w:lvl>
    <w:lvl w:ilvl="1" w:tplc="7A16FE0E">
      <w:start w:val="1"/>
      <w:numFmt w:val="decimal"/>
      <w:lvlText w:val="%2."/>
      <w:lvlJc w:val="left"/>
      <w:pPr>
        <w:tabs>
          <w:tab w:val="num" w:pos="1440"/>
        </w:tabs>
        <w:ind w:left="1440" w:hanging="360"/>
      </w:pPr>
    </w:lvl>
    <w:lvl w:ilvl="2" w:tplc="FBEC2ADA">
      <w:start w:val="1"/>
      <w:numFmt w:val="decimal"/>
      <w:lvlText w:val="%3."/>
      <w:lvlJc w:val="left"/>
      <w:pPr>
        <w:tabs>
          <w:tab w:val="num" w:pos="2160"/>
        </w:tabs>
        <w:ind w:left="2160" w:hanging="360"/>
      </w:pPr>
    </w:lvl>
    <w:lvl w:ilvl="3" w:tplc="6B02B614">
      <w:start w:val="1"/>
      <w:numFmt w:val="decimal"/>
      <w:lvlText w:val="%4."/>
      <w:lvlJc w:val="left"/>
      <w:pPr>
        <w:tabs>
          <w:tab w:val="num" w:pos="2880"/>
        </w:tabs>
        <w:ind w:left="2880" w:hanging="360"/>
      </w:pPr>
    </w:lvl>
    <w:lvl w:ilvl="4" w:tplc="B798DFDA">
      <w:start w:val="1"/>
      <w:numFmt w:val="decimal"/>
      <w:lvlText w:val="%5."/>
      <w:lvlJc w:val="left"/>
      <w:pPr>
        <w:tabs>
          <w:tab w:val="num" w:pos="3600"/>
        </w:tabs>
        <w:ind w:left="3600" w:hanging="360"/>
      </w:pPr>
    </w:lvl>
    <w:lvl w:ilvl="5" w:tplc="69C634B2">
      <w:start w:val="1"/>
      <w:numFmt w:val="decimal"/>
      <w:lvlText w:val="%6."/>
      <w:lvlJc w:val="left"/>
      <w:pPr>
        <w:tabs>
          <w:tab w:val="num" w:pos="4320"/>
        </w:tabs>
        <w:ind w:left="4320" w:hanging="360"/>
      </w:pPr>
    </w:lvl>
    <w:lvl w:ilvl="6" w:tplc="1018ED1C">
      <w:start w:val="1"/>
      <w:numFmt w:val="decimal"/>
      <w:lvlText w:val="%7."/>
      <w:lvlJc w:val="left"/>
      <w:pPr>
        <w:tabs>
          <w:tab w:val="num" w:pos="5040"/>
        </w:tabs>
        <w:ind w:left="5040" w:hanging="360"/>
      </w:pPr>
    </w:lvl>
    <w:lvl w:ilvl="7" w:tplc="0A2EE99C">
      <w:start w:val="1"/>
      <w:numFmt w:val="decimal"/>
      <w:lvlText w:val="%8."/>
      <w:lvlJc w:val="left"/>
      <w:pPr>
        <w:tabs>
          <w:tab w:val="num" w:pos="5760"/>
        </w:tabs>
        <w:ind w:left="5760" w:hanging="360"/>
      </w:pPr>
    </w:lvl>
    <w:lvl w:ilvl="8" w:tplc="931625D2">
      <w:start w:val="1"/>
      <w:numFmt w:val="decimal"/>
      <w:lvlText w:val="%9."/>
      <w:lvlJc w:val="left"/>
      <w:pPr>
        <w:tabs>
          <w:tab w:val="num" w:pos="6480"/>
        </w:tabs>
        <w:ind w:left="6480" w:hanging="360"/>
      </w:pPr>
    </w:lvl>
  </w:abstractNum>
  <w:num w:numId="1">
    <w:abstractNumId w:val="18"/>
  </w:num>
  <w:num w:numId="2">
    <w:abstractNumId w:val="14"/>
  </w:num>
  <w:num w:numId="3">
    <w:abstractNumId w:val="4"/>
  </w:num>
  <w:num w:numId="4">
    <w:abstractNumId w:val="20"/>
  </w:num>
  <w:num w:numId="5">
    <w:abstractNumId w:val="24"/>
  </w:num>
  <w:num w:numId="6">
    <w:abstractNumId w:val="31"/>
  </w:num>
  <w:num w:numId="7">
    <w:abstractNumId w:val="9"/>
  </w:num>
  <w:num w:numId="8">
    <w:abstractNumId w:val="2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8"/>
  </w:num>
  <w:num w:numId="13">
    <w:abstractNumId w:val="0"/>
  </w:num>
  <w:num w:numId="14">
    <w:abstractNumId w:val="17"/>
  </w:num>
  <w:num w:numId="15">
    <w:abstractNumId w:val="13"/>
  </w:num>
  <w:num w:numId="16">
    <w:abstractNumId w:val="2"/>
  </w:num>
  <w:num w:numId="17">
    <w:abstractNumId w:val="2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
  </w:num>
  <w:num w:numId="30">
    <w:abstractNumId w:val="5"/>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2"/>
  </w:num>
  <w:num w:numId="34">
    <w:abstractNumId w:val="11"/>
  </w:num>
  <w:num w:numId="35">
    <w:abstractNumId w:val="1"/>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993"/>
    <w:rsid w:val="0000107B"/>
    <w:rsid w:val="00003CF3"/>
    <w:rsid w:val="00003D3D"/>
    <w:rsid w:val="00005113"/>
    <w:rsid w:val="00010EE4"/>
    <w:rsid w:val="0001380E"/>
    <w:rsid w:val="00017089"/>
    <w:rsid w:val="00021144"/>
    <w:rsid w:val="00021C7A"/>
    <w:rsid w:val="000231EC"/>
    <w:rsid w:val="00024F38"/>
    <w:rsid w:val="000278DE"/>
    <w:rsid w:val="000305CD"/>
    <w:rsid w:val="00031609"/>
    <w:rsid w:val="000321D6"/>
    <w:rsid w:val="00033565"/>
    <w:rsid w:val="00035DC6"/>
    <w:rsid w:val="00037660"/>
    <w:rsid w:val="00041A16"/>
    <w:rsid w:val="00043A93"/>
    <w:rsid w:val="000447D3"/>
    <w:rsid w:val="00045572"/>
    <w:rsid w:val="00047070"/>
    <w:rsid w:val="00054EC8"/>
    <w:rsid w:val="000562D3"/>
    <w:rsid w:val="00057B71"/>
    <w:rsid w:val="0006032C"/>
    <w:rsid w:val="00061E39"/>
    <w:rsid w:val="000622B0"/>
    <w:rsid w:val="00063A7F"/>
    <w:rsid w:val="000650A6"/>
    <w:rsid w:val="0006520B"/>
    <w:rsid w:val="00067088"/>
    <w:rsid w:val="00074738"/>
    <w:rsid w:val="00075282"/>
    <w:rsid w:val="00076136"/>
    <w:rsid w:val="0007633E"/>
    <w:rsid w:val="000767FC"/>
    <w:rsid w:val="00077D9D"/>
    <w:rsid w:val="000830BE"/>
    <w:rsid w:val="00091449"/>
    <w:rsid w:val="000936C9"/>
    <w:rsid w:val="000A0133"/>
    <w:rsid w:val="000B3A68"/>
    <w:rsid w:val="000B4D39"/>
    <w:rsid w:val="000B69DB"/>
    <w:rsid w:val="000C0036"/>
    <w:rsid w:val="000C103C"/>
    <w:rsid w:val="000C5A9E"/>
    <w:rsid w:val="000D225C"/>
    <w:rsid w:val="000D6CB6"/>
    <w:rsid w:val="000D737E"/>
    <w:rsid w:val="000E32F8"/>
    <w:rsid w:val="000E41AA"/>
    <w:rsid w:val="000E513B"/>
    <w:rsid w:val="000E73AF"/>
    <w:rsid w:val="000F3EE2"/>
    <w:rsid w:val="000F61D2"/>
    <w:rsid w:val="000F69B2"/>
    <w:rsid w:val="000F769F"/>
    <w:rsid w:val="00102BE0"/>
    <w:rsid w:val="001059C5"/>
    <w:rsid w:val="00111F9F"/>
    <w:rsid w:val="00120EF8"/>
    <w:rsid w:val="0012119D"/>
    <w:rsid w:val="001212AD"/>
    <w:rsid w:val="00122A45"/>
    <w:rsid w:val="00123CE9"/>
    <w:rsid w:val="00124F7E"/>
    <w:rsid w:val="0012764A"/>
    <w:rsid w:val="00127ECD"/>
    <w:rsid w:val="00134C02"/>
    <w:rsid w:val="00134D25"/>
    <w:rsid w:val="00134D94"/>
    <w:rsid w:val="001371DF"/>
    <w:rsid w:val="00140167"/>
    <w:rsid w:val="00143C22"/>
    <w:rsid w:val="00154374"/>
    <w:rsid w:val="00155CDF"/>
    <w:rsid w:val="00155DD3"/>
    <w:rsid w:val="00157665"/>
    <w:rsid w:val="001612A1"/>
    <w:rsid w:val="00161582"/>
    <w:rsid w:val="00162D0A"/>
    <w:rsid w:val="001653D2"/>
    <w:rsid w:val="00166B2B"/>
    <w:rsid w:val="00167DBA"/>
    <w:rsid w:val="001714A0"/>
    <w:rsid w:val="0017195F"/>
    <w:rsid w:val="00173BBD"/>
    <w:rsid w:val="00175B51"/>
    <w:rsid w:val="00175DAA"/>
    <w:rsid w:val="00176B85"/>
    <w:rsid w:val="00177CBB"/>
    <w:rsid w:val="0018207B"/>
    <w:rsid w:val="00182BDA"/>
    <w:rsid w:val="00182E24"/>
    <w:rsid w:val="00184786"/>
    <w:rsid w:val="001A3BFA"/>
    <w:rsid w:val="001A5700"/>
    <w:rsid w:val="001B38DC"/>
    <w:rsid w:val="001B6622"/>
    <w:rsid w:val="001B750B"/>
    <w:rsid w:val="001C147D"/>
    <w:rsid w:val="001C25FF"/>
    <w:rsid w:val="001C7B52"/>
    <w:rsid w:val="001D1214"/>
    <w:rsid w:val="001D1AE2"/>
    <w:rsid w:val="001D1E37"/>
    <w:rsid w:val="001D2019"/>
    <w:rsid w:val="001D5EC4"/>
    <w:rsid w:val="001D7DCA"/>
    <w:rsid w:val="001D7E22"/>
    <w:rsid w:val="001E15FB"/>
    <w:rsid w:val="001E175F"/>
    <w:rsid w:val="001E76B6"/>
    <w:rsid w:val="001F0354"/>
    <w:rsid w:val="001F64C9"/>
    <w:rsid w:val="001F6602"/>
    <w:rsid w:val="00203040"/>
    <w:rsid w:val="00203F12"/>
    <w:rsid w:val="002078A6"/>
    <w:rsid w:val="00211D6B"/>
    <w:rsid w:val="00213068"/>
    <w:rsid w:val="00214328"/>
    <w:rsid w:val="00215FF4"/>
    <w:rsid w:val="00221000"/>
    <w:rsid w:val="00227BCD"/>
    <w:rsid w:val="00232F2E"/>
    <w:rsid w:val="00233F12"/>
    <w:rsid w:val="00237618"/>
    <w:rsid w:val="002400E2"/>
    <w:rsid w:val="00241321"/>
    <w:rsid w:val="0024488E"/>
    <w:rsid w:val="00244F94"/>
    <w:rsid w:val="0024565F"/>
    <w:rsid w:val="0026209A"/>
    <w:rsid w:val="002629C9"/>
    <w:rsid w:val="00264414"/>
    <w:rsid w:val="0026564C"/>
    <w:rsid w:val="00266B7B"/>
    <w:rsid w:val="0027196B"/>
    <w:rsid w:val="00280C6D"/>
    <w:rsid w:val="00282BD4"/>
    <w:rsid w:val="00283EF9"/>
    <w:rsid w:val="002975B0"/>
    <w:rsid w:val="002A50EE"/>
    <w:rsid w:val="002B3898"/>
    <w:rsid w:val="002C2F09"/>
    <w:rsid w:val="002C54F6"/>
    <w:rsid w:val="002C5B8B"/>
    <w:rsid w:val="002C5F4C"/>
    <w:rsid w:val="002D3539"/>
    <w:rsid w:val="002D6AA0"/>
    <w:rsid w:val="002D738D"/>
    <w:rsid w:val="002E5A9A"/>
    <w:rsid w:val="002E791A"/>
    <w:rsid w:val="002F14A3"/>
    <w:rsid w:val="002F569A"/>
    <w:rsid w:val="002F5C0B"/>
    <w:rsid w:val="003037BC"/>
    <w:rsid w:val="00305B4A"/>
    <w:rsid w:val="00310C66"/>
    <w:rsid w:val="003116E9"/>
    <w:rsid w:val="00315772"/>
    <w:rsid w:val="003158C3"/>
    <w:rsid w:val="00317546"/>
    <w:rsid w:val="00322993"/>
    <w:rsid w:val="003233CF"/>
    <w:rsid w:val="00323999"/>
    <w:rsid w:val="00324F75"/>
    <w:rsid w:val="003253D6"/>
    <w:rsid w:val="00327AC8"/>
    <w:rsid w:val="00330563"/>
    <w:rsid w:val="00330BE0"/>
    <w:rsid w:val="00332E45"/>
    <w:rsid w:val="00333564"/>
    <w:rsid w:val="00334A2D"/>
    <w:rsid w:val="00342BAA"/>
    <w:rsid w:val="003605B4"/>
    <w:rsid w:val="00364ECD"/>
    <w:rsid w:val="003663BE"/>
    <w:rsid w:val="00371A8F"/>
    <w:rsid w:val="00371CC8"/>
    <w:rsid w:val="00372DC9"/>
    <w:rsid w:val="00373A6D"/>
    <w:rsid w:val="00375335"/>
    <w:rsid w:val="00377592"/>
    <w:rsid w:val="003923E2"/>
    <w:rsid w:val="00393642"/>
    <w:rsid w:val="003944C5"/>
    <w:rsid w:val="00397774"/>
    <w:rsid w:val="003978A4"/>
    <w:rsid w:val="003A2364"/>
    <w:rsid w:val="003A7D77"/>
    <w:rsid w:val="003B644C"/>
    <w:rsid w:val="003C0C27"/>
    <w:rsid w:val="003C4CEC"/>
    <w:rsid w:val="003C6972"/>
    <w:rsid w:val="003D1141"/>
    <w:rsid w:val="003D3B9B"/>
    <w:rsid w:val="003D64CA"/>
    <w:rsid w:val="003D6629"/>
    <w:rsid w:val="003E40BA"/>
    <w:rsid w:val="003E4CEE"/>
    <w:rsid w:val="003F12F6"/>
    <w:rsid w:val="003F3F39"/>
    <w:rsid w:val="00400E62"/>
    <w:rsid w:val="00405B9F"/>
    <w:rsid w:val="00406228"/>
    <w:rsid w:val="00415E6C"/>
    <w:rsid w:val="00423BA2"/>
    <w:rsid w:val="00425545"/>
    <w:rsid w:val="0043568C"/>
    <w:rsid w:val="00442DF6"/>
    <w:rsid w:val="00451C80"/>
    <w:rsid w:val="004550E5"/>
    <w:rsid w:val="00460799"/>
    <w:rsid w:val="00462A01"/>
    <w:rsid w:val="00463485"/>
    <w:rsid w:val="00464E6D"/>
    <w:rsid w:val="00473D07"/>
    <w:rsid w:val="00476DEB"/>
    <w:rsid w:val="00491E70"/>
    <w:rsid w:val="0049203B"/>
    <w:rsid w:val="00492DF8"/>
    <w:rsid w:val="0049558F"/>
    <w:rsid w:val="004A3576"/>
    <w:rsid w:val="004A6FCB"/>
    <w:rsid w:val="004B397E"/>
    <w:rsid w:val="004B7DD4"/>
    <w:rsid w:val="004C1210"/>
    <w:rsid w:val="004C1B59"/>
    <w:rsid w:val="004C2C2F"/>
    <w:rsid w:val="004C6FDE"/>
    <w:rsid w:val="004D01C5"/>
    <w:rsid w:val="004D3176"/>
    <w:rsid w:val="004D362B"/>
    <w:rsid w:val="004D746E"/>
    <w:rsid w:val="004D7A55"/>
    <w:rsid w:val="004E0AEF"/>
    <w:rsid w:val="004E11BF"/>
    <w:rsid w:val="004E1C0D"/>
    <w:rsid w:val="004E1C5D"/>
    <w:rsid w:val="004E2D71"/>
    <w:rsid w:val="004E3595"/>
    <w:rsid w:val="004E54AA"/>
    <w:rsid w:val="004F1196"/>
    <w:rsid w:val="004F4D53"/>
    <w:rsid w:val="004F51B9"/>
    <w:rsid w:val="004F51F0"/>
    <w:rsid w:val="004F5BBB"/>
    <w:rsid w:val="00503530"/>
    <w:rsid w:val="00512E9D"/>
    <w:rsid w:val="00513156"/>
    <w:rsid w:val="0051357D"/>
    <w:rsid w:val="005160B0"/>
    <w:rsid w:val="00516B27"/>
    <w:rsid w:val="00530869"/>
    <w:rsid w:val="00533575"/>
    <w:rsid w:val="0053620C"/>
    <w:rsid w:val="0053683D"/>
    <w:rsid w:val="0053732C"/>
    <w:rsid w:val="0054018F"/>
    <w:rsid w:val="0054138B"/>
    <w:rsid w:val="00542265"/>
    <w:rsid w:val="0054241C"/>
    <w:rsid w:val="0054251C"/>
    <w:rsid w:val="005475E7"/>
    <w:rsid w:val="00551036"/>
    <w:rsid w:val="00552516"/>
    <w:rsid w:val="0055285D"/>
    <w:rsid w:val="00552FD0"/>
    <w:rsid w:val="00561618"/>
    <w:rsid w:val="00563925"/>
    <w:rsid w:val="005718E7"/>
    <w:rsid w:val="00571EDF"/>
    <w:rsid w:val="00577964"/>
    <w:rsid w:val="00581EB7"/>
    <w:rsid w:val="00582585"/>
    <w:rsid w:val="00582F2D"/>
    <w:rsid w:val="005874B4"/>
    <w:rsid w:val="00592176"/>
    <w:rsid w:val="00595CBD"/>
    <w:rsid w:val="00597F32"/>
    <w:rsid w:val="005A202D"/>
    <w:rsid w:val="005A33E9"/>
    <w:rsid w:val="005A3DB3"/>
    <w:rsid w:val="005B138B"/>
    <w:rsid w:val="005B1DC6"/>
    <w:rsid w:val="005B4378"/>
    <w:rsid w:val="005B5D31"/>
    <w:rsid w:val="005C008F"/>
    <w:rsid w:val="005C2CB5"/>
    <w:rsid w:val="005C3877"/>
    <w:rsid w:val="005C6739"/>
    <w:rsid w:val="005D3E57"/>
    <w:rsid w:val="005D4979"/>
    <w:rsid w:val="005E0148"/>
    <w:rsid w:val="005E05A8"/>
    <w:rsid w:val="005E0AB4"/>
    <w:rsid w:val="005F14AE"/>
    <w:rsid w:val="005F3A47"/>
    <w:rsid w:val="005F5C26"/>
    <w:rsid w:val="005F5E5C"/>
    <w:rsid w:val="005F77B5"/>
    <w:rsid w:val="006115E2"/>
    <w:rsid w:val="00613F86"/>
    <w:rsid w:val="00614A82"/>
    <w:rsid w:val="0061700B"/>
    <w:rsid w:val="00620211"/>
    <w:rsid w:val="00623368"/>
    <w:rsid w:val="00632630"/>
    <w:rsid w:val="00633160"/>
    <w:rsid w:val="00636123"/>
    <w:rsid w:val="0064194B"/>
    <w:rsid w:val="006442D6"/>
    <w:rsid w:val="006509A5"/>
    <w:rsid w:val="006511C1"/>
    <w:rsid w:val="00651257"/>
    <w:rsid w:val="006517EE"/>
    <w:rsid w:val="00652CB2"/>
    <w:rsid w:val="0065384D"/>
    <w:rsid w:val="0065503A"/>
    <w:rsid w:val="00655FAD"/>
    <w:rsid w:val="00656824"/>
    <w:rsid w:val="00660092"/>
    <w:rsid w:val="00665B35"/>
    <w:rsid w:val="00672966"/>
    <w:rsid w:val="006813E2"/>
    <w:rsid w:val="00681E69"/>
    <w:rsid w:val="00684684"/>
    <w:rsid w:val="00685656"/>
    <w:rsid w:val="00690CD7"/>
    <w:rsid w:val="0069148B"/>
    <w:rsid w:val="00691DAA"/>
    <w:rsid w:val="006A17FE"/>
    <w:rsid w:val="006A48CA"/>
    <w:rsid w:val="006A4CEE"/>
    <w:rsid w:val="006A5CC9"/>
    <w:rsid w:val="006B223F"/>
    <w:rsid w:val="006B51F9"/>
    <w:rsid w:val="006C4016"/>
    <w:rsid w:val="006C5068"/>
    <w:rsid w:val="006D54A2"/>
    <w:rsid w:val="006D6FA1"/>
    <w:rsid w:val="006E12AE"/>
    <w:rsid w:val="006F543D"/>
    <w:rsid w:val="006F55B3"/>
    <w:rsid w:val="00705166"/>
    <w:rsid w:val="0071186F"/>
    <w:rsid w:val="0071359B"/>
    <w:rsid w:val="0071375B"/>
    <w:rsid w:val="00717B82"/>
    <w:rsid w:val="00720F96"/>
    <w:rsid w:val="007215A9"/>
    <w:rsid w:val="00722003"/>
    <w:rsid w:val="00722667"/>
    <w:rsid w:val="0072376F"/>
    <w:rsid w:val="00724A3D"/>
    <w:rsid w:val="00724C8D"/>
    <w:rsid w:val="0073481F"/>
    <w:rsid w:val="00737991"/>
    <w:rsid w:val="007444F3"/>
    <w:rsid w:val="007472C2"/>
    <w:rsid w:val="00752F1C"/>
    <w:rsid w:val="00753E99"/>
    <w:rsid w:val="00760A14"/>
    <w:rsid w:val="00762B37"/>
    <w:rsid w:val="00766AC2"/>
    <w:rsid w:val="00774E12"/>
    <w:rsid w:val="007772A3"/>
    <w:rsid w:val="007837F8"/>
    <w:rsid w:val="00783B55"/>
    <w:rsid w:val="00783F97"/>
    <w:rsid w:val="00786603"/>
    <w:rsid w:val="00786AC4"/>
    <w:rsid w:val="0078753C"/>
    <w:rsid w:val="00796101"/>
    <w:rsid w:val="007A16B1"/>
    <w:rsid w:val="007B02B1"/>
    <w:rsid w:val="007B1983"/>
    <w:rsid w:val="007C30E1"/>
    <w:rsid w:val="007C3D9B"/>
    <w:rsid w:val="007C77EF"/>
    <w:rsid w:val="007D1828"/>
    <w:rsid w:val="007D3E3E"/>
    <w:rsid w:val="007E292A"/>
    <w:rsid w:val="007E2AE5"/>
    <w:rsid w:val="007E2CA3"/>
    <w:rsid w:val="007E3101"/>
    <w:rsid w:val="007E3C31"/>
    <w:rsid w:val="007E5BED"/>
    <w:rsid w:val="007F0CBC"/>
    <w:rsid w:val="007F1557"/>
    <w:rsid w:val="007F34E7"/>
    <w:rsid w:val="007F3C90"/>
    <w:rsid w:val="007F548A"/>
    <w:rsid w:val="007F5AEC"/>
    <w:rsid w:val="008052FA"/>
    <w:rsid w:val="00807CA6"/>
    <w:rsid w:val="008118EE"/>
    <w:rsid w:val="00814FC2"/>
    <w:rsid w:val="0081534B"/>
    <w:rsid w:val="008257E9"/>
    <w:rsid w:val="00825CD5"/>
    <w:rsid w:val="00826B02"/>
    <w:rsid w:val="008274D2"/>
    <w:rsid w:val="00830E8D"/>
    <w:rsid w:val="008356DB"/>
    <w:rsid w:val="00837192"/>
    <w:rsid w:val="0083780D"/>
    <w:rsid w:val="00840309"/>
    <w:rsid w:val="00841666"/>
    <w:rsid w:val="00842BA1"/>
    <w:rsid w:val="00842E89"/>
    <w:rsid w:val="00854B95"/>
    <w:rsid w:val="008646B5"/>
    <w:rsid w:val="00870EAD"/>
    <w:rsid w:val="00887CD6"/>
    <w:rsid w:val="0089068B"/>
    <w:rsid w:val="008932BA"/>
    <w:rsid w:val="00894220"/>
    <w:rsid w:val="00897975"/>
    <w:rsid w:val="008A1D99"/>
    <w:rsid w:val="008A29ED"/>
    <w:rsid w:val="008A38BC"/>
    <w:rsid w:val="008A7A23"/>
    <w:rsid w:val="008B1385"/>
    <w:rsid w:val="008B1D09"/>
    <w:rsid w:val="008B727F"/>
    <w:rsid w:val="008C081F"/>
    <w:rsid w:val="008C2616"/>
    <w:rsid w:val="008C2C51"/>
    <w:rsid w:val="008C5679"/>
    <w:rsid w:val="008E0BF6"/>
    <w:rsid w:val="008E1158"/>
    <w:rsid w:val="008E24EA"/>
    <w:rsid w:val="008E39AE"/>
    <w:rsid w:val="008E49F0"/>
    <w:rsid w:val="008E5013"/>
    <w:rsid w:val="008E7D01"/>
    <w:rsid w:val="008F16CB"/>
    <w:rsid w:val="008F19C2"/>
    <w:rsid w:val="008F353C"/>
    <w:rsid w:val="008F4471"/>
    <w:rsid w:val="009020AA"/>
    <w:rsid w:val="00920DEE"/>
    <w:rsid w:val="00925FC2"/>
    <w:rsid w:val="00930875"/>
    <w:rsid w:val="00930C3A"/>
    <w:rsid w:val="0093326E"/>
    <w:rsid w:val="00936703"/>
    <w:rsid w:val="00937935"/>
    <w:rsid w:val="00943C73"/>
    <w:rsid w:val="00945902"/>
    <w:rsid w:val="009527C3"/>
    <w:rsid w:val="0095585F"/>
    <w:rsid w:val="009564E6"/>
    <w:rsid w:val="0095764F"/>
    <w:rsid w:val="009733BB"/>
    <w:rsid w:val="00975412"/>
    <w:rsid w:val="00975495"/>
    <w:rsid w:val="00982038"/>
    <w:rsid w:val="0098332B"/>
    <w:rsid w:val="009843FF"/>
    <w:rsid w:val="00984893"/>
    <w:rsid w:val="00984F43"/>
    <w:rsid w:val="00985D8E"/>
    <w:rsid w:val="00991C61"/>
    <w:rsid w:val="009951EF"/>
    <w:rsid w:val="009956CB"/>
    <w:rsid w:val="009A287C"/>
    <w:rsid w:val="009A332A"/>
    <w:rsid w:val="009A3D8F"/>
    <w:rsid w:val="009A42AB"/>
    <w:rsid w:val="009B2CB2"/>
    <w:rsid w:val="009B6DDC"/>
    <w:rsid w:val="009B7122"/>
    <w:rsid w:val="009B75B6"/>
    <w:rsid w:val="009C12C6"/>
    <w:rsid w:val="009C4CA5"/>
    <w:rsid w:val="009C4EEB"/>
    <w:rsid w:val="009C5FAA"/>
    <w:rsid w:val="009C6997"/>
    <w:rsid w:val="009D04B4"/>
    <w:rsid w:val="009D3A3A"/>
    <w:rsid w:val="009E1265"/>
    <w:rsid w:val="009E5DF1"/>
    <w:rsid w:val="009E753C"/>
    <w:rsid w:val="009E7C8D"/>
    <w:rsid w:val="009F1E00"/>
    <w:rsid w:val="009F5BBF"/>
    <w:rsid w:val="009F684C"/>
    <w:rsid w:val="00A0141B"/>
    <w:rsid w:val="00A034E4"/>
    <w:rsid w:val="00A13988"/>
    <w:rsid w:val="00A146EC"/>
    <w:rsid w:val="00A14B6D"/>
    <w:rsid w:val="00A21DBC"/>
    <w:rsid w:val="00A25264"/>
    <w:rsid w:val="00A34A73"/>
    <w:rsid w:val="00A3583B"/>
    <w:rsid w:val="00A43052"/>
    <w:rsid w:val="00A44CDD"/>
    <w:rsid w:val="00A464C4"/>
    <w:rsid w:val="00A476E7"/>
    <w:rsid w:val="00A52510"/>
    <w:rsid w:val="00A55AE5"/>
    <w:rsid w:val="00A55B06"/>
    <w:rsid w:val="00A624A7"/>
    <w:rsid w:val="00A62D8B"/>
    <w:rsid w:val="00A64AC5"/>
    <w:rsid w:val="00A66D0D"/>
    <w:rsid w:val="00A70F3C"/>
    <w:rsid w:val="00A73431"/>
    <w:rsid w:val="00A81FE2"/>
    <w:rsid w:val="00A83290"/>
    <w:rsid w:val="00A84B9E"/>
    <w:rsid w:val="00A914E1"/>
    <w:rsid w:val="00A92977"/>
    <w:rsid w:val="00A93C96"/>
    <w:rsid w:val="00AA0B0C"/>
    <w:rsid w:val="00AA3B22"/>
    <w:rsid w:val="00AA3CDB"/>
    <w:rsid w:val="00AA5ADA"/>
    <w:rsid w:val="00AA6AF7"/>
    <w:rsid w:val="00AA7CF8"/>
    <w:rsid w:val="00AB251C"/>
    <w:rsid w:val="00AB5A34"/>
    <w:rsid w:val="00AB5F8E"/>
    <w:rsid w:val="00AB6281"/>
    <w:rsid w:val="00AB69C6"/>
    <w:rsid w:val="00AC51EB"/>
    <w:rsid w:val="00AD044C"/>
    <w:rsid w:val="00AD35BB"/>
    <w:rsid w:val="00AD487A"/>
    <w:rsid w:val="00AE159E"/>
    <w:rsid w:val="00AE28FB"/>
    <w:rsid w:val="00AE3CEA"/>
    <w:rsid w:val="00AE629A"/>
    <w:rsid w:val="00AE6F3C"/>
    <w:rsid w:val="00AF1926"/>
    <w:rsid w:val="00AF1C7A"/>
    <w:rsid w:val="00AF3E1C"/>
    <w:rsid w:val="00AF552C"/>
    <w:rsid w:val="00AF7E8A"/>
    <w:rsid w:val="00B0033D"/>
    <w:rsid w:val="00B04BF3"/>
    <w:rsid w:val="00B11648"/>
    <w:rsid w:val="00B1391E"/>
    <w:rsid w:val="00B26CFD"/>
    <w:rsid w:val="00B31874"/>
    <w:rsid w:val="00B32C97"/>
    <w:rsid w:val="00B33BA8"/>
    <w:rsid w:val="00B350B1"/>
    <w:rsid w:val="00B3684B"/>
    <w:rsid w:val="00B36990"/>
    <w:rsid w:val="00B375E2"/>
    <w:rsid w:val="00B40BE7"/>
    <w:rsid w:val="00B40DD6"/>
    <w:rsid w:val="00B44832"/>
    <w:rsid w:val="00B44CE0"/>
    <w:rsid w:val="00B50481"/>
    <w:rsid w:val="00B54CB4"/>
    <w:rsid w:val="00B55836"/>
    <w:rsid w:val="00B573C9"/>
    <w:rsid w:val="00B62674"/>
    <w:rsid w:val="00B64CE1"/>
    <w:rsid w:val="00B706C0"/>
    <w:rsid w:val="00B74D44"/>
    <w:rsid w:val="00B76238"/>
    <w:rsid w:val="00B764C0"/>
    <w:rsid w:val="00B82268"/>
    <w:rsid w:val="00B874A5"/>
    <w:rsid w:val="00B94B30"/>
    <w:rsid w:val="00BA48F7"/>
    <w:rsid w:val="00BA4CCF"/>
    <w:rsid w:val="00BB2D90"/>
    <w:rsid w:val="00BD37ED"/>
    <w:rsid w:val="00BD4BF0"/>
    <w:rsid w:val="00BD50DA"/>
    <w:rsid w:val="00BD5294"/>
    <w:rsid w:val="00BE11C8"/>
    <w:rsid w:val="00BE273A"/>
    <w:rsid w:val="00BE3327"/>
    <w:rsid w:val="00BE503A"/>
    <w:rsid w:val="00BF0DE3"/>
    <w:rsid w:val="00BF55D3"/>
    <w:rsid w:val="00BF5749"/>
    <w:rsid w:val="00C0082D"/>
    <w:rsid w:val="00C01C88"/>
    <w:rsid w:val="00C04AC4"/>
    <w:rsid w:val="00C10045"/>
    <w:rsid w:val="00C10309"/>
    <w:rsid w:val="00C10552"/>
    <w:rsid w:val="00C10762"/>
    <w:rsid w:val="00C13FB6"/>
    <w:rsid w:val="00C25359"/>
    <w:rsid w:val="00C2785D"/>
    <w:rsid w:val="00C30C4E"/>
    <w:rsid w:val="00C32590"/>
    <w:rsid w:val="00C41A0F"/>
    <w:rsid w:val="00C41BC1"/>
    <w:rsid w:val="00C42EE1"/>
    <w:rsid w:val="00C440AD"/>
    <w:rsid w:val="00C45621"/>
    <w:rsid w:val="00C45E26"/>
    <w:rsid w:val="00C52558"/>
    <w:rsid w:val="00C5640F"/>
    <w:rsid w:val="00C56CE7"/>
    <w:rsid w:val="00C60B22"/>
    <w:rsid w:val="00C61F34"/>
    <w:rsid w:val="00C6364F"/>
    <w:rsid w:val="00C666C5"/>
    <w:rsid w:val="00C7034D"/>
    <w:rsid w:val="00C7562F"/>
    <w:rsid w:val="00C77301"/>
    <w:rsid w:val="00C80419"/>
    <w:rsid w:val="00C80BAE"/>
    <w:rsid w:val="00C81993"/>
    <w:rsid w:val="00C8464A"/>
    <w:rsid w:val="00C84D00"/>
    <w:rsid w:val="00C8690B"/>
    <w:rsid w:val="00C90263"/>
    <w:rsid w:val="00C92107"/>
    <w:rsid w:val="00C93BD4"/>
    <w:rsid w:val="00C940D4"/>
    <w:rsid w:val="00C9467C"/>
    <w:rsid w:val="00C978C3"/>
    <w:rsid w:val="00CA16BF"/>
    <w:rsid w:val="00CA3532"/>
    <w:rsid w:val="00CA53D2"/>
    <w:rsid w:val="00CA5F70"/>
    <w:rsid w:val="00CB2B2F"/>
    <w:rsid w:val="00CB320C"/>
    <w:rsid w:val="00CB343B"/>
    <w:rsid w:val="00CB358C"/>
    <w:rsid w:val="00CB7B41"/>
    <w:rsid w:val="00CC0623"/>
    <w:rsid w:val="00CC47D9"/>
    <w:rsid w:val="00CC7E58"/>
    <w:rsid w:val="00CD10A9"/>
    <w:rsid w:val="00CD48EA"/>
    <w:rsid w:val="00CD61B2"/>
    <w:rsid w:val="00CE034F"/>
    <w:rsid w:val="00CE16B5"/>
    <w:rsid w:val="00CE5485"/>
    <w:rsid w:val="00CE79E3"/>
    <w:rsid w:val="00CF0083"/>
    <w:rsid w:val="00CF12D8"/>
    <w:rsid w:val="00CF2EB5"/>
    <w:rsid w:val="00CF5294"/>
    <w:rsid w:val="00D0341D"/>
    <w:rsid w:val="00D0401A"/>
    <w:rsid w:val="00D05CDE"/>
    <w:rsid w:val="00D0710C"/>
    <w:rsid w:val="00D118AB"/>
    <w:rsid w:val="00D122AE"/>
    <w:rsid w:val="00D15C39"/>
    <w:rsid w:val="00D211AC"/>
    <w:rsid w:val="00D22744"/>
    <w:rsid w:val="00D2543B"/>
    <w:rsid w:val="00D25EA6"/>
    <w:rsid w:val="00D3150A"/>
    <w:rsid w:val="00D323A6"/>
    <w:rsid w:val="00D407FC"/>
    <w:rsid w:val="00D43283"/>
    <w:rsid w:val="00D44D9C"/>
    <w:rsid w:val="00D45570"/>
    <w:rsid w:val="00D5225B"/>
    <w:rsid w:val="00D52E61"/>
    <w:rsid w:val="00D52E6C"/>
    <w:rsid w:val="00D546E0"/>
    <w:rsid w:val="00D60AB6"/>
    <w:rsid w:val="00D60BB8"/>
    <w:rsid w:val="00D66CDF"/>
    <w:rsid w:val="00D67878"/>
    <w:rsid w:val="00D679A7"/>
    <w:rsid w:val="00D703E8"/>
    <w:rsid w:val="00D71360"/>
    <w:rsid w:val="00D71E0A"/>
    <w:rsid w:val="00D71E5E"/>
    <w:rsid w:val="00D72283"/>
    <w:rsid w:val="00D7398B"/>
    <w:rsid w:val="00D73AE5"/>
    <w:rsid w:val="00D82E0F"/>
    <w:rsid w:val="00D82E27"/>
    <w:rsid w:val="00D93037"/>
    <w:rsid w:val="00D95971"/>
    <w:rsid w:val="00D977B6"/>
    <w:rsid w:val="00DA0149"/>
    <w:rsid w:val="00DA09FB"/>
    <w:rsid w:val="00DA0DDA"/>
    <w:rsid w:val="00DA147F"/>
    <w:rsid w:val="00DA587A"/>
    <w:rsid w:val="00DA6CF1"/>
    <w:rsid w:val="00DA6E9D"/>
    <w:rsid w:val="00DB0E0D"/>
    <w:rsid w:val="00DB15FC"/>
    <w:rsid w:val="00DB2C41"/>
    <w:rsid w:val="00DB3B63"/>
    <w:rsid w:val="00DB4DC3"/>
    <w:rsid w:val="00DC1350"/>
    <w:rsid w:val="00DC577F"/>
    <w:rsid w:val="00DC6F39"/>
    <w:rsid w:val="00DC7A10"/>
    <w:rsid w:val="00DD2F67"/>
    <w:rsid w:val="00DD71E2"/>
    <w:rsid w:val="00DE1E02"/>
    <w:rsid w:val="00DE43EB"/>
    <w:rsid w:val="00DE67AA"/>
    <w:rsid w:val="00DF2276"/>
    <w:rsid w:val="00DF2A42"/>
    <w:rsid w:val="00DF513B"/>
    <w:rsid w:val="00DF5A98"/>
    <w:rsid w:val="00DF5CBD"/>
    <w:rsid w:val="00DF6A73"/>
    <w:rsid w:val="00E02488"/>
    <w:rsid w:val="00E044C8"/>
    <w:rsid w:val="00E07082"/>
    <w:rsid w:val="00E1764D"/>
    <w:rsid w:val="00E228E8"/>
    <w:rsid w:val="00E25A64"/>
    <w:rsid w:val="00E30075"/>
    <w:rsid w:val="00E35009"/>
    <w:rsid w:val="00E441F9"/>
    <w:rsid w:val="00E47BE0"/>
    <w:rsid w:val="00E5357E"/>
    <w:rsid w:val="00E60808"/>
    <w:rsid w:val="00E65403"/>
    <w:rsid w:val="00E70DBD"/>
    <w:rsid w:val="00E7152C"/>
    <w:rsid w:val="00E72127"/>
    <w:rsid w:val="00E8096A"/>
    <w:rsid w:val="00E8402D"/>
    <w:rsid w:val="00E95F66"/>
    <w:rsid w:val="00E970CA"/>
    <w:rsid w:val="00EA56B3"/>
    <w:rsid w:val="00EA6269"/>
    <w:rsid w:val="00EB076D"/>
    <w:rsid w:val="00EB1253"/>
    <w:rsid w:val="00EB27EC"/>
    <w:rsid w:val="00EB5450"/>
    <w:rsid w:val="00EB5C62"/>
    <w:rsid w:val="00EC04B9"/>
    <w:rsid w:val="00EC29BF"/>
    <w:rsid w:val="00EC3F6C"/>
    <w:rsid w:val="00EC4471"/>
    <w:rsid w:val="00EC6E28"/>
    <w:rsid w:val="00ED2442"/>
    <w:rsid w:val="00ED2AAC"/>
    <w:rsid w:val="00ED3371"/>
    <w:rsid w:val="00ED33F6"/>
    <w:rsid w:val="00ED3F63"/>
    <w:rsid w:val="00ED42E9"/>
    <w:rsid w:val="00ED4526"/>
    <w:rsid w:val="00EF301C"/>
    <w:rsid w:val="00EF4702"/>
    <w:rsid w:val="00EF561C"/>
    <w:rsid w:val="00EF5F88"/>
    <w:rsid w:val="00F0095F"/>
    <w:rsid w:val="00F03CAB"/>
    <w:rsid w:val="00F0401B"/>
    <w:rsid w:val="00F07E15"/>
    <w:rsid w:val="00F21167"/>
    <w:rsid w:val="00F22FC5"/>
    <w:rsid w:val="00F23CFE"/>
    <w:rsid w:val="00F23E42"/>
    <w:rsid w:val="00F2590A"/>
    <w:rsid w:val="00F3145D"/>
    <w:rsid w:val="00F44114"/>
    <w:rsid w:val="00F448CF"/>
    <w:rsid w:val="00F46B6D"/>
    <w:rsid w:val="00F50664"/>
    <w:rsid w:val="00F5364B"/>
    <w:rsid w:val="00F54F56"/>
    <w:rsid w:val="00F65FFE"/>
    <w:rsid w:val="00F705B0"/>
    <w:rsid w:val="00F73C24"/>
    <w:rsid w:val="00F745AD"/>
    <w:rsid w:val="00F77909"/>
    <w:rsid w:val="00F802AE"/>
    <w:rsid w:val="00F83357"/>
    <w:rsid w:val="00F838E3"/>
    <w:rsid w:val="00F94373"/>
    <w:rsid w:val="00F94F68"/>
    <w:rsid w:val="00F96CCF"/>
    <w:rsid w:val="00F974D2"/>
    <w:rsid w:val="00FA6B8F"/>
    <w:rsid w:val="00FB1FD8"/>
    <w:rsid w:val="00FB221C"/>
    <w:rsid w:val="00FC23C9"/>
    <w:rsid w:val="00FC3C89"/>
    <w:rsid w:val="00FC5E31"/>
    <w:rsid w:val="00FC6952"/>
    <w:rsid w:val="00FC6BA3"/>
    <w:rsid w:val="00FD358E"/>
    <w:rsid w:val="00FE0F3C"/>
    <w:rsid w:val="00FE5A02"/>
    <w:rsid w:val="00FE6B8F"/>
    <w:rsid w:val="00FF36A5"/>
    <w:rsid w:val="00FF63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13F0EC"/>
  <w15:docId w15:val="{730FE015-F300-4763-8074-B2853C7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4E6"/>
    <w:rPr>
      <w:sz w:val="24"/>
      <w:szCs w:val="24"/>
    </w:rPr>
  </w:style>
  <w:style w:type="paragraph" w:styleId="Heading1">
    <w:name w:val="heading 1"/>
    <w:basedOn w:val="Normal"/>
    <w:next w:val="Normal"/>
    <w:qFormat/>
    <w:rsid w:val="009564E6"/>
    <w:pPr>
      <w:keepNext/>
      <w:jc w:val="center"/>
      <w:outlineLvl w:val="0"/>
    </w:pPr>
    <w:rPr>
      <w:rFonts w:eastAsia="Arial Unicode MS"/>
      <w:b/>
      <w:sz w:val="20"/>
      <w:szCs w:val="20"/>
    </w:rPr>
  </w:style>
  <w:style w:type="paragraph" w:styleId="Heading2">
    <w:name w:val="heading 2"/>
    <w:basedOn w:val="Normal"/>
    <w:next w:val="Normal"/>
    <w:qFormat/>
    <w:rsid w:val="009564E6"/>
    <w:pPr>
      <w:keepNext/>
      <w:outlineLvl w:val="1"/>
    </w:pPr>
    <w:rPr>
      <w:b/>
      <w:i/>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564E6"/>
    <w:pPr>
      <w:spacing w:after="80"/>
      <w:ind w:left="720" w:right="-180" w:hanging="360"/>
      <w:jc w:val="both"/>
    </w:pPr>
    <w:rPr>
      <w:rFonts w:ascii="Arial" w:hAnsi="Arial" w:cs="Arial"/>
      <w:bCs/>
      <w:color w:val="000000"/>
      <w:sz w:val="20"/>
      <w:szCs w:val="20"/>
    </w:rPr>
  </w:style>
  <w:style w:type="paragraph" w:customStyle="1" w:styleId="NormalWeb1">
    <w:name w:val="Normal (Web)1"/>
    <w:basedOn w:val="Normal"/>
    <w:rsid w:val="009564E6"/>
    <w:pPr>
      <w:spacing w:before="100" w:beforeAutospacing="1" w:after="100" w:afterAutospacing="1"/>
    </w:pPr>
    <w:rPr>
      <w:rFonts w:ascii="Georgia" w:hAnsi="Georgia"/>
      <w:sz w:val="20"/>
      <w:szCs w:val="20"/>
    </w:rPr>
  </w:style>
  <w:style w:type="paragraph" w:styleId="BalloonText">
    <w:name w:val="Balloon Text"/>
    <w:basedOn w:val="Normal"/>
    <w:semiHidden/>
    <w:rsid w:val="009564E6"/>
    <w:rPr>
      <w:rFonts w:ascii="Tahoma" w:hAnsi="Tahoma" w:cs="Tahoma"/>
      <w:sz w:val="16"/>
      <w:szCs w:val="16"/>
    </w:rPr>
  </w:style>
  <w:style w:type="paragraph" w:styleId="Header">
    <w:name w:val="header"/>
    <w:basedOn w:val="Normal"/>
    <w:rsid w:val="00AD044C"/>
    <w:pPr>
      <w:tabs>
        <w:tab w:val="center" w:pos="4320"/>
        <w:tab w:val="right" w:pos="8640"/>
      </w:tabs>
    </w:pPr>
  </w:style>
  <w:style w:type="paragraph" w:styleId="Footer">
    <w:name w:val="footer"/>
    <w:basedOn w:val="Normal"/>
    <w:link w:val="FooterChar"/>
    <w:uiPriority w:val="99"/>
    <w:rsid w:val="00AD044C"/>
    <w:pPr>
      <w:tabs>
        <w:tab w:val="center" w:pos="4320"/>
        <w:tab w:val="right" w:pos="8640"/>
      </w:tabs>
    </w:pPr>
  </w:style>
  <w:style w:type="paragraph" w:styleId="ListParagraph">
    <w:name w:val="List Paragraph"/>
    <w:basedOn w:val="Normal"/>
    <w:uiPriority w:val="34"/>
    <w:qFormat/>
    <w:rsid w:val="00A93C96"/>
    <w:pPr>
      <w:ind w:left="720"/>
      <w:contextualSpacing/>
    </w:pPr>
  </w:style>
  <w:style w:type="character" w:styleId="Hyperlink">
    <w:name w:val="Hyperlink"/>
    <w:basedOn w:val="DefaultParagraphFont"/>
    <w:rsid w:val="0054138B"/>
    <w:rPr>
      <w:color w:val="0000FF" w:themeColor="hyperlink"/>
      <w:u w:val="single"/>
    </w:rPr>
  </w:style>
  <w:style w:type="character" w:styleId="FollowedHyperlink">
    <w:name w:val="FollowedHyperlink"/>
    <w:basedOn w:val="DefaultParagraphFont"/>
    <w:rsid w:val="0054138B"/>
    <w:rPr>
      <w:color w:val="800080" w:themeColor="followedHyperlink"/>
      <w:u w:val="single"/>
    </w:rPr>
  </w:style>
  <w:style w:type="character" w:customStyle="1" w:styleId="bold">
    <w:name w:val="bold"/>
    <w:basedOn w:val="DefaultParagraphFont"/>
    <w:rsid w:val="00063A7F"/>
    <w:rPr>
      <w:b/>
      <w:bCs/>
    </w:rPr>
  </w:style>
  <w:style w:type="character" w:customStyle="1" w:styleId="FooterChar">
    <w:name w:val="Footer Char"/>
    <w:basedOn w:val="DefaultParagraphFont"/>
    <w:link w:val="Footer"/>
    <w:uiPriority w:val="99"/>
    <w:rsid w:val="005B138B"/>
    <w:rPr>
      <w:sz w:val="24"/>
      <w:szCs w:val="24"/>
    </w:rPr>
  </w:style>
  <w:style w:type="paragraph" w:styleId="EndnoteText">
    <w:name w:val="endnote text"/>
    <w:basedOn w:val="Normal"/>
    <w:link w:val="EndnoteTextChar"/>
    <w:rsid w:val="000447D3"/>
    <w:rPr>
      <w:sz w:val="20"/>
      <w:szCs w:val="20"/>
    </w:rPr>
  </w:style>
  <w:style w:type="character" w:customStyle="1" w:styleId="EndnoteTextChar">
    <w:name w:val="Endnote Text Char"/>
    <w:basedOn w:val="DefaultParagraphFont"/>
    <w:link w:val="EndnoteText"/>
    <w:rsid w:val="000447D3"/>
  </w:style>
  <w:style w:type="character" w:styleId="EndnoteReference">
    <w:name w:val="endnote reference"/>
    <w:basedOn w:val="DefaultParagraphFont"/>
    <w:rsid w:val="000447D3"/>
    <w:rPr>
      <w:vertAlign w:val="superscript"/>
    </w:rPr>
  </w:style>
  <w:style w:type="paragraph" w:customStyle="1" w:styleId="Default">
    <w:name w:val="Default"/>
    <w:basedOn w:val="Normal"/>
    <w:rsid w:val="005F14AE"/>
    <w:pPr>
      <w:autoSpaceDE w:val="0"/>
      <w:autoSpaceDN w:val="0"/>
    </w:pPr>
    <w:rPr>
      <w:rFonts w:eastAsiaTheme="minorHAnsi"/>
      <w:color w:val="000000"/>
    </w:rPr>
  </w:style>
  <w:style w:type="paragraph" w:styleId="NoSpacing">
    <w:name w:val="No Spacing"/>
    <w:uiPriority w:val="1"/>
    <w:qFormat/>
    <w:rsid w:val="003116E9"/>
    <w:rPr>
      <w:sz w:val="24"/>
      <w:szCs w:val="24"/>
    </w:rPr>
  </w:style>
  <w:style w:type="character" w:customStyle="1" w:styleId="bold1">
    <w:name w:val="bold1"/>
    <w:basedOn w:val="DefaultParagraphFont"/>
    <w:rsid w:val="00A3583B"/>
    <w:rPr>
      <w:b/>
      <w:bCs/>
    </w:rPr>
  </w:style>
  <w:style w:type="paragraph" w:styleId="FootnoteText">
    <w:name w:val="footnote text"/>
    <w:basedOn w:val="Normal"/>
    <w:link w:val="FootnoteTextChar"/>
    <w:rsid w:val="009951EF"/>
    <w:rPr>
      <w:sz w:val="20"/>
      <w:szCs w:val="20"/>
    </w:rPr>
  </w:style>
  <w:style w:type="character" w:customStyle="1" w:styleId="FootnoteTextChar">
    <w:name w:val="Footnote Text Char"/>
    <w:basedOn w:val="DefaultParagraphFont"/>
    <w:link w:val="FootnoteText"/>
    <w:rsid w:val="009951EF"/>
  </w:style>
  <w:style w:type="character" w:styleId="FootnoteReference">
    <w:name w:val="footnote reference"/>
    <w:basedOn w:val="DefaultParagraphFont"/>
    <w:rsid w:val="009951EF"/>
    <w:rPr>
      <w:vertAlign w:val="superscript"/>
    </w:rPr>
  </w:style>
  <w:style w:type="character" w:styleId="CommentReference">
    <w:name w:val="annotation reference"/>
    <w:basedOn w:val="DefaultParagraphFont"/>
    <w:rsid w:val="002629C9"/>
    <w:rPr>
      <w:sz w:val="16"/>
      <w:szCs w:val="16"/>
    </w:rPr>
  </w:style>
  <w:style w:type="paragraph" w:styleId="CommentText">
    <w:name w:val="annotation text"/>
    <w:basedOn w:val="Normal"/>
    <w:link w:val="CommentTextChar"/>
    <w:rsid w:val="002629C9"/>
    <w:rPr>
      <w:sz w:val="20"/>
      <w:szCs w:val="20"/>
    </w:rPr>
  </w:style>
  <w:style w:type="character" w:customStyle="1" w:styleId="CommentTextChar">
    <w:name w:val="Comment Text Char"/>
    <w:basedOn w:val="DefaultParagraphFont"/>
    <w:link w:val="CommentText"/>
    <w:rsid w:val="002629C9"/>
  </w:style>
  <w:style w:type="paragraph" w:styleId="CommentSubject">
    <w:name w:val="annotation subject"/>
    <w:basedOn w:val="CommentText"/>
    <w:next w:val="CommentText"/>
    <w:link w:val="CommentSubjectChar"/>
    <w:rsid w:val="002629C9"/>
    <w:rPr>
      <w:b/>
      <w:bCs/>
    </w:rPr>
  </w:style>
  <w:style w:type="character" w:customStyle="1" w:styleId="CommentSubjectChar">
    <w:name w:val="Comment Subject Char"/>
    <w:basedOn w:val="CommentTextChar"/>
    <w:link w:val="CommentSubject"/>
    <w:rsid w:val="002629C9"/>
    <w:rPr>
      <w:b/>
      <w:bCs/>
    </w:rPr>
  </w:style>
  <w:style w:type="character" w:customStyle="1" w:styleId="em1">
    <w:name w:val="em1"/>
    <w:basedOn w:val="DefaultParagraphFont"/>
    <w:rsid w:val="00A034E4"/>
    <w:rPr>
      <w:i/>
      <w:iCs/>
    </w:rPr>
  </w:style>
  <w:style w:type="paragraph" w:styleId="NormalWeb">
    <w:name w:val="Normal (Web)"/>
    <w:basedOn w:val="Normal"/>
    <w:uiPriority w:val="99"/>
    <w:unhideWhenUsed/>
    <w:rsid w:val="00D73AE5"/>
    <w:pPr>
      <w:spacing w:before="100" w:beforeAutospacing="1" w:after="100" w:afterAutospacing="1"/>
    </w:pPr>
    <w:rPr>
      <w:rFonts w:ascii="Georgia" w:hAnsi="Georgia"/>
      <w:sz w:val="23"/>
      <w:szCs w:val="23"/>
    </w:rPr>
  </w:style>
  <w:style w:type="table" w:styleId="TableGrid">
    <w:name w:val="Table Grid"/>
    <w:basedOn w:val="TableNormal"/>
    <w:rsid w:val="00A21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4295">
      <w:bodyDiv w:val="1"/>
      <w:marLeft w:val="0"/>
      <w:marRight w:val="0"/>
      <w:marTop w:val="0"/>
      <w:marBottom w:val="0"/>
      <w:divBdr>
        <w:top w:val="none" w:sz="0" w:space="0" w:color="auto"/>
        <w:left w:val="none" w:sz="0" w:space="0" w:color="auto"/>
        <w:bottom w:val="none" w:sz="0" w:space="0" w:color="auto"/>
        <w:right w:val="none" w:sz="0" w:space="0" w:color="auto"/>
      </w:divBdr>
    </w:div>
    <w:div w:id="87510901">
      <w:bodyDiv w:val="1"/>
      <w:marLeft w:val="0"/>
      <w:marRight w:val="0"/>
      <w:marTop w:val="0"/>
      <w:marBottom w:val="0"/>
      <w:divBdr>
        <w:top w:val="none" w:sz="0" w:space="0" w:color="auto"/>
        <w:left w:val="none" w:sz="0" w:space="0" w:color="auto"/>
        <w:bottom w:val="none" w:sz="0" w:space="0" w:color="auto"/>
        <w:right w:val="none" w:sz="0" w:space="0" w:color="auto"/>
      </w:divBdr>
    </w:div>
    <w:div w:id="160853592">
      <w:bodyDiv w:val="1"/>
      <w:marLeft w:val="0"/>
      <w:marRight w:val="0"/>
      <w:marTop w:val="0"/>
      <w:marBottom w:val="0"/>
      <w:divBdr>
        <w:top w:val="none" w:sz="0" w:space="0" w:color="auto"/>
        <w:left w:val="none" w:sz="0" w:space="0" w:color="auto"/>
        <w:bottom w:val="none" w:sz="0" w:space="0" w:color="auto"/>
        <w:right w:val="none" w:sz="0" w:space="0" w:color="auto"/>
      </w:divBdr>
    </w:div>
    <w:div w:id="270161240">
      <w:bodyDiv w:val="1"/>
      <w:marLeft w:val="0"/>
      <w:marRight w:val="0"/>
      <w:marTop w:val="0"/>
      <w:marBottom w:val="0"/>
      <w:divBdr>
        <w:top w:val="none" w:sz="0" w:space="0" w:color="auto"/>
        <w:left w:val="none" w:sz="0" w:space="0" w:color="auto"/>
        <w:bottom w:val="none" w:sz="0" w:space="0" w:color="auto"/>
        <w:right w:val="none" w:sz="0" w:space="0" w:color="auto"/>
      </w:divBdr>
    </w:div>
    <w:div w:id="466551546">
      <w:bodyDiv w:val="1"/>
      <w:marLeft w:val="0"/>
      <w:marRight w:val="0"/>
      <w:marTop w:val="0"/>
      <w:marBottom w:val="0"/>
      <w:divBdr>
        <w:top w:val="none" w:sz="0" w:space="0" w:color="auto"/>
        <w:left w:val="none" w:sz="0" w:space="0" w:color="auto"/>
        <w:bottom w:val="none" w:sz="0" w:space="0" w:color="auto"/>
        <w:right w:val="none" w:sz="0" w:space="0" w:color="auto"/>
      </w:divBdr>
    </w:div>
    <w:div w:id="577247796">
      <w:bodyDiv w:val="1"/>
      <w:marLeft w:val="0"/>
      <w:marRight w:val="0"/>
      <w:marTop w:val="0"/>
      <w:marBottom w:val="0"/>
      <w:divBdr>
        <w:top w:val="none" w:sz="0" w:space="0" w:color="auto"/>
        <w:left w:val="none" w:sz="0" w:space="0" w:color="auto"/>
        <w:bottom w:val="none" w:sz="0" w:space="0" w:color="auto"/>
        <w:right w:val="none" w:sz="0" w:space="0" w:color="auto"/>
      </w:divBdr>
    </w:div>
    <w:div w:id="623921729">
      <w:bodyDiv w:val="1"/>
      <w:marLeft w:val="0"/>
      <w:marRight w:val="0"/>
      <w:marTop w:val="0"/>
      <w:marBottom w:val="0"/>
      <w:divBdr>
        <w:top w:val="none" w:sz="0" w:space="0" w:color="auto"/>
        <w:left w:val="none" w:sz="0" w:space="0" w:color="auto"/>
        <w:bottom w:val="none" w:sz="0" w:space="0" w:color="auto"/>
        <w:right w:val="none" w:sz="0" w:space="0" w:color="auto"/>
      </w:divBdr>
    </w:div>
    <w:div w:id="694112422">
      <w:bodyDiv w:val="1"/>
      <w:marLeft w:val="0"/>
      <w:marRight w:val="0"/>
      <w:marTop w:val="0"/>
      <w:marBottom w:val="0"/>
      <w:divBdr>
        <w:top w:val="none" w:sz="0" w:space="0" w:color="auto"/>
        <w:left w:val="none" w:sz="0" w:space="0" w:color="auto"/>
        <w:bottom w:val="none" w:sz="0" w:space="0" w:color="auto"/>
        <w:right w:val="none" w:sz="0" w:space="0" w:color="auto"/>
      </w:divBdr>
      <w:divsChild>
        <w:div w:id="1558708452">
          <w:marLeft w:val="0"/>
          <w:marRight w:val="0"/>
          <w:marTop w:val="0"/>
          <w:marBottom w:val="0"/>
          <w:divBdr>
            <w:top w:val="none" w:sz="0" w:space="0" w:color="auto"/>
            <w:left w:val="none" w:sz="0" w:space="0" w:color="auto"/>
            <w:bottom w:val="none" w:sz="0" w:space="0" w:color="auto"/>
            <w:right w:val="none" w:sz="0" w:space="0" w:color="auto"/>
          </w:divBdr>
          <w:divsChild>
            <w:div w:id="2054844019">
              <w:marLeft w:val="0"/>
              <w:marRight w:val="0"/>
              <w:marTop w:val="0"/>
              <w:marBottom w:val="0"/>
              <w:divBdr>
                <w:top w:val="none" w:sz="0" w:space="0" w:color="auto"/>
                <w:left w:val="none" w:sz="0" w:space="0" w:color="auto"/>
                <w:bottom w:val="none" w:sz="0" w:space="0" w:color="auto"/>
                <w:right w:val="none" w:sz="0" w:space="0" w:color="auto"/>
              </w:divBdr>
              <w:divsChild>
                <w:div w:id="1063455274">
                  <w:marLeft w:val="0"/>
                  <w:marRight w:val="0"/>
                  <w:marTop w:val="0"/>
                  <w:marBottom w:val="0"/>
                  <w:divBdr>
                    <w:top w:val="none" w:sz="0" w:space="0" w:color="auto"/>
                    <w:left w:val="none" w:sz="0" w:space="0" w:color="auto"/>
                    <w:bottom w:val="none" w:sz="0" w:space="0" w:color="auto"/>
                    <w:right w:val="none" w:sz="0" w:space="0" w:color="auto"/>
                  </w:divBdr>
                  <w:divsChild>
                    <w:div w:id="5863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6946">
      <w:bodyDiv w:val="1"/>
      <w:marLeft w:val="0"/>
      <w:marRight w:val="0"/>
      <w:marTop w:val="0"/>
      <w:marBottom w:val="0"/>
      <w:divBdr>
        <w:top w:val="none" w:sz="0" w:space="0" w:color="auto"/>
        <w:left w:val="none" w:sz="0" w:space="0" w:color="auto"/>
        <w:bottom w:val="none" w:sz="0" w:space="0" w:color="auto"/>
        <w:right w:val="none" w:sz="0" w:space="0" w:color="auto"/>
      </w:divBdr>
    </w:div>
    <w:div w:id="894002401">
      <w:bodyDiv w:val="1"/>
      <w:marLeft w:val="0"/>
      <w:marRight w:val="0"/>
      <w:marTop w:val="0"/>
      <w:marBottom w:val="0"/>
      <w:divBdr>
        <w:top w:val="none" w:sz="0" w:space="0" w:color="auto"/>
        <w:left w:val="none" w:sz="0" w:space="0" w:color="auto"/>
        <w:bottom w:val="none" w:sz="0" w:space="0" w:color="auto"/>
        <w:right w:val="none" w:sz="0" w:space="0" w:color="auto"/>
      </w:divBdr>
    </w:div>
    <w:div w:id="980622626">
      <w:bodyDiv w:val="1"/>
      <w:marLeft w:val="0"/>
      <w:marRight w:val="0"/>
      <w:marTop w:val="0"/>
      <w:marBottom w:val="0"/>
      <w:divBdr>
        <w:top w:val="none" w:sz="0" w:space="0" w:color="auto"/>
        <w:left w:val="none" w:sz="0" w:space="0" w:color="auto"/>
        <w:bottom w:val="none" w:sz="0" w:space="0" w:color="auto"/>
        <w:right w:val="none" w:sz="0" w:space="0" w:color="auto"/>
      </w:divBdr>
    </w:div>
    <w:div w:id="1046223228">
      <w:bodyDiv w:val="1"/>
      <w:marLeft w:val="0"/>
      <w:marRight w:val="0"/>
      <w:marTop w:val="0"/>
      <w:marBottom w:val="0"/>
      <w:divBdr>
        <w:top w:val="none" w:sz="0" w:space="0" w:color="auto"/>
        <w:left w:val="none" w:sz="0" w:space="0" w:color="auto"/>
        <w:bottom w:val="none" w:sz="0" w:space="0" w:color="auto"/>
        <w:right w:val="none" w:sz="0" w:space="0" w:color="auto"/>
      </w:divBdr>
    </w:div>
    <w:div w:id="1108158620">
      <w:bodyDiv w:val="1"/>
      <w:marLeft w:val="0"/>
      <w:marRight w:val="0"/>
      <w:marTop w:val="0"/>
      <w:marBottom w:val="0"/>
      <w:divBdr>
        <w:top w:val="none" w:sz="0" w:space="0" w:color="auto"/>
        <w:left w:val="none" w:sz="0" w:space="0" w:color="auto"/>
        <w:bottom w:val="none" w:sz="0" w:space="0" w:color="auto"/>
        <w:right w:val="none" w:sz="0" w:space="0" w:color="auto"/>
      </w:divBdr>
    </w:div>
    <w:div w:id="1150290282">
      <w:bodyDiv w:val="1"/>
      <w:marLeft w:val="0"/>
      <w:marRight w:val="0"/>
      <w:marTop w:val="0"/>
      <w:marBottom w:val="0"/>
      <w:divBdr>
        <w:top w:val="none" w:sz="0" w:space="0" w:color="auto"/>
        <w:left w:val="none" w:sz="0" w:space="0" w:color="auto"/>
        <w:bottom w:val="none" w:sz="0" w:space="0" w:color="auto"/>
        <w:right w:val="none" w:sz="0" w:space="0" w:color="auto"/>
      </w:divBdr>
    </w:div>
    <w:div w:id="1224026506">
      <w:bodyDiv w:val="1"/>
      <w:marLeft w:val="0"/>
      <w:marRight w:val="0"/>
      <w:marTop w:val="0"/>
      <w:marBottom w:val="0"/>
      <w:divBdr>
        <w:top w:val="none" w:sz="0" w:space="0" w:color="auto"/>
        <w:left w:val="none" w:sz="0" w:space="0" w:color="auto"/>
        <w:bottom w:val="none" w:sz="0" w:space="0" w:color="auto"/>
        <w:right w:val="none" w:sz="0" w:space="0" w:color="auto"/>
      </w:divBdr>
    </w:div>
    <w:div w:id="1226575323">
      <w:bodyDiv w:val="1"/>
      <w:marLeft w:val="0"/>
      <w:marRight w:val="0"/>
      <w:marTop w:val="0"/>
      <w:marBottom w:val="0"/>
      <w:divBdr>
        <w:top w:val="none" w:sz="0" w:space="0" w:color="auto"/>
        <w:left w:val="none" w:sz="0" w:space="0" w:color="auto"/>
        <w:bottom w:val="none" w:sz="0" w:space="0" w:color="auto"/>
        <w:right w:val="none" w:sz="0" w:space="0" w:color="auto"/>
      </w:divBdr>
    </w:div>
    <w:div w:id="1232041741">
      <w:bodyDiv w:val="1"/>
      <w:marLeft w:val="0"/>
      <w:marRight w:val="0"/>
      <w:marTop w:val="0"/>
      <w:marBottom w:val="0"/>
      <w:divBdr>
        <w:top w:val="none" w:sz="0" w:space="0" w:color="auto"/>
        <w:left w:val="none" w:sz="0" w:space="0" w:color="auto"/>
        <w:bottom w:val="none" w:sz="0" w:space="0" w:color="auto"/>
        <w:right w:val="none" w:sz="0" w:space="0" w:color="auto"/>
      </w:divBdr>
    </w:div>
    <w:div w:id="1237131266">
      <w:bodyDiv w:val="1"/>
      <w:marLeft w:val="0"/>
      <w:marRight w:val="0"/>
      <w:marTop w:val="0"/>
      <w:marBottom w:val="0"/>
      <w:divBdr>
        <w:top w:val="none" w:sz="0" w:space="0" w:color="auto"/>
        <w:left w:val="none" w:sz="0" w:space="0" w:color="auto"/>
        <w:bottom w:val="none" w:sz="0" w:space="0" w:color="auto"/>
        <w:right w:val="none" w:sz="0" w:space="0" w:color="auto"/>
      </w:divBdr>
    </w:div>
    <w:div w:id="1417943071">
      <w:bodyDiv w:val="1"/>
      <w:marLeft w:val="0"/>
      <w:marRight w:val="0"/>
      <w:marTop w:val="0"/>
      <w:marBottom w:val="0"/>
      <w:divBdr>
        <w:top w:val="none" w:sz="0" w:space="0" w:color="auto"/>
        <w:left w:val="none" w:sz="0" w:space="0" w:color="auto"/>
        <w:bottom w:val="none" w:sz="0" w:space="0" w:color="auto"/>
        <w:right w:val="none" w:sz="0" w:space="0" w:color="auto"/>
      </w:divBdr>
    </w:div>
    <w:div w:id="1761828547">
      <w:bodyDiv w:val="1"/>
      <w:marLeft w:val="0"/>
      <w:marRight w:val="0"/>
      <w:marTop w:val="0"/>
      <w:marBottom w:val="0"/>
      <w:divBdr>
        <w:top w:val="none" w:sz="0" w:space="0" w:color="auto"/>
        <w:left w:val="none" w:sz="0" w:space="0" w:color="auto"/>
        <w:bottom w:val="none" w:sz="0" w:space="0" w:color="auto"/>
        <w:right w:val="none" w:sz="0" w:space="0" w:color="auto"/>
      </w:divBdr>
    </w:div>
    <w:div w:id="2036954146">
      <w:bodyDiv w:val="1"/>
      <w:marLeft w:val="0"/>
      <w:marRight w:val="0"/>
      <w:marTop w:val="0"/>
      <w:marBottom w:val="0"/>
      <w:divBdr>
        <w:top w:val="none" w:sz="0" w:space="0" w:color="auto"/>
        <w:left w:val="none" w:sz="0" w:space="0" w:color="auto"/>
        <w:bottom w:val="none" w:sz="0" w:space="0" w:color="auto"/>
        <w:right w:val="none" w:sz="0" w:space="0" w:color="auto"/>
      </w:divBdr>
    </w:div>
    <w:div w:id="20864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acls/accountabili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massworkforce/state-plan/wioa-2020/ma-wioa-state-plan-final-4-7-1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DESE-231-33043</_dlc_DocId>
    <_dlc_DocIdUrl xmlns="733efe1c-5bbe-4968-87dc-d400e65c879f">
      <Url>https://sharepoint.doemass.org/ese/webteam/cps/_layouts/DocIdRedir.aspx?ID=DESE-231-33043</Url>
      <Description>DESE-231-33043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549F5-02A8-4B80-BE8F-0AA1E1081676}">
  <ds:schemaRefs>
    <ds:schemaRef ds:uri="http://schemas.microsoft.com/sharepoint/v3/contenttype/forms"/>
  </ds:schemaRefs>
</ds:datastoreItem>
</file>

<file path=customXml/itemProps2.xml><?xml version="1.0" encoding="utf-8"?>
<ds:datastoreItem xmlns:ds="http://schemas.openxmlformats.org/officeDocument/2006/customXml" ds:itemID="{B63D3827-5AC1-49F1-9E2B-1579AAB91520}">
  <ds:schemaRefs>
    <ds:schemaRef ds:uri="http://schemas.microsoft.com/sharepoint/events"/>
  </ds:schemaRefs>
</ds:datastoreItem>
</file>

<file path=customXml/itemProps3.xml><?xml version="1.0" encoding="utf-8"?>
<ds:datastoreItem xmlns:ds="http://schemas.openxmlformats.org/officeDocument/2006/customXml" ds:itemID="{29AFF029-6E62-4C7A-B0E0-AC666823C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E47D5-A51C-408E-8E0B-4CBC97A11A9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A8A9816-AF0E-41D1-B396-5DEAC3ED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FY2018 Fund Code 340-345 Community Adult Learning Center Part III</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340-345 Community Adult Learning Center Part III</dc:title>
  <dc:subject/>
  <dc:creator>ESE</dc:creator>
  <cp:keywords/>
  <dc:description/>
  <cp:lastModifiedBy>Dong Zou</cp:lastModifiedBy>
  <cp:revision>5</cp:revision>
  <cp:lastPrinted>2017-03-22T15:53:00Z</cp:lastPrinted>
  <dcterms:created xsi:type="dcterms:W3CDTF">2017-04-11T16:20:00Z</dcterms:created>
  <dcterms:modified xsi:type="dcterms:W3CDTF">2020-11-21T01:50:00Z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