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CB1" w:rsidRPr="00382BD1" w:rsidRDefault="00A33CB1" w:rsidP="007D6EE9">
      <w:pPr>
        <w:rPr>
          <w:b/>
          <w:sz w:val="48"/>
          <w:szCs w:val="48"/>
        </w:rPr>
      </w:pPr>
    </w:p>
    <w:p w:rsidR="007D6E1B" w:rsidRPr="006312C7" w:rsidRDefault="005841F0" w:rsidP="006D05CB">
      <w:pPr>
        <w:jc w:val="center"/>
        <w:rPr>
          <w:b/>
          <w:sz w:val="32"/>
          <w:szCs w:val="32"/>
        </w:rPr>
      </w:pPr>
      <w:r>
        <w:rPr>
          <w:b/>
          <w:noProof/>
          <w:sz w:val="32"/>
          <w:szCs w:val="32"/>
          <w:lang w:eastAsia="zh-CN"/>
        </w:rPr>
        <w:drawing>
          <wp:inline distT="0" distB="0" distL="0" distR="0">
            <wp:extent cx="2171700" cy="1057275"/>
            <wp:effectExtent l="0" t="0" r="0" b="0"/>
            <wp:docPr id="1" name="Picture 1"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Department of Elementary and Secondary Education Logo"/>
                    <pic:cNvPicPr>
                      <a:picLocks noChangeAspect="1" noChangeArrowheads="1"/>
                    </pic:cNvPicPr>
                  </pic:nvPicPr>
                  <pic:blipFill>
                    <a:blip r:embed="rId12"/>
                    <a:srcRect/>
                    <a:stretch>
                      <a:fillRect/>
                    </a:stretch>
                  </pic:blipFill>
                  <pic:spPr bwMode="auto">
                    <a:xfrm>
                      <a:off x="0" y="0"/>
                      <a:ext cx="2171700" cy="1057275"/>
                    </a:xfrm>
                    <a:prstGeom prst="rect">
                      <a:avLst/>
                    </a:prstGeom>
                    <a:noFill/>
                    <a:ln w="9525">
                      <a:noFill/>
                      <a:miter lim="800000"/>
                      <a:headEnd/>
                      <a:tailEnd/>
                    </a:ln>
                  </pic:spPr>
                </pic:pic>
              </a:graphicData>
            </a:graphic>
          </wp:inline>
        </w:drawing>
      </w:r>
    </w:p>
    <w:p w:rsidR="007D6E1B" w:rsidRPr="00382BD1" w:rsidRDefault="007D6E1B">
      <w:pPr>
        <w:jc w:val="center"/>
        <w:rPr>
          <w:b/>
          <w:sz w:val="32"/>
          <w:szCs w:val="32"/>
        </w:rPr>
      </w:pPr>
    </w:p>
    <w:p w:rsidR="006312C7" w:rsidRPr="00324B2C" w:rsidRDefault="00205CAE" w:rsidP="006D05CB">
      <w:pPr>
        <w:jc w:val="center"/>
        <w:rPr>
          <w:b/>
          <w:sz w:val="40"/>
          <w:szCs w:val="40"/>
        </w:rPr>
      </w:pPr>
      <w:r w:rsidRPr="00324B2C">
        <w:rPr>
          <w:b/>
          <w:sz w:val="40"/>
          <w:szCs w:val="40"/>
        </w:rPr>
        <w:t xml:space="preserve">School </w:t>
      </w:r>
      <w:r w:rsidR="007D6E1B" w:rsidRPr="00324B2C">
        <w:rPr>
          <w:b/>
          <w:sz w:val="40"/>
          <w:szCs w:val="40"/>
        </w:rPr>
        <w:t xml:space="preserve">Redesign </w:t>
      </w:r>
      <w:r w:rsidRPr="00324B2C">
        <w:rPr>
          <w:b/>
          <w:sz w:val="40"/>
          <w:szCs w:val="40"/>
        </w:rPr>
        <w:t xml:space="preserve">Grant </w:t>
      </w:r>
      <w:r w:rsidR="00DE3911" w:rsidRPr="00324B2C">
        <w:rPr>
          <w:b/>
          <w:sz w:val="40"/>
          <w:szCs w:val="40"/>
        </w:rPr>
        <w:t xml:space="preserve">Cohort </w:t>
      </w:r>
      <w:r w:rsidR="007E1271" w:rsidRPr="00324B2C">
        <w:rPr>
          <w:b/>
          <w:sz w:val="40"/>
          <w:szCs w:val="40"/>
        </w:rPr>
        <w:t>V</w:t>
      </w:r>
      <w:r w:rsidR="006312C7" w:rsidRPr="00324B2C">
        <w:rPr>
          <w:b/>
          <w:sz w:val="40"/>
          <w:szCs w:val="40"/>
        </w:rPr>
        <w:t>I</w:t>
      </w:r>
      <w:r w:rsidR="00B625C6">
        <w:rPr>
          <w:b/>
          <w:sz w:val="40"/>
          <w:szCs w:val="40"/>
        </w:rPr>
        <w:t>I</w:t>
      </w:r>
    </w:p>
    <w:p w:rsidR="00211D62" w:rsidRDefault="007E1271" w:rsidP="006D05CB">
      <w:pPr>
        <w:jc w:val="center"/>
        <w:rPr>
          <w:b/>
          <w:i/>
          <w:sz w:val="32"/>
          <w:szCs w:val="32"/>
        </w:rPr>
      </w:pPr>
      <w:r w:rsidRPr="00324B2C">
        <w:rPr>
          <w:b/>
          <w:sz w:val="40"/>
          <w:szCs w:val="40"/>
        </w:rPr>
        <w:t xml:space="preserve"> </w:t>
      </w:r>
      <w:r w:rsidR="00205CAE" w:rsidRPr="00211D62">
        <w:rPr>
          <w:b/>
          <w:i/>
          <w:sz w:val="32"/>
          <w:szCs w:val="32"/>
        </w:rPr>
        <w:t>Submission</w:t>
      </w:r>
      <w:r w:rsidR="007D6E1B" w:rsidRPr="00211D62">
        <w:rPr>
          <w:b/>
          <w:i/>
          <w:sz w:val="32"/>
          <w:szCs w:val="32"/>
        </w:rPr>
        <w:t xml:space="preserve"> Requirements</w:t>
      </w:r>
      <w:r w:rsidR="001D6316" w:rsidRPr="00211D62">
        <w:rPr>
          <w:b/>
          <w:i/>
          <w:sz w:val="32"/>
          <w:szCs w:val="32"/>
        </w:rPr>
        <w:t xml:space="preserve"> </w:t>
      </w:r>
    </w:p>
    <w:p w:rsidR="0063759C" w:rsidRPr="00382BD1" w:rsidRDefault="0063759C"/>
    <w:p w:rsidR="00827C79" w:rsidRDefault="00827C79" w:rsidP="009D189E">
      <w:pPr>
        <w:pStyle w:val="Heading1"/>
        <w:rPr>
          <w:rFonts w:ascii="Times New Roman" w:hAnsi="Times New Roman"/>
          <w:sz w:val="28"/>
          <w:szCs w:val="28"/>
        </w:rPr>
      </w:pPr>
    </w:p>
    <w:tbl>
      <w:tblPr>
        <w:tblStyle w:val="TableGrid"/>
        <w:tblW w:w="0" w:type="auto"/>
        <w:tblLook w:val="04A0"/>
      </w:tblPr>
      <w:tblGrid>
        <w:gridCol w:w="9576"/>
      </w:tblGrid>
      <w:tr w:rsidR="00523720" w:rsidTr="00523720">
        <w:tc>
          <w:tcPr>
            <w:tcW w:w="9576" w:type="dxa"/>
            <w:shd w:val="clear" w:color="auto" w:fill="DBE5F1" w:themeFill="accent1" w:themeFillTint="33"/>
          </w:tcPr>
          <w:p w:rsidR="00523720" w:rsidRPr="00523720" w:rsidRDefault="00523720" w:rsidP="00523720">
            <w:pPr>
              <w:pStyle w:val="Heading1"/>
              <w:rPr>
                <w:rFonts w:ascii="Times New Roman" w:hAnsi="Times New Roman"/>
                <w:szCs w:val="32"/>
              </w:rPr>
            </w:pPr>
            <w:r w:rsidRPr="00523720">
              <w:rPr>
                <w:rFonts w:ascii="Times New Roman" w:hAnsi="Times New Roman"/>
                <w:szCs w:val="32"/>
              </w:rPr>
              <w:t>Table of Contents</w:t>
            </w:r>
          </w:p>
        </w:tc>
      </w:tr>
    </w:tbl>
    <w:p w:rsidR="009D189E" w:rsidRPr="00382BD1" w:rsidRDefault="009D189E" w:rsidP="009D189E"/>
    <w:tbl>
      <w:tblPr>
        <w:tblW w:w="0" w:type="auto"/>
        <w:jc w:val="center"/>
        <w:tblLook w:val="04A0"/>
      </w:tblPr>
      <w:tblGrid>
        <w:gridCol w:w="7119"/>
        <w:gridCol w:w="1719"/>
      </w:tblGrid>
      <w:tr w:rsidR="00AC2359" w:rsidRPr="00382BD1" w:rsidTr="00324B2C">
        <w:trPr>
          <w:jc w:val="center"/>
        </w:trPr>
        <w:tc>
          <w:tcPr>
            <w:tcW w:w="7119" w:type="dxa"/>
            <w:shd w:val="clear" w:color="auto" w:fill="auto"/>
            <w:vAlign w:val="center"/>
          </w:tcPr>
          <w:p w:rsidR="00AC2359" w:rsidRPr="00382BD1" w:rsidRDefault="007C3FF1" w:rsidP="005C1394">
            <w:pPr>
              <w:spacing w:before="120" w:after="120"/>
              <w:rPr>
                <w:sz w:val="24"/>
                <w:szCs w:val="24"/>
              </w:rPr>
            </w:pPr>
            <w:r>
              <w:rPr>
                <w:sz w:val="24"/>
                <w:szCs w:val="24"/>
              </w:rPr>
              <w:t xml:space="preserve">Applying for a School Redesign Grant: Four Steps </w:t>
            </w:r>
          </w:p>
        </w:tc>
        <w:tc>
          <w:tcPr>
            <w:tcW w:w="1719" w:type="dxa"/>
            <w:shd w:val="clear" w:color="auto" w:fill="auto"/>
            <w:vAlign w:val="center"/>
          </w:tcPr>
          <w:p w:rsidR="00AC2359" w:rsidRPr="00382BD1" w:rsidRDefault="00324B2C" w:rsidP="00324B2C">
            <w:pPr>
              <w:spacing w:before="120" w:after="120"/>
              <w:jc w:val="center"/>
              <w:rPr>
                <w:sz w:val="24"/>
                <w:szCs w:val="24"/>
              </w:rPr>
            </w:pPr>
            <w:r>
              <w:rPr>
                <w:sz w:val="24"/>
                <w:szCs w:val="24"/>
              </w:rPr>
              <w:t>2</w:t>
            </w:r>
          </w:p>
        </w:tc>
      </w:tr>
      <w:tr w:rsidR="00324B2C" w:rsidRPr="00382BD1" w:rsidTr="00324B2C">
        <w:trPr>
          <w:jc w:val="center"/>
        </w:trPr>
        <w:tc>
          <w:tcPr>
            <w:tcW w:w="7119" w:type="dxa"/>
            <w:shd w:val="clear" w:color="auto" w:fill="auto"/>
            <w:vAlign w:val="center"/>
          </w:tcPr>
          <w:p w:rsidR="00324B2C" w:rsidRPr="00324B2C" w:rsidRDefault="00324B2C" w:rsidP="005C1394">
            <w:pPr>
              <w:spacing w:before="120" w:after="120"/>
              <w:rPr>
                <w:sz w:val="24"/>
                <w:szCs w:val="24"/>
              </w:rPr>
            </w:pPr>
            <w:r w:rsidRPr="00324B2C">
              <w:rPr>
                <w:sz w:val="24"/>
                <w:szCs w:val="24"/>
              </w:rPr>
              <w:t>Assistance in Completing the SRG Application</w:t>
            </w:r>
          </w:p>
        </w:tc>
        <w:tc>
          <w:tcPr>
            <w:tcW w:w="1719" w:type="dxa"/>
            <w:shd w:val="clear" w:color="auto" w:fill="auto"/>
            <w:vAlign w:val="center"/>
          </w:tcPr>
          <w:p w:rsidR="00324B2C" w:rsidRPr="00382BD1" w:rsidRDefault="00324B2C" w:rsidP="00324B2C">
            <w:pPr>
              <w:spacing w:before="120" w:after="120"/>
              <w:jc w:val="center"/>
              <w:rPr>
                <w:sz w:val="24"/>
                <w:szCs w:val="24"/>
              </w:rPr>
            </w:pPr>
            <w:r>
              <w:rPr>
                <w:sz w:val="24"/>
                <w:szCs w:val="24"/>
              </w:rPr>
              <w:t>2</w:t>
            </w:r>
          </w:p>
        </w:tc>
      </w:tr>
      <w:tr w:rsidR="007C3FF1" w:rsidRPr="00382BD1" w:rsidTr="00324B2C">
        <w:trPr>
          <w:jc w:val="center"/>
        </w:trPr>
        <w:tc>
          <w:tcPr>
            <w:tcW w:w="7119" w:type="dxa"/>
            <w:shd w:val="clear" w:color="auto" w:fill="auto"/>
            <w:vAlign w:val="center"/>
          </w:tcPr>
          <w:p w:rsidR="007C3FF1" w:rsidRPr="00382BD1" w:rsidRDefault="007C3FF1" w:rsidP="005C1394">
            <w:pPr>
              <w:spacing w:before="120" w:after="120"/>
              <w:rPr>
                <w:sz w:val="24"/>
                <w:szCs w:val="24"/>
              </w:rPr>
            </w:pPr>
            <w:r w:rsidRPr="00382BD1">
              <w:rPr>
                <w:sz w:val="24"/>
                <w:szCs w:val="24"/>
              </w:rPr>
              <w:t>School Redesign Grant Requirements Overview</w:t>
            </w:r>
          </w:p>
        </w:tc>
        <w:tc>
          <w:tcPr>
            <w:tcW w:w="1719" w:type="dxa"/>
            <w:shd w:val="clear" w:color="auto" w:fill="auto"/>
            <w:vAlign w:val="center"/>
          </w:tcPr>
          <w:p w:rsidR="007C3FF1" w:rsidRPr="00382BD1" w:rsidRDefault="00324B2C" w:rsidP="00324B2C">
            <w:pPr>
              <w:spacing w:before="120" w:after="120"/>
              <w:jc w:val="center"/>
              <w:rPr>
                <w:sz w:val="24"/>
                <w:szCs w:val="24"/>
              </w:rPr>
            </w:pPr>
            <w:r>
              <w:rPr>
                <w:sz w:val="24"/>
                <w:szCs w:val="24"/>
              </w:rPr>
              <w:t>2</w:t>
            </w:r>
          </w:p>
        </w:tc>
      </w:tr>
      <w:tr w:rsidR="00324B2C" w:rsidRPr="00382BD1" w:rsidTr="00324B2C">
        <w:trPr>
          <w:jc w:val="center"/>
        </w:trPr>
        <w:tc>
          <w:tcPr>
            <w:tcW w:w="7119" w:type="dxa"/>
            <w:shd w:val="clear" w:color="auto" w:fill="auto"/>
            <w:vAlign w:val="center"/>
          </w:tcPr>
          <w:p w:rsidR="00324B2C" w:rsidRPr="000E41BD" w:rsidRDefault="00324B2C" w:rsidP="005C1394">
            <w:pPr>
              <w:spacing w:before="120" w:after="120"/>
              <w:rPr>
                <w:sz w:val="24"/>
                <w:szCs w:val="24"/>
              </w:rPr>
            </w:pPr>
            <w:r w:rsidRPr="000E41BD">
              <w:rPr>
                <w:sz w:val="24"/>
                <w:szCs w:val="24"/>
              </w:rPr>
              <w:t>School Resign Grant Application Review and Scoring Process</w:t>
            </w:r>
          </w:p>
        </w:tc>
        <w:tc>
          <w:tcPr>
            <w:tcW w:w="1719" w:type="dxa"/>
            <w:shd w:val="clear" w:color="auto" w:fill="auto"/>
            <w:vAlign w:val="center"/>
          </w:tcPr>
          <w:p w:rsidR="00324B2C" w:rsidRPr="00382BD1" w:rsidRDefault="00324B2C" w:rsidP="00324B2C">
            <w:pPr>
              <w:spacing w:before="120" w:after="120"/>
              <w:jc w:val="center"/>
              <w:rPr>
                <w:sz w:val="24"/>
                <w:szCs w:val="24"/>
              </w:rPr>
            </w:pPr>
            <w:r>
              <w:rPr>
                <w:sz w:val="24"/>
                <w:szCs w:val="24"/>
              </w:rPr>
              <w:t>3</w:t>
            </w:r>
          </w:p>
        </w:tc>
      </w:tr>
      <w:tr w:rsidR="000E41BD" w:rsidRPr="00382BD1" w:rsidTr="00324B2C">
        <w:trPr>
          <w:jc w:val="center"/>
        </w:trPr>
        <w:tc>
          <w:tcPr>
            <w:tcW w:w="7119" w:type="dxa"/>
            <w:shd w:val="clear" w:color="auto" w:fill="auto"/>
            <w:vAlign w:val="center"/>
          </w:tcPr>
          <w:p w:rsidR="000E41BD" w:rsidRPr="000E41BD" w:rsidRDefault="00324B2C" w:rsidP="005C1394">
            <w:pPr>
              <w:spacing w:before="120" w:after="120"/>
              <w:rPr>
                <w:sz w:val="24"/>
                <w:szCs w:val="24"/>
              </w:rPr>
            </w:pPr>
            <w:r w:rsidRPr="000E41BD">
              <w:rPr>
                <w:sz w:val="24"/>
                <w:szCs w:val="24"/>
              </w:rPr>
              <w:t>2015 Changes to U.S. Department of Education SIG Regulations</w:t>
            </w:r>
          </w:p>
        </w:tc>
        <w:tc>
          <w:tcPr>
            <w:tcW w:w="1719" w:type="dxa"/>
            <w:shd w:val="clear" w:color="auto" w:fill="auto"/>
            <w:vAlign w:val="center"/>
          </w:tcPr>
          <w:p w:rsidR="000E41BD" w:rsidRPr="00382BD1" w:rsidRDefault="00324B2C" w:rsidP="00324B2C">
            <w:pPr>
              <w:spacing w:before="120" w:after="120"/>
              <w:jc w:val="center"/>
              <w:rPr>
                <w:sz w:val="24"/>
                <w:szCs w:val="24"/>
              </w:rPr>
            </w:pPr>
            <w:r>
              <w:rPr>
                <w:sz w:val="24"/>
                <w:szCs w:val="24"/>
              </w:rPr>
              <w:t>3</w:t>
            </w:r>
          </w:p>
        </w:tc>
      </w:tr>
      <w:tr w:rsidR="00324B2C" w:rsidRPr="00382BD1" w:rsidTr="00324B2C">
        <w:trPr>
          <w:jc w:val="center"/>
        </w:trPr>
        <w:tc>
          <w:tcPr>
            <w:tcW w:w="7119" w:type="dxa"/>
            <w:shd w:val="clear" w:color="auto" w:fill="auto"/>
            <w:vAlign w:val="center"/>
          </w:tcPr>
          <w:p w:rsidR="00324B2C" w:rsidRPr="00324B2C" w:rsidRDefault="00324B2C" w:rsidP="005C1394">
            <w:pPr>
              <w:spacing w:before="120" w:after="120"/>
              <w:rPr>
                <w:sz w:val="24"/>
                <w:szCs w:val="24"/>
              </w:rPr>
            </w:pPr>
            <w:r w:rsidRPr="00324B2C">
              <w:rPr>
                <w:sz w:val="24"/>
                <w:szCs w:val="24"/>
              </w:rPr>
              <w:t>Guidance on the Four Steps to Apply for a School Redesign Grant</w:t>
            </w:r>
          </w:p>
        </w:tc>
        <w:tc>
          <w:tcPr>
            <w:tcW w:w="1719" w:type="dxa"/>
            <w:shd w:val="clear" w:color="auto" w:fill="auto"/>
            <w:vAlign w:val="center"/>
          </w:tcPr>
          <w:p w:rsidR="00324B2C" w:rsidRDefault="00324B2C" w:rsidP="00324B2C">
            <w:pPr>
              <w:spacing w:before="120" w:after="120"/>
              <w:jc w:val="center"/>
              <w:rPr>
                <w:sz w:val="24"/>
                <w:szCs w:val="24"/>
              </w:rPr>
            </w:pPr>
            <w:r>
              <w:rPr>
                <w:sz w:val="24"/>
                <w:szCs w:val="24"/>
              </w:rPr>
              <w:t>4</w:t>
            </w:r>
          </w:p>
        </w:tc>
      </w:tr>
      <w:tr w:rsidR="00AC2359" w:rsidRPr="00382BD1" w:rsidTr="00324B2C">
        <w:trPr>
          <w:jc w:val="center"/>
        </w:trPr>
        <w:tc>
          <w:tcPr>
            <w:tcW w:w="7119" w:type="dxa"/>
            <w:shd w:val="clear" w:color="auto" w:fill="auto"/>
            <w:vAlign w:val="center"/>
          </w:tcPr>
          <w:p w:rsidR="00AC2359" w:rsidRPr="00382BD1" w:rsidRDefault="00324B2C" w:rsidP="00324B2C">
            <w:pPr>
              <w:spacing w:before="120" w:after="120"/>
              <w:ind w:left="720"/>
              <w:rPr>
                <w:sz w:val="24"/>
                <w:szCs w:val="24"/>
              </w:rPr>
            </w:pPr>
            <w:r>
              <w:rPr>
                <w:sz w:val="24"/>
                <w:szCs w:val="24"/>
              </w:rPr>
              <w:t xml:space="preserve">Step1: SRG </w:t>
            </w:r>
            <w:r w:rsidR="000F4C15" w:rsidRPr="00B52472">
              <w:rPr>
                <w:sz w:val="24"/>
                <w:szCs w:val="24"/>
              </w:rPr>
              <w:t xml:space="preserve">Application </w:t>
            </w:r>
            <w:r>
              <w:rPr>
                <w:sz w:val="24"/>
                <w:szCs w:val="24"/>
              </w:rPr>
              <w:t xml:space="preserve">Introduction </w:t>
            </w:r>
          </w:p>
        </w:tc>
        <w:tc>
          <w:tcPr>
            <w:tcW w:w="1719" w:type="dxa"/>
            <w:shd w:val="clear" w:color="auto" w:fill="auto"/>
            <w:vAlign w:val="center"/>
          </w:tcPr>
          <w:p w:rsidR="00AC2359" w:rsidRPr="00382BD1" w:rsidRDefault="00324B2C" w:rsidP="00324B2C">
            <w:pPr>
              <w:spacing w:before="120" w:after="120"/>
              <w:jc w:val="center"/>
              <w:rPr>
                <w:sz w:val="24"/>
                <w:szCs w:val="24"/>
              </w:rPr>
            </w:pPr>
            <w:r>
              <w:rPr>
                <w:sz w:val="24"/>
                <w:szCs w:val="24"/>
              </w:rPr>
              <w:t>4</w:t>
            </w:r>
          </w:p>
        </w:tc>
      </w:tr>
      <w:tr w:rsidR="00AC2359" w:rsidRPr="00382BD1" w:rsidTr="00324B2C">
        <w:trPr>
          <w:jc w:val="center"/>
        </w:trPr>
        <w:tc>
          <w:tcPr>
            <w:tcW w:w="7119" w:type="dxa"/>
            <w:shd w:val="clear" w:color="auto" w:fill="auto"/>
            <w:vAlign w:val="center"/>
          </w:tcPr>
          <w:p w:rsidR="00AC2359" w:rsidRPr="00382BD1" w:rsidRDefault="00324B2C" w:rsidP="001D6316">
            <w:pPr>
              <w:spacing w:before="120" w:after="120"/>
              <w:ind w:left="720"/>
              <w:rPr>
                <w:sz w:val="24"/>
                <w:szCs w:val="24"/>
              </w:rPr>
            </w:pPr>
            <w:r>
              <w:rPr>
                <w:sz w:val="24"/>
                <w:szCs w:val="24"/>
              </w:rPr>
              <w:t xml:space="preserve">Step 2: </w:t>
            </w:r>
            <w:r w:rsidR="00DD7628">
              <w:rPr>
                <w:sz w:val="24"/>
                <w:szCs w:val="24"/>
              </w:rPr>
              <w:t>Turnaround</w:t>
            </w:r>
            <w:r w:rsidR="007916FF">
              <w:rPr>
                <w:sz w:val="24"/>
                <w:szCs w:val="24"/>
              </w:rPr>
              <w:t xml:space="preserve"> Plan </w:t>
            </w:r>
          </w:p>
        </w:tc>
        <w:tc>
          <w:tcPr>
            <w:tcW w:w="1719" w:type="dxa"/>
            <w:shd w:val="clear" w:color="auto" w:fill="auto"/>
            <w:vAlign w:val="center"/>
          </w:tcPr>
          <w:p w:rsidR="00AC2359" w:rsidRPr="00382BD1" w:rsidRDefault="00324B2C" w:rsidP="00324B2C">
            <w:pPr>
              <w:spacing w:before="120" w:after="120"/>
              <w:jc w:val="center"/>
              <w:rPr>
                <w:sz w:val="24"/>
                <w:szCs w:val="24"/>
              </w:rPr>
            </w:pPr>
            <w:r>
              <w:rPr>
                <w:sz w:val="24"/>
                <w:szCs w:val="24"/>
              </w:rPr>
              <w:t>4</w:t>
            </w:r>
          </w:p>
        </w:tc>
      </w:tr>
      <w:tr w:rsidR="00AC2359" w:rsidRPr="00382BD1" w:rsidTr="00324B2C">
        <w:trPr>
          <w:jc w:val="center"/>
        </w:trPr>
        <w:tc>
          <w:tcPr>
            <w:tcW w:w="7119" w:type="dxa"/>
            <w:shd w:val="clear" w:color="auto" w:fill="auto"/>
            <w:vAlign w:val="center"/>
          </w:tcPr>
          <w:p w:rsidR="00AC2359" w:rsidRPr="00382BD1" w:rsidRDefault="00324B2C" w:rsidP="00324B2C">
            <w:pPr>
              <w:spacing w:before="120" w:after="120"/>
              <w:ind w:left="720"/>
              <w:rPr>
                <w:sz w:val="24"/>
                <w:szCs w:val="24"/>
              </w:rPr>
            </w:pPr>
            <w:r>
              <w:rPr>
                <w:sz w:val="24"/>
                <w:szCs w:val="24"/>
              </w:rPr>
              <w:t>Step 3: Complete the Federal Models Checklist</w:t>
            </w:r>
          </w:p>
        </w:tc>
        <w:tc>
          <w:tcPr>
            <w:tcW w:w="1719" w:type="dxa"/>
            <w:shd w:val="clear" w:color="auto" w:fill="auto"/>
            <w:vAlign w:val="center"/>
          </w:tcPr>
          <w:p w:rsidR="00AC2359" w:rsidRPr="00382BD1" w:rsidRDefault="00324B2C" w:rsidP="00324B2C">
            <w:pPr>
              <w:spacing w:before="120" w:after="120"/>
              <w:jc w:val="center"/>
              <w:rPr>
                <w:sz w:val="24"/>
                <w:szCs w:val="24"/>
              </w:rPr>
            </w:pPr>
            <w:r>
              <w:rPr>
                <w:sz w:val="24"/>
                <w:szCs w:val="24"/>
              </w:rPr>
              <w:t>5</w:t>
            </w:r>
          </w:p>
        </w:tc>
      </w:tr>
      <w:tr w:rsidR="00AC2359" w:rsidRPr="00382BD1" w:rsidTr="00324B2C">
        <w:trPr>
          <w:jc w:val="center"/>
        </w:trPr>
        <w:tc>
          <w:tcPr>
            <w:tcW w:w="7119" w:type="dxa"/>
            <w:shd w:val="clear" w:color="auto" w:fill="auto"/>
            <w:vAlign w:val="center"/>
          </w:tcPr>
          <w:p w:rsidR="00AC2359" w:rsidRPr="00382BD1" w:rsidRDefault="00324B2C" w:rsidP="00324B2C">
            <w:pPr>
              <w:spacing w:before="120" w:after="120"/>
              <w:ind w:left="720"/>
              <w:rPr>
                <w:sz w:val="24"/>
                <w:szCs w:val="24"/>
              </w:rPr>
            </w:pPr>
            <w:r>
              <w:rPr>
                <w:sz w:val="24"/>
                <w:szCs w:val="24"/>
              </w:rPr>
              <w:t xml:space="preserve">Step 4: Complete the Budget Workbook </w:t>
            </w:r>
          </w:p>
        </w:tc>
        <w:tc>
          <w:tcPr>
            <w:tcW w:w="1719" w:type="dxa"/>
            <w:shd w:val="clear" w:color="auto" w:fill="auto"/>
            <w:vAlign w:val="center"/>
          </w:tcPr>
          <w:p w:rsidR="00AC2359" w:rsidRPr="00382BD1" w:rsidRDefault="00324B2C" w:rsidP="00324B2C">
            <w:pPr>
              <w:spacing w:before="120" w:after="120"/>
              <w:jc w:val="center"/>
              <w:rPr>
                <w:sz w:val="24"/>
                <w:szCs w:val="24"/>
              </w:rPr>
            </w:pPr>
            <w:r>
              <w:rPr>
                <w:sz w:val="24"/>
                <w:szCs w:val="24"/>
              </w:rPr>
              <w:t>6</w:t>
            </w:r>
          </w:p>
        </w:tc>
      </w:tr>
    </w:tbl>
    <w:p w:rsidR="00803EF5" w:rsidRPr="00382BD1" w:rsidRDefault="00803EF5" w:rsidP="009C77D8">
      <w:pPr>
        <w:spacing w:before="120" w:after="120"/>
        <w:rPr>
          <w:sz w:val="26"/>
          <w:szCs w:val="26"/>
        </w:rPr>
        <w:sectPr w:rsidR="00803EF5" w:rsidRPr="00382BD1" w:rsidSect="00C0788F">
          <w:footerReference w:type="even" r:id="rId13"/>
          <w:pgSz w:w="12240" w:h="15840"/>
          <w:pgMar w:top="1440" w:right="1440" w:bottom="1440" w:left="1440" w:header="720" w:footer="720" w:gutter="0"/>
          <w:pgNumType w:start="1"/>
          <w:cols w:space="720"/>
          <w:titlePg/>
          <w:rtlGutter/>
          <w:docGrid w:linePitch="360"/>
        </w:sectPr>
      </w:pPr>
      <w:bookmarkStart w:id="0" w:name="_Toc279146922"/>
    </w:p>
    <w:tbl>
      <w:tblPr>
        <w:tblStyle w:val="TableGrid"/>
        <w:tblW w:w="0" w:type="auto"/>
        <w:tblLook w:val="04A0"/>
      </w:tblPr>
      <w:tblGrid>
        <w:gridCol w:w="9576"/>
      </w:tblGrid>
      <w:tr w:rsidR="00523720" w:rsidTr="00523720">
        <w:tc>
          <w:tcPr>
            <w:tcW w:w="9576" w:type="dxa"/>
            <w:shd w:val="clear" w:color="auto" w:fill="DBE5F1" w:themeFill="accent1" w:themeFillTint="33"/>
          </w:tcPr>
          <w:p w:rsidR="00523720" w:rsidRDefault="00523720" w:rsidP="00523720">
            <w:pPr>
              <w:autoSpaceDE w:val="0"/>
              <w:autoSpaceDN w:val="0"/>
              <w:adjustRightInd w:val="0"/>
              <w:jc w:val="center"/>
              <w:rPr>
                <w:b/>
                <w:sz w:val="32"/>
                <w:szCs w:val="32"/>
              </w:rPr>
            </w:pPr>
            <w:r w:rsidRPr="007C3FF1">
              <w:rPr>
                <w:b/>
                <w:sz w:val="32"/>
                <w:szCs w:val="32"/>
              </w:rPr>
              <w:lastRenderedPageBreak/>
              <w:t>Applying for a School Redesign Grant: Four Steps</w:t>
            </w:r>
          </w:p>
        </w:tc>
      </w:tr>
    </w:tbl>
    <w:p w:rsidR="00523720" w:rsidRDefault="00523720" w:rsidP="007C3FF1">
      <w:pPr>
        <w:autoSpaceDE w:val="0"/>
        <w:autoSpaceDN w:val="0"/>
        <w:adjustRightInd w:val="0"/>
        <w:rPr>
          <w:sz w:val="24"/>
          <w:szCs w:val="24"/>
        </w:rPr>
      </w:pPr>
    </w:p>
    <w:p w:rsidR="007C3FF1" w:rsidRDefault="007C3FF1" w:rsidP="007C3FF1">
      <w:pPr>
        <w:autoSpaceDE w:val="0"/>
        <w:autoSpaceDN w:val="0"/>
        <w:adjustRightInd w:val="0"/>
        <w:rPr>
          <w:sz w:val="24"/>
          <w:szCs w:val="24"/>
        </w:rPr>
      </w:pPr>
      <w:r>
        <w:rPr>
          <w:sz w:val="24"/>
          <w:szCs w:val="24"/>
        </w:rPr>
        <w:t>There are four steps to submitting the School Re</w:t>
      </w:r>
      <w:r w:rsidR="001D6316">
        <w:rPr>
          <w:sz w:val="24"/>
          <w:szCs w:val="24"/>
        </w:rPr>
        <w:t xml:space="preserve">design Grant (SRG) application for Full Implementation.  </w:t>
      </w:r>
    </w:p>
    <w:p w:rsidR="007C3FF1" w:rsidRDefault="007C3FF1" w:rsidP="007C3FF1">
      <w:pPr>
        <w:autoSpaceDE w:val="0"/>
        <w:autoSpaceDN w:val="0"/>
        <w:adjustRightInd w:val="0"/>
        <w:rPr>
          <w:sz w:val="24"/>
          <w:szCs w:val="24"/>
        </w:rPr>
      </w:pPr>
    </w:p>
    <w:p w:rsidR="00FC64EB" w:rsidRDefault="00FC64EB" w:rsidP="00FC64EB">
      <w:pPr>
        <w:pStyle w:val="ListParagraph"/>
        <w:numPr>
          <w:ilvl w:val="0"/>
          <w:numId w:val="45"/>
        </w:numPr>
        <w:autoSpaceDE w:val="0"/>
        <w:autoSpaceDN w:val="0"/>
        <w:adjustRightInd w:val="0"/>
        <w:rPr>
          <w:sz w:val="24"/>
          <w:szCs w:val="24"/>
        </w:rPr>
      </w:pPr>
      <w:r>
        <w:rPr>
          <w:sz w:val="24"/>
          <w:szCs w:val="24"/>
        </w:rPr>
        <w:t>Develop a 1-page “SRG Application</w:t>
      </w:r>
      <w:r w:rsidR="00D91D3D">
        <w:rPr>
          <w:sz w:val="24"/>
          <w:szCs w:val="24"/>
        </w:rPr>
        <w:t xml:space="preserve"> Introduction</w:t>
      </w:r>
      <w:r>
        <w:rPr>
          <w:sz w:val="24"/>
          <w:szCs w:val="24"/>
        </w:rPr>
        <w:t xml:space="preserve">” </w:t>
      </w:r>
    </w:p>
    <w:p w:rsidR="007C3FF1" w:rsidRDefault="001D6316" w:rsidP="007C3FF1">
      <w:pPr>
        <w:pStyle w:val="ListParagraph"/>
        <w:numPr>
          <w:ilvl w:val="0"/>
          <w:numId w:val="45"/>
        </w:numPr>
        <w:autoSpaceDE w:val="0"/>
        <w:autoSpaceDN w:val="0"/>
        <w:adjustRightInd w:val="0"/>
        <w:rPr>
          <w:sz w:val="24"/>
          <w:szCs w:val="24"/>
        </w:rPr>
      </w:pPr>
      <w:r>
        <w:rPr>
          <w:sz w:val="24"/>
          <w:szCs w:val="24"/>
        </w:rPr>
        <w:t xml:space="preserve">Develop a </w:t>
      </w:r>
      <w:r w:rsidR="007C3FF1">
        <w:rPr>
          <w:sz w:val="24"/>
          <w:szCs w:val="24"/>
        </w:rPr>
        <w:t>Turnaround Plan</w:t>
      </w:r>
    </w:p>
    <w:p w:rsidR="007C3FF1" w:rsidRDefault="007C3FF1" w:rsidP="007C3FF1">
      <w:pPr>
        <w:pStyle w:val="ListParagraph"/>
        <w:numPr>
          <w:ilvl w:val="0"/>
          <w:numId w:val="45"/>
        </w:numPr>
        <w:autoSpaceDE w:val="0"/>
        <w:autoSpaceDN w:val="0"/>
        <w:adjustRightInd w:val="0"/>
        <w:rPr>
          <w:sz w:val="24"/>
          <w:szCs w:val="24"/>
        </w:rPr>
      </w:pPr>
      <w:r>
        <w:rPr>
          <w:sz w:val="24"/>
          <w:szCs w:val="24"/>
        </w:rPr>
        <w:t xml:space="preserve">Complete the Federal Models Checklist </w:t>
      </w:r>
    </w:p>
    <w:p w:rsidR="007C3FF1" w:rsidRDefault="007C3FF1" w:rsidP="007C3FF1">
      <w:pPr>
        <w:pStyle w:val="ListParagraph"/>
        <w:numPr>
          <w:ilvl w:val="0"/>
          <w:numId w:val="45"/>
        </w:numPr>
        <w:autoSpaceDE w:val="0"/>
        <w:autoSpaceDN w:val="0"/>
        <w:adjustRightInd w:val="0"/>
        <w:rPr>
          <w:sz w:val="24"/>
          <w:szCs w:val="24"/>
        </w:rPr>
      </w:pPr>
      <w:r>
        <w:rPr>
          <w:sz w:val="24"/>
          <w:szCs w:val="24"/>
        </w:rPr>
        <w:t>Complete the Budget Workbook</w:t>
      </w:r>
    </w:p>
    <w:p w:rsidR="00FC64EB" w:rsidRDefault="00FC64EB" w:rsidP="00FC64EB">
      <w:pPr>
        <w:autoSpaceDE w:val="0"/>
        <w:autoSpaceDN w:val="0"/>
        <w:adjustRightInd w:val="0"/>
        <w:rPr>
          <w:sz w:val="24"/>
          <w:szCs w:val="24"/>
        </w:rPr>
      </w:pPr>
    </w:p>
    <w:p w:rsidR="00FC64EB" w:rsidRPr="00FC64EB" w:rsidRDefault="00FC64EB" w:rsidP="00FC64EB">
      <w:pPr>
        <w:autoSpaceDE w:val="0"/>
        <w:autoSpaceDN w:val="0"/>
        <w:adjustRightInd w:val="0"/>
        <w:rPr>
          <w:sz w:val="24"/>
          <w:szCs w:val="24"/>
        </w:rPr>
      </w:pPr>
      <w:r>
        <w:rPr>
          <w:sz w:val="24"/>
          <w:szCs w:val="24"/>
        </w:rPr>
        <w:t xml:space="preserve">In this document you will find detailed guidance for each step. </w:t>
      </w:r>
    </w:p>
    <w:p w:rsidR="00FC64EB" w:rsidRDefault="00FC64EB" w:rsidP="00FC64EB">
      <w:pPr>
        <w:autoSpaceDE w:val="0"/>
        <w:autoSpaceDN w:val="0"/>
        <w:adjustRightInd w:val="0"/>
        <w:rPr>
          <w:sz w:val="24"/>
          <w:szCs w:val="24"/>
        </w:rPr>
      </w:pPr>
    </w:p>
    <w:tbl>
      <w:tblPr>
        <w:tblStyle w:val="TableGrid"/>
        <w:tblW w:w="0" w:type="auto"/>
        <w:tblLook w:val="04A0"/>
      </w:tblPr>
      <w:tblGrid>
        <w:gridCol w:w="9576"/>
      </w:tblGrid>
      <w:tr w:rsidR="00523720" w:rsidTr="00523720">
        <w:tc>
          <w:tcPr>
            <w:tcW w:w="9576" w:type="dxa"/>
            <w:shd w:val="clear" w:color="auto" w:fill="DBE5F1" w:themeFill="accent1" w:themeFillTint="33"/>
          </w:tcPr>
          <w:p w:rsidR="00523720" w:rsidRDefault="00523720" w:rsidP="00523720">
            <w:pPr>
              <w:jc w:val="center"/>
              <w:rPr>
                <w:b/>
                <w:sz w:val="32"/>
                <w:szCs w:val="32"/>
              </w:rPr>
            </w:pPr>
            <w:r>
              <w:rPr>
                <w:b/>
                <w:sz w:val="32"/>
                <w:szCs w:val="32"/>
              </w:rPr>
              <w:t>Assistance in Completing the SRG Application</w:t>
            </w:r>
          </w:p>
        </w:tc>
      </w:tr>
    </w:tbl>
    <w:p w:rsidR="00523720" w:rsidRDefault="00523720" w:rsidP="00FC64EB">
      <w:pPr>
        <w:rPr>
          <w:sz w:val="24"/>
          <w:szCs w:val="24"/>
        </w:rPr>
      </w:pPr>
    </w:p>
    <w:p w:rsidR="00FC64EB" w:rsidRPr="00C01CCD" w:rsidRDefault="00FC64EB" w:rsidP="00FC64EB">
      <w:pPr>
        <w:rPr>
          <w:sz w:val="24"/>
          <w:szCs w:val="24"/>
        </w:rPr>
      </w:pPr>
      <w:r w:rsidRPr="00C01CCD">
        <w:rPr>
          <w:sz w:val="24"/>
          <w:szCs w:val="24"/>
        </w:rPr>
        <w:t>ESE is committed to providing support and assistance to districts and schools as they complete all steps of the SRG application, review and scoring process. District Assistance Liaisons are available to provide guidance. For technical assistance, contact Amanda</w:t>
      </w:r>
      <w:r w:rsidR="00D91D3D" w:rsidRPr="00C01CCD">
        <w:rPr>
          <w:sz w:val="24"/>
          <w:szCs w:val="24"/>
        </w:rPr>
        <w:t xml:space="preserve"> Trainor (atrainor@doe.mass.edu</w:t>
      </w:r>
      <w:r w:rsidRPr="00C01CCD">
        <w:rPr>
          <w:sz w:val="24"/>
          <w:szCs w:val="24"/>
        </w:rPr>
        <w:t>, 781-338-3551) or Erica Champagne (</w:t>
      </w:r>
      <w:r w:rsidR="00324B2C" w:rsidRPr="00C01CCD">
        <w:rPr>
          <w:sz w:val="24"/>
          <w:szCs w:val="24"/>
        </w:rPr>
        <w:t>echampagne@doe.mass.edu,</w:t>
      </w:r>
      <w:r w:rsidRPr="00C01CCD">
        <w:rPr>
          <w:sz w:val="24"/>
          <w:szCs w:val="24"/>
        </w:rPr>
        <w:t xml:space="preserve"> 781-338</w:t>
      </w:r>
      <w:r w:rsidR="00324B2C">
        <w:rPr>
          <w:sz w:val="24"/>
          <w:szCs w:val="24"/>
        </w:rPr>
        <w:t>-</w:t>
      </w:r>
      <w:r w:rsidRPr="00C01CCD">
        <w:rPr>
          <w:sz w:val="24"/>
          <w:szCs w:val="24"/>
        </w:rPr>
        <w:t xml:space="preserve">3521). </w:t>
      </w:r>
    </w:p>
    <w:p w:rsidR="007C3FF1" w:rsidRPr="00D91D3D" w:rsidRDefault="007C3FF1" w:rsidP="00D91D3D">
      <w:pPr>
        <w:autoSpaceDE w:val="0"/>
        <w:autoSpaceDN w:val="0"/>
        <w:adjustRightInd w:val="0"/>
        <w:rPr>
          <w:sz w:val="24"/>
          <w:szCs w:val="24"/>
        </w:rPr>
      </w:pPr>
    </w:p>
    <w:tbl>
      <w:tblPr>
        <w:tblStyle w:val="TableGrid"/>
        <w:tblW w:w="0" w:type="auto"/>
        <w:tblLook w:val="04A0"/>
      </w:tblPr>
      <w:tblGrid>
        <w:gridCol w:w="9576"/>
      </w:tblGrid>
      <w:tr w:rsidR="00523720" w:rsidTr="00523720">
        <w:tc>
          <w:tcPr>
            <w:tcW w:w="9576" w:type="dxa"/>
            <w:shd w:val="clear" w:color="auto" w:fill="DBE5F1" w:themeFill="accent1" w:themeFillTint="33"/>
          </w:tcPr>
          <w:p w:rsidR="00523720" w:rsidRPr="00523720" w:rsidRDefault="00523720" w:rsidP="00523720">
            <w:pPr>
              <w:autoSpaceDE w:val="0"/>
              <w:autoSpaceDN w:val="0"/>
              <w:adjustRightInd w:val="0"/>
              <w:jc w:val="center"/>
            </w:pPr>
            <w:r w:rsidRPr="00382BD1">
              <w:rPr>
                <w:b/>
                <w:sz w:val="32"/>
                <w:szCs w:val="32"/>
              </w:rPr>
              <w:t>School Redesign Grant Requirements Overview</w:t>
            </w:r>
          </w:p>
        </w:tc>
      </w:tr>
      <w:bookmarkEnd w:id="0"/>
    </w:tbl>
    <w:p w:rsidR="00523720" w:rsidRDefault="00523720" w:rsidP="002E6555">
      <w:pPr>
        <w:autoSpaceDE w:val="0"/>
        <w:autoSpaceDN w:val="0"/>
        <w:adjustRightInd w:val="0"/>
        <w:rPr>
          <w:sz w:val="24"/>
          <w:szCs w:val="24"/>
        </w:rPr>
      </w:pPr>
    </w:p>
    <w:p w:rsidR="007D6E1B" w:rsidRPr="00C01CCD" w:rsidRDefault="007D6E1B" w:rsidP="002E6555">
      <w:pPr>
        <w:autoSpaceDE w:val="0"/>
        <w:autoSpaceDN w:val="0"/>
        <w:adjustRightInd w:val="0"/>
        <w:rPr>
          <w:sz w:val="24"/>
          <w:szCs w:val="24"/>
        </w:rPr>
      </w:pPr>
      <w:r w:rsidRPr="00C01CCD">
        <w:rPr>
          <w:sz w:val="24"/>
          <w:szCs w:val="24"/>
        </w:rPr>
        <w:t xml:space="preserve">An </w:t>
      </w:r>
      <w:r w:rsidRPr="00C01CCD">
        <w:rPr>
          <w:i/>
          <w:sz w:val="24"/>
          <w:szCs w:val="24"/>
        </w:rPr>
        <w:t>Act Relative to the Achievement Gap</w:t>
      </w:r>
      <w:r w:rsidRPr="00C01CCD">
        <w:rPr>
          <w:sz w:val="24"/>
          <w:szCs w:val="24"/>
        </w:rPr>
        <w:t xml:space="preserve"> signed into law in January 2010 established new process</w:t>
      </w:r>
      <w:r w:rsidR="00FC016B" w:rsidRPr="00C01CCD">
        <w:rPr>
          <w:sz w:val="24"/>
          <w:szCs w:val="24"/>
        </w:rPr>
        <w:t>es</w:t>
      </w:r>
      <w:r w:rsidRPr="00C01CCD">
        <w:rPr>
          <w:sz w:val="24"/>
          <w:szCs w:val="24"/>
        </w:rPr>
        <w:t xml:space="preserve"> and intervention powers for i</w:t>
      </w:r>
      <w:r w:rsidR="00241AE8" w:rsidRPr="00C01CCD">
        <w:rPr>
          <w:sz w:val="24"/>
          <w:szCs w:val="24"/>
        </w:rPr>
        <w:t>mproving the performance of the</w:t>
      </w:r>
      <w:r w:rsidRPr="00C01CCD">
        <w:rPr>
          <w:sz w:val="24"/>
          <w:szCs w:val="24"/>
        </w:rPr>
        <w:t xml:space="preserve"> lowest performing schools</w:t>
      </w:r>
      <w:r w:rsidR="00241AE8" w:rsidRPr="00C01CCD">
        <w:rPr>
          <w:sz w:val="24"/>
          <w:szCs w:val="24"/>
        </w:rPr>
        <w:t xml:space="preserve"> in the state</w:t>
      </w:r>
      <w:r w:rsidRPr="00C01CCD">
        <w:rPr>
          <w:sz w:val="24"/>
          <w:szCs w:val="24"/>
        </w:rPr>
        <w:t xml:space="preserve">. The U.S. Department of Education </w:t>
      </w:r>
      <w:r w:rsidR="005A2F18" w:rsidRPr="00C01CCD">
        <w:rPr>
          <w:sz w:val="24"/>
          <w:szCs w:val="24"/>
        </w:rPr>
        <w:t>provides</w:t>
      </w:r>
      <w:r w:rsidRPr="00C01CCD">
        <w:rPr>
          <w:sz w:val="24"/>
          <w:szCs w:val="24"/>
        </w:rPr>
        <w:t xml:space="preserve"> federal School </w:t>
      </w:r>
      <w:r w:rsidR="00DF2D7F" w:rsidRPr="00C01CCD">
        <w:rPr>
          <w:sz w:val="24"/>
          <w:szCs w:val="24"/>
        </w:rPr>
        <w:t>Improvement Grant (SI</w:t>
      </w:r>
      <w:r w:rsidRPr="00C01CCD">
        <w:rPr>
          <w:sz w:val="24"/>
          <w:szCs w:val="24"/>
        </w:rPr>
        <w:t>G) funds (under Section 1003(g) of the Elementary and Secondary Education Act) to support this work.</w:t>
      </w:r>
      <w:r w:rsidR="00DF2D7F" w:rsidRPr="00C01CCD">
        <w:rPr>
          <w:sz w:val="24"/>
          <w:szCs w:val="24"/>
        </w:rPr>
        <w:t xml:space="preserve">  Massachusetts refers to this competitive grant process as </w:t>
      </w:r>
      <w:r w:rsidR="00274F48" w:rsidRPr="00C01CCD">
        <w:rPr>
          <w:sz w:val="24"/>
          <w:szCs w:val="24"/>
        </w:rPr>
        <w:t>the School Redesign Grant (SRG.)</w:t>
      </w:r>
      <w:r w:rsidR="00F12BEC" w:rsidRPr="00C01CCD">
        <w:rPr>
          <w:sz w:val="24"/>
          <w:szCs w:val="24"/>
        </w:rPr>
        <w:t xml:space="preserve"> </w:t>
      </w:r>
      <w:r w:rsidR="00950F09" w:rsidRPr="00C01CCD">
        <w:rPr>
          <w:sz w:val="24"/>
          <w:szCs w:val="24"/>
        </w:rPr>
        <w:t>The Massachusetts Department of Elementary and Secondary Education (ESE)</w:t>
      </w:r>
      <w:r w:rsidRPr="00C01CCD">
        <w:rPr>
          <w:sz w:val="24"/>
          <w:szCs w:val="24"/>
        </w:rPr>
        <w:t xml:space="preserve"> is consolidating and integrating federal grant and state statutory requirements in order to </w:t>
      </w:r>
      <w:r w:rsidR="005F1923" w:rsidRPr="00C01CCD">
        <w:rPr>
          <w:sz w:val="24"/>
          <w:szCs w:val="24"/>
        </w:rPr>
        <w:t>create an aligned</w:t>
      </w:r>
      <w:r w:rsidRPr="00C01CCD">
        <w:rPr>
          <w:sz w:val="24"/>
          <w:szCs w:val="24"/>
        </w:rPr>
        <w:t xml:space="preserve"> planning and school redesign process for districts with Level 4</w:t>
      </w:r>
      <w:r w:rsidR="0043532F" w:rsidRPr="00C01CCD">
        <w:rPr>
          <w:sz w:val="24"/>
          <w:szCs w:val="24"/>
        </w:rPr>
        <w:t>/Priority</w:t>
      </w:r>
      <w:r w:rsidRPr="00C01CCD">
        <w:rPr>
          <w:sz w:val="24"/>
          <w:szCs w:val="24"/>
        </w:rPr>
        <w:t xml:space="preserve"> schools. </w:t>
      </w:r>
      <w:r w:rsidR="00523720">
        <w:rPr>
          <w:sz w:val="24"/>
          <w:szCs w:val="24"/>
        </w:rPr>
        <w:t xml:space="preserve"> </w:t>
      </w:r>
      <w:r w:rsidR="005A2F18" w:rsidRPr="00C01CCD">
        <w:rPr>
          <w:b/>
          <w:i/>
          <w:sz w:val="24"/>
          <w:szCs w:val="24"/>
        </w:rPr>
        <w:t>A completed School Redesign Grant Application Package includes the following elements</w:t>
      </w:r>
      <w:r w:rsidR="007C3FF1" w:rsidRPr="00C01CCD">
        <w:rPr>
          <w:b/>
          <w:i/>
          <w:sz w:val="24"/>
          <w:szCs w:val="24"/>
        </w:rPr>
        <w:t>, aligned with the four steps to apply listed above</w:t>
      </w:r>
      <w:r w:rsidR="005A2F18" w:rsidRPr="00C01CCD">
        <w:rPr>
          <w:b/>
          <w:i/>
          <w:sz w:val="24"/>
          <w:szCs w:val="24"/>
        </w:rPr>
        <w:t xml:space="preserve">: </w:t>
      </w:r>
    </w:p>
    <w:p w:rsidR="007D6E1B" w:rsidRPr="00C01CCD" w:rsidRDefault="007D6E1B" w:rsidP="002E6555">
      <w:pPr>
        <w:rPr>
          <w:sz w:val="24"/>
          <w:szCs w:val="24"/>
        </w:rPr>
      </w:pPr>
    </w:p>
    <w:p w:rsidR="00D91D3D" w:rsidRPr="00C01CCD" w:rsidRDefault="00D91D3D" w:rsidP="00D91D3D">
      <w:pPr>
        <w:pStyle w:val="ListParagraph"/>
        <w:numPr>
          <w:ilvl w:val="0"/>
          <w:numId w:val="46"/>
        </w:numPr>
        <w:rPr>
          <w:sz w:val="24"/>
          <w:szCs w:val="24"/>
        </w:rPr>
      </w:pPr>
      <w:bookmarkStart w:id="1" w:name="OLE_LINK3"/>
      <w:bookmarkStart w:id="2" w:name="OLE_LINK4"/>
      <w:r w:rsidRPr="00C01CCD">
        <w:rPr>
          <w:b/>
          <w:sz w:val="24"/>
          <w:szCs w:val="24"/>
        </w:rPr>
        <w:t>SRG Application</w:t>
      </w:r>
      <w:r w:rsidR="00324B2C">
        <w:rPr>
          <w:b/>
          <w:sz w:val="24"/>
          <w:szCs w:val="24"/>
        </w:rPr>
        <w:t xml:space="preserve"> Introduction</w:t>
      </w:r>
      <w:r w:rsidRPr="00C01CCD">
        <w:rPr>
          <w:b/>
          <w:sz w:val="24"/>
          <w:szCs w:val="24"/>
        </w:rPr>
        <w:t>:</w:t>
      </w:r>
      <w:r w:rsidR="00211D62">
        <w:rPr>
          <w:sz w:val="24"/>
          <w:szCs w:val="24"/>
        </w:rPr>
        <w:t xml:space="preserve"> Provide a</w:t>
      </w:r>
      <w:r w:rsidRPr="00C01CCD">
        <w:rPr>
          <w:sz w:val="24"/>
          <w:szCs w:val="24"/>
        </w:rPr>
        <w:t>n overview of the overall plan and theory of action.</w:t>
      </w:r>
    </w:p>
    <w:p w:rsidR="007C3FF1" w:rsidRPr="00C01CCD" w:rsidRDefault="007C3FF1" w:rsidP="007C3FF1">
      <w:pPr>
        <w:pStyle w:val="ListParagraph"/>
        <w:numPr>
          <w:ilvl w:val="0"/>
          <w:numId w:val="46"/>
        </w:numPr>
        <w:rPr>
          <w:sz w:val="24"/>
          <w:szCs w:val="24"/>
        </w:rPr>
      </w:pPr>
      <w:r w:rsidRPr="00C01CCD">
        <w:rPr>
          <w:b/>
          <w:sz w:val="24"/>
          <w:szCs w:val="24"/>
        </w:rPr>
        <w:t>Turnaround Plan:</w:t>
      </w:r>
      <w:r w:rsidRPr="00C01CCD">
        <w:rPr>
          <w:sz w:val="24"/>
          <w:szCs w:val="24"/>
        </w:rPr>
        <w:t xml:space="preserve"> </w:t>
      </w:r>
      <w:r w:rsidR="001D6316">
        <w:rPr>
          <w:sz w:val="24"/>
          <w:szCs w:val="24"/>
        </w:rPr>
        <w:t xml:space="preserve">Develop a </w:t>
      </w:r>
      <w:r w:rsidR="00811C77">
        <w:rPr>
          <w:sz w:val="24"/>
          <w:szCs w:val="24"/>
        </w:rPr>
        <w:t xml:space="preserve">Turnaround Plan </w:t>
      </w:r>
      <w:r w:rsidR="001D6316">
        <w:rPr>
          <w:sz w:val="24"/>
          <w:szCs w:val="24"/>
        </w:rPr>
        <w:t>and include any</w:t>
      </w:r>
      <w:r w:rsidR="00811C77">
        <w:rPr>
          <w:sz w:val="24"/>
          <w:szCs w:val="24"/>
        </w:rPr>
        <w:t xml:space="preserve"> necessary SRG specific information. </w:t>
      </w:r>
      <w:r w:rsidR="00A4568C">
        <w:rPr>
          <w:sz w:val="24"/>
          <w:szCs w:val="24"/>
        </w:rPr>
        <w:t>Before beginning development of the turnaround plan, be sure to review the Turnaround Plan Guidance document. Both t</w:t>
      </w:r>
      <w:r w:rsidR="001D6316">
        <w:rPr>
          <w:sz w:val="24"/>
          <w:szCs w:val="24"/>
        </w:rPr>
        <w:t xml:space="preserve">he turnaround plan </w:t>
      </w:r>
      <w:hyperlink r:id="rId14" w:history="1">
        <w:r w:rsidR="00811C77" w:rsidRPr="00811C77">
          <w:rPr>
            <w:rStyle w:val="Hyperlink"/>
            <w:sz w:val="24"/>
            <w:szCs w:val="24"/>
          </w:rPr>
          <w:t>template</w:t>
        </w:r>
      </w:hyperlink>
      <w:r w:rsidR="00811C77">
        <w:rPr>
          <w:sz w:val="24"/>
          <w:szCs w:val="24"/>
        </w:rPr>
        <w:t xml:space="preserve"> and </w:t>
      </w:r>
      <w:hyperlink r:id="rId15" w:history="1">
        <w:r w:rsidR="00811C77" w:rsidRPr="00811C77">
          <w:rPr>
            <w:rStyle w:val="Hyperlink"/>
            <w:sz w:val="24"/>
            <w:szCs w:val="24"/>
          </w:rPr>
          <w:t>guidance</w:t>
        </w:r>
      </w:hyperlink>
      <w:r w:rsidR="00811C77">
        <w:rPr>
          <w:sz w:val="24"/>
          <w:szCs w:val="24"/>
        </w:rPr>
        <w:t xml:space="preserve"> are available on ESE’s website</w:t>
      </w:r>
      <w:r w:rsidR="00811C77">
        <w:rPr>
          <w:rStyle w:val="FootnoteReference"/>
          <w:sz w:val="24"/>
          <w:szCs w:val="24"/>
        </w:rPr>
        <w:footnoteReference w:id="1"/>
      </w:r>
      <w:r w:rsidR="00811C77">
        <w:rPr>
          <w:sz w:val="24"/>
          <w:szCs w:val="24"/>
        </w:rPr>
        <w:t xml:space="preserve">. </w:t>
      </w:r>
    </w:p>
    <w:p w:rsidR="007C3FF1" w:rsidRPr="00C01CCD" w:rsidRDefault="007C3FF1" w:rsidP="007C3FF1">
      <w:pPr>
        <w:pStyle w:val="ListParagraph"/>
        <w:numPr>
          <w:ilvl w:val="0"/>
          <w:numId w:val="46"/>
        </w:numPr>
        <w:rPr>
          <w:sz w:val="24"/>
          <w:szCs w:val="24"/>
        </w:rPr>
      </w:pPr>
      <w:r w:rsidRPr="00C01CCD">
        <w:rPr>
          <w:b/>
          <w:sz w:val="24"/>
          <w:szCs w:val="24"/>
        </w:rPr>
        <w:t>Federal Model Checklist:</w:t>
      </w:r>
      <w:r w:rsidR="00211D62">
        <w:rPr>
          <w:sz w:val="24"/>
          <w:szCs w:val="24"/>
        </w:rPr>
        <w:t xml:space="preserve"> Provide s</w:t>
      </w:r>
      <w:r w:rsidRPr="00C01CCD">
        <w:rPr>
          <w:sz w:val="24"/>
          <w:szCs w:val="24"/>
        </w:rPr>
        <w:t xml:space="preserve">pecific required information for the selected federal intervention model. </w:t>
      </w:r>
    </w:p>
    <w:p w:rsidR="001D6316" w:rsidRPr="00CF574A" w:rsidRDefault="00C109EB" w:rsidP="001D6316">
      <w:pPr>
        <w:pStyle w:val="ListParagraph"/>
        <w:numPr>
          <w:ilvl w:val="0"/>
          <w:numId w:val="46"/>
        </w:numPr>
        <w:rPr>
          <w:sz w:val="24"/>
          <w:szCs w:val="24"/>
        </w:rPr>
      </w:pPr>
      <w:r w:rsidRPr="00C01CCD">
        <w:rPr>
          <w:b/>
          <w:sz w:val="24"/>
          <w:szCs w:val="24"/>
        </w:rPr>
        <w:lastRenderedPageBreak/>
        <w:t>Budget:</w:t>
      </w:r>
      <w:r w:rsidRPr="00C01CCD">
        <w:rPr>
          <w:sz w:val="24"/>
          <w:szCs w:val="24"/>
        </w:rPr>
        <w:t xml:space="preserve"> </w:t>
      </w:r>
      <w:r w:rsidR="00211D62">
        <w:rPr>
          <w:sz w:val="24"/>
          <w:szCs w:val="24"/>
        </w:rPr>
        <w:t xml:space="preserve">Provide </w:t>
      </w:r>
      <w:r w:rsidRPr="00C01CCD">
        <w:rPr>
          <w:sz w:val="24"/>
          <w:szCs w:val="24"/>
        </w:rPr>
        <w:t xml:space="preserve">a detailed budget </w:t>
      </w:r>
      <w:r w:rsidR="00211D62">
        <w:rPr>
          <w:sz w:val="24"/>
          <w:szCs w:val="24"/>
        </w:rPr>
        <w:t xml:space="preserve">explaining </w:t>
      </w:r>
      <w:r w:rsidRPr="00C01CCD">
        <w:rPr>
          <w:sz w:val="24"/>
          <w:szCs w:val="24"/>
        </w:rPr>
        <w:t>how the district proposes to expend SRG funds.</w:t>
      </w:r>
      <w:bookmarkEnd w:id="1"/>
      <w:bookmarkEnd w:id="2"/>
    </w:p>
    <w:tbl>
      <w:tblPr>
        <w:tblStyle w:val="TableGrid"/>
        <w:tblW w:w="0" w:type="auto"/>
        <w:tblLook w:val="04A0"/>
      </w:tblPr>
      <w:tblGrid>
        <w:gridCol w:w="9576"/>
      </w:tblGrid>
      <w:tr w:rsidR="00523720" w:rsidTr="00523720">
        <w:tc>
          <w:tcPr>
            <w:tcW w:w="9576" w:type="dxa"/>
            <w:shd w:val="clear" w:color="auto" w:fill="DBE5F1" w:themeFill="accent1" w:themeFillTint="33"/>
          </w:tcPr>
          <w:p w:rsidR="00523720" w:rsidRDefault="00523720" w:rsidP="00523720">
            <w:pPr>
              <w:jc w:val="center"/>
              <w:rPr>
                <w:b/>
                <w:sz w:val="32"/>
                <w:szCs w:val="32"/>
              </w:rPr>
            </w:pPr>
            <w:r w:rsidRPr="00B52472">
              <w:rPr>
                <w:b/>
                <w:sz w:val="32"/>
                <w:szCs w:val="32"/>
              </w:rPr>
              <w:t>School Redesign Grant Application Review and Scoring Process</w:t>
            </w:r>
          </w:p>
        </w:tc>
      </w:tr>
    </w:tbl>
    <w:p w:rsidR="00523720" w:rsidRDefault="00523720" w:rsidP="00326FF1">
      <w:pPr>
        <w:rPr>
          <w:sz w:val="24"/>
          <w:szCs w:val="24"/>
        </w:rPr>
      </w:pPr>
    </w:p>
    <w:p w:rsidR="00326FF1" w:rsidRDefault="00326FF1" w:rsidP="00326FF1">
      <w:pPr>
        <w:rPr>
          <w:sz w:val="24"/>
          <w:szCs w:val="24"/>
        </w:rPr>
      </w:pPr>
      <w:r w:rsidRPr="00B52472">
        <w:rPr>
          <w:sz w:val="24"/>
          <w:szCs w:val="24"/>
        </w:rPr>
        <w:t>The SRG application process is highly competitive and consists of 1) a review of the</w:t>
      </w:r>
      <w:r w:rsidR="002D2701">
        <w:rPr>
          <w:sz w:val="24"/>
          <w:szCs w:val="24"/>
        </w:rPr>
        <w:t xml:space="preserve"> Introduction to the SRG Application</w:t>
      </w:r>
      <w:r w:rsidRPr="00B52472">
        <w:rPr>
          <w:sz w:val="24"/>
          <w:szCs w:val="24"/>
        </w:rPr>
        <w:t>, Turnaround Plan, and Federal Model Checklist</w:t>
      </w:r>
      <w:r w:rsidR="002D2701">
        <w:rPr>
          <w:sz w:val="24"/>
          <w:szCs w:val="24"/>
        </w:rPr>
        <w:t xml:space="preserve"> </w:t>
      </w:r>
      <w:r w:rsidRPr="00B52472">
        <w:rPr>
          <w:sz w:val="24"/>
          <w:szCs w:val="24"/>
        </w:rPr>
        <w:t>by</w:t>
      </w:r>
      <w:r>
        <w:rPr>
          <w:sz w:val="24"/>
          <w:szCs w:val="24"/>
        </w:rPr>
        <w:t xml:space="preserve"> a Review Team of</w:t>
      </w:r>
      <w:r w:rsidRPr="00B52472">
        <w:rPr>
          <w:sz w:val="24"/>
          <w:szCs w:val="24"/>
        </w:rPr>
        <w:t xml:space="preserve"> ESE </w:t>
      </w:r>
      <w:r w:rsidR="00EA55C6">
        <w:rPr>
          <w:sz w:val="24"/>
          <w:szCs w:val="24"/>
        </w:rPr>
        <w:t xml:space="preserve">staff </w:t>
      </w:r>
      <w:r w:rsidRPr="00B52472">
        <w:rPr>
          <w:sz w:val="24"/>
          <w:szCs w:val="24"/>
        </w:rPr>
        <w:t xml:space="preserve">and external staff with expertise in school turnaround, </w:t>
      </w:r>
      <w:r w:rsidR="002D2701">
        <w:rPr>
          <w:sz w:val="24"/>
          <w:szCs w:val="24"/>
        </w:rPr>
        <w:t>2) a review of the Budget by an internal ESE team, and 3</w:t>
      </w:r>
      <w:r>
        <w:rPr>
          <w:sz w:val="24"/>
          <w:szCs w:val="24"/>
        </w:rPr>
        <w:t>) a required</w:t>
      </w:r>
      <w:r w:rsidR="002D2701">
        <w:rPr>
          <w:sz w:val="24"/>
          <w:szCs w:val="24"/>
        </w:rPr>
        <w:t xml:space="preserve"> two-hour</w:t>
      </w:r>
      <w:r w:rsidRPr="00B52472">
        <w:rPr>
          <w:sz w:val="24"/>
          <w:szCs w:val="24"/>
        </w:rPr>
        <w:t xml:space="preserve"> interview </w:t>
      </w:r>
      <w:r w:rsidR="002D2701">
        <w:rPr>
          <w:sz w:val="24"/>
          <w:szCs w:val="24"/>
        </w:rPr>
        <w:t xml:space="preserve">of school and district leaders by a three-person </w:t>
      </w:r>
      <w:r w:rsidR="00EA55C6">
        <w:rPr>
          <w:sz w:val="24"/>
          <w:szCs w:val="24"/>
        </w:rPr>
        <w:t>team of ESE staff and external staff</w:t>
      </w:r>
      <w:r w:rsidR="002D2701">
        <w:rPr>
          <w:sz w:val="24"/>
          <w:szCs w:val="24"/>
        </w:rPr>
        <w:t xml:space="preserve">. </w:t>
      </w:r>
    </w:p>
    <w:p w:rsidR="00326FF1" w:rsidRDefault="00326FF1" w:rsidP="00326FF1">
      <w:pPr>
        <w:ind w:left="1440" w:hanging="1080"/>
        <w:rPr>
          <w:sz w:val="24"/>
          <w:szCs w:val="24"/>
        </w:rPr>
      </w:pPr>
    </w:p>
    <w:p w:rsidR="00326FF1" w:rsidRDefault="00326FF1" w:rsidP="00326FF1">
      <w:pPr>
        <w:ind w:left="1440" w:hanging="1080"/>
        <w:rPr>
          <w:sz w:val="24"/>
          <w:szCs w:val="24"/>
        </w:rPr>
      </w:pPr>
      <w:r w:rsidRPr="005764F1">
        <w:rPr>
          <w:b/>
          <w:sz w:val="24"/>
          <w:szCs w:val="24"/>
        </w:rPr>
        <w:t xml:space="preserve">Part 1: </w:t>
      </w:r>
      <w:r w:rsidRPr="005764F1">
        <w:rPr>
          <w:b/>
          <w:sz w:val="24"/>
          <w:szCs w:val="24"/>
        </w:rPr>
        <w:tab/>
        <w:t>Application Package Review</w:t>
      </w:r>
      <w:r>
        <w:rPr>
          <w:b/>
          <w:sz w:val="24"/>
          <w:szCs w:val="24"/>
        </w:rPr>
        <w:t xml:space="preserve">. </w:t>
      </w:r>
      <w:r w:rsidR="002D2701">
        <w:rPr>
          <w:sz w:val="24"/>
          <w:szCs w:val="24"/>
        </w:rPr>
        <w:t>Documents</w:t>
      </w:r>
      <w:r w:rsidRPr="005764F1">
        <w:rPr>
          <w:sz w:val="24"/>
          <w:szCs w:val="24"/>
        </w:rPr>
        <w:t xml:space="preserve"> will be reviewed and scored for alignment to federal requirements, and </w:t>
      </w:r>
      <w:r w:rsidR="00FF286C">
        <w:rPr>
          <w:sz w:val="24"/>
          <w:szCs w:val="24"/>
        </w:rPr>
        <w:t xml:space="preserve">based on </w:t>
      </w:r>
      <w:r w:rsidRPr="005764F1">
        <w:rPr>
          <w:sz w:val="24"/>
          <w:szCs w:val="24"/>
        </w:rPr>
        <w:t xml:space="preserve">the </w:t>
      </w:r>
      <w:r w:rsidRPr="00D91D3D">
        <w:rPr>
          <w:sz w:val="24"/>
          <w:szCs w:val="24"/>
        </w:rPr>
        <w:t>SRG Scoring Rubric, which</w:t>
      </w:r>
      <w:r w:rsidRPr="005764F1">
        <w:rPr>
          <w:sz w:val="24"/>
          <w:szCs w:val="24"/>
        </w:rPr>
        <w:t xml:space="preserve"> is </w:t>
      </w:r>
      <w:r w:rsidR="006C215E">
        <w:rPr>
          <w:sz w:val="24"/>
          <w:szCs w:val="24"/>
        </w:rPr>
        <w:t xml:space="preserve">available in this </w:t>
      </w:r>
      <w:r w:rsidR="006C215E" w:rsidRPr="00D91D3D">
        <w:rPr>
          <w:sz w:val="24"/>
          <w:szCs w:val="24"/>
        </w:rPr>
        <w:t>RFP posting</w:t>
      </w:r>
      <w:r w:rsidRPr="00D91D3D">
        <w:rPr>
          <w:sz w:val="24"/>
          <w:szCs w:val="24"/>
        </w:rPr>
        <w:t>. Districts</w:t>
      </w:r>
      <w:r w:rsidRPr="005764F1">
        <w:rPr>
          <w:sz w:val="24"/>
          <w:szCs w:val="24"/>
        </w:rPr>
        <w:t xml:space="preserve"> are strongly encouraged to carefully review </w:t>
      </w:r>
      <w:r>
        <w:rPr>
          <w:sz w:val="24"/>
          <w:szCs w:val="24"/>
        </w:rPr>
        <w:t>SRG Scoring R</w:t>
      </w:r>
      <w:r w:rsidRPr="005764F1">
        <w:rPr>
          <w:sz w:val="24"/>
          <w:szCs w:val="24"/>
        </w:rPr>
        <w:t xml:space="preserve">ubric to ensure that all aspects of the SRG application meet the highest possible rubric score. </w:t>
      </w:r>
    </w:p>
    <w:p w:rsidR="00326FF1" w:rsidRPr="005764F1" w:rsidRDefault="00326FF1" w:rsidP="00326FF1">
      <w:pPr>
        <w:rPr>
          <w:sz w:val="24"/>
          <w:szCs w:val="24"/>
        </w:rPr>
      </w:pPr>
    </w:p>
    <w:p w:rsidR="00C01CCD" w:rsidRDefault="00C01CCD" w:rsidP="00C01CCD">
      <w:pPr>
        <w:ind w:left="1440" w:hanging="1080"/>
        <w:rPr>
          <w:sz w:val="24"/>
          <w:szCs w:val="24"/>
        </w:rPr>
      </w:pPr>
      <w:r>
        <w:rPr>
          <w:b/>
          <w:sz w:val="24"/>
          <w:szCs w:val="24"/>
        </w:rPr>
        <w:t>Part 2:</w:t>
      </w:r>
      <w:r>
        <w:rPr>
          <w:sz w:val="24"/>
          <w:szCs w:val="24"/>
        </w:rPr>
        <w:t xml:space="preserve"> </w:t>
      </w:r>
      <w:r>
        <w:rPr>
          <w:sz w:val="24"/>
          <w:szCs w:val="24"/>
        </w:rPr>
        <w:tab/>
      </w:r>
      <w:r w:rsidRPr="00D91D3D">
        <w:rPr>
          <w:b/>
          <w:sz w:val="24"/>
          <w:szCs w:val="24"/>
        </w:rPr>
        <w:t>Budget Review.</w:t>
      </w:r>
      <w:r>
        <w:rPr>
          <w:sz w:val="24"/>
          <w:szCs w:val="24"/>
        </w:rPr>
        <w:t xml:space="preserve"> The Budget will be scored by an internal ESE team based on the Budget Review section of the </w:t>
      </w:r>
      <w:r w:rsidRPr="00D91D3D">
        <w:rPr>
          <w:sz w:val="24"/>
          <w:szCs w:val="24"/>
        </w:rPr>
        <w:t>SRG Scoring Rubric.</w:t>
      </w:r>
      <w:r>
        <w:rPr>
          <w:sz w:val="24"/>
          <w:szCs w:val="24"/>
        </w:rPr>
        <w:t xml:space="preserve"> </w:t>
      </w:r>
    </w:p>
    <w:p w:rsidR="00C01CCD" w:rsidRPr="005764F1" w:rsidRDefault="00C01CCD" w:rsidP="00C01CCD">
      <w:pPr>
        <w:ind w:left="1440" w:hanging="1080"/>
        <w:rPr>
          <w:sz w:val="24"/>
          <w:szCs w:val="24"/>
        </w:rPr>
      </w:pPr>
    </w:p>
    <w:p w:rsidR="00326FF1" w:rsidRDefault="00C01CCD" w:rsidP="002D2701">
      <w:pPr>
        <w:ind w:left="1440" w:hanging="1080"/>
        <w:rPr>
          <w:sz w:val="24"/>
          <w:szCs w:val="24"/>
        </w:rPr>
      </w:pPr>
      <w:r>
        <w:rPr>
          <w:b/>
          <w:sz w:val="24"/>
          <w:szCs w:val="24"/>
        </w:rPr>
        <w:t>Part 3</w:t>
      </w:r>
      <w:r w:rsidR="00326FF1" w:rsidRPr="005764F1">
        <w:rPr>
          <w:b/>
          <w:sz w:val="24"/>
          <w:szCs w:val="24"/>
        </w:rPr>
        <w:t xml:space="preserve">: </w:t>
      </w:r>
      <w:r w:rsidR="00326FF1" w:rsidRPr="005764F1">
        <w:rPr>
          <w:b/>
          <w:sz w:val="24"/>
          <w:szCs w:val="24"/>
        </w:rPr>
        <w:tab/>
        <w:t>Required Interview.</w:t>
      </w:r>
      <w:r w:rsidR="00326FF1">
        <w:rPr>
          <w:sz w:val="24"/>
          <w:szCs w:val="24"/>
        </w:rPr>
        <w:t xml:space="preserve"> </w:t>
      </w:r>
      <w:r w:rsidR="00326FF1" w:rsidRPr="00BC3C10">
        <w:rPr>
          <w:sz w:val="24"/>
          <w:szCs w:val="24"/>
        </w:rPr>
        <w:t>An Interview Team of school and district leaders will provide a brief 15-20 minute presentation of the proposed Turnaround Plan. Following the presentation, the district and school team members will be jointly asked to respond</w:t>
      </w:r>
      <w:r w:rsidR="00326FF1">
        <w:rPr>
          <w:sz w:val="24"/>
          <w:szCs w:val="24"/>
        </w:rPr>
        <w:t xml:space="preserve"> to a set of standard questions, and if necessary, to </w:t>
      </w:r>
      <w:r w:rsidR="00326FF1" w:rsidRPr="00BC3C10">
        <w:rPr>
          <w:sz w:val="24"/>
          <w:szCs w:val="24"/>
        </w:rPr>
        <w:t xml:space="preserve">provide additional information on </w:t>
      </w:r>
      <w:r w:rsidR="00326FF1">
        <w:rPr>
          <w:sz w:val="24"/>
          <w:szCs w:val="24"/>
        </w:rPr>
        <w:t xml:space="preserve">any </w:t>
      </w:r>
      <w:r w:rsidR="00326FF1" w:rsidRPr="00BC3C10">
        <w:rPr>
          <w:sz w:val="24"/>
          <w:szCs w:val="24"/>
        </w:rPr>
        <w:t>rubric items scored “marginal,” “weak” or “absent” during the review of the Turnaround P</w:t>
      </w:r>
      <w:r w:rsidR="00326FF1">
        <w:rPr>
          <w:sz w:val="24"/>
          <w:szCs w:val="24"/>
        </w:rPr>
        <w:t xml:space="preserve">lan, in order to clarify those areas of the plan.  Districts are strongly encouraged to review </w:t>
      </w:r>
      <w:r w:rsidR="00326FF1" w:rsidRPr="00D91D3D">
        <w:rPr>
          <w:sz w:val="24"/>
          <w:szCs w:val="24"/>
        </w:rPr>
        <w:t>the Interview Scoring Rubric,</w:t>
      </w:r>
      <w:r w:rsidR="00326FF1">
        <w:rPr>
          <w:sz w:val="24"/>
          <w:szCs w:val="24"/>
        </w:rPr>
        <w:t xml:space="preserve"> which is posted with this RFP. </w:t>
      </w:r>
    </w:p>
    <w:p w:rsidR="002D2701" w:rsidRDefault="002D2701" w:rsidP="002D2701">
      <w:pPr>
        <w:rPr>
          <w:sz w:val="24"/>
          <w:szCs w:val="24"/>
        </w:rPr>
      </w:pPr>
    </w:p>
    <w:tbl>
      <w:tblPr>
        <w:tblStyle w:val="TableGrid"/>
        <w:tblW w:w="0" w:type="auto"/>
        <w:tblLook w:val="04A0"/>
      </w:tblPr>
      <w:tblGrid>
        <w:gridCol w:w="9576"/>
      </w:tblGrid>
      <w:tr w:rsidR="00523720" w:rsidTr="00523720">
        <w:tc>
          <w:tcPr>
            <w:tcW w:w="9576" w:type="dxa"/>
            <w:shd w:val="clear" w:color="auto" w:fill="DBE5F1" w:themeFill="accent1" w:themeFillTint="33"/>
          </w:tcPr>
          <w:p w:rsidR="00523720" w:rsidRDefault="00523720" w:rsidP="00523720">
            <w:pPr>
              <w:jc w:val="center"/>
              <w:rPr>
                <w:b/>
                <w:sz w:val="32"/>
                <w:szCs w:val="32"/>
              </w:rPr>
            </w:pPr>
            <w:r>
              <w:rPr>
                <w:b/>
                <w:sz w:val="32"/>
                <w:szCs w:val="32"/>
              </w:rPr>
              <w:t>2015 Changes to</w:t>
            </w:r>
            <w:r w:rsidRPr="005A2F18">
              <w:rPr>
                <w:b/>
                <w:sz w:val="32"/>
                <w:szCs w:val="32"/>
              </w:rPr>
              <w:t xml:space="preserve"> U.S. Department of Education </w:t>
            </w:r>
            <w:r>
              <w:rPr>
                <w:b/>
                <w:sz w:val="32"/>
                <w:szCs w:val="32"/>
              </w:rPr>
              <w:t>School Improvement Grant (</w:t>
            </w:r>
            <w:r w:rsidRPr="005A2F18">
              <w:rPr>
                <w:b/>
                <w:sz w:val="32"/>
                <w:szCs w:val="32"/>
              </w:rPr>
              <w:t>SIG</w:t>
            </w:r>
            <w:r>
              <w:rPr>
                <w:b/>
                <w:sz w:val="32"/>
                <w:szCs w:val="32"/>
              </w:rPr>
              <w:t>)</w:t>
            </w:r>
            <w:r w:rsidRPr="005A2F18">
              <w:rPr>
                <w:b/>
                <w:sz w:val="32"/>
                <w:szCs w:val="32"/>
              </w:rPr>
              <w:t xml:space="preserve"> Regulations</w:t>
            </w:r>
          </w:p>
        </w:tc>
      </w:tr>
    </w:tbl>
    <w:p w:rsidR="00523720" w:rsidRDefault="00523720" w:rsidP="002E6555">
      <w:pPr>
        <w:rPr>
          <w:sz w:val="24"/>
          <w:szCs w:val="24"/>
        </w:rPr>
      </w:pPr>
    </w:p>
    <w:p w:rsidR="005A2F18" w:rsidRPr="00C00996" w:rsidRDefault="00811C77" w:rsidP="00211D62">
      <w:pPr>
        <w:rPr>
          <w:sz w:val="24"/>
          <w:szCs w:val="24"/>
        </w:rPr>
      </w:pPr>
      <w:r>
        <w:rPr>
          <w:sz w:val="24"/>
          <w:szCs w:val="24"/>
        </w:rPr>
        <w:t>2015</w:t>
      </w:r>
      <w:r w:rsidR="005A2F18" w:rsidRPr="00C01CCD">
        <w:rPr>
          <w:sz w:val="24"/>
          <w:szCs w:val="24"/>
        </w:rPr>
        <w:t xml:space="preserve"> federal SIG requirements </w:t>
      </w:r>
      <w:r w:rsidR="00211D62">
        <w:rPr>
          <w:sz w:val="24"/>
          <w:szCs w:val="24"/>
        </w:rPr>
        <w:t xml:space="preserve">included </w:t>
      </w:r>
      <w:r w:rsidR="00211D62" w:rsidRPr="00211D62">
        <w:rPr>
          <w:sz w:val="24"/>
          <w:szCs w:val="24"/>
        </w:rPr>
        <w:t>c</w:t>
      </w:r>
      <w:r w:rsidR="005146DF" w:rsidRPr="00211D62">
        <w:rPr>
          <w:sz w:val="24"/>
          <w:szCs w:val="24"/>
        </w:rPr>
        <w:t xml:space="preserve">hanges to </w:t>
      </w:r>
      <w:r w:rsidR="005A2F18" w:rsidRPr="00211D62">
        <w:rPr>
          <w:sz w:val="24"/>
          <w:szCs w:val="24"/>
        </w:rPr>
        <w:t>federal intervention models.</w:t>
      </w:r>
      <w:r w:rsidR="005A2F18" w:rsidRPr="00C01CCD">
        <w:rPr>
          <w:b/>
          <w:sz w:val="24"/>
          <w:szCs w:val="24"/>
        </w:rPr>
        <w:t xml:space="preserve"> </w:t>
      </w:r>
      <w:r w:rsidR="005A2F18" w:rsidRPr="00C01CCD">
        <w:rPr>
          <w:sz w:val="24"/>
          <w:szCs w:val="24"/>
        </w:rPr>
        <w:t xml:space="preserve">In addition to the original models (Closure, Restart, Transformation and Turnaround) </w:t>
      </w:r>
      <w:r w:rsidR="005146DF" w:rsidRPr="00C01CCD">
        <w:rPr>
          <w:sz w:val="24"/>
          <w:szCs w:val="24"/>
        </w:rPr>
        <w:t xml:space="preserve">districts may now also submit applications for </w:t>
      </w:r>
      <w:r w:rsidR="005A2F18" w:rsidRPr="00C01CCD">
        <w:rPr>
          <w:sz w:val="24"/>
          <w:szCs w:val="24"/>
        </w:rPr>
        <w:t>t</w:t>
      </w:r>
      <w:r w:rsidR="005146DF" w:rsidRPr="00C01CCD">
        <w:rPr>
          <w:sz w:val="24"/>
          <w:szCs w:val="24"/>
        </w:rPr>
        <w:t xml:space="preserve">wo </w:t>
      </w:r>
      <w:r w:rsidR="00EF72D9" w:rsidRPr="00C01CCD">
        <w:rPr>
          <w:sz w:val="24"/>
          <w:szCs w:val="24"/>
        </w:rPr>
        <w:t>new models: Early Learning</w:t>
      </w:r>
      <w:r w:rsidR="005A2F18" w:rsidRPr="00C01CCD">
        <w:rPr>
          <w:sz w:val="24"/>
          <w:szCs w:val="24"/>
        </w:rPr>
        <w:t xml:space="preserve"> </w:t>
      </w:r>
      <w:r w:rsidR="005146DF" w:rsidRPr="00C01CCD">
        <w:rPr>
          <w:sz w:val="24"/>
          <w:szCs w:val="24"/>
        </w:rPr>
        <w:t xml:space="preserve">and Whole-School Reform. </w:t>
      </w:r>
      <w:r w:rsidR="00C00996">
        <w:rPr>
          <w:sz w:val="24"/>
          <w:szCs w:val="24"/>
        </w:rPr>
        <w:t>Federal</w:t>
      </w:r>
      <w:r w:rsidR="005146DF" w:rsidRPr="00C01CCD">
        <w:rPr>
          <w:sz w:val="24"/>
          <w:szCs w:val="24"/>
        </w:rPr>
        <w:t xml:space="preserve"> requirements have been updated to include some modifications </w:t>
      </w:r>
      <w:r w:rsidR="005146DF" w:rsidRPr="00C01CCD">
        <w:rPr>
          <w:iCs/>
          <w:sz w:val="24"/>
          <w:szCs w:val="24"/>
        </w:rPr>
        <w:t>as well as expansion and strengtheni</w:t>
      </w:r>
      <w:r w:rsidR="00B52472" w:rsidRPr="00C01CCD">
        <w:rPr>
          <w:iCs/>
          <w:sz w:val="24"/>
          <w:szCs w:val="24"/>
        </w:rPr>
        <w:t>ng of requirements for the four</w:t>
      </w:r>
      <w:r w:rsidR="005146DF" w:rsidRPr="00C01CCD">
        <w:rPr>
          <w:iCs/>
          <w:sz w:val="24"/>
          <w:szCs w:val="24"/>
        </w:rPr>
        <w:t xml:space="preserve"> original models. </w:t>
      </w:r>
      <w:r w:rsidR="00187C56" w:rsidRPr="00C01CCD">
        <w:rPr>
          <w:iCs/>
          <w:sz w:val="24"/>
          <w:szCs w:val="24"/>
        </w:rPr>
        <w:t>Descriptions of these models</w:t>
      </w:r>
      <w:r w:rsidR="008F6C14">
        <w:rPr>
          <w:iCs/>
          <w:sz w:val="24"/>
          <w:szCs w:val="24"/>
        </w:rPr>
        <w:t xml:space="preserve"> </w:t>
      </w:r>
      <w:r w:rsidR="007F55C2">
        <w:rPr>
          <w:iCs/>
          <w:sz w:val="24"/>
          <w:szCs w:val="24"/>
        </w:rPr>
        <w:t xml:space="preserve">and the updated federal requirements </w:t>
      </w:r>
      <w:r w:rsidR="00187C56" w:rsidRPr="00C01CCD">
        <w:rPr>
          <w:iCs/>
          <w:sz w:val="24"/>
          <w:szCs w:val="24"/>
        </w:rPr>
        <w:t>can be found in the</w:t>
      </w:r>
      <w:r w:rsidR="008F6C14">
        <w:rPr>
          <w:iCs/>
          <w:sz w:val="24"/>
          <w:szCs w:val="24"/>
        </w:rPr>
        <w:t xml:space="preserve"> Summary of Federal Intervention Models document</w:t>
      </w:r>
      <w:r w:rsidR="007F55C2">
        <w:rPr>
          <w:iCs/>
          <w:sz w:val="24"/>
          <w:szCs w:val="24"/>
        </w:rPr>
        <w:t>,</w:t>
      </w:r>
      <w:r w:rsidR="008F6C14">
        <w:rPr>
          <w:iCs/>
          <w:sz w:val="24"/>
          <w:szCs w:val="24"/>
        </w:rPr>
        <w:t xml:space="preserve"> and in the</w:t>
      </w:r>
      <w:r w:rsidR="00187C56" w:rsidRPr="00C01CCD">
        <w:rPr>
          <w:iCs/>
          <w:sz w:val="24"/>
          <w:szCs w:val="24"/>
        </w:rPr>
        <w:t xml:space="preserve"> Federal Models Checklist Workbook</w:t>
      </w:r>
      <w:r w:rsidR="00D91D3D" w:rsidRPr="00C01CCD">
        <w:rPr>
          <w:iCs/>
          <w:sz w:val="24"/>
          <w:szCs w:val="24"/>
        </w:rPr>
        <w:t>,</w:t>
      </w:r>
      <w:r w:rsidR="00164595" w:rsidRPr="00C01CCD">
        <w:rPr>
          <w:iCs/>
          <w:sz w:val="24"/>
          <w:szCs w:val="24"/>
        </w:rPr>
        <w:t xml:space="preserve"> </w:t>
      </w:r>
      <w:r w:rsidR="00A81EB1" w:rsidRPr="00C01CCD">
        <w:rPr>
          <w:iCs/>
          <w:sz w:val="24"/>
          <w:szCs w:val="24"/>
        </w:rPr>
        <w:t xml:space="preserve">which </w:t>
      </w:r>
      <w:r w:rsidR="008F6C14">
        <w:rPr>
          <w:iCs/>
          <w:sz w:val="24"/>
          <w:szCs w:val="24"/>
        </w:rPr>
        <w:t>are both available in this RFP are</w:t>
      </w:r>
      <w:r w:rsidR="00A81EB1" w:rsidRPr="00C01CCD">
        <w:rPr>
          <w:iCs/>
          <w:sz w:val="24"/>
          <w:szCs w:val="24"/>
        </w:rPr>
        <w:t xml:space="preserve"> posting</w:t>
      </w:r>
      <w:r w:rsidR="008F6C14">
        <w:rPr>
          <w:iCs/>
          <w:sz w:val="24"/>
          <w:szCs w:val="24"/>
        </w:rPr>
        <w:t xml:space="preserve">. </w:t>
      </w:r>
      <w:r w:rsidR="00A81EB1" w:rsidRPr="00C01CCD">
        <w:rPr>
          <w:iCs/>
          <w:sz w:val="24"/>
          <w:szCs w:val="24"/>
        </w:rPr>
        <w:t xml:space="preserve"> </w:t>
      </w:r>
    </w:p>
    <w:p w:rsidR="00211D62" w:rsidRDefault="00211D62" w:rsidP="00211D62">
      <w:pPr>
        <w:rPr>
          <w:iCs/>
          <w:sz w:val="24"/>
          <w:szCs w:val="24"/>
        </w:rPr>
      </w:pPr>
    </w:p>
    <w:p w:rsidR="00211D62" w:rsidRPr="00C01CCD" w:rsidRDefault="00C00996" w:rsidP="00211D62">
      <w:pPr>
        <w:rPr>
          <w:b/>
          <w:bCs/>
          <w:color w:val="0000FF"/>
          <w:sz w:val="24"/>
          <w:szCs w:val="24"/>
          <w:u w:val="single"/>
        </w:rPr>
      </w:pPr>
      <w:r w:rsidRPr="00C00996">
        <w:rPr>
          <w:sz w:val="24"/>
          <w:szCs w:val="24"/>
        </w:rPr>
        <w:t>Additionally, changes</w:t>
      </w:r>
      <w:r w:rsidR="00211D62" w:rsidRPr="00C00996">
        <w:rPr>
          <w:sz w:val="24"/>
          <w:szCs w:val="24"/>
        </w:rPr>
        <w:t xml:space="preserve"> to the federal SIG</w:t>
      </w:r>
      <w:r w:rsidR="00211D62">
        <w:rPr>
          <w:b/>
          <w:sz w:val="24"/>
          <w:szCs w:val="24"/>
        </w:rPr>
        <w:t xml:space="preserve"> </w:t>
      </w:r>
      <w:r w:rsidR="00211D62">
        <w:rPr>
          <w:sz w:val="24"/>
          <w:szCs w:val="24"/>
        </w:rPr>
        <w:t xml:space="preserve">program in 2015 allowed for districts to apply for grant funding over a period of up to five years, including a minimum of three years of full implementation, </w:t>
      </w:r>
      <w:r>
        <w:rPr>
          <w:sz w:val="24"/>
          <w:szCs w:val="24"/>
        </w:rPr>
        <w:t xml:space="preserve">and a combination of either one pre-implementation planning year and one year of sustainability activities or two years of sustainability activities.  </w:t>
      </w:r>
      <w:r w:rsidR="00211D62">
        <w:rPr>
          <w:sz w:val="24"/>
          <w:szCs w:val="24"/>
        </w:rPr>
        <w:t xml:space="preserve"> However, given that the SIG </w:t>
      </w:r>
      <w:r w:rsidR="00211D62">
        <w:rPr>
          <w:sz w:val="24"/>
          <w:szCs w:val="24"/>
        </w:rPr>
        <w:lastRenderedPageBreak/>
        <w:t xml:space="preserve">program will end at the close of federal fiscal year 2021, districts </w:t>
      </w:r>
      <w:r w:rsidR="00D04DB3">
        <w:rPr>
          <w:sz w:val="24"/>
          <w:szCs w:val="24"/>
        </w:rPr>
        <w:t>budgets must close out at the end of FY2021</w:t>
      </w:r>
      <w:r>
        <w:rPr>
          <w:sz w:val="24"/>
          <w:szCs w:val="24"/>
        </w:rPr>
        <w:t xml:space="preserve">. </w:t>
      </w:r>
      <w:r w:rsidR="00211D62">
        <w:rPr>
          <w:sz w:val="24"/>
          <w:szCs w:val="24"/>
        </w:rPr>
        <w:t xml:space="preserve"> </w:t>
      </w:r>
    </w:p>
    <w:p w:rsidR="00C01CCD" w:rsidRDefault="00C01CCD" w:rsidP="005146DF">
      <w:pPr>
        <w:rPr>
          <w:b/>
          <w:sz w:val="32"/>
          <w:szCs w:val="32"/>
        </w:rPr>
      </w:pPr>
    </w:p>
    <w:tbl>
      <w:tblPr>
        <w:tblStyle w:val="TableGrid"/>
        <w:tblW w:w="0" w:type="auto"/>
        <w:tblLook w:val="04A0"/>
      </w:tblPr>
      <w:tblGrid>
        <w:gridCol w:w="9576"/>
      </w:tblGrid>
      <w:tr w:rsidR="00523720" w:rsidTr="00523720">
        <w:tc>
          <w:tcPr>
            <w:tcW w:w="9576" w:type="dxa"/>
            <w:shd w:val="clear" w:color="auto" w:fill="DBE5F1" w:themeFill="accent1" w:themeFillTint="33"/>
          </w:tcPr>
          <w:p w:rsidR="00523720" w:rsidRDefault="00523720" w:rsidP="00523720">
            <w:pPr>
              <w:jc w:val="center"/>
              <w:rPr>
                <w:b/>
                <w:sz w:val="32"/>
                <w:szCs w:val="32"/>
              </w:rPr>
            </w:pPr>
            <w:r w:rsidRPr="00D91D3D">
              <w:rPr>
                <w:b/>
                <w:sz w:val="32"/>
                <w:szCs w:val="32"/>
              </w:rPr>
              <w:t xml:space="preserve">Guidance on the Four Steps to </w:t>
            </w:r>
            <w:r>
              <w:rPr>
                <w:b/>
                <w:sz w:val="32"/>
                <w:szCs w:val="32"/>
              </w:rPr>
              <w:t xml:space="preserve">Apply for a </w:t>
            </w:r>
            <w:r w:rsidRPr="00D91D3D">
              <w:rPr>
                <w:b/>
                <w:sz w:val="32"/>
                <w:szCs w:val="32"/>
              </w:rPr>
              <w:t>School Redesign Grant</w:t>
            </w:r>
          </w:p>
        </w:tc>
      </w:tr>
    </w:tbl>
    <w:p w:rsidR="003A6C54" w:rsidRPr="00B52472" w:rsidRDefault="003A6C54">
      <w:pPr>
        <w:rPr>
          <w:sz w:val="24"/>
          <w:szCs w:val="24"/>
        </w:rPr>
      </w:pPr>
    </w:p>
    <w:p w:rsidR="007D6E1B" w:rsidRDefault="00FC64EB" w:rsidP="00523720">
      <w:pPr>
        <w:pStyle w:val="Heading1"/>
        <w:jc w:val="left"/>
        <w:rPr>
          <w:rFonts w:ascii="Times New Roman" w:hAnsi="Times New Roman"/>
        </w:rPr>
      </w:pPr>
      <w:r>
        <w:rPr>
          <w:rFonts w:ascii="Times New Roman" w:hAnsi="Times New Roman"/>
        </w:rPr>
        <w:t xml:space="preserve">Step 1: </w:t>
      </w:r>
      <w:r w:rsidR="00326FF1">
        <w:rPr>
          <w:rFonts w:ascii="Times New Roman" w:hAnsi="Times New Roman"/>
        </w:rPr>
        <w:t>School Redesign Grant Application</w:t>
      </w:r>
      <w:r>
        <w:rPr>
          <w:rFonts w:ascii="Times New Roman" w:hAnsi="Times New Roman"/>
        </w:rPr>
        <w:t xml:space="preserve"> Introduction</w:t>
      </w:r>
      <w:r w:rsidR="00326FF1">
        <w:rPr>
          <w:rFonts w:ascii="Times New Roman" w:hAnsi="Times New Roman"/>
        </w:rPr>
        <w:t xml:space="preserve"> </w:t>
      </w:r>
    </w:p>
    <w:p w:rsidR="004730B5" w:rsidRDefault="004730B5" w:rsidP="004730B5"/>
    <w:tbl>
      <w:tblPr>
        <w:tblStyle w:val="TableGrid"/>
        <w:tblW w:w="0" w:type="auto"/>
        <w:shd w:val="clear" w:color="auto" w:fill="FDE9D9" w:themeFill="accent6" w:themeFillTint="33"/>
        <w:tblLook w:val="04A0"/>
      </w:tblPr>
      <w:tblGrid>
        <w:gridCol w:w="9576"/>
      </w:tblGrid>
      <w:tr w:rsidR="004730B5" w:rsidTr="00811C77">
        <w:tc>
          <w:tcPr>
            <w:tcW w:w="9576" w:type="dxa"/>
            <w:shd w:val="clear" w:color="auto" w:fill="FDE9D9" w:themeFill="accent6" w:themeFillTint="33"/>
          </w:tcPr>
          <w:p w:rsidR="004730B5" w:rsidRDefault="0014294F" w:rsidP="004730B5">
            <w:pPr>
              <w:jc w:val="both"/>
              <w:rPr>
                <w:b/>
                <w:sz w:val="24"/>
                <w:szCs w:val="24"/>
              </w:rPr>
            </w:pPr>
            <w:r w:rsidRPr="00C01CCD">
              <w:rPr>
                <w:b/>
                <w:sz w:val="24"/>
                <w:szCs w:val="24"/>
              </w:rPr>
              <w:t>INSTRUCTIONS</w:t>
            </w:r>
          </w:p>
          <w:p w:rsidR="00523720" w:rsidRPr="00C01CCD" w:rsidRDefault="00523720" w:rsidP="004730B5">
            <w:pPr>
              <w:jc w:val="both"/>
              <w:rPr>
                <w:b/>
                <w:sz w:val="24"/>
                <w:szCs w:val="24"/>
              </w:rPr>
            </w:pPr>
          </w:p>
          <w:p w:rsidR="00C01CCD" w:rsidRDefault="00326FF1" w:rsidP="004730B5">
            <w:pPr>
              <w:rPr>
                <w:sz w:val="24"/>
                <w:szCs w:val="24"/>
              </w:rPr>
            </w:pPr>
            <w:r w:rsidRPr="00C01CCD">
              <w:rPr>
                <w:sz w:val="24"/>
                <w:szCs w:val="24"/>
              </w:rPr>
              <w:t xml:space="preserve">Provide a </w:t>
            </w:r>
            <w:r w:rsidRPr="00C01CCD">
              <w:rPr>
                <w:b/>
                <w:sz w:val="24"/>
                <w:szCs w:val="24"/>
              </w:rPr>
              <w:t>1-page</w:t>
            </w:r>
            <w:r w:rsidR="004730B5" w:rsidRPr="00C01CCD">
              <w:rPr>
                <w:sz w:val="24"/>
                <w:szCs w:val="24"/>
              </w:rPr>
              <w:t xml:space="preserve"> intr</w:t>
            </w:r>
            <w:r w:rsidRPr="00C01CCD">
              <w:rPr>
                <w:sz w:val="24"/>
                <w:szCs w:val="24"/>
              </w:rPr>
              <w:t xml:space="preserve">oduction to the SRG application. </w:t>
            </w:r>
          </w:p>
          <w:p w:rsidR="00C01CCD" w:rsidRDefault="00C01CCD" w:rsidP="004730B5">
            <w:pPr>
              <w:rPr>
                <w:sz w:val="24"/>
                <w:szCs w:val="24"/>
              </w:rPr>
            </w:pPr>
          </w:p>
          <w:p w:rsidR="00326FF1" w:rsidRPr="00C01CCD" w:rsidRDefault="00326FF1" w:rsidP="00C01CCD">
            <w:pPr>
              <w:pStyle w:val="ListParagraph"/>
              <w:numPr>
                <w:ilvl w:val="0"/>
                <w:numId w:val="47"/>
              </w:numPr>
              <w:rPr>
                <w:sz w:val="24"/>
                <w:szCs w:val="24"/>
              </w:rPr>
            </w:pPr>
            <w:r w:rsidRPr="00C01CCD">
              <w:rPr>
                <w:sz w:val="24"/>
                <w:szCs w:val="24"/>
              </w:rPr>
              <w:t xml:space="preserve">Describe the theory of action that links together all aspects of the application, including the strategies in the Turnaround Plan, rationale for the chosen federal model, and an overview of budget priorities.  </w:t>
            </w:r>
          </w:p>
          <w:p w:rsidR="00326FF1" w:rsidRPr="00C01CCD" w:rsidRDefault="00326FF1" w:rsidP="004730B5">
            <w:pPr>
              <w:rPr>
                <w:sz w:val="24"/>
                <w:szCs w:val="24"/>
              </w:rPr>
            </w:pPr>
          </w:p>
          <w:p w:rsidR="004730B5" w:rsidRPr="00C01CCD" w:rsidRDefault="004730B5" w:rsidP="00C01CCD">
            <w:pPr>
              <w:pStyle w:val="ListParagraph"/>
              <w:numPr>
                <w:ilvl w:val="0"/>
                <w:numId w:val="47"/>
              </w:numPr>
              <w:rPr>
                <w:sz w:val="24"/>
                <w:szCs w:val="24"/>
              </w:rPr>
            </w:pPr>
            <w:r w:rsidRPr="00C01CCD">
              <w:rPr>
                <w:sz w:val="24"/>
                <w:szCs w:val="24"/>
              </w:rPr>
              <w:t xml:space="preserve">Articulate how this intervention will differ from previous reform efforts and how the proposed turnaround effort will lead to rapid student achievement and will build the capacity of the school to sustain efforts beyond the SRG funding period. </w:t>
            </w:r>
          </w:p>
          <w:p w:rsidR="004730B5" w:rsidRDefault="004730B5" w:rsidP="004730B5"/>
        </w:tc>
      </w:tr>
    </w:tbl>
    <w:p w:rsidR="007D6E1B" w:rsidRPr="003111C5" w:rsidRDefault="007D6E1B" w:rsidP="00237710">
      <w:pPr>
        <w:jc w:val="both"/>
      </w:pPr>
    </w:p>
    <w:p w:rsidR="00727EF5" w:rsidRDefault="00FC64EB" w:rsidP="00523720">
      <w:pPr>
        <w:pStyle w:val="Heading1"/>
        <w:jc w:val="left"/>
        <w:rPr>
          <w:rFonts w:ascii="Times New Roman" w:hAnsi="Times New Roman"/>
          <w:bCs/>
        </w:rPr>
      </w:pPr>
      <w:bookmarkStart w:id="3" w:name="_Toc279146924"/>
      <w:r>
        <w:rPr>
          <w:rFonts w:ascii="Times New Roman" w:hAnsi="Times New Roman"/>
          <w:bCs/>
        </w:rPr>
        <w:t xml:space="preserve">Step 2: </w:t>
      </w:r>
      <w:r w:rsidR="001D6316">
        <w:rPr>
          <w:rFonts w:ascii="Times New Roman" w:hAnsi="Times New Roman"/>
          <w:bCs/>
        </w:rPr>
        <w:t>Develop a</w:t>
      </w:r>
      <w:r w:rsidR="00523720">
        <w:rPr>
          <w:rFonts w:ascii="Times New Roman" w:hAnsi="Times New Roman"/>
          <w:bCs/>
        </w:rPr>
        <w:t xml:space="preserve"> </w:t>
      </w:r>
      <w:r w:rsidR="006613FB">
        <w:rPr>
          <w:rFonts w:ascii="Times New Roman" w:hAnsi="Times New Roman"/>
          <w:bCs/>
        </w:rPr>
        <w:t>Turnaround</w:t>
      </w:r>
      <w:r w:rsidR="00727EF5">
        <w:rPr>
          <w:rFonts w:ascii="Times New Roman" w:hAnsi="Times New Roman"/>
          <w:bCs/>
        </w:rPr>
        <w:t xml:space="preserve"> Plan </w:t>
      </w:r>
    </w:p>
    <w:p w:rsidR="00727EF5" w:rsidRDefault="00727EF5" w:rsidP="00727EF5">
      <w:pPr>
        <w:pStyle w:val="Heading1"/>
        <w:rPr>
          <w:rFonts w:ascii="Times New Roman" w:hAnsi="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829CF" w:rsidTr="003111C5">
        <w:trPr>
          <w:trHeight w:val="1943"/>
        </w:trPr>
        <w:tc>
          <w:tcPr>
            <w:tcW w:w="9576" w:type="dxa"/>
          </w:tcPr>
          <w:p w:rsidR="00C829CF" w:rsidRDefault="00C829CF" w:rsidP="00727EF5">
            <w:pPr>
              <w:rPr>
                <w:b/>
                <w:sz w:val="24"/>
                <w:szCs w:val="24"/>
              </w:rPr>
            </w:pPr>
            <w:r w:rsidRPr="00C01CCD">
              <w:rPr>
                <w:b/>
                <w:sz w:val="24"/>
                <w:szCs w:val="24"/>
              </w:rPr>
              <w:t>INFORMATION</w:t>
            </w:r>
          </w:p>
          <w:p w:rsidR="00C01CCD" w:rsidRPr="00C01CCD" w:rsidRDefault="00C01CCD" w:rsidP="00727EF5">
            <w:pPr>
              <w:rPr>
                <w:b/>
                <w:sz w:val="24"/>
                <w:szCs w:val="24"/>
              </w:rPr>
            </w:pPr>
          </w:p>
          <w:p w:rsidR="00811C77" w:rsidRDefault="00C829CF" w:rsidP="00E86DB9">
            <w:r w:rsidRPr="00C01CCD">
              <w:rPr>
                <w:sz w:val="24"/>
                <w:szCs w:val="24"/>
              </w:rPr>
              <w:t>The completed Turnaround Plan serves as the foundational document for the School Redesign Grant Application package.  The Turnaroun</w:t>
            </w:r>
            <w:r w:rsidR="00D35B52" w:rsidRPr="00C01CCD">
              <w:rPr>
                <w:sz w:val="24"/>
                <w:szCs w:val="24"/>
              </w:rPr>
              <w:t>d Plan guidance and template were</w:t>
            </w:r>
            <w:r w:rsidRPr="00C01CCD">
              <w:rPr>
                <w:sz w:val="24"/>
                <w:szCs w:val="24"/>
              </w:rPr>
              <w:t xml:space="preserve"> designed to streamline the SRG application process by incorporating and aligning state requirements for school turnaround as well as federal SRG re</w:t>
            </w:r>
            <w:r w:rsidR="00E86DB9" w:rsidRPr="00C01CCD">
              <w:rPr>
                <w:sz w:val="24"/>
                <w:szCs w:val="24"/>
              </w:rPr>
              <w:t xml:space="preserve">quirements. </w:t>
            </w:r>
          </w:p>
          <w:p w:rsidR="00811C77" w:rsidRDefault="00C6460E" w:rsidP="00C6460E">
            <w:pPr>
              <w:tabs>
                <w:tab w:val="left" w:pos="6816"/>
              </w:tabs>
            </w:pPr>
            <w:r>
              <w:tab/>
            </w:r>
          </w:p>
          <w:p w:rsidR="00811C77" w:rsidRPr="00C6460E" w:rsidRDefault="00811C77" w:rsidP="00E86DB9">
            <w:pPr>
              <w:rPr>
                <w:sz w:val="24"/>
                <w:szCs w:val="24"/>
              </w:rPr>
            </w:pPr>
            <w:r w:rsidRPr="00C6460E">
              <w:rPr>
                <w:sz w:val="24"/>
                <w:szCs w:val="24"/>
              </w:rPr>
              <w:t xml:space="preserve">Schools not currently required to complete a Level 4 Turnaround Plan under state law must still use the Turnaround Plan template to describe their plans for improvement and apply for School Redesign Grant funds. </w:t>
            </w:r>
          </w:p>
        </w:tc>
      </w:tr>
    </w:tbl>
    <w:p w:rsidR="00C829CF" w:rsidRDefault="00C829CF" w:rsidP="00727E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C829CF" w:rsidTr="00811C77">
        <w:tc>
          <w:tcPr>
            <w:tcW w:w="9576" w:type="dxa"/>
            <w:shd w:val="clear" w:color="auto" w:fill="FDE9D9" w:themeFill="accent6" w:themeFillTint="33"/>
          </w:tcPr>
          <w:p w:rsidR="00C829CF" w:rsidRPr="00C01CCD" w:rsidRDefault="00C829CF" w:rsidP="00727EF5">
            <w:pPr>
              <w:rPr>
                <w:b/>
                <w:sz w:val="24"/>
                <w:szCs w:val="24"/>
              </w:rPr>
            </w:pPr>
            <w:r w:rsidRPr="00C01CCD">
              <w:rPr>
                <w:b/>
                <w:sz w:val="24"/>
                <w:szCs w:val="24"/>
              </w:rPr>
              <w:t>INSTRUCTIONS</w:t>
            </w:r>
          </w:p>
          <w:p w:rsidR="00C829CF" w:rsidRPr="00C01CCD" w:rsidRDefault="00C829CF" w:rsidP="00C829CF">
            <w:pPr>
              <w:rPr>
                <w:sz w:val="24"/>
                <w:szCs w:val="24"/>
              </w:rPr>
            </w:pPr>
          </w:p>
          <w:p w:rsidR="00CF574A" w:rsidRDefault="00CF574A" w:rsidP="00C01CCD">
            <w:pPr>
              <w:pStyle w:val="ListParagraph"/>
              <w:numPr>
                <w:ilvl w:val="0"/>
                <w:numId w:val="48"/>
              </w:numPr>
              <w:rPr>
                <w:b/>
                <w:sz w:val="24"/>
                <w:szCs w:val="24"/>
              </w:rPr>
            </w:pPr>
            <w:r>
              <w:rPr>
                <w:b/>
                <w:sz w:val="24"/>
                <w:szCs w:val="24"/>
              </w:rPr>
              <w:t>Carefully Review the “Turnaround Plan Guidance” Document</w:t>
            </w:r>
          </w:p>
          <w:p w:rsidR="00CF574A" w:rsidRPr="00CF574A" w:rsidRDefault="00CF574A" w:rsidP="00CF574A">
            <w:pPr>
              <w:pStyle w:val="ListParagraph"/>
              <w:numPr>
                <w:ilvl w:val="0"/>
                <w:numId w:val="50"/>
              </w:numPr>
              <w:rPr>
                <w:sz w:val="24"/>
                <w:szCs w:val="24"/>
              </w:rPr>
            </w:pPr>
            <w:r w:rsidRPr="00CF574A">
              <w:rPr>
                <w:sz w:val="24"/>
                <w:szCs w:val="24"/>
              </w:rPr>
              <w:t xml:space="preserve">Before beginning completion of the Turnaround Plan Template, be sure to carefully review the Turnaround Plan Guidance document for detailed instructions on </w:t>
            </w:r>
            <w:r>
              <w:rPr>
                <w:sz w:val="24"/>
                <w:szCs w:val="24"/>
              </w:rPr>
              <w:t xml:space="preserve">how to complete the template (see page 2 of this document for links to both documents). </w:t>
            </w:r>
          </w:p>
          <w:p w:rsidR="00CF574A" w:rsidRDefault="00CF574A" w:rsidP="00CF574A">
            <w:pPr>
              <w:pStyle w:val="ListParagraph"/>
              <w:ind w:left="360"/>
              <w:rPr>
                <w:b/>
                <w:sz w:val="24"/>
                <w:szCs w:val="24"/>
              </w:rPr>
            </w:pPr>
          </w:p>
          <w:p w:rsidR="00C01CCD" w:rsidRPr="00C01CCD" w:rsidRDefault="00C829CF" w:rsidP="00C01CCD">
            <w:pPr>
              <w:pStyle w:val="ListParagraph"/>
              <w:numPr>
                <w:ilvl w:val="0"/>
                <w:numId w:val="48"/>
              </w:numPr>
              <w:rPr>
                <w:b/>
                <w:sz w:val="24"/>
                <w:szCs w:val="24"/>
              </w:rPr>
            </w:pPr>
            <w:r w:rsidRPr="00C01CCD">
              <w:rPr>
                <w:b/>
                <w:sz w:val="24"/>
                <w:szCs w:val="24"/>
              </w:rPr>
              <w:t xml:space="preserve">Alignment to Federal Model Requirements: </w:t>
            </w:r>
          </w:p>
          <w:p w:rsidR="00AF1587" w:rsidRDefault="00C829CF" w:rsidP="00AF1587">
            <w:pPr>
              <w:numPr>
                <w:ilvl w:val="0"/>
                <w:numId w:val="39"/>
              </w:numPr>
              <w:rPr>
                <w:sz w:val="24"/>
                <w:szCs w:val="24"/>
              </w:rPr>
            </w:pPr>
            <w:r w:rsidRPr="00C01CCD">
              <w:rPr>
                <w:sz w:val="24"/>
                <w:szCs w:val="24"/>
              </w:rPr>
              <w:t>Each federal intervention model has its own specific set of requirements.  The Federal Model Checklists</w:t>
            </w:r>
            <w:r w:rsidR="00AF1587" w:rsidRPr="00C01CCD">
              <w:rPr>
                <w:sz w:val="24"/>
                <w:szCs w:val="24"/>
              </w:rPr>
              <w:t xml:space="preserve"> (</w:t>
            </w:r>
            <w:r w:rsidR="00205D57" w:rsidRPr="00C01CCD">
              <w:rPr>
                <w:sz w:val="24"/>
                <w:szCs w:val="24"/>
              </w:rPr>
              <w:t xml:space="preserve">for more information, </w:t>
            </w:r>
            <w:r w:rsidR="00AF1587" w:rsidRPr="00C01CCD">
              <w:rPr>
                <w:sz w:val="24"/>
                <w:szCs w:val="24"/>
              </w:rPr>
              <w:t xml:space="preserve">see the “Federal Models Checklists” section on page </w:t>
            </w:r>
            <w:r w:rsidR="003111C5" w:rsidRPr="00C01CCD">
              <w:rPr>
                <w:sz w:val="24"/>
                <w:szCs w:val="24"/>
              </w:rPr>
              <w:t xml:space="preserve">4 </w:t>
            </w:r>
            <w:r w:rsidR="00AF1587" w:rsidRPr="00C01CCD">
              <w:rPr>
                <w:sz w:val="24"/>
                <w:szCs w:val="24"/>
              </w:rPr>
              <w:t xml:space="preserve">of this document) </w:t>
            </w:r>
            <w:r w:rsidRPr="00C01CCD">
              <w:rPr>
                <w:sz w:val="24"/>
                <w:szCs w:val="24"/>
              </w:rPr>
              <w:t>are designed to help the applying district ensure that all requirements of the given federal model</w:t>
            </w:r>
            <w:r w:rsidR="00205D57" w:rsidRPr="00C01CCD">
              <w:rPr>
                <w:sz w:val="24"/>
                <w:szCs w:val="24"/>
              </w:rPr>
              <w:t xml:space="preserve"> being applied for</w:t>
            </w:r>
            <w:r w:rsidRPr="00C01CCD">
              <w:rPr>
                <w:sz w:val="24"/>
                <w:szCs w:val="24"/>
              </w:rPr>
              <w:t xml:space="preserve"> are included in </w:t>
            </w:r>
            <w:r w:rsidR="00115D8D" w:rsidRPr="00C01CCD">
              <w:rPr>
                <w:sz w:val="24"/>
                <w:szCs w:val="24"/>
              </w:rPr>
              <w:t xml:space="preserve">the SRG </w:t>
            </w:r>
            <w:r w:rsidR="00115D8D" w:rsidRPr="00C01CCD">
              <w:rPr>
                <w:sz w:val="24"/>
                <w:szCs w:val="24"/>
              </w:rPr>
              <w:lastRenderedPageBreak/>
              <w:t>application package.  Use the “Federal Models Checklist” document</w:t>
            </w:r>
            <w:r w:rsidRPr="00C01CCD">
              <w:rPr>
                <w:sz w:val="24"/>
                <w:szCs w:val="24"/>
              </w:rPr>
              <w:t xml:space="preserve"> to indicate where in the package </w:t>
            </w:r>
            <w:r w:rsidR="00AF1587" w:rsidRPr="00C01CCD">
              <w:rPr>
                <w:sz w:val="24"/>
                <w:szCs w:val="24"/>
              </w:rPr>
              <w:t xml:space="preserve">all requirements </w:t>
            </w:r>
            <w:r w:rsidR="00115D8D" w:rsidRPr="00C01CCD">
              <w:rPr>
                <w:sz w:val="24"/>
                <w:szCs w:val="24"/>
              </w:rPr>
              <w:t xml:space="preserve">of the selected intervention model </w:t>
            </w:r>
            <w:r w:rsidR="00AF1587" w:rsidRPr="00C01CCD">
              <w:rPr>
                <w:sz w:val="24"/>
                <w:szCs w:val="24"/>
              </w:rPr>
              <w:t>are addressed</w:t>
            </w:r>
            <w:r w:rsidR="00115D8D" w:rsidRPr="00C01CCD">
              <w:rPr>
                <w:sz w:val="24"/>
                <w:szCs w:val="24"/>
              </w:rPr>
              <w:t xml:space="preserve"> in the SRG Application Package</w:t>
            </w:r>
            <w:r w:rsidR="00AF1587" w:rsidRPr="00C01CCD">
              <w:rPr>
                <w:sz w:val="24"/>
                <w:szCs w:val="24"/>
              </w:rPr>
              <w:t xml:space="preserve">. </w:t>
            </w:r>
          </w:p>
          <w:p w:rsidR="00C829CF" w:rsidRPr="00C01CCD" w:rsidRDefault="00C829CF" w:rsidP="00C829CF">
            <w:pPr>
              <w:rPr>
                <w:sz w:val="24"/>
                <w:szCs w:val="24"/>
              </w:rPr>
            </w:pPr>
          </w:p>
          <w:p w:rsidR="00C829CF" w:rsidRDefault="00D35B52" w:rsidP="00C01CCD">
            <w:pPr>
              <w:pStyle w:val="ListParagraph"/>
              <w:numPr>
                <w:ilvl w:val="0"/>
                <w:numId w:val="48"/>
              </w:numPr>
            </w:pPr>
            <w:r w:rsidRPr="00C01CCD">
              <w:rPr>
                <w:b/>
                <w:sz w:val="24"/>
                <w:szCs w:val="24"/>
              </w:rPr>
              <w:t>Alignment to SRG Scoring Rubric</w:t>
            </w:r>
            <w:r w:rsidR="00C829CF" w:rsidRPr="00C01CCD">
              <w:rPr>
                <w:b/>
                <w:sz w:val="24"/>
                <w:szCs w:val="24"/>
              </w:rPr>
              <w:t xml:space="preserve">: </w:t>
            </w:r>
            <w:r w:rsidR="00115D8D" w:rsidRPr="00C01CCD">
              <w:rPr>
                <w:sz w:val="24"/>
                <w:szCs w:val="24"/>
              </w:rPr>
              <w:t xml:space="preserve">Carefully review the SRG Scoring Rubric to ensure that all aspects of the SRG </w:t>
            </w:r>
            <w:proofErr w:type="gramStart"/>
            <w:r w:rsidR="00326FF1" w:rsidRPr="00C01CCD">
              <w:rPr>
                <w:sz w:val="24"/>
                <w:szCs w:val="24"/>
              </w:rPr>
              <w:t>application</w:t>
            </w:r>
            <w:r w:rsidR="00211D62">
              <w:rPr>
                <w:sz w:val="24"/>
                <w:szCs w:val="24"/>
              </w:rPr>
              <w:t xml:space="preserve"> </w:t>
            </w:r>
            <w:r w:rsidR="00326FF1" w:rsidRPr="00C01CCD">
              <w:rPr>
                <w:sz w:val="24"/>
                <w:szCs w:val="24"/>
              </w:rPr>
              <w:t>meet</w:t>
            </w:r>
            <w:proofErr w:type="gramEnd"/>
            <w:r w:rsidR="00115D8D" w:rsidRPr="00C01CCD">
              <w:rPr>
                <w:sz w:val="24"/>
                <w:szCs w:val="24"/>
              </w:rPr>
              <w:t xml:space="preserve"> the highest possible score</w:t>
            </w:r>
            <w:r w:rsidR="00326FF1" w:rsidRPr="00C01CCD">
              <w:rPr>
                <w:sz w:val="24"/>
                <w:szCs w:val="24"/>
              </w:rPr>
              <w:t xml:space="preserve"> and that any items omitted in the original completed Turnaround Plan have been included</w:t>
            </w:r>
            <w:r w:rsidR="00115D8D" w:rsidRPr="00C01CCD">
              <w:rPr>
                <w:sz w:val="24"/>
                <w:szCs w:val="24"/>
              </w:rPr>
              <w:t>. For example, t</w:t>
            </w:r>
            <w:r w:rsidR="00AF1587" w:rsidRPr="00C01CCD">
              <w:rPr>
                <w:sz w:val="24"/>
                <w:szCs w:val="24"/>
              </w:rPr>
              <w:t>he scoring r</w:t>
            </w:r>
            <w:r w:rsidR="00C829CF" w:rsidRPr="00C01CCD">
              <w:rPr>
                <w:sz w:val="24"/>
                <w:szCs w:val="24"/>
              </w:rPr>
              <w:t>ubric</w:t>
            </w:r>
            <w:r w:rsidR="00AF1587" w:rsidRPr="00C01CCD">
              <w:rPr>
                <w:sz w:val="24"/>
                <w:szCs w:val="24"/>
              </w:rPr>
              <w:t xml:space="preserve"> includes a number of items related to district systems of support. If necessary, </w:t>
            </w:r>
            <w:r w:rsidR="009E0D45" w:rsidRPr="00C01CCD">
              <w:rPr>
                <w:sz w:val="24"/>
                <w:szCs w:val="24"/>
              </w:rPr>
              <w:t xml:space="preserve">update the Turnaround Plan to include </w:t>
            </w:r>
            <w:r w:rsidR="00C829CF" w:rsidRPr="00C01CCD">
              <w:rPr>
                <w:sz w:val="24"/>
                <w:szCs w:val="24"/>
              </w:rPr>
              <w:t>additional information</w:t>
            </w:r>
            <w:r w:rsidR="009E0D45" w:rsidRPr="00C01CCD">
              <w:rPr>
                <w:sz w:val="24"/>
                <w:szCs w:val="24"/>
              </w:rPr>
              <w:t xml:space="preserve"> about district systems of support as described in the scoring rubric.</w:t>
            </w:r>
            <w:r w:rsidR="009E0D45" w:rsidRPr="00E86DB9">
              <w:t xml:space="preserve"> </w:t>
            </w:r>
          </w:p>
        </w:tc>
      </w:tr>
    </w:tbl>
    <w:p w:rsidR="00523720" w:rsidRDefault="00523720" w:rsidP="00523720">
      <w:pPr>
        <w:rPr>
          <w:iCs/>
        </w:rPr>
      </w:pPr>
      <w:bookmarkStart w:id="4" w:name="_Toc279146950"/>
      <w:bookmarkEnd w:id="3"/>
    </w:p>
    <w:p w:rsidR="007F6C7A" w:rsidRPr="003111C5" w:rsidRDefault="007F6C7A" w:rsidP="00523720">
      <w:pPr>
        <w:rPr>
          <w:b/>
          <w:sz w:val="32"/>
          <w:szCs w:val="32"/>
        </w:rPr>
      </w:pPr>
      <w:proofErr w:type="gramStart"/>
      <w:r>
        <w:rPr>
          <w:b/>
          <w:sz w:val="32"/>
          <w:szCs w:val="32"/>
        </w:rPr>
        <w:t>Step 3.</w:t>
      </w:r>
      <w:proofErr w:type="gramEnd"/>
      <w:r>
        <w:rPr>
          <w:b/>
          <w:sz w:val="32"/>
          <w:szCs w:val="32"/>
        </w:rPr>
        <w:t xml:space="preserve"> </w:t>
      </w:r>
      <w:r w:rsidR="00523720">
        <w:rPr>
          <w:b/>
          <w:sz w:val="32"/>
          <w:szCs w:val="32"/>
        </w:rPr>
        <w:t xml:space="preserve">Complete the </w:t>
      </w:r>
      <w:r w:rsidRPr="003111C5">
        <w:rPr>
          <w:b/>
          <w:sz w:val="32"/>
          <w:szCs w:val="32"/>
        </w:rPr>
        <w:t>Federal Models Checklist</w:t>
      </w:r>
    </w:p>
    <w:p w:rsidR="007F6C7A" w:rsidRDefault="007F6C7A" w:rsidP="007F6C7A">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7F6C7A" w:rsidRPr="007C2D1E" w:rsidTr="001D6316">
        <w:tc>
          <w:tcPr>
            <w:tcW w:w="9576" w:type="dxa"/>
          </w:tcPr>
          <w:p w:rsidR="007F6C7A" w:rsidRPr="007C2D1E" w:rsidRDefault="00523720" w:rsidP="001D6316">
            <w:pPr>
              <w:rPr>
                <w:b/>
                <w:sz w:val="24"/>
                <w:szCs w:val="24"/>
              </w:rPr>
            </w:pPr>
            <w:r>
              <w:rPr>
                <w:b/>
                <w:sz w:val="24"/>
                <w:szCs w:val="24"/>
              </w:rPr>
              <w:t>INFORMATION</w:t>
            </w:r>
          </w:p>
          <w:p w:rsidR="007F6C7A" w:rsidRPr="007C2D1E" w:rsidRDefault="007F6C7A" w:rsidP="001D6316">
            <w:pPr>
              <w:rPr>
                <w:sz w:val="24"/>
                <w:szCs w:val="24"/>
              </w:rPr>
            </w:pPr>
          </w:p>
          <w:p w:rsidR="007F6C7A" w:rsidRPr="007C2D1E" w:rsidRDefault="007F6C7A" w:rsidP="001D6316">
            <w:pPr>
              <w:rPr>
                <w:sz w:val="24"/>
                <w:szCs w:val="24"/>
              </w:rPr>
            </w:pPr>
            <w:r w:rsidRPr="007C2D1E">
              <w:rPr>
                <w:sz w:val="24"/>
                <w:szCs w:val="24"/>
              </w:rPr>
              <w:t xml:space="preserve">As noted </w:t>
            </w:r>
            <w:r w:rsidR="007C2D1E" w:rsidRPr="007C2D1E">
              <w:rPr>
                <w:sz w:val="24"/>
                <w:szCs w:val="24"/>
              </w:rPr>
              <w:t>above,</w:t>
            </w:r>
            <w:r w:rsidRPr="007C2D1E">
              <w:rPr>
                <w:sz w:val="24"/>
                <w:szCs w:val="24"/>
              </w:rPr>
              <w:t xml:space="preserve"> newly adopted federal SIG requirements include the addition of three new intervention models (Whole-school Reform, State-D</w:t>
            </w:r>
            <w:r w:rsidR="00811C77">
              <w:rPr>
                <w:sz w:val="24"/>
                <w:szCs w:val="24"/>
              </w:rPr>
              <w:t xml:space="preserve">etermined, and Early Learning). The State-Determined model is not currently available in Massachusetts. </w:t>
            </w:r>
          </w:p>
          <w:p w:rsidR="007F6C7A" w:rsidRPr="007C2D1E" w:rsidRDefault="007F6C7A" w:rsidP="001D6316">
            <w:pPr>
              <w:rPr>
                <w:sz w:val="24"/>
                <w:szCs w:val="24"/>
              </w:rPr>
            </w:pPr>
          </w:p>
          <w:p w:rsidR="007F6C7A" w:rsidRPr="007C2D1E" w:rsidRDefault="007F6C7A" w:rsidP="00811C77">
            <w:pPr>
              <w:rPr>
                <w:sz w:val="24"/>
                <w:szCs w:val="24"/>
              </w:rPr>
            </w:pPr>
            <w:r w:rsidRPr="007C2D1E">
              <w:rPr>
                <w:sz w:val="24"/>
                <w:szCs w:val="24"/>
              </w:rPr>
              <w:t>A</w:t>
            </w:r>
            <w:r w:rsidRPr="007C2D1E">
              <w:rPr>
                <w:b/>
                <w:sz w:val="24"/>
                <w:szCs w:val="24"/>
              </w:rPr>
              <w:t xml:space="preserve"> summary</w:t>
            </w:r>
            <w:r w:rsidRPr="007C2D1E">
              <w:rPr>
                <w:sz w:val="24"/>
                <w:szCs w:val="24"/>
              </w:rPr>
              <w:t xml:space="preserve"> of each of the requirements of all SRG models is available in the </w:t>
            </w:r>
            <w:r w:rsidRPr="00E40123">
              <w:rPr>
                <w:sz w:val="24"/>
                <w:szCs w:val="24"/>
              </w:rPr>
              <w:t>RFP Posting.</w:t>
            </w:r>
            <w:r w:rsidRPr="007C2D1E">
              <w:rPr>
                <w:sz w:val="24"/>
                <w:szCs w:val="24"/>
              </w:rPr>
              <w:t xml:space="preserve"> Full descriptions of all changes to the federal SIG requirements are available in the </w:t>
            </w:r>
            <w:hyperlink r:id="rId16" w:history="1">
              <w:r w:rsidRPr="007C2D1E">
                <w:rPr>
                  <w:rStyle w:val="Hyperlink"/>
                  <w:sz w:val="24"/>
                  <w:szCs w:val="24"/>
                </w:rPr>
                <w:t>federal register</w:t>
              </w:r>
            </w:hyperlink>
            <w:r w:rsidRPr="007C2D1E">
              <w:rPr>
                <w:rStyle w:val="FootnoteReference"/>
                <w:sz w:val="24"/>
                <w:szCs w:val="24"/>
              </w:rPr>
              <w:footnoteReference w:id="2"/>
            </w:r>
            <w:r w:rsidRPr="007C2D1E">
              <w:rPr>
                <w:sz w:val="24"/>
                <w:szCs w:val="24"/>
              </w:rPr>
              <w:t xml:space="preserve">. </w:t>
            </w:r>
          </w:p>
        </w:tc>
      </w:tr>
    </w:tbl>
    <w:p w:rsidR="00B625C6" w:rsidRPr="007C2D1E" w:rsidRDefault="00B625C6" w:rsidP="00D23FB7">
      <w:pPr>
        <w:rPr>
          <w:rFonts w:ascii="Calibri" w:hAnsi="Calibri"/>
          <w:sz w:val="24"/>
          <w:szCs w:val="24"/>
        </w:rPr>
      </w:pPr>
    </w:p>
    <w:p w:rsidR="007F6C7A" w:rsidRPr="007C2D1E" w:rsidRDefault="007F6C7A" w:rsidP="007F6C7A">
      <w:pPr>
        <w:ind w:left="720"/>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7F6C7A" w:rsidRPr="007C2D1E" w:rsidTr="00811C77">
        <w:tc>
          <w:tcPr>
            <w:tcW w:w="9576" w:type="dxa"/>
            <w:shd w:val="clear" w:color="auto" w:fill="FDE9D9" w:themeFill="accent6" w:themeFillTint="33"/>
          </w:tcPr>
          <w:p w:rsidR="007F6C7A" w:rsidRPr="007C2D1E" w:rsidRDefault="00523720" w:rsidP="001D6316">
            <w:pPr>
              <w:rPr>
                <w:b/>
                <w:sz w:val="24"/>
                <w:szCs w:val="24"/>
              </w:rPr>
            </w:pPr>
            <w:r>
              <w:rPr>
                <w:b/>
                <w:sz w:val="24"/>
                <w:szCs w:val="24"/>
              </w:rPr>
              <w:t>INSTRUCTIONS</w:t>
            </w:r>
          </w:p>
          <w:p w:rsidR="007F6C7A" w:rsidRPr="007C2D1E" w:rsidRDefault="007F6C7A" w:rsidP="001D6316">
            <w:pPr>
              <w:rPr>
                <w:sz w:val="24"/>
                <w:szCs w:val="24"/>
              </w:rPr>
            </w:pPr>
          </w:p>
          <w:p w:rsidR="007F6C7A" w:rsidRPr="007C2D1E" w:rsidRDefault="007F6C7A" w:rsidP="001D6316">
            <w:pPr>
              <w:rPr>
                <w:sz w:val="24"/>
                <w:szCs w:val="24"/>
              </w:rPr>
            </w:pPr>
            <w:r w:rsidRPr="007C2D1E">
              <w:rPr>
                <w:sz w:val="24"/>
                <w:szCs w:val="24"/>
              </w:rPr>
              <w:t xml:space="preserve">Using the </w:t>
            </w:r>
            <w:r w:rsidRPr="00FF42E7">
              <w:rPr>
                <w:sz w:val="24"/>
                <w:szCs w:val="24"/>
              </w:rPr>
              <w:t>Required Federal Models Checklist Workbook</w:t>
            </w:r>
            <w:r w:rsidRPr="007C2D1E">
              <w:rPr>
                <w:sz w:val="24"/>
                <w:szCs w:val="24"/>
              </w:rPr>
              <w:t xml:space="preserve"> in this RFP posting, complete the relevant checklist and submit as part of the SRG Application Package. Definitions of federal requirements, and links to additional federal information regarding the models, are available in the last tab of the workbook. </w:t>
            </w:r>
          </w:p>
          <w:p w:rsidR="007F6C7A" w:rsidRPr="007C2D1E" w:rsidRDefault="007F6C7A" w:rsidP="001D6316">
            <w:pPr>
              <w:rPr>
                <w:sz w:val="24"/>
                <w:szCs w:val="24"/>
                <w:highlight w:val="cyan"/>
              </w:rPr>
            </w:pPr>
          </w:p>
          <w:p w:rsidR="007F6C7A" w:rsidRPr="007C2D1E" w:rsidRDefault="007F6C7A" w:rsidP="001D6316">
            <w:pPr>
              <w:rPr>
                <w:b/>
                <w:sz w:val="24"/>
                <w:szCs w:val="24"/>
              </w:rPr>
            </w:pPr>
            <w:r w:rsidRPr="007C2D1E">
              <w:rPr>
                <w:b/>
                <w:sz w:val="24"/>
                <w:szCs w:val="24"/>
              </w:rPr>
              <w:t xml:space="preserve">Note regarding the School Closure model: </w:t>
            </w:r>
            <w:r w:rsidRPr="007C2D1E">
              <w:rPr>
                <w:sz w:val="24"/>
                <w:szCs w:val="24"/>
              </w:rPr>
              <w:t>If a district opts to close an eligible school using the federal “School Closure” model, it may apply for</w:t>
            </w:r>
            <w:r w:rsidRPr="007C2D1E">
              <w:rPr>
                <w:b/>
                <w:sz w:val="24"/>
                <w:szCs w:val="24"/>
              </w:rPr>
              <w:t xml:space="preserve"> one year </w:t>
            </w:r>
            <w:r w:rsidRPr="007C2D1E">
              <w:rPr>
                <w:sz w:val="24"/>
                <w:szCs w:val="24"/>
              </w:rPr>
              <w:t>of SRG funding to pay certain reasonable and necessary costs associated with the closure. In this case, the district only needs to submit a budget workbook with justification for closure costs included.</w:t>
            </w:r>
          </w:p>
          <w:p w:rsidR="007F6C7A" w:rsidRPr="007C2D1E" w:rsidRDefault="007F6C7A" w:rsidP="001D6316">
            <w:pPr>
              <w:rPr>
                <w:rFonts w:ascii="Calibri" w:hAnsi="Calibri"/>
                <w:sz w:val="24"/>
                <w:szCs w:val="24"/>
              </w:rPr>
            </w:pPr>
          </w:p>
        </w:tc>
      </w:tr>
    </w:tbl>
    <w:p w:rsidR="003111C5" w:rsidRDefault="003111C5" w:rsidP="003111C5">
      <w:pPr>
        <w:rPr>
          <w:szCs w:val="20"/>
        </w:rPr>
      </w:pPr>
    </w:p>
    <w:p w:rsidR="00FF42E7" w:rsidRDefault="00FC64EB" w:rsidP="00CF574A">
      <w:pPr>
        <w:rPr>
          <w:b/>
          <w:sz w:val="32"/>
          <w:szCs w:val="32"/>
        </w:rPr>
      </w:pPr>
      <w:proofErr w:type="gramStart"/>
      <w:r>
        <w:rPr>
          <w:b/>
          <w:sz w:val="32"/>
          <w:szCs w:val="32"/>
        </w:rPr>
        <w:t>Step 4.</w:t>
      </w:r>
      <w:proofErr w:type="gramEnd"/>
      <w:r>
        <w:rPr>
          <w:b/>
          <w:sz w:val="32"/>
          <w:szCs w:val="32"/>
        </w:rPr>
        <w:t xml:space="preserve"> </w:t>
      </w:r>
      <w:r w:rsidR="003111C5">
        <w:rPr>
          <w:b/>
          <w:sz w:val="32"/>
          <w:szCs w:val="32"/>
        </w:rPr>
        <w:t xml:space="preserve"> </w:t>
      </w:r>
      <w:r w:rsidR="00523720">
        <w:rPr>
          <w:b/>
          <w:sz w:val="32"/>
          <w:szCs w:val="32"/>
        </w:rPr>
        <w:t xml:space="preserve">Complete the </w:t>
      </w:r>
      <w:r w:rsidR="007D6E1B" w:rsidRPr="003111C5">
        <w:rPr>
          <w:b/>
          <w:sz w:val="32"/>
          <w:szCs w:val="32"/>
        </w:rPr>
        <w:t>Budget</w:t>
      </w:r>
      <w:bookmarkEnd w:id="4"/>
      <w:r w:rsidR="00523720">
        <w:rPr>
          <w:b/>
          <w:sz w:val="32"/>
          <w:szCs w:val="32"/>
        </w:rPr>
        <w:t xml:space="preserve"> Workbook</w:t>
      </w:r>
    </w:p>
    <w:p w:rsidR="00CF574A" w:rsidRDefault="00CF574A" w:rsidP="00CF574A">
      <w:pPr>
        <w:rPr>
          <w:b/>
          <w:sz w:val="32"/>
          <w:szCs w:val="32"/>
        </w:rPr>
      </w:pPr>
    </w:p>
    <w:tbl>
      <w:tblPr>
        <w:tblStyle w:val="TableGrid"/>
        <w:tblW w:w="0" w:type="auto"/>
        <w:shd w:val="clear" w:color="auto" w:fill="FDE9D9" w:themeFill="accent6" w:themeFillTint="33"/>
        <w:tblLook w:val="04A0"/>
      </w:tblPr>
      <w:tblGrid>
        <w:gridCol w:w="9576"/>
      </w:tblGrid>
      <w:tr w:rsidR="00523720" w:rsidTr="00811C77">
        <w:tc>
          <w:tcPr>
            <w:tcW w:w="9576" w:type="dxa"/>
            <w:shd w:val="clear" w:color="auto" w:fill="FDE9D9" w:themeFill="accent6" w:themeFillTint="33"/>
          </w:tcPr>
          <w:p w:rsidR="00523720" w:rsidRPr="00324B2C" w:rsidRDefault="00523720" w:rsidP="00FF42E7">
            <w:pPr>
              <w:rPr>
                <w:b/>
              </w:rPr>
            </w:pPr>
            <w:r w:rsidRPr="00324B2C">
              <w:rPr>
                <w:b/>
              </w:rPr>
              <w:t>INSTRUCTIONS</w:t>
            </w:r>
          </w:p>
          <w:p w:rsidR="00523720" w:rsidRPr="00324B2C" w:rsidRDefault="00523720" w:rsidP="00FF42E7"/>
          <w:p w:rsidR="00523720" w:rsidRPr="00324B2C" w:rsidRDefault="00523720" w:rsidP="00523720">
            <w:pPr>
              <w:pStyle w:val="Heading1"/>
              <w:jc w:val="left"/>
              <w:rPr>
                <w:rFonts w:ascii="Times New Roman" w:hAnsi="Times New Roman"/>
                <w:b w:val="0"/>
                <w:sz w:val="22"/>
                <w:szCs w:val="22"/>
              </w:rPr>
            </w:pPr>
            <w:r w:rsidRPr="00324B2C">
              <w:rPr>
                <w:rFonts w:ascii="Times New Roman" w:hAnsi="Times New Roman"/>
                <w:b w:val="0"/>
                <w:sz w:val="22"/>
                <w:szCs w:val="22"/>
              </w:rPr>
              <w:t>Please complete the separate Microsoft Excel budget workbook located in the RFP.  Read the Instructions tab carefully before completing the workbook.</w:t>
            </w:r>
          </w:p>
          <w:p w:rsidR="00523720" w:rsidRDefault="00523720" w:rsidP="00FF42E7">
            <w:pPr>
              <w:rPr>
                <w:sz w:val="24"/>
                <w:szCs w:val="24"/>
              </w:rPr>
            </w:pPr>
          </w:p>
        </w:tc>
      </w:tr>
    </w:tbl>
    <w:p w:rsidR="00D23FB7" w:rsidRPr="00ED7B63" w:rsidRDefault="00D23FB7" w:rsidP="00D23FB7"/>
    <w:sectPr w:rsidR="00D23FB7" w:rsidRPr="00ED7B63" w:rsidSect="00D35B52">
      <w:footerReference w:type="first" r:id="rId17"/>
      <w:pgSz w:w="12240" w:h="15840"/>
      <w:pgMar w:top="144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230" w:rsidRDefault="00CC5230">
      <w:r>
        <w:separator/>
      </w:r>
    </w:p>
  </w:endnote>
  <w:endnote w:type="continuationSeparator" w:id="0">
    <w:p w:rsidR="00CC5230" w:rsidRDefault="00CC52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996" w:rsidRDefault="00EA6D5B" w:rsidP="00B01AA0">
    <w:pPr>
      <w:pStyle w:val="Footer"/>
      <w:framePr w:wrap="around" w:vAnchor="text" w:hAnchor="margin" w:xAlign="center" w:y="1"/>
      <w:rPr>
        <w:rStyle w:val="PageNumber"/>
      </w:rPr>
    </w:pPr>
    <w:r>
      <w:rPr>
        <w:rStyle w:val="PageNumber"/>
      </w:rPr>
      <w:fldChar w:fldCharType="begin"/>
    </w:r>
    <w:r w:rsidR="00C00996">
      <w:rPr>
        <w:rStyle w:val="PageNumber"/>
      </w:rPr>
      <w:instrText xml:space="preserve">PAGE  </w:instrText>
    </w:r>
    <w:r>
      <w:rPr>
        <w:rStyle w:val="PageNumber"/>
      </w:rPr>
      <w:fldChar w:fldCharType="end"/>
    </w:r>
  </w:p>
  <w:p w:rsidR="00C00996" w:rsidRDefault="00C009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996" w:rsidRDefault="00EA6D5B" w:rsidP="00FD4062">
    <w:pPr>
      <w:pStyle w:val="Footer"/>
      <w:framePr w:wrap="around" w:vAnchor="text" w:hAnchor="margin" w:xAlign="center" w:y="1"/>
      <w:rPr>
        <w:rStyle w:val="PageNumber"/>
      </w:rPr>
    </w:pPr>
    <w:r>
      <w:rPr>
        <w:rStyle w:val="PageNumber"/>
      </w:rPr>
      <w:fldChar w:fldCharType="begin"/>
    </w:r>
    <w:r w:rsidR="00C00996">
      <w:rPr>
        <w:rStyle w:val="PageNumber"/>
      </w:rPr>
      <w:instrText xml:space="preserve">PAGE  </w:instrText>
    </w:r>
    <w:r>
      <w:rPr>
        <w:rStyle w:val="PageNumber"/>
      </w:rPr>
      <w:fldChar w:fldCharType="separate"/>
    </w:r>
    <w:r w:rsidR="00C00996">
      <w:rPr>
        <w:rStyle w:val="PageNumber"/>
        <w:noProof/>
      </w:rPr>
      <w:t>1</w:t>
    </w:r>
    <w:r>
      <w:rPr>
        <w:rStyle w:val="PageNumber"/>
      </w:rPr>
      <w:fldChar w:fldCharType="end"/>
    </w:r>
  </w:p>
  <w:p w:rsidR="00C00996" w:rsidRPr="0063759C" w:rsidRDefault="00C00996">
    <w:pPr>
      <w:pStyle w:val="Footer"/>
      <w:tabs>
        <w:tab w:val="clear" w:pos="9360"/>
      </w:tabs>
      <w:rPr>
        <w:i/>
      </w:rPr>
    </w:pPr>
    <w:r>
      <w:rPr>
        <w:i/>
      </w:rPr>
      <w:t xml:space="preserve">Revised: </w:t>
    </w:r>
    <w:r w:rsidRPr="0063759C">
      <w:rPr>
        <w:i/>
      </w:rPr>
      <w:t xml:space="preserve">December 2011 </w:t>
    </w:r>
    <w:r w:rsidRPr="0063759C">
      <w:rPr>
        <w:i/>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230" w:rsidRDefault="00CC5230">
      <w:r>
        <w:separator/>
      </w:r>
    </w:p>
  </w:footnote>
  <w:footnote w:type="continuationSeparator" w:id="0">
    <w:p w:rsidR="00CC5230" w:rsidRDefault="00CC5230">
      <w:r>
        <w:continuationSeparator/>
      </w:r>
    </w:p>
  </w:footnote>
  <w:footnote w:id="1">
    <w:p w:rsidR="00C00996" w:rsidRDefault="00C00996">
      <w:pPr>
        <w:pStyle w:val="FootnoteText"/>
      </w:pPr>
      <w:r>
        <w:rPr>
          <w:rStyle w:val="FootnoteReference"/>
        </w:rPr>
        <w:footnoteRef/>
      </w:r>
      <w:r>
        <w:t xml:space="preserve"> </w:t>
      </w:r>
      <w:hyperlink r:id="rId1" w:history="1">
        <w:r w:rsidRPr="004848CC">
          <w:rPr>
            <w:rStyle w:val="Hyperlink"/>
          </w:rPr>
          <w:t>http://www.mass.gov/edu/government/departments-and-boards/ese/programs/accountability/support-for-level-3-4-and-5-districts-and-schools/school-and-district-turnaround/level-4-districts-and-schools/guidance-materials.html</w:t>
        </w:r>
      </w:hyperlink>
      <w:r>
        <w:t xml:space="preserve"> </w:t>
      </w:r>
    </w:p>
  </w:footnote>
  <w:footnote w:id="2">
    <w:p w:rsidR="00C00996" w:rsidRPr="00324B2C" w:rsidRDefault="00C00996" w:rsidP="007F6C7A">
      <w:pPr>
        <w:pStyle w:val="FootnoteText"/>
        <w:rPr>
          <w:rFonts w:ascii="Times New Roman" w:hAnsi="Times New Roman"/>
        </w:rPr>
      </w:pPr>
      <w:r w:rsidRPr="00324B2C">
        <w:rPr>
          <w:rStyle w:val="FootnoteReference"/>
        </w:rPr>
        <w:footnoteRef/>
      </w:r>
      <w:r w:rsidRPr="00324B2C">
        <w:rPr>
          <w:rFonts w:ascii="Times New Roman" w:hAnsi="Times New Roman"/>
        </w:rPr>
        <w:t xml:space="preserve">Federal Register: </w:t>
      </w:r>
      <w:hyperlink r:id="rId2" w:history="1">
        <w:r w:rsidRPr="00324B2C">
          <w:rPr>
            <w:rStyle w:val="Hyperlink"/>
            <w:rFonts w:ascii="Times New Roman" w:hAnsi="Times New Roman"/>
          </w:rPr>
          <w:t>http://www.gpo.gov/fdsys/pkg/FR-2015-02-09/pdf/2015-02570.pdf</w:t>
        </w:r>
      </w:hyperlink>
      <w:r w:rsidRPr="00324B2C">
        <w:rPr>
          <w:rFonts w:ascii="Times New Roman" w:hAnsi="Times New Roman"/>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5C026F"/>
    <w:multiLevelType w:val="multilevel"/>
    <w:tmpl w:val="869A6B48"/>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720" w:hanging="360"/>
      </w:pPr>
      <w:rPr>
        <w:rFonts w:cs="Times New Roman" w:hint="default"/>
      </w:rPr>
    </w:lvl>
    <w:lvl w:ilvl="2">
      <w:start w:val="1"/>
      <w:numFmt w:val="lowerRoman"/>
      <w:lvlText w:val="%3."/>
      <w:lvlJc w:val="left"/>
      <w:pPr>
        <w:tabs>
          <w:tab w:val="num" w:pos="720"/>
        </w:tabs>
        <w:ind w:left="108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nsid w:val="00F85199"/>
    <w:multiLevelType w:val="multilevel"/>
    <w:tmpl w:val="6DF6D60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720" w:hanging="360"/>
      </w:pPr>
      <w:rPr>
        <w:rFonts w:cs="Times New Roman" w:hint="default"/>
      </w:rPr>
    </w:lvl>
    <w:lvl w:ilvl="2">
      <w:start w:val="1"/>
      <w:numFmt w:val="lowerRoman"/>
      <w:lvlText w:val="%3."/>
      <w:lvlJc w:val="left"/>
      <w:pPr>
        <w:tabs>
          <w:tab w:val="num" w:pos="720"/>
        </w:tabs>
        <w:ind w:left="108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nsid w:val="02272ED0"/>
    <w:multiLevelType w:val="hybridMultilevel"/>
    <w:tmpl w:val="97205418"/>
    <w:lvl w:ilvl="0" w:tplc="075810D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334728"/>
    <w:multiLevelType w:val="multilevel"/>
    <w:tmpl w:val="6DF6D60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720" w:hanging="360"/>
      </w:pPr>
      <w:rPr>
        <w:rFonts w:cs="Times New Roman" w:hint="default"/>
      </w:rPr>
    </w:lvl>
    <w:lvl w:ilvl="2">
      <w:start w:val="1"/>
      <w:numFmt w:val="lowerRoman"/>
      <w:lvlText w:val="%3."/>
      <w:lvlJc w:val="left"/>
      <w:pPr>
        <w:tabs>
          <w:tab w:val="num" w:pos="720"/>
        </w:tabs>
        <w:ind w:left="108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nsid w:val="14B34042"/>
    <w:multiLevelType w:val="hybridMultilevel"/>
    <w:tmpl w:val="B3741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935A77"/>
    <w:multiLevelType w:val="hybridMultilevel"/>
    <w:tmpl w:val="EF44A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D366CB"/>
    <w:multiLevelType w:val="multilevel"/>
    <w:tmpl w:val="6DF6D60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720" w:hanging="360"/>
      </w:pPr>
      <w:rPr>
        <w:rFonts w:cs="Times New Roman" w:hint="default"/>
      </w:rPr>
    </w:lvl>
    <w:lvl w:ilvl="2">
      <w:start w:val="1"/>
      <w:numFmt w:val="lowerRoman"/>
      <w:lvlText w:val="%3."/>
      <w:lvlJc w:val="left"/>
      <w:pPr>
        <w:tabs>
          <w:tab w:val="num" w:pos="720"/>
        </w:tabs>
        <w:ind w:left="108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nsid w:val="1F3F65BD"/>
    <w:multiLevelType w:val="hybridMultilevel"/>
    <w:tmpl w:val="23665BE4"/>
    <w:lvl w:ilvl="0" w:tplc="D12893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5750BC"/>
    <w:multiLevelType w:val="hybridMultilevel"/>
    <w:tmpl w:val="9350E1FE"/>
    <w:lvl w:ilvl="0" w:tplc="6FCA2E3A">
      <w:start w:val="1"/>
      <w:numFmt w:val="decimal"/>
      <w:lvlText w:val="(%1)"/>
      <w:lvlJc w:val="left"/>
      <w:pPr>
        <w:ind w:left="432" w:hanging="360"/>
      </w:pPr>
      <w:rPr>
        <w:rFonts w:ascii="Times New Roman" w:eastAsia="Calibri" w:hAnsi="Times New Roman" w:cs="Times New Roman"/>
        <w:i w:val="0"/>
        <w:sz w:val="16"/>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0">
    <w:nsid w:val="236C1841"/>
    <w:multiLevelType w:val="multilevel"/>
    <w:tmpl w:val="6DF6D60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720" w:hanging="360"/>
      </w:pPr>
      <w:rPr>
        <w:rFonts w:cs="Times New Roman" w:hint="default"/>
      </w:rPr>
    </w:lvl>
    <w:lvl w:ilvl="2">
      <w:start w:val="1"/>
      <w:numFmt w:val="lowerRoman"/>
      <w:lvlText w:val="%3."/>
      <w:lvlJc w:val="left"/>
      <w:pPr>
        <w:tabs>
          <w:tab w:val="num" w:pos="720"/>
        </w:tabs>
        <w:ind w:left="108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nsid w:val="27192CE6"/>
    <w:multiLevelType w:val="hybridMultilevel"/>
    <w:tmpl w:val="3FE8F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B45CD7"/>
    <w:multiLevelType w:val="hybridMultilevel"/>
    <w:tmpl w:val="0F08E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B121E5"/>
    <w:multiLevelType w:val="hybridMultilevel"/>
    <w:tmpl w:val="43CE9E66"/>
    <w:lvl w:ilvl="0" w:tplc="BCE88B9C">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F1B693E"/>
    <w:multiLevelType w:val="hybridMultilevel"/>
    <w:tmpl w:val="593256A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32F17576"/>
    <w:multiLevelType w:val="multilevel"/>
    <w:tmpl w:val="6DB075D0"/>
    <w:lvl w:ilvl="0">
      <w:start w:val="5"/>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720" w:hanging="360"/>
      </w:pPr>
      <w:rPr>
        <w:rFonts w:cs="Times New Roman" w:hint="default"/>
      </w:rPr>
    </w:lvl>
    <w:lvl w:ilvl="2">
      <w:start w:val="1"/>
      <w:numFmt w:val="lowerRoman"/>
      <w:lvlText w:val="%3."/>
      <w:lvlJc w:val="left"/>
      <w:pPr>
        <w:tabs>
          <w:tab w:val="num" w:pos="720"/>
        </w:tabs>
        <w:ind w:left="108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nsid w:val="33144A8D"/>
    <w:multiLevelType w:val="hybridMultilevel"/>
    <w:tmpl w:val="A7609898"/>
    <w:lvl w:ilvl="0" w:tplc="C2945F54">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7">
    <w:nsid w:val="4042784C"/>
    <w:multiLevelType w:val="multilevel"/>
    <w:tmpl w:val="6DF6D60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720" w:hanging="360"/>
      </w:pPr>
      <w:rPr>
        <w:rFonts w:cs="Times New Roman" w:hint="default"/>
      </w:rPr>
    </w:lvl>
    <w:lvl w:ilvl="2">
      <w:start w:val="1"/>
      <w:numFmt w:val="lowerRoman"/>
      <w:lvlText w:val="%3."/>
      <w:lvlJc w:val="left"/>
      <w:pPr>
        <w:tabs>
          <w:tab w:val="num" w:pos="720"/>
        </w:tabs>
        <w:ind w:left="108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nsid w:val="41B87CF2"/>
    <w:multiLevelType w:val="hybridMultilevel"/>
    <w:tmpl w:val="60BEB0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1C7461"/>
    <w:multiLevelType w:val="hybridMultilevel"/>
    <w:tmpl w:val="73D6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237A72"/>
    <w:multiLevelType w:val="hybridMultilevel"/>
    <w:tmpl w:val="80BAE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D213EA"/>
    <w:multiLevelType w:val="hybridMultilevel"/>
    <w:tmpl w:val="1E5AE2DC"/>
    <w:lvl w:ilvl="0" w:tplc="B0EA778E">
      <w:start w:val="4"/>
      <w:numFmt w:val="upp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nsid w:val="4B8D3737"/>
    <w:multiLevelType w:val="hybridMultilevel"/>
    <w:tmpl w:val="01FC788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C274B1A"/>
    <w:multiLevelType w:val="hybridMultilevel"/>
    <w:tmpl w:val="F6BA082E"/>
    <w:lvl w:ilvl="0" w:tplc="2B7EE7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BE6EEA"/>
    <w:multiLevelType w:val="hybridMultilevel"/>
    <w:tmpl w:val="D8E8DB4A"/>
    <w:lvl w:ilvl="0" w:tplc="C54EEED4">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5990E97"/>
    <w:multiLevelType w:val="hybridMultilevel"/>
    <w:tmpl w:val="C3307952"/>
    <w:lvl w:ilvl="0" w:tplc="3B06A260">
      <w:start w:val="2"/>
      <w:numFmt w:val="decimal"/>
      <w:lvlText w:val="%1."/>
      <w:lvlJc w:val="left"/>
      <w:pPr>
        <w:ind w:left="6480" w:hanging="360"/>
      </w:pPr>
      <w:rPr>
        <w:rFonts w:hint="default"/>
      </w:rPr>
    </w:lvl>
    <w:lvl w:ilvl="1" w:tplc="04090019">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6">
    <w:nsid w:val="58CD6D7A"/>
    <w:multiLevelType w:val="hybridMultilevel"/>
    <w:tmpl w:val="70DE726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AE54322"/>
    <w:multiLevelType w:val="hybridMultilevel"/>
    <w:tmpl w:val="51F242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CE35DA"/>
    <w:multiLevelType w:val="hybridMultilevel"/>
    <w:tmpl w:val="62860E3E"/>
    <w:lvl w:ilvl="0" w:tplc="C2945F54">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9">
    <w:nsid w:val="62AD5B2D"/>
    <w:multiLevelType w:val="hybridMultilevel"/>
    <w:tmpl w:val="2EF86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FF0A7E"/>
    <w:multiLevelType w:val="hybridMultilevel"/>
    <w:tmpl w:val="51A8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667037"/>
    <w:multiLevelType w:val="hybridMultilevel"/>
    <w:tmpl w:val="7A3EF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AB74E8"/>
    <w:multiLevelType w:val="multilevel"/>
    <w:tmpl w:val="6DF6D60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720" w:hanging="360"/>
      </w:pPr>
      <w:rPr>
        <w:rFonts w:cs="Times New Roman" w:hint="default"/>
      </w:rPr>
    </w:lvl>
    <w:lvl w:ilvl="2">
      <w:start w:val="1"/>
      <w:numFmt w:val="lowerRoman"/>
      <w:lvlText w:val="%3."/>
      <w:lvlJc w:val="left"/>
      <w:pPr>
        <w:tabs>
          <w:tab w:val="num" w:pos="720"/>
        </w:tabs>
        <w:ind w:left="108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nsid w:val="673C48EA"/>
    <w:multiLevelType w:val="hybridMultilevel"/>
    <w:tmpl w:val="EF0C4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80F60DC"/>
    <w:multiLevelType w:val="hybridMultilevel"/>
    <w:tmpl w:val="F5185154"/>
    <w:lvl w:ilvl="0" w:tplc="D6E47A3A">
      <w:start w:val="1"/>
      <w:numFmt w:val="upperRoman"/>
      <w:lvlText w:val="%1."/>
      <w:lvlJc w:val="left"/>
      <w:pPr>
        <w:tabs>
          <w:tab w:val="num" w:pos="432"/>
        </w:tabs>
        <w:ind w:left="432" w:hanging="432"/>
      </w:pPr>
      <w:rPr>
        <w:rFonts w:cs="Times New Roman" w:hint="default"/>
        <w:sz w:val="24"/>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35">
    <w:nsid w:val="6C787D36"/>
    <w:multiLevelType w:val="hybridMultilevel"/>
    <w:tmpl w:val="B48AA832"/>
    <w:lvl w:ilvl="0" w:tplc="C2945F54">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36">
    <w:nsid w:val="6CAD038D"/>
    <w:multiLevelType w:val="hybridMultilevel"/>
    <w:tmpl w:val="BD2CEA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00326E"/>
    <w:multiLevelType w:val="hybridMultilevel"/>
    <w:tmpl w:val="14C2B05C"/>
    <w:lvl w:ilvl="0" w:tplc="438EFE06">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FEC0D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6FFD0C42"/>
    <w:multiLevelType w:val="hybridMultilevel"/>
    <w:tmpl w:val="E640C14A"/>
    <w:lvl w:ilvl="0" w:tplc="DD161924">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05F42D7"/>
    <w:multiLevelType w:val="hybridMultilevel"/>
    <w:tmpl w:val="CC6A8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8859CB"/>
    <w:multiLevelType w:val="multilevel"/>
    <w:tmpl w:val="174AC498"/>
    <w:lvl w:ilvl="0">
      <w:start w:val="1"/>
      <w:numFmt w:val="decimal"/>
      <w:pStyle w:val="Heading4"/>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720" w:hanging="360"/>
      </w:pPr>
      <w:rPr>
        <w:rFonts w:cs="Times New Roman" w:hint="default"/>
      </w:rPr>
    </w:lvl>
    <w:lvl w:ilvl="2">
      <w:start w:val="1"/>
      <w:numFmt w:val="lowerRoman"/>
      <w:lvlText w:val="%3."/>
      <w:lvlJc w:val="left"/>
      <w:pPr>
        <w:tabs>
          <w:tab w:val="num" w:pos="720"/>
        </w:tabs>
        <w:ind w:left="108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nsid w:val="71593A7D"/>
    <w:multiLevelType w:val="hybridMultilevel"/>
    <w:tmpl w:val="363AD3FE"/>
    <w:lvl w:ilvl="0" w:tplc="A468CB5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715E6AFD"/>
    <w:multiLevelType w:val="hybridMultilevel"/>
    <w:tmpl w:val="6CEE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1369F5"/>
    <w:multiLevelType w:val="hybridMultilevel"/>
    <w:tmpl w:val="6D689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370663"/>
    <w:multiLevelType w:val="multilevel"/>
    <w:tmpl w:val="6DF6D60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720" w:hanging="360"/>
      </w:pPr>
      <w:rPr>
        <w:rFonts w:cs="Times New Roman" w:hint="default"/>
      </w:rPr>
    </w:lvl>
    <w:lvl w:ilvl="2">
      <w:start w:val="1"/>
      <w:numFmt w:val="lowerRoman"/>
      <w:lvlText w:val="%3."/>
      <w:lvlJc w:val="left"/>
      <w:pPr>
        <w:tabs>
          <w:tab w:val="num" w:pos="720"/>
        </w:tabs>
        <w:ind w:left="108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6">
    <w:nsid w:val="76474A52"/>
    <w:multiLevelType w:val="hybridMultilevel"/>
    <w:tmpl w:val="01FC788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77C2B1E"/>
    <w:multiLevelType w:val="hybridMultilevel"/>
    <w:tmpl w:val="D50CE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222CB4"/>
    <w:multiLevelType w:val="hybridMultilevel"/>
    <w:tmpl w:val="59907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1C1CB2"/>
    <w:multiLevelType w:val="hybridMultilevel"/>
    <w:tmpl w:val="DF72C7B8"/>
    <w:lvl w:ilvl="0" w:tplc="728E482A">
      <w:start w:val="4"/>
      <w:numFmt w:val="decimal"/>
      <w:lvlText w:val="%1."/>
      <w:lvlJc w:val="left"/>
      <w:pPr>
        <w:ind w:left="64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5"/>
  </w:num>
  <w:num w:numId="3">
    <w:abstractNumId w:val="7"/>
  </w:num>
  <w:num w:numId="4">
    <w:abstractNumId w:val="2"/>
  </w:num>
  <w:num w:numId="5">
    <w:abstractNumId w:val="32"/>
  </w:num>
  <w:num w:numId="6">
    <w:abstractNumId w:val="41"/>
  </w:num>
  <w:num w:numId="7">
    <w:abstractNumId w:val="34"/>
  </w:num>
  <w:num w:numId="8">
    <w:abstractNumId w:val="38"/>
  </w:num>
  <w:num w:numId="9">
    <w:abstractNumId w:val="0"/>
  </w:num>
  <w:num w:numId="10">
    <w:abstractNumId w:val="22"/>
  </w:num>
  <w:num w:numId="11">
    <w:abstractNumId w:val="46"/>
  </w:num>
  <w:num w:numId="12">
    <w:abstractNumId w:val="4"/>
  </w:num>
  <w:num w:numId="13">
    <w:abstractNumId w:val="1"/>
  </w:num>
  <w:num w:numId="14">
    <w:abstractNumId w:val="15"/>
  </w:num>
  <w:num w:numId="15">
    <w:abstractNumId w:val="42"/>
  </w:num>
  <w:num w:numId="16">
    <w:abstractNumId w:val="27"/>
  </w:num>
  <w:num w:numId="17">
    <w:abstractNumId w:val="47"/>
  </w:num>
  <w:num w:numId="18">
    <w:abstractNumId w:val="16"/>
  </w:num>
  <w:num w:numId="19">
    <w:abstractNumId w:val="25"/>
  </w:num>
  <w:num w:numId="20">
    <w:abstractNumId w:val="28"/>
  </w:num>
  <w:num w:numId="21">
    <w:abstractNumId w:val="35"/>
  </w:num>
  <w:num w:numId="22">
    <w:abstractNumId w:val="49"/>
  </w:num>
  <w:num w:numId="23">
    <w:abstractNumId w:val="6"/>
  </w:num>
  <w:num w:numId="24">
    <w:abstractNumId w:val="10"/>
  </w:num>
  <w:num w:numId="25">
    <w:abstractNumId w:val="48"/>
  </w:num>
  <w:num w:numId="26">
    <w:abstractNumId w:val="8"/>
  </w:num>
  <w:num w:numId="27">
    <w:abstractNumId w:val="18"/>
  </w:num>
  <w:num w:numId="28">
    <w:abstractNumId w:val="36"/>
  </w:num>
  <w:num w:numId="29">
    <w:abstractNumId w:val="13"/>
  </w:num>
  <w:num w:numId="30">
    <w:abstractNumId w:val="9"/>
  </w:num>
  <w:num w:numId="31">
    <w:abstractNumId w:val="3"/>
  </w:num>
  <w:num w:numId="32">
    <w:abstractNumId w:val="44"/>
  </w:num>
  <w:num w:numId="33">
    <w:abstractNumId w:val="5"/>
  </w:num>
  <w:num w:numId="34">
    <w:abstractNumId w:val="23"/>
  </w:num>
  <w:num w:numId="35">
    <w:abstractNumId w:val="11"/>
  </w:num>
  <w:num w:numId="36">
    <w:abstractNumId w:val="31"/>
  </w:num>
  <w:num w:numId="37">
    <w:abstractNumId w:val="30"/>
  </w:num>
  <w:num w:numId="38">
    <w:abstractNumId w:val="33"/>
  </w:num>
  <w:num w:numId="39">
    <w:abstractNumId w:val="40"/>
  </w:num>
  <w:num w:numId="40">
    <w:abstractNumId w:val="21"/>
  </w:num>
  <w:num w:numId="41">
    <w:abstractNumId w:val="39"/>
  </w:num>
  <w:num w:numId="42">
    <w:abstractNumId w:val="24"/>
  </w:num>
  <w:num w:numId="43">
    <w:abstractNumId w:val="19"/>
  </w:num>
  <w:num w:numId="44">
    <w:abstractNumId w:val="12"/>
  </w:num>
  <w:num w:numId="45">
    <w:abstractNumId w:val="29"/>
  </w:num>
  <w:num w:numId="46">
    <w:abstractNumId w:val="20"/>
  </w:num>
  <w:num w:numId="47">
    <w:abstractNumId w:val="43"/>
  </w:num>
  <w:num w:numId="48">
    <w:abstractNumId w:val="37"/>
  </w:num>
  <w:num w:numId="49">
    <w:abstractNumId w:val="26"/>
  </w:num>
  <w:num w:numId="50">
    <w:abstractNumId w:val="14"/>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4"/>
  <w:defaultTabStop w:val="720"/>
  <w:drawingGridHorizontalSpacing w:val="110"/>
  <w:displayHorizontalDrawingGridEvery w:val="2"/>
  <w:characterSpacingControl w:val="doNotCompress"/>
  <w:hdrShapeDefaults>
    <o:shapedefaults v:ext="edit" spidmax="39938"/>
  </w:hdrShapeDefaults>
  <w:footnotePr>
    <w:footnote w:id="-1"/>
    <w:footnote w:id="0"/>
  </w:footnotePr>
  <w:endnotePr>
    <w:endnote w:id="-1"/>
    <w:endnote w:id="0"/>
  </w:endnotePr>
  <w:compat/>
  <w:rsids>
    <w:rsidRoot w:val="00353ADC"/>
    <w:rsid w:val="00005732"/>
    <w:rsid w:val="0000778A"/>
    <w:rsid w:val="00010308"/>
    <w:rsid w:val="00012288"/>
    <w:rsid w:val="000147C4"/>
    <w:rsid w:val="000159FE"/>
    <w:rsid w:val="00021B36"/>
    <w:rsid w:val="00021C7D"/>
    <w:rsid w:val="00021F25"/>
    <w:rsid w:val="00033AF8"/>
    <w:rsid w:val="00037D3F"/>
    <w:rsid w:val="00041BB1"/>
    <w:rsid w:val="00041C13"/>
    <w:rsid w:val="00046EA8"/>
    <w:rsid w:val="00050B3A"/>
    <w:rsid w:val="00054467"/>
    <w:rsid w:val="00055A04"/>
    <w:rsid w:val="00055A2C"/>
    <w:rsid w:val="0005731E"/>
    <w:rsid w:val="000630EA"/>
    <w:rsid w:val="000636FE"/>
    <w:rsid w:val="00065883"/>
    <w:rsid w:val="00071A4E"/>
    <w:rsid w:val="000746E0"/>
    <w:rsid w:val="00074CD7"/>
    <w:rsid w:val="00083431"/>
    <w:rsid w:val="000835F9"/>
    <w:rsid w:val="000840E7"/>
    <w:rsid w:val="00084171"/>
    <w:rsid w:val="00084569"/>
    <w:rsid w:val="00084E56"/>
    <w:rsid w:val="00097C16"/>
    <w:rsid w:val="00097F6F"/>
    <w:rsid w:val="000A09A3"/>
    <w:rsid w:val="000A4758"/>
    <w:rsid w:val="000A5060"/>
    <w:rsid w:val="000B33CC"/>
    <w:rsid w:val="000C000C"/>
    <w:rsid w:val="000C1795"/>
    <w:rsid w:val="000C6C8B"/>
    <w:rsid w:val="000D04E0"/>
    <w:rsid w:val="000D28D7"/>
    <w:rsid w:val="000D5544"/>
    <w:rsid w:val="000E1134"/>
    <w:rsid w:val="000E2990"/>
    <w:rsid w:val="000E41BD"/>
    <w:rsid w:val="000F0DFB"/>
    <w:rsid w:val="000F3C71"/>
    <w:rsid w:val="000F4C15"/>
    <w:rsid w:val="00100C2C"/>
    <w:rsid w:val="00102731"/>
    <w:rsid w:val="0010458A"/>
    <w:rsid w:val="00107AC5"/>
    <w:rsid w:val="0011590D"/>
    <w:rsid w:val="00115D8D"/>
    <w:rsid w:val="001169A9"/>
    <w:rsid w:val="001176E0"/>
    <w:rsid w:val="0012653C"/>
    <w:rsid w:val="00127F23"/>
    <w:rsid w:val="001312D4"/>
    <w:rsid w:val="00132B36"/>
    <w:rsid w:val="00133850"/>
    <w:rsid w:val="0013415F"/>
    <w:rsid w:val="001341B3"/>
    <w:rsid w:val="0014294F"/>
    <w:rsid w:val="00144598"/>
    <w:rsid w:val="0014583D"/>
    <w:rsid w:val="001502A5"/>
    <w:rsid w:val="001504D0"/>
    <w:rsid w:val="00150DFD"/>
    <w:rsid w:val="001527FC"/>
    <w:rsid w:val="001565DD"/>
    <w:rsid w:val="00157149"/>
    <w:rsid w:val="00163A05"/>
    <w:rsid w:val="00164595"/>
    <w:rsid w:val="00167CD6"/>
    <w:rsid w:val="001725CF"/>
    <w:rsid w:val="00173941"/>
    <w:rsid w:val="001824ED"/>
    <w:rsid w:val="0018333F"/>
    <w:rsid w:val="00185009"/>
    <w:rsid w:val="0018506F"/>
    <w:rsid w:val="00187C56"/>
    <w:rsid w:val="00191376"/>
    <w:rsid w:val="00192553"/>
    <w:rsid w:val="001A32C8"/>
    <w:rsid w:val="001A3CAB"/>
    <w:rsid w:val="001A50C6"/>
    <w:rsid w:val="001A6B04"/>
    <w:rsid w:val="001B5441"/>
    <w:rsid w:val="001C000A"/>
    <w:rsid w:val="001C2636"/>
    <w:rsid w:val="001D02EF"/>
    <w:rsid w:val="001D6316"/>
    <w:rsid w:val="001E02CF"/>
    <w:rsid w:val="001E0D02"/>
    <w:rsid w:val="001E27A0"/>
    <w:rsid w:val="001E4D72"/>
    <w:rsid w:val="001E750D"/>
    <w:rsid w:val="001E7E91"/>
    <w:rsid w:val="001F1609"/>
    <w:rsid w:val="001F735A"/>
    <w:rsid w:val="001F7B26"/>
    <w:rsid w:val="00204C5A"/>
    <w:rsid w:val="00205CAE"/>
    <w:rsid w:val="00205D57"/>
    <w:rsid w:val="00206CE1"/>
    <w:rsid w:val="0020773A"/>
    <w:rsid w:val="002119C9"/>
    <w:rsid w:val="00211D62"/>
    <w:rsid w:val="002144B0"/>
    <w:rsid w:val="002205CC"/>
    <w:rsid w:val="00221D4F"/>
    <w:rsid w:val="00222D9F"/>
    <w:rsid w:val="00224E6D"/>
    <w:rsid w:val="0023040E"/>
    <w:rsid w:val="00230ADF"/>
    <w:rsid w:val="00237710"/>
    <w:rsid w:val="00241AE8"/>
    <w:rsid w:val="00252F7A"/>
    <w:rsid w:val="00261B78"/>
    <w:rsid w:val="00265220"/>
    <w:rsid w:val="002655E0"/>
    <w:rsid w:val="00273320"/>
    <w:rsid w:val="00274F48"/>
    <w:rsid w:val="0027689F"/>
    <w:rsid w:val="00276937"/>
    <w:rsid w:val="00276CB7"/>
    <w:rsid w:val="00280EAE"/>
    <w:rsid w:val="0028409D"/>
    <w:rsid w:val="00284A30"/>
    <w:rsid w:val="002A14DC"/>
    <w:rsid w:val="002A183A"/>
    <w:rsid w:val="002A3806"/>
    <w:rsid w:val="002B640F"/>
    <w:rsid w:val="002C0A84"/>
    <w:rsid w:val="002C3DD1"/>
    <w:rsid w:val="002C635D"/>
    <w:rsid w:val="002C7E5C"/>
    <w:rsid w:val="002D2701"/>
    <w:rsid w:val="002D53FC"/>
    <w:rsid w:val="002E2CEA"/>
    <w:rsid w:val="002E6555"/>
    <w:rsid w:val="002F2C44"/>
    <w:rsid w:val="002F2DBA"/>
    <w:rsid w:val="002F3F0B"/>
    <w:rsid w:val="0030054F"/>
    <w:rsid w:val="003014CC"/>
    <w:rsid w:val="00301758"/>
    <w:rsid w:val="00306007"/>
    <w:rsid w:val="0031089A"/>
    <w:rsid w:val="003111C5"/>
    <w:rsid w:val="00313932"/>
    <w:rsid w:val="00313C09"/>
    <w:rsid w:val="00324B2C"/>
    <w:rsid w:val="0032661F"/>
    <w:rsid w:val="00326FF1"/>
    <w:rsid w:val="00334F74"/>
    <w:rsid w:val="003361B4"/>
    <w:rsid w:val="00340B5C"/>
    <w:rsid w:val="00342F46"/>
    <w:rsid w:val="00343496"/>
    <w:rsid w:val="003446D1"/>
    <w:rsid w:val="003508A5"/>
    <w:rsid w:val="003537A2"/>
    <w:rsid w:val="00353ADC"/>
    <w:rsid w:val="00361A6A"/>
    <w:rsid w:val="00363747"/>
    <w:rsid w:val="00365560"/>
    <w:rsid w:val="003658DF"/>
    <w:rsid w:val="00365E07"/>
    <w:rsid w:val="00367522"/>
    <w:rsid w:val="003745DE"/>
    <w:rsid w:val="00382BD1"/>
    <w:rsid w:val="0038417D"/>
    <w:rsid w:val="00386067"/>
    <w:rsid w:val="00386408"/>
    <w:rsid w:val="0039407E"/>
    <w:rsid w:val="00397AFA"/>
    <w:rsid w:val="003A39A9"/>
    <w:rsid w:val="003A43D2"/>
    <w:rsid w:val="003A6C54"/>
    <w:rsid w:val="003A7571"/>
    <w:rsid w:val="003B49E1"/>
    <w:rsid w:val="003B6125"/>
    <w:rsid w:val="003C1581"/>
    <w:rsid w:val="003C56EC"/>
    <w:rsid w:val="003D0A11"/>
    <w:rsid w:val="003D1189"/>
    <w:rsid w:val="003D4394"/>
    <w:rsid w:val="003E45AF"/>
    <w:rsid w:val="003E72A4"/>
    <w:rsid w:val="00403198"/>
    <w:rsid w:val="004049FD"/>
    <w:rsid w:val="00406B48"/>
    <w:rsid w:val="00411C95"/>
    <w:rsid w:val="00421146"/>
    <w:rsid w:val="0042596C"/>
    <w:rsid w:val="00427718"/>
    <w:rsid w:val="00434F03"/>
    <w:rsid w:val="0043532F"/>
    <w:rsid w:val="004358A4"/>
    <w:rsid w:val="00436C8A"/>
    <w:rsid w:val="004456B6"/>
    <w:rsid w:val="00445D40"/>
    <w:rsid w:val="004531B6"/>
    <w:rsid w:val="004536D9"/>
    <w:rsid w:val="00454B36"/>
    <w:rsid w:val="004550AC"/>
    <w:rsid w:val="00465E8A"/>
    <w:rsid w:val="00466D77"/>
    <w:rsid w:val="004730B5"/>
    <w:rsid w:val="0048140D"/>
    <w:rsid w:val="00484691"/>
    <w:rsid w:val="004862BC"/>
    <w:rsid w:val="004910B3"/>
    <w:rsid w:val="0049482C"/>
    <w:rsid w:val="0049560C"/>
    <w:rsid w:val="004A3949"/>
    <w:rsid w:val="004B2D22"/>
    <w:rsid w:val="004B4CF5"/>
    <w:rsid w:val="004B4E18"/>
    <w:rsid w:val="004B680D"/>
    <w:rsid w:val="004C55EB"/>
    <w:rsid w:val="004D084C"/>
    <w:rsid w:val="004D1835"/>
    <w:rsid w:val="004D2ADF"/>
    <w:rsid w:val="004D439C"/>
    <w:rsid w:val="004D526A"/>
    <w:rsid w:val="004E51FF"/>
    <w:rsid w:val="004E5A91"/>
    <w:rsid w:val="004F4088"/>
    <w:rsid w:val="004F55F3"/>
    <w:rsid w:val="004F6640"/>
    <w:rsid w:val="00501E26"/>
    <w:rsid w:val="00502365"/>
    <w:rsid w:val="00505DE2"/>
    <w:rsid w:val="00511BFA"/>
    <w:rsid w:val="0051381A"/>
    <w:rsid w:val="005146DF"/>
    <w:rsid w:val="0051582C"/>
    <w:rsid w:val="00523720"/>
    <w:rsid w:val="00526C93"/>
    <w:rsid w:val="00532B16"/>
    <w:rsid w:val="0054167C"/>
    <w:rsid w:val="00543EC9"/>
    <w:rsid w:val="00546B52"/>
    <w:rsid w:val="005531D8"/>
    <w:rsid w:val="005560D6"/>
    <w:rsid w:val="005646BD"/>
    <w:rsid w:val="00565979"/>
    <w:rsid w:val="00567764"/>
    <w:rsid w:val="00570B54"/>
    <w:rsid w:val="00570C24"/>
    <w:rsid w:val="005764F1"/>
    <w:rsid w:val="00581299"/>
    <w:rsid w:val="005841D4"/>
    <w:rsid w:val="005841F0"/>
    <w:rsid w:val="00585B5B"/>
    <w:rsid w:val="00591A13"/>
    <w:rsid w:val="00595BD8"/>
    <w:rsid w:val="005A2661"/>
    <w:rsid w:val="005A2F18"/>
    <w:rsid w:val="005A7661"/>
    <w:rsid w:val="005B0E27"/>
    <w:rsid w:val="005B2919"/>
    <w:rsid w:val="005B6A87"/>
    <w:rsid w:val="005B731C"/>
    <w:rsid w:val="005C1394"/>
    <w:rsid w:val="005D2629"/>
    <w:rsid w:val="005D3E37"/>
    <w:rsid w:val="005E247B"/>
    <w:rsid w:val="005E3D6C"/>
    <w:rsid w:val="005E7B70"/>
    <w:rsid w:val="005F00B2"/>
    <w:rsid w:val="005F1923"/>
    <w:rsid w:val="005F21ED"/>
    <w:rsid w:val="00600663"/>
    <w:rsid w:val="006016DE"/>
    <w:rsid w:val="00611860"/>
    <w:rsid w:val="00614CB3"/>
    <w:rsid w:val="006174E2"/>
    <w:rsid w:val="00623627"/>
    <w:rsid w:val="00624498"/>
    <w:rsid w:val="006312C7"/>
    <w:rsid w:val="00631DF8"/>
    <w:rsid w:val="00632EC2"/>
    <w:rsid w:val="0063734A"/>
    <w:rsid w:val="0063759C"/>
    <w:rsid w:val="00641725"/>
    <w:rsid w:val="006417CF"/>
    <w:rsid w:val="006428A4"/>
    <w:rsid w:val="00644136"/>
    <w:rsid w:val="00645905"/>
    <w:rsid w:val="00651531"/>
    <w:rsid w:val="00651E3F"/>
    <w:rsid w:val="00652F9F"/>
    <w:rsid w:val="00653FB8"/>
    <w:rsid w:val="006542D2"/>
    <w:rsid w:val="0065482D"/>
    <w:rsid w:val="0065514D"/>
    <w:rsid w:val="006576B2"/>
    <w:rsid w:val="0066040F"/>
    <w:rsid w:val="006613FB"/>
    <w:rsid w:val="00661AC2"/>
    <w:rsid w:val="006620CE"/>
    <w:rsid w:val="006627DA"/>
    <w:rsid w:val="00663271"/>
    <w:rsid w:val="00666BC0"/>
    <w:rsid w:val="00670D7B"/>
    <w:rsid w:val="00672D57"/>
    <w:rsid w:val="00676C72"/>
    <w:rsid w:val="0068240F"/>
    <w:rsid w:val="00687CFE"/>
    <w:rsid w:val="006B2D3B"/>
    <w:rsid w:val="006B4D3E"/>
    <w:rsid w:val="006B4DD1"/>
    <w:rsid w:val="006B7315"/>
    <w:rsid w:val="006C09DC"/>
    <w:rsid w:val="006C215E"/>
    <w:rsid w:val="006C468C"/>
    <w:rsid w:val="006C4C73"/>
    <w:rsid w:val="006D05CB"/>
    <w:rsid w:val="006D066C"/>
    <w:rsid w:val="006D4A8D"/>
    <w:rsid w:val="006D6F8D"/>
    <w:rsid w:val="006D7A11"/>
    <w:rsid w:val="006E3AD5"/>
    <w:rsid w:val="006E6E3E"/>
    <w:rsid w:val="006F15B0"/>
    <w:rsid w:val="006F70AF"/>
    <w:rsid w:val="006F7E4D"/>
    <w:rsid w:val="00700572"/>
    <w:rsid w:val="00705F84"/>
    <w:rsid w:val="007064FB"/>
    <w:rsid w:val="00706E40"/>
    <w:rsid w:val="00707820"/>
    <w:rsid w:val="00711B89"/>
    <w:rsid w:val="007167AE"/>
    <w:rsid w:val="00720011"/>
    <w:rsid w:val="00724FD0"/>
    <w:rsid w:val="00726252"/>
    <w:rsid w:val="0072687A"/>
    <w:rsid w:val="00727EF5"/>
    <w:rsid w:val="00732CEE"/>
    <w:rsid w:val="007337DA"/>
    <w:rsid w:val="00734500"/>
    <w:rsid w:val="0073798D"/>
    <w:rsid w:val="00745105"/>
    <w:rsid w:val="0074625E"/>
    <w:rsid w:val="007467DF"/>
    <w:rsid w:val="007576A6"/>
    <w:rsid w:val="007610CB"/>
    <w:rsid w:val="00762A59"/>
    <w:rsid w:val="00764263"/>
    <w:rsid w:val="00764BEF"/>
    <w:rsid w:val="00770F5E"/>
    <w:rsid w:val="007766F7"/>
    <w:rsid w:val="00776E7E"/>
    <w:rsid w:val="00780DB6"/>
    <w:rsid w:val="00783509"/>
    <w:rsid w:val="0078378F"/>
    <w:rsid w:val="00784912"/>
    <w:rsid w:val="0078523F"/>
    <w:rsid w:val="00786C02"/>
    <w:rsid w:val="007916FF"/>
    <w:rsid w:val="00792CC4"/>
    <w:rsid w:val="00795D67"/>
    <w:rsid w:val="007978D8"/>
    <w:rsid w:val="007A1A3A"/>
    <w:rsid w:val="007A509B"/>
    <w:rsid w:val="007A6236"/>
    <w:rsid w:val="007A6F30"/>
    <w:rsid w:val="007C2967"/>
    <w:rsid w:val="007C2D1E"/>
    <w:rsid w:val="007C3FF1"/>
    <w:rsid w:val="007C6FEA"/>
    <w:rsid w:val="007C7B29"/>
    <w:rsid w:val="007D3C06"/>
    <w:rsid w:val="007D444E"/>
    <w:rsid w:val="007D48B7"/>
    <w:rsid w:val="007D5212"/>
    <w:rsid w:val="007D6832"/>
    <w:rsid w:val="007D6E1B"/>
    <w:rsid w:val="007D6EE9"/>
    <w:rsid w:val="007E1271"/>
    <w:rsid w:val="007E1EC4"/>
    <w:rsid w:val="007E5738"/>
    <w:rsid w:val="007E5CF6"/>
    <w:rsid w:val="007E5D3C"/>
    <w:rsid w:val="007E677A"/>
    <w:rsid w:val="007F0790"/>
    <w:rsid w:val="007F15FB"/>
    <w:rsid w:val="007F55C2"/>
    <w:rsid w:val="007F6C7A"/>
    <w:rsid w:val="007F6E91"/>
    <w:rsid w:val="00803EF5"/>
    <w:rsid w:val="0080559D"/>
    <w:rsid w:val="00805B5B"/>
    <w:rsid w:val="00807779"/>
    <w:rsid w:val="008100E0"/>
    <w:rsid w:val="00810C7B"/>
    <w:rsid w:val="00811C77"/>
    <w:rsid w:val="00813416"/>
    <w:rsid w:val="008176EB"/>
    <w:rsid w:val="00822F69"/>
    <w:rsid w:val="00825358"/>
    <w:rsid w:val="00825E2D"/>
    <w:rsid w:val="00827C79"/>
    <w:rsid w:val="00831174"/>
    <w:rsid w:val="00831C6B"/>
    <w:rsid w:val="0083282A"/>
    <w:rsid w:val="00834199"/>
    <w:rsid w:val="00834D92"/>
    <w:rsid w:val="00843231"/>
    <w:rsid w:val="0085195E"/>
    <w:rsid w:val="00851D24"/>
    <w:rsid w:val="008622AA"/>
    <w:rsid w:val="00866A8A"/>
    <w:rsid w:val="00866AF5"/>
    <w:rsid w:val="00867042"/>
    <w:rsid w:val="008745BA"/>
    <w:rsid w:val="008756AE"/>
    <w:rsid w:val="00880123"/>
    <w:rsid w:val="00881E2D"/>
    <w:rsid w:val="00882705"/>
    <w:rsid w:val="008862AB"/>
    <w:rsid w:val="008917C0"/>
    <w:rsid w:val="008949AE"/>
    <w:rsid w:val="00894D5F"/>
    <w:rsid w:val="00895ADD"/>
    <w:rsid w:val="008A192B"/>
    <w:rsid w:val="008A39FD"/>
    <w:rsid w:val="008B0C76"/>
    <w:rsid w:val="008B2BBA"/>
    <w:rsid w:val="008B2D2F"/>
    <w:rsid w:val="008B6AD8"/>
    <w:rsid w:val="008C5EE3"/>
    <w:rsid w:val="008E22A8"/>
    <w:rsid w:val="008E38DB"/>
    <w:rsid w:val="008E3DEF"/>
    <w:rsid w:val="008E42C1"/>
    <w:rsid w:val="008F2CA1"/>
    <w:rsid w:val="008F4740"/>
    <w:rsid w:val="008F6138"/>
    <w:rsid w:val="008F61FF"/>
    <w:rsid w:val="008F6C14"/>
    <w:rsid w:val="00910AC0"/>
    <w:rsid w:val="00913183"/>
    <w:rsid w:val="009258D6"/>
    <w:rsid w:val="00930DEB"/>
    <w:rsid w:val="0093272B"/>
    <w:rsid w:val="009362B0"/>
    <w:rsid w:val="00940864"/>
    <w:rsid w:val="00941AA6"/>
    <w:rsid w:val="009436DD"/>
    <w:rsid w:val="00946139"/>
    <w:rsid w:val="00946AF1"/>
    <w:rsid w:val="0095021F"/>
    <w:rsid w:val="00950F09"/>
    <w:rsid w:val="00953661"/>
    <w:rsid w:val="0095407A"/>
    <w:rsid w:val="00960DCB"/>
    <w:rsid w:val="0096504E"/>
    <w:rsid w:val="00972EF9"/>
    <w:rsid w:val="00976D55"/>
    <w:rsid w:val="00980CA0"/>
    <w:rsid w:val="00984580"/>
    <w:rsid w:val="00991471"/>
    <w:rsid w:val="0099691A"/>
    <w:rsid w:val="009A00B2"/>
    <w:rsid w:val="009A0B1B"/>
    <w:rsid w:val="009A21B1"/>
    <w:rsid w:val="009A2F56"/>
    <w:rsid w:val="009B0A11"/>
    <w:rsid w:val="009B57B8"/>
    <w:rsid w:val="009C131E"/>
    <w:rsid w:val="009C247A"/>
    <w:rsid w:val="009C4B1C"/>
    <w:rsid w:val="009C77D8"/>
    <w:rsid w:val="009C7B9C"/>
    <w:rsid w:val="009D11CC"/>
    <w:rsid w:val="009D189E"/>
    <w:rsid w:val="009D286F"/>
    <w:rsid w:val="009D6145"/>
    <w:rsid w:val="009D6B7D"/>
    <w:rsid w:val="009E0D45"/>
    <w:rsid w:val="009E1067"/>
    <w:rsid w:val="009E1701"/>
    <w:rsid w:val="009E4F8D"/>
    <w:rsid w:val="009E7B6D"/>
    <w:rsid w:val="00A00E4E"/>
    <w:rsid w:val="00A134BB"/>
    <w:rsid w:val="00A17125"/>
    <w:rsid w:val="00A2030C"/>
    <w:rsid w:val="00A20470"/>
    <w:rsid w:val="00A24258"/>
    <w:rsid w:val="00A26673"/>
    <w:rsid w:val="00A26E4B"/>
    <w:rsid w:val="00A30B89"/>
    <w:rsid w:val="00A3222E"/>
    <w:rsid w:val="00A33CB1"/>
    <w:rsid w:val="00A4355D"/>
    <w:rsid w:val="00A44F58"/>
    <w:rsid w:val="00A4568C"/>
    <w:rsid w:val="00A46611"/>
    <w:rsid w:val="00A47E50"/>
    <w:rsid w:val="00A53917"/>
    <w:rsid w:val="00A53DDB"/>
    <w:rsid w:val="00A54873"/>
    <w:rsid w:val="00A55351"/>
    <w:rsid w:val="00A57578"/>
    <w:rsid w:val="00A611A7"/>
    <w:rsid w:val="00A61235"/>
    <w:rsid w:val="00A619F7"/>
    <w:rsid w:val="00A70D9A"/>
    <w:rsid w:val="00A71650"/>
    <w:rsid w:val="00A7266F"/>
    <w:rsid w:val="00A74B41"/>
    <w:rsid w:val="00A75803"/>
    <w:rsid w:val="00A76BFC"/>
    <w:rsid w:val="00A77649"/>
    <w:rsid w:val="00A802F7"/>
    <w:rsid w:val="00A8137C"/>
    <w:rsid w:val="00A81EB1"/>
    <w:rsid w:val="00A8219A"/>
    <w:rsid w:val="00A82BA8"/>
    <w:rsid w:val="00A838FF"/>
    <w:rsid w:val="00A8428E"/>
    <w:rsid w:val="00A8639D"/>
    <w:rsid w:val="00A86EF3"/>
    <w:rsid w:val="00A87E46"/>
    <w:rsid w:val="00A905A9"/>
    <w:rsid w:val="00A9266A"/>
    <w:rsid w:val="00A941F6"/>
    <w:rsid w:val="00A9566D"/>
    <w:rsid w:val="00A96EE1"/>
    <w:rsid w:val="00AA4069"/>
    <w:rsid w:val="00AA5CF5"/>
    <w:rsid w:val="00AB0F5E"/>
    <w:rsid w:val="00AC1D21"/>
    <w:rsid w:val="00AC2359"/>
    <w:rsid w:val="00AC2360"/>
    <w:rsid w:val="00AC63B3"/>
    <w:rsid w:val="00AC64DD"/>
    <w:rsid w:val="00AD282F"/>
    <w:rsid w:val="00AD287D"/>
    <w:rsid w:val="00AD2FCE"/>
    <w:rsid w:val="00AD4A09"/>
    <w:rsid w:val="00AD62BB"/>
    <w:rsid w:val="00AD7501"/>
    <w:rsid w:val="00AE249A"/>
    <w:rsid w:val="00AE43F3"/>
    <w:rsid w:val="00AE44C2"/>
    <w:rsid w:val="00AE70D7"/>
    <w:rsid w:val="00AF0ECE"/>
    <w:rsid w:val="00AF1587"/>
    <w:rsid w:val="00AF17D2"/>
    <w:rsid w:val="00AF20E3"/>
    <w:rsid w:val="00B003F5"/>
    <w:rsid w:val="00B01375"/>
    <w:rsid w:val="00B01AA0"/>
    <w:rsid w:val="00B05614"/>
    <w:rsid w:val="00B07661"/>
    <w:rsid w:val="00B17CB5"/>
    <w:rsid w:val="00B203A1"/>
    <w:rsid w:val="00B2642B"/>
    <w:rsid w:val="00B27681"/>
    <w:rsid w:val="00B36EE8"/>
    <w:rsid w:val="00B50803"/>
    <w:rsid w:val="00B52472"/>
    <w:rsid w:val="00B53510"/>
    <w:rsid w:val="00B625C6"/>
    <w:rsid w:val="00B62953"/>
    <w:rsid w:val="00B6559A"/>
    <w:rsid w:val="00B670F9"/>
    <w:rsid w:val="00B71F71"/>
    <w:rsid w:val="00B73134"/>
    <w:rsid w:val="00B74596"/>
    <w:rsid w:val="00B7526F"/>
    <w:rsid w:val="00B76ADE"/>
    <w:rsid w:val="00B87C8C"/>
    <w:rsid w:val="00B90F79"/>
    <w:rsid w:val="00B94960"/>
    <w:rsid w:val="00BA53BD"/>
    <w:rsid w:val="00BA54F0"/>
    <w:rsid w:val="00BA7429"/>
    <w:rsid w:val="00BB0E28"/>
    <w:rsid w:val="00BB2599"/>
    <w:rsid w:val="00BB4407"/>
    <w:rsid w:val="00BC1CA4"/>
    <w:rsid w:val="00BC3C10"/>
    <w:rsid w:val="00BC42EE"/>
    <w:rsid w:val="00BC5F38"/>
    <w:rsid w:val="00BD36A3"/>
    <w:rsid w:val="00BD6448"/>
    <w:rsid w:val="00BE42CB"/>
    <w:rsid w:val="00C00996"/>
    <w:rsid w:val="00C01CCD"/>
    <w:rsid w:val="00C05ECD"/>
    <w:rsid w:val="00C0775F"/>
    <w:rsid w:val="00C0788F"/>
    <w:rsid w:val="00C109EB"/>
    <w:rsid w:val="00C12853"/>
    <w:rsid w:val="00C14C03"/>
    <w:rsid w:val="00C1679C"/>
    <w:rsid w:val="00C2064C"/>
    <w:rsid w:val="00C20D8F"/>
    <w:rsid w:val="00C2286D"/>
    <w:rsid w:val="00C268FF"/>
    <w:rsid w:val="00C413F3"/>
    <w:rsid w:val="00C4416C"/>
    <w:rsid w:val="00C46F91"/>
    <w:rsid w:val="00C4730D"/>
    <w:rsid w:val="00C50B09"/>
    <w:rsid w:val="00C5123B"/>
    <w:rsid w:val="00C54E59"/>
    <w:rsid w:val="00C565C8"/>
    <w:rsid w:val="00C6460E"/>
    <w:rsid w:val="00C70DAE"/>
    <w:rsid w:val="00C72081"/>
    <w:rsid w:val="00C77BBB"/>
    <w:rsid w:val="00C77EBA"/>
    <w:rsid w:val="00C829CF"/>
    <w:rsid w:val="00C90432"/>
    <w:rsid w:val="00C948B2"/>
    <w:rsid w:val="00CA1F2F"/>
    <w:rsid w:val="00CA3984"/>
    <w:rsid w:val="00CA5658"/>
    <w:rsid w:val="00CB171E"/>
    <w:rsid w:val="00CB5DB6"/>
    <w:rsid w:val="00CB7A86"/>
    <w:rsid w:val="00CB7FCC"/>
    <w:rsid w:val="00CC5230"/>
    <w:rsid w:val="00CC74A1"/>
    <w:rsid w:val="00CD2ED2"/>
    <w:rsid w:val="00CD40E0"/>
    <w:rsid w:val="00CD5F64"/>
    <w:rsid w:val="00CE3D97"/>
    <w:rsid w:val="00CE5B85"/>
    <w:rsid w:val="00CF5743"/>
    <w:rsid w:val="00CF574A"/>
    <w:rsid w:val="00D02330"/>
    <w:rsid w:val="00D04DB3"/>
    <w:rsid w:val="00D06E99"/>
    <w:rsid w:val="00D10F2D"/>
    <w:rsid w:val="00D21269"/>
    <w:rsid w:val="00D228CB"/>
    <w:rsid w:val="00D23FB7"/>
    <w:rsid w:val="00D253F1"/>
    <w:rsid w:val="00D27CF7"/>
    <w:rsid w:val="00D3172A"/>
    <w:rsid w:val="00D33743"/>
    <w:rsid w:val="00D33D15"/>
    <w:rsid w:val="00D35B52"/>
    <w:rsid w:val="00D35EFE"/>
    <w:rsid w:val="00D3705B"/>
    <w:rsid w:val="00D426EF"/>
    <w:rsid w:val="00D4292F"/>
    <w:rsid w:val="00D4347E"/>
    <w:rsid w:val="00D51F31"/>
    <w:rsid w:val="00D60D6F"/>
    <w:rsid w:val="00D6144D"/>
    <w:rsid w:val="00D633A6"/>
    <w:rsid w:val="00D67086"/>
    <w:rsid w:val="00D739BB"/>
    <w:rsid w:val="00D80318"/>
    <w:rsid w:val="00D80925"/>
    <w:rsid w:val="00D832DA"/>
    <w:rsid w:val="00D85C69"/>
    <w:rsid w:val="00D85D02"/>
    <w:rsid w:val="00D90441"/>
    <w:rsid w:val="00D91D3D"/>
    <w:rsid w:val="00D93618"/>
    <w:rsid w:val="00D964F7"/>
    <w:rsid w:val="00DA2FB3"/>
    <w:rsid w:val="00DC21F8"/>
    <w:rsid w:val="00DC4B01"/>
    <w:rsid w:val="00DC50D9"/>
    <w:rsid w:val="00DC799E"/>
    <w:rsid w:val="00DD60CD"/>
    <w:rsid w:val="00DD73FD"/>
    <w:rsid w:val="00DD7628"/>
    <w:rsid w:val="00DE029B"/>
    <w:rsid w:val="00DE3911"/>
    <w:rsid w:val="00DE6EE2"/>
    <w:rsid w:val="00DF0232"/>
    <w:rsid w:val="00DF1803"/>
    <w:rsid w:val="00DF2D7F"/>
    <w:rsid w:val="00E00581"/>
    <w:rsid w:val="00E005AF"/>
    <w:rsid w:val="00E007BC"/>
    <w:rsid w:val="00E025C8"/>
    <w:rsid w:val="00E155F0"/>
    <w:rsid w:val="00E26AF9"/>
    <w:rsid w:val="00E26FAE"/>
    <w:rsid w:val="00E27048"/>
    <w:rsid w:val="00E279C0"/>
    <w:rsid w:val="00E3016A"/>
    <w:rsid w:val="00E32A20"/>
    <w:rsid w:val="00E3686D"/>
    <w:rsid w:val="00E37113"/>
    <w:rsid w:val="00E37FD0"/>
    <w:rsid w:val="00E40123"/>
    <w:rsid w:val="00E40C3E"/>
    <w:rsid w:val="00E46452"/>
    <w:rsid w:val="00E465F7"/>
    <w:rsid w:val="00E47696"/>
    <w:rsid w:val="00E5322C"/>
    <w:rsid w:val="00E60B4C"/>
    <w:rsid w:val="00E70C82"/>
    <w:rsid w:val="00E755F4"/>
    <w:rsid w:val="00E761BA"/>
    <w:rsid w:val="00E7764C"/>
    <w:rsid w:val="00E81E99"/>
    <w:rsid w:val="00E84885"/>
    <w:rsid w:val="00E853B6"/>
    <w:rsid w:val="00E86DB9"/>
    <w:rsid w:val="00E949B9"/>
    <w:rsid w:val="00EA0009"/>
    <w:rsid w:val="00EA17F8"/>
    <w:rsid w:val="00EA27DE"/>
    <w:rsid w:val="00EA55C6"/>
    <w:rsid w:val="00EA624B"/>
    <w:rsid w:val="00EA6D5B"/>
    <w:rsid w:val="00EA7075"/>
    <w:rsid w:val="00EB4CAD"/>
    <w:rsid w:val="00EB50E1"/>
    <w:rsid w:val="00EC23AA"/>
    <w:rsid w:val="00EC33C9"/>
    <w:rsid w:val="00EC35C2"/>
    <w:rsid w:val="00EC4166"/>
    <w:rsid w:val="00EC4196"/>
    <w:rsid w:val="00EC5E7B"/>
    <w:rsid w:val="00ED1147"/>
    <w:rsid w:val="00ED1257"/>
    <w:rsid w:val="00ED4C97"/>
    <w:rsid w:val="00ED7B63"/>
    <w:rsid w:val="00ED7E24"/>
    <w:rsid w:val="00EE3126"/>
    <w:rsid w:val="00EE3595"/>
    <w:rsid w:val="00EE4893"/>
    <w:rsid w:val="00EE53FB"/>
    <w:rsid w:val="00EF3EBB"/>
    <w:rsid w:val="00EF4DF4"/>
    <w:rsid w:val="00EF72D9"/>
    <w:rsid w:val="00F01536"/>
    <w:rsid w:val="00F04780"/>
    <w:rsid w:val="00F07CB5"/>
    <w:rsid w:val="00F12BEC"/>
    <w:rsid w:val="00F138FF"/>
    <w:rsid w:val="00F1468F"/>
    <w:rsid w:val="00F20F80"/>
    <w:rsid w:val="00F268E9"/>
    <w:rsid w:val="00F27527"/>
    <w:rsid w:val="00F3124B"/>
    <w:rsid w:val="00F31A3A"/>
    <w:rsid w:val="00F32B9A"/>
    <w:rsid w:val="00F37C80"/>
    <w:rsid w:val="00F40F14"/>
    <w:rsid w:val="00F42813"/>
    <w:rsid w:val="00F4633D"/>
    <w:rsid w:val="00F47429"/>
    <w:rsid w:val="00F4785B"/>
    <w:rsid w:val="00F53937"/>
    <w:rsid w:val="00F56FC4"/>
    <w:rsid w:val="00F61F2B"/>
    <w:rsid w:val="00F64BE3"/>
    <w:rsid w:val="00F72885"/>
    <w:rsid w:val="00F72B08"/>
    <w:rsid w:val="00F81360"/>
    <w:rsid w:val="00F84DBA"/>
    <w:rsid w:val="00F870FF"/>
    <w:rsid w:val="00F91F29"/>
    <w:rsid w:val="00FA0E9B"/>
    <w:rsid w:val="00FA240A"/>
    <w:rsid w:val="00FB3398"/>
    <w:rsid w:val="00FB682B"/>
    <w:rsid w:val="00FC016B"/>
    <w:rsid w:val="00FC2C86"/>
    <w:rsid w:val="00FC40DC"/>
    <w:rsid w:val="00FC493C"/>
    <w:rsid w:val="00FC52AD"/>
    <w:rsid w:val="00FC5886"/>
    <w:rsid w:val="00FC5E3F"/>
    <w:rsid w:val="00FC64EB"/>
    <w:rsid w:val="00FD3D8E"/>
    <w:rsid w:val="00FD4062"/>
    <w:rsid w:val="00FE02E5"/>
    <w:rsid w:val="00FE0B8F"/>
    <w:rsid w:val="00FE19BA"/>
    <w:rsid w:val="00FE2487"/>
    <w:rsid w:val="00FE29B3"/>
    <w:rsid w:val="00FE4150"/>
    <w:rsid w:val="00FE68C2"/>
    <w:rsid w:val="00FE7221"/>
    <w:rsid w:val="00FE7693"/>
    <w:rsid w:val="00FF0B8B"/>
    <w:rsid w:val="00FF286C"/>
    <w:rsid w:val="00FF42E7"/>
    <w:rsid w:val="00FF5BDD"/>
    <w:rsid w:val="00FF5C00"/>
    <w:rsid w:val="00FF692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B90F79"/>
    <w:rPr>
      <w:rFonts w:ascii="Times New Roman" w:hAnsi="Times New Roman"/>
      <w:sz w:val="22"/>
      <w:szCs w:val="22"/>
    </w:rPr>
  </w:style>
  <w:style w:type="paragraph" w:styleId="Heading1">
    <w:name w:val="heading 1"/>
    <w:basedOn w:val="Normal"/>
    <w:next w:val="Normal"/>
    <w:link w:val="Heading1Char1"/>
    <w:qFormat/>
    <w:rsid w:val="00FD3D8E"/>
    <w:pPr>
      <w:keepNext/>
      <w:jc w:val="center"/>
      <w:outlineLvl w:val="0"/>
    </w:pPr>
    <w:rPr>
      <w:rFonts w:ascii="Calibri" w:hAnsi="Calibri"/>
      <w:b/>
      <w:kern w:val="32"/>
      <w:sz w:val="32"/>
      <w:szCs w:val="20"/>
    </w:rPr>
  </w:style>
  <w:style w:type="paragraph" w:styleId="Heading2">
    <w:name w:val="heading 2"/>
    <w:basedOn w:val="Normal"/>
    <w:next w:val="Normal"/>
    <w:link w:val="Heading2Char"/>
    <w:qFormat/>
    <w:rsid w:val="00FD3D8E"/>
    <w:pPr>
      <w:keepNext/>
      <w:jc w:val="center"/>
      <w:outlineLvl w:val="1"/>
    </w:pPr>
    <w:rPr>
      <w:rFonts w:ascii="Cambria" w:hAnsi="Cambria"/>
      <w:b/>
      <w:bCs/>
      <w:i/>
      <w:iCs/>
      <w:sz w:val="28"/>
      <w:szCs w:val="28"/>
    </w:rPr>
  </w:style>
  <w:style w:type="paragraph" w:styleId="Heading3">
    <w:name w:val="heading 3"/>
    <w:basedOn w:val="ColorfulList-Accent13"/>
    <w:next w:val="Normal"/>
    <w:link w:val="Heading3Char1"/>
    <w:qFormat/>
    <w:rsid w:val="00FD3D8E"/>
    <w:pPr>
      <w:ind w:left="0"/>
      <w:outlineLvl w:val="2"/>
    </w:pPr>
    <w:rPr>
      <w:b/>
      <w:sz w:val="24"/>
    </w:rPr>
  </w:style>
  <w:style w:type="paragraph" w:styleId="Heading4">
    <w:name w:val="heading 4"/>
    <w:basedOn w:val="Normal"/>
    <w:next w:val="Normal"/>
    <w:link w:val="Heading4Char"/>
    <w:qFormat/>
    <w:rsid w:val="00FD3D8E"/>
    <w:pPr>
      <w:numPr>
        <w:numId w:val="6"/>
      </w:numPr>
      <w:outlineLvl w:val="3"/>
    </w:pPr>
    <w:rPr>
      <w:rFonts w:ascii="Calibri" w:hAnsi="Calibr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sid w:val="00FD3D8E"/>
    <w:rPr>
      <w:rFonts w:cs="Times New Roman"/>
      <w:b/>
      <w:kern w:val="32"/>
      <w:sz w:val="32"/>
      <w:lang w:val="en-US" w:eastAsia="en-US"/>
    </w:rPr>
  </w:style>
  <w:style w:type="character" w:customStyle="1" w:styleId="Heading2Char">
    <w:name w:val="Heading 2 Char"/>
    <w:link w:val="Heading2"/>
    <w:locked/>
    <w:rsid w:val="00FE7221"/>
    <w:rPr>
      <w:rFonts w:ascii="Cambria" w:hAnsi="Cambria" w:cs="Times New Roman"/>
      <w:b/>
      <w:bCs/>
      <w:i/>
      <w:iCs/>
      <w:sz w:val="28"/>
      <w:szCs w:val="28"/>
    </w:rPr>
  </w:style>
  <w:style w:type="character" w:customStyle="1" w:styleId="Heading3Char">
    <w:name w:val="Heading 3 Char"/>
    <w:locked/>
    <w:rsid w:val="00FD3D8E"/>
    <w:rPr>
      <w:rFonts w:eastAsia="Times New Roman" w:cs="Times New Roman"/>
      <w:b/>
      <w:sz w:val="24"/>
      <w:lang w:val="en-US" w:eastAsia="en-US"/>
    </w:rPr>
  </w:style>
  <w:style w:type="character" w:customStyle="1" w:styleId="Heading4Char">
    <w:name w:val="Heading 4 Char"/>
    <w:link w:val="Heading4"/>
    <w:locked/>
    <w:rsid w:val="00FD3D8E"/>
    <w:rPr>
      <w:b/>
      <w:sz w:val="22"/>
    </w:rPr>
  </w:style>
  <w:style w:type="paragraph" w:customStyle="1" w:styleId="ColorfulList-Accent11">
    <w:name w:val="Colorful List - Accent 11"/>
    <w:basedOn w:val="Normal"/>
    <w:uiPriority w:val="34"/>
    <w:qFormat/>
    <w:rsid w:val="00FD3D8E"/>
    <w:pPr>
      <w:ind w:left="720"/>
      <w:contextualSpacing/>
    </w:pPr>
  </w:style>
  <w:style w:type="paragraph" w:customStyle="1" w:styleId="Default">
    <w:name w:val="Default"/>
    <w:rsid w:val="00FD3D8E"/>
    <w:pPr>
      <w:widowControl w:val="0"/>
      <w:autoSpaceDE w:val="0"/>
      <w:autoSpaceDN w:val="0"/>
      <w:adjustRightInd w:val="0"/>
    </w:pPr>
    <w:rPr>
      <w:rFonts w:ascii="Times New Roman" w:hAnsi="Times New Roman"/>
      <w:color w:val="000000"/>
      <w:sz w:val="24"/>
      <w:szCs w:val="24"/>
    </w:rPr>
  </w:style>
  <w:style w:type="paragraph" w:styleId="CommentText">
    <w:name w:val="annotation text"/>
    <w:basedOn w:val="Normal"/>
    <w:link w:val="CommentTextChar"/>
    <w:semiHidden/>
    <w:rsid w:val="00FD3D8E"/>
    <w:rPr>
      <w:sz w:val="20"/>
      <w:szCs w:val="20"/>
    </w:rPr>
  </w:style>
  <w:style w:type="character" w:customStyle="1" w:styleId="CommentTextChar">
    <w:name w:val="Comment Text Char"/>
    <w:link w:val="CommentText"/>
    <w:semiHidden/>
    <w:locked/>
    <w:rsid w:val="00FD3D8E"/>
    <w:rPr>
      <w:rFonts w:ascii="Times New Roman" w:hAnsi="Times New Roman" w:cs="Times New Roman"/>
      <w:sz w:val="20"/>
    </w:rPr>
  </w:style>
  <w:style w:type="character" w:customStyle="1" w:styleId="CharChar7">
    <w:name w:val="Char Char7"/>
    <w:rsid w:val="00FD3D8E"/>
    <w:rPr>
      <w:rFonts w:ascii="Times New Roman" w:hAnsi="Times New Roman"/>
    </w:rPr>
  </w:style>
  <w:style w:type="character" w:styleId="CommentReference">
    <w:name w:val="annotation reference"/>
    <w:semiHidden/>
    <w:rsid w:val="00FD3D8E"/>
    <w:rPr>
      <w:rFonts w:ascii="Times New Roman" w:hAnsi="Times New Roman" w:cs="Times New Roman"/>
      <w:sz w:val="16"/>
    </w:rPr>
  </w:style>
  <w:style w:type="paragraph" w:styleId="FootnoteText">
    <w:name w:val="footnote text"/>
    <w:basedOn w:val="Normal"/>
    <w:link w:val="FootnoteTextChar"/>
    <w:semiHidden/>
    <w:rsid w:val="00FD3D8E"/>
    <w:rPr>
      <w:rFonts w:ascii="Calibri" w:hAnsi="Calibri"/>
      <w:sz w:val="20"/>
      <w:szCs w:val="20"/>
    </w:rPr>
  </w:style>
  <w:style w:type="character" w:customStyle="1" w:styleId="FootnoteTextChar">
    <w:name w:val="Footnote Text Char"/>
    <w:link w:val="FootnoteText"/>
    <w:locked/>
    <w:rsid w:val="00FD3D8E"/>
    <w:rPr>
      <w:rFonts w:cs="Times New Roman"/>
      <w:lang w:val="en-US" w:eastAsia="en-US"/>
    </w:rPr>
  </w:style>
  <w:style w:type="character" w:customStyle="1" w:styleId="CharChar6">
    <w:name w:val="Char Char6"/>
    <w:rsid w:val="00FD3D8E"/>
    <w:rPr>
      <w:rFonts w:ascii="Times New Roman" w:hAnsi="Times New Roman"/>
      <w:sz w:val="20"/>
    </w:rPr>
  </w:style>
  <w:style w:type="character" w:styleId="FootnoteReference">
    <w:name w:val="footnote reference"/>
    <w:semiHidden/>
    <w:rsid w:val="00FD3D8E"/>
    <w:rPr>
      <w:rFonts w:ascii="Times New Roman" w:hAnsi="Times New Roman" w:cs="Times New Roman"/>
      <w:vertAlign w:val="superscript"/>
    </w:rPr>
  </w:style>
  <w:style w:type="paragraph" w:styleId="HTMLPreformatted">
    <w:name w:val="HTML Preformatted"/>
    <w:basedOn w:val="Normal"/>
    <w:link w:val="HTMLPreformattedChar"/>
    <w:rsid w:val="00FD3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semiHidden/>
    <w:locked/>
    <w:rsid w:val="00FE7221"/>
    <w:rPr>
      <w:rFonts w:ascii="Courier New" w:hAnsi="Courier New" w:cs="Courier New"/>
    </w:rPr>
  </w:style>
  <w:style w:type="character" w:customStyle="1" w:styleId="CharChar5">
    <w:name w:val="Char Char5"/>
    <w:rsid w:val="00FD3D8E"/>
    <w:rPr>
      <w:rFonts w:ascii="Arial Unicode MS" w:eastAsia="Times New Roman" w:hAnsi="Arial Unicode MS"/>
      <w:sz w:val="20"/>
    </w:rPr>
  </w:style>
  <w:style w:type="paragraph" w:styleId="BalloonText">
    <w:name w:val="Balloon Text"/>
    <w:basedOn w:val="Normal"/>
    <w:link w:val="BalloonTextChar"/>
    <w:semiHidden/>
    <w:rsid w:val="00B90F79"/>
    <w:rPr>
      <w:sz w:val="20"/>
      <w:szCs w:val="20"/>
    </w:rPr>
  </w:style>
  <w:style w:type="character" w:customStyle="1" w:styleId="BalloonTextChar">
    <w:name w:val="Balloon Text Char"/>
    <w:link w:val="BalloonText"/>
    <w:semiHidden/>
    <w:locked/>
    <w:rsid w:val="00B90F79"/>
    <w:rPr>
      <w:rFonts w:ascii="Times New Roman" w:hAnsi="Times New Roman"/>
    </w:rPr>
  </w:style>
  <w:style w:type="character" w:customStyle="1" w:styleId="CharChar4">
    <w:name w:val="Char Char4"/>
    <w:semiHidden/>
    <w:rsid w:val="00FD3D8E"/>
    <w:rPr>
      <w:rFonts w:ascii="Tahoma" w:hAnsi="Tahoma"/>
      <w:sz w:val="16"/>
    </w:rPr>
  </w:style>
  <w:style w:type="paragraph" w:styleId="Header">
    <w:name w:val="header"/>
    <w:basedOn w:val="Normal"/>
    <w:link w:val="HeaderChar"/>
    <w:uiPriority w:val="99"/>
    <w:rsid w:val="00FD3D8E"/>
    <w:pPr>
      <w:tabs>
        <w:tab w:val="center" w:pos="4320"/>
        <w:tab w:val="right" w:pos="8640"/>
      </w:tabs>
    </w:pPr>
  </w:style>
  <w:style w:type="character" w:customStyle="1" w:styleId="HeaderChar">
    <w:name w:val="Header Char"/>
    <w:link w:val="Header"/>
    <w:uiPriority w:val="99"/>
    <w:locked/>
    <w:rsid w:val="00FE7221"/>
    <w:rPr>
      <w:rFonts w:ascii="Times New Roman" w:hAnsi="Times New Roman" w:cs="Times New Roman"/>
      <w:sz w:val="22"/>
      <w:szCs w:val="22"/>
    </w:rPr>
  </w:style>
  <w:style w:type="character" w:customStyle="1" w:styleId="CharChar3">
    <w:name w:val="Char Char3"/>
    <w:rsid w:val="00FD3D8E"/>
    <w:rPr>
      <w:rFonts w:ascii="Times New Roman" w:hAnsi="Times New Roman"/>
      <w:sz w:val="20"/>
    </w:rPr>
  </w:style>
  <w:style w:type="character" w:styleId="Hyperlink">
    <w:name w:val="Hyperlink"/>
    <w:rsid w:val="00FD3D8E"/>
    <w:rPr>
      <w:rFonts w:cs="Times New Roman"/>
      <w:color w:val="0000FF"/>
      <w:u w:val="single"/>
    </w:rPr>
  </w:style>
  <w:style w:type="paragraph" w:styleId="Footer">
    <w:name w:val="footer"/>
    <w:basedOn w:val="Normal"/>
    <w:link w:val="FooterChar"/>
    <w:uiPriority w:val="99"/>
    <w:rsid w:val="00FD3D8E"/>
    <w:pPr>
      <w:tabs>
        <w:tab w:val="center" w:pos="4680"/>
        <w:tab w:val="right" w:pos="9360"/>
      </w:tabs>
    </w:pPr>
  </w:style>
  <w:style w:type="character" w:customStyle="1" w:styleId="FooterChar">
    <w:name w:val="Footer Char"/>
    <w:link w:val="Footer"/>
    <w:uiPriority w:val="99"/>
    <w:locked/>
    <w:rsid w:val="00FE7221"/>
    <w:rPr>
      <w:rFonts w:ascii="Times New Roman" w:hAnsi="Times New Roman" w:cs="Times New Roman"/>
      <w:sz w:val="22"/>
      <w:szCs w:val="22"/>
    </w:rPr>
  </w:style>
  <w:style w:type="character" w:customStyle="1" w:styleId="CharChar2">
    <w:name w:val="Char Char2"/>
    <w:rsid w:val="00FD3D8E"/>
    <w:rPr>
      <w:sz w:val="22"/>
    </w:rPr>
  </w:style>
  <w:style w:type="paragraph" w:styleId="BodyTextIndent">
    <w:name w:val="Body Text Indent"/>
    <w:basedOn w:val="Normal"/>
    <w:link w:val="BodyTextIndentChar"/>
    <w:rsid w:val="00FD3D8E"/>
    <w:pPr>
      <w:ind w:left="720"/>
    </w:pPr>
  </w:style>
  <w:style w:type="character" w:customStyle="1" w:styleId="BodyTextIndentChar">
    <w:name w:val="Body Text Indent Char"/>
    <w:link w:val="BodyTextIndent"/>
    <w:semiHidden/>
    <w:locked/>
    <w:rsid w:val="00FE7221"/>
    <w:rPr>
      <w:rFonts w:ascii="Times New Roman" w:hAnsi="Times New Roman" w:cs="Times New Roman"/>
      <w:sz w:val="22"/>
      <w:szCs w:val="22"/>
    </w:rPr>
  </w:style>
  <w:style w:type="character" w:customStyle="1" w:styleId="CharChar1">
    <w:name w:val="Char Char1"/>
    <w:semiHidden/>
    <w:rsid w:val="00FD3D8E"/>
    <w:rPr>
      <w:rFonts w:ascii="Book Antiqua" w:hAnsi="Book Antiqua"/>
      <w:sz w:val="24"/>
    </w:rPr>
  </w:style>
  <w:style w:type="paragraph" w:customStyle="1" w:styleId="ColorfulList-Accent14">
    <w:name w:val="Colorful List - Accent 14"/>
    <w:basedOn w:val="Normal"/>
    <w:rsid w:val="00FD3D8E"/>
    <w:pPr>
      <w:ind w:left="720"/>
    </w:pPr>
  </w:style>
  <w:style w:type="paragraph" w:styleId="CommentSubject">
    <w:name w:val="annotation subject"/>
    <w:basedOn w:val="CommentText"/>
    <w:next w:val="CommentText"/>
    <w:link w:val="CommentSubjectChar"/>
    <w:semiHidden/>
    <w:rsid w:val="00FD3D8E"/>
    <w:pPr>
      <w:spacing w:after="200" w:line="276" w:lineRule="auto"/>
    </w:pPr>
    <w:rPr>
      <w:b/>
      <w:bCs/>
    </w:rPr>
  </w:style>
  <w:style w:type="character" w:customStyle="1" w:styleId="CommentSubjectChar">
    <w:name w:val="Comment Subject Char"/>
    <w:link w:val="CommentSubject"/>
    <w:semiHidden/>
    <w:locked/>
    <w:rsid w:val="00FE7221"/>
    <w:rPr>
      <w:rFonts w:ascii="Times New Roman" w:hAnsi="Times New Roman" w:cs="Times New Roman"/>
      <w:b/>
      <w:bCs/>
      <w:sz w:val="20"/>
    </w:rPr>
  </w:style>
  <w:style w:type="character" w:customStyle="1" w:styleId="CharChar">
    <w:name w:val="Char Char"/>
    <w:semiHidden/>
    <w:rsid w:val="00FD3D8E"/>
    <w:rPr>
      <w:rFonts w:ascii="Times New Roman" w:hAnsi="Times New Roman"/>
      <w:b/>
    </w:rPr>
  </w:style>
  <w:style w:type="character" w:customStyle="1" w:styleId="CharChar8">
    <w:name w:val="Char Char8"/>
    <w:rsid w:val="00FD3D8E"/>
    <w:rPr>
      <w:rFonts w:ascii="Cambria" w:hAnsi="Cambria"/>
      <w:b/>
      <w:kern w:val="32"/>
      <w:sz w:val="32"/>
      <w:lang w:val="en-US" w:eastAsia="en-US"/>
    </w:rPr>
  </w:style>
  <w:style w:type="paragraph" w:customStyle="1" w:styleId="ColorfulList-Accent12">
    <w:name w:val="Colorful List - Accent 12"/>
    <w:basedOn w:val="Normal"/>
    <w:rsid w:val="00FD3D8E"/>
    <w:pPr>
      <w:ind w:left="720"/>
    </w:pPr>
    <w:rPr>
      <w:rFonts w:cs="Calibri"/>
    </w:rPr>
  </w:style>
  <w:style w:type="paragraph" w:customStyle="1" w:styleId="ColorfulList-Accent13">
    <w:name w:val="Colorful List - Accent 13"/>
    <w:basedOn w:val="Normal"/>
    <w:link w:val="ColorfulList-Accent1Char1"/>
    <w:rsid w:val="00FD3D8E"/>
    <w:pPr>
      <w:ind w:left="720"/>
      <w:contextualSpacing/>
    </w:pPr>
    <w:rPr>
      <w:rFonts w:ascii="Calibri" w:hAnsi="Calibri"/>
      <w:szCs w:val="20"/>
    </w:rPr>
  </w:style>
  <w:style w:type="paragraph" w:styleId="BodyText">
    <w:name w:val="Body Text"/>
    <w:basedOn w:val="Normal"/>
    <w:link w:val="BodyTextChar"/>
    <w:rsid w:val="00FD3D8E"/>
    <w:pPr>
      <w:spacing w:after="120"/>
    </w:pPr>
  </w:style>
  <w:style w:type="character" w:customStyle="1" w:styleId="BodyTextChar">
    <w:name w:val="Body Text Char"/>
    <w:link w:val="BodyText"/>
    <w:semiHidden/>
    <w:locked/>
    <w:rsid w:val="00FE7221"/>
    <w:rPr>
      <w:rFonts w:ascii="Times New Roman" w:hAnsi="Times New Roman" w:cs="Times New Roman"/>
      <w:sz w:val="22"/>
      <w:szCs w:val="22"/>
    </w:rPr>
  </w:style>
  <w:style w:type="character" w:customStyle="1" w:styleId="A20">
    <w:name w:val="A20"/>
    <w:rsid w:val="00FD3D8E"/>
    <w:rPr>
      <w:color w:val="000000"/>
    </w:rPr>
  </w:style>
  <w:style w:type="paragraph" w:customStyle="1" w:styleId="OmniPage7">
    <w:name w:val="OmniPage #7"/>
    <w:basedOn w:val="Normal"/>
    <w:rsid w:val="00FD3D8E"/>
    <w:pPr>
      <w:spacing w:line="240" w:lineRule="exact"/>
    </w:pPr>
    <w:rPr>
      <w:sz w:val="20"/>
      <w:szCs w:val="20"/>
    </w:rPr>
  </w:style>
  <w:style w:type="character" w:customStyle="1" w:styleId="A28">
    <w:name w:val="A28"/>
    <w:rsid w:val="00FD3D8E"/>
    <w:rPr>
      <w:color w:val="000000"/>
      <w:sz w:val="26"/>
      <w:u w:val="single"/>
    </w:rPr>
  </w:style>
  <w:style w:type="paragraph" w:styleId="TOC3">
    <w:name w:val="toc 3"/>
    <w:basedOn w:val="Normal"/>
    <w:next w:val="Normal"/>
    <w:autoRedefine/>
    <w:semiHidden/>
    <w:rsid w:val="00FD3D8E"/>
    <w:pPr>
      <w:ind w:left="440"/>
    </w:pPr>
  </w:style>
  <w:style w:type="paragraph" w:styleId="TOC1">
    <w:name w:val="toc 1"/>
    <w:basedOn w:val="Normal"/>
    <w:next w:val="Normal"/>
    <w:autoRedefine/>
    <w:semiHidden/>
    <w:rsid w:val="00FD3D8E"/>
  </w:style>
  <w:style w:type="paragraph" w:styleId="TOC2">
    <w:name w:val="toc 2"/>
    <w:basedOn w:val="Normal"/>
    <w:next w:val="Normal"/>
    <w:autoRedefine/>
    <w:semiHidden/>
    <w:rsid w:val="00FD3D8E"/>
    <w:pPr>
      <w:ind w:left="220"/>
    </w:pPr>
  </w:style>
  <w:style w:type="paragraph" w:customStyle="1" w:styleId="subheading">
    <w:name w:val="subheading"/>
    <w:basedOn w:val="Normal"/>
    <w:rsid w:val="00FD3D8E"/>
    <w:pPr>
      <w:tabs>
        <w:tab w:val="num" w:pos="360"/>
      </w:tabs>
      <w:ind w:left="360" w:hanging="360"/>
    </w:pPr>
    <w:rPr>
      <w:b/>
    </w:rPr>
  </w:style>
  <w:style w:type="character" w:customStyle="1" w:styleId="subheadingChar">
    <w:name w:val="subheading Char"/>
    <w:rsid w:val="00FD3D8E"/>
    <w:rPr>
      <w:rFonts w:eastAsia="Times New Roman"/>
      <w:b/>
      <w:sz w:val="22"/>
      <w:lang w:val="en-US" w:eastAsia="en-US"/>
    </w:rPr>
  </w:style>
  <w:style w:type="paragraph" w:styleId="TOC4">
    <w:name w:val="toc 4"/>
    <w:basedOn w:val="Normal"/>
    <w:next w:val="Normal"/>
    <w:autoRedefine/>
    <w:semiHidden/>
    <w:rsid w:val="00FD3D8E"/>
    <w:pPr>
      <w:ind w:left="660"/>
    </w:pPr>
  </w:style>
  <w:style w:type="character" w:customStyle="1" w:styleId="ColorfulList-Accent1Char">
    <w:name w:val="Colorful List - Accent 1 Char"/>
    <w:rsid w:val="00FD3D8E"/>
    <w:rPr>
      <w:rFonts w:eastAsia="Times New Roman"/>
      <w:sz w:val="22"/>
      <w:lang w:val="en-US" w:eastAsia="en-US"/>
    </w:rPr>
  </w:style>
  <w:style w:type="character" w:customStyle="1" w:styleId="ColorfulList-Accent1Char1">
    <w:name w:val="Colorful List - Accent 1 Char1"/>
    <w:link w:val="ColorfulList-Accent13"/>
    <w:locked/>
    <w:rsid w:val="0099691A"/>
    <w:rPr>
      <w:rFonts w:eastAsia="Times New Roman"/>
      <w:sz w:val="22"/>
      <w:lang w:val="en-US" w:eastAsia="en-US"/>
    </w:rPr>
  </w:style>
  <w:style w:type="character" w:customStyle="1" w:styleId="Heading3Char1">
    <w:name w:val="Heading 3 Char1"/>
    <w:link w:val="Heading3"/>
    <w:locked/>
    <w:rsid w:val="0099691A"/>
    <w:rPr>
      <w:rFonts w:eastAsia="Times New Roman"/>
      <w:b/>
      <w:sz w:val="24"/>
      <w:lang w:val="en-US" w:eastAsia="en-US"/>
    </w:rPr>
  </w:style>
  <w:style w:type="character" w:customStyle="1" w:styleId="Heading1Char1">
    <w:name w:val="Heading 1 Char1"/>
    <w:link w:val="Heading1"/>
    <w:locked/>
    <w:rsid w:val="0099691A"/>
    <w:rPr>
      <w:b/>
      <w:kern w:val="32"/>
      <w:sz w:val="32"/>
      <w:lang w:val="en-US" w:eastAsia="en-US"/>
    </w:rPr>
  </w:style>
  <w:style w:type="paragraph" w:customStyle="1" w:styleId="MediumGrid21">
    <w:name w:val="Medium Grid 21"/>
    <w:basedOn w:val="Normal"/>
    <w:link w:val="MediumGrid2Char"/>
    <w:rsid w:val="00AD2FCE"/>
    <w:pPr>
      <w:jc w:val="both"/>
    </w:pPr>
    <w:rPr>
      <w:rFonts w:ascii="Arial" w:hAnsi="Arial"/>
      <w:szCs w:val="20"/>
    </w:rPr>
  </w:style>
  <w:style w:type="character" w:customStyle="1" w:styleId="MediumGrid2Char">
    <w:name w:val="Medium Grid 2 Char"/>
    <w:link w:val="MediumGrid21"/>
    <w:locked/>
    <w:rsid w:val="00AD2FCE"/>
    <w:rPr>
      <w:rFonts w:ascii="Arial" w:hAnsi="Arial"/>
      <w:sz w:val="22"/>
      <w:lang w:val="en-US" w:eastAsia="en-US"/>
    </w:rPr>
  </w:style>
  <w:style w:type="character" w:styleId="FollowedHyperlink">
    <w:name w:val="FollowedHyperlink"/>
    <w:rsid w:val="00A77649"/>
    <w:rPr>
      <w:rFonts w:cs="Times New Roman"/>
      <w:color w:val="800080"/>
      <w:u w:val="single"/>
    </w:rPr>
  </w:style>
  <w:style w:type="paragraph" w:customStyle="1" w:styleId="LightGrid-Accent31">
    <w:name w:val="Light Grid - Accent 31"/>
    <w:basedOn w:val="Normal"/>
    <w:uiPriority w:val="34"/>
    <w:qFormat/>
    <w:rsid w:val="00882705"/>
    <w:pPr>
      <w:ind w:left="720"/>
      <w:contextualSpacing/>
    </w:pPr>
  </w:style>
  <w:style w:type="character" w:styleId="PageNumber">
    <w:name w:val="page number"/>
    <w:rsid w:val="0063759C"/>
  </w:style>
  <w:style w:type="table" w:styleId="TableGrid">
    <w:name w:val="Table Grid"/>
    <w:basedOn w:val="TableNormal"/>
    <w:locked/>
    <w:rsid w:val="00AC23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List2-Accent21">
    <w:name w:val="Medium List 2 - Accent 21"/>
    <w:hidden/>
    <w:uiPriority w:val="99"/>
    <w:semiHidden/>
    <w:rsid w:val="00501E26"/>
    <w:rPr>
      <w:rFonts w:ascii="Times New Roman" w:hAnsi="Times New Roman"/>
      <w:sz w:val="22"/>
      <w:szCs w:val="22"/>
    </w:rPr>
  </w:style>
  <w:style w:type="paragraph" w:styleId="DocumentMap">
    <w:name w:val="Document Map"/>
    <w:basedOn w:val="Normal"/>
    <w:link w:val="DocumentMapChar"/>
    <w:rsid w:val="005A7661"/>
    <w:rPr>
      <w:rFonts w:ascii="Lucida Grande" w:hAnsi="Lucida Grande"/>
      <w:sz w:val="24"/>
      <w:szCs w:val="24"/>
    </w:rPr>
  </w:style>
  <w:style w:type="character" w:customStyle="1" w:styleId="DocumentMapChar">
    <w:name w:val="Document Map Char"/>
    <w:link w:val="DocumentMap"/>
    <w:rsid w:val="005A7661"/>
    <w:rPr>
      <w:rFonts w:ascii="Lucida Grande" w:hAnsi="Lucida Grande" w:cs="Lucida Grande"/>
      <w:sz w:val="24"/>
      <w:szCs w:val="24"/>
    </w:rPr>
  </w:style>
  <w:style w:type="character" w:styleId="Emphasis">
    <w:name w:val="Emphasis"/>
    <w:qFormat/>
    <w:locked/>
    <w:rsid w:val="00FC52AD"/>
    <w:rPr>
      <w:i/>
      <w:iCs/>
    </w:rPr>
  </w:style>
  <w:style w:type="paragraph" w:customStyle="1" w:styleId="FootnoteText1">
    <w:name w:val="Footnote Text1"/>
    <w:rsid w:val="0049482C"/>
    <w:rPr>
      <w:rFonts w:ascii="Helvetica" w:eastAsia="ヒラギノ角ゴ Pro W3" w:hAnsi="Helvetica"/>
      <w:color w:val="000000"/>
    </w:rPr>
  </w:style>
  <w:style w:type="paragraph" w:customStyle="1" w:styleId="Body">
    <w:name w:val="Body"/>
    <w:autoRedefine/>
    <w:rsid w:val="0049482C"/>
    <w:rPr>
      <w:rFonts w:ascii="Helvetica" w:eastAsia="ヒラギノ角ゴ Pro W3" w:hAnsi="Helvetica"/>
      <w:color w:val="000000"/>
      <w:sz w:val="24"/>
    </w:rPr>
  </w:style>
  <w:style w:type="paragraph" w:customStyle="1" w:styleId="FreeForm">
    <w:name w:val="Free Form"/>
    <w:rsid w:val="006542D2"/>
    <w:rPr>
      <w:rFonts w:ascii="Helvetica" w:eastAsia="ヒラギノ角ゴ Pro W3" w:hAnsi="Helvetica"/>
      <w:color w:val="000000"/>
      <w:sz w:val="24"/>
    </w:rPr>
  </w:style>
  <w:style w:type="paragraph" w:styleId="ListParagraph">
    <w:name w:val="List Paragraph"/>
    <w:basedOn w:val="Normal"/>
    <w:uiPriority w:val="34"/>
    <w:qFormat/>
    <w:rsid w:val="00EA27DE"/>
    <w:pPr>
      <w:ind w:left="720"/>
    </w:pPr>
  </w:style>
  <w:style w:type="paragraph" w:styleId="Title">
    <w:name w:val="Title"/>
    <w:basedOn w:val="Normal"/>
    <w:link w:val="TitleChar"/>
    <w:qFormat/>
    <w:locked/>
    <w:rsid w:val="00803EF5"/>
    <w:pPr>
      <w:jc w:val="center"/>
    </w:pPr>
    <w:rPr>
      <w:b/>
      <w:bCs/>
      <w:sz w:val="28"/>
      <w:szCs w:val="24"/>
    </w:rPr>
  </w:style>
  <w:style w:type="character" w:customStyle="1" w:styleId="TitleChar">
    <w:name w:val="Title Char"/>
    <w:basedOn w:val="DefaultParagraphFont"/>
    <w:link w:val="Title"/>
    <w:rsid w:val="00803EF5"/>
    <w:rPr>
      <w:rFonts w:ascii="Times New Roman" w:hAnsi="Times New Roman"/>
      <w:b/>
      <w:bCs/>
      <w:sz w:val="28"/>
      <w:szCs w:val="24"/>
    </w:rPr>
  </w:style>
  <w:style w:type="paragraph" w:styleId="EndnoteText">
    <w:name w:val="endnote text"/>
    <w:basedOn w:val="Normal"/>
    <w:link w:val="EndnoteTextChar"/>
    <w:rsid w:val="00811C77"/>
    <w:rPr>
      <w:sz w:val="20"/>
      <w:szCs w:val="20"/>
    </w:rPr>
  </w:style>
  <w:style w:type="character" w:customStyle="1" w:styleId="EndnoteTextChar">
    <w:name w:val="Endnote Text Char"/>
    <w:basedOn w:val="DefaultParagraphFont"/>
    <w:link w:val="EndnoteText"/>
    <w:rsid w:val="00811C77"/>
    <w:rPr>
      <w:rFonts w:ascii="Times New Roman" w:hAnsi="Times New Roman"/>
    </w:rPr>
  </w:style>
  <w:style w:type="character" w:styleId="EndnoteReference">
    <w:name w:val="endnote reference"/>
    <w:basedOn w:val="DefaultParagraphFont"/>
    <w:rsid w:val="00811C77"/>
    <w:rPr>
      <w:vertAlign w:val="superscript"/>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210921665">
      <w:bodyDiv w:val="1"/>
      <w:marLeft w:val="0"/>
      <w:marRight w:val="0"/>
      <w:marTop w:val="0"/>
      <w:marBottom w:val="0"/>
      <w:divBdr>
        <w:top w:val="none" w:sz="0" w:space="0" w:color="auto"/>
        <w:left w:val="none" w:sz="0" w:space="0" w:color="auto"/>
        <w:bottom w:val="none" w:sz="0" w:space="0" w:color="auto"/>
        <w:right w:val="none" w:sz="0" w:space="0" w:color="auto"/>
      </w:divBdr>
    </w:div>
    <w:div w:id="2037537395">
      <w:bodyDiv w:val="1"/>
      <w:marLeft w:val="0"/>
      <w:marRight w:val="0"/>
      <w:marTop w:val="0"/>
      <w:marBottom w:val="0"/>
      <w:divBdr>
        <w:top w:val="none" w:sz="0" w:space="0" w:color="auto"/>
        <w:left w:val="none" w:sz="0" w:space="0" w:color="auto"/>
        <w:bottom w:val="none" w:sz="0" w:space="0" w:color="auto"/>
        <w:right w:val="none" w:sz="0" w:space="0" w:color="auto"/>
      </w:divBdr>
    </w:div>
    <w:div w:id="2115202118">
      <w:bodyDiv w:val="1"/>
      <w:marLeft w:val="0"/>
      <w:marRight w:val="0"/>
      <w:marTop w:val="0"/>
      <w:marBottom w:val="0"/>
      <w:divBdr>
        <w:top w:val="none" w:sz="0" w:space="0" w:color="auto"/>
        <w:left w:val="none" w:sz="0" w:space="0" w:color="auto"/>
        <w:bottom w:val="none" w:sz="0" w:space="0" w:color="auto"/>
        <w:right w:val="none" w:sz="0" w:space="0" w:color="auto"/>
      </w:divBdr>
    </w:div>
    <w:div w:id="212357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gpo.gov/fdsys/pkg/FR-2015-02-09/pdf/2015-02570.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mass.gov/edu/docs/ese/accountability/turnaround/level-4-turnaround-plan-guidance.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ass.gov/edu/docs/ese/accountability/turnaround/level-4-turnaround-template.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gpo.gov/fdsys/pkg/FR-2015-02-09/pdf/2015-02570.pdf" TargetMode="External"/><Relationship Id="rId1" Type="http://schemas.openxmlformats.org/officeDocument/2006/relationships/hyperlink" Target="http://www.mass.gov/edu/government/departments-and-boards/ese/programs/accountability/support-for-level-3-4-and-5-districts-and-schools/school-and-district-turnaround/level-4-districts-and-schools/guidance-materia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DESE-231-32306</_dlc_DocId>
    <_dlc_DocIdUrl xmlns="733efe1c-5bbe-4968-87dc-d400e65c879f">
      <Url>https://sharepoint.doemass.org/ese/webteam/cps/_layouts/DocIdRedir.aspx?ID=DESE-231-32306</Url>
      <Description>DESE-231-32306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1AEEB9-C973-4836-BAF9-B49904409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0CEDFE-B6A8-4972-8AA4-E55235219EF0}">
  <ds:schemaRefs>
    <ds:schemaRef ds:uri="http://schemas.microsoft.com/sharepoint/events"/>
  </ds:schemaRefs>
</ds:datastoreItem>
</file>

<file path=customXml/itemProps3.xml><?xml version="1.0" encoding="utf-8"?>
<ds:datastoreItem xmlns:ds="http://schemas.openxmlformats.org/officeDocument/2006/customXml" ds:itemID="{C74CAC9E-0459-4289-ADFE-C275317C038B}">
  <ds:schemaRefs>
    <ds:schemaRef ds:uri="http://schemas.microsoft.com/sharepoint/v3/contenttype/forms"/>
  </ds:schemaRefs>
</ds:datastoreItem>
</file>

<file path=customXml/itemProps4.xml><?xml version="1.0" encoding="utf-8"?>
<ds:datastoreItem xmlns:ds="http://schemas.openxmlformats.org/officeDocument/2006/customXml" ds:itemID="{44990C75-C50A-4138-8CE4-AD06B3DC73B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37AEDED4-9ED8-4E70-940E-C35E82E4F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1493</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FY2018 Fund Code 511 School Redesign Grant Cohort VII Submission Requirements</vt:lpstr>
    </vt:vector>
  </TitlesOfParts>
  <Company/>
  <LinksUpToDate>false</LinksUpToDate>
  <CharactersWithSpaces>9990</CharactersWithSpaces>
  <SharedDoc>false</SharedDoc>
  <HLinks>
    <vt:vector size="6" baseType="variant">
      <vt:variant>
        <vt:i4>6160450</vt:i4>
      </vt:variant>
      <vt:variant>
        <vt:i4>0</vt:i4>
      </vt:variant>
      <vt:variant>
        <vt:i4>0</vt:i4>
      </vt:variant>
      <vt:variant>
        <vt:i4>5</vt:i4>
      </vt:variant>
      <vt:variant>
        <vt:lpwstr>http://www.gpo.gov/fdsys/pkg/FR-2015-02-09/pdf/2015-02570.pdf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511 School Redesign Grant Cohort VII Submission Requirements</dc:title>
  <dc:creator>ESE</dc:creator>
  <cp:lastModifiedBy>dzou</cp:lastModifiedBy>
  <cp:revision>2</cp:revision>
  <cp:lastPrinted>2010-12-13T18:39:00Z</cp:lastPrinted>
  <dcterms:created xsi:type="dcterms:W3CDTF">2016-09-06T18:40:00Z</dcterms:created>
  <dcterms:modified xsi:type="dcterms:W3CDTF">2017-04-03T20:01:00Z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3 2017</vt:lpwstr>
  </property>
</Properties>
</file>