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060"/>
      </w:tblGrid>
      <w:tr w:rsidR="009E5DF7" w:rsidTr="00196A6D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  <w:p w:rsidR="009E5DF7" w:rsidRPr="00400544" w:rsidRDefault="009E5DF7" w:rsidP="002141D1">
            <w:pPr>
              <w:tabs>
                <w:tab w:val="left" w:pos="2580"/>
              </w:tabs>
              <w:ind w:left="2580" w:hanging="2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2141D1">
              <w:rPr>
                <w:rFonts w:ascii="Arial" w:hAnsi="Arial" w:cs="Arial"/>
                <w:sz w:val="20"/>
              </w:rPr>
              <w:tab/>
            </w:r>
            <w:r w:rsidR="00891FCB">
              <w:rPr>
                <w:rFonts w:ascii="Arial" w:hAnsi="Arial" w:cs="Arial"/>
                <w:sz w:val="20"/>
                <w:szCs w:val="20"/>
              </w:rPr>
              <w:t>Increased Access to Quality Summer Learning and</w:t>
            </w:r>
            <w:r w:rsidR="00214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C53">
              <w:rPr>
                <w:rFonts w:ascii="Arial" w:hAnsi="Arial" w:cs="Arial"/>
                <w:sz w:val="20"/>
                <w:szCs w:val="20"/>
              </w:rPr>
              <w:t>Transition Programs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  <w:p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</w:t>
            </w:r>
            <w:r w:rsidR="00B009BE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392088">
              <w:rPr>
                <w:rFonts w:ascii="Arial" w:hAnsi="Arial" w:cs="Arial"/>
                <w:sz w:val="20"/>
              </w:rPr>
              <w:t xml:space="preserve">  528 &amp; </w:t>
            </w:r>
            <w:r w:rsidR="007B5E92">
              <w:rPr>
                <w:rFonts w:ascii="Arial" w:hAnsi="Arial" w:cs="Arial"/>
                <w:sz w:val="20"/>
              </w:rPr>
              <w:t>323</w:t>
            </w:r>
          </w:p>
          <w:p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848C8" w:rsidTr="00196A6D">
        <w:tc>
          <w:tcPr>
            <w:tcW w:w="10728" w:type="dxa"/>
            <w:gridSpan w:val="2"/>
          </w:tcPr>
          <w:p w:rsidR="00D848C8" w:rsidRDefault="00D848C8" w:rsidP="00A12FC5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D848C8" w:rsidRPr="005A4C5A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10"/>
        <w:gridCol w:w="1170"/>
        <w:gridCol w:w="1350"/>
        <w:gridCol w:w="1890"/>
        <w:gridCol w:w="1530"/>
        <w:gridCol w:w="1555"/>
      </w:tblGrid>
      <w:tr w:rsidR="00344427" w:rsidRPr="00C8315D" w:rsidTr="00881FB9">
        <w:trPr>
          <w:trHeight w:val="259"/>
        </w:trPr>
        <w:tc>
          <w:tcPr>
            <w:tcW w:w="4387" w:type="dxa"/>
            <w:gridSpan w:val="3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344427" w:rsidRPr="00C8315D" w:rsidRDefault="00344427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3085" w:type="dxa"/>
            <w:gridSpan w:val="2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344427" w:rsidRPr="00C8315D" w:rsidTr="00881FB9">
        <w:trPr>
          <w:trHeight w:val="431"/>
        </w:trPr>
        <w:tc>
          <w:tcPr>
            <w:tcW w:w="4387" w:type="dxa"/>
            <w:gridSpan w:val="3"/>
            <w:vMerge/>
            <w:shd w:val="clear" w:color="auto" w:fill="D9D9D9"/>
            <w:vAlign w:val="bottom"/>
          </w:tcPr>
          <w:p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bottom"/>
          </w:tcPr>
          <w:p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:rsidTr="00E57038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:rsidR="00634DC0" w:rsidRPr="00C8315D" w:rsidRDefault="00634DC0" w:rsidP="00E10D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="00E10DF6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4"/>
            <w:tcBorders>
              <w:right w:val="single" w:sz="8" w:space="0" w:color="auto"/>
            </w:tcBorders>
            <w:vAlign w:val="bottom"/>
          </w:tcPr>
          <w:p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:rsidTr="00E57038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4"/>
            <w:tcBorders>
              <w:right w:val="single" w:sz="8" w:space="0" w:color="auto"/>
            </w:tcBorders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:rsidTr="00E57038">
        <w:trPr>
          <w:trHeight w:val="548"/>
        </w:trPr>
        <w:tc>
          <w:tcPr>
            <w:tcW w:w="4387" w:type="dxa"/>
            <w:gridSpan w:val="3"/>
            <w:shd w:val="clear" w:color="auto" w:fill="D9D9D9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325" w:type="dxa"/>
            <w:gridSpan w:val="4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:rsidTr="00E57038">
        <w:trPr>
          <w:trHeight w:val="518"/>
        </w:trPr>
        <w:tc>
          <w:tcPr>
            <w:tcW w:w="1507" w:type="dxa"/>
            <w:tcBorders>
              <w:bottom w:val="single" w:sz="18" w:space="0" w:color="auto"/>
            </w:tcBorders>
            <w:shd w:val="clear" w:color="auto" w:fill="D9D9D9"/>
            <w:vAlign w:val="bottom"/>
          </w:tcPr>
          <w:p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2880" w:type="dxa"/>
            <w:gridSpan w:val="2"/>
            <w:tcBorders>
              <w:bottom w:val="single" w:sz="18" w:space="0" w:color="auto"/>
            </w:tcBorders>
            <w:vAlign w:val="bottom"/>
          </w:tcPr>
          <w:p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D9D9D9"/>
            <w:vAlign w:val="bottom"/>
          </w:tcPr>
          <w:p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975" w:type="dxa"/>
            <w:gridSpan w:val="3"/>
            <w:tcBorders>
              <w:bottom w:val="single" w:sz="18" w:space="0" w:color="auto"/>
            </w:tcBorders>
            <w:vAlign w:val="bottom"/>
          </w:tcPr>
          <w:p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063BD1" w:rsidTr="00E57038">
        <w:trPr>
          <w:trHeight w:val="518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bottom"/>
          </w:tcPr>
          <w:p w:rsidR="00EC275C" w:rsidRPr="00C8315D" w:rsidRDefault="00EC275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Recipient School #1: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</w:tcBorders>
            <w:vAlign w:val="bottom"/>
          </w:tcPr>
          <w:p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/>
          </w:tcPr>
          <w:p w:rsidR="00EC275C" w:rsidRDefault="00EC275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Partnering Feeder School(s):</w:t>
            </w:r>
          </w:p>
        </w:tc>
        <w:tc>
          <w:tcPr>
            <w:tcW w:w="497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063BD1" w:rsidTr="00881FB9">
        <w:trPr>
          <w:trHeight w:val="518"/>
        </w:trPr>
        <w:tc>
          <w:tcPr>
            <w:tcW w:w="321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bottom"/>
          </w:tcPr>
          <w:p w:rsidR="00EC275C" w:rsidRDefault="00EC275C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(#) of students served summer of 2017:</w:t>
            </w:r>
          </w:p>
        </w:tc>
        <w:tc>
          <w:tcPr>
            <w:tcW w:w="2520" w:type="dxa"/>
            <w:gridSpan w:val="2"/>
            <w:tcBorders>
              <w:bottom w:val="single" w:sz="18" w:space="0" w:color="auto"/>
            </w:tcBorders>
            <w:vAlign w:val="bottom"/>
          </w:tcPr>
          <w:p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:rsidR="00EC275C" w:rsidRDefault="00EC275C" w:rsidP="00481E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(#) of students </w:t>
            </w:r>
            <w:r w:rsidR="00481E75">
              <w:rPr>
                <w:rFonts w:ascii="Arial" w:hAnsi="Arial" w:cs="Arial"/>
                <w:b/>
                <w:sz w:val="20"/>
                <w:szCs w:val="20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served summer of 201</w:t>
            </w:r>
            <w:r w:rsidR="00481E75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411FE2" w:rsidTr="00E57038">
        <w:trPr>
          <w:trHeight w:val="518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bottom"/>
          </w:tcPr>
          <w:p w:rsidR="00EC275C" w:rsidRPr="00C8315D" w:rsidRDefault="00EC275C" w:rsidP="003C3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Recipient School #2: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</w:tcBorders>
            <w:vAlign w:val="bottom"/>
          </w:tcPr>
          <w:p w:rsidR="00EC275C" w:rsidRPr="00411FE2" w:rsidRDefault="00EC275C" w:rsidP="003C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/>
          </w:tcPr>
          <w:p w:rsidR="00EC275C" w:rsidRDefault="00EC275C" w:rsidP="003C3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Partnering Feeder School(s):</w:t>
            </w:r>
          </w:p>
        </w:tc>
        <w:tc>
          <w:tcPr>
            <w:tcW w:w="497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275C" w:rsidRPr="00411FE2" w:rsidRDefault="00EC275C" w:rsidP="003C3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411FE2" w:rsidTr="00881FB9">
        <w:trPr>
          <w:trHeight w:val="518"/>
        </w:trPr>
        <w:tc>
          <w:tcPr>
            <w:tcW w:w="321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bottom"/>
          </w:tcPr>
          <w:p w:rsidR="00EC275C" w:rsidRDefault="00EC275C" w:rsidP="003C3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(#) of students served during the summer of 2017:</w:t>
            </w:r>
          </w:p>
        </w:tc>
        <w:tc>
          <w:tcPr>
            <w:tcW w:w="2520" w:type="dxa"/>
            <w:gridSpan w:val="2"/>
            <w:tcBorders>
              <w:bottom w:val="single" w:sz="18" w:space="0" w:color="auto"/>
            </w:tcBorders>
            <w:vAlign w:val="bottom"/>
          </w:tcPr>
          <w:p w:rsidR="00EC275C" w:rsidRPr="00411FE2" w:rsidRDefault="00EC275C" w:rsidP="003C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:rsidR="00EC275C" w:rsidRDefault="00EC275C" w:rsidP="00481E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(#) of students </w:t>
            </w:r>
            <w:r w:rsidR="00481E75">
              <w:rPr>
                <w:rFonts w:ascii="Arial" w:hAnsi="Arial" w:cs="Arial"/>
                <w:b/>
                <w:sz w:val="20"/>
                <w:szCs w:val="20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served summer of 201</w:t>
            </w:r>
            <w:r w:rsidR="00481E75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275C" w:rsidRPr="00411FE2" w:rsidRDefault="00EC275C" w:rsidP="003C3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411FE2" w:rsidTr="00E57038">
        <w:trPr>
          <w:trHeight w:val="518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bottom"/>
          </w:tcPr>
          <w:p w:rsidR="00EC275C" w:rsidRPr="00C8315D" w:rsidRDefault="00EC275C" w:rsidP="003C3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Recipient School #3: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</w:tcBorders>
            <w:vAlign w:val="bottom"/>
          </w:tcPr>
          <w:p w:rsidR="00EC275C" w:rsidRPr="00411FE2" w:rsidRDefault="00EC275C" w:rsidP="003C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/>
          </w:tcPr>
          <w:p w:rsidR="00EC275C" w:rsidRDefault="00EC275C" w:rsidP="003C3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Partnering Feeder School(s):</w:t>
            </w:r>
          </w:p>
        </w:tc>
        <w:tc>
          <w:tcPr>
            <w:tcW w:w="497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275C" w:rsidRPr="00411FE2" w:rsidRDefault="00EC275C" w:rsidP="003C3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411FE2" w:rsidTr="00881FB9">
        <w:trPr>
          <w:trHeight w:val="518"/>
        </w:trPr>
        <w:tc>
          <w:tcPr>
            <w:tcW w:w="321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bottom"/>
          </w:tcPr>
          <w:p w:rsidR="00EC275C" w:rsidRDefault="00EC275C" w:rsidP="003C37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(#) of students served during the summer of 2017:</w:t>
            </w:r>
          </w:p>
        </w:tc>
        <w:tc>
          <w:tcPr>
            <w:tcW w:w="2520" w:type="dxa"/>
            <w:gridSpan w:val="2"/>
            <w:tcBorders>
              <w:bottom w:val="single" w:sz="18" w:space="0" w:color="auto"/>
            </w:tcBorders>
            <w:vAlign w:val="bottom"/>
          </w:tcPr>
          <w:p w:rsidR="00EC275C" w:rsidRPr="00411FE2" w:rsidRDefault="00EC275C" w:rsidP="003C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:rsidR="00EC275C" w:rsidRDefault="00481E75" w:rsidP="00481E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(#) of students to be served summer of 2018:</w:t>
            </w:r>
          </w:p>
        </w:tc>
        <w:tc>
          <w:tcPr>
            <w:tcW w:w="15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275C" w:rsidRPr="00411FE2" w:rsidRDefault="00EC275C" w:rsidP="003C37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1FB9" w:rsidRDefault="00881FB9" w:rsidP="002B78BA">
      <w:pPr>
        <w:jc w:val="both"/>
        <w:rPr>
          <w:rFonts w:ascii="Arial" w:hAnsi="Arial" w:cs="Arial"/>
          <w:sz w:val="12"/>
          <w:szCs w:val="12"/>
        </w:rPr>
      </w:pPr>
    </w:p>
    <w:p w:rsidR="00293FB9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the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CE6096">
        <w:rPr>
          <w:rFonts w:ascii="Arial" w:hAnsi="Arial" w:cs="Arial"/>
          <w:b/>
          <w:i/>
          <w:sz w:val="20"/>
          <w:szCs w:val="20"/>
        </w:rPr>
        <w:t>1-</w:t>
      </w:r>
      <w:r w:rsidR="000C46ED">
        <w:rPr>
          <w:rFonts w:ascii="Arial" w:hAnsi="Arial" w:cs="Arial"/>
          <w:b/>
          <w:i/>
          <w:sz w:val="20"/>
          <w:szCs w:val="20"/>
        </w:rPr>
        <w:t>7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document,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cannot exceed </w:t>
      </w:r>
      <w:r w:rsidR="006E244A">
        <w:rPr>
          <w:rFonts w:ascii="Arial" w:hAnsi="Arial" w:cs="Arial"/>
          <w:b/>
          <w:i/>
          <w:sz w:val="20"/>
          <w:szCs w:val="20"/>
        </w:rPr>
        <w:t>7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 pages</w:t>
      </w:r>
      <w:r w:rsidR="00BE1EFD">
        <w:rPr>
          <w:rFonts w:ascii="Arial" w:hAnsi="Arial" w:cs="Arial"/>
          <w:b/>
          <w:i/>
          <w:sz w:val="20"/>
          <w:szCs w:val="20"/>
        </w:rPr>
        <w:t xml:space="preserve">, </w:t>
      </w:r>
      <w:r w:rsidRPr="001A4249">
        <w:rPr>
          <w:rFonts w:ascii="Arial" w:hAnsi="Arial" w:cs="Arial"/>
          <w:b/>
          <w:i/>
          <w:sz w:val="20"/>
          <w:szCs w:val="20"/>
        </w:rPr>
        <w:t>and must</w:t>
      </w:r>
      <w:r w:rsidR="00A41463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 All questions are highlighted in gray.  Please complete responses in the white space following each question.</w:t>
      </w:r>
      <w:r w:rsidR="005D733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</w:p>
    <w:p w:rsidR="0025736A" w:rsidRP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 xml:space="preserve">Proposals will </w:t>
      </w:r>
      <w:r>
        <w:rPr>
          <w:rFonts w:ascii="Arial" w:hAnsi="Arial" w:cs="Arial"/>
          <w:sz w:val="20"/>
          <w:szCs w:val="20"/>
        </w:rPr>
        <w:t>be evaluated</w:t>
      </w:r>
      <w:r w:rsidRPr="0025736A">
        <w:rPr>
          <w:rFonts w:ascii="Arial" w:hAnsi="Arial" w:cs="Arial"/>
          <w:sz w:val="20"/>
          <w:szCs w:val="20"/>
        </w:rPr>
        <w:t xml:space="preserve"> based on the following:</w:t>
      </w:r>
    </w:p>
    <w:p w:rsidR="0025736A" w:rsidRP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1. </w:t>
      </w:r>
      <w:r w:rsidR="00595C53">
        <w:rPr>
          <w:rFonts w:ascii="Arial" w:hAnsi="Arial" w:cs="Arial"/>
          <w:sz w:val="20"/>
          <w:szCs w:val="20"/>
        </w:rPr>
        <w:t>Planning and Resources</w:t>
      </w:r>
      <w:r w:rsidR="00056DAA">
        <w:rPr>
          <w:rFonts w:ascii="Arial" w:hAnsi="Arial" w:cs="Arial"/>
          <w:sz w:val="20"/>
          <w:szCs w:val="20"/>
        </w:rPr>
        <w:t xml:space="preserve"> (1</w:t>
      </w:r>
      <w:r w:rsidRPr="0025736A">
        <w:rPr>
          <w:rFonts w:ascii="Arial" w:hAnsi="Arial" w:cs="Arial"/>
          <w:sz w:val="20"/>
          <w:szCs w:val="20"/>
        </w:rPr>
        <w:t>0 points)</w:t>
      </w:r>
    </w:p>
    <w:p w:rsidR="0025736A" w:rsidRP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2. </w:t>
      </w:r>
      <w:r w:rsidR="0067563A">
        <w:rPr>
          <w:rFonts w:ascii="Arial" w:hAnsi="Arial" w:cs="Arial"/>
          <w:sz w:val="20"/>
          <w:szCs w:val="20"/>
        </w:rPr>
        <w:t>Program Design</w:t>
      </w:r>
      <w:r w:rsidR="006C0F9D">
        <w:rPr>
          <w:rFonts w:ascii="Arial" w:hAnsi="Arial" w:cs="Arial"/>
          <w:sz w:val="20"/>
          <w:szCs w:val="20"/>
        </w:rPr>
        <w:t xml:space="preserve"> (3</w:t>
      </w:r>
      <w:r w:rsidRPr="0025736A">
        <w:rPr>
          <w:rFonts w:ascii="Arial" w:hAnsi="Arial" w:cs="Arial"/>
          <w:sz w:val="20"/>
          <w:szCs w:val="20"/>
        </w:rPr>
        <w:t>0 points)</w:t>
      </w:r>
    </w:p>
    <w:p w:rsidR="0025736A" w:rsidRP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3. </w:t>
      </w:r>
      <w:r w:rsidR="0067563A">
        <w:rPr>
          <w:rFonts w:ascii="Arial" w:hAnsi="Arial" w:cs="Arial"/>
          <w:sz w:val="20"/>
          <w:szCs w:val="20"/>
        </w:rPr>
        <w:t>Student Outreach and Attendance</w:t>
      </w:r>
      <w:r w:rsidR="00E7351E"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25736A" w:rsidRDefault="0025736A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4. </w:t>
      </w:r>
      <w:r w:rsidR="00056DAA">
        <w:rPr>
          <w:rFonts w:ascii="Arial" w:hAnsi="Arial" w:cs="Arial"/>
          <w:sz w:val="20"/>
          <w:szCs w:val="20"/>
        </w:rPr>
        <w:t>Staff Qualifications</w:t>
      </w:r>
      <w:r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056DAA" w:rsidRDefault="006C0F9D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Partnerships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056DAA" w:rsidRDefault="006C0F9D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 Professional Development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056DAA" w:rsidRPr="0025736A" w:rsidRDefault="006C0F9D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7. Evaluation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:rsidR="00016D1F" w:rsidRPr="0025736A" w:rsidRDefault="00400544" w:rsidP="00196A6D">
      <w:pPr>
        <w:shd w:val="clear" w:color="auto" w:fill="D9D9D9" w:themeFill="background1" w:themeFillShade="D9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6DA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Budget (</w:t>
      </w:r>
      <w:r w:rsidR="006C0F9D">
        <w:rPr>
          <w:rFonts w:ascii="Arial" w:hAnsi="Arial" w:cs="Arial"/>
          <w:sz w:val="20"/>
          <w:szCs w:val="20"/>
        </w:rPr>
        <w:t>10</w:t>
      </w:r>
      <w:r w:rsidR="0025736A" w:rsidRPr="0025736A">
        <w:rPr>
          <w:rFonts w:ascii="Arial" w:hAnsi="Arial" w:cs="Arial"/>
          <w:sz w:val="20"/>
          <w:szCs w:val="20"/>
        </w:rPr>
        <w:t xml:space="preserve"> points)</w:t>
      </w:r>
    </w:p>
    <w:p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:rsidR="00891FCB" w:rsidRPr="00481E75" w:rsidRDefault="00481E75" w:rsidP="00301819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Planning and Resources: </w:t>
      </w:r>
      <w:r w:rsidR="00CE548C">
        <w:rPr>
          <w:rFonts w:ascii="Arial" w:hAnsi="Arial" w:cs="Arial"/>
          <w:sz w:val="20"/>
        </w:rPr>
        <w:t>Describe</w:t>
      </w:r>
      <w:r w:rsidR="00891F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existing summer programming at the</w:t>
      </w:r>
      <w:r w:rsidR="00891FCB">
        <w:rPr>
          <w:rFonts w:ascii="Arial" w:hAnsi="Arial" w:cs="Arial"/>
          <w:sz w:val="20"/>
        </w:rPr>
        <w:t xml:space="preserve"> proposed</w:t>
      </w:r>
      <w:r>
        <w:rPr>
          <w:rFonts w:ascii="Arial" w:hAnsi="Arial" w:cs="Arial"/>
          <w:sz w:val="20"/>
        </w:rPr>
        <w:t xml:space="preserve"> school</w:t>
      </w:r>
      <w:r w:rsidR="00891FCB">
        <w:rPr>
          <w:rFonts w:ascii="Arial" w:hAnsi="Arial" w:cs="Arial"/>
          <w:sz w:val="20"/>
        </w:rPr>
        <w:t>(s)</w:t>
      </w:r>
      <w:r>
        <w:rPr>
          <w:rFonts w:ascii="Arial" w:hAnsi="Arial" w:cs="Arial"/>
          <w:sz w:val="20"/>
        </w:rPr>
        <w:t xml:space="preserve"> and</w:t>
      </w:r>
      <w:r w:rsidR="00CE548C">
        <w:rPr>
          <w:rFonts w:ascii="Arial" w:hAnsi="Arial" w:cs="Arial"/>
          <w:sz w:val="20"/>
        </w:rPr>
        <w:t>, if applicable,</w:t>
      </w:r>
      <w:r>
        <w:rPr>
          <w:rFonts w:ascii="Arial" w:hAnsi="Arial" w:cs="Arial"/>
          <w:sz w:val="20"/>
        </w:rPr>
        <w:t xml:space="preserve"> how th</w:t>
      </w:r>
      <w:r w:rsidR="00891FCB">
        <w:rPr>
          <w:rFonts w:ascii="Arial" w:hAnsi="Arial" w:cs="Arial"/>
          <w:sz w:val="20"/>
        </w:rPr>
        <w:t>is program will collaborate and coordinate with other district/school summer initiatives, including whether there are other funding sources that will be utiliz</w:t>
      </w:r>
      <w:r w:rsidR="00CE548C">
        <w:rPr>
          <w:rFonts w:ascii="Arial" w:hAnsi="Arial" w:cs="Arial"/>
          <w:sz w:val="20"/>
        </w:rPr>
        <w:t>ed to supplement the proposed summer program</w:t>
      </w:r>
      <w:r w:rsidR="00891FCB">
        <w:rPr>
          <w:rFonts w:ascii="Arial" w:hAnsi="Arial" w:cs="Arial"/>
          <w:sz w:val="20"/>
        </w:rPr>
        <w:t xml:space="preserve">. </w:t>
      </w:r>
    </w:p>
    <w:p w:rsidR="00B36866" w:rsidRDefault="00B36866" w:rsidP="004C323F">
      <w:pPr>
        <w:ind w:right="90"/>
        <w:rPr>
          <w:rFonts w:ascii="Arial" w:hAnsi="Arial" w:cs="Arial"/>
          <w:shd w:val="clear" w:color="auto" w:fill="FFFFFF"/>
        </w:rPr>
      </w:pPr>
    </w:p>
    <w:p w:rsidR="00595C53" w:rsidRPr="00301819" w:rsidRDefault="004A228D" w:rsidP="00301819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301819">
        <w:rPr>
          <w:rFonts w:ascii="Arial" w:hAnsi="Arial" w:cs="Arial"/>
          <w:b/>
          <w:sz w:val="20"/>
        </w:rPr>
        <w:t>Program Design</w:t>
      </w:r>
      <w:r w:rsidR="00A944BD" w:rsidRPr="00301819">
        <w:rPr>
          <w:rFonts w:ascii="Arial" w:hAnsi="Arial" w:cs="Arial"/>
          <w:b/>
          <w:sz w:val="20"/>
        </w:rPr>
        <w:t xml:space="preserve">: </w:t>
      </w:r>
      <w:r w:rsidR="00982560" w:rsidRPr="00301819">
        <w:rPr>
          <w:rFonts w:ascii="Arial" w:hAnsi="Arial" w:cs="Arial"/>
          <w:sz w:val="20"/>
        </w:rPr>
        <w:t>Respond to each</w:t>
      </w:r>
      <w:r w:rsidR="00595C53" w:rsidRPr="00301819">
        <w:rPr>
          <w:rFonts w:ascii="Arial" w:hAnsi="Arial" w:cs="Arial"/>
          <w:sz w:val="20"/>
        </w:rPr>
        <w:t xml:space="preserve"> of the following:</w:t>
      </w:r>
    </w:p>
    <w:p w:rsidR="00595C53" w:rsidRPr="00595C53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t</w:t>
      </w:r>
      <w:r w:rsidR="00891FCB" w:rsidRPr="00595C53">
        <w:rPr>
          <w:rFonts w:ascii="Arial" w:hAnsi="Arial" w:cs="Arial"/>
          <w:sz w:val="20"/>
        </w:rPr>
        <w:t>he overall design of the summer program, in</w:t>
      </w:r>
      <w:r w:rsidR="00595C53">
        <w:rPr>
          <w:rFonts w:ascii="Arial" w:hAnsi="Arial" w:cs="Arial"/>
          <w:sz w:val="20"/>
        </w:rPr>
        <w:t>cluding a typical day schedule;</w:t>
      </w:r>
    </w:p>
    <w:p w:rsidR="00434B69" w:rsidRPr="007B5E92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>Describe t</w:t>
      </w:r>
      <w:r w:rsidR="00595C53" w:rsidRPr="007B5E92">
        <w:rPr>
          <w:rFonts w:ascii="Arial" w:hAnsi="Arial" w:cs="Arial"/>
          <w:sz w:val="20"/>
          <w:szCs w:val="20"/>
        </w:rPr>
        <w:t>he types of engaging and innovative hands-on activities to be offered that will help build cor</w:t>
      </w:r>
      <w:r w:rsidRPr="007B5E92">
        <w:rPr>
          <w:rFonts w:ascii="Arial" w:hAnsi="Arial" w:cs="Arial"/>
          <w:sz w:val="20"/>
          <w:szCs w:val="20"/>
        </w:rPr>
        <w:t>e academic knowledge and skills,</w:t>
      </w:r>
      <w:r w:rsidR="00595C53" w:rsidRPr="007B5E92">
        <w:rPr>
          <w:rFonts w:ascii="Arial" w:hAnsi="Arial" w:cs="Arial"/>
          <w:sz w:val="20"/>
          <w:szCs w:val="20"/>
        </w:rPr>
        <w:t xml:space="preserve"> as well as social and emotional competencies, in order to prepare students to transition successfully into elemen</w:t>
      </w:r>
      <w:r w:rsidR="0067563A" w:rsidRPr="007B5E92">
        <w:rPr>
          <w:rFonts w:ascii="Arial" w:hAnsi="Arial" w:cs="Arial"/>
          <w:sz w:val="20"/>
          <w:szCs w:val="20"/>
        </w:rPr>
        <w:t xml:space="preserve">tary, middle or high school; </w:t>
      </w:r>
    </w:p>
    <w:p w:rsidR="007B5E92" w:rsidRPr="007B5E92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>Describe t</w:t>
      </w:r>
      <w:r w:rsidR="00595C53" w:rsidRPr="007B5E92">
        <w:rPr>
          <w:rFonts w:ascii="Arial" w:hAnsi="Arial" w:cs="Arial"/>
          <w:sz w:val="20"/>
          <w:szCs w:val="20"/>
        </w:rPr>
        <w:t>he enrichment activities that will be offered that will help to close</w:t>
      </w:r>
      <w:r w:rsidR="007B5E92" w:rsidRPr="007B5E92">
        <w:rPr>
          <w:rFonts w:ascii="Arial" w:hAnsi="Arial" w:cs="Arial"/>
          <w:sz w:val="20"/>
          <w:szCs w:val="20"/>
        </w:rPr>
        <w:t xml:space="preserve"> opportunity gaps;</w:t>
      </w:r>
    </w:p>
    <w:p w:rsidR="007B5E92" w:rsidRPr="00CC69DD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Style w:val="Hyperlink"/>
          <w:rFonts w:ascii="Arial" w:hAnsi="Arial" w:cs="Arial"/>
          <w:color w:val="auto"/>
          <w:sz w:val="20"/>
          <w:szCs w:val="20"/>
          <w:highlight w:val="lightGray"/>
          <w:u w:val="none"/>
        </w:rPr>
      </w:pPr>
      <w:r w:rsidRPr="00CC69DD">
        <w:rPr>
          <w:rFonts w:ascii="Arial" w:hAnsi="Arial" w:cs="Arial"/>
          <w:sz w:val="20"/>
          <w:szCs w:val="20"/>
          <w:highlight w:val="lightGray"/>
        </w:rPr>
        <w:t xml:space="preserve">Describe how the program will connect to </w:t>
      </w:r>
      <w:hyperlink r:id="rId12" w:history="1">
        <w:r w:rsidRPr="00CC69DD">
          <w:rPr>
            <w:rStyle w:val="Hyperlink"/>
            <w:rFonts w:ascii="Arial" w:hAnsi="Arial" w:cs="Arial"/>
            <w:sz w:val="20"/>
            <w:szCs w:val="20"/>
            <w:highlight w:val="lightGray"/>
          </w:rPr>
          <w:t>research-based turnaround practices</w:t>
        </w:r>
      </w:hyperlink>
      <w:r w:rsidRPr="00CC69DD">
        <w:rPr>
          <w:rStyle w:val="Hyperlink"/>
          <w:rFonts w:ascii="Arial" w:hAnsi="Arial" w:cs="Arial"/>
          <w:sz w:val="20"/>
          <w:szCs w:val="20"/>
          <w:highlight w:val="lightGray"/>
        </w:rPr>
        <w:t>;</w:t>
      </w:r>
    </w:p>
    <w:p w:rsidR="00595C53" w:rsidRPr="00CC69DD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CC69DD">
        <w:rPr>
          <w:rFonts w:ascii="Arial" w:hAnsi="Arial" w:cs="Arial"/>
          <w:sz w:val="20"/>
          <w:szCs w:val="20"/>
          <w:highlight w:val="lightGray"/>
        </w:rPr>
        <w:t>Describe how the program will create a culturally responsive and welcoming environment; and</w:t>
      </w:r>
    </w:p>
    <w:p w:rsidR="0067563A" w:rsidRPr="007B5E92" w:rsidRDefault="00481E75" w:rsidP="0067563A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lastRenderedPageBreak/>
        <w:t xml:space="preserve">Use the chart </w:t>
      </w:r>
      <w:r w:rsidR="00056DAA" w:rsidRPr="007B5E92">
        <w:rPr>
          <w:rFonts w:ascii="Arial" w:hAnsi="Arial" w:cs="Arial"/>
          <w:sz w:val="20"/>
          <w:szCs w:val="20"/>
        </w:rPr>
        <w:t>below</w:t>
      </w:r>
      <w:r w:rsidRPr="007B5E92">
        <w:rPr>
          <w:rFonts w:ascii="Arial" w:hAnsi="Arial" w:cs="Arial"/>
          <w:sz w:val="20"/>
          <w:szCs w:val="20"/>
        </w:rPr>
        <w:t xml:space="preserve"> to provide the proposed daily hours of operation for each proposed school</w:t>
      </w:r>
      <w:r w:rsidR="00595C53" w:rsidRPr="007B5E92">
        <w:rPr>
          <w:rFonts w:ascii="Arial" w:hAnsi="Arial" w:cs="Arial"/>
          <w:sz w:val="20"/>
          <w:szCs w:val="20"/>
        </w:rPr>
        <w:t xml:space="preserve"> (copy and paste as needed)</w:t>
      </w:r>
      <w:r w:rsidR="00982560" w:rsidRPr="007B5E92">
        <w:rPr>
          <w:rFonts w:ascii="Arial" w:hAnsi="Arial" w:cs="Arial"/>
          <w:sz w:val="20"/>
          <w:szCs w:val="20"/>
        </w:rPr>
        <w:t xml:space="preserve">. </w:t>
      </w:r>
    </w:p>
    <w:tbl>
      <w:tblPr>
        <w:tblW w:w="8707" w:type="dxa"/>
        <w:tblInd w:w="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70"/>
        <w:gridCol w:w="720"/>
        <w:gridCol w:w="1080"/>
        <w:gridCol w:w="900"/>
        <w:gridCol w:w="900"/>
        <w:gridCol w:w="900"/>
        <w:gridCol w:w="900"/>
        <w:gridCol w:w="877"/>
      </w:tblGrid>
      <w:tr w:rsidR="00481E75" w:rsidRPr="000C5084" w:rsidTr="00301819">
        <w:trPr>
          <w:trHeight w:val="305"/>
        </w:trPr>
        <w:tc>
          <w:tcPr>
            <w:tcW w:w="2430" w:type="dxa"/>
            <w:gridSpan w:val="2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:rsidR="00481E75" w:rsidRDefault="00301819" w:rsidP="003C37D7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Days of W</w:t>
            </w:r>
            <w:r w:rsidR="00481E75" w:rsidRPr="000C5084">
              <w:rPr>
                <w:rFonts w:ascii="Arial" w:hAnsi="Arial" w:cs="Arial"/>
                <w:b/>
                <w:sz w:val="20"/>
                <w:szCs w:val="20"/>
              </w:rPr>
              <w:t xml:space="preserve">eek </w:t>
            </w:r>
          </w:p>
        </w:tc>
      </w:tr>
      <w:tr w:rsidR="00481E75" w:rsidRPr="000C5084" w:rsidTr="00301819">
        <w:trPr>
          <w:trHeight w:val="259"/>
        </w:trPr>
        <w:tc>
          <w:tcPr>
            <w:tcW w:w="126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481E75" w:rsidRPr="000C5084" w:rsidTr="00301819">
        <w:trPr>
          <w:trHeight w:val="259"/>
        </w:trPr>
        <w:tc>
          <w:tcPr>
            <w:tcW w:w="126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17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E75" w:rsidRPr="001E42CB" w:rsidRDefault="00481E75" w:rsidP="00481E75">
      <w:pPr>
        <w:pStyle w:val="Header"/>
        <w:rPr>
          <w:rFonts w:ascii="Arial" w:hAnsi="Arial" w:cs="Arial"/>
          <w:sz w:val="10"/>
          <w:szCs w:val="10"/>
        </w:rPr>
      </w:pPr>
    </w:p>
    <w:p w:rsidR="00400544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:rsidR="00982560" w:rsidRPr="00301819" w:rsidRDefault="00982560" w:rsidP="00301819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301819">
        <w:rPr>
          <w:rFonts w:ascii="Arial" w:hAnsi="Arial" w:cs="Arial"/>
          <w:b/>
          <w:sz w:val="20"/>
          <w:szCs w:val="20"/>
        </w:rPr>
        <w:t xml:space="preserve">Student Outreach and Attendance: </w:t>
      </w:r>
      <w:r w:rsidRPr="00301819">
        <w:rPr>
          <w:rFonts w:ascii="Arial" w:hAnsi="Arial" w:cs="Arial"/>
          <w:sz w:val="20"/>
        </w:rPr>
        <w:t>Describe how students w</w:t>
      </w:r>
      <w:r w:rsidR="00CE548C" w:rsidRPr="00301819">
        <w:rPr>
          <w:rFonts w:ascii="Arial" w:hAnsi="Arial" w:cs="Arial"/>
          <w:sz w:val="20"/>
        </w:rPr>
        <w:t xml:space="preserve">ill be recruited </w:t>
      </w:r>
      <w:r w:rsidRPr="00301819">
        <w:rPr>
          <w:rFonts w:ascii="Arial" w:hAnsi="Arial" w:cs="Arial"/>
          <w:sz w:val="20"/>
        </w:rPr>
        <w:t>as well as how sustained attendance levels in the summer program(s) will be maintained.</w:t>
      </w:r>
    </w:p>
    <w:p w:rsidR="0067563A" w:rsidRPr="004C323F" w:rsidRDefault="0067563A" w:rsidP="004C323F">
      <w:pPr>
        <w:ind w:right="90"/>
        <w:rPr>
          <w:rFonts w:ascii="Arial" w:hAnsi="Arial" w:cs="Arial"/>
          <w:sz w:val="20"/>
          <w:szCs w:val="20"/>
        </w:rPr>
      </w:pPr>
    </w:p>
    <w:p w:rsidR="005D733D" w:rsidRDefault="004A228D" w:rsidP="00301819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Staff Qualifications</w:t>
      </w:r>
      <w:r w:rsidR="001B42F1">
        <w:rPr>
          <w:rFonts w:ascii="Arial" w:hAnsi="Arial" w:cs="Arial"/>
          <w:b/>
          <w:sz w:val="20"/>
        </w:rPr>
        <w:t xml:space="preserve">: </w:t>
      </w:r>
      <w:r w:rsidR="005D733D" w:rsidRPr="00CB281E">
        <w:rPr>
          <w:rFonts w:ascii="Arial" w:hAnsi="Arial" w:cs="Arial"/>
          <w:sz w:val="20"/>
        </w:rPr>
        <w:t>Describe</w:t>
      </w:r>
      <w:r w:rsidR="005D733D" w:rsidRPr="000C5084">
        <w:rPr>
          <w:rFonts w:ascii="Arial" w:hAnsi="Arial" w:cs="Arial"/>
          <w:snapToGrid w:val="0"/>
          <w:sz w:val="20"/>
        </w:rPr>
        <w:t xml:space="preserve"> the staffing for </w:t>
      </w:r>
      <w:r w:rsidR="005D733D">
        <w:rPr>
          <w:rFonts w:ascii="Arial" w:hAnsi="Arial" w:cs="Arial"/>
          <w:snapToGrid w:val="0"/>
          <w:sz w:val="20"/>
        </w:rPr>
        <w:t xml:space="preserve">the </w:t>
      </w:r>
      <w:r w:rsidR="005D733D" w:rsidRPr="000C5084">
        <w:rPr>
          <w:rFonts w:ascii="Arial" w:hAnsi="Arial" w:cs="Arial"/>
          <w:snapToGrid w:val="0"/>
          <w:sz w:val="20"/>
        </w:rPr>
        <w:t xml:space="preserve">proposed </w:t>
      </w:r>
      <w:r w:rsidR="00595C53">
        <w:rPr>
          <w:rFonts w:ascii="Arial" w:hAnsi="Arial" w:cs="Arial"/>
          <w:snapToGrid w:val="0"/>
          <w:sz w:val="20"/>
        </w:rPr>
        <w:t>summer program</w:t>
      </w:r>
      <w:r w:rsidR="00214EE1">
        <w:rPr>
          <w:rFonts w:ascii="Arial" w:hAnsi="Arial" w:cs="Arial"/>
          <w:snapToGrid w:val="0"/>
          <w:sz w:val="20"/>
        </w:rPr>
        <w:t xml:space="preserve">, including </w:t>
      </w:r>
      <w:r w:rsidR="005D733D" w:rsidRPr="000C5084">
        <w:rPr>
          <w:rFonts w:ascii="Arial" w:hAnsi="Arial" w:cs="Arial"/>
          <w:snapToGrid w:val="0"/>
          <w:sz w:val="20"/>
        </w:rPr>
        <w:t>the following:</w:t>
      </w:r>
    </w:p>
    <w:p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P</w:t>
      </w:r>
      <w:r w:rsidR="005D733D" w:rsidRPr="000C5084">
        <w:rPr>
          <w:rFonts w:ascii="Arial" w:hAnsi="Arial" w:cs="Arial"/>
          <w:sz w:val="20"/>
        </w:rPr>
        <w:t>lans for quality per</w:t>
      </w:r>
      <w:r w:rsidR="00CE548C">
        <w:rPr>
          <w:rFonts w:ascii="Arial" w:hAnsi="Arial" w:cs="Arial"/>
          <w:sz w:val="20"/>
        </w:rPr>
        <w:t>sonnel recruitment and retention</w:t>
      </w:r>
      <w:r w:rsidR="005D733D" w:rsidRPr="000C5084">
        <w:rPr>
          <w:rFonts w:ascii="Arial" w:hAnsi="Arial" w:cs="Arial"/>
          <w:sz w:val="20"/>
        </w:rPr>
        <w:t>;</w:t>
      </w:r>
    </w:p>
    <w:p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H</w:t>
      </w:r>
      <w:r w:rsidR="005D733D">
        <w:rPr>
          <w:rFonts w:ascii="Arial" w:hAnsi="Arial" w:cs="Arial"/>
          <w:sz w:val="20"/>
        </w:rPr>
        <w:t xml:space="preserve">ow the applicant will ensure that staff have the necessary qualifications to meet the diverse needs of the target population; </w:t>
      </w:r>
      <w:r w:rsidR="00CE548C">
        <w:rPr>
          <w:rFonts w:ascii="Arial" w:hAnsi="Arial" w:cs="Arial"/>
          <w:sz w:val="20"/>
        </w:rPr>
        <w:t>and</w:t>
      </w:r>
    </w:p>
    <w:p w:rsidR="005D733D" w:rsidRP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S</w:t>
      </w:r>
      <w:r w:rsidR="005D733D" w:rsidRPr="000C5084">
        <w:rPr>
          <w:rFonts w:ascii="Arial" w:hAnsi="Arial" w:cs="Arial"/>
          <w:sz w:val="20"/>
        </w:rPr>
        <w:t>tudent: staff ratios</w:t>
      </w:r>
      <w:r w:rsidR="00CE548C">
        <w:rPr>
          <w:rFonts w:ascii="Arial" w:hAnsi="Arial" w:cs="Arial"/>
          <w:sz w:val="20"/>
        </w:rPr>
        <w:t>.</w:t>
      </w:r>
    </w:p>
    <w:p w:rsidR="00400544" w:rsidRDefault="00400544" w:rsidP="0025736A">
      <w:pPr>
        <w:ind w:right="90"/>
        <w:rPr>
          <w:rFonts w:ascii="Arial" w:hAnsi="Arial" w:cs="Arial"/>
          <w:sz w:val="20"/>
        </w:rPr>
      </w:pPr>
    </w:p>
    <w:p w:rsidR="00434B69" w:rsidRDefault="005D733D" w:rsidP="00301819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0"/>
        </w:rPr>
        <w:t xml:space="preserve">Partnerships: </w:t>
      </w:r>
      <w:r w:rsidR="00434B69" w:rsidRPr="00CB281E">
        <w:rPr>
          <w:rFonts w:ascii="Arial" w:hAnsi="Arial" w:cs="Arial"/>
          <w:snapToGrid w:val="0"/>
          <w:sz w:val="20"/>
        </w:rPr>
        <w:t>Describe</w:t>
      </w:r>
      <w:r w:rsidR="00434B69" w:rsidRPr="000C5084">
        <w:rPr>
          <w:rFonts w:ascii="Arial" w:hAnsi="Arial" w:cs="Arial"/>
          <w:color w:val="000000"/>
          <w:sz w:val="20"/>
        </w:rPr>
        <w:t xml:space="preserve"> </w:t>
      </w:r>
      <w:r w:rsidR="00434B69">
        <w:rPr>
          <w:rFonts w:ascii="Arial" w:hAnsi="Arial" w:cs="Arial"/>
          <w:color w:val="000000"/>
          <w:sz w:val="20"/>
        </w:rPr>
        <w:t>any current</w:t>
      </w:r>
      <w:r w:rsidR="0067563A">
        <w:rPr>
          <w:rFonts w:ascii="Arial" w:hAnsi="Arial" w:cs="Arial"/>
          <w:color w:val="000000"/>
          <w:sz w:val="20"/>
        </w:rPr>
        <w:t xml:space="preserve"> partnerships or plans for new</w:t>
      </w:r>
      <w:r w:rsidR="00434B69">
        <w:rPr>
          <w:rFonts w:ascii="Arial" w:hAnsi="Arial" w:cs="Arial"/>
          <w:color w:val="000000"/>
          <w:sz w:val="20"/>
        </w:rPr>
        <w:t xml:space="preserve"> </w:t>
      </w:r>
      <w:r w:rsidR="00595C53">
        <w:rPr>
          <w:rFonts w:ascii="Arial" w:hAnsi="Arial" w:cs="Arial"/>
          <w:color w:val="000000"/>
          <w:sz w:val="20"/>
        </w:rPr>
        <w:t>partnerships</w:t>
      </w:r>
      <w:r w:rsidR="0067563A">
        <w:rPr>
          <w:rFonts w:ascii="Arial" w:hAnsi="Arial" w:cs="Arial"/>
          <w:color w:val="000000"/>
          <w:sz w:val="20"/>
        </w:rPr>
        <w:t xml:space="preserve"> with other schools and/or community-based organizations to support the implementation of the summer</w:t>
      </w:r>
      <w:r w:rsidR="00595C53">
        <w:rPr>
          <w:rFonts w:ascii="Arial" w:hAnsi="Arial" w:cs="Arial"/>
          <w:color w:val="000000"/>
          <w:sz w:val="20"/>
        </w:rPr>
        <w:t xml:space="preserve"> </w:t>
      </w:r>
      <w:r w:rsidR="0067563A">
        <w:rPr>
          <w:rFonts w:ascii="Arial" w:hAnsi="Arial" w:cs="Arial"/>
          <w:color w:val="000000"/>
          <w:sz w:val="20"/>
        </w:rPr>
        <w:t xml:space="preserve">program (Note: A partnership with at least one feeder school and at least one of the recipient schools is required). </w:t>
      </w:r>
    </w:p>
    <w:p w:rsidR="00434B69" w:rsidRDefault="00434B69" w:rsidP="00434B69">
      <w:pPr>
        <w:pStyle w:val="Header"/>
        <w:rPr>
          <w:rFonts w:ascii="Arial" w:hAnsi="Arial" w:cs="Arial"/>
          <w:sz w:val="20"/>
        </w:rPr>
      </w:pPr>
    </w:p>
    <w:p w:rsidR="00595C53" w:rsidRPr="00434B69" w:rsidRDefault="00595C53" w:rsidP="00301819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Professional Development: </w:t>
      </w:r>
      <w:r w:rsidRPr="000C5084">
        <w:rPr>
          <w:rFonts w:ascii="Arial" w:hAnsi="Arial" w:cs="Arial"/>
          <w:sz w:val="20"/>
        </w:rPr>
        <w:t>Describe the professional development</w:t>
      </w:r>
      <w:r w:rsidR="00CE548C">
        <w:rPr>
          <w:rFonts w:ascii="Arial" w:hAnsi="Arial" w:cs="Arial"/>
          <w:sz w:val="20"/>
        </w:rPr>
        <w:t xml:space="preserve"> as well as opportunities for planning time</w:t>
      </w:r>
      <w:r w:rsidRPr="000C5084">
        <w:rPr>
          <w:rFonts w:ascii="Arial" w:hAnsi="Arial" w:cs="Arial"/>
          <w:sz w:val="20"/>
        </w:rPr>
        <w:t xml:space="preserve"> that will be provided to staff, partners</w:t>
      </w:r>
      <w:r>
        <w:rPr>
          <w:rFonts w:ascii="Arial" w:hAnsi="Arial" w:cs="Arial"/>
          <w:sz w:val="20"/>
        </w:rPr>
        <w:t>,</w:t>
      </w:r>
      <w:r w:rsidRPr="000C5084">
        <w:rPr>
          <w:rFonts w:ascii="Arial" w:hAnsi="Arial" w:cs="Arial"/>
          <w:sz w:val="20"/>
        </w:rPr>
        <w:t xml:space="preserve"> and providers in order </w:t>
      </w:r>
      <w:r>
        <w:rPr>
          <w:rFonts w:ascii="Arial" w:hAnsi="Arial" w:cs="Arial"/>
          <w:sz w:val="20"/>
        </w:rPr>
        <w:t>to improve the quality of</w:t>
      </w:r>
      <w:r w:rsidR="00982560">
        <w:rPr>
          <w:rFonts w:ascii="Arial" w:hAnsi="Arial" w:cs="Arial"/>
          <w:sz w:val="20"/>
        </w:rPr>
        <w:t xml:space="preserve"> the summer</w:t>
      </w:r>
      <w:r>
        <w:rPr>
          <w:rFonts w:ascii="Arial" w:hAnsi="Arial" w:cs="Arial"/>
          <w:sz w:val="20"/>
        </w:rPr>
        <w:t xml:space="preserve"> programming provided. </w:t>
      </w:r>
    </w:p>
    <w:p w:rsidR="00595C53" w:rsidRPr="00CB281E" w:rsidRDefault="00595C53" w:rsidP="00434B69">
      <w:pPr>
        <w:pStyle w:val="Header"/>
        <w:rPr>
          <w:rFonts w:ascii="Arial" w:hAnsi="Arial" w:cs="Arial"/>
          <w:sz w:val="20"/>
        </w:rPr>
      </w:pPr>
    </w:p>
    <w:p w:rsidR="0067563A" w:rsidRPr="00301819" w:rsidRDefault="004A228D" w:rsidP="00301819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01819">
        <w:rPr>
          <w:rFonts w:ascii="Arial" w:hAnsi="Arial" w:cs="Arial"/>
          <w:b/>
          <w:sz w:val="20"/>
        </w:rPr>
        <w:t xml:space="preserve">Evaluation of Summer Program: </w:t>
      </w:r>
      <w:r w:rsidRPr="00301819">
        <w:rPr>
          <w:rFonts w:ascii="Arial" w:hAnsi="Arial" w:cs="Arial"/>
          <w:sz w:val="20"/>
        </w:rPr>
        <w:t xml:space="preserve">Describe how the </w:t>
      </w:r>
      <w:r w:rsidR="0067563A" w:rsidRPr="00301819">
        <w:rPr>
          <w:rFonts w:ascii="Arial" w:hAnsi="Arial" w:cs="Arial"/>
          <w:sz w:val="20"/>
        </w:rPr>
        <w:t xml:space="preserve">summer program will be evaluated, including a description of </w:t>
      </w:r>
      <w:r w:rsidR="00CE548C" w:rsidRPr="00301819">
        <w:rPr>
          <w:rFonts w:ascii="Arial" w:hAnsi="Arial" w:cs="Arial"/>
          <w:sz w:val="20"/>
        </w:rPr>
        <w:t xml:space="preserve">any </w:t>
      </w:r>
      <w:r w:rsidR="0067563A" w:rsidRPr="00301819">
        <w:rPr>
          <w:rFonts w:ascii="Arial" w:hAnsi="Arial" w:cs="Arial"/>
          <w:sz w:val="20"/>
        </w:rPr>
        <w:t xml:space="preserve">outcome evaluation tool(s) to be utilized. Please also describe the process and timeline for submission of a narrative evaluation on the funded activities and outcomes of the program(s), including a section specifically on lessons learned that could be shared with others, with the Department by September 30, 2018. </w:t>
      </w:r>
    </w:p>
    <w:p w:rsidR="00434B69" w:rsidRDefault="00434B69" w:rsidP="00434B69">
      <w:pPr>
        <w:rPr>
          <w:rFonts w:ascii="Arial" w:hAnsi="Arial" w:cs="Arial"/>
          <w:sz w:val="20"/>
          <w:szCs w:val="20"/>
        </w:rPr>
      </w:pPr>
    </w:p>
    <w:p w:rsidR="00B25921" w:rsidRPr="002141D1" w:rsidRDefault="00B25921" w:rsidP="009B5CCE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</w:rPr>
      </w:pPr>
      <w:r w:rsidRPr="002141D1">
        <w:rPr>
          <w:rFonts w:ascii="Arial" w:hAnsi="Arial" w:cs="Arial"/>
          <w:b/>
          <w:sz w:val="20"/>
        </w:rPr>
        <w:t xml:space="preserve">Budget: </w:t>
      </w:r>
      <w:r w:rsidRPr="002141D1">
        <w:rPr>
          <w:rFonts w:ascii="Arial" w:hAnsi="Arial" w:cs="Arial"/>
          <w:sz w:val="20"/>
        </w:rPr>
        <w:t xml:space="preserve">Use the Part II - Budget (II-A) and Budget Narrative (II-B) Excel Workbook provided in the Funding </w:t>
      </w:r>
      <w:r w:rsidRPr="002141D1">
        <w:rPr>
          <w:rFonts w:ascii="Arial" w:hAnsi="Arial" w:cs="Arial"/>
          <w:sz w:val="20"/>
          <w:highlight w:val="lightGray"/>
        </w:rPr>
        <w:t xml:space="preserve">Opportunity RFP’s </w:t>
      </w:r>
      <w:r w:rsidRPr="002141D1">
        <w:rPr>
          <w:rFonts w:ascii="Arial" w:hAnsi="Arial" w:cs="Arial"/>
          <w:i/>
          <w:sz w:val="20"/>
          <w:highlight w:val="lightGray"/>
        </w:rPr>
        <w:t>Required Forms</w:t>
      </w:r>
      <w:r w:rsidRPr="002141D1">
        <w:rPr>
          <w:rFonts w:ascii="Arial" w:hAnsi="Arial" w:cs="Arial"/>
          <w:sz w:val="20"/>
          <w:highlight w:val="lightGray"/>
        </w:rPr>
        <w:t xml:space="preserve"> section.</w:t>
      </w:r>
      <w:r w:rsidR="002141D1" w:rsidRPr="002141D1">
        <w:rPr>
          <w:rFonts w:ascii="Arial" w:hAnsi="Arial" w:cs="Arial"/>
          <w:sz w:val="20"/>
          <w:highlight w:val="lightGray"/>
        </w:rPr>
        <w:br/>
      </w:r>
      <w:bookmarkStart w:id="0" w:name="_GoBack"/>
      <w:bookmarkEnd w:id="0"/>
      <w:r w:rsidR="002141D1" w:rsidRPr="002141D1">
        <w:rPr>
          <w:rFonts w:ascii="Arial" w:hAnsi="Arial" w:cs="Arial"/>
          <w:sz w:val="20"/>
          <w:highlight w:val="lightGray"/>
        </w:rPr>
        <w:br/>
      </w:r>
      <w:r w:rsidRPr="002141D1">
        <w:rPr>
          <w:rFonts w:ascii="Arial" w:hAnsi="Arial" w:cs="Arial"/>
          <w:sz w:val="20"/>
          <w:szCs w:val="20"/>
          <w:highlight w:val="lightGray"/>
        </w:rPr>
        <w:t xml:space="preserve">In constructing the budget, please note that all costs must be </w:t>
      </w:r>
      <w:r w:rsidRPr="002141D1">
        <w:rPr>
          <w:rFonts w:ascii="Arial" w:hAnsi="Arial" w:cs="Arial"/>
          <w:b/>
          <w:i/>
          <w:sz w:val="20"/>
          <w:szCs w:val="20"/>
          <w:highlight w:val="lightGray"/>
        </w:rPr>
        <w:t>reasonable and necessary</w:t>
      </w:r>
      <w:r w:rsidRPr="002141D1">
        <w:rPr>
          <w:rFonts w:ascii="Arial" w:hAnsi="Arial" w:cs="Arial"/>
          <w:sz w:val="20"/>
          <w:szCs w:val="20"/>
          <w:highlight w:val="lightGray"/>
        </w:rPr>
        <w:t xml:space="preserve"> to implement the</w:t>
      </w:r>
      <w:r w:rsidRPr="002141D1">
        <w:rPr>
          <w:rFonts w:ascii="Arial" w:hAnsi="Arial" w:cs="Arial"/>
          <w:sz w:val="20"/>
          <w:szCs w:val="20"/>
        </w:rPr>
        <w:t xml:space="preserve"> program activities.  Applicants </w:t>
      </w:r>
      <w:r w:rsidR="00CE548C" w:rsidRPr="002141D1">
        <w:rPr>
          <w:rFonts w:ascii="Arial" w:hAnsi="Arial" w:cs="Arial"/>
          <w:sz w:val="20"/>
          <w:szCs w:val="20"/>
        </w:rPr>
        <w:t>should</w:t>
      </w:r>
      <w:r w:rsidRPr="002141D1">
        <w:rPr>
          <w:rFonts w:ascii="Arial" w:hAnsi="Arial" w:cs="Arial"/>
          <w:sz w:val="20"/>
          <w:szCs w:val="20"/>
        </w:rPr>
        <w:t xml:space="preserve"> complete a school year (upon approval –June 30, 2018) budget for planning and recruitment activities</w:t>
      </w:r>
      <w:r w:rsidR="00CE548C" w:rsidRPr="002141D1">
        <w:rPr>
          <w:rFonts w:ascii="Arial" w:hAnsi="Arial" w:cs="Arial"/>
          <w:sz w:val="20"/>
          <w:szCs w:val="20"/>
        </w:rPr>
        <w:t xml:space="preserve"> (and any programming prior to July 1)</w:t>
      </w:r>
      <w:r w:rsidRPr="002141D1">
        <w:rPr>
          <w:rFonts w:ascii="Arial" w:hAnsi="Arial" w:cs="Arial"/>
          <w:sz w:val="20"/>
          <w:szCs w:val="20"/>
        </w:rPr>
        <w:t xml:space="preserve"> and a summer budget (July 1- August 31, 2018) </w:t>
      </w:r>
      <w:r w:rsidR="00CE548C" w:rsidRPr="002141D1">
        <w:rPr>
          <w:rFonts w:ascii="Arial" w:hAnsi="Arial" w:cs="Arial"/>
          <w:sz w:val="20"/>
          <w:szCs w:val="20"/>
        </w:rPr>
        <w:t>for costs directly related to summer programming</w:t>
      </w:r>
      <w:r w:rsidRPr="002141D1">
        <w:rPr>
          <w:rFonts w:ascii="Arial" w:hAnsi="Arial" w:cs="Arial"/>
          <w:sz w:val="20"/>
          <w:szCs w:val="20"/>
        </w:rPr>
        <w:t xml:space="preserve">. </w:t>
      </w:r>
      <w:r w:rsidR="0091779B" w:rsidRPr="002141D1">
        <w:rPr>
          <w:rFonts w:ascii="Arial" w:hAnsi="Arial" w:cs="Arial"/>
          <w:sz w:val="20"/>
          <w:szCs w:val="20"/>
        </w:rPr>
        <w:t>Note: Funds cannot be used to pay students to</w:t>
      </w:r>
      <w:r w:rsidR="00301819" w:rsidRPr="002141D1">
        <w:rPr>
          <w:rFonts w:ascii="Arial" w:hAnsi="Arial" w:cs="Arial"/>
          <w:sz w:val="20"/>
          <w:szCs w:val="20"/>
        </w:rPr>
        <w:t xml:space="preserve"> participate in these programs. </w:t>
      </w:r>
    </w:p>
    <w:sectPr w:rsidR="00B25921" w:rsidRPr="002141D1" w:rsidSect="00643D61">
      <w:footerReference w:type="default" r:id="rId13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91" w:rsidRDefault="00230091" w:rsidP="0064359D">
      <w:r>
        <w:separator/>
      </w:r>
    </w:p>
  </w:endnote>
  <w:endnote w:type="continuationSeparator" w:id="0">
    <w:p w:rsidR="00230091" w:rsidRDefault="00230091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2B" w:rsidRDefault="008470DD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3019A4">
      <w:rPr>
        <w:noProof/>
      </w:rPr>
      <w:t>2</w:t>
    </w:r>
    <w:r>
      <w:rPr>
        <w:noProof/>
      </w:rPr>
      <w:fldChar w:fldCharType="end"/>
    </w:r>
  </w:p>
  <w:p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91" w:rsidRDefault="00230091" w:rsidP="0064359D">
      <w:r>
        <w:separator/>
      </w:r>
    </w:p>
  </w:footnote>
  <w:footnote w:type="continuationSeparator" w:id="0">
    <w:p w:rsidR="00230091" w:rsidRDefault="00230091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C00"/>
    <w:multiLevelType w:val="hybridMultilevel"/>
    <w:tmpl w:val="5CAE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2F"/>
    <w:multiLevelType w:val="hybridMultilevel"/>
    <w:tmpl w:val="EC087766"/>
    <w:lvl w:ilvl="0" w:tplc="B8CAB90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89"/>
    <w:multiLevelType w:val="hybridMultilevel"/>
    <w:tmpl w:val="C8D2AF46"/>
    <w:lvl w:ilvl="0" w:tplc="E0522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4A2"/>
    <w:multiLevelType w:val="hybridMultilevel"/>
    <w:tmpl w:val="AC06CD82"/>
    <w:lvl w:ilvl="0" w:tplc="F362AB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95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07F79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0D58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9E2670"/>
    <w:multiLevelType w:val="hybridMultilevel"/>
    <w:tmpl w:val="B86CA1E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6854"/>
    <w:multiLevelType w:val="hybridMultilevel"/>
    <w:tmpl w:val="347E2D58"/>
    <w:lvl w:ilvl="0" w:tplc="4C6E79C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53F64699"/>
    <w:multiLevelType w:val="hybridMultilevel"/>
    <w:tmpl w:val="241EE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9068A1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E63DE"/>
    <w:multiLevelType w:val="hybridMultilevel"/>
    <w:tmpl w:val="29366F3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906EA"/>
    <w:multiLevelType w:val="hybridMultilevel"/>
    <w:tmpl w:val="FE32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95EB0"/>
    <w:multiLevelType w:val="hybridMultilevel"/>
    <w:tmpl w:val="A828BAD0"/>
    <w:lvl w:ilvl="0" w:tplc="BEE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268E"/>
    <w:multiLevelType w:val="hybridMultilevel"/>
    <w:tmpl w:val="A86CD51A"/>
    <w:lvl w:ilvl="0" w:tplc="7CE02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28"/>
  </w:num>
  <w:num w:numId="6">
    <w:abstractNumId w:val="12"/>
  </w:num>
  <w:num w:numId="7">
    <w:abstractNumId w:val="16"/>
  </w:num>
  <w:num w:numId="8">
    <w:abstractNumId w:val="17"/>
  </w:num>
  <w:num w:numId="9">
    <w:abstractNumId w:val="14"/>
  </w:num>
  <w:num w:numId="10">
    <w:abstractNumId w:val="1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9"/>
  </w:num>
  <w:num w:numId="15">
    <w:abstractNumId w:val="20"/>
  </w:num>
  <w:num w:numId="16">
    <w:abstractNumId w:val="26"/>
  </w:num>
  <w:num w:numId="17">
    <w:abstractNumId w:val="13"/>
  </w:num>
  <w:num w:numId="18">
    <w:abstractNumId w:val="7"/>
  </w:num>
  <w:num w:numId="19">
    <w:abstractNumId w:val="5"/>
  </w:num>
  <w:num w:numId="20">
    <w:abstractNumId w:val="8"/>
  </w:num>
  <w:num w:numId="21">
    <w:abstractNumId w:val="22"/>
  </w:num>
  <w:num w:numId="22">
    <w:abstractNumId w:val="4"/>
  </w:num>
  <w:num w:numId="23">
    <w:abstractNumId w:val="23"/>
  </w:num>
  <w:num w:numId="24">
    <w:abstractNumId w:val="21"/>
  </w:num>
  <w:num w:numId="25">
    <w:abstractNumId w:val="3"/>
  </w:num>
  <w:num w:numId="26">
    <w:abstractNumId w:val="2"/>
  </w:num>
  <w:num w:numId="27">
    <w:abstractNumId w:val="25"/>
  </w:num>
  <w:num w:numId="28">
    <w:abstractNumId w:val="24"/>
  </w:num>
  <w:num w:numId="2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4CBF"/>
    <w:rsid w:val="00026868"/>
    <w:rsid w:val="00030D44"/>
    <w:rsid w:val="00032710"/>
    <w:rsid w:val="00040FEE"/>
    <w:rsid w:val="0004124A"/>
    <w:rsid w:val="000431EF"/>
    <w:rsid w:val="00044920"/>
    <w:rsid w:val="00047275"/>
    <w:rsid w:val="00051A1E"/>
    <w:rsid w:val="00056DAA"/>
    <w:rsid w:val="00063BD1"/>
    <w:rsid w:val="00081454"/>
    <w:rsid w:val="000868F3"/>
    <w:rsid w:val="0008737F"/>
    <w:rsid w:val="0009526A"/>
    <w:rsid w:val="00095E9B"/>
    <w:rsid w:val="000A1420"/>
    <w:rsid w:val="000A7CB8"/>
    <w:rsid w:val="000B7EBD"/>
    <w:rsid w:val="000C44DC"/>
    <w:rsid w:val="000C44F0"/>
    <w:rsid w:val="000C46ED"/>
    <w:rsid w:val="000C5619"/>
    <w:rsid w:val="000D613E"/>
    <w:rsid w:val="000D7BBF"/>
    <w:rsid w:val="000E6C3F"/>
    <w:rsid w:val="000E7E33"/>
    <w:rsid w:val="001101E6"/>
    <w:rsid w:val="00121625"/>
    <w:rsid w:val="0012472F"/>
    <w:rsid w:val="001328C6"/>
    <w:rsid w:val="0014031D"/>
    <w:rsid w:val="00141CC0"/>
    <w:rsid w:val="001638CD"/>
    <w:rsid w:val="00163CC7"/>
    <w:rsid w:val="00191284"/>
    <w:rsid w:val="001929D3"/>
    <w:rsid w:val="00196A6D"/>
    <w:rsid w:val="001A0EB5"/>
    <w:rsid w:val="001A4249"/>
    <w:rsid w:val="001B42F1"/>
    <w:rsid w:val="001B7DD4"/>
    <w:rsid w:val="001C2201"/>
    <w:rsid w:val="001C3FA6"/>
    <w:rsid w:val="001C5FB9"/>
    <w:rsid w:val="001D43F2"/>
    <w:rsid w:val="001D65C0"/>
    <w:rsid w:val="001D7F5B"/>
    <w:rsid w:val="001E6AE8"/>
    <w:rsid w:val="001E7F6E"/>
    <w:rsid w:val="001F105A"/>
    <w:rsid w:val="001F18B0"/>
    <w:rsid w:val="002141D1"/>
    <w:rsid w:val="00214EE1"/>
    <w:rsid w:val="00216907"/>
    <w:rsid w:val="00223F7F"/>
    <w:rsid w:val="00226A8A"/>
    <w:rsid w:val="00226C27"/>
    <w:rsid w:val="0022701B"/>
    <w:rsid w:val="00230091"/>
    <w:rsid w:val="00231203"/>
    <w:rsid w:val="0023304B"/>
    <w:rsid w:val="00252640"/>
    <w:rsid w:val="0025736A"/>
    <w:rsid w:val="00264AB7"/>
    <w:rsid w:val="00266486"/>
    <w:rsid w:val="00273ED4"/>
    <w:rsid w:val="0027535F"/>
    <w:rsid w:val="00275D32"/>
    <w:rsid w:val="00277B2E"/>
    <w:rsid w:val="00277D00"/>
    <w:rsid w:val="00283182"/>
    <w:rsid w:val="0028552D"/>
    <w:rsid w:val="00292848"/>
    <w:rsid w:val="0029292E"/>
    <w:rsid w:val="00293FB9"/>
    <w:rsid w:val="002960C3"/>
    <w:rsid w:val="00297AFE"/>
    <w:rsid w:val="002A10DE"/>
    <w:rsid w:val="002A2FB6"/>
    <w:rsid w:val="002A5C5E"/>
    <w:rsid w:val="002B0845"/>
    <w:rsid w:val="002B78BA"/>
    <w:rsid w:val="002C370A"/>
    <w:rsid w:val="002C379A"/>
    <w:rsid w:val="002E02C6"/>
    <w:rsid w:val="002E6501"/>
    <w:rsid w:val="00301819"/>
    <w:rsid w:val="003019A4"/>
    <w:rsid w:val="00302505"/>
    <w:rsid w:val="003035C8"/>
    <w:rsid w:val="0030551C"/>
    <w:rsid w:val="003171A4"/>
    <w:rsid w:val="00321CB9"/>
    <w:rsid w:val="003224A4"/>
    <w:rsid w:val="00323340"/>
    <w:rsid w:val="00327297"/>
    <w:rsid w:val="0033603B"/>
    <w:rsid w:val="00337595"/>
    <w:rsid w:val="00344427"/>
    <w:rsid w:val="00354537"/>
    <w:rsid w:val="0036091D"/>
    <w:rsid w:val="00361168"/>
    <w:rsid w:val="00362931"/>
    <w:rsid w:val="00392088"/>
    <w:rsid w:val="00395575"/>
    <w:rsid w:val="003A0C73"/>
    <w:rsid w:val="003B0BD5"/>
    <w:rsid w:val="003B62B4"/>
    <w:rsid w:val="003B778C"/>
    <w:rsid w:val="003C34B1"/>
    <w:rsid w:val="003C587F"/>
    <w:rsid w:val="003D392B"/>
    <w:rsid w:val="003D6B20"/>
    <w:rsid w:val="003E2EA2"/>
    <w:rsid w:val="003F016E"/>
    <w:rsid w:val="003F3BB4"/>
    <w:rsid w:val="003F4616"/>
    <w:rsid w:val="003F6381"/>
    <w:rsid w:val="00400544"/>
    <w:rsid w:val="00411FE2"/>
    <w:rsid w:val="00414FE4"/>
    <w:rsid w:val="00425012"/>
    <w:rsid w:val="00426A3A"/>
    <w:rsid w:val="00434B69"/>
    <w:rsid w:val="00437856"/>
    <w:rsid w:val="0044693D"/>
    <w:rsid w:val="00446F4F"/>
    <w:rsid w:val="004516D4"/>
    <w:rsid w:val="00460068"/>
    <w:rsid w:val="004608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6439"/>
    <w:rsid w:val="00493B92"/>
    <w:rsid w:val="004A01FD"/>
    <w:rsid w:val="004A228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492E"/>
    <w:rsid w:val="004F56A9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F32"/>
    <w:rsid w:val="005564B5"/>
    <w:rsid w:val="005604D0"/>
    <w:rsid w:val="00562669"/>
    <w:rsid w:val="005651BF"/>
    <w:rsid w:val="005741F9"/>
    <w:rsid w:val="00590336"/>
    <w:rsid w:val="00594371"/>
    <w:rsid w:val="00595C53"/>
    <w:rsid w:val="005A3996"/>
    <w:rsid w:val="005A4C5A"/>
    <w:rsid w:val="005A6B4A"/>
    <w:rsid w:val="005B205E"/>
    <w:rsid w:val="005B6F93"/>
    <w:rsid w:val="005C517B"/>
    <w:rsid w:val="005D1D86"/>
    <w:rsid w:val="005D5243"/>
    <w:rsid w:val="005D6EF0"/>
    <w:rsid w:val="005D733D"/>
    <w:rsid w:val="005E09D8"/>
    <w:rsid w:val="005F0A00"/>
    <w:rsid w:val="005F5143"/>
    <w:rsid w:val="005F5226"/>
    <w:rsid w:val="005F7787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53E58"/>
    <w:rsid w:val="00655288"/>
    <w:rsid w:val="006555B2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4AA1"/>
    <w:rsid w:val="006B0666"/>
    <w:rsid w:val="006C0F9D"/>
    <w:rsid w:val="006C7F67"/>
    <w:rsid w:val="006D4B93"/>
    <w:rsid w:val="006D7B91"/>
    <w:rsid w:val="006E0D6F"/>
    <w:rsid w:val="006E0EC0"/>
    <w:rsid w:val="006E244A"/>
    <w:rsid w:val="006E326E"/>
    <w:rsid w:val="006E4A62"/>
    <w:rsid w:val="0070001E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61504"/>
    <w:rsid w:val="00765F0D"/>
    <w:rsid w:val="00767897"/>
    <w:rsid w:val="00772E66"/>
    <w:rsid w:val="00774D92"/>
    <w:rsid w:val="0078002E"/>
    <w:rsid w:val="00786413"/>
    <w:rsid w:val="007A4F38"/>
    <w:rsid w:val="007A6136"/>
    <w:rsid w:val="007A7EC2"/>
    <w:rsid w:val="007B3EF6"/>
    <w:rsid w:val="007B5E92"/>
    <w:rsid w:val="007D10E5"/>
    <w:rsid w:val="007D51C7"/>
    <w:rsid w:val="007D68D6"/>
    <w:rsid w:val="007F25F2"/>
    <w:rsid w:val="007F5F8D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470DD"/>
    <w:rsid w:val="0086426E"/>
    <w:rsid w:val="00867DC8"/>
    <w:rsid w:val="00875B9D"/>
    <w:rsid w:val="00877BAC"/>
    <w:rsid w:val="008804EB"/>
    <w:rsid w:val="00881FB9"/>
    <w:rsid w:val="00891FCB"/>
    <w:rsid w:val="008B0A0D"/>
    <w:rsid w:val="008B23CE"/>
    <w:rsid w:val="008B5530"/>
    <w:rsid w:val="008B599C"/>
    <w:rsid w:val="008C2C59"/>
    <w:rsid w:val="008D5737"/>
    <w:rsid w:val="008E391F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1779B"/>
    <w:rsid w:val="00921DFF"/>
    <w:rsid w:val="009326EC"/>
    <w:rsid w:val="00936772"/>
    <w:rsid w:val="00942084"/>
    <w:rsid w:val="00953308"/>
    <w:rsid w:val="00957407"/>
    <w:rsid w:val="009609C4"/>
    <w:rsid w:val="009623C8"/>
    <w:rsid w:val="00962FC9"/>
    <w:rsid w:val="00963C9A"/>
    <w:rsid w:val="00967303"/>
    <w:rsid w:val="00982560"/>
    <w:rsid w:val="00982909"/>
    <w:rsid w:val="00983ED5"/>
    <w:rsid w:val="00985A12"/>
    <w:rsid w:val="00990835"/>
    <w:rsid w:val="009931E9"/>
    <w:rsid w:val="009934E0"/>
    <w:rsid w:val="009A3BC9"/>
    <w:rsid w:val="009A4439"/>
    <w:rsid w:val="009B6909"/>
    <w:rsid w:val="009C2566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20390"/>
    <w:rsid w:val="00A21766"/>
    <w:rsid w:val="00A27CF5"/>
    <w:rsid w:val="00A33021"/>
    <w:rsid w:val="00A33B41"/>
    <w:rsid w:val="00A33CE9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92EAC"/>
    <w:rsid w:val="00A92F4B"/>
    <w:rsid w:val="00A944BD"/>
    <w:rsid w:val="00AA5806"/>
    <w:rsid w:val="00AA6A77"/>
    <w:rsid w:val="00AA7189"/>
    <w:rsid w:val="00AC12F4"/>
    <w:rsid w:val="00AC6A87"/>
    <w:rsid w:val="00AC6D83"/>
    <w:rsid w:val="00AD0E76"/>
    <w:rsid w:val="00AD33B7"/>
    <w:rsid w:val="00AD33EB"/>
    <w:rsid w:val="00AD5E67"/>
    <w:rsid w:val="00AE2D58"/>
    <w:rsid w:val="00AE52DE"/>
    <w:rsid w:val="00AF2340"/>
    <w:rsid w:val="00B009BE"/>
    <w:rsid w:val="00B12351"/>
    <w:rsid w:val="00B25921"/>
    <w:rsid w:val="00B36866"/>
    <w:rsid w:val="00B36E13"/>
    <w:rsid w:val="00B37F31"/>
    <w:rsid w:val="00B40A97"/>
    <w:rsid w:val="00B419A3"/>
    <w:rsid w:val="00B47AAA"/>
    <w:rsid w:val="00B50AD1"/>
    <w:rsid w:val="00B511DA"/>
    <w:rsid w:val="00B6086E"/>
    <w:rsid w:val="00B65B4B"/>
    <w:rsid w:val="00B674D2"/>
    <w:rsid w:val="00B72281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0B6A"/>
    <w:rsid w:val="00BB42A7"/>
    <w:rsid w:val="00BC0BF3"/>
    <w:rsid w:val="00BC498E"/>
    <w:rsid w:val="00BE1EFD"/>
    <w:rsid w:val="00BE5AF7"/>
    <w:rsid w:val="00BF00D5"/>
    <w:rsid w:val="00BF4723"/>
    <w:rsid w:val="00C12056"/>
    <w:rsid w:val="00C26002"/>
    <w:rsid w:val="00C32065"/>
    <w:rsid w:val="00C32819"/>
    <w:rsid w:val="00C4099A"/>
    <w:rsid w:val="00C415D2"/>
    <w:rsid w:val="00C41C8F"/>
    <w:rsid w:val="00C450E8"/>
    <w:rsid w:val="00C51159"/>
    <w:rsid w:val="00C70702"/>
    <w:rsid w:val="00C71E21"/>
    <w:rsid w:val="00C8315D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671E"/>
    <w:rsid w:val="00CC69DD"/>
    <w:rsid w:val="00CE05AB"/>
    <w:rsid w:val="00CE2481"/>
    <w:rsid w:val="00CE548C"/>
    <w:rsid w:val="00CE6096"/>
    <w:rsid w:val="00CF730E"/>
    <w:rsid w:val="00D245F6"/>
    <w:rsid w:val="00D268FC"/>
    <w:rsid w:val="00D43353"/>
    <w:rsid w:val="00D478C3"/>
    <w:rsid w:val="00D50B1B"/>
    <w:rsid w:val="00D567A8"/>
    <w:rsid w:val="00D650B0"/>
    <w:rsid w:val="00D73344"/>
    <w:rsid w:val="00D76BD9"/>
    <w:rsid w:val="00D83B2B"/>
    <w:rsid w:val="00D848C8"/>
    <w:rsid w:val="00D86F02"/>
    <w:rsid w:val="00D92E69"/>
    <w:rsid w:val="00DA0279"/>
    <w:rsid w:val="00DB0F60"/>
    <w:rsid w:val="00DF0FD8"/>
    <w:rsid w:val="00DF223F"/>
    <w:rsid w:val="00E1021E"/>
    <w:rsid w:val="00E10DF6"/>
    <w:rsid w:val="00E24F4C"/>
    <w:rsid w:val="00E402E5"/>
    <w:rsid w:val="00E46A44"/>
    <w:rsid w:val="00E50C7C"/>
    <w:rsid w:val="00E529D8"/>
    <w:rsid w:val="00E54191"/>
    <w:rsid w:val="00E57038"/>
    <w:rsid w:val="00E60DFB"/>
    <w:rsid w:val="00E63026"/>
    <w:rsid w:val="00E67B73"/>
    <w:rsid w:val="00E7351E"/>
    <w:rsid w:val="00E939E2"/>
    <w:rsid w:val="00E94D3D"/>
    <w:rsid w:val="00E965CA"/>
    <w:rsid w:val="00EA74DA"/>
    <w:rsid w:val="00EB31D3"/>
    <w:rsid w:val="00EB336E"/>
    <w:rsid w:val="00EB54F1"/>
    <w:rsid w:val="00EC275C"/>
    <w:rsid w:val="00EC5446"/>
    <w:rsid w:val="00EC7C68"/>
    <w:rsid w:val="00ED0571"/>
    <w:rsid w:val="00ED1E87"/>
    <w:rsid w:val="00ED2993"/>
    <w:rsid w:val="00EE342D"/>
    <w:rsid w:val="00F06BE2"/>
    <w:rsid w:val="00F16FA8"/>
    <w:rsid w:val="00F23714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5EC8"/>
    <w:rsid w:val="00FD4AEC"/>
    <w:rsid w:val="00FE0A21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6C0123-DFCF-427C-AAFE-89D006A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uiPriority w:val="99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turnaround/howitworks/report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DESE-231-39940</_dlc_DocId>
    <_dlc_DocIdUrl xmlns="733efe1c-5bbe-4968-87dc-d400e65c879f">
      <Url>https://sharepoint.doemass.org/ese/webteam/cps/_layouts/DocIdRedir.aspx?ID=DESE-231-39940</Url>
      <Description>DESE-231-39940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7D083-601D-4CEA-B4D7-F4C54ECE3F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786DE2-AF8A-4A46-89C1-CFD16F45C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08FE4BE-D7D3-4E45-B32F-E953FD448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C7F51E-C73B-4196-8527-5281C76D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3916</Characters>
  <Application>Microsoft Office Word</Application>
  <DocSecurity>0</DocSecurity>
  <Lines>146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FC528-323 Increased Summer Access Part III</vt:lpstr>
    </vt:vector>
  </TitlesOfParts>
  <Company/>
  <LinksUpToDate>false</LinksUpToDate>
  <CharactersWithSpaces>4587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FC528-323 Increased Summer Access Part III</dc:title>
  <dc:creator>ESE</dc:creator>
  <cp:lastModifiedBy>Zou, Dong</cp:lastModifiedBy>
  <cp:revision>3</cp:revision>
  <cp:lastPrinted>2009-08-14T19:17:00Z</cp:lastPrinted>
  <dcterms:created xsi:type="dcterms:W3CDTF">2018-02-14T15:41:00Z</dcterms:created>
  <dcterms:modified xsi:type="dcterms:W3CDTF">2018-02-14T15:44:00Z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24 2018</vt:lpwstr>
  </property>
</Properties>
</file>