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8"/>
        <w:gridCol w:w="1728"/>
      </w:tblGrid>
      <w:tr w:rsidR="00844F1E" w:rsidRPr="007B05CF">
        <w:tc>
          <w:tcPr>
            <w:tcW w:w="7848" w:type="dxa"/>
            <w:tcBorders>
              <w:top w:val="double" w:sz="4" w:space="0" w:color="auto"/>
              <w:left w:val="double" w:sz="4" w:space="0" w:color="auto"/>
              <w:bottom w:val="double" w:sz="4" w:space="0" w:color="auto"/>
              <w:right w:val="nil"/>
            </w:tcBorders>
          </w:tcPr>
          <w:p w:rsidR="00844F1E" w:rsidRDefault="00844F1E">
            <w:pPr>
              <w:jc w:val="both"/>
              <w:rPr>
                <w:rFonts w:ascii="Arial" w:hAnsi="Arial" w:cs="Arial"/>
                <w:sz w:val="20"/>
              </w:rPr>
            </w:pPr>
          </w:p>
          <w:p w:rsidR="00844F1E" w:rsidRPr="007B05CF" w:rsidRDefault="00844F1E">
            <w:pPr>
              <w:tabs>
                <w:tab w:val="left" w:pos="2700"/>
              </w:tabs>
              <w:jc w:val="both"/>
              <w:rPr>
                <w:rFonts w:ascii="Arial" w:hAnsi="Arial" w:cs="Arial"/>
                <w:sz w:val="20"/>
              </w:rPr>
            </w:pPr>
            <w:r w:rsidRPr="007B05CF">
              <w:rPr>
                <w:rFonts w:ascii="Arial" w:hAnsi="Arial" w:cs="Arial"/>
                <w:b/>
                <w:sz w:val="20"/>
              </w:rPr>
              <w:t>Name of Grant Program:</w:t>
            </w:r>
            <w:r w:rsidRPr="007B05CF">
              <w:rPr>
                <w:rFonts w:ascii="Arial" w:hAnsi="Arial" w:cs="Arial"/>
                <w:sz w:val="20"/>
              </w:rPr>
              <w:t xml:space="preserve"> </w:t>
            </w:r>
            <w:r w:rsidR="002666CF">
              <w:rPr>
                <w:rFonts w:ascii="Arial" w:hAnsi="Arial" w:cs="Arial"/>
                <w:sz w:val="20"/>
              </w:rPr>
              <w:t xml:space="preserve">  </w:t>
            </w:r>
            <w:r w:rsidRPr="007B05CF">
              <w:rPr>
                <w:rFonts w:ascii="Arial" w:hAnsi="Arial" w:cs="Arial"/>
                <w:sz w:val="20"/>
                <w:szCs w:val="21"/>
              </w:rPr>
              <w:t>Adult Basic Education Transition to Community College</w:t>
            </w:r>
          </w:p>
        </w:tc>
        <w:tc>
          <w:tcPr>
            <w:tcW w:w="1728" w:type="dxa"/>
            <w:tcBorders>
              <w:top w:val="double" w:sz="4" w:space="0" w:color="auto"/>
              <w:left w:val="nil"/>
              <w:bottom w:val="double" w:sz="4" w:space="0" w:color="auto"/>
              <w:right w:val="double" w:sz="4" w:space="0" w:color="auto"/>
            </w:tcBorders>
          </w:tcPr>
          <w:p w:rsidR="00844F1E" w:rsidRPr="007B05CF" w:rsidRDefault="00844F1E">
            <w:pPr>
              <w:jc w:val="both"/>
              <w:rPr>
                <w:rFonts w:ascii="Arial" w:hAnsi="Arial" w:cs="Arial"/>
                <w:sz w:val="20"/>
              </w:rPr>
            </w:pPr>
          </w:p>
          <w:p w:rsidR="00844F1E" w:rsidRPr="007B05CF" w:rsidRDefault="00844F1E">
            <w:pPr>
              <w:tabs>
                <w:tab w:val="left" w:pos="1332"/>
              </w:tabs>
              <w:jc w:val="both"/>
              <w:rPr>
                <w:rFonts w:ascii="Arial" w:hAnsi="Arial" w:cs="Arial"/>
                <w:sz w:val="20"/>
              </w:rPr>
            </w:pPr>
            <w:r w:rsidRPr="007B05CF">
              <w:rPr>
                <w:rFonts w:ascii="Arial" w:hAnsi="Arial" w:cs="Arial"/>
                <w:b/>
                <w:sz w:val="20"/>
              </w:rPr>
              <w:t>Fund Code:</w:t>
            </w:r>
            <w:r w:rsidRPr="007B05CF">
              <w:rPr>
                <w:rFonts w:ascii="Arial" w:hAnsi="Arial" w:cs="Arial"/>
                <w:sz w:val="20"/>
              </w:rPr>
              <w:t xml:space="preserve"> </w:t>
            </w:r>
            <w:r w:rsidRPr="007B05CF">
              <w:rPr>
                <w:rFonts w:ascii="Arial" w:hAnsi="Arial" w:cs="Arial"/>
                <w:sz w:val="20"/>
                <w:szCs w:val="21"/>
              </w:rPr>
              <w:t>668</w:t>
            </w:r>
            <w:r w:rsidRPr="007B05CF">
              <w:rPr>
                <w:rFonts w:ascii="Arial" w:hAnsi="Arial" w:cs="Arial"/>
                <w:sz w:val="20"/>
              </w:rPr>
              <w:t xml:space="preserve">        </w:t>
            </w:r>
            <w:r w:rsidRPr="007B05CF">
              <w:rPr>
                <w:rFonts w:ascii="Arial" w:hAnsi="Arial" w:cs="Arial"/>
                <w:b/>
                <w:sz w:val="20"/>
              </w:rPr>
              <w:t xml:space="preserve">  </w:t>
            </w:r>
          </w:p>
          <w:p w:rsidR="00844F1E" w:rsidRPr="007B05CF" w:rsidRDefault="00844F1E">
            <w:pPr>
              <w:jc w:val="both"/>
              <w:rPr>
                <w:rFonts w:ascii="Arial" w:hAnsi="Arial" w:cs="Arial"/>
                <w:sz w:val="20"/>
              </w:rPr>
            </w:pPr>
          </w:p>
        </w:tc>
      </w:tr>
    </w:tbl>
    <w:p w:rsidR="00844F1E" w:rsidRPr="007B05CF" w:rsidRDefault="00844F1E">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844F1E" w:rsidRPr="007B05CF">
        <w:tc>
          <w:tcPr>
            <w:tcW w:w="9576" w:type="dxa"/>
          </w:tcPr>
          <w:p w:rsidR="00844F1E" w:rsidRPr="007B05CF" w:rsidRDefault="00844F1E">
            <w:pPr>
              <w:pStyle w:val="Heading1"/>
              <w:spacing w:before="60" w:after="60"/>
              <w:rPr>
                <w:rFonts w:ascii="Arial" w:hAnsi="Arial" w:cs="Arial"/>
              </w:rPr>
            </w:pPr>
            <w:r w:rsidRPr="007B05CF">
              <w:rPr>
                <w:rFonts w:ascii="Arial" w:hAnsi="Arial" w:cs="Arial"/>
              </w:rPr>
              <w:t>PART III – REQUIRED PROGRAM INFORMATION</w:t>
            </w:r>
          </w:p>
        </w:tc>
      </w:tr>
    </w:tbl>
    <w:p w:rsidR="006656D1" w:rsidRDefault="00BE7569" w:rsidP="00BE7569">
      <w:pPr>
        <w:tabs>
          <w:tab w:val="left" w:pos="792"/>
        </w:tabs>
        <w:spacing w:before="120"/>
        <w:rPr>
          <w:rFonts w:ascii="Arial" w:hAnsi="Arial" w:cs="Arial"/>
          <w:sz w:val="20"/>
          <w:szCs w:val="20"/>
        </w:rPr>
      </w:pPr>
      <w:r w:rsidRPr="008B4C3C">
        <w:rPr>
          <w:rFonts w:ascii="Arial" w:hAnsi="Arial" w:cs="Arial"/>
          <w:sz w:val="20"/>
          <w:szCs w:val="20"/>
        </w:rPr>
        <w:t xml:space="preserve">Narrative responses may not exceed </w:t>
      </w:r>
      <w:r w:rsidR="00592B98">
        <w:rPr>
          <w:rFonts w:ascii="Arial" w:hAnsi="Arial" w:cs="Arial"/>
          <w:sz w:val="20"/>
          <w:szCs w:val="20"/>
        </w:rPr>
        <w:t>10</w:t>
      </w:r>
      <w:r w:rsidRPr="008B4C3C">
        <w:rPr>
          <w:rFonts w:ascii="Arial" w:hAnsi="Arial" w:cs="Arial"/>
          <w:sz w:val="20"/>
          <w:szCs w:val="20"/>
        </w:rPr>
        <w:t xml:space="preserve"> pages.  Responses to Section </w:t>
      </w:r>
      <w:r w:rsidR="006656D1">
        <w:rPr>
          <w:rFonts w:ascii="Arial" w:hAnsi="Arial" w:cs="Arial"/>
          <w:sz w:val="20"/>
          <w:szCs w:val="20"/>
        </w:rPr>
        <w:t>IV</w:t>
      </w:r>
      <w:r w:rsidRPr="008B4C3C">
        <w:rPr>
          <w:rFonts w:ascii="Arial" w:hAnsi="Arial" w:cs="Arial"/>
          <w:sz w:val="20"/>
          <w:szCs w:val="20"/>
        </w:rPr>
        <w:t xml:space="preserve"> (Budget) are not included in the page limit. Likewise, required attachments and appendices do not count toward the page limit</w:t>
      </w:r>
      <w:r w:rsidRPr="00BA5B25">
        <w:rPr>
          <w:rFonts w:ascii="Arial" w:hAnsi="Arial" w:cs="Arial"/>
          <w:sz w:val="20"/>
          <w:szCs w:val="20"/>
        </w:rPr>
        <w:t>.</w:t>
      </w:r>
      <w:r w:rsidR="004D39E0" w:rsidRPr="00BA5B25">
        <w:rPr>
          <w:rFonts w:ascii="Arial" w:hAnsi="Arial" w:cs="Arial"/>
          <w:sz w:val="20"/>
          <w:szCs w:val="20"/>
        </w:rPr>
        <w:t xml:space="preserve">  Additional</w:t>
      </w:r>
      <w:r w:rsidR="00847B6D" w:rsidRPr="00BA5B25">
        <w:rPr>
          <w:rFonts w:ascii="Arial" w:hAnsi="Arial" w:cs="Arial"/>
          <w:sz w:val="20"/>
          <w:szCs w:val="20"/>
        </w:rPr>
        <w:t>, non-required</w:t>
      </w:r>
      <w:r w:rsidR="004D39E0" w:rsidRPr="00BA5B25">
        <w:rPr>
          <w:rFonts w:ascii="Arial" w:hAnsi="Arial" w:cs="Arial"/>
          <w:sz w:val="20"/>
          <w:szCs w:val="20"/>
        </w:rPr>
        <w:t xml:space="preserve"> appendices</w:t>
      </w:r>
      <w:r w:rsidR="00847B6D" w:rsidRPr="00BA5B25">
        <w:rPr>
          <w:rFonts w:ascii="Arial" w:hAnsi="Arial" w:cs="Arial"/>
          <w:sz w:val="20"/>
          <w:szCs w:val="20"/>
        </w:rPr>
        <w:t xml:space="preserve"> and narrative pages that exceed 1</w:t>
      </w:r>
      <w:r w:rsidR="00592B98">
        <w:rPr>
          <w:rFonts w:ascii="Arial" w:hAnsi="Arial" w:cs="Arial"/>
          <w:sz w:val="20"/>
          <w:szCs w:val="20"/>
        </w:rPr>
        <w:t>0</w:t>
      </w:r>
      <w:r w:rsidR="00847B6D" w:rsidRPr="00BA5B25">
        <w:rPr>
          <w:rFonts w:ascii="Arial" w:hAnsi="Arial" w:cs="Arial"/>
          <w:sz w:val="20"/>
          <w:szCs w:val="20"/>
        </w:rPr>
        <w:t xml:space="preserve"> pages</w:t>
      </w:r>
      <w:r w:rsidR="004D39E0" w:rsidRPr="00BA5B25">
        <w:rPr>
          <w:rFonts w:ascii="Arial" w:hAnsi="Arial" w:cs="Arial"/>
          <w:sz w:val="20"/>
          <w:szCs w:val="20"/>
        </w:rPr>
        <w:t xml:space="preserve"> will not be read.</w:t>
      </w:r>
    </w:p>
    <w:p w:rsidR="00BE7569" w:rsidRDefault="006656D1" w:rsidP="00BE7569">
      <w:pPr>
        <w:tabs>
          <w:tab w:val="left" w:pos="792"/>
        </w:tabs>
        <w:spacing w:before="120"/>
        <w:rPr>
          <w:rFonts w:ascii="Arial" w:hAnsi="Arial" w:cs="Arial"/>
          <w:sz w:val="20"/>
          <w:szCs w:val="20"/>
        </w:rPr>
      </w:pPr>
      <w:r>
        <w:rPr>
          <w:rFonts w:ascii="Arial" w:hAnsi="Arial" w:cs="Arial"/>
          <w:sz w:val="20"/>
          <w:szCs w:val="20"/>
        </w:rPr>
        <w:t xml:space="preserve">Applicants will need to complete Sections I (Past Performance/Student Outcomes) and IV (Budget) as separate documents and upload them into the portal as per the instructions in the RFP.  Responses to Sections II (Applicant Capacity and Commitment) and III (Profile of Proposed Services) must be entered directly into the portal.    </w:t>
      </w:r>
      <w:r w:rsidR="004D39E0" w:rsidRPr="00BA5B25">
        <w:rPr>
          <w:rFonts w:ascii="Arial" w:hAnsi="Arial" w:cs="Arial"/>
          <w:sz w:val="20"/>
          <w:szCs w:val="20"/>
        </w:rPr>
        <w:t xml:space="preserve">  </w:t>
      </w:r>
    </w:p>
    <w:p w:rsidR="00777B58" w:rsidRPr="00E85A73" w:rsidRDefault="0027052A" w:rsidP="00777B58">
      <w:pPr>
        <w:numPr>
          <w:ilvl w:val="0"/>
          <w:numId w:val="1"/>
        </w:numPr>
        <w:tabs>
          <w:tab w:val="left" w:pos="792"/>
        </w:tabs>
        <w:spacing w:before="360" w:after="120"/>
        <w:rPr>
          <w:rFonts w:ascii="Arial" w:hAnsi="Arial" w:cs="Arial"/>
          <w:b/>
          <w:bCs/>
          <w:sz w:val="20"/>
          <w:szCs w:val="20"/>
        </w:rPr>
      </w:pPr>
      <w:r>
        <w:rPr>
          <w:rFonts w:ascii="Arial" w:hAnsi="Arial" w:cs="Arial"/>
          <w:b/>
          <w:bCs/>
          <w:sz w:val="20"/>
          <w:szCs w:val="20"/>
        </w:rPr>
        <w:t>Past Performance/Student Outcomes (20 Points)</w:t>
      </w:r>
      <w:r w:rsidR="00777B58" w:rsidRPr="00E85A73">
        <w:rPr>
          <w:rFonts w:ascii="Arial" w:hAnsi="Arial" w:cs="Arial"/>
          <w:b/>
          <w:bCs/>
          <w:sz w:val="20"/>
          <w:szCs w:val="20"/>
        </w:rPr>
        <w:t xml:space="preserve"> </w:t>
      </w:r>
    </w:p>
    <w:p w:rsidR="00777B58" w:rsidRPr="009721AF" w:rsidRDefault="00777B58" w:rsidP="00777B58">
      <w:pPr>
        <w:spacing w:before="60"/>
        <w:rPr>
          <w:rFonts w:ascii="Arial" w:hAnsi="Arial" w:cs="Arial"/>
          <w:sz w:val="20"/>
          <w:szCs w:val="20"/>
        </w:rPr>
      </w:pPr>
      <w:r w:rsidRPr="00E85A73">
        <w:rPr>
          <w:rFonts w:ascii="Arial" w:hAnsi="Arial" w:cs="Arial"/>
          <w:b/>
          <w:sz w:val="20"/>
          <w:szCs w:val="20"/>
        </w:rPr>
        <w:t>Note:</w:t>
      </w:r>
      <w:r w:rsidRPr="00E85A73">
        <w:rPr>
          <w:rFonts w:ascii="Arial" w:hAnsi="Arial" w:cs="Arial"/>
          <w:sz w:val="20"/>
          <w:szCs w:val="20"/>
        </w:rPr>
        <w:t xml:space="preserve">  </w:t>
      </w:r>
      <w:r w:rsidRPr="009721AF">
        <w:rPr>
          <w:rFonts w:ascii="Arial" w:hAnsi="Arial" w:cs="Arial"/>
          <w:sz w:val="20"/>
          <w:szCs w:val="20"/>
        </w:rPr>
        <w:t>Evidence that data is unreliable or of questionable validity will result in zero points being assigned for this section.</w:t>
      </w:r>
    </w:p>
    <w:p w:rsidR="00777B58" w:rsidRPr="009721AF" w:rsidRDefault="00777B58" w:rsidP="00777B58">
      <w:pPr>
        <w:rPr>
          <w:rFonts w:ascii="Arial" w:hAnsi="Arial" w:cs="Arial"/>
          <w:sz w:val="20"/>
          <w:szCs w:val="20"/>
        </w:rPr>
      </w:pPr>
    </w:p>
    <w:p w:rsidR="00777B58" w:rsidRDefault="00777B58" w:rsidP="00777B58">
      <w:pPr>
        <w:spacing w:before="120"/>
        <w:rPr>
          <w:rFonts w:ascii="Arial" w:hAnsi="Arial" w:cs="Arial"/>
          <w:sz w:val="20"/>
          <w:szCs w:val="20"/>
        </w:rPr>
      </w:pPr>
      <w:r w:rsidRPr="009721AF">
        <w:rPr>
          <w:rFonts w:ascii="Arial" w:hAnsi="Arial" w:cs="Arial"/>
          <w:sz w:val="20"/>
          <w:szCs w:val="20"/>
          <w:u w:val="single"/>
        </w:rPr>
        <w:t>Previous recipients and new applicants</w:t>
      </w:r>
      <w:r w:rsidRPr="009721AF">
        <w:rPr>
          <w:rFonts w:ascii="Arial" w:hAnsi="Arial" w:cs="Arial"/>
          <w:sz w:val="20"/>
          <w:szCs w:val="20"/>
        </w:rPr>
        <w:t xml:space="preserve">:  Provide auditable data from the past two to five years that demonstrate the college’s success in getting students to degree credit-bearing courses with similar programming.  Use the chart below to show your data. </w:t>
      </w:r>
    </w:p>
    <w:p w:rsidR="00110ACB" w:rsidRPr="009721AF" w:rsidRDefault="00110ACB" w:rsidP="00777B58">
      <w:pPr>
        <w:spacing w:before="120"/>
        <w:rPr>
          <w:rFonts w:ascii="Arial" w:hAnsi="Arial" w:cs="Arial"/>
          <w:sz w:val="20"/>
          <w:szCs w:val="20"/>
        </w:rPr>
      </w:pPr>
    </w:p>
    <w:tbl>
      <w:tblPr>
        <w:tblpPr w:leftFromText="180" w:rightFromText="180" w:vertAnchor="text" w:tblpX="-342"/>
        <w:tblW w:w="10948" w:type="dxa"/>
        <w:tblCellMar>
          <w:left w:w="0" w:type="dxa"/>
          <w:right w:w="0" w:type="dxa"/>
        </w:tblCellMar>
        <w:tblLook w:val="04A0"/>
      </w:tblPr>
      <w:tblGrid>
        <w:gridCol w:w="1548"/>
        <w:gridCol w:w="1524"/>
        <w:gridCol w:w="1777"/>
        <w:gridCol w:w="2102"/>
        <w:gridCol w:w="1694"/>
        <w:gridCol w:w="2303"/>
      </w:tblGrid>
      <w:tr w:rsidR="00110ACB" w:rsidRPr="00110ACB" w:rsidTr="00EE59EF">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A</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B</w:t>
            </w:r>
          </w:p>
        </w:tc>
        <w:tc>
          <w:tcPr>
            <w:tcW w:w="1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C</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D</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E</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F</w:t>
            </w:r>
          </w:p>
        </w:tc>
      </w:tr>
      <w:tr w:rsidR="00110ACB" w:rsidRPr="00FC6B40" w:rsidTr="00EE59EF">
        <w:trPr>
          <w:trHeight w:val="3809"/>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Year Completed Transition Program</w:t>
            </w:r>
          </w:p>
        </w:tc>
        <w:tc>
          <w:tcPr>
            <w:tcW w:w="1524" w:type="dxa"/>
            <w:tcBorders>
              <w:top w:val="nil"/>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Number of Students that completed in the Year listed in Column A (students listed here could have started in any previous year)</w:t>
            </w:r>
          </w:p>
        </w:tc>
        <w:tc>
          <w:tcPr>
            <w:tcW w:w="1777" w:type="dxa"/>
            <w:tcBorders>
              <w:top w:val="nil"/>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Name of Programming</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Number of Students from Column B in a specific degree or certificate program between 2011-2016 (academic years)</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Number of Students from Column D that completed a specific degree or certificate program between 2011-2016 (academic years)</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110ACB" w:rsidRPr="00110ACB" w:rsidRDefault="00110ACB" w:rsidP="00EE59EF">
            <w:pPr>
              <w:spacing w:before="120"/>
              <w:jc w:val="center"/>
              <w:rPr>
                <w:rFonts w:ascii="Arial" w:hAnsi="Arial" w:cs="Arial"/>
                <w:b/>
                <w:bCs/>
                <w:sz w:val="20"/>
                <w:szCs w:val="20"/>
              </w:rPr>
            </w:pPr>
            <w:r w:rsidRPr="00110ACB">
              <w:rPr>
                <w:rFonts w:ascii="Arial" w:hAnsi="Arial" w:cs="Arial"/>
                <w:b/>
                <w:bCs/>
                <w:sz w:val="20"/>
                <w:szCs w:val="20"/>
              </w:rPr>
              <w:t>Number of Students from Column D that dropped out or stopped out</w:t>
            </w:r>
          </w:p>
        </w:tc>
      </w:tr>
    </w:tbl>
    <w:p w:rsidR="00110ACB" w:rsidRPr="00110ACB" w:rsidRDefault="00110ACB" w:rsidP="00110ACB">
      <w:pPr>
        <w:rPr>
          <w:rFonts w:ascii="Arial" w:hAnsi="Arial" w:cs="Arial"/>
          <w:sz w:val="20"/>
          <w:szCs w:val="20"/>
        </w:rPr>
      </w:pPr>
      <w:r w:rsidRPr="00110ACB">
        <w:rPr>
          <w:rFonts w:ascii="Arial" w:hAnsi="Arial" w:cs="Arial"/>
          <w:b/>
          <w:bCs/>
          <w:sz w:val="20"/>
          <w:szCs w:val="20"/>
        </w:rPr>
        <w:t>Matriculated student:</w:t>
      </w:r>
      <w:r w:rsidRPr="00110ACB">
        <w:rPr>
          <w:rFonts w:ascii="Arial" w:hAnsi="Arial" w:cs="Arial"/>
          <w:sz w:val="20"/>
          <w:szCs w:val="20"/>
        </w:rPr>
        <w:t xml:space="preserve"> has been accepted and admitted to the college under a </w:t>
      </w:r>
      <w:r w:rsidRPr="00110ACB">
        <w:rPr>
          <w:rFonts w:ascii="Arial" w:hAnsi="Arial" w:cs="Arial"/>
          <w:sz w:val="20"/>
          <w:szCs w:val="20"/>
          <w:u w:val="single"/>
        </w:rPr>
        <w:t>specific</w:t>
      </w:r>
      <w:r w:rsidRPr="00110ACB">
        <w:rPr>
          <w:rFonts w:ascii="Arial" w:hAnsi="Arial" w:cs="Arial"/>
          <w:sz w:val="20"/>
          <w:szCs w:val="20"/>
        </w:rPr>
        <w:t xml:space="preserve"> degree or certificate program and has registered for one or more credit courses.</w:t>
      </w:r>
    </w:p>
    <w:p w:rsidR="00110ACB" w:rsidRPr="00110ACB" w:rsidRDefault="00110ACB" w:rsidP="00110ACB">
      <w:pPr>
        <w:rPr>
          <w:rFonts w:ascii="Arial" w:hAnsi="Arial" w:cs="Arial"/>
          <w:sz w:val="20"/>
          <w:szCs w:val="20"/>
        </w:rPr>
      </w:pPr>
    </w:p>
    <w:p w:rsidR="00777B58" w:rsidRPr="009721AF" w:rsidRDefault="00110ACB" w:rsidP="00110ACB">
      <w:pPr>
        <w:rPr>
          <w:rFonts w:ascii="Arial" w:hAnsi="Arial" w:cs="Arial"/>
          <w:sz w:val="20"/>
          <w:szCs w:val="20"/>
        </w:rPr>
      </w:pPr>
      <w:r w:rsidRPr="00110ACB">
        <w:rPr>
          <w:rFonts w:ascii="Arial" w:hAnsi="Arial" w:cs="Arial"/>
          <w:b/>
          <w:bCs/>
          <w:sz w:val="20"/>
          <w:szCs w:val="20"/>
        </w:rPr>
        <w:t xml:space="preserve">Non-matriculated student: </w:t>
      </w:r>
      <w:r w:rsidRPr="00110ACB">
        <w:rPr>
          <w:rFonts w:ascii="Arial" w:hAnsi="Arial" w:cs="Arial"/>
          <w:sz w:val="20"/>
          <w:szCs w:val="20"/>
        </w:rPr>
        <w:t>has registered for one or more credit courses but is not enrolled in a degree or certificate program.</w:t>
      </w:r>
    </w:p>
    <w:p w:rsidR="00777B58" w:rsidRDefault="00777B58" w:rsidP="00777B58">
      <w:pPr>
        <w:tabs>
          <w:tab w:val="left" w:pos="792"/>
        </w:tabs>
        <w:spacing w:before="120"/>
        <w:rPr>
          <w:rFonts w:ascii="Arial" w:hAnsi="Arial" w:cs="Arial"/>
          <w:sz w:val="20"/>
          <w:szCs w:val="20"/>
        </w:rPr>
      </w:pPr>
      <w:r w:rsidRPr="009721AF">
        <w:rPr>
          <w:rFonts w:ascii="Arial" w:hAnsi="Arial" w:cs="Arial"/>
          <w:sz w:val="20"/>
          <w:szCs w:val="20"/>
        </w:rPr>
        <w:t xml:space="preserve">Applicants must provide an overview of the data and accountability systems used to capture the outcomes.  Applicants may include a brief explanation of data if needed.  Applicants also may provide a brief overview of the type of programming listed above.  </w:t>
      </w:r>
    </w:p>
    <w:p w:rsidR="0051671B" w:rsidRDefault="0051671B" w:rsidP="00777B58">
      <w:pPr>
        <w:tabs>
          <w:tab w:val="left" w:pos="792"/>
        </w:tabs>
        <w:spacing w:before="120"/>
        <w:rPr>
          <w:rFonts w:ascii="Arial" w:hAnsi="Arial" w:cs="Arial"/>
          <w:sz w:val="20"/>
          <w:szCs w:val="20"/>
        </w:rPr>
      </w:pPr>
    </w:p>
    <w:p w:rsidR="0051671B" w:rsidRPr="009721AF" w:rsidRDefault="0051671B" w:rsidP="00777B58">
      <w:pPr>
        <w:tabs>
          <w:tab w:val="left" w:pos="792"/>
        </w:tabs>
        <w:spacing w:before="120"/>
        <w:rPr>
          <w:rFonts w:ascii="Arial" w:hAnsi="Arial" w:cs="Arial"/>
          <w:sz w:val="20"/>
          <w:szCs w:val="20"/>
        </w:rPr>
      </w:pPr>
    </w:p>
    <w:p w:rsidR="003D28CF" w:rsidRPr="009721AF" w:rsidRDefault="0027052A" w:rsidP="001124D9">
      <w:pPr>
        <w:numPr>
          <w:ilvl w:val="0"/>
          <w:numId w:val="1"/>
        </w:numPr>
        <w:tabs>
          <w:tab w:val="left" w:pos="792"/>
        </w:tabs>
        <w:spacing w:before="360" w:after="120"/>
        <w:rPr>
          <w:rFonts w:ascii="Arial" w:hAnsi="Arial" w:cs="Arial"/>
          <w:b/>
          <w:bCs/>
          <w:color w:val="993300"/>
          <w:sz w:val="20"/>
          <w:szCs w:val="20"/>
        </w:rPr>
      </w:pPr>
      <w:r>
        <w:rPr>
          <w:rFonts w:ascii="Arial" w:hAnsi="Arial" w:cs="Arial"/>
          <w:b/>
          <w:bCs/>
          <w:sz w:val="20"/>
          <w:szCs w:val="20"/>
        </w:rPr>
        <w:lastRenderedPageBreak/>
        <w:t>Applicant Capacity and Commitment (25 Points)</w:t>
      </w:r>
    </w:p>
    <w:p w:rsidR="00BF1B30" w:rsidRPr="009721AF" w:rsidRDefault="00E31618" w:rsidP="00DA03B5">
      <w:pPr>
        <w:numPr>
          <w:ilvl w:val="2"/>
          <w:numId w:val="6"/>
        </w:numPr>
        <w:tabs>
          <w:tab w:val="clear" w:pos="1800"/>
          <w:tab w:val="left" w:pos="792"/>
          <w:tab w:val="left" w:pos="1080"/>
        </w:tabs>
        <w:spacing w:before="240" w:after="120"/>
        <w:ind w:left="1080"/>
        <w:rPr>
          <w:rFonts w:ascii="Arial" w:hAnsi="Arial" w:cs="Arial"/>
          <w:bCs/>
          <w:sz w:val="20"/>
          <w:szCs w:val="20"/>
        </w:rPr>
      </w:pPr>
      <w:r w:rsidRPr="009721AF">
        <w:rPr>
          <w:rFonts w:ascii="Arial" w:hAnsi="Arial" w:cs="Arial"/>
          <w:bCs/>
          <w:sz w:val="20"/>
          <w:szCs w:val="20"/>
        </w:rPr>
        <w:t>Explain</w:t>
      </w:r>
      <w:r w:rsidR="003D28CF" w:rsidRPr="009721AF">
        <w:rPr>
          <w:rFonts w:ascii="Arial" w:hAnsi="Arial" w:cs="Arial"/>
          <w:bCs/>
          <w:sz w:val="20"/>
          <w:szCs w:val="20"/>
        </w:rPr>
        <w:t xml:space="preserve"> how the college will </w:t>
      </w:r>
      <w:r w:rsidR="00C26AE5" w:rsidRPr="009721AF">
        <w:rPr>
          <w:rFonts w:ascii="Arial" w:hAnsi="Arial" w:cs="Arial"/>
          <w:bCs/>
          <w:sz w:val="20"/>
          <w:szCs w:val="20"/>
        </w:rPr>
        <w:t xml:space="preserve">ensure the success of the Transition program (e.g., </w:t>
      </w:r>
      <w:r w:rsidR="00643BCD" w:rsidRPr="009721AF">
        <w:rPr>
          <w:rFonts w:ascii="Arial" w:hAnsi="Arial" w:cs="Arial"/>
          <w:bCs/>
          <w:sz w:val="20"/>
          <w:szCs w:val="20"/>
        </w:rPr>
        <w:t>financial support</w:t>
      </w:r>
      <w:r w:rsidR="000B0035" w:rsidRPr="009721AF">
        <w:rPr>
          <w:rFonts w:ascii="Arial" w:hAnsi="Arial" w:cs="Arial"/>
          <w:bCs/>
          <w:sz w:val="20"/>
          <w:szCs w:val="20"/>
        </w:rPr>
        <w:t xml:space="preserve"> and</w:t>
      </w:r>
      <w:r w:rsidR="00541FF7" w:rsidRPr="009721AF">
        <w:rPr>
          <w:rFonts w:ascii="Arial" w:hAnsi="Arial" w:cs="Arial"/>
          <w:bCs/>
          <w:sz w:val="20"/>
          <w:szCs w:val="20"/>
        </w:rPr>
        <w:t xml:space="preserve"> </w:t>
      </w:r>
      <w:r w:rsidR="00BB20ED" w:rsidRPr="009721AF">
        <w:rPr>
          <w:rFonts w:ascii="Arial" w:hAnsi="Arial" w:cs="Arial"/>
          <w:bCs/>
          <w:sz w:val="20"/>
          <w:szCs w:val="20"/>
        </w:rPr>
        <w:t>degree</w:t>
      </w:r>
      <w:r w:rsidR="00541FF7" w:rsidRPr="009721AF">
        <w:rPr>
          <w:rFonts w:ascii="Arial" w:hAnsi="Arial" w:cs="Arial"/>
          <w:bCs/>
          <w:sz w:val="20"/>
          <w:szCs w:val="20"/>
        </w:rPr>
        <w:t xml:space="preserve">-bearing </w:t>
      </w:r>
      <w:r w:rsidR="00BB20ED" w:rsidRPr="009721AF">
        <w:rPr>
          <w:rFonts w:ascii="Arial" w:hAnsi="Arial" w:cs="Arial"/>
          <w:bCs/>
          <w:sz w:val="20"/>
          <w:szCs w:val="20"/>
        </w:rPr>
        <w:t xml:space="preserve">college credit </w:t>
      </w:r>
      <w:r w:rsidR="00541FF7" w:rsidRPr="009721AF">
        <w:rPr>
          <w:rFonts w:ascii="Arial" w:hAnsi="Arial" w:cs="Arial"/>
          <w:bCs/>
          <w:sz w:val="20"/>
          <w:szCs w:val="20"/>
        </w:rPr>
        <w:t>courses</w:t>
      </w:r>
      <w:r w:rsidR="00BF1B30" w:rsidRPr="009721AF">
        <w:rPr>
          <w:rFonts w:ascii="Arial" w:hAnsi="Arial" w:cs="Arial"/>
          <w:bCs/>
          <w:sz w:val="20"/>
          <w:szCs w:val="20"/>
        </w:rPr>
        <w:t xml:space="preserve">).  (10 points) </w:t>
      </w:r>
    </w:p>
    <w:p w:rsidR="000B0035" w:rsidRPr="009721AF" w:rsidRDefault="000B0035" w:rsidP="00DA03B5">
      <w:pPr>
        <w:numPr>
          <w:ilvl w:val="2"/>
          <w:numId w:val="6"/>
        </w:numPr>
        <w:tabs>
          <w:tab w:val="clear" w:pos="1800"/>
          <w:tab w:val="left" w:pos="792"/>
          <w:tab w:val="left" w:pos="1080"/>
        </w:tabs>
        <w:spacing w:before="240" w:after="120"/>
        <w:ind w:left="1080"/>
        <w:rPr>
          <w:rFonts w:ascii="Arial" w:hAnsi="Arial" w:cs="Arial"/>
          <w:bCs/>
          <w:sz w:val="20"/>
          <w:szCs w:val="20"/>
        </w:rPr>
      </w:pPr>
      <w:r w:rsidRPr="009721AF">
        <w:rPr>
          <w:rFonts w:ascii="Arial" w:hAnsi="Arial" w:cs="Arial"/>
          <w:bCs/>
          <w:sz w:val="20"/>
          <w:szCs w:val="20"/>
        </w:rPr>
        <w:t>Describe how the college will ensure that enough space is available to ensure the success of the Transition program at the college.  (5 points)</w:t>
      </w:r>
    </w:p>
    <w:p w:rsidR="006717E9" w:rsidRPr="009721AF" w:rsidRDefault="00BF1B30" w:rsidP="00DA03B5">
      <w:pPr>
        <w:numPr>
          <w:ilvl w:val="2"/>
          <w:numId w:val="6"/>
        </w:numPr>
        <w:tabs>
          <w:tab w:val="clear" w:pos="1800"/>
          <w:tab w:val="left" w:pos="792"/>
          <w:tab w:val="left" w:pos="1080"/>
        </w:tabs>
        <w:spacing w:before="240" w:after="120"/>
        <w:ind w:left="1080"/>
        <w:rPr>
          <w:rFonts w:ascii="Arial" w:hAnsi="Arial" w:cs="Arial"/>
          <w:bCs/>
          <w:sz w:val="20"/>
          <w:szCs w:val="20"/>
        </w:rPr>
      </w:pPr>
      <w:r w:rsidRPr="009721AF">
        <w:rPr>
          <w:rFonts w:ascii="Arial" w:hAnsi="Arial" w:cs="Arial"/>
          <w:bCs/>
          <w:sz w:val="20"/>
          <w:szCs w:val="20"/>
        </w:rPr>
        <w:t xml:space="preserve">Explain how the </w:t>
      </w:r>
      <w:r w:rsidR="00E0551D" w:rsidRPr="009721AF">
        <w:rPr>
          <w:rFonts w:ascii="Arial" w:hAnsi="Arial" w:cs="Arial"/>
          <w:bCs/>
          <w:sz w:val="20"/>
          <w:szCs w:val="20"/>
        </w:rPr>
        <w:t xml:space="preserve">college staff time </w:t>
      </w:r>
      <w:r w:rsidRPr="009721AF">
        <w:rPr>
          <w:rFonts w:ascii="Arial" w:hAnsi="Arial" w:cs="Arial"/>
          <w:bCs/>
          <w:sz w:val="20"/>
          <w:szCs w:val="20"/>
        </w:rPr>
        <w:t xml:space="preserve">and </w:t>
      </w:r>
      <w:r w:rsidR="000B0035" w:rsidRPr="009721AF">
        <w:rPr>
          <w:rFonts w:ascii="Arial" w:hAnsi="Arial" w:cs="Arial"/>
          <w:bCs/>
          <w:sz w:val="20"/>
          <w:szCs w:val="20"/>
        </w:rPr>
        <w:t>expertise</w:t>
      </w:r>
      <w:r w:rsidRPr="009721AF">
        <w:rPr>
          <w:rFonts w:ascii="Arial" w:hAnsi="Arial" w:cs="Arial"/>
          <w:bCs/>
          <w:sz w:val="20"/>
          <w:szCs w:val="20"/>
        </w:rPr>
        <w:t xml:space="preserve"> will support and promote the priorities of this g</w:t>
      </w:r>
      <w:r w:rsidR="00E0551D" w:rsidRPr="009721AF">
        <w:rPr>
          <w:rFonts w:ascii="Arial" w:hAnsi="Arial" w:cs="Arial"/>
          <w:bCs/>
          <w:sz w:val="20"/>
          <w:szCs w:val="20"/>
        </w:rPr>
        <w:t>rant</w:t>
      </w:r>
      <w:r w:rsidRPr="009721AF">
        <w:rPr>
          <w:rFonts w:ascii="Arial" w:hAnsi="Arial" w:cs="Arial"/>
          <w:bCs/>
          <w:sz w:val="20"/>
          <w:szCs w:val="20"/>
        </w:rPr>
        <w:t>.  (</w:t>
      </w:r>
      <w:r w:rsidR="000B0035" w:rsidRPr="009721AF">
        <w:rPr>
          <w:rFonts w:ascii="Arial" w:hAnsi="Arial" w:cs="Arial"/>
          <w:bCs/>
          <w:sz w:val="20"/>
          <w:szCs w:val="20"/>
        </w:rPr>
        <w:t xml:space="preserve">10 </w:t>
      </w:r>
      <w:r w:rsidRPr="009721AF">
        <w:rPr>
          <w:rFonts w:ascii="Arial" w:hAnsi="Arial" w:cs="Arial"/>
          <w:bCs/>
          <w:sz w:val="20"/>
          <w:szCs w:val="20"/>
        </w:rPr>
        <w:t xml:space="preserve">points) </w:t>
      </w:r>
    </w:p>
    <w:p w:rsidR="00844F1E" w:rsidRPr="009721AF" w:rsidRDefault="0027052A" w:rsidP="001124D9">
      <w:pPr>
        <w:numPr>
          <w:ilvl w:val="0"/>
          <w:numId w:val="1"/>
        </w:numPr>
        <w:tabs>
          <w:tab w:val="left" w:pos="792"/>
        </w:tabs>
        <w:spacing w:before="360" w:after="120"/>
        <w:rPr>
          <w:rFonts w:ascii="Arial" w:hAnsi="Arial" w:cs="Arial"/>
          <w:b/>
          <w:bCs/>
          <w:sz w:val="20"/>
          <w:szCs w:val="20"/>
        </w:rPr>
      </w:pPr>
      <w:r>
        <w:rPr>
          <w:rFonts w:ascii="Arial" w:hAnsi="Arial" w:cs="Arial"/>
          <w:b/>
          <w:bCs/>
          <w:sz w:val="20"/>
          <w:szCs w:val="20"/>
        </w:rPr>
        <w:t>Profile of Proposed Services (50 Points)</w:t>
      </w:r>
    </w:p>
    <w:p w:rsidR="002D4BFF" w:rsidRPr="009721AF" w:rsidRDefault="002D4BFF" w:rsidP="003D14E2">
      <w:pPr>
        <w:rPr>
          <w:rFonts w:ascii="Arial" w:hAnsi="Arial" w:cs="Arial"/>
          <w:bCs/>
          <w:sz w:val="20"/>
          <w:szCs w:val="20"/>
        </w:rPr>
      </w:pPr>
      <w:r w:rsidRPr="009721AF">
        <w:rPr>
          <w:rFonts w:ascii="Arial" w:hAnsi="Arial" w:cs="Arial"/>
          <w:b/>
          <w:bCs/>
          <w:sz w:val="20"/>
          <w:szCs w:val="20"/>
        </w:rPr>
        <w:t>Note:</w:t>
      </w:r>
      <w:r w:rsidRPr="009721AF">
        <w:rPr>
          <w:rFonts w:ascii="Arial" w:hAnsi="Arial" w:cs="Arial"/>
          <w:bCs/>
          <w:sz w:val="20"/>
          <w:szCs w:val="20"/>
        </w:rPr>
        <w:t xml:space="preserve">  All applicants must submit a program design that meets the program element requirements in the </w:t>
      </w:r>
      <w:r w:rsidR="0038442D" w:rsidRPr="009721AF">
        <w:rPr>
          <w:rFonts w:ascii="Arial" w:hAnsi="Arial" w:cs="Arial"/>
          <w:i/>
          <w:sz w:val="20"/>
          <w:szCs w:val="20"/>
        </w:rPr>
        <w:t>FY</w:t>
      </w:r>
      <w:r w:rsidRPr="009721AF">
        <w:rPr>
          <w:rFonts w:ascii="Arial" w:hAnsi="Arial" w:cs="Arial"/>
          <w:i/>
          <w:sz w:val="20"/>
          <w:szCs w:val="20"/>
        </w:rPr>
        <w:t>1</w:t>
      </w:r>
      <w:r w:rsidR="00777B58" w:rsidRPr="009721AF">
        <w:rPr>
          <w:rFonts w:ascii="Arial" w:hAnsi="Arial" w:cs="Arial"/>
          <w:i/>
          <w:sz w:val="20"/>
          <w:szCs w:val="20"/>
        </w:rPr>
        <w:t>8</w:t>
      </w:r>
      <w:r w:rsidRPr="009721AF">
        <w:rPr>
          <w:rFonts w:ascii="Arial" w:hAnsi="Arial" w:cs="Arial"/>
          <w:i/>
          <w:sz w:val="20"/>
          <w:szCs w:val="20"/>
        </w:rPr>
        <w:t xml:space="preserve"> Massachusetts </w:t>
      </w:r>
      <w:r w:rsidR="0038442D" w:rsidRPr="009721AF">
        <w:rPr>
          <w:rFonts w:ascii="Arial" w:hAnsi="Arial" w:cs="Arial"/>
          <w:i/>
          <w:sz w:val="20"/>
          <w:szCs w:val="20"/>
        </w:rPr>
        <w:t>Policies</w:t>
      </w:r>
      <w:r w:rsidRPr="009721AF">
        <w:rPr>
          <w:rFonts w:ascii="Arial" w:hAnsi="Arial" w:cs="Arial"/>
          <w:i/>
          <w:sz w:val="20"/>
          <w:szCs w:val="20"/>
        </w:rPr>
        <w:t xml:space="preserve"> for Effective Adult Basic Education Transition to Community College</w:t>
      </w:r>
      <w:r w:rsidR="00821BAF" w:rsidRPr="009721AF">
        <w:rPr>
          <w:rStyle w:val="FootnoteReference"/>
          <w:rFonts w:ascii="Arial" w:hAnsi="Arial" w:cs="Arial"/>
          <w:i/>
          <w:sz w:val="20"/>
          <w:szCs w:val="20"/>
        </w:rPr>
        <w:footnoteReference w:id="1"/>
      </w:r>
      <w:r w:rsidR="002F10E0" w:rsidRPr="009721AF">
        <w:rPr>
          <w:rFonts w:ascii="Arial" w:hAnsi="Arial" w:cs="Arial"/>
          <w:i/>
          <w:sz w:val="20"/>
          <w:szCs w:val="20"/>
        </w:rPr>
        <w:t>.</w:t>
      </w:r>
      <w:r w:rsidRPr="009721AF">
        <w:rPr>
          <w:rFonts w:ascii="Arial" w:hAnsi="Arial" w:cs="Arial"/>
          <w:bCs/>
          <w:sz w:val="20"/>
          <w:szCs w:val="20"/>
        </w:rPr>
        <w:t xml:space="preserve">  See Additional Requirements section of the RFP.</w:t>
      </w:r>
    </w:p>
    <w:p w:rsidR="005774A9" w:rsidRPr="009721AF" w:rsidRDefault="00795E7F" w:rsidP="00BF1B30">
      <w:pPr>
        <w:numPr>
          <w:ilvl w:val="2"/>
          <w:numId w:val="6"/>
        </w:numPr>
        <w:tabs>
          <w:tab w:val="clear" w:pos="1800"/>
          <w:tab w:val="left" w:pos="792"/>
          <w:tab w:val="left" w:pos="1080"/>
        </w:tabs>
        <w:spacing w:before="240" w:after="120"/>
        <w:ind w:left="1080"/>
        <w:rPr>
          <w:rFonts w:ascii="Arial" w:hAnsi="Arial" w:cs="Arial"/>
          <w:bCs/>
          <w:sz w:val="20"/>
          <w:szCs w:val="20"/>
        </w:rPr>
      </w:pPr>
      <w:r w:rsidRPr="009721AF">
        <w:rPr>
          <w:rFonts w:ascii="Arial" w:hAnsi="Arial" w:cs="Arial"/>
          <w:bCs/>
          <w:sz w:val="20"/>
          <w:szCs w:val="20"/>
        </w:rPr>
        <w:t xml:space="preserve">Describe </w:t>
      </w:r>
      <w:r w:rsidR="00996E82" w:rsidRPr="009721AF">
        <w:rPr>
          <w:rFonts w:ascii="Arial" w:hAnsi="Arial" w:cs="Arial"/>
          <w:bCs/>
          <w:sz w:val="20"/>
          <w:szCs w:val="20"/>
        </w:rPr>
        <w:t xml:space="preserve">the </w:t>
      </w:r>
      <w:r w:rsidRPr="009721AF">
        <w:rPr>
          <w:rFonts w:ascii="Arial" w:hAnsi="Arial" w:cs="Arial"/>
          <w:bCs/>
          <w:sz w:val="20"/>
          <w:szCs w:val="20"/>
        </w:rPr>
        <w:t>support services that will be offered to students to ensure their success in the program</w:t>
      </w:r>
      <w:r w:rsidR="002A3B0D" w:rsidRPr="009721AF">
        <w:rPr>
          <w:rFonts w:ascii="Arial" w:hAnsi="Arial" w:cs="Arial"/>
          <w:bCs/>
          <w:sz w:val="20"/>
          <w:szCs w:val="20"/>
        </w:rPr>
        <w:t>. (</w:t>
      </w:r>
      <w:r w:rsidR="00F95583" w:rsidRPr="009721AF">
        <w:rPr>
          <w:rFonts w:ascii="Arial" w:hAnsi="Arial" w:cs="Arial"/>
          <w:bCs/>
          <w:sz w:val="20"/>
          <w:szCs w:val="20"/>
        </w:rPr>
        <w:t>5</w:t>
      </w:r>
      <w:r w:rsidR="00BF1B30" w:rsidRPr="009721AF">
        <w:rPr>
          <w:rFonts w:ascii="Arial" w:hAnsi="Arial" w:cs="Arial"/>
          <w:bCs/>
          <w:sz w:val="20"/>
          <w:szCs w:val="20"/>
        </w:rPr>
        <w:t xml:space="preserve"> </w:t>
      </w:r>
      <w:r w:rsidR="002A3B0D" w:rsidRPr="009721AF">
        <w:rPr>
          <w:rFonts w:ascii="Arial" w:hAnsi="Arial" w:cs="Arial"/>
          <w:bCs/>
          <w:sz w:val="20"/>
          <w:szCs w:val="20"/>
        </w:rPr>
        <w:t xml:space="preserve">points) </w:t>
      </w:r>
      <w:r w:rsidR="009377C4" w:rsidRPr="009721AF">
        <w:rPr>
          <w:rFonts w:ascii="Arial" w:hAnsi="Arial" w:cs="Arial"/>
          <w:bCs/>
          <w:sz w:val="20"/>
          <w:szCs w:val="20"/>
        </w:rPr>
        <w:t xml:space="preserve"> </w:t>
      </w:r>
    </w:p>
    <w:p w:rsidR="00BF1B30" w:rsidRPr="00C2604C" w:rsidRDefault="00BF1B30" w:rsidP="00BF1B30">
      <w:pPr>
        <w:numPr>
          <w:ilvl w:val="2"/>
          <w:numId w:val="6"/>
        </w:numPr>
        <w:tabs>
          <w:tab w:val="clear" w:pos="1800"/>
          <w:tab w:val="left" w:pos="792"/>
          <w:tab w:val="left" w:pos="1080"/>
        </w:tabs>
        <w:spacing w:before="240" w:after="120"/>
        <w:ind w:left="1080"/>
        <w:rPr>
          <w:rFonts w:ascii="Arial" w:hAnsi="Arial" w:cs="Arial"/>
          <w:bCs/>
          <w:sz w:val="20"/>
          <w:szCs w:val="20"/>
        </w:rPr>
      </w:pPr>
      <w:r w:rsidRPr="00C2604C">
        <w:rPr>
          <w:rFonts w:ascii="Arial" w:hAnsi="Arial" w:cs="Arial"/>
          <w:bCs/>
          <w:sz w:val="20"/>
          <w:szCs w:val="20"/>
        </w:rPr>
        <w:t xml:space="preserve">Describe </w:t>
      </w:r>
      <w:r w:rsidR="00D2216C" w:rsidRPr="00C2604C">
        <w:rPr>
          <w:rFonts w:ascii="Arial" w:hAnsi="Arial" w:cs="Arial"/>
          <w:bCs/>
          <w:sz w:val="20"/>
          <w:szCs w:val="20"/>
        </w:rPr>
        <w:t xml:space="preserve">the </w:t>
      </w:r>
      <w:r w:rsidRPr="00C2604C">
        <w:rPr>
          <w:rFonts w:ascii="Arial" w:hAnsi="Arial" w:cs="Arial"/>
          <w:bCs/>
          <w:sz w:val="20"/>
          <w:szCs w:val="20"/>
        </w:rPr>
        <w:t xml:space="preserve">proposed program including the required </w:t>
      </w:r>
      <w:r w:rsidRPr="00C2604C">
        <w:rPr>
          <w:rFonts w:ascii="Arial" w:hAnsi="Arial" w:cs="Arial"/>
          <w:bCs/>
          <w:i/>
          <w:sz w:val="20"/>
          <w:szCs w:val="20"/>
        </w:rPr>
        <w:t>College for Success</w:t>
      </w:r>
      <w:r w:rsidR="00F95583" w:rsidRPr="00C2604C">
        <w:rPr>
          <w:rFonts w:ascii="Arial" w:hAnsi="Arial" w:cs="Arial"/>
          <w:bCs/>
          <w:sz w:val="20"/>
          <w:szCs w:val="20"/>
        </w:rPr>
        <w:t xml:space="preserve"> class</w:t>
      </w:r>
      <w:r w:rsidR="00BC147A" w:rsidRPr="00C2604C">
        <w:rPr>
          <w:rFonts w:ascii="Arial" w:hAnsi="Arial" w:cs="Arial"/>
          <w:bCs/>
          <w:sz w:val="20"/>
          <w:szCs w:val="20"/>
        </w:rPr>
        <w:t xml:space="preserve"> to ensure enrolled students bypass developmental courses upon completion of the program</w:t>
      </w:r>
      <w:r w:rsidR="00F95583" w:rsidRPr="00C2604C">
        <w:rPr>
          <w:rFonts w:ascii="Arial" w:hAnsi="Arial" w:cs="Arial"/>
          <w:bCs/>
          <w:sz w:val="20"/>
          <w:szCs w:val="20"/>
        </w:rPr>
        <w:t>.  (</w:t>
      </w:r>
      <w:r w:rsidR="00BC147A" w:rsidRPr="00C2604C">
        <w:rPr>
          <w:rFonts w:ascii="Arial" w:hAnsi="Arial" w:cs="Arial"/>
          <w:bCs/>
          <w:sz w:val="20"/>
          <w:szCs w:val="20"/>
        </w:rPr>
        <w:t>1</w:t>
      </w:r>
      <w:r w:rsidR="00F95583" w:rsidRPr="00C2604C">
        <w:rPr>
          <w:rFonts w:ascii="Arial" w:hAnsi="Arial" w:cs="Arial"/>
          <w:bCs/>
          <w:sz w:val="20"/>
          <w:szCs w:val="20"/>
        </w:rPr>
        <w:t>5</w:t>
      </w:r>
      <w:r w:rsidRPr="00C2604C">
        <w:rPr>
          <w:rFonts w:ascii="Arial" w:hAnsi="Arial" w:cs="Arial"/>
          <w:bCs/>
          <w:sz w:val="20"/>
          <w:szCs w:val="20"/>
        </w:rPr>
        <w:t xml:space="preserve"> points) </w:t>
      </w:r>
    </w:p>
    <w:p w:rsidR="00F95583" w:rsidRPr="00C2604C" w:rsidRDefault="00F95583" w:rsidP="00BF1B30">
      <w:pPr>
        <w:numPr>
          <w:ilvl w:val="2"/>
          <w:numId w:val="6"/>
        </w:numPr>
        <w:tabs>
          <w:tab w:val="clear" w:pos="1800"/>
          <w:tab w:val="left" w:pos="792"/>
          <w:tab w:val="left" w:pos="1080"/>
        </w:tabs>
        <w:spacing w:before="240" w:after="120"/>
        <w:ind w:left="1080"/>
        <w:rPr>
          <w:rFonts w:ascii="Arial" w:hAnsi="Arial" w:cs="Arial"/>
          <w:bCs/>
          <w:sz w:val="20"/>
          <w:szCs w:val="20"/>
        </w:rPr>
      </w:pPr>
      <w:r w:rsidRPr="00C2604C">
        <w:rPr>
          <w:rFonts w:ascii="Arial" w:hAnsi="Arial" w:cs="Arial"/>
          <w:bCs/>
          <w:sz w:val="20"/>
          <w:szCs w:val="20"/>
        </w:rPr>
        <w:t xml:space="preserve">Describe the academic courses that the college will provide to the students in the Transition program.  (5 points) </w:t>
      </w:r>
    </w:p>
    <w:p w:rsidR="00BF1B30" w:rsidRPr="00C2604C" w:rsidRDefault="00BF1B30" w:rsidP="00BF1B30">
      <w:pPr>
        <w:numPr>
          <w:ilvl w:val="2"/>
          <w:numId w:val="6"/>
        </w:numPr>
        <w:tabs>
          <w:tab w:val="clear" w:pos="1800"/>
          <w:tab w:val="left" w:pos="792"/>
          <w:tab w:val="left" w:pos="1080"/>
        </w:tabs>
        <w:spacing w:before="240" w:after="120"/>
        <w:ind w:left="1080"/>
        <w:rPr>
          <w:rFonts w:ascii="Arial" w:hAnsi="Arial" w:cs="Arial"/>
          <w:bCs/>
          <w:sz w:val="20"/>
          <w:szCs w:val="20"/>
        </w:rPr>
      </w:pPr>
      <w:r w:rsidRPr="00C2604C">
        <w:rPr>
          <w:rFonts w:ascii="Arial" w:hAnsi="Arial" w:cs="Arial"/>
          <w:bCs/>
          <w:sz w:val="20"/>
          <w:szCs w:val="20"/>
        </w:rPr>
        <w:t>Describe how the college will ensure that Transition students successfully advance into a degree program after exi</w:t>
      </w:r>
      <w:r w:rsidR="009721AF" w:rsidRPr="00C2604C">
        <w:rPr>
          <w:rFonts w:ascii="Arial" w:hAnsi="Arial" w:cs="Arial"/>
          <w:bCs/>
          <w:sz w:val="20"/>
          <w:szCs w:val="20"/>
        </w:rPr>
        <w:t>ting the Transition program.  (15</w:t>
      </w:r>
      <w:r w:rsidRPr="00C2604C">
        <w:rPr>
          <w:rFonts w:ascii="Arial" w:hAnsi="Arial" w:cs="Arial"/>
          <w:bCs/>
          <w:sz w:val="20"/>
          <w:szCs w:val="20"/>
        </w:rPr>
        <w:t xml:space="preserve"> points)</w:t>
      </w:r>
    </w:p>
    <w:p w:rsidR="002960DC" w:rsidRPr="00C2604C" w:rsidRDefault="004A4431" w:rsidP="00BF1B30">
      <w:pPr>
        <w:numPr>
          <w:ilvl w:val="2"/>
          <w:numId w:val="6"/>
        </w:numPr>
        <w:tabs>
          <w:tab w:val="clear" w:pos="1800"/>
          <w:tab w:val="left" w:pos="792"/>
          <w:tab w:val="left" w:pos="1080"/>
        </w:tabs>
        <w:spacing w:before="240" w:after="120"/>
        <w:ind w:left="1080"/>
        <w:rPr>
          <w:rFonts w:ascii="Arial" w:hAnsi="Arial" w:cs="Arial"/>
          <w:bCs/>
          <w:sz w:val="20"/>
          <w:szCs w:val="20"/>
        </w:rPr>
      </w:pPr>
      <w:r w:rsidRPr="00C2604C">
        <w:rPr>
          <w:rFonts w:ascii="Arial" w:hAnsi="Arial" w:cs="Arial"/>
          <w:bCs/>
          <w:sz w:val="20"/>
          <w:szCs w:val="20"/>
        </w:rPr>
        <w:t xml:space="preserve">Describe the program’s involvement </w:t>
      </w:r>
      <w:r w:rsidR="000B0035" w:rsidRPr="00C2604C">
        <w:rPr>
          <w:rFonts w:ascii="Arial" w:hAnsi="Arial" w:cs="Arial"/>
          <w:bCs/>
          <w:sz w:val="20"/>
          <w:szCs w:val="20"/>
        </w:rPr>
        <w:t>in</w:t>
      </w:r>
      <w:r w:rsidRPr="00C2604C">
        <w:rPr>
          <w:rFonts w:ascii="Arial" w:hAnsi="Arial" w:cs="Arial"/>
          <w:bCs/>
          <w:sz w:val="20"/>
          <w:szCs w:val="20"/>
        </w:rPr>
        <w:t xml:space="preserve"> regional efforts with WIOA core partners and other community stakeholders to develop and enhance career pathways for students.  </w:t>
      </w:r>
      <w:r w:rsidR="00BC147A" w:rsidRPr="00C2604C">
        <w:rPr>
          <w:rFonts w:ascii="Arial" w:hAnsi="Arial" w:cs="Arial"/>
          <w:bCs/>
          <w:sz w:val="20"/>
          <w:szCs w:val="20"/>
        </w:rPr>
        <w:t>(5</w:t>
      </w:r>
      <w:r w:rsidR="002960DC" w:rsidRPr="00C2604C">
        <w:rPr>
          <w:rFonts w:ascii="Arial" w:hAnsi="Arial" w:cs="Arial"/>
          <w:bCs/>
          <w:sz w:val="20"/>
          <w:szCs w:val="20"/>
        </w:rPr>
        <w:t xml:space="preserve"> points) </w:t>
      </w:r>
    </w:p>
    <w:p w:rsidR="004A4431" w:rsidRPr="00C2604C" w:rsidRDefault="004A4431" w:rsidP="00BF1B30">
      <w:pPr>
        <w:numPr>
          <w:ilvl w:val="2"/>
          <w:numId w:val="6"/>
        </w:numPr>
        <w:tabs>
          <w:tab w:val="clear" w:pos="1800"/>
          <w:tab w:val="left" w:pos="792"/>
          <w:tab w:val="left" w:pos="1080"/>
        </w:tabs>
        <w:spacing w:before="240" w:after="120"/>
        <w:ind w:left="1080"/>
        <w:rPr>
          <w:rFonts w:ascii="Arial" w:hAnsi="Arial" w:cs="Arial"/>
          <w:bCs/>
          <w:sz w:val="20"/>
          <w:szCs w:val="20"/>
        </w:rPr>
      </w:pPr>
      <w:r w:rsidRPr="00C2604C">
        <w:rPr>
          <w:rFonts w:ascii="Arial" w:hAnsi="Arial" w:cs="Arial"/>
          <w:bCs/>
          <w:sz w:val="20"/>
          <w:szCs w:val="20"/>
        </w:rPr>
        <w:t xml:space="preserve">Give an example of a </w:t>
      </w:r>
      <w:r w:rsidR="000B0035" w:rsidRPr="00C2604C">
        <w:rPr>
          <w:rFonts w:ascii="Arial" w:hAnsi="Arial" w:cs="Arial"/>
          <w:bCs/>
          <w:sz w:val="20"/>
          <w:szCs w:val="20"/>
        </w:rPr>
        <w:t>local</w:t>
      </w:r>
      <w:r w:rsidRPr="00C2604C">
        <w:rPr>
          <w:rFonts w:ascii="Arial" w:hAnsi="Arial" w:cs="Arial"/>
          <w:bCs/>
          <w:sz w:val="20"/>
          <w:szCs w:val="20"/>
        </w:rPr>
        <w:t xml:space="preserve"> in-demand industry and how the program </w:t>
      </w:r>
      <w:r w:rsidR="002960DC" w:rsidRPr="00C2604C">
        <w:rPr>
          <w:rFonts w:ascii="Arial" w:hAnsi="Arial" w:cs="Arial"/>
          <w:bCs/>
          <w:sz w:val="20"/>
          <w:szCs w:val="20"/>
        </w:rPr>
        <w:t xml:space="preserve">will </w:t>
      </w:r>
      <w:r w:rsidRPr="00C2604C">
        <w:rPr>
          <w:rFonts w:ascii="Arial" w:hAnsi="Arial" w:cs="Arial"/>
          <w:bCs/>
          <w:sz w:val="20"/>
          <w:szCs w:val="20"/>
        </w:rPr>
        <w:t xml:space="preserve">help students connect </w:t>
      </w:r>
      <w:r w:rsidR="002960DC" w:rsidRPr="00C2604C">
        <w:rPr>
          <w:rFonts w:ascii="Arial" w:hAnsi="Arial" w:cs="Arial"/>
          <w:bCs/>
          <w:sz w:val="20"/>
          <w:szCs w:val="20"/>
        </w:rPr>
        <w:t xml:space="preserve">to </w:t>
      </w:r>
      <w:r w:rsidRPr="00C2604C">
        <w:rPr>
          <w:rFonts w:ascii="Arial" w:hAnsi="Arial" w:cs="Arial"/>
          <w:bCs/>
          <w:sz w:val="20"/>
          <w:szCs w:val="20"/>
        </w:rPr>
        <w:t xml:space="preserve">or advance </w:t>
      </w:r>
      <w:r w:rsidR="002960DC" w:rsidRPr="00C2604C">
        <w:rPr>
          <w:rFonts w:ascii="Arial" w:hAnsi="Arial" w:cs="Arial"/>
          <w:bCs/>
          <w:sz w:val="20"/>
          <w:szCs w:val="20"/>
        </w:rPr>
        <w:t>in</w:t>
      </w:r>
      <w:r w:rsidRPr="00C2604C">
        <w:rPr>
          <w:rFonts w:ascii="Arial" w:hAnsi="Arial" w:cs="Arial"/>
          <w:bCs/>
          <w:sz w:val="20"/>
          <w:szCs w:val="20"/>
        </w:rPr>
        <w:t xml:space="preserve"> it.</w:t>
      </w:r>
      <w:r w:rsidR="002960DC" w:rsidRPr="00C2604C">
        <w:rPr>
          <w:rFonts w:ascii="Arial" w:hAnsi="Arial" w:cs="Arial"/>
          <w:bCs/>
          <w:sz w:val="20"/>
          <w:szCs w:val="20"/>
        </w:rPr>
        <w:t xml:space="preserve"> (</w:t>
      </w:r>
      <w:r w:rsidR="00BC147A" w:rsidRPr="00C2604C">
        <w:rPr>
          <w:rFonts w:ascii="Arial" w:hAnsi="Arial" w:cs="Arial"/>
          <w:bCs/>
          <w:sz w:val="20"/>
          <w:szCs w:val="20"/>
        </w:rPr>
        <w:t>5</w:t>
      </w:r>
      <w:r w:rsidR="003D14E2" w:rsidRPr="00C2604C">
        <w:rPr>
          <w:rFonts w:ascii="Arial" w:hAnsi="Arial" w:cs="Arial"/>
          <w:bCs/>
          <w:sz w:val="20"/>
          <w:szCs w:val="20"/>
        </w:rPr>
        <w:t xml:space="preserve"> points)</w:t>
      </w:r>
    </w:p>
    <w:p w:rsidR="00844F1E" w:rsidRPr="00C2604C" w:rsidRDefault="0027052A" w:rsidP="001124D9">
      <w:pPr>
        <w:numPr>
          <w:ilvl w:val="0"/>
          <w:numId w:val="1"/>
        </w:numPr>
        <w:tabs>
          <w:tab w:val="left" w:pos="792"/>
        </w:tabs>
        <w:spacing w:before="360" w:after="120"/>
        <w:rPr>
          <w:rFonts w:ascii="Arial" w:hAnsi="Arial" w:cs="Arial"/>
          <w:b/>
          <w:bCs/>
          <w:sz w:val="20"/>
          <w:szCs w:val="20"/>
        </w:rPr>
      </w:pPr>
      <w:r>
        <w:rPr>
          <w:rFonts w:ascii="Arial" w:hAnsi="Arial" w:cs="Arial"/>
          <w:b/>
          <w:bCs/>
          <w:sz w:val="20"/>
          <w:szCs w:val="20"/>
        </w:rPr>
        <w:t>Budget (5 Points)</w:t>
      </w:r>
    </w:p>
    <w:p w:rsidR="00255A24" w:rsidRPr="009721AF" w:rsidRDefault="00255A24" w:rsidP="003D14E2">
      <w:pPr>
        <w:tabs>
          <w:tab w:val="left" w:pos="570"/>
        </w:tabs>
        <w:spacing w:before="240" w:after="120"/>
        <w:rPr>
          <w:rStyle w:val="bold1"/>
          <w:rFonts w:ascii="Arial" w:hAnsi="Arial" w:cs="Arial"/>
          <w:b w:val="0"/>
          <w:color w:val="000000"/>
          <w:sz w:val="20"/>
          <w:szCs w:val="20"/>
        </w:rPr>
      </w:pPr>
      <w:r w:rsidRPr="009721AF">
        <w:rPr>
          <w:rStyle w:val="bold1"/>
          <w:rFonts w:ascii="Arial" w:hAnsi="Arial" w:cs="Arial"/>
          <w:b w:val="0"/>
          <w:color w:val="000000"/>
          <w:sz w:val="20"/>
          <w:szCs w:val="20"/>
        </w:rPr>
        <w:t>All of the required submissions under Section VI are excluded from the page limit.</w:t>
      </w:r>
    </w:p>
    <w:p w:rsidR="00255A24" w:rsidRPr="009721AF" w:rsidRDefault="00255A24" w:rsidP="003D14E2">
      <w:pPr>
        <w:tabs>
          <w:tab w:val="left" w:pos="570"/>
        </w:tabs>
        <w:spacing w:before="120" w:after="120"/>
        <w:rPr>
          <w:rStyle w:val="bold1"/>
          <w:rFonts w:ascii="Arial" w:hAnsi="Arial" w:cs="Arial"/>
          <w:b w:val="0"/>
          <w:bCs w:val="0"/>
          <w:sz w:val="20"/>
          <w:szCs w:val="20"/>
        </w:rPr>
      </w:pPr>
      <w:r w:rsidRPr="009721AF">
        <w:rPr>
          <w:rStyle w:val="bold1"/>
          <w:rFonts w:ascii="Arial" w:hAnsi="Arial" w:cs="Arial"/>
          <w:b w:val="0"/>
          <w:sz w:val="20"/>
          <w:szCs w:val="20"/>
        </w:rPr>
        <w:t xml:space="preserve">Applicants must submit a budget for </w:t>
      </w:r>
      <w:r w:rsidRPr="00BC147A">
        <w:rPr>
          <w:rStyle w:val="bold1"/>
          <w:rFonts w:ascii="Arial" w:hAnsi="Arial" w:cs="Arial"/>
          <w:sz w:val="20"/>
          <w:szCs w:val="20"/>
        </w:rPr>
        <w:t>July 1, 201</w:t>
      </w:r>
      <w:r w:rsidR="00BC147A" w:rsidRPr="00BC147A">
        <w:rPr>
          <w:rStyle w:val="bold1"/>
          <w:rFonts w:ascii="Arial" w:hAnsi="Arial" w:cs="Arial"/>
          <w:sz w:val="20"/>
          <w:szCs w:val="20"/>
        </w:rPr>
        <w:t>7</w:t>
      </w:r>
      <w:r w:rsidRPr="00BC147A">
        <w:rPr>
          <w:rStyle w:val="bold1"/>
          <w:rFonts w:ascii="Arial" w:hAnsi="Arial" w:cs="Arial"/>
          <w:sz w:val="20"/>
          <w:szCs w:val="20"/>
        </w:rPr>
        <w:t xml:space="preserve"> through June 30, 201</w:t>
      </w:r>
      <w:r w:rsidR="00BC147A" w:rsidRPr="00BC147A">
        <w:rPr>
          <w:rStyle w:val="bold1"/>
          <w:rFonts w:ascii="Arial" w:hAnsi="Arial" w:cs="Arial"/>
          <w:sz w:val="20"/>
          <w:szCs w:val="20"/>
        </w:rPr>
        <w:t>8</w:t>
      </w:r>
      <w:r w:rsidR="00CF1699" w:rsidRPr="009721AF">
        <w:rPr>
          <w:rStyle w:val="bold1"/>
          <w:rFonts w:ascii="Arial" w:hAnsi="Arial" w:cs="Arial"/>
          <w:b w:val="0"/>
          <w:sz w:val="20"/>
          <w:szCs w:val="20"/>
        </w:rPr>
        <w:t>.</w:t>
      </w:r>
      <w:r w:rsidRPr="009721AF">
        <w:rPr>
          <w:rStyle w:val="bold1"/>
          <w:rFonts w:ascii="Arial" w:hAnsi="Arial" w:cs="Arial"/>
          <w:b w:val="0"/>
          <w:sz w:val="20"/>
          <w:szCs w:val="20"/>
        </w:rPr>
        <w:t xml:space="preserve"> Applicants</w:t>
      </w:r>
      <w:r w:rsidRPr="009721AF">
        <w:rPr>
          <w:rStyle w:val="bold1"/>
          <w:rFonts w:ascii="Arial" w:hAnsi="Arial" w:cs="Arial"/>
          <w:b w:val="0"/>
          <w:color w:val="000000"/>
          <w:sz w:val="20"/>
          <w:szCs w:val="20"/>
        </w:rPr>
        <w:t xml:space="preserve"> are advised to refer to the </w:t>
      </w:r>
      <w:smartTag w:uri="urn:schemas-microsoft-com:office:smarttags" w:element="stockticker">
        <w:r w:rsidRPr="009721AF">
          <w:rPr>
            <w:rFonts w:ascii="Arial" w:hAnsi="Arial" w:cs="Arial"/>
            <w:sz w:val="20"/>
            <w:szCs w:val="20"/>
          </w:rPr>
          <w:t>ESE</w:t>
        </w:r>
      </w:smartTag>
      <w:r w:rsidRPr="009721AF">
        <w:rPr>
          <w:rFonts w:ascii="Arial" w:hAnsi="Arial" w:cs="Arial"/>
          <w:sz w:val="20"/>
          <w:szCs w:val="20"/>
        </w:rPr>
        <w:t xml:space="preserve"> </w:t>
      </w:r>
      <w:r w:rsidRPr="009721AF">
        <w:rPr>
          <w:rFonts w:ascii="Arial" w:hAnsi="Arial" w:cs="Arial"/>
          <w:i/>
          <w:sz w:val="20"/>
          <w:szCs w:val="20"/>
        </w:rPr>
        <w:t>Grants Management Procedural Manual</w:t>
      </w:r>
      <w:r w:rsidRPr="009721AF">
        <w:rPr>
          <w:rFonts w:ascii="Arial" w:hAnsi="Arial" w:cs="Arial"/>
          <w:sz w:val="20"/>
          <w:szCs w:val="20"/>
        </w:rPr>
        <w:t xml:space="preserve"> </w:t>
      </w:r>
      <w:r w:rsidR="0058530F" w:rsidRPr="009721AF">
        <w:rPr>
          <w:rFonts w:ascii="Arial" w:hAnsi="Arial" w:cs="Arial"/>
          <w:sz w:val="20"/>
          <w:szCs w:val="20"/>
        </w:rPr>
        <w:t xml:space="preserve">at </w:t>
      </w:r>
      <w:hyperlink r:id="rId11" w:history="1">
        <w:r w:rsidR="00596BE5" w:rsidRPr="009721AF">
          <w:rPr>
            <w:rStyle w:val="Hyperlink"/>
            <w:rFonts w:ascii="Arial" w:hAnsi="Arial" w:cs="Arial"/>
            <w:sz w:val="20"/>
            <w:szCs w:val="20"/>
          </w:rPr>
          <w:t>http://www.doe.mass.edu/grants/procedure/manual.html</w:t>
        </w:r>
      </w:hyperlink>
      <w:r w:rsidR="00596BE5" w:rsidRPr="009721AF">
        <w:rPr>
          <w:rFonts w:ascii="Arial" w:hAnsi="Arial" w:cs="Arial"/>
          <w:sz w:val="20"/>
          <w:szCs w:val="20"/>
        </w:rPr>
        <w:t xml:space="preserve"> </w:t>
      </w:r>
      <w:r w:rsidR="0058530F" w:rsidRPr="009721AF">
        <w:rPr>
          <w:rStyle w:val="bold1"/>
          <w:rFonts w:ascii="Arial" w:hAnsi="Arial" w:cs="Arial"/>
          <w:b w:val="0"/>
          <w:sz w:val="20"/>
          <w:szCs w:val="20"/>
        </w:rPr>
        <w:t xml:space="preserve">and to the Fund Use section of the RFP </w:t>
      </w:r>
      <w:r w:rsidRPr="009721AF">
        <w:rPr>
          <w:rStyle w:val="bold1"/>
          <w:rFonts w:ascii="Arial" w:hAnsi="Arial" w:cs="Arial"/>
          <w:b w:val="0"/>
          <w:sz w:val="20"/>
          <w:szCs w:val="20"/>
        </w:rPr>
        <w:t>for guidance in preparing the budget.</w:t>
      </w:r>
      <w:r w:rsidR="00E23089" w:rsidRPr="009721AF">
        <w:rPr>
          <w:rStyle w:val="bold1"/>
          <w:rFonts w:ascii="Arial" w:hAnsi="Arial" w:cs="Arial"/>
          <w:b w:val="0"/>
          <w:sz w:val="20"/>
          <w:szCs w:val="20"/>
        </w:rPr>
        <w:t xml:space="preserve"> </w:t>
      </w:r>
    </w:p>
    <w:p w:rsidR="00572AFC" w:rsidRPr="009721AF" w:rsidRDefault="00572AFC" w:rsidP="00572AFC">
      <w:pPr>
        <w:pStyle w:val="ListBullet2"/>
        <w:rPr>
          <w:szCs w:val="20"/>
        </w:rPr>
      </w:pPr>
      <w:r w:rsidRPr="009721AF">
        <w:rPr>
          <w:szCs w:val="20"/>
        </w:rPr>
        <w:t>BUDGET: FUNDS REQUESTED (2 points)</w:t>
      </w:r>
    </w:p>
    <w:p w:rsidR="00572AFC" w:rsidRPr="009721AF" w:rsidRDefault="00572AFC" w:rsidP="00572AFC">
      <w:pPr>
        <w:numPr>
          <w:ilvl w:val="2"/>
          <w:numId w:val="18"/>
        </w:numPr>
        <w:spacing w:before="120"/>
        <w:rPr>
          <w:rFonts w:ascii="Arial" w:hAnsi="Arial" w:cs="Arial"/>
          <w:sz w:val="20"/>
          <w:szCs w:val="20"/>
        </w:rPr>
      </w:pPr>
      <w:r w:rsidRPr="009721AF">
        <w:rPr>
          <w:rFonts w:ascii="Arial" w:hAnsi="Arial" w:cs="Arial"/>
          <w:b/>
          <w:sz w:val="20"/>
          <w:szCs w:val="20"/>
        </w:rPr>
        <w:t>Budget Narrative</w:t>
      </w:r>
      <w:r w:rsidRPr="009721AF">
        <w:rPr>
          <w:rFonts w:ascii="Arial" w:hAnsi="Arial" w:cs="Arial"/>
          <w:sz w:val="20"/>
          <w:szCs w:val="20"/>
        </w:rPr>
        <w:t xml:space="preserve">: Submit </w:t>
      </w:r>
      <w:r w:rsidR="00CE2305">
        <w:rPr>
          <w:rFonts w:ascii="Arial" w:hAnsi="Arial" w:cs="Arial"/>
          <w:sz w:val="20"/>
          <w:szCs w:val="20"/>
        </w:rPr>
        <w:t xml:space="preserve">by uploading </w:t>
      </w:r>
      <w:r w:rsidRPr="009721AF">
        <w:rPr>
          <w:rFonts w:ascii="Arial" w:hAnsi="Arial" w:cs="Arial"/>
          <w:sz w:val="20"/>
          <w:szCs w:val="20"/>
        </w:rPr>
        <w:t>a detailed budget narrative that provides an explanation for each proposed expenditure, and that reflects a budget that is cost effective, related directly to the purpose and priorities of the program, and consistent with allowable Fund Use as outlined in this RFP.</w:t>
      </w:r>
    </w:p>
    <w:p w:rsidR="00572AFC" w:rsidRPr="009721AF" w:rsidRDefault="00572AFC" w:rsidP="00572AFC">
      <w:pPr>
        <w:pStyle w:val="BodyTextIndent"/>
        <w:spacing w:before="120"/>
        <w:ind w:left="1260"/>
        <w:rPr>
          <w:rFonts w:ascii="Arial" w:hAnsi="Arial" w:cs="Arial"/>
          <w:sz w:val="20"/>
          <w:szCs w:val="20"/>
        </w:rPr>
      </w:pPr>
      <w:r w:rsidRPr="009721AF">
        <w:rPr>
          <w:rFonts w:ascii="Arial" w:hAnsi="Arial" w:cs="Arial"/>
          <w:sz w:val="20"/>
          <w:szCs w:val="20"/>
        </w:rPr>
        <w:lastRenderedPageBreak/>
        <w:t>At the top of the budget narrative, clearly indicate how the applicant agency defines full-time, in terms of the hours per week and weeks per year that determine the total number of annual paid hours for full-time staff.</w:t>
      </w:r>
    </w:p>
    <w:p w:rsidR="00572AFC" w:rsidRPr="009721AF" w:rsidRDefault="00572AFC" w:rsidP="00572AFC">
      <w:pPr>
        <w:pStyle w:val="BodyTextIndent"/>
        <w:tabs>
          <w:tab w:val="left" w:pos="6300"/>
        </w:tabs>
        <w:spacing w:before="120"/>
        <w:ind w:left="1260"/>
        <w:rPr>
          <w:rFonts w:ascii="Arial" w:hAnsi="Arial" w:cs="Arial"/>
          <w:sz w:val="20"/>
          <w:szCs w:val="20"/>
        </w:rPr>
      </w:pPr>
      <w:r w:rsidRPr="009721AF">
        <w:rPr>
          <w:rFonts w:ascii="Arial" w:hAnsi="Arial" w:cs="Arial"/>
          <w:sz w:val="20"/>
          <w:szCs w:val="20"/>
        </w:rPr>
        <w:t xml:space="preserve">The budget narrative must correspond to the line item sequence in the Part II Project Expenditures budget detail pages (see Required Forms section of the RFP). The budget narrative must clearly explain </w:t>
      </w:r>
      <w:proofErr w:type="gramStart"/>
      <w:r w:rsidRPr="009721AF">
        <w:rPr>
          <w:rFonts w:ascii="Arial" w:hAnsi="Arial" w:cs="Arial"/>
          <w:sz w:val="20"/>
          <w:szCs w:val="20"/>
        </w:rPr>
        <w:t>each expenditure</w:t>
      </w:r>
      <w:proofErr w:type="gramEnd"/>
      <w:r w:rsidRPr="009721AF">
        <w:rPr>
          <w:rFonts w:ascii="Arial" w:hAnsi="Arial" w:cs="Arial"/>
          <w:sz w:val="20"/>
          <w:szCs w:val="20"/>
        </w:rPr>
        <w:t xml:space="preserve"> in the budget forms. For example, the narrative should: briefly summarize the scope of work, hourly rate of pay and annual paid hours for each staff person, with more detail regarding paid staff for </w:t>
      </w:r>
      <w:proofErr w:type="gramStart"/>
      <w:r w:rsidRPr="009721AF">
        <w:rPr>
          <w:rFonts w:ascii="Arial" w:hAnsi="Arial" w:cs="Arial"/>
          <w:sz w:val="20"/>
          <w:szCs w:val="20"/>
        </w:rPr>
        <w:t>whom</w:t>
      </w:r>
      <w:proofErr w:type="gramEnd"/>
      <w:r w:rsidRPr="009721AF">
        <w:rPr>
          <w:rFonts w:ascii="Arial" w:hAnsi="Arial" w:cs="Arial"/>
          <w:sz w:val="20"/>
          <w:szCs w:val="20"/>
        </w:rPr>
        <w:t xml:space="preserve"> job descriptions are not provided; itemize the specific costs included in the fringe rate; and, fully explain each proposed non-personnel expenditure.</w:t>
      </w:r>
    </w:p>
    <w:p w:rsidR="00572AFC" w:rsidRPr="009721AF" w:rsidRDefault="00572AFC" w:rsidP="00572AFC">
      <w:pPr>
        <w:numPr>
          <w:ilvl w:val="2"/>
          <w:numId w:val="18"/>
        </w:numPr>
        <w:spacing w:before="120"/>
        <w:rPr>
          <w:rFonts w:ascii="Arial" w:hAnsi="Arial" w:cs="Arial"/>
          <w:sz w:val="20"/>
          <w:szCs w:val="20"/>
        </w:rPr>
      </w:pPr>
      <w:r w:rsidRPr="009721AF">
        <w:rPr>
          <w:rFonts w:ascii="Arial" w:hAnsi="Arial" w:cs="Arial"/>
          <w:b/>
          <w:sz w:val="20"/>
          <w:szCs w:val="20"/>
        </w:rPr>
        <w:t xml:space="preserve">Budget Form:  </w:t>
      </w:r>
      <w:r w:rsidRPr="009721AF">
        <w:rPr>
          <w:rFonts w:ascii="Arial" w:hAnsi="Arial" w:cs="Arial"/>
          <w:sz w:val="20"/>
          <w:szCs w:val="20"/>
        </w:rPr>
        <w:t xml:space="preserve">Enter the dollar values of the proposed grant expenditures onto the appropriate budget lines in the </w:t>
      </w:r>
      <w:r w:rsidRPr="0027052A">
        <w:rPr>
          <w:rFonts w:ascii="Arial" w:hAnsi="Arial" w:cs="Arial"/>
          <w:b/>
          <w:sz w:val="20"/>
          <w:szCs w:val="20"/>
        </w:rPr>
        <w:t>Part II</w:t>
      </w:r>
      <w:r w:rsidR="0027052A">
        <w:rPr>
          <w:rFonts w:ascii="Arial" w:hAnsi="Arial" w:cs="Arial"/>
          <w:b/>
          <w:sz w:val="20"/>
          <w:szCs w:val="20"/>
        </w:rPr>
        <w:t xml:space="preserve"> - </w:t>
      </w:r>
      <w:r w:rsidRPr="0027052A">
        <w:rPr>
          <w:rFonts w:ascii="Arial Bold" w:hAnsi="Arial Bold" w:cs="Arial"/>
          <w:b/>
          <w:caps/>
          <w:sz w:val="20"/>
          <w:szCs w:val="20"/>
        </w:rPr>
        <w:t>Project Expenditures budget detail</w:t>
      </w:r>
      <w:r w:rsidRPr="009721AF">
        <w:rPr>
          <w:rFonts w:ascii="Arial" w:hAnsi="Arial" w:cs="Arial"/>
          <w:sz w:val="20"/>
          <w:szCs w:val="20"/>
        </w:rPr>
        <w:t xml:space="preserve"> </w:t>
      </w:r>
      <w:r w:rsidRPr="0027052A">
        <w:rPr>
          <w:rFonts w:ascii="Arial Bold" w:hAnsi="Arial Bold" w:cs="Arial"/>
          <w:b/>
          <w:caps/>
          <w:sz w:val="20"/>
          <w:szCs w:val="20"/>
        </w:rPr>
        <w:t>pages</w:t>
      </w:r>
      <w:r w:rsidRPr="009721AF">
        <w:rPr>
          <w:rFonts w:ascii="Arial" w:hAnsi="Arial" w:cs="Arial"/>
          <w:sz w:val="20"/>
          <w:szCs w:val="20"/>
        </w:rPr>
        <w:t xml:space="preserve">.  Use the applicant agency’s definition of full-time employment as a basis for calculating Full Time Equivalents (FTEs) for all salaried staff. Round all figures to whole dollar amounts. See the </w:t>
      </w:r>
      <w:r w:rsidR="000B36E4" w:rsidRPr="009721AF">
        <w:rPr>
          <w:rFonts w:ascii="Arial" w:hAnsi="Arial" w:cs="Arial"/>
          <w:sz w:val="20"/>
          <w:szCs w:val="20"/>
        </w:rPr>
        <w:t>Required Forms</w:t>
      </w:r>
      <w:r w:rsidRPr="009721AF">
        <w:rPr>
          <w:rFonts w:ascii="Arial" w:hAnsi="Arial" w:cs="Arial"/>
          <w:sz w:val="20"/>
          <w:szCs w:val="20"/>
        </w:rPr>
        <w:t xml:space="preserve"> section of the RFP. </w:t>
      </w:r>
    </w:p>
    <w:p w:rsidR="00572AFC" w:rsidRPr="00E85A73" w:rsidRDefault="00572AFC" w:rsidP="00572AFC">
      <w:pPr>
        <w:pStyle w:val="ListBullet2"/>
        <w:rPr>
          <w:szCs w:val="20"/>
        </w:rPr>
      </w:pPr>
      <w:r w:rsidRPr="00E85A73">
        <w:rPr>
          <w:szCs w:val="20"/>
        </w:rPr>
        <w:t>BUDGET: MATCHING CONTRIBUTION (</w:t>
      </w:r>
      <w:r w:rsidR="00E23089" w:rsidRPr="00E85A73">
        <w:rPr>
          <w:szCs w:val="20"/>
        </w:rPr>
        <w:t>3</w:t>
      </w:r>
      <w:r w:rsidRPr="00E85A73">
        <w:rPr>
          <w:szCs w:val="20"/>
        </w:rPr>
        <w:t xml:space="preserve"> points)</w:t>
      </w:r>
    </w:p>
    <w:p w:rsidR="00572AFC" w:rsidRPr="00E85A73" w:rsidRDefault="00572AFC" w:rsidP="00572AFC">
      <w:pPr>
        <w:numPr>
          <w:ilvl w:val="2"/>
          <w:numId w:val="18"/>
        </w:numPr>
        <w:spacing w:before="120"/>
        <w:rPr>
          <w:rFonts w:ascii="Arial" w:hAnsi="Arial" w:cs="Arial"/>
          <w:b/>
          <w:sz w:val="20"/>
          <w:szCs w:val="20"/>
        </w:rPr>
      </w:pPr>
      <w:r w:rsidRPr="00E85A73">
        <w:rPr>
          <w:rFonts w:ascii="Arial" w:hAnsi="Arial" w:cs="Arial"/>
          <w:b/>
          <w:sz w:val="20"/>
          <w:szCs w:val="20"/>
        </w:rPr>
        <w:t xml:space="preserve">Match Narrative: </w:t>
      </w:r>
      <w:r w:rsidR="00CE2305">
        <w:rPr>
          <w:rFonts w:ascii="Arial" w:hAnsi="Arial" w:cs="Arial"/>
          <w:sz w:val="20"/>
          <w:szCs w:val="20"/>
        </w:rPr>
        <w:t xml:space="preserve">Upload </w:t>
      </w:r>
      <w:r w:rsidRPr="00E85A73">
        <w:rPr>
          <w:rFonts w:ascii="Arial" w:hAnsi="Arial" w:cs="Arial"/>
          <w:sz w:val="20"/>
          <w:szCs w:val="20"/>
        </w:rPr>
        <w:t>a separate and equally detailed match narrative that describes matching resources consistent with the purpose, priorities, and fund use of this grant program.  Identify the source of all matching funds.</w:t>
      </w:r>
    </w:p>
    <w:p w:rsidR="00572AFC" w:rsidRPr="00E85A73" w:rsidRDefault="00572AFC" w:rsidP="00572AFC">
      <w:pPr>
        <w:pStyle w:val="BodyTextIndent"/>
        <w:spacing w:before="120"/>
        <w:ind w:left="1260"/>
        <w:rPr>
          <w:rFonts w:ascii="Arial" w:hAnsi="Arial" w:cs="Arial"/>
          <w:sz w:val="20"/>
          <w:szCs w:val="20"/>
        </w:rPr>
      </w:pPr>
      <w:r w:rsidRPr="00E85A73">
        <w:rPr>
          <w:rFonts w:ascii="Arial" w:hAnsi="Arial" w:cs="Arial"/>
          <w:sz w:val="20"/>
          <w:szCs w:val="20"/>
        </w:rPr>
        <w:t xml:space="preserve">Recipients of </w:t>
      </w:r>
      <w:smartTag w:uri="urn:schemas-microsoft-com:office:smarttags" w:element="stockticker">
        <w:r w:rsidRPr="00E85A73">
          <w:rPr>
            <w:rFonts w:ascii="Arial" w:hAnsi="Arial" w:cs="Arial"/>
            <w:sz w:val="20"/>
            <w:szCs w:val="20"/>
          </w:rPr>
          <w:t>ESE</w:t>
        </w:r>
      </w:smartTag>
      <w:r w:rsidRPr="00E85A73">
        <w:rPr>
          <w:rFonts w:ascii="Arial" w:hAnsi="Arial" w:cs="Arial"/>
          <w:sz w:val="20"/>
          <w:szCs w:val="20"/>
        </w:rPr>
        <w:t xml:space="preserve"> ABE Transition to Community College grants during the </w:t>
      </w:r>
      <w:r w:rsidR="001A5618" w:rsidRPr="00E85A73">
        <w:rPr>
          <w:rFonts w:ascii="Arial" w:hAnsi="Arial" w:cs="Arial"/>
          <w:sz w:val="20"/>
          <w:szCs w:val="20"/>
        </w:rPr>
        <w:t>FY</w:t>
      </w:r>
      <w:r w:rsidR="00CA3347" w:rsidRPr="00E85A73">
        <w:rPr>
          <w:rFonts w:ascii="Arial" w:hAnsi="Arial" w:cs="Arial"/>
          <w:sz w:val="20"/>
          <w:szCs w:val="20"/>
        </w:rPr>
        <w:t>1</w:t>
      </w:r>
      <w:r w:rsidR="001A5618" w:rsidRPr="00E85A73">
        <w:rPr>
          <w:rFonts w:ascii="Arial" w:hAnsi="Arial" w:cs="Arial"/>
          <w:sz w:val="20"/>
          <w:szCs w:val="20"/>
        </w:rPr>
        <w:t>8-20</w:t>
      </w:r>
      <w:r w:rsidRPr="00E85A73">
        <w:rPr>
          <w:rFonts w:ascii="Arial" w:hAnsi="Arial" w:cs="Arial"/>
          <w:sz w:val="20"/>
          <w:szCs w:val="20"/>
        </w:rPr>
        <w:t xml:space="preserve"> grant cycle must provide fully auditable matching resources equal to (a) the organization’s maintenance of effort in the previous funding cycle or (b) </w:t>
      </w:r>
      <w:r w:rsidR="00CA3347" w:rsidRPr="00E85A73">
        <w:rPr>
          <w:rFonts w:ascii="Arial" w:hAnsi="Arial" w:cs="Arial"/>
          <w:sz w:val="20"/>
          <w:szCs w:val="20"/>
        </w:rPr>
        <w:t>3</w:t>
      </w:r>
      <w:r w:rsidRPr="00E85A73">
        <w:rPr>
          <w:rFonts w:ascii="Arial" w:hAnsi="Arial" w:cs="Arial"/>
          <w:sz w:val="20"/>
          <w:szCs w:val="20"/>
        </w:rPr>
        <w:t xml:space="preserve">0% of the new grant award, whichever is greater.  New applicants must provide fully auditable matching resources for each year of the multi-year grant equal to at least </w:t>
      </w:r>
      <w:r w:rsidR="00CA3347" w:rsidRPr="00E85A73">
        <w:rPr>
          <w:rFonts w:ascii="Arial" w:hAnsi="Arial" w:cs="Arial"/>
          <w:sz w:val="20"/>
          <w:szCs w:val="20"/>
        </w:rPr>
        <w:t>3</w:t>
      </w:r>
      <w:r w:rsidRPr="00E85A73">
        <w:rPr>
          <w:rFonts w:ascii="Arial" w:hAnsi="Arial" w:cs="Arial"/>
          <w:sz w:val="20"/>
          <w:szCs w:val="20"/>
        </w:rPr>
        <w:t>0% of the initial grant award.</w:t>
      </w:r>
    </w:p>
    <w:p w:rsidR="00572AFC" w:rsidRPr="00E85A73" w:rsidRDefault="00572AFC" w:rsidP="00572AFC">
      <w:pPr>
        <w:pStyle w:val="BodyTextIndent"/>
        <w:spacing w:before="120"/>
        <w:ind w:left="1260"/>
        <w:rPr>
          <w:rFonts w:ascii="Arial" w:hAnsi="Arial" w:cs="Arial"/>
          <w:sz w:val="20"/>
          <w:szCs w:val="20"/>
        </w:rPr>
      </w:pPr>
      <w:r w:rsidRPr="00E85A73">
        <w:rPr>
          <w:rStyle w:val="bold1"/>
          <w:rFonts w:ascii="Arial" w:hAnsi="Arial" w:cs="Arial"/>
          <w:b w:val="0"/>
          <w:sz w:val="20"/>
          <w:szCs w:val="20"/>
        </w:rPr>
        <w:t xml:space="preserve">Applicants are </w:t>
      </w:r>
      <w:r w:rsidRPr="00E85A73">
        <w:rPr>
          <w:rFonts w:ascii="Arial" w:hAnsi="Arial" w:cs="Arial"/>
          <w:bCs/>
          <w:sz w:val="20"/>
          <w:szCs w:val="20"/>
        </w:rPr>
        <w:t>advised</w:t>
      </w:r>
      <w:r w:rsidRPr="00E85A73">
        <w:rPr>
          <w:rStyle w:val="bold1"/>
          <w:rFonts w:ascii="Arial" w:hAnsi="Arial" w:cs="Arial"/>
          <w:b w:val="0"/>
          <w:sz w:val="20"/>
          <w:szCs w:val="20"/>
        </w:rPr>
        <w:t xml:space="preserve"> to refer to the</w:t>
      </w:r>
      <w:r w:rsidRPr="00E85A73">
        <w:rPr>
          <w:rFonts w:ascii="Arial" w:hAnsi="Arial" w:cs="Arial"/>
          <w:sz w:val="20"/>
          <w:szCs w:val="20"/>
        </w:rPr>
        <w:t xml:space="preserve"> </w:t>
      </w:r>
      <w:r w:rsidRPr="00E85A73">
        <w:rPr>
          <w:rFonts w:ascii="Arial" w:hAnsi="Arial" w:cs="Arial"/>
          <w:bCs/>
          <w:i/>
          <w:sz w:val="20"/>
          <w:szCs w:val="20"/>
        </w:rPr>
        <w:t>FY</w:t>
      </w:r>
      <w:r w:rsidR="005774A9" w:rsidRPr="00E85A73">
        <w:rPr>
          <w:rFonts w:ascii="Arial" w:hAnsi="Arial" w:cs="Arial"/>
          <w:bCs/>
          <w:i/>
          <w:sz w:val="20"/>
          <w:szCs w:val="20"/>
        </w:rPr>
        <w:t>1</w:t>
      </w:r>
      <w:r w:rsidR="00777B58">
        <w:rPr>
          <w:rFonts w:ascii="Arial" w:hAnsi="Arial" w:cs="Arial"/>
          <w:bCs/>
          <w:i/>
          <w:sz w:val="20"/>
          <w:szCs w:val="20"/>
        </w:rPr>
        <w:t>8</w:t>
      </w:r>
      <w:r w:rsidRPr="00E85A73">
        <w:rPr>
          <w:rFonts w:ascii="Arial" w:hAnsi="Arial" w:cs="Arial"/>
          <w:i/>
          <w:sz w:val="20"/>
          <w:szCs w:val="20"/>
        </w:rPr>
        <w:t xml:space="preserve"> Massachusetts</w:t>
      </w:r>
      <w:r w:rsidRPr="00E85A73">
        <w:rPr>
          <w:rFonts w:ascii="Arial" w:hAnsi="Arial" w:cs="Arial"/>
          <w:sz w:val="20"/>
          <w:szCs w:val="20"/>
        </w:rPr>
        <w:t xml:space="preserve"> </w:t>
      </w:r>
      <w:r w:rsidR="00E85A73" w:rsidRPr="00E85A73">
        <w:rPr>
          <w:rFonts w:ascii="Arial" w:hAnsi="Arial" w:cs="Arial"/>
          <w:i/>
          <w:sz w:val="20"/>
          <w:szCs w:val="20"/>
        </w:rPr>
        <w:t>Policies</w:t>
      </w:r>
      <w:r w:rsidRPr="00E85A73">
        <w:rPr>
          <w:rFonts w:ascii="Arial" w:hAnsi="Arial" w:cs="Arial"/>
          <w:i/>
          <w:sz w:val="20"/>
          <w:szCs w:val="20"/>
        </w:rPr>
        <w:t xml:space="preserve"> for Effective Adult Basic Education</w:t>
      </w:r>
      <w:r w:rsidR="00515C42" w:rsidRPr="00E85A73">
        <w:rPr>
          <w:rFonts w:ascii="Arial" w:hAnsi="Arial" w:cs="Arial"/>
          <w:i/>
          <w:sz w:val="20"/>
          <w:szCs w:val="20"/>
        </w:rPr>
        <w:t xml:space="preserve"> Transition to Community College</w:t>
      </w:r>
      <w:r w:rsidRPr="00E85A73">
        <w:rPr>
          <w:rFonts w:ascii="Arial" w:hAnsi="Arial" w:cs="Arial"/>
          <w:i/>
          <w:sz w:val="20"/>
          <w:szCs w:val="20"/>
        </w:rPr>
        <w:t xml:space="preserve"> Programs </w:t>
      </w:r>
      <w:r w:rsidRPr="00E85A73">
        <w:rPr>
          <w:rFonts w:ascii="Arial" w:hAnsi="Arial" w:cs="Arial"/>
          <w:bCs/>
          <w:sz w:val="20"/>
          <w:szCs w:val="20"/>
        </w:rPr>
        <w:t xml:space="preserve">for </w:t>
      </w:r>
      <w:r w:rsidR="00E85A73" w:rsidRPr="00E85A73">
        <w:rPr>
          <w:rFonts w:ascii="Arial" w:hAnsi="Arial" w:cs="Arial"/>
          <w:bCs/>
          <w:sz w:val="20"/>
          <w:szCs w:val="20"/>
        </w:rPr>
        <w:t>information</w:t>
      </w:r>
      <w:r w:rsidRPr="00E85A73">
        <w:rPr>
          <w:rFonts w:ascii="Arial" w:hAnsi="Arial" w:cs="Arial"/>
          <w:bCs/>
          <w:sz w:val="20"/>
          <w:szCs w:val="20"/>
        </w:rPr>
        <w:t xml:space="preserve"> about match requirements and restrictions.</w:t>
      </w:r>
    </w:p>
    <w:p w:rsidR="00572AFC" w:rsidRPr="00E85A73" w:rsidRDefault="00572AFC" w:rsidP="00572AFC">
      <w:pPr>
        <w:pStyle w:val="BodyTextIndent"/>
        <w:spacing w:before="120"/>
        <w:ind w:left="1260"/>
        <w:rPr>
          <w:rFonts w:ascii="Arial" w:hAnsi="Arial" w:cs="Arial"/>
          <w:sz w:val="20"/>
          <w:szCs w:val="20"/>
        </w:rPr>
      </w:pPr>
      <w:r w:rsidRPr="00E85A73">
        <w:rPr>
          <w:rFonts w:ascii="Arial" w:hAnsi="Arial" w:cs="Arial"/>
          <w:sz w:val="20"/>
          <w:szCs w:val="20"/>
        </w:rPr>
        <w:t xml:space="preserve">The match narrative </w:t>
      </w:r>
      <w:r w:rsidRPr="00E85A73">
        <w:rPr>
          <w:rFonts w:ascii="Arial" w:hAnsi="Arial" w:cs="Arial"/>
          <w:bCs/>
          <w:sz w:val="20"/>
          <w:szCs w:val="20"/>
        </w:rPr>
        <w:t>must</w:t>
      </w:r>
      <w:r w:rsidRPr="00E85A73">
        <w:rPr>
          <w:rFonts w:ascii="Arial" w:hAnsi="Arial" w:cs="Arial"/>
          <w:sz w:val="20"/>
          <w:szCs w:val="20"/>
        </w:rPr>
        <w:t xml:space="preserve"> correspond to the line item sequence of the Part II Project Expenditures budget detail pages.</w:t>
      </w:r>
    </w:p>
    <w:p w:rsidR="00572AFC" w:rsidRPr="00E85A73" w:rsidRDefault="00572AFC" w:rsidP="00572AFC">
      <w:pPr>
        <w:numPr>
          <w:ilvl w:val="2"/>
          <w:numId w:val="18"/>
        </w:numPr>
        <w:spacing w:before="120"/>
        <w:rPr>
          <w:rFonts w:ascii="Arial" w:hAnsi="Arial" w:cs="Arial"/>
          <w:sz w:val="20"/>
          <w:szCs w:val="20"/>
        </w:rPr>
      </w:pPr>
      <w:r w:rsidRPr="00E85A73">
        <w:rPr>
          <w:rFonts w:ascii="Arial" w:hAnsi="Arial" w:cs="Arial"/>
          <w:b/>
          <w:sz w:val="20"/>
          <w:szCs w:val="20"/>
        </w:rPr>
        <w:t xml:space="preserve">Schedule B:  </w:t>
      </w:r>
      <w:r w:rsidRPr="00E85A73">
        <w:rPr>
          <w:rFonts w:ascii="Arial" w:hAnsi="Arial" w:cs="Arial"/>
          <w:sz w:val="20"/>
          <w:szCs w:val="20"/>
        </w:rPr>
        <w:t>Enter the dollar values of the proposed grant expenditures and match</w:t>
      </w:r>
      <w:r w:rsidR="00380143" w:rsidRPr="00E85A73">
        <w:rPr>
          <w:rFonts w:ascii="Arial" w:hAnsi="Arial" w:cs="Arial"/>
          <w:sz w:val="20"/>
          <w:szCs w:val="20"/>
        </w:rPr>
        <w:t>ing contribution</w:t>
      </w:r>
      <w:r w:rsidRPr="00E85A73">
        <w:rPr>
          <w:rFonts w:ascii="Arial" w:hAnsi="Arial" w:cs="Arial"/>
          <w:sz w:val="20"/>
          <w:szCs w:val="20"/>
        </w:rPr>
        <w:t xml:space="preserve"> into Columns A and B in the appropriate budget lines on Schedule B</w:t>
      </w:r>
      <w:r w:rsidR="00CE2305">
        <w:rPr>
          <w:rFonts w:ascii="Arial" w:hAnsi="Arial" w:cs="Arial"/>
          <w:sz w:val="20"/>
          <w:szCs w:val="20"/>
        </w:rPr>
        <w:t xml:space="preserve"> and upload</w:t>
      </w:r>
      <w:r w:rsidRPr="00E85A73">
        <w:rPr>
          <w:rFonts w:ascii="Arial" w:hAnsi="Arial" w:cs="Arial"/>
          <w:sz w:val="20"/>
          <w:szCs w:val="20"/>
        </w:rPr>
        <w:t>. Use the applicant agency’s definition of full-time employment as a basis for calculating Full Time Equivalents (FTEs) for all salaried staff. Round all figures to whole dollar amounts. See the Required Forms section of the RFP.</w:t>
      </w:r>
    </w:p>
    <w:p w:rsidR="009377C4" w:rsidRPr="00E85A73" w:rsidRDefault="009377C4" w:rsidP="00572AFC">
      <w:pPr>
        <w:tabs>
          <w:tab w:val="left" w:pos="792"/>
          <w:tab w:val="left" w:pos="1305"/>
          <w:tab w:val="left" w:pos="1541"/>
          <w:tab w:val="left" w:pos="7974"/>
        </w:tabs>
        <w:spacing w:before="120"/>
        <w:rPr>
          <w:rFonts w:ascii="Arial" w:hAnsi="Arial" w:cs="Arial"/>
          <w:bCs/>
          <w:sz w:val="20"/>
          <w:szCs w:val="20"/>
        </w:rPr>
      </w:pPr>
    </w:p>
    <w:p w:rsidR="00572AFC" w:rsidRPr="00E85A73" w:rsidRDefault="00572AFC" w:rsidP="00572AFC">
      <w:pPr>
        <w:tabs>
          <w:tab w:val="left" w:pos="792"/>
          <w:tab w:val="left" w:pos="1305"/>
          <w:tab w:val="left" w:pos="1541"/>
          <w:tab w:val="left" w:pos="7974"/>
        </w:tabs>
        <w:spacing w:before="120"/>
        <w:rPr>
          <w:rFonts w:ascii="Arial" w:hAnsi="Arial" w:cs="Arial"/>
          <w:b/>
          <w:bCs/>
          <w:sz w:val="20"/>
          <w:szCs w:val="20"/>
        </w:rPr>
      </w:pPr>
      <w:r w:rsidRPr="00E85A73">
        <w:rPr>
          <w:rFonts w:ascii="Arial" w:hAnsi="Arial" w:cs="Arial"/>
          <w:b/>
          <w:bCs/>
          <w:sz w:val="20"/>
          <w:szCs w:val="20"/>
        </w:rPr>
        <w:t>T</w:t>
      </w:r>
      <w:r w:rsidR="00E85A73">
        <w:rPr>
          <w:rFonts w:ascii="Arial" w:hAnsi="Arial" w:cs="Arial"/>
          <w:b/>
          <w:bCs/>
          <w:sz w:val="20"/>
          <w:szCs w:val="20"/>
        </w:rPr>
        <w:t>ransition to Community College a</w:t>
      </w:r>
      <w:r w:rsidRPr="00E85A73">
        <w:rPr>
          <w:rFonts w:ascii="Arial" w:hAnsi="Arial" w:cs="Arial"/>
          <w:b/>
          <w:bCs/>
          <w:sz w:val="20"/>
          <w:szCs w:val="20"/>
        </w:rPr>
        <w:t xml:space="preserve">pplications are eligible to earn from 0 to </w:t>
      </w:r>
      <w:r w:rsidR="00A46382" w:rsidRPr="00E85A73">
        <w:rPr>
          <w:rFonts w:ascii="Arial" w:hAnsi="Arial" w:cs="Arial"/>
          <w:b/>
          <w:bCs/>
          <w:sz w:val="20"/>
          <w:szCs w:val="20"/>
        </w:rPr>
        <w:t>10</w:t>
      </w:r>
      <w:r w:rsidRPr="00E85A73">
        <w:rPr>
          <w:rFonts w:ascii="Arial" w:hAnsi="Arial" w:cs="Arial"/>
          <w:b/>
          <w:bCs/>
          <w:sz w:val="20"/>
          <w:szCs w:val="20"/>
        </w:rPr>
        <w:t xml:space="preserve">0 points.  </w:t>
      </w:r>
    </w:p>
    <w:sectPr w:rsidR="00572AFC" w:rsidRPr="00E85A73" w:rsidSect="007E069E">
      <w:footerReference w:type="even" r:id="rId12"/>
      <w:footerReference w:type="default" r:id="rId13"/>
      <w:headerReference w:type="first" r:id="rId14"/>
      <w:footerReference w:type="first" r:id="rId15"/>
      <w:pgSz w:w="12240" w:h="15840"/>
      <w:pgMar w:top="1352"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30A" w:rsidRDefault="0069530A">
      <w:r>
        <w:separator/>
      </w:r>
    </w:p>
  </w:endnote>
  <w:endnote w:type="continuationSeparator" w:id="0">
    <w:p w:rsidR="0069530A" w:rsidRDefault="00695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2A" w:rsidRDefault="000D5F82" w:rsidP="00752B57">
    <w:pPr>
      <w:pStyle w:val="Footer"/>
      <w:framePr w:wrap="around" w:vAnchor="text" w:hAnchor="margin" w:xAlign="center" w:y="1"/>
      <w:rPr>
        <w:rStyle w:val="PageNumber"/>
      </w:rPr>
    </w:pPr>
    <w:r>
      <w:rPr>
        <w:rStyle w:val="PageNumber"/>
      </w:rPr>
      <w:fldChar w:fldCharType="begin"/>
    </w:r>
    <w:r w:rsidR="0027052A">
      <w:rPr>
        <w:rStyle w:val="PageNumber"/>
      </w:rPr>
      <w:instrText xml:space="preserve">PAGE  </w:instrText>
    </w:r>
    <w:r>
      <w:rPr>
        <w:rStyle w:val="PageNumber"/>
      </w:rPr>
      <w:fldChar w:fldCharType="end"/>
    </w:r>
  </w:p>
  <w:p w:rsidR="0027052A" w:rsidRDefault="002705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2A" w:rsidRDefault="000D5F82" w:rsidP="00752B57">
    <w:pPr>
      <w:pStyle w:val="Footer"/>
      <w:framePr w:wrap="around" w:vAnchor="text" w:hAnchor="margin" w:xAlign="center" w:y="1"/>
      <w:rPr>
        <w:rStyle w:val="PageNumber"/>
      </w:rPr>
    </w:pPr>
    <w:r>
      <w:rPr>
        <w:rStyle w:val="PageNumber"/>
      </w:rPr>
      <w:fldChar w:fldCharType="begin"/>
    </w:r>
    <w:r w:rsidR="0027052A">
      <w:rPr>
        <w:rStyle w:val="PageNumber"/>
      </w:rPr>
      <w:instrText xml:space="preserve">PAGE  </w:instrText>
    </w:r>
    <w:r>
      <w:rPr>
        <w:rStyle w:val="PageNumber"/>
      </w:rPr>
      <w:fldChar w:fldCharType="separate"/>
    </w:r>
    <w:r w:rsidR="0051671B">
      <w:rPr>
        <w:rStyle w:val="PageNumber"/>
        <w:noProof/>
      </w:rPr>
      <w:t>3</w:t>
    </w:r>
    <w:r>
      <w:rPr>
        <w:rStyle w:val="PageNumber"/>
      </w:rPr>
      <w:fldChar w:fldCharType="end"/>
    </w:r>
  </w:p>
  <w:p w:rsidR="0027052A" w:rsidRPr="002D4BFF" w:rsidRDefault="0027052A" w:rsidP="002304F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2A" w:rsidRDefault="000D5F82" w:rsidP="00BE77EF">
    <w:pPr>
      <w:pStyle w:val="Footer"/>
      <w:jc w:val="center"/>
      <w:rPr>
        <w:rStyle w:val="PageNumber"/>
      </w:rPr>
    </w:pPr>
    <w:r>
      <w:rPr>
        <w:rStyle w:val="PageNumber"/>
      </w:rPr>
      <w:fldChar w:fldCharType="begin"/>
    </w:r>
    <w:r w:rsidR="0027052A">
      <w:rPr>
        <w:rStyle w:val="PageNumber"/>
      </w:rPr>
      <w:instrText xml:space="preserve"> PAGE </w:instrText>
    </w:r>
    <w:r>
      <w:rPr>
        <w:rStyle w:val="PageNumber"/>
      </w:rPr>
      <w:fldChar w:fldCharType="separate"/>
    </w:r>
    <w:r w:rsidR="0051671B">
      <w:rPr>
        <w:rStyle w:val="PageNumber"/>
        <w:noProof/>
      </w:rPr>
      <w:t>1</w:t>
    </w:r>
    <w:r>
      <w:rPr>
        <w:rStyle w:val="PageNumber"/>
      </w:rPr>
      <w:fldChar w:fldCharType="end"/>
    </w:r>
  </w:p>
  <w:p w:rsidR="0027052A" w:rsidRPr="00BE77EF" w:rsidRDefault="0027052A" w:rsidP="00BE7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30A" w:rsidRDefault="0069530A">
      <w:r>
        <w:separator/>
      </w:r>
    </w:p>
  </w:footnote>
  <w:footnote w:type="continuationSeparator" w:id="0">
    <w:p w:rsidR="0069530A" w:rsidRDefault="0069530A">
      <w:r>
        <w:continuationSeparator/>
      </w:r>
    </w:p>
  </w:footnote>
  <w:footnote w:id="1">
    <w:p w:rsidR="0027052A" w:rsidRPr="00821BAF" w:rsidRDefault="0027052A" w:rsidP="007D129D">
      <w:pPr>
        <w:pStyle w:val="FootnoteText"/>
        <w:spacing w:before="60"/>
      </w:pPr>
      <w:r>
        <w:rPr>
          <w:rStyle w:val="FootnoteReference"/>
        </w:rPr>
        <w:footnoteRef/>
      </w:r>
      <w:r>
        <w:t xml:space="preserve"> </w:t>
      </w:r>
      <w:r w:rsidRPr="00821BAF">
        <w:rPr>
          <w:sz w:val="20"/>
          <w:szCs w:val="20"/>
        </w:rPr>
        <w:t xml:space="preserve">The </w:t>
      </w:r>
      <w:r w:rsidRPr="00821BAF">
        <w:rPr>
          <w:i/>
          <w:sz w:val="20"/>
          <w:szCs w:val="20"/>
        </w:rPr>
        <w:t xml:space="preserve">Massachusetts </w:t>
      </w:r>
      <w:r>
        <w:rPr>
          <w:i/>
          <w:sz w:val="20"/>
          <w:szCs w:val="20"/>
        </w:rPr>
        <w:t>Policies</w:t>
      </w:r>
      <w:r w:rsidRPr="00821BAF">
        <w:rPr>
          <w:i/>
          <w:sz w:val="20"/>
          <w:szCs w:val="20"/>
        </w:rPr>
        <w:t xml:space="preserve"> for Effective Adult Basic Education Transition to Community College</w:t>
      </w:r>
      <w:r w:rsidRPr="00821BAF">
        <w:rPr>
          <w:sz w:val="20"/>
          <w:szCs w:val="20"/>
        </w:rPr>
        <w:t xml:space="preserve"> are updated annually and posted to the Transition webpage: </w:t>
      </w:r>
      <w:hyperlink r:id="rId1" w:history="1">
        <w:r w:rsidRPr="00821BAF">
          <w:rPr>
            <w:rStyle w:val="Hyperlink"/>
            <w:sz w:val="20"/>
            <w:szCs w:val="20"/>
          </w:rPr>
          <w:t>http://www.doe.mass.edu/acls/cc/default.html</w:t>
        </w:r>
      </w:hyperlink>
      <w:r>
        <w:rPr>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2A" w:rsidRPr="00E054FD" w:rsidRDefault="0027052A" w:rsidP="00E054FD">
    <w:pPr>
      <w:pStyle w:val="Heading2"/>
      <w:keepLines w:val="0"/>
      <w:spacing w:before="0"/>
      <w:ind w:right="-90" w:hanging="90"/>
      <w:rPr>
        <w:rFonts w:ascii="Arial" w:eastAsia="Times New Roman" w:hAnsi="Arial" w:cs="Arial"/>
        <w:i/>
        <w:iCs/>
        <w:color w:val="auto"/>
        <w:sz w:val="20"/>
        <w:szCs w:val="20"/>
        <w:u w:val="single"/>
      </w:rPr>
    </w:pPr>
    <w:r w:rsidRPr="00E054FD">
      <w:rPr>
        <w:rFonts w:ascii="Arial" w:eastAsia="Times New Roman" w:hAnsi="Arial" w:cs="Arial"/>
        <w:i/>
        <w:iCs/>
        <w:color w:val="auto"/>
        <w:sz w:val="20"/>
        <w:szCs w:val="20"/>
        <w:u w:val="single"/>
      </w:rPr>
      <w:t>Massachusetts Department of Elementary and Secondary Education (</w:t>
    </w:r>
    <w:smartTag w:uri="urn:schemas-microsoft-com:office:smarttags" w:element="stockticker">
      <w:r w:rsidRPr="00E054FD">
        <w:rPr>
          <w:rFonts w:ascii="Arial" w:eastAsia="Times New Roman" w:hAnsi="Arial" w:cs="Arial"/>
          <w:i/>
          <w:iCs/>
          <w:color w:val="auto"/>
          <w:sz w:val="20"/>
          <w:szCs w:val="20"/>
          <w:u w:val="single"/>
        </w:rPr>
        <w:t>ESE</w:t>
      </w:r>
    </w:smartTag>
    <w:r w:rsidRPr="00E054FD">
      <w:rPr>
        <w:rFonts w:ascii="Arial" w:eastAsia="Times New Roman" w:hAnsi="Arial" w:cs="Arial"/>
        <w:i/>
        <w:iCs/>
        <w:color w:val="auto"/>
        <w:sz w:val="20"/>
        <w:szCs w:val="20"/>
        <w:u w:val="single"/>
      </w:rPr>
      <w:t>)                               FY201</w:t>
    </w:r>
    <w:r>
      <w:rPr>
        <w:rFonts w:ascii="Arial" w:eastAsia="Times New Roman" w:hAnsi="Arial" w:cs="Arial"/>
        <w:i/>
        <w:iCs/>
        <w:color w:val="auto"/>
        <w:sz w:val="20"/>
        <w:szCs w:val="20"/>
        <w:u w:val="single"/>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40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03656FA7"/>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3F75B0B"/>
    <w:multiLevelType w:val="multilevel"/>
    <w:tmpl w:val="0C94E860"/>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05ED7F1B"/>
    <w:multiLevelType w:val="hybridMultilevel"/>
    <w:tmpl w:val="A6A23480"/>
    <w:lvl w:ilvl="0" w:tplc="706EC37E">
      <w:start w:val="1"/>
      <w:numFmt w:val="upperLetter"/>
      <w:pStyle w:val="ListBullet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103949"/>
    <w:multiLevelType w:val="hybridMultilevel"/>
    <w:tmpl w:val="B9BC142E"/>
    <w:lvl w:ilvl="0" w:tplc="7A86EBE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7F07E67"/>
    <w:multiLevelType w:val="multilevel"/>
    <w:tmpl w:val="32265F6E"/>
    <w:lvl w:ilvl="0">
      <w:start w:val="1"/>
      <w:numFmt w:val="upperRoman"/>
      <w:lvlText w:val="%1."/>
      <w:lvlJc w:val="left"/>
      <w:pPr>
        <w:tabs>
          <w:tab w:val="num" w:pos="360"/>
        </w:tabs>
        <w:ind w:left="360" w:hanging="360"/>
      </w:pPr>
      <w:rPr>
        <w:rFonts w:ascii="Arial Bold" w:hAnsi="Arial Bold" w:hint="default"/>
        <w:b/>
        <w:i w:val="0"/>
        <w:color w:val="auto"/>
        <w:sz w:val="20"/>
        <w:szCs w:val="20"/>
      </w:rPr>
    </w:lvl>
    <w:lvl w:ilvl="1">
      <w:start w:val="1"/>
      <w:numFmt w:val="upp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1224"/>
        </w:tabs>
        <w:ind w:left="1224" w:hanging="504"/>
      </w:pPr>
      <w:rPr>
        <w:rFonts w:ascii="Arial" w:hAnsi="Arial" w:hint="default"/>
        <w:b w:val="0"/>
        <w:i w:val="0"/>
        <w:sz w:val="20"/>
        <w:szCs w:val="20"/>
      </w:rPr>
    </w:lvl>
    <w:lvl w:ilvl="3">
      <w:start w:val="1"/>
      <w:numFmt w:val="lowerLetter"/>
      <w:lvlText w:val="%4)"/>
      <w:lvlJc w:val="left"/>
      <w:pPr>
        <w:tabs>
          <w:tab w:val="num" w:pos="1728"/>
        </w:tabs>
        <w:ind w:left="1728" w:hanging="360"/>
      </w:pPr>
      <w:rPr>
        <w:rFonts w:ascii="Arial" w:hAnsi="Arial" w:hint="default"/>
        <w:b w:val="0"/>
        <w:i w:val="0"/>
        <w:sz w:val="20"/>
        <w:szCs w:val="2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19D35AA9"/>
    <w:multiLevelType w:val="multilevel"/>
    <w:tmpl w:val="E9AC2B46"/>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C941D4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20575DAA"/>
    <w:multiLevelType w:val="multilevel"/>
    <w:tmpl w:val="C6786184"/>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792"/>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22362656"/>
    <w:multiLevelType w:val="multilevel"/>
    <w:tmpl w:val="D466D006"/>
    <w:lvl w:ilvl="0">
      <w:start w:val="1"/>
      <w:numFmt w:val="upperRoman"/>
      <w:lvlText w:val="%1."/>
      <w:lvlJc w:val="left"/>
      <w:pPr>
        <w:tabs>
          <w:tab w:val="num" w:pos="360"/>
        </w:tabs>
        <w:ind w:left="360" w:hanging="360"/>
      </w:pPr>
      <w:rPr>
        <w:rFonts w:hint="default"/>
        <w:color w:val="auto"/>
        <w:sz w:val="20"/>
      </w:rPr>
    </w:lvl>
    <w:lvl w:ilvl="1">
      <w:start w:val="1"/>
      <w:numFmt w:val="decimal"/>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233C7900"/>
    <w:multiLevelType w:val="multilevel"/>
    <w:tmpl w:val="E1E6B0DE"/>
    <w:lvl w:ilvl="0">
      <w:start w:val="1"/>
      <w:numFmt w:val="upperRoman"/>
      <w:lvlText w:val="%1."/>
      <w:lvlJc w:val="left"/>
      <w:pPr>
        <w:tabs>
          <w:tab w:val="num" w:pos="360"/>
        </w:tabs>
        <w:ind w:left="360" w:hanging="360"/>
      </w:pPr>
      <w:rPr>
        <w:rFonts w:hint="default"/>
        <w:color w:val="auto"/>
        <w:sz w:val="20"/>
      </w:rPr>
    </w:lvl>
    <w:lvl w:ilvl="1">
      <w:start w:val="1"/>
      <w:numFmt w:val="decimal"/>
      <w:lvlText w:val="%2."/>
      <w:lvlJc w:val="left"/>
      <w:pPr>
        <w:tabs>
          <w:tab w:val="num" w:pos="1080"/>
        </w:tabs>
        <w:ind w:left="1080" w:hanging="36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5DF189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727234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3C972C87"/>
    <w:multiLevelType w:val="multilevel"/>
    <w:tmpl w:val="712AE6DC"/>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576"/>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3D4E29E9"/>
    <w:multiLevelType w:val="multilevel"/>
    <w:tmpl w:val="42A8BB66"/>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4B927FE"/>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517121C0"/>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5B521894"/>
    <w:multiLevelType w:val="hybridMultilevel"/>
    <w:tmpl w:val="50648D9E"/>
    <w:lvl w:ilvl="0" w:tplc="7A86EBE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E033CFD"/>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6E9636EC"/>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77FA1154"/>
    <w:multiLevelType w:val="hybridMultilevel"/>
    <w:tmpl w:val="01CC6442"/>
    <w:lvl w:ilvl="0" w:tplc="7A86EBE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8"/>
  </w:num>
  <w:num w:numId="3">
    <w:abstractNumId w:val="21"/>
  </w:num>
  <w:num w:numId="4">
    <w:abstractNumId w:val="4"/>
  </w:num>
  <w:num w:numId="5">
    <w:abstractNumId w:val="15"/>
  </w:num>
  <w:num w:numId="6">
    <w:abstractNumId w:val="16"/>
  </w:num>
  <w:num w:numId="7">
    <w:abstractNumId w:val="19"/>
  </w:num>
  <w:num w:numId="8">
    <w:abstractNumId w:val="17"/>
  </w:num>
  <w:num w:numId="9">
    <w:abstractNumId w:val="20"/>
  </w:num>
  <w:num w:numId="10">
    <w:abstractNumId w:val="14"/>
  </w:num>
  <w:num w:numId="11">
    <w:abstractNumId w:val="6"/>
  </w:num>
  <w:num w:numId="12">
    <w:abstractNumId w:val="13"/>
  </w:num>
  <w:num w:numId="13">
    <w:abstractNumId w:val="0"/>
  </w:num>
  <w:num w:numId="14">
    <w:abstractNumId w:val="7"/>
  </w:num>
  <w:num w:numId="15">
    <w:abstractNumId w:val="12"/>
  </w:num>
  <w:num w:numId="16">
    <w:abstractNumId w:val="11"/>
  </w:num>
  <w:num w:numId="17">
    <w:abstractNumId w:val="3"/>
  </w:num>
  <w:num w:numId="18">
    <w:abstractNumId w:val="5"/>
  </w:num>
  <w:num w:numId="19">
    <w:abstractNumId w:val="1"/>
  </w:num>
  <w:num w:numId="20">
    <w:abstractNumId w:val="10"/>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514A4"/>
    <w:rsid w:val="00006F05"/>
    <w:rsid w:val="00010850"/>
    <w:rsid w:val="00016DE3"/>
    <w:rsid w:val="00021E95"/>
    <w:rsid w:val="00021FC4"/>
    <w:rsid w:val="00022969"/>
    <w:rsid w:val="00025A9B"/>
    <w:rsid w:val="00034835"/>
    <w:rsid w:val="00035072"/>
    <w:rsid w:val="000506A6"/>
    <w:rsid w:val="000607EC"/>
    <w:rsid w:val="00060D94"/>
    <w:rsid w:val="00064007"/>
    <w:rsid w:val="000660CD"/>
    <w:rsid w:val="000669CD"/>
    <w:rsid w:val="0006785C"/>
    <w:rsid w:val="000721F4"/>
    <w:rsid w:val="00077D33"/>
    <w:rsid w:val="00080872"/>
    <w:rsid w:val="00093891"/>
    <w:rsid w:val="00093EAC"/>
    <w:rsid w:val="000A02DB"/>
    <w:rsid w:val="000A3D8E"/>
    <w:rsid w:val="000A7FEA"/>
    <w:rsid w:val="000B0017"/>
    <w:rsid w:val="000B0035"/>
    <w:rsid w:val="000B36E4"/>
    <w:rsid w:val="000B6D7E"/>
    <w:rsid w:val="000C30B6"/>
    <w:rsid w:val="000C75EE"/>
    <w:rsid w:val="000D5F82"/>
    <w:rsid w:val="000E7D9A"/>
    <w:rsid w:val="000F69B3"/>
    <w:rsid w:val="00110ACB"/>
    <w:rsid w:val="001121F0"/>
    <w:rsid w:val="001124D9"/>
    <w:rsid w:val="00116128"/>
    <w:rsid w:val="00116D10"/>
    <w:rsid w:val="00122F74"/>
    <w:rsid w:val="001237B9"/>
    <w:rsid w:val="0013391B"/>
    <w:rsid w:val="001353F4"/>
    <w:rsid w:val="00142257"/>
    <w:rsid w:val="00143AEC"/>
    <w:rsid w:val="001559F5"/>
    <w:rsid w:val="00163246"/>
    <w:rsid w:val="001673B0"/>
    <w:rsid w:val="001748EB"/>
    <w:rsid w:val="00183C6E"/>
    <w:rsid w:val="0019133A"/>
    <w:rsid w:val="00194C43"/>
    <w:rsid w:val="001A0FAB"/>
    <w:rsid w:val="001A5618"/>
    <w:rsid w:val="001B0672"/>
    <w:rsid w:val="001C0B95"/>
    <w:rsid w:val="001C395F"/>
    <w:rsid w:val="001C3C01"/>
    <w:rsid w:val="001D18BD"/>
    <w:rsid w:val="001D6AD5"/>
    <w:rsid w:val="001F1574"/>
    <w:rsid w:val="001F35D1"/>
    <w:rsid w:val="001F3764"/>
    <w:rsid w:val="00200FC2"/>
    <w:rsid w:val="002020BB"/>
    <w:rsid w:val="002023D7"/>
    <w:rsid w:val="00204593"/>
    <w:rsid w:val="002112D1"/>
    <w:rsid w:val="00224C4A"/>
    <w:rsid w:val="002304F6"/>
    <w:rsid w:val="00243D1A"/>
    <w:rsid w:val="002514A4"/>
    <w:rsid w:val="0025217F"/>
    <w:rsid w:val="00255A24"/>
    <w:rsid w:val="00260884"/>
    <w:rsid w:val="002666CF"/>
    <w:rsid w:val="0027052A"/>
    <w:rsid w:val="0027333A"/>
    <w:rsid w:val="00275A8B"/>
    <w:rsid w:val="00276406"/>
    <w:rsid w:val="00291D4F"/>
    <w:rsid w:val="002949E1"/>
    <w:rsid w:val="00295071"/>
    <w:rsid w:val="002960DC"/>
    <w:rsid w:val="002A1987"/>
    <w:rsid w:val="002A1A7F"/>
    <w:rsid w:val="002A3B0D"/>
    <w:rsid w:val="002A4871"/>
    <w:rsid w:val="002B5575"/>
    <w:rsid w:val="002D4BFF"/>
    <w:rsid w:val="002E0988"/>
    <w:rsid w:val="002E111D"/>
    <w:rsid w:val="002F10E0"/>
    <w:rsid w:val="002F28BD"/>
    <w:rsid w:val="003026A1"/>
    <w:rsid w:val="00317C1C"/>
    <w:rsid w:val="00327654"/>
    <w:rsid w:val="00327A30"/>
    <w:rsid w:val="00347926"/>
    <w:rsid w:val="003545B3"/>
    <w:rsid w:val="00356DD6"/>
    <w:rsid w:val="00360C83"/>
    <w:rsid w:val="00361588"/>
    <w:rsid w:val="003622D8"/>
    <w:rsid w:val="00362838"/>
    <w:rsid w:val="00362FD1"/>
    <w:rsid w:val="003668AF"/>
    <w:rsid w:val="003737EB"/>
    <w:rsid w:val="00380143"/>
    <w:rsid w:val="003823A3"/>
    <w:rsid w:val="0038442D"/>
    <w:rsid w:val="0039097F"/>
    <w:rsid w:val="003A2B03"/>
    <w:rsid w:val="003A4614"/>
    <w:rsid w:val="003A5E07"/>
    <w:rsid w:val="003B0E3D"/>
    <w:rsid w:val="003B5179"/>
    <w:rsid w:val="003B66DD"/>
    <w:rsid w:val="003C5491"/>
    <w:rsid w:val="003D09FE"/>
    <w:rsid w:val="003D14E2"/>
    <w:rsid w:val="003D28CF"/>
    <w:rsid w:val="003D44B4"/>
    <w:rsid w:val="003D5ACC"/>
    <w:rsid w:val="003E6993"/>
    <w:rsid w:val="00407549"/>
    <w:rsid w:val="00407C6F"/>
    <w:rsid w:val="00416445"/>
    <w:rsid w:val="004307C3"/>
    <w:rsid w:val="00435C7C"/>
    <w:rsid w:val="00456F26"/>
    <w:rsid w:val="004705F3"/>
    <w:rsid w:val="004710DF"/>
    <w:rsid w:val="00472B31"/>
    <w:rsid w:val="00487AF8"/>
    <w:rsid w:val="00495C24"/>
    <w:rsid w:val="00496BC1"/>
    <w:rsid w:val="004A309F"/>
    <w:rsid w:val="004A4431"/>
    <w:rsid w:val="004B1710"/>
    <w:rsid w:val="004C2EBB"/>
    <w:rsid w:val="004D39E0"/>
    <w:rsid w:val="004D4050"/>
    <w:rsid w:val="004D4FCC"/>
    <w:rsid w:val="004D53E4"/>
    <w:rsid w:val="004E72B2"/>
    <w:rsid w:val="004F15C4"/>
    <w:rsid w:val="004F3B71"/>
    <w:rsid w:val="004F4AE2"/>
    <w:rsid w:val="005063BC"/>
    <w:rsid w:val="0051592C"/>
    <w:rsid w:val="00515C42"/>
    <w:rsid w:val="0051671B"/>
    <w:rsid w:val="00525E06"/>
    <w:rsid w:val="00531C55"/>
    <w:rsid w:val="005339C6"/>
    <w:rsid w:val="0053477B"/>
    <w:rsid w:val="00540BC0"/>
    <w:rsid w:val="00541FF7"/>
    <w:rsid w:val="00545C26"/>
    <w:rsid w:val="00547D89"/>
    <w:rsid w:val="005508F0"/>
    <w:rsid w:val="00554144"/>
    <w:rsid w:val="00560C8F"/>
    <w:rsid w:val="00566C40"/>
    <w:rsid w:val="005725C5"/>
    <w:rsid w:val="005728B8"/>
    <w:rsid w:val="00572AFC"/>
    <w:rsid w:val="0057459D"/>
    <w:rsid w:val="00574C94"/>
    <w:rsid w:val="005774A9"/>
    <w:rsid w:val="00584A46"/>
    <w:rsid w:val="0058530F"/>
    <w:rsid w:val="00590675"/>
    <w:rsid w:val="00592B98"/>
    <w:rsid w:val="005931C3"/>
    <w:rsid w:val="0059344B"/>
    <w:rsid w:val="0059666D"/>
    <w:rsid w:val="00596BE5"/>
    <w:rsid w:val="005A533A"/>
    <w:rsid w:val="005B343C"/>
    <w:rsid w:val="005C3B9B"/>
    <w:rsid w:val="005C7544"/>
    <w:rsid w:val="005D4928"/>
    <w:rsid w:val="005D5B6B"/>
    <w:rsid w:val="005D5E0C"/>
    <w:rsid w:val="005E7394"/>
    <w:rsid w:val="005F4B97"/>
    <w:rsid w:val="005F6D32"/>
    <w:rsid w:val="0060128A"/>
    <w:rsid w:val="0060559E"/>
    <w:rsid w:val="00605E77"/>
    <w:rsid w:val="00617EA6"/>
    <w:rsid w:val="00622DEC"/>
    <w:rsid w:val="00643BCD"/>
    <w:rsid w:val="00644A6D"/>
    <w:rsid w:val="0064740B"/>
    <w:rsid w:val="00651D5C"/>
    <w:rsid w:val="00662053"/>
    <w:rsid w:val="006656D1"/>
    <w:rsid w:val="006717E9"/>
    <w:rsid w:val="0067413B"/>
    <w:rsid w:val="0067528B"/>
    <w:rsid w:val="0069530A"/>
    <w:rsid w:val="0069591A"/>
    <w:rsid w:val="0069634E"/>
    <w:rsid w:val="006B2FF0"/>
    <w:rsid w:val="006B671E"/>
    <w:rsid w:val="006B7AA0"/>
    <w:rsid w:val="006C49C4"/>
    <w:rsid w:val="006D2B56"/>
    <w:rsid w:val="006D3539"/>
    <w:rsid w:val="006E3349"/>
    <w:rsid w:val="006E5DCE"/>
    <w:rsid w:val="006E6407"/>
    <w:rsid w:val="006E6726"/>
    <w:rsid w:val="006F0260"/>
    <w:rsid w:val="006F0584"/>
    <w:rsid w:val="006F4293"/>
    <w:rsid w:val="007004AC"/>
    <w:rsid w:val="00707678"/>
    <w:rsid w:val="007116C7"/>
    <w:rsid w:val="00720647"/>
    <w:rsid w:val="00730A28"/>
    <w:rsid w:val="0073135A"/>
    <w:rsid w:val="0073793F"/>
    <w:rsid w:val="00740853"/>
    <w:rsid w:val="00746236"/>
    <w:rsid w:val="007474A9"/>
    <w:rsid w:val="00747663"/>
    <w:rsid w:val="00752B57"/>
    <w:rsid w:val="00753E81"/>
    <w:rsid w:val="007639BE"/>
    <w:rsid w:val="007675CD"/>
    <w:rsid w:val="007748A7"/>
    <w:rsid w:val="007751FA"/>
    <w:rsid w:val="00777B58"/>
    <w:rsid w:val="007853E1"/>
    <w:rsid w:val="007854CB"/>
    <w:rsid w:val="00795E7F"/>
    <w:rsid w:val="00796150"/>
    <w:rsid w:val="007A64D2"/>
    <w:rsid w:val="007B05CF"/>
    <w:rsid w:val="007B18BD"/>
    <w:rsid w:val="007B7878"/>
    <w:rsid w:val="007C178D"/>
    <w:rsid w:val="007C5CCD"/>
    <w:rsid w:val="007C782F"/>
    <w:rsid w:val="007D129D"/>
    <w:rsid w:val="007D30BB"/>
    <w:rsid w:val="007D619B"/>
    <w:rsid w:val="007D6E7C"/>
    <w:rsid w:val="007D70BD"/>
    <w:rsid w:val="007D7BA4"/>
    <w:rsid w:val="007E069E"/>
    <w:rsid w:val="007F45C1"/>
    <w:rsid w:val="007F6223"/>
    <w:rsid w:val="00806FCB"/>
    <w:rsid w:val="00817B87"/>
    <w:rsid w:val="0082067F"/>
    <w:rsid w:val="00821BAF"/>
    <w:rsid w:val="00834216"/>
    <w:rsid w:val="0084394E"/>
    <w:rsid w:val="00844F1E"/>
    <w:rsid w:val="00845D3C"/>
    <w:rsid w:val="00847B6D"/>
    <w:rsid w:val="00852FB7"/>
    <w:rsid w:val="00866324"/>
    <w:rsid w:val="0087536D"/>
    <w:rsid w:val="008853DD"/>
    <w:rsid w:val="00895D04"/>
    <w:rsid w:val="008A1250"/>
    <w:rsid w:val="008A4E21"/>
    <w:rsid w:val="008A637D"/>
    <w:rsid w:val="008B468D"/>
    <w:rsid w:val="008B4C3C"/>
    <w:rsid w:val="008B75C0"/>
    <w:rsid w:val="008C2757"/>
    <w:rsid w:val="008C2CC7"/>
    <w:rsid w:val="008D04E0"/>
    <w:rsid w:val="008D6189"/>
    <w:rsid w:val="008E1D68"/>
    <w:rsid w:val="008E6A92"/>
    <w:rsid w:val="008F24BD"/>
    <w:rsid w:val="008F2A02"/>
    <w:rsid w:val="008F467A"/>
    <w:rsid w:val="00900306"/>
    <w:rsid w:val="00906FFE"/>
    <w:rsid w:val="0090721E"/>
    <w:rsid w:val="00907B5E"/>
    <w:rsid w:val="009162C0"/>
    <w:rsid w:val="00920644"/>
    <w:rsid w:val="00932599"/>
    <w:rsid w:val="009326A3"/>
    <w:rsid w:val="009347BF"/>
    <w:rsid w:val="009377C4"/>
    <w:rsid w:val="009428F9"/>
    <w:rsid w:val="009450D3"/>
    <w:rsid w:val="00947972"/>
    <w:rsid w:val="00947C9E"/>
    <w:rsid w:val="00951FD2"/>
    <w:rsid w:val="0096429F"/>
    <w:rsid w:val="00967C89"/>
    <w:rsid w:val="009721AF"/>
    <w:rsid w:val="00987FED"/>
    <w:rsid w:val="00990B8D"/>
    <w:rsid w:val="0099332C"/>
    <w:rsid w:val="00993446"/>
    <w:rsid w:val="00996E82"/>
    <w:rsid w:val="00997721"/>
    <w:rsid w:val="009B3EE8"/>
    <w:rsid w:val="009B61A8"/>
    <w:rsid w:val="009C10BE"/>
    <w:rsid w:val="009C29FB"/>
    <w:rsid w:val="009D3BCF"/>
    <w:rsid w:val="009E09CE"/>
    <w:rsid w:val="009E182A"/>
    <w:rsid w:val="009E257D"/>
    <w:rsid w:val="009F033A"/>
    <w:rsid w:val="009F2FA3"/>
    <w:rsid w:val="009F7B6C"/>
    <w:rsid w:val="00A1065F"/>
    <w:rsid w:val="00A15336"/>
    <w:rsid w:val="00A201CF"/>
    <w:rsid w:val="00A30B2D"/>
    <w:rsid w:val="00A3558D"/>
    <w:rsid w:val="00A45FE7"/>
    <w:rsid w:val="00A46382"/>
    <w:rsid w:val="00A62E0C"/>
    <w:rsid w:val="00A647C9"/>
    <w:rsid w:val="00A741BF"/>
    <w:rsid w:val="00A87177"/>
    <w:rsid w:val="00A90281"/>
    <w:rsid w:val="00A93A08"/>
    <w:rsid w:val="00AA575C"/>
    <w:rsid w:val="00AB4D05"/>
    <w:rsid w:val="00AB5B9D"/>
    <w:rsid w:val="00AD4231"/>
    <w:rsid w:val="00AD4488"/>
    <w:rsid w:val="00AD5E92"/>
    <w:rsid w:val="00AE23AF"/>
    <w:rsid w:val="00AF6C80"/>
    <w:rsid w:val="00B06EF2"/>
    <w:rsid w:val="00B071D4"/>
    <w:rsid w:val="00B215EB"/>
    <w:rsid w:val="00B2533E"/>
    <w:rsid w:val="00B261F2"/>
    <w:rsid w:val="00B30453"/>
    <w:rsid w:val="00B344B7"/>
    <w:rsid w:val="00B34F5E"/>
    <w:rsid w:val="00B4056B"/>
    <w:rsid w:val="00B417C3"/>
    <w:rsid w:val="00B43502"/>
    <w:rsid w:val="00B52B79"/>
    <w:rsid w:val="00B57552"/>
    <w:rsid w:val="00B64A69"/>
    <w:rsid w:val="00B715CE"/>
    <w:rsid w:val="00B7226A"/>
    <w:rsid w:val="00B74031"/>
    <w:rsid w:val="00B74B0F"/>
    <w:rsid w:val="00B74BA6"/>
    <w:rsid w:val="00B7677A"/>
    <w:rsid w:val="00B940FB"/>
    <w:rsid w:val="00BA5086"/>
    <w:rsid w:val="00BA5B25"/>
    <w:rsid w:val="00BB20ED"/>
    <w:rsid w:val="00BC147A"/>
    <w:rsid w:val="00BC4BEB"/>
    <w:rsid w:val="00BC553C"/>
    <w:rsid w:val="00BD204E"/>
    <w:rsid w:val="00BD2CF8"/>
    <w:rsid w:val="00BD3C01"/>
    <w:rsid w:val="00BD6E66"/>
    <w:rsid w:val="00BE7569"/>
    <w:rsid w:val="00BE77EF"/>
    <w:rsid w:val="00BF09D0"/>
    <w:rsid w:val="00BF1B30"/>
    <w:rsid w:val="00C02783"/>
    <w:rsid w:val="00C24D20"/>
    <w:rsid w:val="00C2604C"/>
    <w:rsid w:val="00C26AE5"/>
    <w:rsid w:val="00C436F0"/>
    <w:rsid w:val="00C43806"/>
    <w:rsid w:val="00C508AE"/>
    <w:rsid w:val="00C55747"/>
    <w:rsid w:val="00C62061"/>
    <w:rsid w:val="00C62277"/>
    <w:rsid w:val="00C62A3F"/>
    <w:rsid w:val="00C62D15"/>
    <w:rsid w:val="00C630B9"/>
    <w:rsid w:val="00C665D2"/>
    <w:rsid w:val="00C728AC"/>
    <w:rsid w:val="00C74ED9"/>
    <w:rsid w:val="00C90D9E"/>
    <w:rsid w:val="00CA3347"/>
    <w:rsid w:val="00CB57D8"/>
    <w:rsid w:val="00CB5ECE"/>
    <w:rsid w:val="00CB7394"/>
    <w:rsid w:val="00CE11C9"/>
    <w:rsid w:val="00CE2305"/>
    <w:rsid w:val="00CE50C9"/>
    <w:rsid w:val="00CE5E0E"/>
    <w:rsid w:val="00CF1699"/>
    <w:rsid w:val="00CF6457"/>
    <w:rsid w:val="00D051B2"/>
    <w:rsid w:val="00D1024D"/>
    <w:rsid w:val="00D120C5"/>
    <w:rsid w:val="00D2008E"/>
    <w:rsid w:val="00D2216C"/>
    <w:rsid w:val="00D61E9A"/>
    <w:rsid w:val="00D62AA9"/>
    <w:rsid w:val="00D757B6"/>
    <w:rsid w:val="00D76070"/>
    <w:rsid w:val="00D82B74"/>
    <w:rsid w:val="00D9403E"/>
    <w:rsid w:val="00DA03B5"/>
    <w:rsid w:val="00DA586E"/>
    <w:rsid w:val="00DA6B90"/>
    <w:rsid w:val="00DA6FB2"/>
    <w:rsid w:val="00DC15EF"/>
    <w:rsid w:val="00DC1774"/>
    <w:rsid w:val="00DC681A"/>
    <w:rsid w:val="00DD4A7E"/>
    <w:rsid w:val="00DD51C5"/>
    <w:rsid w:val="00DE0D32"/>
    <w:rsid w:val="00DE3869"/>
    <w:rsid w:val="00DE4B84"/>
    <w:rsid w:val="00DE4E14"/>
    <w:rsid w:val="00DF010E"/>
    <w:rsid w:val="00DF1263"/>
    <w:rsid w:val="00DF3AA7"/>
    <w:rsid w:val="00E01F11"/>
    <w:rsid w:val="00E054FD"/>
    <w:rsid w:val="00E0551D"/>
    <w:rsid w:val="00E07EDF"/>
    <w:rsid w:val="00E23089"/>
    <w:rsid w:val="00E31576"/>
    <w:rsid w:val="00E31618"/>
    <w:rsid w:val="00E60363"/>
    <w:rsid w:val="00E70201"/>
    <w:rsid w:val="00E71519"/>
    <w:rsid w:val="00E71D27"/>
    <w:rsid w:val="00E834AD"/>
    <w:rsid w:val="00E84696"/>
    <w:rsid w:val="00E85A73"/>
    <w:rsid w:val="00E864FB"/>
    <w:rsid w:val="00E905DD"/>
    <w:rsid w:val="00EC251D"/>
    <w:rsid w:val="00EC4AAB"/>
    <w:rsid w:val="00EC4C0A"/>
    <w:rsid w:val="00ED2CF2"/>
    <w:rsid w:val="00ED3324"/>
    <w:rsid w:val="00EE2F0B"/>
    <w:rsid w:val="00EE4492"/>
    <w:rsid w:val="00EE4881"/>
    <w:rsid w:val="00EE7A0B"/>
    <w:rsid w:val="00EF3B7B"/>
    <w:rsid w:val="00F02FF0"/>
    <w:rsid w:val="00F25996"/>
    <w:rsid w:val="00F30077"/>
    <w:rsid w:val="00F301D6"/>
    <w:rsid w:val="00F34A4D"/>
    <w:rsid w:val="00F40E6B"/>
    <w:rsid w:val="00F41A95"/>
    <w:rsid w:val="00F4780D"/>
    <w:rsid w:val="00F53492"/>
    <w:rsid w:val="00F830AB"/>
    <w:rsid w:val="00F8685E"/>
    <w:rsid w:val="00F86F0F"/>
    <w:rsid w:val="00F95583"/>
    <w:rsid w:val="00FA01EA"/>
    <w:rsid w:val="00FB2DC0"/>
    <w:rsid w:val="00FC11D5"/>
    <w:rsid w:val="00FC5BA2"/>
    <w:rsid w:val="00FD0E8E"/>
    <w:rsid w:val="00FE308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4B"/>
    <w:rPr>
      <w:sz w:val="24"/>
      <w:szCs w:val="24"/>
    </w:rPr>
  </w:style>
  <w:style w:type="paragraph" w:styleId="Heading1">
    <w:name w:val="heading 1"/>
    <w:basedOn w:val="Normal"/>
    <w:next w:val="Normal"/>
    <w:qFormat/>
    <w:rsid w:val="0059344B"/>
    <w:pPr>
      <w:keepNext/>
      <w:jc w:val="center"/>
      <w:outlineLvl w:val="0"/>
    </w:pPr>
    <w:rPr>
      <w:b/>
      <w:sz w:val="20"/>
      <w:szCs w:val="20"/>
    </w:rPr>
  </w:style>
  <w:style w:type="paragraph" w:styleId="Heading2">
    <w:name w:val="heading 2"/>
    <w:basedOn w:val="Normal"/>
    <w:next w:val="Normal"/>
    <w:link w:val="Heading2Char"/>
    <w:uiPriority w:val="99"/>
    <w:unhideWhenUsed/>
    <w:qFormat/>
    <w:rsid w:val="00E054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59344B"/>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344B"/>
    <w:pPr>
      <w:spacing w:after="60"/>
      <w:jc w:val="both"/>
    </w:pPr>
    <w:rPr>
      <w:sz w:val="22"/>
      <w:szCs w:val="20"/>
    </w:rPr>
  </w:style>
  <w:style w:type="paragraph" w:styleId="BodyText2">
    <w:name w:val="Body Text 2"/>
    <w:basedOn w:val="Normal"/>
    <w:rsid w:val="0059344B"/>
    <w:rPr>
      <w:b/>
      <w:bCs/>
      <w:szCs w:val="20"/>
    </w:rPr>
  </w:style>
  <w:style w:type="paragraph" w:styleId="BodyText3">
    <w:name w:val="Body Text 3"/>
    <w:basedOn w:val="Normal"/>
    <w:rsid w:val="0059344B"/>
    <w:rPr>
      <w:szCs w:val="20"/>
    </w:rPr>
  </w:style>
  <w:style w:type="paragraph" w:styleId="Footer">
    <w:name w:val="footer"/>
    <w:basedOn w:val="Normal"/>
    <w:rsid w:val="00752B57"/>
    <w:pPr>
      <w:tabs>
        <w:tab w:val="center" w:pos="4320"/>
        <w:tab w:val="right" w:pos="8640"/>
      </w:tabs>
    </w:pPr>
  </w:style>
  <w:style w:type="character" w:styleId="PageNumber">
    <w:name w:val="page number"/>
    <w:basedOn w:val="DefaultParagraphFont"/>
    <w:rsid w:val="00752B57"/>
  </w:style>
  <w:style w:type="paragraph" w:styleId="BalloonText">
    <w:name w:val="Balloon Text"/>
    <w:basedOn w:val="Normal"/>
    <w:semiHidden/>
    <w:rsid w:val="00997721"/>
    <w:rPr>
      <w:rFonts w:ascii="Tahoma" w:hAnsi="Tahoma" w:cs="Tahoma"/>
      <w:sz w:val="16"/>
      <w:szCs w:val="16"/>
    </w:rPr>
  </w:style>
  <w:style w:type="paragraph" w:styleId="Header">
    <w:name w:val="header"/>
    <w:basedOn w:val="Normal"/>
    <w:rsid w:val="008A637D"/>
    <w:pPr>
      <w:tabs>
        <w:tab w:val="center" w:pos="4320"/>
        <w:tab w:val="right" w:pos="8640"/>
      </w:tabs>
    </w:pPr>
  </w:style>
  <w:style w:type="paragraph" w:styleId="BodyTextIndent">
    <w:name w:val="Body Text Indent"/>
    <w:basedOn w:val="Normal"/>
    <w:rsid w:val="00255A24"/>
    <w:pPr>
      <w:spacing w:after="120"/>
      <w:ind w:left="360"/>
    </w:pPr>
  </w:style>
  <w:style w:type="character" w:styleId="Hyperlink">
    <w:name w:val="Hyperlink"/>
    <w:basedOn w:val="DefaultParagraphFont"/>
    <w:rsid w:val="00255A24"/>
    <w:rPr>
      <w:color w:val="0000FF"/>
      <w:u w:val="single"/>
    </w:rPr>
  </w:style>
  <w:style w:type="character" w:customStyle="1" w:styleId="bold1">
    <w:name w:val="bold1"/>
    <w:basedOn w:val="DefaultParagraphFont"/>
    <w:rsid w:val="00255A24"/>
    <w:rPr>
      <w:b/>
      <w:bCs/>
    </w:rPr>
  </w:style>
  <w:style w:type="paragraph" w:styleId="FootnoteText">
    <w:name w:val="footnote text"/>
    <w:basedOn w:val="Normal"/>
    <w:link w:val="FootnoteTextChar"/>
    <w:semiHidden/>
    <w:rsid w:val="002D4BFF"/>
  </w:style>
  <w:style w:type="character" w:styleId="FootnoteReference">
    <w:name w:val="footnote reference"/>
    <w:basedOn w:val="DefaultParagraphFont"/>
    <w:semiHidden/>
    <w:rsid w:val="002D4BFF"/>
    <w:rPr>
      <w:vertAlign w:val="superscript"/>
    </w:rPr>
  </w:style>
  <w:style w:type="character" w:customStyle="1" w:styleId="FootnoteTextChar">
    <w:name w:val="Footnote Text Char"/>
    <w:basedOn w:val="DefaultParagraphFont"/>
    <w:link w:val="FootnoteText"/>
    <w:semiHidden/>
    <w:locked/>
    <w:rsid w:val="002D4BFF"/>
    <w:rPr>
      <w:sz w:val="24"/>
      <w:szCs w:val="24"/>
      <w:lang w:val="en-US" w:eastAsia="en-US" w:bidi="ar-SA"/>
    </w:rPr>
  </w:style>
  <w:style w:type="paragraph" w:styleId="ListBullet2">
    <w:name w:val="List Bullet 2"/>
    <w:basedOn w:val="Normal"/>
    <w:autoRedefine/>
    <w:rsid w:val="00572AFC"/>
    <w:pPr>
      <w:numPr>
        <w:numId w:val="17"/>
      </w:numPr>
      <w:spacing w:before="120"/>
    </w:pPr>
    <w:rPr>
      <w:rFonts w:ascii="Arial" w:hAnsi="Arial" w:cs="Arial"/>
      <w:sz w:val="20"/>
    </w:rPr>
  </w:style>
  <w:style w:type="paragraph" w:styleId="NormalWeb">
    <w:name w:val="Normal (Web)"/>
    <w:basedOn w:val="Normal"/>
    <w:rsid w:val="00BE7569"/>
    <w:pPr>
      <w:spacing w:before="100" w:beforeAutospacing="1" w:after="100" w:afterAutospacing="1"/>
    </w:pPr>
    <w:rPr>
      <w:rFonts w:ascii="Georgia" w:hAnsi="Georgia"/>
      <w:sz w:val="23"/>
      <w:szCs w:val="23"/>
    </w:rPr>
  </w:style>
  <w:style w:type="paragraph" w:styleId="ListParagraph">
    <w:name w:val="List Paragraph"/>
    <w:basedOn w:val="Normal"/>
    <w:uiPriority w:val="34"/>
    <w:qFormat/>
    <w:rsid w:val="00CA3347"/>
    <w:pPr>
      <w:ind w:left="720"/>
      <w:contextualSpacing/>
    </w:pPr>
  </w:style>
  <w:style w:type="character" w:customStyle="1" w:styleId="Heading2Char">
    <w:name w:val="Heading 2 Char"/>
    <w:basedOn w:val="DefaultParagraphFont"/>
    <w:link w:val="Heading2"/>
    <w:uiPriority w:val="9"/>
    <w:semiHidden/>
    <w:rsid w:val="00E054F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85A73"/>
    <w:rPr>
      <w:color w:val="800080" w:themeColor="followedHyperlink"/>
      <w:u w:val="single"/>
    </w:rPr>
  </w:style>
  <w:style w:type="table" w:styleId="TableGrid">
    <w:name w:val="Table Grid"/>
    <w:basedOn w:val="TableNormal"/>
    <w:uiPriority w:val="59"/>
    <w:rsid w:val="00BF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procedure/manual.htm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cls/cc/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DESE-231-31183</_dlc_DocId>
    <_dlc_DocIdUrl xmlns="733efe1c-5bbe-4968-87dc-d400e65c879f">
      <Url>https://sharepoint.doemass.org/ese/webteam/cps/_layouts/DocIdRedir.aspx?ID=DESE-231-31183</Url>
      <Description>DESE-231-31183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20167A1-48E3-4D0B-9181-C3B583DE6ED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B771BFD-4D0D-43DF-9320-09F561F6F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6A8D9-FF7F-4516-9123-98DF0EC4AC5E}">
  <ds:schemaRefs>
    <ds:schemaRef ds:uri="http://schemas.microsoft.com/sharepoint/events"/>
  </ds:schemaRefs>
</ds:datastoreItem>
</file>

<file path=customXml/itemProps4.xml><?xml version="1.0" encoding="utf-8"?>
<ds:datastoreItem xmlns:ds="http://schemas.openxmlformats.org/officeDocument/2006/customXml" ds:itemID="{70839410-3A97-4D9D-9513-B32ED1652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FY18 Transition to Community College Part III Required Program Information</vt:lpstr>
    </vt:vector>
  </TitlesOfParts>
  <Company/>
  <LinksUpToDate>false</LinksUpToDate>
  <CharactersWithSpaces>7377</CharactersWithSpaces>
  <SharedDoc>false</SharedDoc>
  <HLinks>
    <vt:vector size="12" baseType="variant">
      <vt:variant>
        <vt:i4>5046292</vt:i4>
      </vt:variant>
      <vt:variant>
        <vt:i4>0</vt:i4>
      </vt:variant>
      <vt:variant>
        <vt:i4>0</vt:i4>
      </vt:variant>
      <vt:variant>
        <vt:i4>5</vt:i4>
      </vt:variant>
      <vt:variant>
        <vt:lpwstr>http://finance1.doe.mass.edu/Grants/procedure/manual.html</vt:lpwstr>
      </vt:variant>
      <vt:variant>
        <vt:lpwstr/>
      </vt:variant>
      <vt:variant>
        <vt:i4>5439572</vt:i4>
      </vt:variant>
      <vt:variant>
        <vt:i4>0</vt:i4>
      </vt:variant>
      <vt:variant>
        <vt:i4>0</vt:i4>
      </vt:variant>
      <vt:variant>
        <vt:i4>5</vt:i4>
      </vt:variant>
      <vt:variant>
        <vt:lpwstr>http://www.doe.mass.edu/acls/cc/default.html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Transition to Community College Part III Required Program Information</dc:title>
  <dc:subject>Transitions</dc:subject>
  <dc:creator>ESE</dc:creator>
  <cp:keywords>college transitions community program information</cp:keywords>
  <cp:lastModifiedBy>dzou</cp:lastModifiedBy>
  <cp:revision>3</cp:revision>
  <cp:lastPrinted>2013-09-25T19:27:00Z</cp:lastPrinted>
  <dcterms:created xsi:type="dcterms:W3CDTF">2017-02-16T16:03:00Z</dcterms:created>
  <dcterms:modified xsi:type="dcterms:W3CDTF">2017-02-16T20:09:00Z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2017</vt:lpwstr>
  </property>
</Properties>
</file>