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8B2" w:rsidRDefault="00D658B2">
      <w:pPr>
        <w:spacing w:before="40" w:after="40"/>
        <w:jc w:val="center"/>
        <w:rPr>
          <w:b/>
          <w:szCs w:val="24"/>
        </w:rPr>
      </w:pPr>
      <w:bookmarkStart w:id="0" w:name="_GoBack"/>
      <w:bookmarkEnd w:id="0"/>
    </w:p>
    <w:p w:rsidR="009A040A" w:rsidRPr="00BA62C6" w:rsidRDefault="00B3543C" w:rsidP="003B7418">
      <w:pPr>
        <w:spacing w:before="40" w:after="40"/>
        <w:rPr>
          <w:b/>
          <w:szCs w:val="24"/>
          <w:u w:val="single"/>
        </w:rPr>
      </w:pPr>
      <w:r>
        <w:rPr>
          <w:b/>
          <w:noProof/>
          <w:szCs w:val="24"/>
          <w:u w:val="single"/>
          <w:lang w:eastAsia="zh-CN"/>
        </w:rPr>
        <mc:AlternateContent>
          <mc:Choice Requires="wps">
            <w:drawing>
              <wp:anchor distT="0" distB="0" distL="114300" distR="114300" simplePos="0" relativeHeight="251657728" behindDoc="0" locked="0" layoutInCell="1" allowOverlap="1">
                <wp:simplePos x="0" y="0"/>
                <wp:positionH relativeFrom="margin">
                  <wp:posOffset>-291465</wp:posOffset>
                </wp:positionH>
                <wp:positionV relativeFrom="paragraph">
                  <wp:posOffset>178435</wp:posOffset>
                </wp:positionV>
                <wp:extent cx="6400800" cy="4884420"/>
                <wp:effectExtent l="3810" t="0" r="0" b="2540"/>
                <wp:wrapTight wrapText="bothSides">
                  <wp:wrapPolygon edited="0">
                    <wp:start x="0" y="0"/>
                    <wp:lineTo x="21600" y="0"/>
                    <wp:lineTo x="21600" y="21600"/>
                    <wp:lineTo x="0" y="2160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88442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CA5" w:rsidRPr="00BA62C6" w:rsidRDefault="00133CA5" w:rsidP="00E51FE5">
                            <w:pPr>
                              <w:spacing w:before="120" w:after="240"/>
                              <w:jc w:val="center"/>
                              <w:outlineLvl w:val="0"/>
                              <w:rPr>
                                <w:b/>
                                <w:szCs w:val="24"/>
                              </w:rPr>
                            </w:pPr>
                            <w:r w:rsidRPr="00BA62C6">
                              <w:rPr>
                                <w:b/>
                                <w:szCs w:val="24"/>
                                <w:u w:val="single"/>
                              </w:rPr>
                              <w:t xml:space="preserve">Content of </w:t>
                            </w:r>
                            <w:r>
                              <w:rPr>
                                <w:b/>
                                <w:szCs w:val="24"/>
                                <w:u w:val="single"/>
                              </w:rPr>
                              <w:t xml:space="preserve">FY19 </w:t>
                            </w:r>
                            <w:r w:rsidRPr="00BA62C6">
                              <w:rPr>
                                <w:b/>
                                <w:szCs w:val="24"/>
                                <w:u w:val="single"/>
                              </w:rPr>
                              <w:t>Renewal Application</w:t>
                            </w:r>
                            <w:r>
                              <w:rPr>
                                <w:b/>
                                <w:szCs w:val="24"/>
                                <w:u w:val="single"/>
                              </w:rPr>
                              <w:t xml:space="preserve"> Directions</w:t>
                            </w:r>
                          </w:p>
                          <w:p w:rsidR="00133CA5" w:rsidRPr="00A50626" w:rsidRDefault="00133CA5" w:rsidP="00E221DE">
                            <w:pPr>
                              <w:numPr>
                                <w:ilvl w:val="0"/>
                                <w:numId w:val="8"/>
                              </w:numPr>
                              <w:spacing w:before="80" w:after="120"/>
                              <w:outlineLvl w:val="0"/>
                              <w:rPr>
                                <w:b/>
                                <w:szCs w:val="24"/>
                              </w:rPr>
                            </w:pPr>
                            <w:r w:rsidRPr="00BA62C6">
                              <w:rPr>
                                <w:b/>
                                <w:szCs w:val="24"/>
                              </w:rPr>
                              <w:t>Submission Requirements</w:t>
                            </w:r>
                            <w:r>
                              <w:rPr>
                                <w:b/>
                                <w:szCs w:val="24"/>
                              </w:rPr>
                              <w:t xml:space="preserve"> and Important Dates</w:t>
                            </w:r>
                          </w:p>
                          <w:p w:rsidR="00133CA5" w:rsidRPr="00BA62C6" w:rsidRDefault="00133CA5" w:rsidP="00E221DE">
                            <w:pPr>
                              <w:numPr>
                                <w:ilvl w:val="0"/>
                                <w:numId w:val="8"/>
                              </w:numPr>
                              <w:spacing w:before="80" w:after="120"/>
                              <w:outlineLvl w:val="0"/>
                              <w:rPr>
                                <w:b/>
                                <w:szCs w:val="24"/>
                              </w:rPr>
                            </w:pPr>
                            <w:r w:rsidRPr="00BA62C6">
                              <w:rPr>
                                <w:b/>
                                <w:szCs w:val="24"/>
                              </w:rPr>
                              <w:t>Overview</w:t>
                            </w:r>
                          </w:p>
                          <w:p w:rsidR="00133CA5" w:rsidRDefault="00133CA5" w:rsidP="00E221DE">
                            <w:pPr>
                              <w:numPr>
                                <w:ilvl w:val="0"/>
                                <w:numId w:val="8"/>
                              </w:numPr>
                              <w:spacing w:before="80" w:after="120"/>
                              <w:rPr>
                                <w:b/>
                                <w:szCs w:val="24"/>
                              </w:rPr>
                            </w:pPr>
                            <w:r>
                              <w:rPr>
                                <w:b/>
                                <w:szCs w:val="24"/>
                              </w:rPr>
                              <w:t>Guidance</w:t>
                            </w:r>
                          </w:p>
                          <w:p w:rsidR="003439FF" w:rsidRPr="00923B11" w:rsidRDefault="00133CA5" w:rsidP="003439FF">
                            <w:pPr>
                              <w:numPr>
                                <w:ilvl w:val="1"/>
                                <w:numId w:val="8"/>
                              </w:numPr>
                              <w:spacing w:before="80" w:after="120"/>
                              <w:rPr>
                                <w:szCs w:val="24"/>
                              </w:rPr>
                            </w:pPr>
                            <w:r w:rsidRPr="00923B11">
                              <w:rPr>
                                <w:szCs w:val="24"/>
                              </w:rPr>
                              <w:t>Renewal purpose for districts/schools and ESE</w:t>
                            </w:r>
                          </w:p>
                          <w:p w:rsidR="003439FF" w:rsidRPr="00923B11" w:rsidRDefault="00133CA5" w:rsidP="003439FF">
                            <w:pPr>
                              <w:numPr>
                                <w:ilvl w:val="1"/>
                                <w:numId w:val="8"/>
                              </w:numPr>
                              <w:spacing w:before="80" w:after="120"/>
                              <w:rPr>
                                <w:szCs w:val="24"/>
                              </w:rPr>
                            </w:pPr>
                            <w:r w:rsidRPr="00923B11">
                              <w:rPr>
                                <w:szCs w:val="24"/>
                              </w:rPr>
                              <w:t>Renewal application guidance by section</w:t>
                            </w:r>
                          </w:p>
                          <w:p w:rsidR="003439FF" w:rsidRPr="00923B11" w:rsidRDefault="00133CA5" w:rsidP="003439FF">
                            <w:pPr>
                              <w:numPr>
                                <w:ilvl w:val="1"/>
                                <w:numId w:val="8"/>
                              </w:numPr>
                              <w:spacing w:before="80" w:after="120"/>
                              <w:rPr>
                                <w:szCs w:val="24"/>
                              </w:rPr>
                            </w:pPr>
                            <w:r w:rsidRPr="00923B11">
                              <w:rPr>
                                <w:szCs w:val="24"/>
                              </w:rPr>
                              <w:t>Information used to make funding decisions</w:t>
                            </w:r>
                          </w:p>
                          <w:p w:rsidR="00133CA5" w:rsidRPr="0068632D" w:rsidRDefault="00133CA5" w:rsidP="00E221DE">
                            <w:pPr>
                              <w:numPr>
                                <w:ilvl w:val="0"/>
                                <w:numId w:val="8"/>
                              </w:numPr>
                              <w:spacing w:after="120"/>
                              <w:rPr>
                                <w:b/>
                                <w:bCs/>
                                <w:szCs w:val="24"/>
                              </w:rPr>
                            </w:pPr>
                            <w:r w:rsidRPr="00BA62C6">
                              <w:rPr>
                                <w:b/>
                                <w:bCs/>
                                <w:szCs w:val="24"/>
                              </w:rPr>
                              <w:t>Resources</w:t>
                            </w:r>
                          </w:p>
                          <w:p w:rsidR="00133CA5" w:rsidRPr="00BA62C6" w:rsidRDefault="00133CA5" w:rsidP="00E221DE">
                            <w:pPr>
                              <w:numPr>
                                <w:ilvl w:val="0"/>
                                <w:numId w:val="8"/>
                              </w:numPr>
                              <w:spacing w:before="80" w:after="120"/>
                              <w:rPr>
                                <w:b/>
                                <w:bCs/>
                                <w:szCs w:val="24"/>
                              </w:rPr>
                            </w:pPr>
                            <w:r w:rsidRPr="00BA62C6">
                              <w:rPr>
                                <w:b/>
                                <w:bCs/>
                                <w:szCs w:val="24"/>
                              </w:rPr>
                              <w:t>Appendices</w:t>
                            </w:r>
                          </w:p>
                          <w:p w:rsidR="00133CA5" w:rsidRPr="0058692B" w:rsidRDefault="00133CA5" w:rsidP="001004D4">
                            <w:pPr>
                              <w:spacing w:after="120"/>
                              <w:ind w:left="576"/>
                              <w:rPr>
                                <w:szCs w:val="24"/>
                                <w:highlight w:val="yellow"/>
                              </w:rPr>
                            </w:pPr>
                            <w:r w:rsidRPr="00BA62C6">
                              <w:rPr>
                                <w:b/>
                                <w:bCs/>
                                <w:szCs w:val="24"/>
                              </w:rPr>
                              <w:tab/>
                            </w:r>
                            <w:r w:rsidRPr="00BA62C6">
                              <w:rPr>
                                <w:szCs w:val="24"/>
                              </w:rPr>
                              <w:t>Appendix A</w:t>
                            </w:r>
                            <w:r>
                              <w:rPr>
                                <w:szCs w:val="24"/>
                              </w:rPr>
                              <w:t xml:space="preserve">: </w:t>
                            </w:r>
                            <w:r w:rsidRPr="00BA62C6">
                              <w:rPr>
                                <w:szCs w:val="24"/>
                              </w:rPr>
                              <w:t xml:space="preserve">Renewal Application Scoring Rubric </w:t>
                            </w:r>
                          </w:p>
                          <w:p w:rsidR="00133CA5" w:rsidRDefault="00133CA5" w:rsidP="001004D4">
                            <w:pPr>
                              <w:spacing w:after="120"/>
                              <w:ind w:left="576" w:firstLine="144"/>
                              <w:rPr>
                                <w:szCs w:val="24"/>
                              </w:rPr>
                            </w:pPr>
                            <w:r w:rsidRPr="001004D4">
                              <w:rPr>
                                <w:szCs w:val="24"/>
                              </w:rPr>
                              <w:t>Appendix B</w:t>
                            </w:r>
                            <w:r>
                              <w:rPr>
                                <w:szCs w:val="24"/>
                              </w:rPr>
                              <w:t xml:space="preserve">: Turnaround Practices and </w:t>
                            </w:r>
                            <w:r w:rsidRPr="00BA62C6">
                              <w:rPr>
                                <w:szCs w:val="24"/>
                              </w:rPr>
                              <w:t>Implementation Benchmarks Guidance</w:t>
                            </w:r>
                            <w:r>
                              <w:rPr>
                                <w:szCs w:val="24"/>
                              </w:rPr>
                              <w:t xml:space="preserve"> </w:t>
                            </w:r>
                          </w:p>
                          <w:p w:rsidR="00133CA5" w:rsidRDefault="00133CA5" w:rsidP="001004D4">
                            <w:pPr>
                              <w:spacing w:after="120"/>
                              <w:ind w:left="576" w:firstLine="144"/>
                              <w:rPr>
                                <w:szCs w:val="24"/>
                                <w:highlight w:val="yellow"/>
                              </w:rPr>
                            </w:pPr>
                            <w:r>
                              <w:rPr>
                                <w:szCs w:val="24"/>
                              </w:rPr>
                              <w:t>Appendix C: Data Resources</w:t>
                            </w:r>
                          </w:p>
                          <w:p w:rsidR="00133CA5" w:rsidRPr="005024BF" w:rsidRDefault="00133CA5" w:rsidP="007F0BBB">
                            <w:pPr>
                              <w:rPr>
                                <w:rFonts w:ascii="Palatino Linotype" w:hAnsi="Palatino Linotype"/>
                                <w:b/>
                                <w:bCs/>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4.05pt;width:7in;height:38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" fillcolor="#dbe5f1" stroked="f">
                <v:textbox inset=",7.2pt,,7.2pt">
                  <w:txbxContent>
                    <w:p w:rsidR="00133CA5" w:rsidRPr="00BA62C6" w:rsidRDefault="00133CA5" w:rsidP="00E51FE5">
                      <w:pPr>
                        <w:spacing w:before="120" w:after="240"/>
                        <w:jc w:val="center"/>
                        <w:outlineLvl w:val="0"/>
                        <w:rPr>
                          <w:b/>
                          <w:szCs w:val="24"/>
                        </w:rPr>
                      </w:pPr>
                      <w:r w:rsidRPr="00BA62C6">
                        <w:rPr>
                          <w:b/>
                          <w:szCs w:val="24"/>
                          <w:u w:val="single"/>
                        </w:rPr>
                        <w:t xml:space="preserve">Content of </w:t>
                      </w:r>
                      <w:r>
                        <w:rPr>
                          <w:b/>
                          <w:szCs w:val="24"/>
                          <w:u w:val="single"/>
                        </w:rPr>
                        <w:t xml:space="preserve">FY19 </w:t>
                      </w:r>
                      <w:r w:rsidRPr="00BA62C6">
                        <w:rPr>
                          <w:b/>
                          <w:szCs w:val="24"/>
                          <w:u w:val="single"/>
                        </w:rPr>
                        <w:t>Renewal Application</w:t>
                      </w:r>
                      <w:r>
                        <w:rPr>
                          <w:b/>
                          <w:szCs w:val="24"/>
                          <w:u w:val="single"/>
                        </w:rPr>
                        <w:t xml:space="preserve"> Directions</w:t>
                      </w:r>
                    </w:p>
                    <w:p w:rsidR="00133CA5" w:rsidRPr="00A50626" w:rsidRDefault="00133CA5" w:rsidP="00E221DE">
                      <w:pPr>
                        <w:numPr>
                          <w:ilvl w:val="0"/>
                          <w:numId w:val="8"/>
                        </w:numPr>
                        <w:spacing w:before="80" w:after="120"/>
                        <w:outlineLvl w:val="0"/>
                        <w:rPr>
                          <w:b/>
                          <w:szCs w:val="24"/>
                        </w:rPr>
                      </w:pPr>
                      <w:r w:rsidRPr="00BA62C6">
                        <w:rPr>
                          <w:b/>
                          <w:szCs w:val="24"/>
                        </w:rPr>
                        <w:t>Submission Requirements</w:t>
                      </w:r>
                      <w:r>
                        <w:rPr>
                          <w:b/>
                          <w:szCs w:val="24"/>
                        </w:rPr>
                        <w:t xml:space="preserve"> and Important Dates</w:t>
                      </w:r>
                    </w:p>
                    <w:p w:rsidR="00133CA5" w:rsidRPr="00BA62C6" w:rsidRDefault="00133CA5" w:rsidP="00E221DE">
                      <w:pPr>
                        <w:numPr>
                          <w:ilvl w:val="0"/>
                          <w:numId w:val="8"/>
                        </w:numPr>
                        <w:spacing w:before="80" w:after="120"/>
                        <w:outlineLvl w:val="0"/>
                        <w:rPr>
                          <w:b/>
                          <w:szCs w:val="24"/>
                        </w:rPr>
                      </w:pPr>
                      <w:r w:rsidRPr="00BA62C6">
                        <w:rPr>
                          <w:b/>
                          <w:szCs w:val="24"/>
                        </w:rPr>
                        <w:t>Overview</w:t>
                      </w:r>
                    </w:p>
                    <w:p w:rsidR="00133CA5" w:rsidRDefault="00133CA5" w:rsidP="00E221DE">
                      <w:pPr>
                        <w:numPr>
                          <w:ilvl w:val="0"/>
                          <w:numId w:val="8"/>
                        </w:numPr>
                        <w:spacing w:before="80" w:after="120"/>
                        <w:rPr>
                          <w:b/>
                          <w:szCs w:val="24"/>
                        </w:rPr>
                      </w:pPr>
                      <w:r>
                        <w:rPr>
                          <w:b/>
                          <w:szCs w:val="24"/>
                        </w:rPr>
                        <w:t>Guidance</w:t>
                      </w:r>
                    </w:p>
                    <w:p w:rsidR="003439FF" w:rsidRPr="00923B11" w:rsidRDefault="00133CA5" w:rsidP="003439FF">
                      <w:pPr>
                        <w:numPr>
                          <w:ilvl w:val="1"/>
                          <w:numId w:val="8"/>
                        </w:numPr>
                        <w:spacing w:before="80" w:after="120"/>
                        <w:rPr>
                          <w:szCs w:val="24"/>
                        </w:rPr>
                      </w:pPr>
                      <w:r w:rsidRPr="00923B11">
                        <w:rPr>
                          <w:szCs w:val="24"/>
                        </w:rPr>
                        <w:t>Renewal purpose for districts/schools and ESE</w:t>
                      </w:r>
                    </w:p>
                    <w:p w:rsidR="003439FF" w:rsidRPr="00923B11" w:rsidRDefault="00133CA5" w:rsidP="003439FF">
                      <w:pPr>
                        <w:numPr>
                          <w:ilvl w:val="1"/>
                          <w:numId w:val="8"/>
                        </w:numPr>
                        <w:spacing w:before="80" w:after="120"/>
                        <w:rPr>
                          <w:szCs w:val="24"/>
                        </w:rPr>
                      </w:pPr>
                      <w:r w:rsidRPr="00923B11">
                        <w:rPr>
                          <w:szCs w:val="24"/>
                        </w:rPr>
                        <w:t>Renewal application guidance by section</w:t>
                      </w:r>
                    </w:p>
                    <w:p w:rsidR="003439FF" w:rsidRPr="00923B11" w:rsidRDefault="00133CA5" w:rsidP="003439FF">
                      <w:pPr>
                        <w:numPr>
                          <w:ilvl w:val="1"/>
                          <w:numId w:val="8"/>
                        </w:numPr>
                        <w:spacing w:before="80" w:after="120"/>
                        <w:rPr>
                          <w:szCs w:val="24"/>
                        </w:rPr>
                      </w:pPr>
                      <w:r w:rsidRPr="00923B11">
                        <w:rPr>
                          <w:szCs w:val="24"/>
                        </w:rPr>
                        <w:t>Information used to make funding decisions</w:t>
                      </w:r>
                    </w:p>
                    <w:p w:rsidR="00133CA5" w:rsidRPr="0068632D" w:rsidRDefault="00133CA5" w:rsidP="00E221DE">
                      <w:pPr>
                        <w:numPr>
                          <w:ilvl w:val="0"/>
                          <w:numId w:val="8"/>
                        </w:numPr>
                        <w:spacing w:after="120"/>
                        <w:rPr>
                          <w:b/>
                          <w:bCs/>
                          <w:szCs w:val="24"/>
                        </w:rPr>
                      </w:pPr>
                      <w:r w:rsidRPr="00BA62C6">
                        <w:rPr>
                          <w:b/>
                          <w:bCs/>
                          <w:szCs w:val="24"/>
                        </w:rPr>
                        <w:t>Resources</w:t>
                      </w:r>
                    </w:p>
                    <w:p w:rsidR="00133CA5" w:rsidRPr="00BA62C6" w:rsidRDefault="00133CA5" w:rsidP="00E221DE">
                      <w:pPr>
                        <w:numPr>
                          <w:ilvl w:val="0"/>
                          <w:numId w:val="8"/>
                        </w:numPr>
                        <w:spacing w:before="80" w:after="120"/>
                        <w:rPr>
                          <w:b/>
                          <w:bCs/>
                          <w:szCs w:val="24"/>
                        </w:rPr>
                      </w:pPr>
                      <w:r w:rsidRPr="00BA62C6">
                        <w:rPr>
                          <w:b/>
                          <w:bCs/>
                          <w:szCs w:val="24"/>
                        </w:rPr>
                        <w:t>Appendices</w:t>
                      </w:r>
                    </w:p>
                    <w:p w:rsidR="00133CA5" w:rsidRPr="0058692B" w:rsidRDefault="00133CA5" w:rsidP="001004D4">
                      <w:pPr>
                        <w:spacing w:after="120"/>
                        <w:ind w:left="576"/>
                        <w:rPr>
                          <w:szCs w:val="24"/>
                          <w:highlight w:val="yellow"/>
                        </w:rPr>
                      </w:pPr>
                      <w:r w:rsidRPr="00BA62C6">
                        <w:rPr>
                          <w:b/>
                          <w:bCs/>
                          <w:szCs w:val="24"/>
                        </w:rPr>
                        <w:tab/>
                      </w:r>
                      <w:r w:rsidRPr="00BA62C6">
                        <w:rPr>
                          <w:szCs w:val="24"/>
                        </w:rPr>
                        <w:t>Appendix A</w:t>
                      </w:r>
                      <w:r>
                        <w:rPr>
                          <w:szCs w:val="24"/>
                        </w:rPr>
                        <w:t xml:space="preserve">: </w:t>
                      </w:r>
                      <w:r w:rsidRPr="00BA62C6">
                        <w:rPr>
                          <w:szCs w:val="24"/>
                        </w:rPr>
                        <w:t xml:space="preserve">Renewal Application Scoring Rubric </w:t>
                      </w:r>
                    </w:p>
                    <w:p w:rsidR="00133CA5" w:rsidRDefault="00133CA5" w:rsidP="001004D4">
                      <w:pPr>
                        <w:spacing w:after="120"/>
                        <w:ind w:left="576" w:firstLine="144"/>
                        <w:rPr>
                          <w:szCs w:val="24"/>
                        </w:rPr>
                      </w:pPr>
                      <w:r w:rsidRPr="001004D4">
                        <w:rPr>
                          <w:szCs w:val="24"/>
                        </w:rPr>
                        <w:t>Appendix B</w:t>
                      </w:r>
                      <w:r>
                        <w:rPr>
                          <w:szCs w:val="24"/>
                        </w:rPr>
                        <w:t xml:space="preserve">: Turnaround Practices and </w:t>
                      </w:r>
                      <w:r w:rsidRPr="00BA62C6">
                        <w:rPr>
                          <w:szCs w:val="24"/>
                        </w:rPr>
                        <w:t>Implementation Benchmarks Guidance</w:t>
                      </w:r>
                      <w:r>
                        <w:rPr>
                          <w:szCs w:val="24"/>
                        </w:rPr>
                        <w:t xml:space="preserve"> </w:t>
                      </w:r>
                    </w:p>
                    <w:p w:rsidR="00133CA5" w:rsidRDefault="00133CA5" w:rsidP="001004D4">
                      <w:pPr>
                        <w:spacing w:after="120"/>
                        <w:ind w:left="576" w:firstLine="144"/>
                        <w:rPr>
                          <w:szCs w:val="24"/>
                          <w:highlight w:val="yellow"/>
                        </w:rPr>
                      </w:pPr>
                      <w:r>
                        <w:rPr>
                          <w:szCs w:val="24"/>
                        </w:rPr>
                        <w:t>Appendix C: Data Resources</w:t>
                      </w:r>
                    </w:p>
                    <w:p w:rsidR="00133CA5" w:rsidRPr="005024BF" w:rsidRDefault="00133CA5" w:rsidP="007F0BBB">
                      <w:pPr>
                        <w:rPr>
                          <w:rFonts w:ascii="Palatino Linotype" w:hAnsi="Palatino Linotype"/>
                          <w:b/>
                          <w:bCs/>
                          <w:sz w:val="20"/>
                        </w:rPr>
                      </w:pPr>
                    </w:p>
                  </w:txbxContent>
                </v:textbox>
                <w10:wrap type="tight" anchorx="margin"/>
              </v:shape>
            </w:pict>
          </mc:Fallback>
        </mc:AlternateContent>
      </w:r>
    </w:p>
    <w:p w:rsidR="00185DF6" w:rsidRPr="00BA62C6" w:rsidRDefault="00185DF6" w:rsidP="004069E0">
      <w:pPr>
        <w:spacing w:before="40" w:after="40"/>
        <w:rPr>
          <w:b/>
          <w:szCs w:val="24"/>
          <w:u w:val="single"/>
        </w:rPr>
      </w:pPr>
    </w:p>
    <w:p w:rsidR="007106FD" w:rsidRPr="00BA62C6" w:rsidRDefault="007106FD" w:rsidP="004069E0">
      <w:pPr>
        <w:spacing w:before="40" w:after="40"/>
        <w:rPr>
          <w:b/>
          <w:szCs w:val="24"/>
          <w:u w:val="single"/>
        </w:rPr>
        <w:sectPr w:rsidR="007106FD" w:rsidRPr="00BA62C6" w:rsidSect="00F24B31">
          <w:headerReference w:type="even" r:id="rId13"/>
          <w:headerReference w:type="default" r:id="rId14"/>
          <w:footerReference w:type="even" r:id="rId15"/>
          <w:footerReference w:type="default" r:id="rId16"/>
          <w:pgSz w:w="12240" w:h="15840"/>
          <w:pgMar w:top="1728" w:right="1440" w:bottom="1296" w:left="1440" w:header="720" w:footer="720" w:gutter="0"/>
          <w:cols w:space="720"/>
        </w:sectPr>
      </w:pPr>
    </w:p>
    <w:p w:rsidR="000C5264" w:rsidRDefault="000C5264" w:rsidP="000C5264">
      <w:pPr>
        <w:spacing w:before="80" w:after="120"/>
        <w:outlineLvl w:val="0"/>
        <w:rPr>
          <w:b/>
          <w:szCs w:val="24"/>
          <w:u w:val="single"/>
        </w:rPr>
      </w:pPr>
    </w:p>
    <w:p w:rsidR="00C4344F" w:rsidRPr="000C5264" w:rsidRDefault="00C4344F" w:rsidP="00E221DE">
      <w:pPr>
        <w:numPr>
          <w:ilvl w:val="0"/>
          <w:numId w:val="16"/>
        </w:numPr>
        <w:spacing w:before="80" w:after="120"/>
        <w:outlineLvl w:val="0"/>
        <w:rPr>
          <w:b/>
          <w:szCs w:val="24"/>
          <w:u w:val="single"/>
        </w:rPr>
      </w:pPr>
      <w:r w:rsidRPr="000C5264">
        <w:rPr>
          <w:b/>
          <w:szCs w:val="24"/>
          <w:u w:val="single"/>
        </w:rPr>
        <w:t>Submission Requirements and Important Dates</w:t>
      </w:r>
    </w:p>
    <w:p w:rsidR="00C4344F" w:rsidRDefault="00C4344F" w:rsidP="00FE5F30">
      <w:pPr>
        <w:spacing w:before="40" w:after="40"/>
        <w:rPr>
          <w:bCs/>
          <w:szCs w:val="24"/>
        </w:rPr>
      </w:pPr>
    </w:p>
    <w:p w:rsidR="00C4344F" w:rsidRPr="00CC7B3A" w:rsidRDefault="00777063" w:rsidP="00FE5F30">
      <w:pPr>
        <w:spacing w:before="40" w:after="40"/>
        <w:rPr>
          <w:bCs/>
          <w:szCs w:val="24"/>
        </w:rPr>
      </w:pPr>
      <w:r w:rsidRPr="00777063">
        <w:rPr>
          <w:bCs/>
          <w:szCs w:val="24"/>
        </w:rPr>
        <w:t>FY1</w:t>
      </w:r>
      <w:r w:rsidR="00CC7B3A">
        <w:rPr>
          <w:bCs/>
          <w:szCs w:val="24"/>
        </w:rPr>
        <w:t>9</w:t>
      </w:r>
      <w:r w:rsidRPr="00777063">
        <w:rPr>
          <w:bCs/>
          <w:szCs w:val="24"/>
        </w:rPr>
        <w:t xml:space="preserve"> SRG </w:t>
      </w:r>
      <w:r w:rsidR="00CC7B3A">
        <w:rPr>
          <w:bCs/>
          <w:szCs w:val="24"/>
        </w:rPr>
        <w:t xml:space="preserve">and L3 </w:t>
      </w:r>
      <w:r w:rsidRPr="00777063">
        <w:rPr>
          <w:bCs/>
          <w:szCs w:val="24"/>
        </w:rPr>
        <w:t>Renewal Application Packet includes:</w:t>
      </w:r>
    </w:p>
    <w:p w:rsidR="00C4344F" w:rsidRDefault="00EB2F11" w:rsidP="00E221DE">
      <w:pPr>
        <w:numPr>
          <w:ilvl w:val="0"/>
          <w:numId w:val="14"/>
        </w:numPr>
        <w:spacing w:before="40" w:after="40"/>
        <w:rPr>
          <w:bCs/>
          <w:szCs w:val="24"/>
        </w:rPr>
      </w:pPr>
      <w:r>
        <w:rPr>
          <w:bCs/>
          <w:szCs w:val="24"/>
        </w:rPr>
        <w:t>FY1</w:t>
      </w:r>
      <w:r w:rsidR="00CC7B3A">
        <w:rPr>
          <w:bCs/>
          <w:szCs w:val="24"/>
        </w:rPr>
        <w:t>9</w:t>
      </w:r>
      <w:r>
        <w:rPr>
          <w:bCs/>
          <w:szCs w:val="24"/>
        </w:rPr>
        <w:t xml:space="preserve"> </w:t>
      </w:r>
      <w:r w:rsidR="00C4344F">
        <w:rPr>
          <w:bCs/>
          <w:szCs w:val="24"/>
        </w:rPr>
        <w:t>Renewal Application</w:t>
      </w:r>
      <w:r w:rsidR="00BA645B">
        <w:rPr>
          <w:bCs/>
          <w:szCs w:val="24"/>
        </w:rPr>
        <w:t xml:space="preserve"> Template</w:t>
      </w:r>
    </w:p>
    <w:p w:rsidR="00C4344F" w:rsidRDefault="00EB2F11" w:rsidP="00E221DE">
      <w:pPr>
        <w:numPr>
          <w:ilvl w:val="0"/>
          <w:numId w:val="14"/>
        </w:numPr>
        <w:spacing w:before="40" w:after="40"/>
        <w:rPr>
          <w:bCs/>
          <w:szCs w:val="24"/>
        </w:rPr>
      </w:pPr>
      <w:r>
        <w:rPr>
          <w:bCs/>
          <w:szCs w:val="24"/>
        </w:rPr>
        <w:t>FY1</w:t>
      </w:r>
      <w:r w:rsidR="00CC7B3A">
        <w:rPr>
          <w:bCs/>
          <w:szCs w:val="24"/>
        </w:rPr>
        <w:t>9</w:t>
      </w:r>
      <w:r w:rsidR="00C4344F">
        <w:rPr>
          <w:bCs/>
          <w:szCs w:val="24"/>
        </w:rPr>
        <w:t xml:space="preserve"> Budget Workbook</w:t>
      </w:r>
    </w:p>
    <w:p w:rsidR="00C4344F" w:rsidRDefault="00C4344F" w:rsidP="00FE5F30">
      <w:pPr>
        <w:spacing w:before="40" w:after="40"/>
        <w:rPr>
          <w:bCs/>
          <w:szCs w:val="24"/>
        </w:rPr>
      </w:pPr>
    </w:p>
    <w:p w:rsidR="00D658B2" w:rsidRDefault="0024265E">
      <w:pPr>
        <w:spacing w:before="40" w:after="40"/>
        <w:rPr>
          <w:b/>
          <w:bCs/>
          <w:szCs w:val="24"/>
        </w:rPr>
      </w:pPr>
      <w:r>
        <w:rPr>
          <w:b/>
          <w:bCs/>
          <w:szCs w:val="24"/>
        </w:rPr>
        <w:t xml:space="preserve">By noon on May 2, 2018 </w:t>
      </w:r>
      <w:r w:rsidR="00777063" w:rsidRPr="00777063">
        <w:rPr>
          <w:b/>
          <w:bCs/>
          <w:szCs w:val="24"/>
        </w:rPr>
        <w:t>email to SRG@doe.mass.edu</w:t>
      </w:r>
      <w:r>
        <w:rPr>
          <w:b/>
          <w:bCs/>
          <w:szCs w:val="24"/>
        </w:rPr>
        <w:t>:</w:t>
      </w:r>
    </w:p>
    <w:p w:rsidR="00FE5F30" w:rsidRPr="00FE5F30" w:rsidRDefault="00FE5F30" w:rsidP="00E221DE">
      <w:pPr>
        <w:numPr>
          <w:ilvl w:val="0"/>
          <w:numId w:val="13"/>
        </w:numPr>
        <w:spacing w:before="40" w:after="40"/>
        <w:rPr>
          <w:bCs/>
          <w:szCs w:val="24"/>
        </w:rPr>
      </w:pPr>
      <w:r w:rsidRPr="00FE5F30">
        <w:rPr>
          <w:bCs/>
          <w:szCs w:val="24"/>
        </w:rPr>
        <w:t xml:space="preserve">Renewal Application </w:t>
      </w:r>
      <w:r w:rsidR="00BA645B">
        <w:rPr>
          <w:bCs/>
          <w:szCs w:val="24"/>
        </w:rPr>
        <w:t>Template</w:t>
      </w:r>
    </w:p>
    <w:p w:rsidR="003439FF" w:rsidRDefault="00FE5F30" w:rsidP="00DE6201">
      <w:pPr>
        <w:numPr>
          <w:ilvl w:val="0"/>
          <w:numId w:val="13"/>
        </w:numPr>
        <w:spacing w:before="40" w:after="40"/>
        <w:rPr>
          <w:bCs/>
          <w:szCs w:val="24"/>
        </w:rPr>
      </w:pPr>
      <w:r w:rsidRPr="00044263">
        <w:rPr>
          <w:bCs/>
          <w:szCs w:val="24"/>
        </w:rPr>
        <w:t>Budget Workbook</w:t>
      </w:r>
    </w:p>
    <w:p w:rsidR="006638A5" w:rsidRDefault="006638A5">
      <w:pPr>
        <w:spacing w:before="40" w:after="40"/>
        <w:ind w:left="1440"/>
        <w:rPr>
          <w:bCs/>
          <w:szCs w:val="24"/>
        </w:rPr>
      </w:pPr>
    </w:p>
    <w:p w:rsidR="003439FF" w:rsidRDefault="00D3768F" w:rsidP="003439FF">
      <w:pPr>
        <w:spacing w:before="40" w:after="40"/>
        <w:rPr>
          <w:bCs/>
          <w:szCs w:val="24"/>
        </w:rPr>
      </w:pPr>
      <w:r>
        <w:rPr>
          <w:bCs/>
          <w:szCs w:val="24"/>
        </w:rPr>
        <w:t xml:space="preserve">Note: The </w:t>
      </w:r>
      <w:r w:rsidR="00A44E55">
        <w:rPr>
          <w:bCs/>
          <w:szCs w:val="24"/>
        </w:rPr>
        <w:t>o</w:t>
      </w:r>
      <w:r w:rsidR="00FE5F30" w:rsidRPr="00FE5F30">
        <w:rPr>
          <w:bCs/>
          <w:szCs w:val="24"/>
        </w:rPr>
        <w:t xml:space="preserve">riginal superintendent signature on the </w:t>
      </w:r>
      <w:r w:rsidR="00A44E55">
        <w:rPr>
          <w:bCs/>
          <w:szCs w:val="24"/>
        </w:rPr>
        <w:t>g</w:t>
      </w:r>
      <w:r w:rsidR="00FE5F30" w:rsidRPr="00FE5F30">
        <w:rPr>
          <w:bCs/>
          <w:szCs w:val="24"/>
        </w:rPr>
        <w:t xml:space="preserve">rant </w:t>
      </w:r>
      <w:r w:rsidR="00A44E55">
        <w:rPr>
          <w:bCs/>
          <w:szCs w:val="24"/>
        </w:rPr>
        <w:t>c</w:t>
      </w:r>
      <w:r w:rsidR="00FE5F30" w:rsidRPr="00FE5F30">
        <w:rPr>
          <w:bCs/>
          <w:szCs w:val="24"/>
        </w:rPr>
        <w:t xml:space="preserve">over </w:t>
      </w:r>
      <w:r w:rsidR="00A44E55">
        <w:rPr>
          <w:bCs/>
          <w:szCs w:val="24"/>
        </w:rPr>
        <w:t>s</w:t>
      </w:r>
      <w:r w:rsidR="00FE5F30" w:rsidRPr="00FE5F30">
        <w:rPr>
          <w:bCs/>
          <w:szCs w:val="24"/>
        </w:rPr>
        <w:t xml:space="preserve">heet in the </w:t>
      </w:r>
      <w:r w:rsidR="00A44E55">
        <w:rPr>
          <w:bCs/>
          <w:szCs w:val="24"/>
        </w:rPr>
        <w:t>b</w:t>
      </w:r>
      <w:r w:rsidR="00FE5F30" w:rsidRPr="00FE5F30">
        <w:rPr>
          <w:bCs/>
          <w:szCs w:val="24"/>
        </w:rPr>
        <w:t xml:space="preserve">udget </w:t>
      </w:r>
      <w:r w:rsidR="00A44E55">
        <w:rPr>
          <w:bCs/>
          <w:szCs w:val="24"/>
        </w:rPr>
        <w:t>w</w:t>
      </w:r>
      <w:r w:rsidR="00FE5F30" w:rsidRPr="00FE5F30">
        <w:rPr>
          <w:bCs/>
          <w:szCs w:val="24"/>
        </w:rPr>
        <w:t>orkbook</w:t>
      </w:r>
      <w:r>
        <w:rPr>
          <w:bCs/>
          <w:szCs w:val="24"/>
        </w:rPr>
        <w:t xml:space="preserve"> will be submitted once final approval has been given.</w:t>
      </w:r>
      <w:r w:rsidR="00FE5F30" w:rsidRPr="00FE5F30">
        <w:rPr>
          <w:bCs/>
          <w:szCs w:val="24"/>
        </w:rPr>
        <w:t xml:space="preserve"> </w:t>
      </w:r>
    </w:p>
    <w:p w:rsidR="00D658B2" w:rsidRDefault="00D658B2">
      <w:pPr>
        <w:spacing w:before="40" w:after="40"/>
        <w:ind w:left="1440"/>
        <w:rPr>
          <w:szCs w:val="24"/>
        </w:rPr>
      </w:pPr>
    </w:p>
    <w:p w:rsidR="00771E45" w:rsidRPr="00BA62C6" w:rsidRDefault="00BA645B" w:rsidP="00771E45">
      <w:pPr>
        <w:rPr>
          <w:b/>
          <w:szCs w:val="24"/>
        </w:rPr>
      </w:pPr>
      <w:r>
        <w:rPr>
          <w:b/>
          <w:szCs w:val="24"/>
        </w:rPr>
        <w:t>Other I</w:t>
      </w:r>
      <w:r w:rsidR="00771E45" w:rsidRPr="00BA62C6">
        <w:rPr>
          <w:b/>
          <w:szCs w:val="24"/>
        </w:rPr>
        <w:t>mportant Dates:</w:t>
      </w:r>
    </w:p>
    <w:p w:rsidR="00771E45" w:rsidRPr="00BA62C6" w:rsidRDefault="00771E45" w:rsidP="00771E45">
      <w:pPr>
        <w:rPr>
          <w:bCs/>
          <w:szCs w:val="24"/>
        </w:rPr>
      </w:pPr>
      <w:r w:rsidRPr="00BA62C6">
        <w:rPr>
          <w:bCs/>
          <w:szCs w:val="24"/>
        </w:rPr>
        <w:t>Renewal Applications will be su</w:t>
      </w:r>
      <w:r w:rsidR="00624D8C" w:rsidRPr="00BA62C6">
        <w:rPr>
          <w:bCs/>
          <w:szCs w:val="24"/>
        </w:rPr>
        <w:t>bject to a review process by</w:t>
      </w:r>
      <w:r w:rsidRPr="00BA62C6">
        <w:rPr>
          <w:bCs/>
          <w:szCs w:val="24"/>
        </w:rPr>
        <w:t xml:space="preserve"> ESE </w:t>
      </w:r>
      <w:r w:rsidR="00C3677A">
        <w:rPr>
          <w:bCs/>
          <w:szCs w:val="24"/>
        </w:rPr>
        <w:t>according to the Scoring Rubric</w:t>
      </w:r>
      <w:r w:rsidRPr="00BA62C6">
        <w:rPr>
          <w:bCs/>
          <w:szCs w:val="24"/>
        </w:rPr>
        <w:t xml:space="preserve"> (Appendix A</w:t>
      </w:r>
      <w:r w:rsidR="00624D8C" w:rsidRPr="00BA62C6">
        <w:rPr>
          <w:bCs/>
          <w:szCs w:val="24"/>
        </w:rPr>
        <w:t xml:space="preserve">).  </w:t>
      </w:r>
      <w:r w:rsidR="00C3677A">
        <w:rPr>
          <w:bCs/>
          <w:szCs w:val="24"/>
        </w:rPr>
        <w:t xml:space="preserve">ESE intends to announce </w:t>
      </w:r>
      <w:r w:rsidR="00CC7B3A">
        <w:rPr>
          <w:bCs/>
          <w:szCs w:val="24"/>
        </w:rPr>
        <w:t>SRG</w:t>
      </w:r>
      <w:r w:rsidR="00B14C0E">
        <w:rPr>
          <w:bCs/>
          <w:szCs w:val="24"/>
        </w:rPr>
        <w:t xml:space="preserve"> and </w:t>
      </w:r>
      <w:r w:rsidR="0044746F">
        <w:rPr>
          <w:bCs/>
          <w:szCs w:val="24"/>
        </w:rPr>
        <w:t xml:space="preserve">L3 School Turnaround </w:t>
      </w:r>
      <w:r w:rsidR="00C3677A">
        <w:rPr>
          <w:bCs/>
          <w:szCs w:val="24"/>
        </w:rPr>
        <w:t>R</w:t>
      </w:r>
      <w:r w:rsidRPr="00BA62C6">
        <w:rPr>
          <w:bCs/>
          <w:szCs w:val="24"/>
        </w:rPr>
        <w:t xml:space="preserve">enewal awards by </w:t>
      </w:r>
      <w:r w:rsidR="003326B6">
        <w:rPr>
          <w:bCs/>
          <w:szCs w:val="24"/>
        </w:rPr>
        <w:t>Jun</w:t>
      </w:r>
      <w:r w:rsidR="00EB2F11">
        <w:rPr>
          <w:bCs/>
          <w:szCs w:val="24"/>
        </w:rPr>
        <w:t>e 1</w:t>
      </w:r>
      <w:r w:rsidR="007D2AF6">
        <w:rPr>
          <w:bCs/>
          <w:szCs w:val="24"/>
        </w:rPr>
        <w:t xml:space="preserve">, </w:t>
      </w:r>
      <w:r w:rsidR="0044746F">
        <w:rPr>
          <w:bCs/>
          <w:szCs w:val="24"/>
        </w:rPr>
        <w:t>2018</w:t>
      </w:r>
      <w:r w:rsidRPr="00BA62C6">
        <w:rPr>
          <w:bCs/>
          <w:szCs w:val="24"/>
        </w:rPr>
        <w:t>.  Any questions regarding the SRG</w:t>
      </w:r>
      <w:r w:rsidR="00C63270">
        <w:rPr>
          <w:bCs/>
          <w:szCs w:val="24"/>
        </w:rPr>
        <w:t xml:space="preserve"> and</w:t>
      </w:r>
      <w:r w:rsidR="00CC7B3A">
        <w:rPr>
          <w:bCs/>
          <w:szCs w:val="24"/>
        </w:rPr>
        <w:t xml:space="preserve"> L3 </w:t>
      </w:r>
      <w:r w:rsidRPr="00BA62C6">
        <w:rPr>
          <w:bCs/>
          <w:szCs w:val="24"/>
        </w:rPr>
        <w:t xml:space="preserve">Renewal Application should be directed to </w:t>
      </w:r>
      <w:r w:rsidR="00B14C0E">
        <w:rPr>
          <w:bCs/>
          <w:szCs w:val="24"/>
        </w:rPr>
        <w:t>Michael Seymour</w:t>
      </w:r>
      <w:r w:rsidRPr="00BA62C6">
        <w:rPr>
          <w:bCs/>
          <w:szCs w:val="24"/>
        </w:rPr>
        <w:t xml:space="preserve"> at </w:t>
      </w:r>
      <w:hyperlink r:id="rId17" w:history="1">
        <w:r w:rsidRPr="00BA62C6">
          <w:rPr>
            <w:rStyle w:val="Hyperlink"/>
            <w:bCs/>
            <w:szCs w:val="24"/>
          </w:rPr>
          <w:t>srg@doe.mass.edu</w:t>
        </w:r>
      </w:hyperlink>
      <w:r w:rsidRPr="00BA62C6">
        <w:rPr>
          <w:bCs/>
          <w:szCs w:val="24"/>
        </w:rPr>
        <w:t xml:space="preserve"> or 781-338-35</w:t>
      </w:r>
      <w:r w:rsidR="00B14C0E">
        <w:rPr>
          <w:bCs/>
          <w:szCs w:val="24"/>
        </w:rPr>
        <w:t>14</w:t>
      </w:r>
      <w:r w:rsidRPr="00BA62C6">
        <w:rPr>
          <w:bCs/>
          <w:szCs w:val="24"/>
        </w:rPr>
        <w:t xml:space="preserve">.  </w:t>
      </w:r>
    </w:p>
    <w:p w:rsidR="00771E45" w:rsidRPr="00BA62C6" w:rsidRDefault="00771E45" w:rsidP="00771E45">
      <w:pPr>
        <w:rPr>
          <w:bCs/>
          <w:szCs w:val="24"/>
        </w:rPr>
      </w:pPr>
    </w:p>
    <w:p w:rsidR="00771E45" w:rsidRDefault="00F24D82" w:rsidP="007D2AF6">
      <w:pPr>
        <w:rPr>
          <w:bCs/>
          <w:szCs w:val="24"/>
        </w:rPr>
      </w:pPr>
      <w:r>
        <w:rPr>
          <w:b/>
          <w:bCs/>
          <w:szCs w:val="24"/>
        </w:rPr>
        <w:t xml:space="preserve">SRG </w:t>
      </w:r>
      <w:r w:rsidR="00B14C0E">
        <w:rPr>
          <w:b/>
          <w:bCs/>
          <w:szCs w:val="24"/>
        </w:rPr>
        <w:t xml:space="preserve">and L3 </w:t>
      </w:r>
      <w:r>
        <w:rPr>
          <w:b/>
          <w:bCs/>
          <w:szCs w:val="24"/>
        </w:rPr>
        <w:t xml:space="preserve">Renewal Process Technical Assistance Sessions: </w:t>
      </w:r>
      <w:r w:rsidR="007D2AF6">
        <w:rPr>
          <w:bCs/>
          <w:szCs w:val="24"/>
        </w:rPr>
        <w:t xml:space="preserve">ESE will host </w:t>
      </w:r>
      <w:r w:rsidR="008E0D3D">
        <w:rPr>
          <w:bCs/>
          <w:szCs w:val="24"/>
        </w:rPr>
        <w:t>a</w:t>
      </w:r>
      <w:r>
        <w:rPr>
          <w:bCs/>
          <w:szCs w:val="24"/>
        </w:rPr>
        <w:t xml:space="preserve"> </w:t>
      </w:r>
      <w:r w:rsidR="00EB2F11">
        <w:rPr>
          <w:bCs/>
          <w:szCs w:val="24"/>
        </w:rPr>
        <w:t>FY1</w:t>
      </w:r>
      <w:r w:rsidR="00B14C0E">
        <w:rPr>
          <w:bCs/>
          <w:szCs w:val="24"/>
        </w:rPr>
        <w:t>9</w:t>
      </w:r>
      <w:r w:rsidR="00BA645B">
        <w:rPr>
          <w:bCs/>
          <w:szCs w:val="24"/>
        </w:rPr>
        <w:t xml:space="preserve"> </w:t>
      </w:r>
      <w:r>
        <w:rPr>
          <w:bCs/>
          <w:szCs w:val="24"/>
        </w:rPr>
        <w:t xml:space="preserve">SRG </w:t>
      </w:r>
      <w:r w:rsidR="00630D9C">
        <w:rPr>
          <w:bCs/>
          <w:szCs w:val="24"/>
        </w:rPr>
        <w:t xml:space="preserve">and Level 3 School Turnaround </w:t>
      </w:r>
      <w:r>
        <w:rPr>
          <w:bCs/>
          <w:szCs w:val="24"/>
        </w:rPr>
        <w:t>Renewal Process</w:t>
      </w:r>
      <w:r w:rsidR="007D2AF6">
        <w:rPr>
          <w:bCs/>
          <w:szCs w:val="24"/>
        </w:rPr>
        <w:t xml:space="preserve"> technical assistance session </w:t>
      </w:r>
      <w:r w:rsidR="00771E45" w:rsidRPr="00BA62C6">
        <w:rPr>
          <w:bCs/>
          <w:szCs w:val="24"/>
        </w:rPr>
        <w:t>to provide school and district teams with assistance in compl</w:t>
      </w:r>
      <w:r w:rsidR="007D2AF6">
        <w:rPr>
          <w:bCs/>
          <w:szCs w:val="24"/>
        </w:rPr>
        <w:t>eting the renewal application</w:t>
      </w:r>
      <w:r w:rsidR="00771E45" w:rsidRPr="00BA62C6">
        <w:rPr>
          <w:bCs/>
          <w:szCs w:val="24"/>
        </w:rPr>
        <w:t xml:space="preserve">.  </w:t>
      </w:r>
      <w:r>
        <w:rPr>
          <w:bCs/>
          <w:szCs w:val="24"/>
        </w:rPr>
        <w:t xml:space="preserve">District </w:t>
      </w:r>
      <w:r w:rsidR="00FF1B83">
        <w:rPr>
          <w:bCs/>
          <w:szCs w:val="24"/>
        </w:rPr>
        <w:t xml:space="preserve">leaders, </w:t>
      </w:r>
      <w:r>
        <w:rPr>
          <w:bCs/>
          <w:szCs w:val="24"/>
        </w:rPr>
        <w:t>school leaders</w:t>
      </w:r>
      <w:r w:rsidR="00FF1B83">
        <w:rPr>
          <w:bCs/>
          <w:szCs w:val="24"/>
        </w:rPr>
        <w:t>, at least one school-level instructional leadership team member, and consultants</w:t>
      </w:r>
      <w:r>
        <w:rPr>
          <w:bCs/>
          <w:szCs w:val="24"/>
        </w:rPr>
        <w:t xml:space="preserve"> involved in completing the</w:t>
      </w:r>
      <w:r w:rsidR="006D5DCE">
        <w:rPr>
          <w:bCs/>
          <w:szCs w:val="24"/>
        </w:rPr>
        <w:t xml:space="preserve"> </w:t>
      </w:r>
      <w:r>
        <w:rPr>
          <w:bCs/>
          <w:szCs w:val="24"/>
        </w:rPr>
        <w:t>renewal application</w:t>
      </w:r>
      <w:r w:rsidR="006D5DCE">
        <w:rPr>
          <w:bCs/>
          <w:szCs w:val="24"/>
        </w:rPr>
        <w:t>s</w:t>
      </w:r>
      <w:r w:rsidR="00771E45" w:rsidRPr="00BA62C6">
        <w:rPr>
          <w:bCs/>
          <w:szCs w:val="24"/>
        </w:rPr>
        <w:t xml:space="preserve"> </w:t>
      </w:r>
      <w:r>
        <w:rPr>
          <w:bCs/>
          <w:szCs w:val="24"/>
        </w:rPr>
        <w:t xml:space="preserve">are </w:t>
      </w:r>
      <w:r w:rsidR="00771E45" w:rsidRPr="00BA62C6">
        <w:rPr>
          <w:b/>
          <w:szCs w:val="24"/>
        </w:rPr>
        <w:t>strongly encourage</w:t>
      </w:r>
      <w:r>
        <w:rPr>
          <w:b/>
          <w:szCs w:val="24"/>
        </w:rPr>
        <w:t>d</w:t>
      </w:r>
      <w:r w:rsidR="00771E45" w:rsidRPr="00BA62C6">
        <w:rPr>
          <w:bCs/>
          <w:szCs w:val="24"/>
        </w:rPr>
        <w:t xml:space="preserve"> to </w:t>
      </w:r>
      <w:r w:rsidR="006D5DCE">
        <w:rPr>
          <w:bCs/>
          <w:szCs w:val="24"/>
        </w:rPr>
        <w:t>participate in</w:t>
      </w:r>
      <w:r w:rsidR="00771E45" w:rsidRPr="00BA62C6">
        <w:rPr>
          <w:bCs/>
          <w:szCs w:val="24"/>
        </w:rPr>
        <w:t xml:space="preserve"> the </w:t>
      </w:r>
      <w:r>
        <w:rPr>
          <w:bCs/>
          <w:szCs w:val="24"/>
        </w:rPr>
        <w:t xml:space="preserve">technical assistance </w:t>
      </w:r>
      <w:r w:rsidR="007D2AF6">
        <w:rPr>
          <w:bCs/>
          <w:szCs w:val="24"/>
        </w:rPr>
        <w:t>session</w:t>
      </w:r>
      <w:r w:rsidR="00771E45" w:rsidRPr="00BA62C6">
        <w:rPr>
          <w:bCs/>
          <w:szCs w:val="24"/>
        </w:rPr>
        <w:t>.</w:t>
      </w:r>
    </w:p>
    <w:p w:rsidR="00202263" w:rsidRPr="00C3677A" w:rsidRDefault="00202263" w:rsidP="00202263">
      <w:pPr>
        <w:spacing w:before="40" w:after="40"/>
        <w:rPr>
          <w:szCs w:val="24"/>
          <w:highlight w:val="yellow"/>
        </w:rPr>
      </w:pPr>
    </w:p>
    <w:p w:rsidR="00202263" w:rsidRPr="007542D8" w:rsidRDefault="00BA645B" w:rsidP="00202263">
      <w:pPr>
        <w:spacing w:before="40" w:after="40"/>
        <w:rPr>
          <w:szCs w:val="24"/>
        </w:rPr>
      </w:pPr>
      <w:r>
        <w:rPr>
          <w:szCs w:val="24"/>
        </w:rPr>
        <w:t xml:space="preserve">Webinar Date: </w:t>
      </w:r>
      <w:r>
        <w:rPr>
          <w:szCs w:val="24"/>
        </w:rPr>
        <w:tab/>
      </w:r>
      <w:r w:rsidR="00D46507">
        <w:rPr>
          <w:szCs w:val="24"/>
        </w:rPr>
        <w:t>Mon</w:t>
      </w:r>
      <w:r w:rsidR="00EB2F11">
        <w:rPr>
          <w:szCs w:val="24"/>
        </w:rPr>
        <w:t>day</w:t>
      </w:r>
      <w:r>
        <w:rPr>
          <w:szCs w:val="24"/>
        </w:rPr>
        <w:t xml:space="preserve"> – </w:t>
      </w:r>
      <w:r w:rsidR="00EB2F11">
        <w:rPr>
          <w:szCs w:val="24"/>
        </w:rPr>
        <w:t>March 1</w:t>
      </w:r>
      <w:r w:rsidR="00D46507">
        <w:rPr>
          <w:szCs w:val="24"/>
        </w:rPr>
        <w:t>2</w:t>
      </w:r>
      <w:r w:rsidR="00EB2F11">
        <w:rPr>
          <w:szCs w:val="24"/>
        </w:rPr>
        <w:t>, 201</w:t>
      </w:r>
      <w:r w:rsidR="00D46507">
        <w:rPr>
          <w:szCs w:val="24"/>
        </w:rPr>
        <w:t>8</w:t>
      </w:r>
      <w:r w:rsidR="00EF6FF0">
        <w:rPr>
          <w:szCs w:val="24"/>
        </w:rPr>
        <w:t xml:space="preserve"> </w:t>
      </w:r>
    </w:p>
    <w:p w:rsidR="00202263" w:rsidRPr="007542D8" w:rsidRDefault="00202263" w:rsidP="00202263">
      <w:pPr>
        <w:spacing w:before="40" w:after="40"/>
        <w:rPr>
          <w:szCs w:val="24"/>
        </w:rPr>
      </w:pPr>
      <w:r w:rsidRPr="007542D8">
        <w:rPr>
          <w:szCs w:val="24"/>
        </w:rPr>
        <w:t>Time:</w:t>
      </w:r>
      <w:r w:rsidRPr="007542D8">
        <w:rPr>
          <w:szCs w:val="24"/>
        </w:rPr>
        <w:tab/>
      </w:r>
      <w:r w:rsidRPr="007542D8">
        <w:rPr>
          <w:szCs w:val="24"/>
        </w:rPr>
        <w:tab/>
      </w:r>
      <w:r w:rsidR="00BA645B">
        <w:rPr>
          <w:szCs w:val="24"/>
        </w:rPr>
        <w:tab/>
        <w:t xml:space="preserve">4:00 – 5:00pm </w:t>
      </w:r>
    </w:p>
    <w:p w:rsidR="006D5DCE" w:rsidRPr="00BA62C6" w:rsidRDefault="006D5DCE" w:rsidP="003341BD">
      <w:pPr>
        <w:spacing w:before="40" w:after="40"/>
        <w:rPr>
          <w:b/>
          <w:szCs w:val="24"/>
        </w:rPr>
        <w:sectPr w:rsidR="006D5DCE" w:rsidRPr="00BA62C6" w:rsidSect="004836F1">
          <w:headerReference w:type="default" r:id="rId18"/>
          <w:pgSz w:w="12240" w:h="15840"/>
          <w:pgMar w:top="1152" w:right="1440" w:bottom="1152" w:left="1440" w:header="720" w:footer="720" w:gutter="0"/>
          <w:cols w:space="720"/>
        </w:sectPr>
      </w:pPr>
    </w:p>
    <w:p w:rsidR="004836F1" w:rsidRPr="00BA62C6" w:rsidRDefault="004836F1" w:rsidP="00BF3B27">
      <w:pPr>
        <w:spacing w:before="40" w:after="40"/>
        <w:outlineLvl w:val="0"/>
        <w:rPr>
          <w:b/>
          <w:szCs w:val="24"/>
          <w:u w:val="single"/>
        </w:rPr>
      </w:pPr>
    </w:p>
    <w:p w:rsidR="004D4641" w:rsidRPr="00BA62C6" w:rsidRDefault="00CE23A2" w:rsidP="00E221DE">
      <w:pPr>
        <w:numPr>
          <w:ilvl w:val="0"/>
          <w:numId w:val="16"/>
        </w:numPr>
        <w:spacing w:before="40" w:after="40"/>
        <w:outlineLvl w:val="0"/>
        <w:rPr>
          <w:b/>
          <w:szCs w:val="24"/>
          <w:u w:val="single"/>
        </w:rPr>
      </w:pPr>
      <w:r w:rsidRPr="00BA62C6">
        <w:rPr>
          <w:b/>
          <w:szCs w:val="24"/>
          <w:u w:val="single"/>
        </w:rPr>
        <w:t xml:space="preserve">Overview </w:t>
      </w:r>
    </w:p>
    <w:p w:rsidR="003439FF" w:rsidRPr="003439FF" w:rsidRDefault="00885460" w:rsidP="003439FF">
      <w:pPr>
        <w:pStyle w:val="Normal1"/>
        <w:rPr>
          <w:sz w:val="22"/>
          <w:szCs w:val="22"/>
        </w:rPr>
      </w:pPr>
      <w:r w:rsidRPr="00BA62C6">
        <w:rPr>
          <w:lang w:eastAsia="ja-JP"/>
        </w:rPr>
        <w:t xml:space="preserve">The School Redesign Grant (SRG) </w:t>
      </w:r>
      <w:r w:rsidR="00574AB9">
        <w:rPr>
          <w:lang w:eastAsia="ja-JP"/>
        </w:rPr>
        <w:t xml:space="preserve">and Level 3 School Turnaround (L3) </w:t>
      </w:r>
      <w:r w:rsidR="007F0BBB" w:rsidRPr="00BA62C6">
        <w:rPr>
          <w:lang w:eastAsia="ja-JP"/>
        </w:rPr>
        <w:t>R</w:t>
      </w:r>
      <w:r w:rsidRPr="00BA62C6">
        <w:rPr>
          <w:lang w:eastAsia="ja-JP"/>
        </w:rPr>
        <w:t xml:space="preserve">enewal </w:t>
      </w:r>
      <w:r w:rsidR="007F0BBB" w:rsidRPr="00BA62C6">
        <w:rPr>
          <w:lang w:eastAsia="ja-JP"/>
        </w:rPr>
        <w:t xml:space="preserve">Application </w:t>
      </w:r>
      <w:r w:rsidR="00E84183">
        <w:rPr>
          <w:lang w:eastAsia="ja-JP"/>
        </w:rPr>
        <w:t>is designed</w:t>
      </w:r>
      <w:r w:rsidRPr="00BA62C6">
        <w:rPr>
          <w:lang w:eastAsia="ja-JP"/>
        </w:rPr>
        <w:t xml:space="preserve"> to </w:t>
      </w:r>
      <w:r w:rsidR="00CA0049" w:rsidRPr="00BA62C6">
        <w:rPr>
          <w:lang w:eastAsia="ja-JP"/>
        </w:rPr>
        <w:t xml:space="preserve">provide an </w:t>
      </w:r>
      <w:r w:rsidRPr="00BA62C6">
        <w:rPr>
          <w:lang w:eastAsia="ja-JP"/>
        </w:rPr>
        <w:t>opportunity for districts and schools to</w:t>
      </w:r>
      <w:r w:rsidR="00E84183">
        <w:rPr>
          <w:lang w:eastAsia="ja-JP"/>
        </w:rPr>
        <w:t xml:space="preserve">: (1) </w:t>
      </w:r>
      <w:r w:rsidRPr="00BA62C6">
        <w:rPr>
          <w:lang w:eastAsia="ja-JP"/>
        </w:rPr>
        <w:t xml:space="preserve"> reflect upon successes and challenges of the past year</w:t>
      </w:r>
      <w:r w:rsidR="002809E8">
        <w:rPr>
          <w:lang w:eastAsia="ja-JP"/>
        </w:rPr>
        <w:t>, within the context of the school’s turnaround plan and the turnaround practices</w:t>
      </w:r>
      <w:r w:rsidR="00E84183">
        <w:rPr>
          <w:lang w:eastAsia="ja-JP"/>
        </w:rPr>
        <w:t>;</w:t>
      </w:r>
      <w:r w:rsidRPr="00BA62C6">
        <w:rPr>
          <w:lang w:eastAsia="ja-JP"/>
        </w:rPr>
        <w:t xml:space="preserve"> (2) </w:t>
      </w:r>
      <w:r w:rsidR="00574AB9">
        <w:rPr>
          <w:lang w:eastAsia="ja-JP"/>
        </w:rPr>
        <w:t xml:space="preserve">identify key strategies or modifications to strategies </w:t>
      </w:r>
      <w:r w:rsidR="003A01BD">
        <w:rPr>
          <w:lang w:eastAsia="ja-JP"/>
        </w:rPr>
        <w:t xml:space="preserve">that build upon successes and challenges and </w:t>
      </w:r>
      <w:r w:rsidR="00574AB9">
        <w:rPr>
          <w:lang w:eastAsia="ja-JP"/>
        </w:rPr>
        <w:t xml:space="preserve">that will serve </w:t>
      </w:r>
      <w:r w:rsidR="002809E8">
        <w:rPr>
          <w:lang w:eastAsia="ja-JP"/>
        </w:rPr>
        <w:t xml:space="preserve">as </w:t>
      </w:r>
      <w:r w:rsidR="00574AB9">
        <w:rPr>
          <w:lang w:eastAsia="ja-JP"/>
        </w:rPr>
        <w:t>the focus in the coming year</w:t>
      </w:r>
      <w:r w:rsidR="003A01BD">
        <w:rPr>
          <w:lang w:eastAsia="ja-JP"/>
        </w:rPr>
        <w:t xml:space="preserve">; and (3) </w:t>
      </w:r>
      <w:r w:rsidR="003A01BD" w:rsidRPr="004A79D5">
        <w:rPr>
          <w:sz w:val="22"/>
          <w:szCs w:val="22"/>
        </w:rPr>
        <w:t>provide a budget update and justification for the coming school year.</w:t>
      </w:r>
      <w:r w:rsidR="003A01BD" w:rsidRPr="00156A81">
        <w:rPr>
          <w:sz w:val="22"/>
          <w:szCs w:val="22"/>
        </w:rPr>
        <w:t xml:space="preserve"> </w:t>
      </w:r>
    </w:p>
    <w:p w:rsidR="00487350" w:rsidRPr="00BA62C6" w:rsidRDefault="00487350" w:rsidP="003341BD">
      <w:pPr>
        <w:spacing w:before="40" w:after="40"/>
        <w:rPr>
          <w:szCs w:val="24"/>
        </w:rPr>
      </w:pPr>
    </w:p>
    <w:p w:rsidR="00885460" w:rsidRPr="00BA62C6" w:rsidRDefault="00893D7B" w:rsidP="00BE4FF9">
      <w:pPr>
        <w:spacing w:before="40" w:after="40"/>
        <w:outlineLvl w:val="0"/>
        <w:rPr>
          <w:b/>
          <w:szCs w:val="24"/>
        </w:rPr>
      </w:pPr>
      <w:r w:rsidRPr="00BA62C6">
        <w:rPr>
          <w:b/>
          <w:szCs w:val="24"/>
        </w:rPr>
        <w:t xml:space="preserve">    </w:t>
      </w:r>
      <w:r w:rsidR="00885460" w:rsidRPr="00BA62C6">
        <w:rPr>
          <w:b/>
          <w:szCs w:val="24"/>
        </w:rPr>
        <w:t xml:space="preserve">The SRG </w:t>
      </w:r>
      <w:r w:rsidR="00574AB9">
        <w:rPr>
          <w:b/>
          <w:szCs w:val="24"/>
        </w:rPr>
        <w:t xml:space="preserve">and L3 </w:t>
      </w:r>
      <w:r w:rsidR="00885460" w:rsidRPr="00BA62C6">
        <w:rPr>
          <w:b/>
          <w:szCs w:val="24"/>
        </w:rPr>
        <w:t xml:space="preserve">Renewal </w:t>
      </w:r>
      <w:r w:rsidR="007F0BBB" w:rsidRPr="00BA62C6">
        <w:rPr>
          <w:b/>
          <w:szCs w:val="24"/>
        </w:rPr>
        <w:t xml:space="preserve">Application </w:t>
      </w:r>
      <w:r w:rsidR="007F38E8">
        <w:rPr>
          <w:b/>
          <w:szCs w:val="24"/>
        </w:rPr>
        <w:t>p</w:t>
      </w:r>
      <w:r w:rsidR="00885460" w:rsidRPr="00BA62C6">
        <w:rPr>
          <w:b/>
          <w:szCs w:val="24"/>
        </w:rPr>
        <w:t>rocess is focused on the following questions:</w:t>
      </w:r>
    </w:p>
    <w:p w:rsidR="003439FF" w:rsidRPr="003439FF" w:rsidRDefault="00EB2F11" w:rsidP="003439FF">
      <w:pPr>
        <w:pStyle w:val="Normal1"/>
        <w:numPr>
          <w:ilvl w:val="0"/>
          <w:numId w:val="3"/>
        </w:numPr>
        <w:spacing w:before="40"/>
        <w:contextualSpacing/>
      </w:pPr>
      <w:r>
        <w:t>What worked</w:t>
      </w:r>
      <w:r w:rsidR="00133CA5">
        <w:t xml:space="preserve">, </w:t>
      </w:r>
      <w:r>
        <w:t>what did not</w:t>
      </w:r>
      <w:r w:rsidR="00487350" w:rsidRPr="00BA62C6">
        <w:t xml:space="preserve"> work</w:t>
      </w:r>
      <w:r w:rsidR="00133CA5">
        <w:t>,</w:t>
      </w:r>
      <w:r w:rsidR="00487350" w:rsidRPr="00BA62C6">
        <w:t xml:space="preserve"> and how do you know?</w:t>
      </w:r>
      <w:r w:rsidR="00133CA5">
        <w:t xml:space="preserve"> Please provide evidence and data to support your response.</w:t>
      </w:r>
    </w:p>
    <w:p w:rsidR="003439FF" w:rsidRDefault="00525F90">
      <w:pPr>
        <w:pStyle w:val="ColorfulList-Accent11"/>
        <w:numPr>
          <w:ilvl w:val="0"/>
          <w:numId w:val="3"/>
        </w:numPr>
        <w:spacing w:before="40" w:after="40"/>
        <w:rPr>
          <w:szCs w:val="24"/>
        </w:rPr>
      </w:pPr>
      <w:r w:rsidRPr="00BA62C6">
        <w:rPr>
          <w:szCs w:val="24"/>
        </w:rPr>
        <w:t>Given this analysis, w</w:t>
      </w:r>
      <w:r w:rsidR="00487350" w:rsidRPr="00BA62C6">
        <w:rPr>
          <w:szCs w:val="24"/>
        </w:rPr>
        <w:t>ha</w:t>
      </w:r>
      <w:r w:rsidRPr="00BA62C6">
        <w:rPr>
          <w:szCs w:val="24"/>
        </w:rPr>
        <w:t xml:space="preserve">t changes will be implemented </w:t>
      </w:r>
      <w:r w:rsidR="002809E8">
        <w:rPr>
          <w:szCs w:val="24"/>
        </w:rPr>
        <w:t xml:space="preserve">or successes leveraged </w:t>
      </w:r>
      <w:r w:rsidRPr="00BA62C6">
        <w:rPr>
          <w:szCs w:val="24"/>
        </w:rPr>
        <w:t>for</w:t>
      </w:r>
      <w:r w:rsidR="00487350" w:rsidRPr="00BA62C6">
        <w:rPr>
          <w:szCs w:val="24"/>
        </w:rPr>
        <w:t xml:space="preserve"> the coming year?</w:t>
      </w:r>
    </w:p>
    <w:p w:rsidR="004D4641" w:rsidRPr="00BA62C6" w:rsidRDefault="004D4641" w:rsidP="003341BD">
      <w:pPr>
        <w:spacing w:before="40" w:after="40"/>
        <w:rPr>
          <w:szCs w:val="24"/>
        </w:rPr>
      </w:pPr>
    </w:p>
    <w:p w:rsidR="004D4641" w:rsidRPr="00BA62C6" w:rsidRDefault="00893D7B" w:rsidP="00BF3B27">
      <w:pPr>
        <w:spacing w:before="40" w:after="40"/>
        <w:outlineLvl w:val="0"/>
        <w:rPr>
          <w:b/>
          <w:szCs w:val="24"/>
        </w:rPr>
      </w:pPr>
      <w:r w:rsidRPr="00BA62C6">
        <w:rPr>
          <w:szCs w:val="24"/>
        </w:rPr>
        <w:t xml:space="preserve">    </w:t>
      </w:r>
      <w:r w:rsidR="004D4641" w:rsidRPr="00BA62C6">
        <w:rPr>
          <w:b/>
          <w:szCs w:val="24"/>
        </w:rPr>
        <w:t xml:space="preserve">The </w:t>
      </w:r>
      <w:r w:rsidR="000577EA" w:rsidRPr="00BA62C6">
        <w:rPr>
          <w:b/>
          <w:szCs w:val="24"/>
        </w:rPr>
        <w:t xml:space="preserve">SRG </w:t>
      </w:r>
      <w:r w:rsidR="007F38E8">
        <w:rPr>
          <w:b/>
          <w:szCs w:val="24"/>
        </w:rPr>
        <w:t xml:space="preserve">and L3 </w:t>
      </w:r>
      <w:r w:rsidR="004D4641" w:rsidRPr="00BA62C6">
        <w:rPr>
          <w:b/>
          <w:szCs w:val="24"/>
        </w:rPr>
        <w:t xml:space="preserve">Renewal </w:t>
      </w:r>
      <w:r w:rsidR="007F0BBB" w:rsidRPr="00BA62C6">
        <w:rPr>
          <w:b/>
          <w:szCs w:val="24"/>
        </w:rPr>
        <w:t xml:space="preserve">Application </w:t>
      </w:r>
      <w:r w:rsidR="007F38E8">
        <w:rPr>
          <w:b/>
          <w:szCs w:val="24"/>
        </w:rPr>
        <w:t>p</w:t>
      </w:r>
      <w:r w:rsidR="004D4641" w:rsidRPr="00BA62C6">
        <w:rPr>
          <w:b/>
          <w:szCs w:val="24"/>
        </w:rPr>
        <w:t>rocess includes the following components</w:t>
      </w:r>
    </w:p>
    <w:p w:rsidR="004D4641" w:rsidRPr="00BA62C6" w:rsidRDefault="00E502FA" w:rsidP="00E221DE">
      <w:pPr>
        <w:pStyle w:val="ColorfulList-Accent11"/>
        <w:numPr>
          <w:ilvl w:val="0"/>
          <w:numId w:val="2"/>
        </w:numPr>
        <w:spacing w:before="120" w:after="120"/>
        <w:rPr>
          <w:szCs w:val="24"/>
        </w:rPr>
      </w:pPr>
      <w:r w:rsidRPr="00BA62C6">
        <w:rPr>
          <w:szCs w:val="24"/>
        </w:rPr>
        <w:t xml:space="preserve">District and school completion and submission of </w:t>
      </w:r>
      <w:r w:rsidR="007F38E8">
        <w:rPr>
          <w:szCs w:val="24"/>
        </w:rPr>
        <w:t>r</w:t>
      </w:r>
      <w:r w:rsidRPr="00BA62C6">
        <w:rPr>
          <w:szCs w:val="24"/>
        </w:rPr>
        <w:t xml:space="preserve">enewal </w:t>
      </w:r>
      <w:r w:rsidR="007F38E8">
        <w:rPr>
          <w:szCs w:val="24"/>
        </w:rPr>
        <w:t>a</w:t>
      </w:r>
      <w:r w:rsidRPr="00BA62C6">
        <w:rPr>
          <w:szCs w:val="24"/>
        </w:rPr>
        <w:t xml:space="preserve">pplication </w:t>
      </w:r>
      <w:r w:rsidR="007F0BBB" w:rsidRPr="00BA62C6">
        <w:rPr>
          <w:szCs w:val="24"/>
        </w:rPr>
        <w:t xml:space="preserve">packet </w:t>
      </w:r>
      <w:r w:rsidR="004836F1" w:rsidRPr="00BA62C6">
        <w:rPr>
          <w:szCs w:val="24"/>
        </w:rPr>
        <w:t xml:space="preserve">for each SRG </w:t>
      </w:r>
      <w:r w:rsidR="00574AB9">
        <w:rPr>
          <w:szCs w:val="24"/>
        </w:rPr>
        <w:t xml:space="preserve">and L3 </w:t>
      </w:r>
      <w:r w:rsidR="004836F1" w:rsidRPr="00BA62C6">
        <w:rPr>
          <w:szCs w:val="24"/>
        </w:rPr>
        <w:t>school</w:t>
      </w:r>
      <w:r w:rsidR="00081C96" w:rsidRPr="00BA62C6">
        <w:rPr>
          <w:szCs w:val="24"/>
        </w:rPr>
        <w:t xml:space="preserve"> by </w:t>
      </w:r>
      <w:r w:rsidR="00574AB9">
        <w:rPr>
          <w:b/>
          <w:szCs w:val="24"/>
        </w:rPr>
        <w:t>May</w:t>
      </w:r>
      <w:r w:rsidR="00EB2F11">
        <w:rPr>
          <w:b/>
          <w:szCs w:val="24"/>
        </w:rPr>
        <w:t xml:space="preserve"> 2, 201</w:t>
      </w:r>
      <w:r w:rsidR="00574AB9">
        <w:rPr>
          <w:b/>
          <w:szCs w:val="24"/>
        </w:rPr>
        <w:t>8</w:t>
      </w:r>
    </w:p>
    <w:p w:rsidR="00CE23A2" w:rsidRPr="00BA62C6" w:rsidRDefault="00E502FA" w:rsidP="00E221DE">
      <w:pPr>
        <w:pStyle w:val="ColorfulList-Accent11"/>
        <w:numPr>
          <w:ilvl w:val="0"/>
          <w:numId w:val="2"/>
        </w:numPr>
        <w:spacing w:before="120" w:after="120"/>
        <w:rPr>
          <w:szCs w:val="24"/>
        </w:rPr>
      </w:pPr>
      <w:r w:rsidRPr="00BA62C6">
        <w:rPr>
          <w:szCs w:val="24"/>
        </w:rPr>
        <w:t xml:space="preserve">Formal review of </w:t>
      </w:r>
      <w:r w:rsidR="00EF6FF0">
        <w:rPr>
          <w:szCs w:val="24"/>
        </w:rPr>
        <w:t>each SRG</w:t>
      </w:r>
      <w:r w:rsidR="007F38E8">
        <w:rPr>
          <w:szCs w:val="24"/>
        </w:rPr>
        <w:t xml:space="preserve"> and L3</w:t>
      </w:r>
      <w:r w:rsidR="00EF6FF0">
        <w:rPr>
          <w:szCs w:val="24"/>
        </w:rPr>
        <w:t xml:space="preserve"> </w:t>
      </w:r>
      <w:r w:rsidR="007F38E8">
        <w:rPr>
          <w:szCs w:val="24"/>
        </w:rPr>
        <w:t>r</w:t>
      </w:r>
      <w:r w:rsidRPr="00BA62C6">
        <w:rPr>
          <w:szCs w:val="24"/>
        </w:rPr>
        <w:t xml:space="preserve">enewal </w:t>
      </w:r>
      <w:r w:rsidR="007F38E8">
        <w:rPr>
          <w:szCs w:val="24"/>
        </w:rPr>
        <w:t>a</w:t>
      </w:r>
      <w:r w:rsidRPr="00BA62C6">
        <w:rPr>
          <w:szCs w:val="24"/>
        </w:rPr>
        <w:t xml:space="preserve">pplication </w:t>
      </w:r>
      <w:r w:rsidR="007F0BBB" w:rsidRPr="00BA62C6">
        <w:rPr>
          <w:szCs w:val="24"/>
        </w:rPr>
        <w:t xml:space="preserve">packet </w:t>
      </w:r>
      <w:r w:rsidRPr="00BA62C6">
        <w:rPr>
          <w:szCs w:val="24"/>
        </w:rPr>
        <w:t>by ESE</w:t>
      </w:r>
      <w:r w:rsidR="00D97A0F" w:rsidRPr="00BA62C6">
        <w:rPr>
          <w:szCs w:val="24"/>
        </w:rPr>
        <w:t xml:space="preserve"> based on </w:t>
      </w:r>
      <w:r w:rsidR="00A30379" w:rsidRPr="00BA62C6">
        <w:rPr>
          <w:szCs w:val="24"/>
        </w:rPr>
        <w:t xml:space="preserve">the </w:t>
      </w:r>
      <w:r w:rsidR="007F38E8">
        <w:rPr>
          <w:szCs w:val="24"/>
        </w:rPr>
        <w:t>s</w:t>
      </w:r>
      <w:r w:rsidR="00A30379" w:rsidRPr="00BA62C6">
        <w:rPr>
          <w:szCs w:val="24"/>
        </w:rPr>
        <w:t xml:space="preserve">coring </w:t>
      </w:r>
      <w:r w:rsidR="007F38E8">
        <w:rPr>
          <w:szCs w:val="24"/>
        </w:rPr>
        <w:t>r</w:t>
      </w:r>
      <w:r w:rsidR="00A30379" w:rsidRPr="00BA62C6">
        <w:rPr>
          <w:szCs w:val="24"/>
        </w:rPr>
        <w:t>ubric</w:t>
      </w:r>
      <w:r w:rsidR="00133CA5">
        <w:rPr>
          <w:szCs w:val="24"/>
        </w:rPr>
        <w:t xml:space="preserve"> (the rubric is Appendix A, provided below)</w:t>
      </w:r>
    </w:p>
    <w:p w:rsidR="00081C96" w:rsidRPr="007D2AF6" w:rsidRDefault="00C320AD" w:rsidP="00E221DE">
      <w:pPr>
        <w:pStyle w:val="ColorfulList-Accent11"/>
        <w:numPr>
          <w:ilvl w:val="0"/>
          <w:numId w:val="2"/>
        </w:numPr>
        <w:spacing w:before="120" w:after="120"/>
        <w:rPr>
          <w:szCs w:val="24"/>
        </w:rPr>
      </w:pPr>
      <w:r>
        <w:rPr>
          <w:szCs w:val="24"/>
        </w:rPr>
        <w:t xml:space="preserve">Announcement of </w:t>
      </w:r>
      <w:r w:rsidR="007F38E8">
        <w:rPr>
          <w:szCs w:val="24"/>
        </w:rPr>
        <w:t>a</w:t>
      </w:r>
      <w:r w:rsidR="00E502FA" w:rsidRPr="00BA62C6">
        <w:rPr>
          <w:szCs w:val="24"/>
        </w:rPr>
        <w:t xml:space="preserve">ward of </w:t>
      </w:r>
      <w:r w:rsidR="00EF6FF0">
        <w:rPr>
          <w:szCs w:val="24"/>
        </w:rPr>
        <w:t>FY1</w:t>
      </w:r>
      <w:r w:rsidR="007F38E8">
        <w:rPr>
          <w:szCs w:val="24"/>
        </w:rPr>
        <w:t>9</w:t>
      </w:r>
      <w:r w:rsidR="00EB2F11">
        <w:rPr>
          <w:szCs w:val="24"/>
        </w:rPr>
        <w:t xml:space="preserve"> </w:t>
      </w:r>
      <w:r w:rsidR="00E502FA" w:rsidRPr="00BA62C6">
        <w:rPr>
          <w:szCs w:val="24"/>
        </w:rPr>
        <w:t>funding</w:t>
      </w:r>
      <w:r w:rsidR="00081C96" w:rsidRPr="00BA62C6">
        <w:rPr>
          <w:szCs w:val="24"/>
        </w:rPr>
        <w:t xml:space="preserve"> by</w:t>
      </w:r>
      <w:r w:rsidR="00C143D4">
        <w:rPr>
          <w:szCs w:val="24"/>
        </w:rPr>
        <w:t xml:space="preserve"> early</w:t>
      </w:r>
      <w:r w:rsidR="00081C96" w:rsidRPr="00BA62C6">
        <w:rPr>
          <w:szCs w:val="24"/>
        </w:rPr>
        <w:t xml:space="preserve"> </w:t>
      </w:r>
      <w:r w:rsidR="00C143D4">
        <w:rPr>
          <w:szCs w:val="24"/>
        </w:rPr>
        <w:t>June</w:t>
      </w:r>
      <w:r w:rsidR="007D2AF6">
        <w:rPr>
          <w:szCs w:val="24"/>
        </w:rPr>
        <w:t xml:space="preserve"> 201</w:t>
      </w:r>
      <w:r w:rsidR="007F38E8">
        <w:rPr>
          <w:szCs w:val="24"/>
        </w:rPr>
        <w:t>8</w:t>
      </w:r>
    </w:p>
    <w:p w:rsidR="00CE23A2" w:rsidRPr="00BA62C6" w:rsidRDefault="00CE23A2" w:rsidP="00CE23A2">
      <w:pPr>
        <w:pStyle w:val="ColorfulList-Accent11"/>
        <w:spacing w:before="120" w:after="120"/>
        <w:ind w:left="0"/>
        <w:rPr>
          <w:szCs w:val="24"/>
        </w:rPr>
      </w:pPr>
    </w:p>
    <w:p w:rsidR="00406CEE" w:rsidRPr="00BA62C6" w:rsidRDefault="00D520C4" w:rsidP="00EF6FF0">
      <w:pPr>
        <w:pStyle w:val="ColorfulList-Accent11"/>
        <w:spacing w:before="120" w:after="120"/>
        <w:ind w:left="0"/>
        <w:rPr>
          <w:szCs w:val="24"/>
        </w:rPr>
      </w:pPr>
      <w:r w:rsidRPr="00BA62C6">
        <w:rPr>
          <w:szCs w:val="24"/>
        </w:rPr>
        <w:t>Table A (next page) provides an overview of the</w:t>
      </w:r>
      <w:r w:rsidR="00352978" w:rsidRPr="00BA62C6">
        <w:rPr>
          <w:szCs w:val="24"/>
        </w:rPr>
        <w:t xml:space="preserve"> </w:t>
      </w:r>
      <w:r w:rsidR="00EF6FF0">
        <w:rPr>
          <w:szCs w:val="24"/>
        </w:rPr>
        <w:t>questions asked throughout the</w:t>
      </w:r>
      <w:r w:rsidR="00352978" w:rsidRPr="00BA62C6">
        <w:rPr>
          <w:szCs w:val="24"/>
        </w:rPr>
        <w:t xml:space="preserve"> SRG </w:t>
      </w:r>
      <w:r w:rsidR="0008176E">
        <w:rPr>
          <w:szCs w:val="24"/>
        </w:rPr>
        <w:t>and L3 r</w:t>
      </w:r>
      <w:r w:rsidR="00352978" w:rsidRPr="00BA62C6">
        <w:rPr>
          <w:szCs w:val="24"/>
        </w:rPr>
        <w:t xml:space="preserve">enewal </w:t>
      </w:r>
      <w:r w:rsidR="0008176E">
        <w:rPr>
          <w:szCs w:val="24"/>
        </w:rPr>
        <w:t>a</w:t>
      </w:r>
      <w:r w:rsidR="00352978" w:rsidRPr="00BA62C6">
        <w:rPr>
          <w:szCs w:val="24"/>
        </w:rPr>
        <w:t>pplication.</w:t>
      </w:r>
      <w:r w:rsidR="00CA68AF" w:rsidRPr="00BA62C6">
        <w:rPr>
          <w:szCs w:val="24"/>
        </w:rPr>
        <w:t xml:space="preserve">  </w:t>
      </w:r>
      <w:r w:rsidR="00851F70" w:rsidRPr="00BA62C6">
        <w:rPr>
          <w:szCs w:val="24"/>
        </w:rPr>
        <w:t xml:space="preserve">The purpose, detailed instructions, and suggested processes for filling out each part of the application is provided in </w:t>
      </w:r>
      <w:r w:rsidR="00930970" w:rsidRPr="00BA62C6">
        <w:rPr>
          <w:szCs w:val="24"/>
        </w:rPr>
        <w:t>each of the</w:t>
      </w:r>
      <w:r w:rsidR="00851F70" w:rsidRPr="00BA62C6">
        <w:rPr>
          <w:szCs w:val="24"/>
        </w:rPr>
        <w:t xml:space="preserve"> form documents</w:t>
      </w:r>
      <w:r w:rsidR="00317383" w:rsidRPr="00BA62C6">
        <w:rPr>
          <w:szCs w:val="24"/>
        </w:rPr>
        <w:t>.</w:t>
      </w:r>
    </w:p>
    <w:p w:rsidR="00406CEE" w:rsidRPr="00BA62C6" w:rsidRDefault="00406CEE" w:rsidP="004069E0">
      <w:pPr>
        <w:rPr>
          <w:szCs w:val="24"/>
        </w:rPr>
      </w:pPr>
    </w:p>
    <w:p w:rsidR="00CE23A2" w:rsidRPr="00BA62C6" w:rsidRDefault="00557461" w:rsidP="004069E0">
      <w:pPr>
        <w:rPr>
          <w:szCs w:val="24"/>
        </w:rPr>
        <w:sectPr w:rsidR="00CE23A2" w:rsidRPr="00BA62C6" w:rsidSect="00B63127">
          <w:headerReference w:type="default" r:id="rId19"/>
          <w:pgSz w:w="12240" w:h="15840"/>
          <w:pgMar w:top="1584" w:right="1440" w:bottom="1296" w:left="1440" w:header="720" w:footer="720" w:gutter="0"/>
          <w:cols w:space="720"/>
        </w:sectPr>
      </w:pPr>
      <w:r w:rsidRPr="00BA62C6">
        <w:rPr>
          <w:szCs w:val="24"/>
        </w:rPr>
        <w:t xml:space="preserve"> </w:t>
      </w:r>
      <w:r w:rsidR="00C022EB" w:rsidRPr="00BA62C6">
        <w:rPr>
          <w:szCs w:val="24"/>
        </w:rPr>
        <w:t xml:space="preserve"> </w:t>
      </w:r>
      <w:r w:rsidR="00CE23A2" w:rsidRPr="00BA62C6">
        <w:rPr>
          <w:szCs w:val="24"/>
        </w:rPr>
        <w:t xml:space="preserve"> </w:t>
      </w:r>
    </w:p>
    <w:p w:rsidR="00377EDB" w:rsidRPr="00BA62C6" w:rsidRDefault="007F0BBB" w:rsidP="002969CF">
      <w:pPr>
        <w:jc w:val="center"/>
        <w:rPr>
          <w:b/>
          <w:szCs w:val="24"/>
        </w:rPr>
      </w:pPr>
      <w:r w:rsidRPr="00BA62C6">
        <w:rPr>
          <w:b/>
          <w:szCs w:val="24"/>
        </w:rPr>
        <w:lastRenderedPageBreak/>
        <w:t xml:space="preserve">Table A:  </w:t>
      </w:r>
      <w:r w:rsidR="00377EDB" w:rsidRPr="00BA62C6">
        <w:rPr>
          <w:b/>
          <w:szCs w:val="24"/>
        </w:rPr>
        <w:t>S</w:t>
      </w:r>
      <w:r w:rsidR="00D46507">
        <w:rPr>
          <w:b/>
          <w:szCs w:val="24"/>
        </w:rPr>
        <w:t>RG and L3 Turnaround Grant</w:t>
      </w:r>
      <w:r w:rsidR="00377EDB" w:rsidRPr="00BA62C6">
        <w:rPr>
          <w:b/>
          <w:szCs w:val="24"/>
        </w:rPr>
        <w:t xml:space="preserve"> Renewal Applicatio</w:t>
      </w:r>
      <w:r w:rsidR="001233CF" w:rsidRPr="00BA62C6">
        <w:rPr>
          <w:b/>
          <w:szCs w:val="24"/>
        </w:rPr>
        <w:t>n</w:t>
      </w:r>
      <w:r w:rsidR="008B42AB" w:rsidRPr="00BA62C6">
        <w:rPr>
          <w:b/>
          <w:szCs w:val="24"/>
        </w:rPr>
        <w:t>:</w:t>
      </w:r>
      <w:r w:rsidR="001233CF" w:rsidRPr="00BA62C6">
        <w:rPr>
          <w:b/>
          <w:szCs w:val="24"/>
        </w:rPr>
        <w:t xml:space="preserve"> Overview</w:t>
      </w:r>
      <w:r w:rsidR="00C115CC">
        <w:rPr>
          <w:b/>
          <w:szCs w:val="24"/>
        </w:rPr>
        <w:t>**</w:t>
      </w: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9180"/>
      </w:tblGrid>
      <w:tr w:rsidR="00C115CC" w:rsidRPr="00BA62C6" w:rsidTr="00C115CC">
        <w:trPr>
          <w:trHeight w:val="355"/>
        </w:trPr>
        <w:tc>
          <w:tcPr>
            <w:tcW w:w="1800" w:type="dxa"/>
            <w:shd w:val="clear" w:color="auto" w:fill="D9D9D9"/>
            <w:tcMar>
              <w:top w:w="58" w:type="dxa"/>
              <w:left w:w="115" w:type="dxa"/>
              <w:bottom w:w="58" w:type="dxa"/>
              <w:right w:w="115" w:type="dxa"/>
            </w:tcMar>
            <w:vAlign w:val="center"/>
          </w:tcPr>
          <w:p w:rsidR="00C115CC" w:rsidRPr="00A56587" w:rsidRDefault="00C115CC" w:rsidP="00A56587">
            <w:pPr>
              <w:rPr>
                <w:b/>
                <w:sz w:val="19"/>
                <w:szCs w:val="19"/>
              </w:rPr>
            </w:pPr>
            <w:r w:rsidRPr="00A56587">
              <w:rPr>
                <w:b/>
                <w:sz w:val="19"/>
                <w:szCs w:val="19"/>
              </w:rPr>
              <w:t>Application Section</w:t>
            </w:r>
          </w:p>
        </w:tc>
        <w:tc>
          <w:tcPr>
            <w:tcW w:w="9180" w:type="dxa"/>
            <w:shd w:val="clear" w:color="auto" w:fill="D9D9D9"/>
            <w:tcMar>
              <w:top w:w="58" w:type="dxa"/>
              <w:left w:w="115" w:type="dxa"/>
              <w:bottom w:w="58" w:type="dxa"/>
              <w:right w:w="115" w:type="dxa"/>
            </w:tcMar>
            <w:vAlign w:val="center"/>
          </w:tcPr>
          <w:p w:rsidR="00C115CC" w:rsidRPr="00A56587" w:rsidRDefault="00C115CC" w:rsidP="001631F5">
            <w:pPr>
              <w:rPr>
                <w:b/>
                <w:sz w:val="19"/>
                <w:szCs w:val="19"/>
              </w:rPr>
            </w:pPr>
            <w:r w:rsidRPr="00A56587">
              <w:rPr>
                <w:b/>
                <w:sz w:val="19"/>
                <w:szCs w:val="19"/>
              </w:rPr>
              <w:t>Questions/Prompts</w:t>
            </w:r>
          </w:p>
        </w:tc>
      </w:tr>
      <w:tr w:rsidR="00C115CC" w:rsidRPr="00BA62C6" w:rsidTr="00C115CC">
        <w:trPr>
          <w:trHeight w:val="2947"/>
        </w:trPr>
        <w:tc>
          <w:tcPr>
            <w:tcW w:w="1800" w:type="dxa"/>
            <w:tcBorders>
              <w:bottom w:val="single" w:sz="4" w:space="0" w:color="auto"/>
            </w:tcBorders>
            <w:shd w:val="clear" w:color="auto" w:fill="auto"/>
            <w:tcMar>
              <w:top w:w="58" w:type="dxa"/>
              <w:left w:w="115" w:type="dxa"/>
              <w:bottom w:w="58" w:type="dxa"/>
              <w:right w:w="115" w:type="dxa"/>
            </w:tcMar>
          </w:tcPr>
          <w:p w:rsidR="00C115CC" w:rsidRPr="0067726C" w:rsidRDefault="00C115CC" w:rsidP="0067726C">
            <w:pPr>
              <w:spacing w:before="80" w:after="80"/>
              <w:outlineLvl w:val="0"/>
              <w:rPr>
                <w:szCs w:val="24"/>
              </w:rPr>
            </w:pPr>
            <w:r w:rsidRPr="0067726C">
              <w:rPr>
                <w:szCs w:val="24"/>
              </w:rPr>
              <w:t>I.</w:t>
            </w:r>
            <w:r>
              <w:rPr>
                <w:szCs w:val="24"/>
              </w:rPr>
              <w:t xml:space="preserve"> </w:t>
            </w:r>
            <w:r w:rsidRPr="0067726C">
              <w:rPr>
                <w:szCs w:val="24"/>
              </w:rPr>
              <w:t xml:space="preserve">School </w:t>
            </w:r>
            <w:r>
              <w:rPr>
                <w:szCs w:val="24"/>
              </w:rPr>
              <w:t xml:space="preserve">Redesign and Turnaround Planning Renewal </w:t>
            </w:r>
          </w:p>
        </w:tc>
        <w:tc>
          <w:tcPr>
            <w:tcW w:w="9180" w:type="dxa"/>
            <w:tcBorders>
              <w:bottom w:val="single" w:sz="4" w:space="0" w:color="auto"/>
            </w:tcBorders>
            <w:shd w:val="clear" w:color="auto" w:fill="auto"/>
          </w:tcPr>
          <w:p w:rsidR="00C115CC" w:rsidRDefault="00C115CC">
            <w:pPr>
              <w:pStyle w:val="ColorfulList-Accent11"/>
              <w:ind w:left="0"/>
              <w:rPr>
                <w:rFonts w:cs="Arial Unicode MS"/>
                <w:szCs w:val="24"/>
              </w:rPr>
            </w:pPr>
            <w:r>
              <w:rPr>
                <w:szCs w:val="24"/>
              </w:rPr>
              <w:t xml:space="preserve">Use the provided template to: </w:t>
            </w:r>
          </w:p>
          <w:p w:rsidR="003439FF" w:rsidRDefault="00C115CC" w:rsidP="003439FF">
            <w:pPr>
              <w:pStyle w:val="ColorfulList-Accent11"/>
              <w:numPr>
                <w:ilvl w:val="0"/>
                <w:numId w:val="33"/>
              </w:numPr>
              <w:rPr>
                <w:rFonts w:cs="Arial Unicode MS"/>
                <w:szCs w:val="24"/>
              </w:rPr>
            </w:pPr>
            <w:r>
              <w:rPr>
                <w:szCs w:val="24"/>
              </w:rPr>
              <w:t>List the current strategies for each turnaround practice;</w:t>
            </w:r>
          </w:p>
          <w:p w:rsidR="003439FF" w:rsidRDefault="00C115CC" w:rsidP="003439FF">
            <w:pPr>
              <w:pStyle w:val="ColorfulList-Accent11"/>
              <w:numPr>
                <w:ilvl w:val="0"/>
                <w:numId w:val="33"/>
              </w:numPr>
              <w:rPr>
                <w:rFonts w:cs="Arial Unicode MS"/>
                <w:szCs w:val="24"/>
              </w:rPr>
            </w:pPr>
            <w:r>
              <w:rPr>
                <w:szCs w:val="24"/>
              </w:rPr>
              <w:t xml:space="preserve">List planned modifications or new strategies that the school/district plans to implement in the coming year; and </w:t>
            </w:r>
          </w:p>
          <w:p w:rsidR="003439FF" w:rsidRDefault="00C115CC" w:rsidP="003439FF">
            <w:pPr>
              <w:pStyle w:val="ColorfulList-Accent11"/>
              <w:numPr>
                <w:ilvl w:val="0"/>
                <w:numId w:val="33"/>
              </w:numPr>
              <w:rPr>
                <w:rFonts w:cs="Arial Unicode MS"/>
                <w:szCs w:val="24"/>
              </w:rPr>
            </w:pPr>
            <w:r w:rsidRPr="0067726C">
              <w:rPr>
                <w:szCs w:val="24"/>
              </w:rPr>
              <w:t xml:space="preserve">List key implementation benchmarks (and MAGs when applicable) </w:t>
            </w:r>
            <w:r>
              <w:rPr>
                <w:szCs w:val="24"/>
              </w:rPr>
              <w:t xml:space="preserve">for students and educators </w:t>
            </w:r>
            <w:r w:rsidRPr="0067726C">
              <w:rPr>
                <w:szCs w:val="24"/>
              </w:rPr>
              <w:t>that the school/district will use to track progress of current of new strategies, in 2018-19</w:t>
            </w:r>
          </w:p>
          <w:p w:rsidR="003439FF" w:rsidRDefault="003439FF" w:rsidP="003439FF">
            <w:pPr>
              <w:pStyle w:val="ColorfulList-Accent11"/>
              <w:rPr>
                <w:szCs w:val="24"/>
              </w:rPr>
            </w:pPr>
          </w:p>
          <w:p w:rsidR="003439FF" w:rsidRDefault="00C115CC" w:rsidP="003439FF">
            <w:pPr>
              <w:pStyle w:val="ColorfulList-Accent11"/>
              <w:ind w:left="0"/>
              <w:rPr>
                <w:sz w:val="22"/>
                <w:szCs w:val="22"/>
              </w:rPr>
            </w:pPr>
            <w:r>
              <w:rPr>
                <w:szCs w:val="24"/>
              </w:rPr>
              <w:t>This section will be answered using a bulleted format. A more detailed explanation will be pr</w:t>
            </w:r>
            <w:r w:rsidR="00133CA5">
              <w:rPr>
                <w:szCs w:val="24"/>
              </w:rPr>
              <w:t>ovided in Section II</w:t>
            </w:r>
            <w:r>
              <w:rPr>
                <w:szCs w:val="24"/>
              </w:rPr>
              <w:t xml:space="preserve">. </w:t>
            </w:r>
          </w:p>
        </w:tc>
      </w:tr>
      <w:tr w:rsidR="00C115CC" w:rsidRPr="00BA62C6" w:rsidTr="00C115CC">
        <w:trPr>
          <w:trHeight w:val="886"/>
        </w:trPr>
        <w:tc>
          <w:tcPr>
            <w:tcW w:w="1800" w:type="dxa"/>
            <w:shd w:val="clear" w:color="auto" w:fill="auto"/>
            <w:tcMar>
              <w:top w:w="58" w:type="dxa"/>
              <w:left w:w="115" w:type="dxa"/>
              <w:bottom w:w="58" w:type="dxa"/>
              <w:right w:w="115" w:type="dxa"/>
            </w:tcMar>
          </w:tcPr>
          <w:p w:rsidR="00C115CC" w:rsidRPr="0067726C" w:rsidRDefault="00C115CC" w:rsidP="0067726C">
            <w:pPr>
              <w:spacing w:before="80" w:after="80"/>
              <w:outlineLvl w:val="0"/>
              <w:rPr>
                <w:szCs w:val="24"/>
              </w:rPr>
            </w:pPr>
            <w:r w:rsidRPr="0067726C">
              <w:rPr>
                <w:szCs w:val="24"/>
              </w:rPr>
              <w:t>II.</w:t>
            </w:r>
            <w:r>
              <w:rPr>
                <w:szCs w:val="24"/>
              </w:rPr>
              <w:t xml:space="preserve"> </w:t>
            </w:r>
            <w:r w:rsidRPr="0067726C">
              <w:rPr>
                <w:szCs w:val="24"/>
              </w:rPr>
              <w:t>Reflec</w:t>
            </w:r>
            <w:r>
              <w:rPr>
                <w:szCs w:val="24"/>
              </w:rPr>
              <w:t xml:space="preserve">ting on Turnaround Plan Implementation </w:t>
            </w:r>
          </w:p>
        </w:tc>
        <w:tc>
          <w:tcPr>
            <w:tcW w:w="9180" w:type="dxa"/>
            <w:shd w:val="clear" w:color="auto" w:fill="auto"/>
            <w:tcMar>
              <w:top w:w="58" w:type="dxa"/>
              <w:left w:w="115" w:type="dxa"/>
              <w:bottom w:w="58" w:type="dxa"/>
              <w:right w:w="115" w:type="dxa"/>
            </w:tcMar>
          </w:tcPr>
          <w:p w:rsidR="003439FF" w:rsidRDefault="00C115CC" w:rsidP="003439FF">
            <w:pPr>
              <w:pStyle w:val="ColorfulList-Accent12"/>
              <w:ind w:left="0"/>
              <w:rPr>
                <w:szCs w:val="24"/>
              </w:rPr>
            </w:pPr>
            <w:r>
              <w:rPr>
                <w:szCs w:val="24"/>
              </w:rPr>
              <w:t>1. For each turnaround practice, answer the following prompts:</w:t>
            </w:r>
          </w:p>
          <w:p w:rsidR="003439FF" w:rsidRDefault="00C115CC" w:rsidP="003439FF">
            <w:pPr>
              <w:pStyle w:val="Normal1"/>
              <w:numPr>
                <w:ilvl w:val="0"/>
                <w:numId w:val="44"/>
              </w:numPr>
              <w:spacing w:before="40"/>
              <w:contextualSpacing/>
            </w:pPr>
            <w:r>
              <w:t>Specific to strategies in this turnaround practice, what worked</w:t>
            </w:r>
            <w:r w:rsidR="002D6792">
              <w:t>,</w:t>
            </w:r>
            <w:r>
              <w:t xml:space="preserve"> what did not work</w:t>
            </w:r>
            <w:r w:rsidR="002D6792">
              <w:t>, and how do you know</w:t>
            </w:r>
            <w:r>
              <w:t xml:space="preserve">?  </w:t>
            </w:r>
            <w:r w:rsidR="002D6792">
              <w:t>Please provide evidence and data to support your response.</w:t>
            </w:r>
          </w:p>
          <w:p w:rsidR="003439FF" w:rsidRDefault="00C115CC" w:rsidP="003439FF">
            <w:pPr>
              <w:pStyle w:val="Normal1"/>
              <w:numPr>
                <w:ilvl w:val="0"/>
                <w:numId w:val="32"/>
              </w:numPr>
              <w:contextualSpacing/>
            </w:pPr>
            <w:r>
              <w:t>Given this analysis, what changes will be implemented or successes leveraged for the coming year?</w:t>
            </w:r>
          </w:p>
          <w:p w:rsidR="003439FF" w:rsidRDefault="00C115CC" w:rsidP="003439FF">
            <w:pPr>
              <w:pStyle w:val="Normal1"/>
              <w:contextualSpacing/>
            </w:pPr>
            <w:r>
              <w:t>2. Provide narrative for the following topics:</w:t>
            </w:r>
          </w:p>
          <w:p w:rsidR="003439FF" w:rsidRDefault="00C115CC" w:rsidP="003439FF">
            <w:pPr>
              <w:pStyle w:val="Normal1"/>
              <w:numPr>
                <w:ilvl w:val="0"/>
                <w:numId w:val="31"/>
              </w:numPr>
              <w:contextualSpacing/>
            </w:pPr>
            <w:r>
              <w:t>District systems of supports provided</w:t>
            </w:r>
          </w:p>
          <w:p w:rsidR="003439FF" w:rsidRDefault="00C115CC" w:rsidP="003439FF">
            <w:pPr>
              <w:pStyle w:val="Normal1"/>
              <w:numPr>
                <w:ilvl w:val="0"/>
                <w:numId w:val="31"/>
              </w:numPr>
              <w:contextualSpacing/>
            </w:pPr>
            <w:r>
              <w:t>Additional strategies not mentioned (OPTIONAL)</w:t>
            </w:r>
          </w:p>
          <w:p w:rsidR="003439FF" w:rsidRDefault="00C115CC" w:rsidP="003439FF">
            <w:pPr>
              <w:pStyle w:val="Normal1"/>
              <w:numPr>
                <w:ilvl w:val="0"/>
                <w:numId w:val="31"/>
              </w:numPr>
              <w:contextualSpacing/>
            </w:pPr>
            <w:r>
              <w:t>Strategies for the students of color</w:t>
            </w:r>
          </w:p>
          <w:p w:rsidR="003439FF" w:rsidRDefault="003439FF" w:rsidP="003439FF">
            <w:pPr>
              <w:pStyle w:val="Normal1"/>
              <w:ind w:left="792"/>
              <w:contextualSpacing/>
            </w:pPr>
          </w:p>
          <w:p w:rsidR="003439FF" w:rsidRDefault="00C115CC" w:rsidP="003439FF">
            <w:pPr>
              <w:pStyle w:val="ColorfulList-Accent12"/>
              <w:ind w:left="0"/>
              <w:rPr>
                <w:szCs w:val="24"/>
              </w:rPr>
            </w:pPr>
            <w:r>
              <w:rPr>
                <w:szCs w:val="24"/>
              </w:rPr>
              <w:t>This section will be answered using a narrative format. Several paragraphs per question are sufficient.</w:t>
            </w:r>
          </w:p>
          <w:p w:rsidR="003439FF" w:rsidRDefault="003439FF" w:rsidP="003439FF">
            <w:pPr>
              <w:pStyle w:val="ColorfulList-Accent12"/>
              <w:ind w:left="0"/>
              <w:rPr>
                <w:szCs w:val="24"/>
              </w:rPr>
            </w:pPr>
          </w:p>
        </w:tc>
      </w:tr>
      <w:tr w:rsidR="00C115CC" w:rsidRPr="00BA62C6" w:rsidTr="00C115CC">
        <w:trPr>
          <w:trHeight w:val="886"/>
        </w:trPr>
        <w:tc>
          <w:tcPr>
            <w:tcW w:w="1800" w:type="dxa"/>
            <w:shd w:val="clear" w:color="auto" w:fill="auto"/>
            <w:tcMar>
              <w:top w:w="58" w:type="dxa"/>
              <w:left w:w="115" w:type="dxa"/>
              <w:bottom w:w="58" w:type="dxa"/>
              <w:right w:w="115" w:type="dxa"/>
            </w:tcMar>
          </w:tcPr>
          <w:p w:rsidR="00C115CC" w:rsidRPr="005413AD" w:rsidRDefault="00C115CC" w:rsidP="00A05019">
            <w:pPr>
              <w:spacing w:before="80" w:after="80"/>
              <w:outlineLvl w:val="0"/>
              <w:rPr>
                <w:b/>
                <w:szCs w:val="24"/>
              </w:rPr>
            </w:pPr>
            <w:r>
              <w:rPr>
                <w:szCs w:val="24"/>
              </w:rPr>
              <w:t xml:space="preserve">III. </w:t>
            </w:r>
            <w:r w:rsidRPr="005413AD">
              <w:rPr>
                <w:szCs w:val="24"/>
              </w:rPr>
              <w:t>Budget and Sustainability</w:t>
            </w:r>
          </w:p>
          <w:p w:rsidR="00C115CC" w:rsidRPr="005413AD" w:rsidRDefault="00C115CC" w:rsidP="005413AD">
            <w:pPr>
              <w:spacing w:before="80" w:after="80"/>
              <w:outlineLvl w:val="0"/>
              <w:rPr>
                <w:szCs w:val="24"/>
              </w:rPr>
            </w:pPr>
          </w:p>
        </w:tc>
        <w:tc>
          <w:tcPr>
            <w:tcW w:w="9180" w:type="dxa"/>
            <w:shd w:val="clear" w:color="auto" w:fill="auto"/>
            <w:tcMar>
              <w:top w:w="58" w:type="dxa"/>
              <w:left w:w="115" w:type="dxa"/>
              <w:bottom w:w="58" w:type="dxa"/>
              <w:right w:w="115" w:type="dxa"/>
            </w:tcMar>
          </w:tcPr>
          <w:p w:rsidR="003439FF" w:rsidRDefault="00C115CC" w:rsidP="003439FF">
            <w:pPr>
              <w:pStyle w:val="ColorfulList-Accent11"/>
              <w:ind w:left="0"/>
              <w:rPr>
                <w:rFonts w:cs="Arial Unicode MS"/>
                <w:szCs w:val="24"/>
              </w:rPr>
            </w:pPr>
            <w:r>
              <w:rPr>
                <w:szCs w:val="24"/>
              </w:rPr>
              <w:t>1. Answer the following prompts on Academic Return on Investment:</w:t>
            </w:r>
          </w:p>
          <w:p w:rsidR="003439FF" w:rsidRPr="003439FF" w:rsidRDefault="003439FF" w:rsidP="003439FF">
            <w:pPr>
              <w:pStyle w:val="Normal1"/>
              <w:numPr>
                <w:ilvl w:val="0"/>
                <w:numId w:val="34"/>
              </w:numPr>
            </w:pPr>
            <w:r w:rsidRPr="003439FF">
              <w:t>Based on an Academic Return on Investment (AROI) analysis, what strategies/interventions do you expect to continue to fund after the grant? (Please include evidence of academic impact that supports your justifications of continuing specific programs over others).</w:t>
            </w:r>
          </w:p>
          <w:p w:rsidR="003439FF" w:rsidRPr="003439FF" w:rsidRDefault="003439FF" w:rsidP="003439FF">
            <w:pPr>
              <w:pStyle w:val="Normal1"/>
              <w:numPr>
                <w:ilvl w:val="0"/>
                <w:numId w:val="34"/>
              </w:numPr>
            </w:pPr>
            <w:r w:rsidRPr="003439FF">
              <w:t xml:space="preserve">How do you plan on sustaining turnaround efforts after the expiration of School Redesign and Level 3 School Turnaround Grant funding?  </w:t>
            </w:r>
          </w:p>
          <w:p w:rsidR="003439FF" w:rsidRDefault="003439FF" w:rsidP="003439FF">
            <w:pPr>
              <w:pStyle w:val="ColorfulList-Accent11"/>
              <w:ind w:left="0"/>
              <w:rPr>
                <w:szCs w:val="24"/>
              </w:rPr>
            </w:pPr>
          </w:p>
          <w:p w:rsidR="003439FF" w:rsidRDefault="00C115CC" w:rsidP="003439FF">
            <w:pPr>
              <w:pStyle w:val="ColorfulList-Accent11"/>
              <w:ind w:left="0"/>
              <w:rPr>
                <w:szCs w:val="24"/>
              </w:rPr>
            </w:pPr>
            <w:r>
              <w:rPr>
                <w:szCs w:val="24"/>
              </w:rPr>
              <w:t>2. Answer the following prompts on the budget justification:</w:t>
            </w:r>
          </w:p>
          <w:p w:rsidR="003439FF" w:rsidRPr="003439FF" w:rsidRDefault="003439FF" w:rsidP="003439FF">
            <w:pPr>
              <w:pStyle w:val="Normal1"/>
              <w:numPr>
                <w:ilvl w:val="0"/>
                <w:numId w:val="35"/>
              </w:numPr>
            </w:pPr>
            <w:r w:rsidRPr="003439FF">
              <w:t xml:space="preserve">Please provide a justification for all proposed grant expenditures in FY19, including how each expenditure is aligned to effective implementation of the turnaround plan.  </w:t>
            </w:r>
          </w:p>
          <w:p w:rsidR="003439FF" w:rsidRPr="003439FF" w:rsidRDefault="003439FF" w:rsidP="003439FF">
            <w:pPr>
              <w:pStyle w:val="Normal1"/>
              <w:numPr>
                <w:ilvl w:val="0"/>
                <w:numId w:val="35"/>
              </w:numPr>
            </w:pPr>
            <w:r w:rsidRPr="003439FF">
              <w:t xml:space="preserve">Please provide justification for any changes that were made from the original budget projections in FY18. </w:t>
            </w:r>
          </w:p>
          <w:p w:rsidR="003439FF" w:rsidRDefault="003439FF" w:rsidP="003439FF">
            <w:pPr>
              <w:pStyle w:val="ColorfulList-Accent11"/>
              <w:ind w:left="0"/>
              <w:rPr>
                <w:szCs w:val="24"/>
              </w:rPr>
            </w:pPr>
          </w:p>
          <w:p w:rsidR="003439FF" w:rsidRDefault="00C115CC" w:rsidP="003439FF">
            <w:pPr>
              <w:pStyle w:val="ColorfulList-Accent11"/>
              <w:ind w:left="0"/>
              <w:rPr>
                <w:rFonts w:cs="Arial Unicode MS"/>
                <w:szCs w:val="24"/>
              </w:rPr>
            </w:pPr>
            <w:r>
              <w:rPr>
                <w:szCs w:val="24"/>
              </w:rPr>
              <w:t>This section will be answered using a narrative format. Several paragraphs are sufficient.</w:t>
            </w:r>
          </w:p>
        </w:tc>
      </w:tr>
    </w:tbl>
    <w:p w:rsidR="006806EB" w:rsidRDefault="006806EB" w:rsidP="00771DB4">
      <w:pPr>
        <w:spacing w:before="40" w:after="40"/>
        <w:rPr>
          <w:b/>
          <w:szCs w:val="24"/>
        </w:rPr>
      </w:pPr>
    </w:p>
    <w:p w:rsidR="00C115CC" w:rsidRPr="00BA62C6" w:rsidRDefault="00C115CC" w:rsidP="00771DB4">
      <w:pPr>
        <w:spacing w:before="40" w:after="40"/>
        <w:rPr>
          <w:b/>
          <w:szCs w:val="24"/>
        </w:rPr>
        <w:sectPr w:rsidR="00C115CC" w:rsidRPr="00BA62C6" w:rsidSect="005413AD">
          <w:headerReference w:type="default" r:id="rId20"/>
          <w:pgSz w:w="12240" w:h="15840" w:code="1"/>
          <w:pgMar w:top="720" w:right="720" w:bottom="720" w:left="720" w:header="720" w:footer="432" w:gutter="0"/>
          <w:cols w:space="720"/>
          <w:docGrid w:linePitch="326"/>
        </w:sectPr>
      </w:pPr>
      <w:r>
        <w:rPr>
          <w:b/>
          <w:szCs w:val="24"/>
        </w:rPr>
        <w:t>** See Appendix C for a list of data resources schools can use to drive decision making</w:t>
      </w:r>
    </w:p>
    <w:p w:rsidR="00CE23A2" w:rsidRPr="00BA62C6" w:rsidRDefault="00CE23A2" w:rsidP="00E221DE">
      <w:pPr>
        <w:numPr>
          <w:ilvl w:val="0"/>
          <w:numId w:val="16"/>
        </w:numPr>
        <w:spacing w:before="40" w:after="40"/>
        <w:rPr>
          <w:b/>
          <w:bCs/>
          <w:szCs w:val="24"/>
          <w:u w:val="single"/>
        </w:rPr>
      </w:pPr>
      <w:r w:rsidRPr="00BA62C6">
        <w:rPr>
          <w:b/>
          <w:bCs/>
          <w:szCs w:val="24"/>
          <w:u w:val="single"/>
        </w:rPr>
        <w:lastRenderedPageBreak/>
        <w:t>Guidance</w:t>
      </w:r>
    </w:p>
    <w:p w:rsidR="00CE23A2" w:rsidRPr="00BA62C6" w:rsidRDefault="00CE23A2" w:rsidP="00771DB4">
      <w:pPr>
        <w:spacing w:before="40" w:after="40"/>
        <w:rPr>
          <w:szCs w:val="24"/>
        </w:rPr>
      </w:pPr>
    </w:p>
    <w:p w:rsidR="00CE23A2" w:rsidRPr="0052509C" w:rsidRDefault="00777063" w:rsidP="00CE23A2">
      <w:pPr>
        <w:spacing w:before="40" w:after="120"/>
        <w:outlineLvl w:val="0"/>
        <w:rPr>
          <w:szCs w:val="24"/>
        </w:rPr>
      </w:pPr>
      <w:r w:rsidRPr="00777063">
        <w:rPr>
          <w:szCs w:val="24"/>
        </w:rPr>
        <w:t xml:space="preserve">The SRG </w:t>
      </w:r>
      <w:r w:rsidR="0052509C">
        <w:rPr>
          <w:szCs w:val="24"/>
        </w:rPr>
        <w:t>and L3 R</w:t>
      </w:r>
      <w:r w:rsidRPr="00777063">
        <w:rPr>
          <w:szCs w:val="24"/>
        </w:rPr>
        <w:t xml:space="preserve">enewal </w:t>
      </w:r>
      <w:r w:rsidR="0052509C">
        <w:rPr>
          <w:szCs w:val="24"/>
        </w:rPr>
        <w:t>a</w:t>
      </w:r>
      <w:r w:rsidRPr="00777063">
        <w:rPr>
          <w:szCs w:val="24"/>
        </w:rPr>
        <w:t>pplication has multiple purposes:</w:t>
      </w:r>
    </w:p>
    <w:tbl>
      <w:tblPr>
        <w:tblW w:w="0" w:type="auto"/>
        <w:tblBorders>
          <w:top w:val="single" w:sz="4" w:space="0" w:color="auto"/>
          <w:bottom w:val="single" w:sz="4" w:space="0" w:color="auto"/>
        </w:tblBorders>
        <w:tblLook w:val="04A0" w:firstRow="1" w:lastRow="0" w:firstColumn="1" w:lastColumn="0" w:noHBand="0" w:noVBand="1"/>
      </w:tblPr>
      <w:tblGrid>
        <w:gridCol w:w="4674"/>
        <w:gridCol w:w="4686"/>
      </w:tblGrid>
      <w:tr w:rsidR="00CE23A2" w:rsidRPr="00BA62C6">
        <w:tc>
          <w:tcPr>
            <w:tcW w:w="5148" w:type="dxa"/>
            <w:shd w:val="clear" w:color="auto" w:fill="auto"/>
          </w:tcPr>
          <w:p w:rsidR="00CE23A2" w:rsidRPr="00DD413A" w:rsidRDefault="00CE23A2" w:rsidP="00EC7769">
            <w:pPr>
              <w:spacing w:before="40" w:after="40"/>
              <w:rPr>
                <w:szCs w:val="24"/>
              </w:rPr>
            </w:pPr>
            <w:r w:rsidRPr="00DD413A">
              <w:rPr>
                <w:szCs w:val="24"/>
              </w:rPr>
              <w:t xml:space="preserve">For </w:t>
            </w:r>
            <w:r w:rsidRPr="00DD413A">
              <w:rPr>
                <w:b/>
                <w:szCs w:val="24"/>
              </w:rPr>
              <w:t>districts and schools,</w:t>
            </w:r>
            <w:r w:rsidRPr="00DD413A">
              <w:rPr>
                <w:szCs w:val="24"/>
              </w:rPr>
              <w:t xml:space="preserve"> the renewal process is intended to:</w:t>
            </w:r>
          </w:p>
          <w:p w:rsidR="00CE23A2" w:rsidRPr="00DD413A" w:rsidRDefault="00CE23A2" w:rsidP="00E221DE">
            <w:pPr>
              <w:pStyle w:val="ColorfulList-Accent11"/>
              <w:numPr>
                <w:ilvl w:val="0"/>
                <w:numId w:val="1"/>
              </w:numPr>
              <w:spacing w:before="40" w:after="40"/>
              <w:ind w:left="360"/>
              <w:rPr>
                <w:szCs w:val="24"/>
              </w:rPr>
            </w:pPr>
            <w:r w:rsidRPr="00DD413A">
              <w:rPr>
                <w:szCs w:val="24"/>
              </w:rPr>
              <w:t>Provide an opportunity for district and school leaders to formally share their assessment and analysis of school redesign efforts with ESE.</w:t>
            </w:r>
          </w:p>
          <w:p w:rsidR="00CE23A2" w:rsidRPr="00DD413A" w:rsidRDefault="00CE23A2" w:rsidP="00E221DE">
            <w:pPr>
              <w:pStyle w:val="ColorfulList-Accent11"/>
              <w:numPr>
                <w:ilvl w:val="0"/>
                <w:numId w:val="1"/>
              </w:numPr>
              <w:spacing w:before="40" w:after="40"/>
              <w:ind w:left="360"/>
              <w:rPr>
                <w:szCs w:val="24"/>
              </w:rPr>
            </w:pPr>
            <w:r w:rsidRPr="00DD413A">
              <w:rPr>
                <w:szCs w:val="24"/>
              </w:rPr>
              <w:t xml:space="preserve">Ensure that there is ongoing district and school interaction with respect to the implementation and monitoring of school redesign efforts. </w:t>
            </w:r>
          </w:p>
          <w:p w:rsidR="00CE23A2" w:rsidRPr="00DD413A" w:rsidRDefault="00CE23A2" w:rsidP="00E221DE">
            <w:pPr>
              <w:pStyle w:val="ColorfulList-Accent11"/>
              <w:numPr>
                <w:ilvl w:val="0"/>
                <w:numId w:val="1"/>
              </w:numPr>
              <w:spacing w:before="40" w:after="40"/>
              <w:ind w:left="360"/>
              <w:rPr>
                <w:szCs w:val="24"/>
              </w:rPr>
            </w:pPr>
            <w:r w:rsidRPr="00DD413A">
              <w:rPr>
                <w:szCs w:val="24"/>
              </w:rPr>
              <w:t>Document district and school analysis of data and subsequent setting of and revising priorities, strategies, and implementation benchmarks for the coming year.</w:t>
            </w:r>
          </w:p>
        </w:tc>
        <w:tc>
          <w:tcPr>
            <w:tcW w:w="5148" w:type="dxa"/>
            <w:shd w:val="clear" w:color="auto" w:fill="auto"/>
          </w:tcPr>
          <w:p w:rsidR="00CE23A2" w:rsidRPr="00DD413A" w:rsidRDefault="00CE23A2" w:rsidP="00EC7769">
            <w:pPr>
              <w:spacing w:before="40" w:after="40"/>
              <w:rPr>
                <w:szCs w:val="24"/>
              </w:rPr>
            </w:pPr>
            <w:r w:rsidRPr="00DD413A">
              <w:rPr>
                <w:szCs w:val="24"/>
              </w:rPr>
              <w:t xml:space="preserve">For </w:t>
            </w:r>
            <w:r w:rsidRPr="00DD413A">
              <w:rPr>
                <w:b/>
                <w:szCs w:val="24"/>
              </w:rPr>
              <w:t>ESE</w:t>
            </w:r>
            <w:r w:rsidRPr="00DD413A">
              <w:rPr>
                <w:szCs w:val="24"/>
              </w:rPr>
              <w:t>, the renewal process:</w:t>
            </w:r>
          </w:p>
          <w:p w:rsidR="00CE23A2" w:rsidRPr="00DD413A" w:rsidRDefault="00CE23A2" w:rsidP="00E221DE">
            <w:pPr>
              <w:pStyle w:val="ColorfulList-Accent11"/>
              <w:numPr>
                <w:ilvl w:val="0"/>
                <w:numId w:val="1"/>
              </w:numPr>
              <w:spacing w:before="40" w:after="40"/>
              <w:ind w:left="432"/>
              <w:rPr>
                <w:szCs w:val="24"/>
              </w:rPr>
            </w:pPr>
            <w:r w:rsidRPr="00DD413A">
              <w:rPr>
                <w:szCs w:val="24"/>
              </w:rPr>
              <w:t>Serves as a way to collect and document effective and promising strategies, practices, and policies across school and district turnaround efforts.</w:t>
            </w:r>
          </w:p>
          <w:p w:rsidR="00CE23A2" w:rsidRPr="00DD413A" w:rsidRDefault="00CE23A2" w:rsidP="00E221DE">
            <w:pPr>
              <w:pStyle w:val="ColorfulList-Accent11"/>
              <w:numPr>
                <w:ilvl w:val="0"/>
                <w:numId w:val="1"/>
              </w:numPr>
              <w:spacing w:before="40" w:after="40"/>
              <w:ind w:left="432"/>
              <w:rPr>
                <w:szCs w:val="24"/>
              </w:rPr>
            </w:pPr>
            <w:r w:rsidRPr="00DD413A">
              <w:rPr>
                <w:szCs w:val="24"/>
              </w:rPr>
              <w:t xml:space="preserve">Is the primary means of </w:t>
            </w:r>
            <w:r w:rsidRPr="00DD413A">
              <w:rPr>
                <w:szCs w:val="24"/>
                <w:lang w:eastAsia="ja-JP"/>
              </w:rPr>
              <w:t>formally reviewing the progress of SRG</w:t>
            </w:r>
            <w:r w:rsidR="0052509C">
              <w:rPr>
                <w:szCs w:val="24"/>
                <w:lang w:eastAsia="ja-JP"/>
              </w:rPr>
              <w:t xml:space="preserve"> and L3</w:t>
            </w:r>
            <w:r w:rsidRPr="00DD413A">
              <w:rPr>
                <w:szCs w:val="24"/>
                <w:lang w:eastAsia="ja-JP"/>
              </w:rPr>
              <w:t>-funded schools and districts in reference to stated goals and implementation benchmarks.</w:t>
            </w:r>
          </w:p>
          <w:p w:rsidR="00D3359E" w:rsidRPr="00DD413A" w:rsidRDefault="00D3359E" w:rsidP="00E221DE">
            <w:pPr>
              <w:pStyle w:val="ColorfulList-Accent11"/>
              <w:numPr>
                <w:ilvl w:val="0"/>
                <w:numId w:val="1"/>
              </w:numPr>
              <w:spacing w:before="40" w:after="40"/>
              <w:ind w:left="432"/>
              <w:rPr>
                <w:szCs w:val="24"/>
              </w:rPr>
            </w:pPr>
            <w:r w:rsidRPr="00DD413A">
              <w:rPr>
                <w:szCs w:val="24"/>
                <w:lang w:eastAsia="ja-JP"/>
              </w:rPr>
              <w:t xml:space="preserve">Is used as a critical piece of evidence for making </w:t>
            </w:r>
            <w:r w:rsidR="00C2262B" w:rsidRPr="00DD413A">
              <w:rPr>
                <w:szCs w:val="24"/>
                <w:lang w:eastAsia="ja-JP"/>
              </w:rPr>
              <w:t>continuation</w:t>
            </w:r>
            <w:r w:rsidRPr="00DD413A">
              <w:rPr>
                <w:szCs w:val="24"/>
                <w:lang w:eastAsia="ja-JP"/>
              </w:rPr>
              <w:t xml:space="preserve"> funding decisions </w:t>
            </w:r>
            <w:r w:rsidR="00266557" w:rsidRPr="00DD413A">
              <w:rPr>
                <w:szCs w:val="24"/>
                <w:lang w:eastAsia="ja-JP"/>
              </w:rPr>
              <w:t>(See “</w:t>
            </w:r>
            <w:r w:rsidR="009832D0" w:rsidRPr="00DD413A">
              <w:rPr>
                <w:szCs w:val="24"/>
                <w:lang w:eastAsia="ja-JP"/>
              </w:rPr>
              <w:t>Information used to make funding decisions</w:t>
            </w:r>
            <w:r w:rsidR="00266557" w:rsidRPr="00DD413A">
              <w:rPr>
                <w:szCs w:val="24"/>
                <w:lang w:eastAsia="ja-JP"/>
              </w:rPr>
              <w:t>” below)</w:t>
            </w:r>
            <w:r w:rsidR="0052509C">
              <w:rPr>
                <w:szCs w:val="24"/>
                <w:lang w:eastAsia="ja-JP"/>
              </w:rPr>
              <w:t>.</w:t>
            </w:r>
            <w:r w:rsidRPr="00DD413A">
              <w:rPr>
                <w:szCs w:val="24"/>
                <w:lang w:eastAsia="ja-JP"/>
              </w:rPr>
              <w:t xml:space="preserve">  </w:t>
            </w:r>
          </w:p>
          <w:p w:rsidR="00CE23A2" w:rsidRPr="00DD413A" w:rsidRDefault="00CE23A2" w:rsidP="00D3359E">
            <w:pPr>
              <w:pStyle w:val="ColorfulList-Accent11"/>
              <w:spacing w:before="40" w:after="40"/>
              <w:ind w:left="432"/>
              <w:rPr>
                <w:szCs w:val="24"/>
              </w:rPr>
            </w:pPr>
          </w:p>
        </w:tc>
      </w:tr>
    </w:tbl>
    <w:p w:rsidR="002D6792" w:rsidRDefault="0024265E" w:rsidP="001A301D">
      <w:pPr>
        <w:spacing w:before="120" w:after="120"/>
        <w:rPr>
          <w:szCs w:val="24"/>
        </w:rPr>
      </w:pPr>
      <w:r>
        <w:rPr>
          <w:b/>
          <w:szCs w:val="24"/>
        </w:rPr>
        <w:t xml:space="preserve">SRG </w:t>
      </w:r>
      <w:r w:rsidR="0052509C">
        <w:rPr>
          <w:b/>
          <w:szCs w:val="24"/>
        </w:rPr>
        <w:t xml:space="preserve">and L3 </w:t>
      </w:r>
      <w:r w:rsidR="00E479D5">
        <w:rPr>
          <w:b/>
          <w:szCs w:val="24"/>
        </w:rPr>
        <w:t>r</w:t>
      </w:r>
      <w:r>
        <w:rPr>
          <w:b/>
          <w:szCs w:val="24"/>
        </w:rPr>
        <w:t xml:space="preserve">enewal </w:t>
      </w:r>
      <w:r w:rsidR="0052509C">
        <w:rPr>
          <w:b/>
          <w:szCs w:val="24"/>
        </w:rPr>
        <w:t>a</w:t>
      </w:r>
      <w:r>
        <w:rPr>
          <w:b/>
          <w:szCs w:val="24"/>
        </w:rPr>
        <w:t xml:space="preserve">pplication </w:t>
      </w:r>
      <w:r w:rsidR="0052509C">
        <w:rPr>
          <w:b/>
          <w:szCs w:val="24"/>
        </w:rPr>
        <w:t>t</w:t>
      </w:r>
      <w:r>
        <w:rPr>
          <w:b/>
          <w:szCs w:val="24"/>
        </w:rPr>
        <w:t>emplate:</w:t>
      </w:r>
      <w:r w:rsidR="00F37361" w:rsidRPr="001A301D">
        <w:rPr>
          <w:b/>
          <w:szCs w:val="24"/>
        </w:rPr>
        <w:t xml:space="preserve"> </w:t>
      </w:r>
      <w:r w:rsidR="001A301D" w:rsidRPr="001A301D">
        <w:rPr>
          <w:szCs w:val="24"/>
        </w:rPr>
        <w:t xml:space="preserve">The </w:t>
      </w:r>
      <w:r w:rsidR="006943C0">
        <w:rPr>
          <w:szCs w:val="24"/>
        </w:rPr>
        <w:t xml:space="preserve">SRG </w:t>
      </w:r>
      <w:r w:rsidR="0052509C">
        <w:rPr>
          <w:szCs w:val="24"/>
        </w:rPr>
        <w:t xml:space="preserve">and L3 </w:t>
      </w:r>
      <w:r w:rsidR="00E479D5">
        <w:rPr>
          <w:szCs w:val="24"/>
        </w:rPr>
        <w:t>r</w:t>
      </w:r>
      <w:r w:rsidR="006943C0">
        <w:rPr>
          <w:szCs w:val="24"/>
        </w:rPr>
        <w:t xml:space="preserve">enewal </w:t>
      </w:r>
      <w:r w:rsidR="0052509C">
        <w:rPr>
          <w:szCs w:val="24"/>
        </w:rPr>
        <w:t>a</w:t>
      </w:r>
      <w:r w:rsidR="006943C0">
        <w:rPr>
          <w:szCs w:val="24"/>
        </w:rPr>
        <w:t xml:space="preserve">pplication </w:t>
      </w:r>
      <w:r w:rsidR="0052509C">
        <w:rPr>
          <w:szCs w:val="24"/>
        </w:rPr>
        <w:t>t</w:t>
      </w:r>
      <w:r w:rsidR="006943C0">
        <w:rPr>
          <w:szCs w:val="24"/>
        </w:rPr>
        <w:t>emplate</w:t>
      </w:r>
      <w:r w:rsidR="001A301D">
        <w:rPr>
          <w:szCs w:val="24"/>
        </w:rPr>
        <w:t xml:space="preserve"> is divided in to three sections: </w:t>
      </w:r>
      <w:r w:rsidR="00E479D5">
        <w:rPr>
          <w:szCs w:val="24"/>
        </w:rPr>
        <w:t>School Redesign and Turnaround Planning Renewal</w:t>
      </w:r>
      <w:r w:rsidR="001A301D">
        <w:rPr>
          <w:szCs w:val="24"/>
        </w:rPr>
        <w:t xml:space="preserve">, </w:t>
      </w:r>
      <w:r w:rsidR="00E479D5">
        <w:rPr>
          <w:szCs w:val="24"/>
        </w:rPr>
        <w:t>Reflecting on Turnaround Plan Implementation</w:t>
      </w:r>
      <w:r w:rsidR="008E0D3D">
        <w:rPr>
          <w:szCs w:val="24"/>
        </w:rPr>
        <w:t xml:space="preserve">, and </w:t>
      </w:r>
      <w:r w:rsidR="001A301D">
        <w:rPr>
          <w:szCs w:val="24"/>
        </w:rPr>
        <w:t>Budget and Sustainability.  Each section will be scored according to the Scoring Rubric in Appendix A</w:t>
      </w:r>
      <w:r w:rsidR="00133CA5">
        <w:rPr>
          <w:szCs w:val="24"/>
        </w:rPr>
        <w:t xml:space="preserve">. Please refer to the rubric to understand how the application will be scored. </w:t>
      </w:r>
      <w:r w:rsidR="001A301D">
        <w:rPr>
          <w:szCs w:val="24"/>
        </w:rPr>
        <w:t>I</w:t>
      </w:r>
      <w:r w:rsidR="00175E41">
        <w:rPr>
          <w:szCs w:val="24"/>
        </w:rPr>
        <w:t xml:space="preserve">t </w:t>
      </w:r>
      <w:r w:rsidR="00822C70">
        <w:rPr>
          <w:szCs w:val="24"/>
        </w:rPr>
        <w:t xml:space="preserve">is </w:t>
      </w:r>
      <w:r w:rsidR="00175E41">
        <w:rPr>
          <w:szCs w:val="24"/>
        </w:rPr>
        <w:t>important to note that school</w:t>
      </w:r>
      <w:r w:rsidR="001A301D">
        <w:rPr>
          <w:szCs w:val="24"/>
        </w:rPr>
        <w:t>s are expected to provide examples, data, and evidence to support each response.</w:t>
      </w:r>
    </w:p>
    <w:p w:rsidR="001A301D" w:rsidRDefault="00E479D5" w:rsidP="00B90CA9">
      <w:pPr>
        <w:spacing w:before="40"/>
        <w:ind w:left="720"/>
        <w:rPr>
          <w:szCs w:val="24"/>
        </w:rPr>
      </w:pPr>
      <w:r>
        <w:rPr>
          <w:b/>
          <w:szCs w:val="24"/>
        </w:rPr>
        <w:t>School Redesign and Turnaround Planning Renewal</w:t>
      </w:r>
      <w:r w:rsidR="001A301D">
        <w:rPr>
          <w:b/>
          <w:szCs w:val="24"/>
        </w:rPr>
        <w:t xml:space="preserve">: </w:t>
      </w:r>
      <w:r w:rsidR="001A301D">
        <w:rPr>
          <w:szCs w:val="24"/>
        </w:rPr>
        <w:t xml:space="preserve">This section is intended for schools </w:t>
      </w:r>
      <w:r w:rsidR="007067A7">
        <w:rPr>
          <w:szCs w:val="24"/>
        </w:rPr>
        <w:t xml:space="preserve">to list </w:t>
      </w:r>
      <w:r w:rsidR="003A01BD">
        <w:rPr>
          <w:szCs w:val="24"/>
        </w:rPr>
        <w:t xml:space="preserve">the </w:t>
      </w:r>
      <w:r w:rsidR="00DD5E08">
        <w:rPr>
          <w:szCs w:val="24"/>
        </w:rPr>
        <w:t>current</w:t>
      </w:r>
      <w:r w:rsidR="003A01BD">
        <w:rPr>
          <w:szCs w:val="24"/>
        </w:rPr>
        <w:t xml:space="preserve"> turnaround strategies</w:t>
      </w:r>
      <w:r w:rsidR="007067A7">
        <w:rPr>
          <w:szCs w:val="24"/>
        </w:rPr>
        <w:t>, what they plan on</w:t>
      </w:r>
      <w:r w:rsidR="003A01BD">
        <w:rPr>
          <w:szCs w:val="24"/>
        </w:rPr>
        <w:t xml:space="preserve"> modifying or</w:t>
      </w:r>
      <w:r w:rsidR="007067A7">
        <w:rPr>
          <w:szCs w:val="24"/>
        </w:rPr>
        <w:t xml:space="preserve"> changing for next year, and what benchmarks will be used to gauge progress</w:t>
      </w:r>
      <w:r w:rsidR="006943C0">
        <w:rPr>
          <w:szCs w:val="24"/>
        </w:rPr>
        <w:t>.</w:t>
      </w:r>
      <w:r w:rsidR="007067A7">
        <w:rPr>
          <w:szCs w:val="24"/>
        </w:rPr>
        <w:t xml:space="preserve"> This brief overview will be captured through bullet points of information for each turnaround practice.</w:t>
      </w:r>
      <w:r w:rsidR="006943C0">
        <w:rPr>
          <w:szCs w:val="24"/>
        </w:rPr>
        <w:t xml:space="preserve">  </w:t>
      </w:r>
    </w:p>
    <w:p w:rsidR="00A42789" w:rsidRDefault="007067A7" w:rsidP="007067A7">
      <w:pPr>
        <w:spacing w:before="120" w:after="120"/>
        <w:ind w:left="720"/>
        <w:rPr>
          <w:szCs w:val="24"/>
        </w:rPr>
      </w:pPr>
      <w:r>
        <w:rPr>
          <w:b/>
          <w:szCs w:val="24"/>
        </w:rPr>
        <w:t>Reflecting on turnaround plan implementation</w:t>
      </w:r>
      <w:r w:rsidR="0024265E">
        <w:rPr>
          <w:b/>
          <w:szCs w:val="24"/>
        </w:rPr>
        <w:t xml:space="preserve">: </w:t>
      </w:r>
      <w:r>
        <w:rPr>
          <w:szCs w:val="24"/>
        </w:rPr>
        <w:t xml:space="preserve">In this section, </w:t>
      </w:r>
      <w:r w:rsidR="00A42789">
        <w:rPr>
          <w:szCs w:val="24"/>
        </w:rPr>
        <w:t>schools will reflect</w:t>
      </w:r>
      <w:r>
        <w:rPr>
          <w:szCs w:val="24"/>
        </w:rPr>
        <w:t xml:space="preserve"> </w:t>
      </w:r>
      <w:r w:rsidR="003A01BD">
        <w:rPr>
          <w:szCs w:val="24"/>
        </w:rPr>
        <w:t xml:space="preserve">on </w:t>
      </w:r>
      <w:r w:rsidR="00A42789">
        <w:rPr>
          <w:szCs w:val="24"/>
        </w:rPr>
        <w:t>how the current year went and explain the direction the school is going for the upcoming year. This will be done in a narrative format, expanding on the bullet points used in the previous section.</w:t>
      </w:r>
    </w:p>
    <w:p w:rsidR="00F424DE" w:rsidRDefault="00A42789">
      <w:pPr>
        <w:spacing w:before="120" w:after="120"/>
        <w:ind w:left="720"/>
        <w:rPr>
          <w:szCs w:val="24"/>
        </w:rPr>
      </w:pPr>
      <w:r>
        <w:rPr>
          <w:szCs w:val="24"/>
        </w:rPr>
        <w:t xml:space="preserve">In the first part of this section, schools will outline </w:t>
      </w:r>
      <w:r w:rsidR="007067A7">
        <w:rPr>
          <w:szCs w:val="24"/>
        </w:rPr>
        <w:t xml:space="preserve">strategies </w:t>
      </w:r>
      <w:r>
        <w:rPr>
          <w:szCs w:val="24"/>
        </w:rPr>
        <w:t xml:space="preserve">that </w:t>
      </w:r>
      <w:r w:rsidR="007067A7">
        <w:rPr>
          <w:szCs w:val="24"/>
        </w:rPr>
        <w:t>worked well and what did not work as well</w:t>
      </w:r>
      <w:r w:rsidR="003A01BD">
        <w:rPr>
          <w:szCs w:val="24"/>
        </w:rPr>
        <w:t>, and provide supporting evidence and data</w:t>
      </w:r>
      <w:r w:rsidR="007067A7">
        <w:rPr>
          <w:szCs w:val="24"/>
        </w:rPr>
        <w:t>. Further, schools will describe what successes will be leveraged or changes implemented as a result</w:t>
      </w:r>
      <w:r w:rsidR="003A01BD">
        <w:rPr>
          <w:szCs w:val="24"/>
        </w:rPr>
        <w:t xml:space="preserve"> of the analysis of current year strategies</w:t>
      </w:r>
      <w:r w:rsidR="007067A7">
        <w:rPr>
          <w:szCs w:val="24"/>
        </w:rPr>
        <w:t>. This will be done for each turnaround practice.</w:t>
      </w:r>
    </w:p>
    <w:p w:rsidR="00F424DE" w:rsidRDefault="00A42789">
      <w:pPr>
        <w:spacing w:before="120" w:after="120"/>
        <w:ind w:left="720"/>
        <w:rPr>
          <w:szCs w:val="24"/>
        </w:rPr>
      </w:pPr>
      <w:r>
        <w:rPr>
          <w:szCs w:val="24"/>
        </w:rPr>
        <w:t>Next, districts will answer questions about the district</w:t>
      </w:r>
      <w:r w:rsidR="00A44E55">
        <w:rPr>
          <w:szCs w:val="24"/>
        </w:rPr>
        <w:t xml:space="preserve"> and school</w:t>
      </w:r>
      <w:r>
        <w:rPr>
          <w:szCs w:val="24"/>
        </w:rPr>
        <w:t xml:space="preserve"> systems of s</w:t>
      </w:r>
      <w:r w:rsidR="00A44E55">
        <w:rPr>
          <w:szCs w:val="24"/>
        </w:rPr>
        <w:t>upport being provided</w:t>
      </w:r>
      <w:r>
        <w:rPr>
          <w:szCs w:val="24"/>
        </w:rPr>
        <w:t xml:space="preserve"> to their students of color. The question on students of</w:t>
      </w:r>
      <w:r w:rsidR="00FE58E1">
        <w:rPr>
          <w:szCs w:val="24"/>
        </w:rPr>
        <w:t xml:space="preserve"> color</w:t>
      </w:r>
      <w:r>
        <w:rPr>
          <w:szCs w:val="24"/>
        </w:rPr>
        <w:t xml:space="preserve"> is being added </w:t>
      </w:r>
      <w:r w:rsidR="00FE58E1">
        <w:rPr>
          <w:szCs w:val="24"/>
        </w:rPr>
        <w:t xml:space="preserve">this year </w:t>
      </w:r>
      <w:r>
        <w:rPr>
          <w:szCs w:val="24"/>
        </w:rPr>
        <w:t xml:space="preserve">because our data reveals a persistent achievement and opportunity gap between students of color and white students in the Commonwealth. These gaps are revealed in myriad ways from achievement data, to graduation and drop-out rates, to AP course </w:t>
      </w:r>
      <w:r>
        <w:rPr>
          <w:szCs w:val="24"/>
        </w:rPr>
        <w:lastRenderedPageBreak/>
        <w:t xml:space="preserve">offerings, to suspension rates, among others. By implementing strategies that target students of color, schools can better serve a chronically underserved group of students.     </w:t>
      </w:r>
      <w:r w:rsidR="007067A7">
        <w:rPr>
          <w:szCs w:val="24"/>
        </w:rPr>
        <w:t xml:space="preserve"> </w:t>
      </w:r>
    </w:p>
    <w:p w:rsidR="009267F3" w:rsidRDefault="001A301D" w:rsidP="000B5018">
      <w:pPr>
        <w:spacing w:before="120" w:after="120"/>
        <w:ind w:left="720"/>
        <w:rPr>
          <w:szCs w:val="24"/>
        </w:rPr>
      </w:pPr>
      <w:r w:rsidRPr="001A301D">
        <w:rPr>
          <w:b/>
          <w:szCs w:val="24"/>
        </w:rPr>
        <w:t>Budget and Sustainability:</w:t>
      </w:r>
      <w:r>
        <w:rPr>
          <w:szCs w:val="24"/>
        </w:rPr>
        <w:t xml:space="preserve"> </w:t>
      </w:r>
      <w:r w:rsidR="000B5018">
        <w:rPr>
          <w:szCs w:val="24"/>
        </w:rPr>
        <w:t>In addition</w:t>
      </w:r>
      <w:r w:rsidR="008E0D3D">
        <w:rPr>
          <w:szCs w:val="24"/>
        </w:rPr>
        <w:t xml:space="preserve"> to specific prompts in the FY1</w:t>
      </w:r>
      <w:r w:rsidR="00886594">
        <w:rPr>
          <w:szCs w:val="24"/>
        </w:rPr>
        <w:t>9</w:t>
      </w:r>
      <w:r w:rsidR="00EB2F11">
        <w:rPr>
          <w:szCs w:val="24"/>
        </w:rPr>
        <w:t xml:space="preserve"> </w:t>
      </w:r>
      <w:r w:rsidR="000B5018">
        <w:rPr>
          <w:szCs w:val="24"/>
        </w:rPr>
        <w:t xml:space="preserve">Renewal Budget Workbook, the </w:t>
      </w:r>
      <w:r w:rsidR="006943C0">
        <w:rPr>
          <w:szCs w:val="24"/>
        </w:rPr>
        <w:t>two</w:t>
      </w:r>
      <w:r w:rsidR="000B5018">
        <w:rPr>
          <w:szCs w:val="24"/>
        </w:rPr>
        <w:t xml:space="preserve"> questions in this section are inte</w:t>
      </w:r>
      <w:r w:rsidR="00EB2F11">
        <w:rPr>
          <w:szCs w:val="24"/>
        </w:rPr>
        <w:t>nded to address spending in FY1</w:t>
      </w:r>
      <w:r w:rsidR="00886594">
        <w:rPr>
          <w:szCs w:val="24"/>
        </w:rPr>
        <w:t>9</w:t>
      </w:r>
      <w:r w:rsidR="000B5018">
        <w:rPr>
          <w:szCs w:val="24"/>
        </w:rPr>
        <w:t xml:space="preserve"> and to focus the school and district on preparing </w:t>
      </w:r>
      <w:r w:rsidR="009267F3">
        <w:rPr>
          <w:szCs w:val="24"/>
        </w:rPr>
        <w:t>for the eventual end of S</w:t>
      </w:r>
      <w:r w:rsidR="00264A17">
        <w:rPr>
          <w:szCs w:val="24"/>
        </w:rPr>
        <w:t>RG and L3</w:t>
      </w:r>
      <w:r w:rsidR="000B5018">
        <w:rPr>
          <w:szCs w:val="24"/>
        </w:rPr>
        <w:t xml:space="preserve"> funding.  </w:t>
      </w:r>
      <w:r w:rsidR="003A01BD">
        <w:rPr>
          <w:szCs w:val="24"/>
        </w:rPr>
        <w:t xml:space="preserve">Districts and schools are expected </w:t>
      </w:r>
      <w:r w:rsidR="000B5018">
        <w:rPr>
          <w:szCs w:val="24"/>
        </w:rPr>
        <w:t>to develop a focused, strategic plan to address the sustainability of turnaround efforts a</w:t>
      </w:r>
      <w:r w:rsidR="009267F3">
        <w:rPr>
          <w:szCs w:val="24"/>
        </w:rPr>
        <w:t>ccomplished through the grant</w:t>
      </w:r>
      <w:r w:rsidR="003A01BD">
        <w:rPr>
          <w:szCs w:val="24"/>
        </w:rPr>
        <w:t>, whether the school is in its first, second, or third year of turnaround.</w:t>
      </w:r>
      <w:r w:rsidR="009267F3">
        <w:rPr>
          <w:szCs w:val="24"/>
        </w:rPr>
        <w:t xml:space="preserve">  </w:t>
      </w:r>
    </w:p>
    <w:p w:rsidR="001A301D" w:rsidRDefault="009267F3" w:rsidP="000B5018">
      <w:pPr>
        <w:spacing w:before="120" w:after="120"/>
        <w:ind w:left="720"/>
        <w:rPr>
          <w:szCs w:val="24"/>
        </w:rPr>
      </w:pPr>
      <w:r w:rsidRPr="009267F3">
        <w:rPr>
          <w:szCs w:val="24"/>
        </w:rPr>
        <w:t xml:space="preserve">For more support in conducting a quality </w:t>
      </w:r>
      <w:r>
        <w:rPr>
          <w:szCs w:val="24"/>
        </w:rPr>
        <w:t>Academic Return on Investment (</w:t>
      </w:r>
      <w:r w:rsidRPr="009267F3">
        <w:rPr>
          <w:szCs w:val="24"/>
        </w:rPr>
        <w:t>AROI</w:t>
      </w:r>
      <w:r>
        <w:rPr>
          <w:szCs w:val="24"/>
        </w:rPr>
        <w:t>)</w:t>
      </w:r>
      <w:r w:rsidRPr="009267F3">
        <w:rPr>
          <w:szCs w:val="24"/>
        </w:rPr>
        <w:t xml:space="preserve"> analysis</w:t>
      </w:r>
      <w:r w:rsidR="003A01BD">
        <w:rPr>
          <w:szCs w:val="24"/>
        </w:rPr>
        <w:t xml:space="preserve"> as</w:t>
      </w:r>
      <w:r>
        <w:rPr>
          <w:szCs w:val="24"/>
        </w:rPr>
        <w:t xml:space="preserve"> required in this section</w:t>
      </w:r>
      <w:r w:rsidRPr="009267F3">
        <w:rPr>
          <w:szCs w:val="24"/>
        </w:rPr>
        <w:t xml:space="preserve">, please reference the Turnaround Sustainability Planning Toolkit zip file </w:t>
      </w:r>
      <w:r>
        <w:rPr>
          <w:szCs w:val="24"/>
        </w:rPr>
        <w:t xml:space="preserve">(especially the </w:t>
      </w:r>
      <w:r w:rsidR="00E903E7">
        <w:rPr>
          <w:szCs w:val="24"/>
        </w:rPr>
        <w:t xml:space="preserve">Framework and </w:t>
      </w:r>
      <w:r>
        <w:rPr>
          <w:szCs w:val="24"/>
        </w:rPr>
        <w:t>Handouts file</w:t>
      </w:r>
      <w:r w:rsidR="00E903E7">
        <w:rPr>
          <w:szCs w:val="24"/>
        </w:rPr>
        <w:t>s</w:t>
      </w:r>
      <w:r>
        <w:rPr>
          <w:szCs w:val="24"/>
        </w:rPr>
        <w:t xml:space="preserve">) </w:t>
      </w:r>
      <w:r w:rsidR="00EB2F11">
        <w:rPr>
          <w:szCs w:val="24"/>
        </w:rPr>
        <w:t xml:space="preserve">available on ESE’s website. </w:t>
      </w:r>
      <w:r w:rsidR="00EB2F11">
        <w:rPr>
          <w:rStyle w:val="FootnoteReference"/>
          <w:szCs w:val="24"/>
        </w:rPr>
        <w:footnoteReference w:id="1"/>
      </w:r>
    </w:p>
    <w:p w:rsidR="00FE58E1" w:rsidRPr="009267F3" w:rsidRDefault="00FE58E1" w:rsidP="000B5018">
      <w:pPr>
        <w:spacing w:before="120" w:after="120"/>
        <w:ind w:left="720"/>
        <w:rPr>
          <w:szCs w:val="24"/>
        </w:rPr>
      </w:pPr>
      <w:r>
        <w:rPr>
          <w:szCs w:val="24"/>
        </w:rPr>
        <w:t>**Note: Districts will complete a separat</w:t>
      </w:r>
      <w:r w:rsidR="00864D5E">
        <w:rPr>
          <w:szCs w:val="24"/>
        </w:rPr>
        <w:t>e budget workbook that</w:t>
      </w:r>
      <w:r>
        <w:rPr>
          <w:szCs w:val="24"/>
        </w:rPr>
        <w:t xml:space="preserve"> will capture where the fund</w:t>
      </w:r>
      <w:r w:rsidR="00864D5E">
        <w:rPr>
          <w:szCs w:val="24"/>
        </w:rPr>
        <w:t>s are being allocated. This workbook</w:t>
      </w:r>
      <w:r w:rsidR="00333E1A">
        <w:rPr>
          <w:szCs w:val="24"/>
        </w:rPr>
        <w:t xml:space="preserve"> will guide w</w:t>
      </w:r>
      <w:r>
        <w:rPr>
          <w:szCs w:val="24"/>
        </w:rPr>
        <w:t xml:space="preserve">hat gets submitted in EdGrants. The workbook is listed on ESE’s grants </w:t>
      </w:r>
      <w:hyperlink r:id="rId21" w:history="1">
        <w:r w:rsidRPr="00272491">
          <w:rPr>
            <w:rStyle w:val="Hyperlink"/>
            <w:szCs w:val="24"/>
          </w:rPr>
          <w:t>webpage</w:t>
        </w:r>
      </w:hyperlink>
      <w:r w:rsidR="00272491">
        <w:rPr>
          <w:szCs w:val="24"/>
        </w:rPr>
        <w:t xml:space="preserve">, </w:t>
      </w:r>
      <w:r>
        <w:rPr>
          <w:szCs w:val="24"/>
        </w:rPr>
        <w:t xml:space="preserve">then search by fund code 511 or 539. </w:t>
      </w:r>
    </w:p>
    <w:p w:rsidR="00266557" w:rsidRDefault="002064D7" w:rsidP="00743211">
      <w:pPr>
        <w:spacing w:before="240" w:after="40"/>
        <w:outlineLvl w:val="0"/>
        <w:rPr>
          <w:szCs w:val="24"/>
        </w:rPr>
      </w:pPr>
      <w:r>
        <w:rPr>
          <w:b/>
          <w:szCs w:val="24"/>
        </w:rPr>
        <w:t>Information used to mak</w:t>
      </w:r>
      <w:r w:rsidR="009832D0">
        <w:rPr>
          <w:b/>
          <w:szCs w:val="24"/>
        </w:rPr>
        <w:t>e</w:t>
      </w:r>
      <w:r>
        <w:rPr>
          <w:b/>
          <w:szCs w:val="24"/>
        </w:rPr>
        <w:t xml:space="preserve"> funding decisions</w:t>
      </w:r>
      <w:r w:rsidR="00266557">
        <w:rPr>
          <w:b/>
          <w:szCs w:val="24"/>
        </w:rPr>
        <w:t xml:space="preserve">: </w:t>
      </w:r>
      <w:r w:rsidR="00822C70">
        <w:rPr>
          <w:szCs w:val="24"/>
        </w:rPr>
        <w:t>T</w:t>
      </w:r>
      <w:r w:rsidR="00A44E55">
        <w:rPr>
          <w:szCs w:val="24"/>
        </w:rPr>
        <w:t>here are t</w:t>
      </w:r>
      <w:r w:rsidR="00822C70">
        <w:rPr>
          <w:szCs w:val="24"/>
        </w:rPr>
        <w:t>hree</w:t>
      </w:r>
      <w:r w:rsidR="00115DF5">
        <w:rPr>
          <w:szCs w:val="24"/>
        </w:rPr>
        <w:t xml:space="preserve"> key</w:t>
      </w:r>
      <w:r w:rsidRPr="00016CDB">
        <w:rPr>
          <w:szCs w:val="24"/>
        </w:rPr>
        <w:t xml:space="preserve"> pieces of data that ESE will use when making funding decisions:</w:t>
      </w:r>
      <w:r>
        <w:rPr>
          <w:b/>
          <w:szCs w:val="24"/>
        </w:rPr>
        <w:t xml:space="preserve"> </w:t>
      </w:r>
    </w:p>
    <w:p w:rsidR="00333E1A" w:rsidRDefault="00333E1A" w:rsidP="00333E1A">
      <w:pPr>
        <w:numPr>
          <w:ilvl w:val="0"/>
          <w:numId w:val="7"/>
        </w:numPr>
        <w:spacing w:before="40" w:after="40"/>
        <w:ind w:left="720"/>
        <w:outlineLvl w:val="0"/>
        <w:rPr>
          <w:szCs w:val="24"/>
        </w:rPr>
      </w:pPr>
      <w:r>
        <w:rPr>
          <w:szCs w:val="24"/>
        </w:rPr>
        <w:t>Evidence of improved district and school capacity to monitor and implement redesign efforts, such as making mid-course corrections, based on an assessment of the SRG and L3 School Renewal application</w:t>
      </w:r>
    </w:p>
    <w:p w:rsidR="00822C70" w:rsidRDefault="00016CDB" w:rsidP="00E221DE">
      <w:pPr>
        <w:numPr>
          <w:ilvl w:val="0"/>
          <w:numId w:val="7"/>
        </w:numPr>
        <w:spacing w:before="40" w:after="40"/>
        <w:ind w:left="720"/>
        <w:outlineLvl w:val="0"/>
        <w:rPr>
          <w:szCs w:val="24"/>
        </w:rPr>
      </w:pPr>
      <w:r>
        <w:rPr>
          <w:szCs w:val="24"/>
        </w:rPr>
        <w:t>Evidence of</w:t>
      </w:r>
      <w:r w:rsidR="002064D7">
        <w:rPr>
          <w:szCs w:val="24"/>
        </w:rPr>
        <w:t xml:space="preserve"> improved student performance and results, based on attainment of </w:t>
      </w:r>
      <w:r w:rsidR="00864D5E">
        <w:rPr>
          <w:szCs w:val="24"/>
        </w:rPr>
        <w:t xml:space="preserve">benchmarks and </w:t>
      </w:r>
      <w:r w:rsidR="00743211" w:rsidRPr="004D7F6D">
        <w:rPr>
          <w:szCs w:val="24"/>
        </w:rPr>
        <w:t>Measurable Annual Goals</w:t>
      </w:r>
    </w:p>
    <w:p w:rsidR="00333E1A" w:rsidRDefault="00822C70" w:rsidP="00E221DE">
      <w:pPr>
        <w:numPr>
          <w:ilvl w:val="0"/>
          <w:numId w:val="7"/>
        </w:numPr>
        <w:spacing w:before="40" w:after="40"/>
        <w:ind w:left="720"/>
        <w:outlineLvl w:val="0"/>
        <w:rPr>
          <w:szCs w:val="24"/>
        </w:rPr>
      </w:pPr>
      <w:r>
        <w:rPr>
          <w:szCs w:val="24"/>
        </w:rPr>
        <w:t xml:space="preserve">Evidence that the school has embedded the </w:t>
      </w:r>
      <w:r w:rsidR="00264A17">
        <w:rPr>
          <w:szCs w:val="24"/>
        </w:rPr>
        <w:t>t</w:t>
      </w:r>
      <w:r w:rsidR="006943C0">
        <w:rPr>
          <w:szCs w:val="24"/>
        </w:rPr>
        <w:t xml:space="preserve">urnaround </w:t>
      </w:r>
      <w:r w:rsidR="00264A17">
        <w:rPr>
          <w:szCs w:val="24"/>
        </w:rPr>
        <w:t>p</w:t>
      </w:r>
      <w:r w:rsidR="006943C0">
        <w:rPr>
          <w:szCs w:val="24"/>
        </w:rPr>
        <w:t>ractices</w:t>
      </w:r>
      <w:r>
        <w:rPr>
          <w:szCs w:val="24"/>
        </w:rPr>
        <w:t xml:space="preserve"> based on the school’s most recent Monitoring Site Visit final report</w:t>
      </w:r>
    </w:p>
    <w:p w:rsidR="003439FF" w:rsidRDefault="003439FF" w:rsidP="003439FF">
      <w:pPr>
        <w:spacing w:before="40" w:after="40"/>
        <w:ind w:left="720"/>
        <w:outlineLvl w:val="0"/>
        <w:rPr>
          <w:szCs w:val="24"/>
        </w:rPr>
      </w:pPr>
    </w:p>
    <w:p w:rsidR="003439FF" w:rsidRPr="003439FF" w:rsidRDefault="00864D5E" w:rsidP="003439FF">
      <w:pPr>
        <w:pStyle w:val="Default"/>
        <w:spacing w:after="112"/>
        <w:ind w:left="720"/>
        <w:rPr>
          <w:b/>
        </w:rPr>
      </w:pPr>
      <w:r>
        <w:t xml:space="preserve">We </w:t>
      </w:r>
      <w:r w:rsidR="003439FF" w:rsidRPr="003439FF">
        <w:rPr>
          <w:i/>
          <w:u w:val="single"/>
        </w:rPr>
        <w:t>strongly recommend</w:t>
      </w:r>
      <w:r>
        <w:t xml:space="preserve"> reviewing the scoring rubric (Appendix A on the following page). This</w:t>
      </w:r>
      <w:r w:rsidR="003439FF" w:rsidRPr="003439FF">
        <w:t xml:space="preserve"> </w:t>
      </w:r>
      <w:r w:rsidR="00333E1A">
        <w:t>will</w:t>
      </w:r>
      <w:r w:rsidR="003439FF" w:rsidRPr="003439FF">
        <w:t xml:space="preserve"> help schools ensure their</w:t>
      </w:r>
      <w:r>
        <w:t xml:space="preserve"> application</w:t>
      </w:r>
      <w:r w:rsidR="003439FF" w:rsidRPr="003439FF">
        <w:t xml:space="preserve"> aligns with grant expectations.</w:t>
      </w:r>
      <w:r w:rsidR="003439FF" w:rsidRPr="003439FF">
        <w:rPr>
          <w:b/>
        </w:rPr>
        <w:t xml:space="preserve"> </w:t>
      </w:r>
      <w:r w:rsidR="003439FF" w:rsidRPr="003439FF">
        <w:t xml:space="preserve">Schools applying for funding should carefully review ALL rubric items and </w:t>
      </w:r>
      <w:r w:rsidR="00333E1A">
        <w:t>g</w:t>
      </w:r>
      <w:r w:rsidR="003439FF" w:rsidRPr="003439FF">
        <w:t xml:space="preserve">rant </w:t>
      </w:r>
      <w:r w:rsidR="00333E1A">
        <w:t>r</w:t>
      </w:r>
      <w:r w:rsidR="003439FF" w:rsidRPr="003439FF">
        <w:t>equirements to ensure they are addressed in the turnaround plan narrative prior to submitting the grant application.</w:t>
      </w:r>
    </w:p>
    <w:p w:rsidR="00266557" w:rsidRPr="00BA62C6" w:rsidRDefault="00266557" w:rsidP="00767773">
      <w:pPr>
        <w:spacing w:before="40" w:after="40"/>
        <w:outlineLvl w:val="0"/>
        <w:rPr>
          <w:b/>
          <w:szCs w:val="24"/>
        </w:rPr>
      </w:pPr>
    </w:p>
    <w:p w:rsidR="006806EB" w:rsidRPr="0057462F" w:rsidRDefault="006806EB" w:rsidP="00E221DE">
      <w:pPr>
        <w:numPr>
          <w:ilvl w:val="0"/>
          <w:numId w:val="16"/>
        </w:numPr>
        <w:rPr>
          <w:b/>
          <w:bCs/>
          <w:szCs w:val="24"/>
          <w:u w:val="single"/>
        </w:rPr>
      </w:pPr>
      <w:r w:rsidRPr="0057462F">
        <w:rPr>
          <w:b/>
          <w:bCs/>
          <w:szCs w:val="24"/>
          <w:u w:val="single"/>
        </w:rPr>
        <w:t>Resources</w:t>
      </w:r>
    </w:p>
    <w:p w:rsidR="00DD413A" w:rsidRPr="00034278" w:rsidRDefault="00DD413A" w:rsidP="00DD413A">
      <w:pPr>
        <w:ind w:left="360"/>
        <w:rPr>
          <w:b/>
          <w:bCs/>
          <w:szCs w:val="24"/>
          <w:u w:val="single"/>
        </w:rPr>
      </w:pPr>
    </w:p>
    <w:p w:rsidR="00F424DE" w:rsidRDefault="00ED078F">
      <w:pPr>
        <w:numPr>
          <w:ilvl w:val="0"/>
          <w:numId w:val="10"/>
        </w:numPr>
        <w:rPr>
          <w:szCs w:val="24"/>
        </w:rPr>
      </w:pPr>
      <w:hyperlink r:id="rId22" w:history="1">
        <w:r w:rsidR="004B3449" w:rsidRPr="004B3449">
          <w:rPr>
            <w:rStyle w:val="Hyperlink"/>
          </w:rPr>
          <w:t>Turnaround Practices Resear</w:t>
        </w:r>
        <w:r w:rsidR="004B3449">
          <w:rPr>
            <w:rStyle w:val="Hyperlink"/>
          </w:rPr>
          <w:t xml:space="preserve">ch, </w:t>
        </w:r>
        <w:r w:rsidR="004B3449" w:rsidRPr="004B3449">
          <w:rPr>
            <w:rStyle w:val="Hyperlink"/>
          </w:rPr>
          <w:t>Evaluation Reports</w:t>
        </w:r>
        <w:r w:rsidR="004B3449">
          <w:rPr>
            <w:rStyle w:val="Hyperlink"/>
          </w:rPr>
          <w:t>, and Turnaround Plan Guidance</w:t>
        </w:r>
        <w:r w:rsidR="00777063" w:rsidRPr="00777063">
          <w:rPr>
            <w:rStyle w:val="Hyperlink"/>
          </w:rPr>
          <w:t xml:space="preserve">  </w:t>
        </w:r>
      </w:hyperlink>
      <w:r w:rsidR="00777063" w:rsidRPr="00777063">
        <w:t xml:space="preserve"> </w:t>
      </w:r>
    </w:p>
    <w:p w:rsidR="00F424DE" w:rsidRDefault="00ED078F">
      <w:pPr>
        <w:numPr>
          <w:ilvl w:val="0"/>
          <w:numId w:val="10"/>
        </w:numPr>
        <w:rPr>
          <w:szCs w:val="24"/>
        </w:rPr>
      </w:pPr>
      <w:hyperlink r:id="rId23" w:history="1">
        <w:r w:rsidR="00272491" w:rsidRPr="00272491">
          <w:rPr>
            <w:rStyle w:val="Hyperlink"/>
            <w:szCs w:val="24"/>
          </w:rPr>
          <w:t>Conditions for School Effectiveness</w:t>
        </w:r>
        <w:r w:rsidR="00272491" w:rsidRPr="00272491">
          <w:rPr>
            <w:rStyle w:val="Hyperlink"/>
          </w:rPr>
          <w:t xml:space="preserve"> and District Standards and Indicators</w:t>
        </w:r>
      </w:hyperlink>
    </w:p>
    <w:p w:rsidR="0068632D" w:rsidRPr="00362086" w:rsidRDefault="00ED078F" w:rsidP="00E221DE">
      <w:pPr>
        <w:numPr>
          <w:ilvl w:val="0"/>
          <w:numId w:val="11"/>
        </w:numPr>
        <w:rPr>
          <w:color w:val="0000FF"/>
          <w:szCs w:val="24"/>
        </w:rPr>
      </w:pPr>
      <w:hyperlink r:id="rId24" w:history="1">
        <w:r w:rsidR="00822C70" w:rsidRPr="00DD413A">
          <w:rPr>
            <w:rStyle w:val="Hyperlink"/>
            <w:szCs w:val="24"/>
          </w:rPr>
          <w:t>Turnaround Sustainability Toolkit</w:t>
        </w:r>
      </w:hyperlink>
    </w:p>
    <w:p w:rsidR="00362086" w:rsidRDefault="00362086" w:rsidP="00362086">
      <w:pPr>
        <w:rPr>
          <w:szCs w:val="24"/>
        </w:rPr>
      </w:pPr>
    </w:p>
    <w:p w:rsidR="00362086" w:rsidRDefault="00362086" w:rsidP="00362086">
      <w:pPr>
        <w:rPr>
          <w:szCs w:val="24"/>
        </w:rPr>
      </w:pPr>
    </w:p>
    <w:p w:rsidR="00362086" w:rsidRDefault="00362086" w:rsidP="00362086">
      <w:pPr>
        <w:rPr>
          <w:color w:val="0000FF"/>
          <w:szCs w:val="24"/>
        </w:rPr>
        <w:sectPr w:rsidR="00362086" w:rsidSect="00FA272D">
          <w:headerReference w:type="default" r:id="rId25"/>
          <w:pgSz w:w="12240" w:h="15840"/>
          <w:pgMar w:top="1584" w:right="1440" w:bottom="1296" w:left="1440" w:header="720" w:footer="720" w:gutter="0"/>
          <w:cols w:space="720"/>
        </w:sectPr>
      </w:pPr>
    </w:p>
    <w:p w:rsidR="002C0D15" w:rsidRDefault="002C0D15" w:rsidP="002C0D15">
      <w:pPr>
        <w:spacing w:after="40"/>
        <w:jc w:val="center"/>
        <w:outlineLvl w:val="0"/>
        <w:rPr>
          <w:b/>
          <w:sz w:val="22"/>
        </w:rPr>
      </w:pPr>
      <w:r>
        <w:rPr>
          <w:b/>
          <w:bCs/>
          <w:szCs w:val="24"/>
        </w:rPr>
        <w:lastRenderedPageBreak/>
        <w:t>Appendix A: Scoring Rubric</w:t>
      </w:r>
    </w:p>
    <w:p w:rsidR="002C0D15" w:rsidRDefault="002C0D15" w:rsidP="002C0D15">
      <w:pPr>
        <w:spacing w:after="40"/>
        <w:jc w:val="center"/>
        <w:outlineLvl w:val="0"/>
        <w:rPr>
          <w:b/>
          <w:sz w:val="22"/>
        </w:rPr>
      </w:pPr>
    </w:p>
    <w:p w:rsidR="002C0D15" w:rsidRPr="00362086" w:rsidRDefault="002C0D15" w:rsidP="002C0D15">
      <w:pPr>
        <w:spacing w:after="40"/>
        <w:outlineLvl w:val="0"/>
        <w:rPr>
          <w:b/>
          <w:sz w:val="22"/>
        </w:rPr>
      </w:pPr>
      <w:r>
        <w:rPr>
          <w:b/>
          <w:sz w:val="22"/>
        </w:rPr>
        <w:t>SRG and L3 Application</w:t>
      </w:r>
      <w:r w:rsidRPr="00032F17">
        <w:rPr>
          <w:b/>
          <w:sz w:val="22"/>
        </w:rPr>
        <w:t xml:space="preserve"> Review Dimensions</w:t>
      </w:r>
      <w:r>
        <w:rPr>
          <w:b/>
          <w:sz w:val="22"/>
        </w:rPr>
        <w:t xml:space="preserve">: </w:t>
      </w:r>
      <w:r>
        <w:rPr>
          <w:rFonts w:cs="Palatino-Roman"/>
          <w:sz w:val="22"/>
          <w:szCs w:val="22"/>
          <w:lang w:bidi="en-US"/>
        </w:rPr>
        <w:t>Each component of an</w:t>
      </w:r>
      <w:r w:rsidRPr="00032F17">
        <w:rPr>
          <w:rFonts w:cs="Palatino-Roman"/>
          <w:sz w:val="22"/>
          <w:szCs w:val="22"/>
          <w:lang w:bidi="en-US"/>
        </w:rPr>
        <w:t xml:space="preserve"> </w:t>
      </w:r>
      <w:r>
        <w:rPr>
          <w:rFonts w:cs="Palatino-Roman"/>
          <w:sz w:val="22"/>
          <w:szCs w:val="22"/>
          <w:lang w:bidi="en-US"/>
        </w:rPr>
        <w:t xml:space="preserve">SRG </w:t>
      </w:r>
      <w:r w:rsidR="00BE61CF">
        <w:rPr>
          <w:rFonts w:cs="Palatino-Roman"/>
          <w:sz w:val="22"/>
          <w:szCs w:val="22"/>
          <w:lang w:bidi="en-US"/>
        </w:rPr>
        <w:t>or</w:t>
      </w:r>
      <w:r>
        <w:rPr>
          <w:rFonts w:cs="Palatino-Roman"/>
          <w:sz w:val="22"/>
          <w:szCs w:val="22"/>
          <w:lang w:bidi="en-US"/>
        </w:rPr>
        <w:t xml:space="preserve"> L3 application</w:t>
      </w:r>
      <w:r w:rsidRPr="00032F17">
        <w:rPr>
          <w:rFonts w:cs="Palatino-Roman"/>
          <w:sz w:val="22"/>
          <w:szCs w:val="22"/>
          <w:lang w:bidi="en-US"/>
        </w:rPr>
        <w:t xml:space="preserve"> will be reviewed along three rubric dimensions.</w:t>
      </w:r>
    </w:p>
    <w:tbl>
      <w:tblPr>
        <w:tblW w:w="13500" w:type="dxa"/>
        <w:jc w:val="center"/>
        <w:tblBorders>
          <w:top w:val="nil"/>
          <w:left w:val="nil"/>
          <w:right w:val="nil"/>
        </w:tblBorders>
        <w:tblLayout w:type="fixed"/>
        <w:tblLook w:val="0000" w:firstRow="0" w:lastRow="0" w:firstColumn="0" w:lastColumn="0" w:noHBand="0" w:noVBand="0"/>
      </w:tblPr>
      <w:tblGrid>
        <w:gridCol w:w="2160"/>
        <w:gridCol w:w="11340"/>
      </w:tblGrid>
      <w:tr w:rsidR="002C0D15" w:rsidRPr="00032F17" w:rsidTr="00813A82">
        <w:trPr>
          <w:jc w:val="center"/>
        </w:trPr>
        <w:tc>
          <w:tcPr>
            <w:tcW w:w="2160"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sidRPr="00032F17">
              <w:rPr>
                <w:rFonts w:cs="Palatino-Roman"/>
                <w:b/>
                <w:bCs/>
                <w:sz w:val="20"/>
                <w:szCs w:val="22"/>
                <w:lang w:bidi="en-US"/>
              </w:rPr>
              <w:t>Dimension</w:t>
            </w:r>
          </w:p>
        </w:tc>
        <w:tc>
          <w:tcPr>
            <w:tcW w:w="11340" w:type="dxa"/>
            <w:tcBorders>
              <w:top w:val="single" w:sz="8" w:space="0" w:color="auto"/>
              <w:left w:val="single" w:sz="8" w:space="0" w:color="auto"/>
              <w:bottom w:val="single" w:sz="8" w:space="0" w:color="auto"/>
              <w:right w:val="single" w:sz="8" w:space="0" w:color="auto"/>
            </w:tcBorders>
            <w:shd w:val="clear" w:color="auto" w:fill="B3B3B3"/>
            <w:tcMar>
              <w:top w:w="80" w:type="nil"/>
              <w:left w:w="80" w:type="nil"/>
              <w:bottom w:w="80" w:type="nil"/>
              <w:right w:w="8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sz w:val="20"/>
                <w:lang w:bidi="en-US"/>
              </w:rPr>
            </w:pPr>
            <w:r w:rsidRPr="00032F17">
              <w:rPr>
                <w:rFonts w:cs="Palatino-Roman"/>
                <w:b/>
                <w:bCs/>
                <w:sz w:val="20"/>
                <w:szCs w:val="22"/>
                <w:lang w:bidi="en-US"/>
              </w:rPr>
              <w:t>Explanation</w:t>
            </w:r>
          </w:p>
        </w:tc>
      </w:tr>
      <w:tr w:rsidR="002C0D15" w:rsidRPr="00032F17" w:rsidTr="00813A82">
        <w:tblPrEx>
          <w:tblBorders>
            <w:top w:val="none" w:sz="0" w:space="0" w:color="auto"/>
          </w:tblBorders>
        </w:tblPrEx>
        <w:trPr>
          <w:jc w:val="center"/>
        </w:trPr>
        <w:tc>
          <w:tcPr>
            <w:tcW w:w="216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lang w:bidi="en-US"/>
              </w:rPr>
            </w:pPr>
            <w:r w:rsidRPr="00032F17">
              <w:rPr>
                <w:rFonts w:cs="Palatino-Roman"/>
                <w:sz w:val="22"/>
                <w:szCs w:val="22"/>
                <w:lang w:bidi="en-US"/>
              </w:rPr>
              <w:t>Capacity and Commitment</w:t>
            </w:r>
          </w:p>
        </w:tc>
        <w:tc>
          <w:tcPr>
            <w:tcW w:w="1134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rsidR="002C0D15" w:rsidRPr="007F7F28"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szCs w:val="22"/>
                <w:lang w:bidi="en-US"/>
              </w:rPr>
            </w:pPr>
            <w:r w:rsidRPr="007F7F28">
              <w:rPr>
                <w:rFonts w:cs="Palatino-Roman"/>
                <w:sz w:val="22"/>
                <w:szCs w:val="22"/>
                <w:lang w:bidi="en-US"/>
              </w:rPr>
              <w:t>The extent to which the district and school demonstrate the capacity and commitment to use S</w:t>
            </w:r>
            <w:r>
              <w:rPr>
                <w:rFonts w:cs="Palatino-Roman"/>
                <w:sz w:val="22"/>
                <w:szCs w:val="22"/>
                <w:lang w:bidi="en-US"/>
              </w:rPr>
              <w:t>R</w:t>
            </w:r>
            <w:r w:rsidRPr="007F7F28">
              <w:rPr>
                <w:rFonts w:cs="Palatino-Roman"/>
                <w:sz w:val="22"/>
                <w:szCs w:val="22"/>
                <w:lang w:bidi="en-US"/>
              </w:rPr>
              <w:t>G</w:t>
            </w:r>
            <w:r>
              <w:rPr>
                <w:rFonts w:cs="Palatino-Roman"/>
                <w:sz w:val="22"/>
                <w:szCs w:val="22"/>
                <w:lang w:bidi="en-US"/>
              </w:rPr>
              <w:t xml:space="preserve"> </w:t>
            </w:r>
            <w:r w:rsidR="001E16D2">
              <w:rPr>
                <w:rFonts w:cs="Palatino-Roman"/>
                <w:sz w:val="22"/>
                <w:szCs w:val="22"/>
                <w:lang w:bidi="en-US"/>
              </w:rPr>
              <w:t>or</w:t>
            </w:r>
            <w:r>
              <w:rPr>
                <w:rFonts w:cs="Palatino-Roman"/>
                <w:sz w:val="22"/>
                <w:szCs w:val="22"/>
                <w:lang w:bidi="en-US"/>
              </w:rPr>
              <w:t xml:space="preserve"> L3 </w:t>
            </w:r>
            <w:r w:rsidRPr="007F7F28">
              <w:rPr>
                <w:rFonts w:cs="Palatino-Roman"/>
                <w:sz w:val="22"/>
                <w:szCs w:val="22"/>
                <w:lang w:bidi="en-US"/>
              </w:rPr>
              <w:t>funds to support the strategies</w:t>
            </w:r>
            <w:r>
              <w:rPr>
                <w:rFonts w:cs="Palatino-Roman"/>
                <w:sz w:val="22"/>
                <w:szCs w:val="22"/>
                <w:lang w:bidi="en-US"/>
              </w:rPr>
              <w:t xml:space="preserve"> identified in the application and are planning for sustainability</w:t>
            </w:r>
            <w:r w:rsidRPr="007F7F28">
              <w:rPr>
                <w:rFonts w:cs="Palatino-Roman"/>
                <w:sz w:val="22"/>
                <w:szCs w:val="22"/>
                <w:lang w:bidi="en-US"/>
              </w:rPr>
              <w:t>.</w:t>
            </w:r>
          </w:p>
        </w:tc>
      </w:tr>
      <w:tr w:rsidR="002C0D15" w:rsidRPr="00032F17" w:rsidTr="00813A82">
        <w:tblPrEx>
          <w:tblBorders>
            <w:top w:val="none" w:sz="0" w:space="0" w:color="auto"/>
          </w:tblBorders>
        </w:tblPrEx>
        <w:trPr>
          <w:trHeight w:val="907"/>
          <w:jc w:val="center"/>
        </w:trPr>
        <w:tc>
          <w:tcPr>
            <w:tcW w:w="216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lang w:bidi="en-US"/>
              </w:rPr>
            </w:pPr>
            <w:r w:rsidRPr="00032F17">
              <w:rPr>
                <w:rFonts w:cs="Palatino-Roman"/>
                <w:sz w:val="22"/>
                <w:szCs w:val="22"/>
                <w:lang w:bidi="en-US"/>
              </w:rPr>
              <w:t>Data Analysis</w:t>
            </w:r>
          </w:p>
        </w:tc>
        <w:tc>
          <w:tcPr>
            <w:tcW w:w="1134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7F7F28">
              <w:rPr>
                <w:rFonts w:cs="Palatino-Roman"/>
                <w:sz w:val="22"/>
                <w:szCs w:val="22"/>
                <w:lang w:bidi="en-US"/>
              </w:rPr>
              <w:t xml:space="preserve">The extent to which the </w:t>
            </w:r>
            <w:r>
              <w:rPr>
                <w:rFonts w:cs="Palatino-Roman"/>
                <w:sz w:val="22"/>
                <w:szCs w:val="22"/>
                <w:lang w:bidi="en-US"/>
              </w:rPr>
              <w:t xml:space="preserve">SRG </w:t>
            </w:r>
            <w:r w:rsidR="001E16D2">
              <w:rPr>
                <w:rFonts w:cs="Palatino-Roman"/>
                <w:sz w:val="22"/>
                <w:szCs w:val="22"/>
                <w:lang w:bidi="en-US"/>
              </w:rPr>
              <w:t>or</w:t>
            </w:r>
            <w:r>
              <w:rPr>
                <w:rFonts w:cs="Palatino-Roman"/>
                <w:sz w:val="22"/>
                <w:szCs w:val="22"/>
                <w:lang w:bidi="en-US"/>
              </w:rPr>
              <w:t xml:space="preserve"> L3 Renewal Application</w:t>
            </w:r>
            <w:r w:rsidRPr="007F7F28">
              <w:rPr>
                <w:rFonts w:cs="Palatino-Roman"/>
                <w:sz w:val="22"/>
                <w:szCs w:val="22"/>
                <w:lang w:bidi="en-US"/>
              </w:rPr>
              <w:t xml:space="preserve"> is based on a detailed analysis of current, accurate, and precise data, including but not limited to state assessments</w:t>
            </w:r>
            <w:r>
              <w:rPr>
                <w:rFonts w:cs="Palatino-Roman"/>
                <w:sz w:val="22"/>
                <w:szCs w:val="22"/>
                <w:lang w:bidi="en-US"/>
              </w:rPr>
              <w:t>, educator data, other student data, and/or recommended data sources</w:t>
            </w:r>
            <w:r w:rsidR="00BE61CF">
              <w:rPr>
                <w:rFonts w:cs="Palatino-Roman"/>
                <w:sz w:val="22"/>
                <w:szCs w:val="22"/>
                <w:lang w:bidi="en-US"/>
              </w:rPr>
              <w:t>, and specifically t</w:t>
            </w:r>
            <w:r w:rsidRPr="007F7F28">
              <w:rPr>
                <w:rFonts w:cs="Palatino-Roman"/>
                <w:sz w:val="22"/>
                <w:szCs w:val="22"/>
                <w:lang w:bidi="en-US"/>
              </w:rPr>
              <w:t xml:space="preserve">he extent to which the proposed </w:t>
            </w:r>
            <w:r>
              <w:rPr>
                <w:rFonts w:cs="Palatino-Roman"/>
                <w:sz w:val="22"/>
                <w:szCs w:val="22"/>
                <w:lang w:bidi="en-US"/>
              </w:rPr>
              <w:t>school and district</w:t>
            </w:r>
            <w:r w:rsidRPr="007F7F28">
              <w:rPr>
                <w:rFonts w:cs="Palatino-Roman"/>
                <w:sz w:val="22"/>
                <w:szCs w:val="22"/>
                <w:lang w:bidi="en-US"/>
              </w:rPr>
              <w:t xml:space="preserve"> strategies are based upon an analysis of data.</w:t>
            </w:r>
          </w:p>
        </w:tc>
      </w:tr>
      <w:tr w:rsidR="002C0D15" w:rsidRPr="00032F17" w:rsidTr="00813A82">
        <w:tblPrEx>
          <w:tblBorders>
            <w:top w:val="none" w:sz="0" w:space="0" w:color="auto"/>
          </w:tblBorders>
        </w:tblPrEx>
        <w:trPr>
          <w:jc w:val="center"/>
        </w:trPr>
        <w:tc>
          <w:tcPr>
            <w:tcW w:w="216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right"/>
              <w:rPr>
                <w:rFonts w:ascii="Helvetica" w:hAnsi="Helvetica" w:cs="Helvetica"/>
                <w:kern w:val="1"/>
                <w:lang w:bidi="en-US"/>
              </w:rPr>
            </w:pPr>
            <w:r w:rsidRPr="00032F17">
              <w:rPr>
                <w:rFonts w:cs="Palatino-Roman"/>
                <w:sz w:val="22"/>
                <w:szCs w:val="22"/>
                <w:lang w:bidi="en-US"/>
              </w:rPr>
              <w:t>Strategic and Actionable Approach</w:t>
            </w:r>
          </w:p>
        </w:tc>
        <w:tc>
          <w:tcPr>
            <w:tcW w:w="11340" w:type="dxa"/>
            <w:tcBorders>
              <w:top w:val="single" w:sz="8" w:space="0" w:color="auto"/>
              <w:left w:val="single" w:sz="8" w:space="0" w:color="auto"/>
              <w:bottom w:val="single" w:sz="8" w:space="0" w:color="auto"/>
              <w:right w:val="single" w:sz="8" w:space="0" w:color="auto"/>
            </w:tcBorders>
            <w:tcMar>
              <w:top w:w="80" w:type="nil"/>
              <w:left w:w="80" w:type="nil"/>
              <w:bottom w:w="80" w:type="nil"/>
              <w:right w:w="80" w:type="nil"/>
            </w:tcMa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7F7F28">
              <w:rPr>
                <w:rFonts w:cs="Palatino-Roman"/>
                <w:sz w:val="22"/>
                <w:szCs w:val="22"/>
                <w:lang w:bidi="en-US"/>
              </w:rPr>
              <w:t xml:space="preserve">The extent to which the </w:t>
            </w:r>
            <w:r>
              <w:rPr>
                <w:rFonts w:cs="Palatino-Roman"/>
                <w:sz w:val="22"/>
                <w:szCs w:val="22"/>
                <w:lang w:bidi="en-US"/>
              </w:rPr>
              <w:t xml:space="preserve">SRG </w:t>
            </w:r>
            <w:r w:rsidR="00BE61CF">
              <w:rPr>
                <w:rFonts w:cs="Palatino-Roman"/>
                <w:sz w:val="22"/>
                <w:szCs w:val="22"/>
                <w:lang w:bidi="en-US"/>
              </w:rPr>
              <w:t>or</w:t>
            </w:r>
            <w:r>
              <w:rPr>
                <w:rFonts w:cs="Palatino-Roman"/>
                <w:sz w:val="22"/>
                <w:szCs w:val="22"/>
                <w:lang w:bidi="en-US"/>
              </w:rPr>
              <w:t xml:space="preserve"> L3 Renewal Application</w:t>
            </w:r>
            <w:r w:rsidRPr="007F7F28">
              <w:rPr>
                <w:rFonts w:cs="Palatino-Roman"/>
                <w:sz w:val="22"/>
                <w:szCs w:val="22"/>
                <w:lang w:bidi="en-US"/>
              </w:rPr>
              <w:t xml:space="preserve"> displays a strategic and well-thought out approach that will lead to rapid and sustainable improvement in </w:t>
            </w:r>
            <w:r>
              <w:rPr>
                <w:rFonts w:cs="Palatino-Roman"/>
                <w:sz w:val="22"/>
                <w:szCs w:val="22"/>
                <w:lang w:bidi="en-US"/>
              </w:rPr>
              <w:t>the coming year</w:t>
            </w:r>
            <w:r w:rsidRPr="007F7F28">
              <w:rPr>
                <w:rFonts w:cs="Palatino-Roman"/>
                <w:sz w:val="22"/>
                <w:szCs w:val="22"/>
                <w:lang w:bidi="en-US"/>
              </w:rPr>
              <w:t xml:space="preserve">. </w:t>
            </w:r>
            <w:r>
              <w:rPr>
                <w:rFonts w:cs="Palatino-Roman"/>
                <w:sz w:val="22"/>
                <w:szCs w:val="22"/>
                <w:lang w:bidi="en-US"/>
              </w:rPr>
              <w:t>The extent to which it is clear through the application that the school and district are actively monitoring improvement efforts throughout implementation, setting measureable and actionable benchmarks, and  responding to data.</w:t>
            </w:r>
          </w:p>
        </w:tc>
      </w:tr>
    </w:tbl>
    <w:p w:rsidR="002C0D15" w:rsidRDefault="002C0D15" w:rsidP="002C0D15"/>
    <w:p w:rsidR="002C0D15" w:rsidRPr="00362086" w:rsidRDefault="002C0D15" w:rsidP="002C0D15">
      <w:pPr>
        <w:pStyle w:val="ColorfulList-Accent11"/>
        <w:spacing w:after="40"/>
        <w:ind w:left="0"/>
        <w:outlineLvl w:val="0"/>
      </w:pPr>
      <w:r>
        <w:rPr>
          <w:b/>
          <w:sz w:val="22"/>
        </w:rPr>
        <w:t>SRG and L3 Renewal</w:t>
      </w:r>
      <w:r w:rsidRPr="00032F17">
        <w:rPr>
          <w:b/>
          <w:sz w:val="22"/>
        </w:rPr>
        <w:t xml:space="preserve"> Rubric Levels</w:t>
      </w:r>
      <w:r>
        <w:rPr>
          <w:b/>
          <w:sz w:val="22"/>
        </w:rPr>
        <w:t xml:space="preserve">: </w:t>
      </w:r>
      <w:r w:rsidRPr="00032F17">
        <w:rPr>
          <w:rFonts w:cs="Palatino-Roman"/>
          <w:sz w:val="22"/>
          <w:szCs w:val="22"/>
          <w:lang w:bidi="en-US"/>
        </w:rPr>
        <w:t xml:space="preserve">Each element within each dimension described above will be rated using the following scale. </w:t>
      </w:r>
    </w:p>
    <w:tbl>
      <w:tblPr>
        <w:tblW w:w="13500" w:type="dxa"/>
        <w:jc w:val="center"/>
        <w:tblBorders>
          <w:top w:val="nil"/>
          <w:left w:val="nil"/>
          <w:right w:val="nil"/>
        </w:tblBorders>
        <w:tblLayout w:type="fixed"/>
        <w:tblLook w:val="0000" w:firstRow="0" w:lastRow="0" w:firstColumn="0" w:lastColumn="0" w:noHBand="0" w:noVBand="0"/>
      </w:tblPr>
      <w:tblGrid>
        <w:gridCol w:w="1860"/>
        <w:gridCol w:w="10470"/>
        <w:gridCol w:w="1170"/>
      </w:tblGrid>
      <w:tr w:rsidR="002C0D15" w:rsidRPr="00032F17" w:rsidTr="00813A82">
        <w:trPr>
          <w:jc w:val="center"/>
        </w:trPr>
        <w:tc>
          <w:tcPr>
            <w:tcW w:w="1860"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Level</w:t>
            </w:r>
          </w:p>
        </w:tc>
        <w:tc>
          <w:tcPr>
            <w:tcW w:w="10470"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Explanation</w:t>
            </w:r>
          </w:p>
        </w:tc>
        <w:tc>
          <w:tcPr>
            <w:tcW w:w="1170" w:type="dxa"/>
            <w:tcBorders>
              <w:top w:val="single" w:sz="8" w:space="0" w:color="auto"/>
              <w:left w:val="single" w:sz="8" w:space="0" w:color="auto"/>
              <w:bottom w:val="single" w:sz="8" w:space="0" w:color="auto"/>
              <w:right w:val="single" w:sz="8" w:space="0" w:color="auto"/>
            </w:tcBorders>
            <w:shd w:val="clear" w:color="auto" w:fill="B3B3B3"/>
            <w:tcMar>
              <w:top w:w="60" w:type="nil"/>
              <w:left w:w="60" w:type="nil"/>
              <w:bottom w:w="60" w:type="nil"/>
              <w:right w:w="6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b/>
                <w:bCs/>
                <w:sz w:val="22"/>
                <w:szCs w:val="22"/>
                <w:lang w:bidi="en-US"/>
              </w:rPr>
              <w:t>Points</w:t>
            </w:r>
          </w:p>
        </w:tc>
      </w:tr>
      <w:tr w:rsidR="002C0D15" w:rsidRPr="00032F17" w:rsidTr="00813A82">
        <w:tblPrEx>
          <w:tblBorders>
            <w:top w:val="none" w:sz="0" w:space="0" w:color="auto"/>
          </w:tblBorders>
        </w:tblPrEx>
        <w:trPr>
          <w:jc w:val="center"/>
        </w:trPr>
        <w:tc>
          <w:tcPr>
            <w:tcW w:w="18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Strong</w:t>
            </w:r>
          </w:p>
        </w:tc>
        <w:tc>
          <w:tcPr>
            <w:tcW w:w="104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clear, complete, and provides detailed, compelling evidence (including supporting documentation</w:t>
            </w:r>
            <w:r>
              <w:rPr>
                <w:rFonts w:cs="Palatino-Roman"/>
                <w:sz w:val="22"/>
                <w:szCs w:val="22"/>
                <w:lang w:bidi="en-US"/>
              </w:rPr>
              <w:t>,</w:t>
            </w:r>
            <w:r w:rsidRPr="00032F17">
              <w:rPr>
                <w:rFonts w:cs="Palatino-Roman"/>
                <w:sz w:val="22"/>
                <w:szCs w:val="22"/>
                <w:lang w:bidi="en-US"/>
              </w:rPr>
              <w:t xml:space="preserve"> as appropriate) that meets the criteria listed in the rubric dimension.</w:t>
            </w:r>
          </w:p>
        </w:tc>
        <w:tc>
          <w:tcPr>
            <w:tcW w:w="11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4</w:t>
            </w:r>
          </w:p>
        </w:tc>
      </w:tr>
      <w:tr w:rsidR="002C0D15" w:rsidRPr="00032F17" w:rsidTr="00813A82">
        <w:tblPrEx>
          <w:tblBorders>
            <w:top w:val="none" w:sz="0" w:space="0" w:color="auto"/>
          </w:tblBorders>
        </w:tblPrEx>
        <w:trPr>
          <w:jc w:val="center"/>
        </w:trPr>
        <w:tc>
          <w:tcPr>
            <w:tcW w:w="18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Adequate</w:t>
            </w:r>
          </w:p>
        </w:tc>
        <w:tc>
          <w:tcPr>
            <w:tcW w:w="104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clear, complete, and provides some evidence, that meets the criteria listed in the rubric dimension.</w:t>
            </w:r>
          </w:p>
        </w:tc>
        <w:tc>
          <w:tcPr>
            <w:tcW w:w="11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3</w:t>
            </w:r>
          </w:p>
        </w:tc>
      </w:tr>
      <w:tr w:rsidR="002C0D15" w:rsidRPr="00032F17" w:rsidTr="00813A82">
        <w:tblPrEx>
          <w:tblBorders>
            <w:top w:val="none" w:sz="0" w:space="0" w:color="auto"/>
          </w:tblBorders>
        </w:tblPrEx>
        <w:trPr>
          <w:jc w:val="center"/>
        </w:trPr>
        <w:tc>
          <w:tcPr>
            <w:tcW w:w="18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Marginal</w:t>
            </w:r>
          </w:p>
        </w:tc>
        <w:tc>
          <w:tcPr>
            <w:tcW w:w="104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partially complete and provides only limited evidence that meets the criteria listed in the rubric dimension.</w:t>
            </w:r>
          </w:p>
        </w:tc>
        <w:tc>
          <w:tcPr>
            <w:tcW w:w="11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2</w:t>
            </w:r>
          </w:p>
        </w:tc>
      </w:tr>
      <w:tr w:rsidR="002C0D15" w:rsidRPr="00032F17" w:rsidTr="00813A82">
        <w:trPr>
          <w:jc w:val="center"/>
        </w:trPr>
        <w:tc>
          <w:tcPr>
            <w:tcW w:w="18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Weak</w:t>
            </w:r>
          </w:p>
        </w:tc>
        <w:tc>
          <w:tcPr>
            <w:tcW w:w="104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ascii="Helvetica" w:hAnsi="Helvetica" w:cs="Helvetica"/>
                <w:kern w:val="1"/>
                <w:lang w:bidi="en-US"/>
              </w:rPr>
            </w:pPr>
            <w:r w:rsidRPr="00032F17">
              <w:rPr>
                <w:rFonts w:cs="Palatino-Roman"/>
                <w:sz w:val="22"/>
                <w:szCs w:val="22"/>
                <w:lang w:bidi="en-US"/>
              </w:rPr>
              <w:t>The response is incomplete and lacks evidence that meets the criteria listed in the rubric dimension.</w:t>
            </w:r>
          </w:p>
        </w:tc>
        <w:tc>
          <w:tcPr>
            <w:tcW w:w="11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ascii="Helvetica" w:hAnsi="Helvetica" w:cs="Helvetica"/>
                <w:kern w:val="1"/>
                <w:lang w:bidi="en-US"/>
              </w:rPr>
            </w:pPr>
            <w:r w:rsidRPr="00032F17">
              <w:rPr>
                <w:rFonts w:cs="Palatino-Roman"/>
                <w:sz w:val="22"/>
                <w:szCs w:val="22"/>
                <w:lang w:bidi="en-US"/>
              </w:rPr>
              <w:t>1</w:t>
            </w:r>
          </w:p>
        </w:tc>
      </w:tr>
      <w:tr w:rsidR="002C0D15" w:rsidRPr="00032F17" w:rsidTr="00813A82">
        <w:trPr>
          <w:jc w:val="center"/>
        </w:trPr>
        <w:tc>
          <w:tcPr>
            <w:tcW w:w="186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cs="Palatino-Roman"/>
                <w:szCs w:val="22"/>
                <w:lang w:bidi="en-US"/>
              </w:rPr>
            </w:pPr>
            <w:r w:rsidRPr="00032F17">
              <w:rPr>
                <w:rFonts w:cs="Palatino-Roman"/>
                <w:sz w:val="22"/>
                <w:szCs w:val="22"/>
                <w:lang w:bidi="en-US"/>
              </w:rPr>
              <w:t>Absent</w:t>
            </w:r>
          </w:p>
        </w:tc>
        <w:tc>
          <w:tcPr>
            <w:tcW w:w="104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rPr>
                <w:rFonts w:cs="Palatino-Roman"/>
                <w:szCs w:val="22"/>
                <w:lang w:bidi="en-US"/>
              </w:rPr>
            </w:pPr>
            <w:r>
              <w:rPr>
                <w:rFonts w:cs="Palatino-Roman"/>
                <w:sz w:val="22"/>
                <w:szCs w:val="22"/>
                <w:lang w:bidi="en-US"/>
              </w:rPr>
              <w:t>No response or evidence is</w:t>
            </w:r>
            <w:r w:rsidRPr="00032F17">
              <w:rPr>
                <w:rFonts w:cs="Palatino-Roman"/>
                <w:sz w:val="22"/>
                <w:szCs w:val="22"/>
                <w:lang w:bidi="en-US"/>
              </w:rPr>
              <w:t xml:space="preserve"> provided that addresses the criteria listed in the rubric dimension.</w:t>
            </w:r>
          </w:p>
        </w:tc>
        <w:tc>
          <w:tcPr>
            <w:tcW w:w="1170" w:type="dxa"/>
            <w:tcBorders>
              <w:top w:val="single" w:sz="8" w:space="0" w:color="auto"/>
              <w:left w:val="single" w:sz="8" w:space="0" w:color="auto"/>
              <w:bottom w:val="single" w:sz="8" w:space="0" w:color="auto"/>
              <w:right w:val="single" w:sz="8" w:space="0" w:color="auto"/>
            </w:tcBorders>
            <w:tcMar>
              <w:top w:w="60" w:type="nil"/>
              <w:left w:w="60" w:type="nil"/>
              <w:bottom w:w="60" w:type="nil"/>
              <w:right w:w="6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center"/>
              <w:rPr>
                <w:rFonts w:cs="Palatino-Roman"/>
                <w:szCs w:val="22"/>
                <w:lang w:bidi="en-US"/>
              </w:rPr>
            </w:pPr>
            <w:r w:rsidRPr="00032F17">
              <w:rPr>
                <w:rFonts w:cs="Palatino-Roman"/>
                <w:sz w:val="22"/>
                <w:szCs w:val="22"/>
                <w:lang w:bidi="en-US"/>
              </w:rPr>
              <w:t>0</w:t>
            </w:r>
          </w:p>
        </w:tc>
      </w:tr>
    </w:tbl>
    <w:p w:rsidR="002C0D15" w:rsidRDefault="002C0D15" w:rsidP="002C0D15">
      <w:pPr>
        <w:rPr>
          <w:b/>
        </w:rPr>
      </w:pPr>
    </w:p>
    <w:p w:rsidR="00BE61CF" w:rsidRDefault="00BE61CF">
      <w:pPr>
        <w:rPr>
          <w:b/>
        </w:rPr>
      </w:pPr>
    </w:p>
    <w:p w:rsidR="002C0D15" w:rsidRDefault="002C0D15" w:rsidP="002C0D15">
      <w:pPr>
        <w:rPr>
          <w:b/>
        </w:rPr>
      </w:pPr>
      <w:r>
        <w:rPr>
          <w:b/>
        </w:rPr>
        <w:t>Team Review Items:</w:t>
      </w:r>
    </w:p>
    <w:p w:rsidR="002C0D15" w:rsidRPr="00DB2670" w:rsidRDefault="002C0D15" w:rsidP="002C0D15">
      <w:pPr>
        <w:rPr>
          <w:b/>
        </w:rPr>
      </w:pPr>
    </w:p>
    <w:tbl>
      <w:tblPr>
        <w:tblW w:w="14940" w:type="dxa"/>
        <w:jc w:val="center"/>
        <w:tblBorders>
          <w:top w:val="nil"/>
          <w:left w:val="nil"/>
          <w:right w:val="nil"/>
        </w:tblBorders>
        <w:tblLayout w:type="fixed"/>
        <w:tblLook w:val="0000" w:firstRow="0" w:lastRow="0" w:firstColumn="0" w:lastColumn="0" w:noHBand="0" w:noVBand="0"/>
      </w:tblPr>
      <w:tblGrid>
        <w:gridCol w:w="1350"/>
        <w:gridCol w:w="3240"/>
        <w:gridCol w:w="3420"/>
        <w:gridCol w:w="3420"/>
        <w:gridCol w:w="3510"/>
      </w:tblGrid>
      <w:tr w:rsidR="002C0D15" w:rsidRPr="004B3A52" w:rsidTr="004B3A52">
        <w:trPr>
          <w:trHeight w:val="835"/>
          <w:jc w:val="center"/>
        </w:trPr>
        <w:tc>
          <w:tcPr>
            <w:tcW w:w="14940" w:type="dxa"/>
            <w:gridSpan w:val="5"/>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2C0D15" w:rsidRPr="004B3A52" w:rsidRDefault="003439FF" w:rsidP="00813A82">
            <w:pPr>
              <w:widowControl w:val="0"/>
              <w:tabs>
                <w:tab w:val="left" w:pos="720"/>
                <w:tab w:val="left" w:pos="1080"/>
                <w:tab w:val="left" w:pos="1440"/>
                <w:tab w:val="left" w:pos="1800"/>
              </w:tabs>
              <w:autoSpaceDE w:val="0"/>
              <w:autoSpaceDN w:val="0"/>
              <w:adjustRightInd w:val="0"/>
              <w:rPr>
                <w:b/>
                <w:bCs/>
                <w:sz w:val="20"/>
                <w:lang w:bidi="en-US"/>
              </w:rPr>
            </w:pPr>
            <w:r w:rsidRPr="003439FF">
              <w:rPr>
                <w:b/>
                <w:bCs/>
                <w:sz w:val="20"/>
                <w:lang w:bidi="en-US"/>
              </w:rPr>
              <w:lastRenderedPageBreak/>
              <w:t>Capacity and Commitment</w:t>
            </w:r>
          </w:p>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3439FF">
              <w:rPr>
                <w:sz w:val="20"/>
                <w:u w:val="single"/>
                <w:lang w:bidi="en-US"/>
              </w:rPr>
              <w:t>Scoring Criteria</w:t>
            </w:r>
            <w:r w:rsidRPr="003439FF">
              <w:rPr>
                <w:sz w:val="20"/>
                <w:lang w:bidi="en-US"/>
              </w:rPr>
              <w:t>: The extent to which the district and school demonstrate the capacity and commitment to use SRG and L3 funds to support the strategies identified in the application and are planning for sustainability.</w:t>
            </w:r>
          </w:p>
        </w:tc>
      </w:tr>
      <w:tr w:rsidR="004B3A52" w:rsidRPr="004B3A52" w:rsidTr="004B3A52">
        <w:tblPrEx>
          <w:tblBorders>
            <w:top w:val="none" w:sz="0" w:space="0" w:color="auto"/>
          </w:tblBorders>
        </w:tblPrEx>
        <w:trPr>
          <w:trHeight w:val="340"/>
          <w:jc w:val="center"/>
        </w:trPr>
        <w:tc>
          <w:tcPr>
            <w:tcW w:w="1350" w:type="dxa"/>
            <w:tcBorders>
              <w:top w:val="single" w:sz="8" w:space="0" w:color="auto"/>
              <w:left w:val="single" w:sz="8" w:space="0" w:color="auto"/>
              <w:bottom w:val="single" w:sz="8" w:space="0" w:color="auto"/>
              <w:right w:val="single" w:sz="8" w:space="0" w:color="auto"/>
            </w:tcBorders>
          </w:tcPr>
          <w:p w:rsidR="002C0D15" w:rsidRPr="004B3A5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Strong - 4</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Adequate - 3</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Marginal - 2</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Weak - 1</w:t>
            </w:r>
          </w:p>
        </w:tc>
      </w:tr>
      <w:tr w:rsidR="004B3A52" w:rsidRPr="004B3A52" w:rsidTr="00537E34">
        <w:tblPrEx>
          <w:tblBorders>
            <w:top w:val="none" w:sz="0" w:space="0" w:color="auto"/>
          </w:tblBorders>
        </w:tblPrEx>
        <w:trPr>
          <w:trHeight w:val="1168"/>
          <w:jc w:val="center"/>
        </w:trPr>
        <w:tc>
          <w:tcPr>
            <w:tcW w:w="1350" w:type="dxa"/>
            <w:tcBorders>
              <w:top w:val="single" w:sz="8" w:space="0" w:color="auto"/>
              <w:left w:val="single" w:sz="8" w:space="0" w:color="auto"/>
              <w:bottom w:val="single" w:sz="8" w:space="0" w:color="auto"/>
              <w:right w:val="single" w:sz="8" w:space="0" w:color="auto"/>
            </w:tcBorders>
            <w:vAlign w:val="center"/>
          </w:tcPr>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0"/>
                <w:lang w:bidi="en-US"/>
              </w:rPr>
            </w:pPr>
            <w:r w:rsidRPr="003439FF">
              <w:rPr>
                <w:bCs/>
                <w:sz w:val="20"/>
                <w:lang w:bidi="en-US"/>
              </w:rPr>
              <w:t xml:space="preserve">1: </w:t>
            </w:r>
          </w:p>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0"/>
                <w:lang w:bidi="en-US"/>
              </w:rPr>
            </w:pPr>
            <w:r w:rsidRPr="003439FF">
              <w:rPr>
                <w:bCs/>
                <w:sz w:val="20"/>
                <w:lang w:bidi="en-US"/>
              </w:rPr>
              <w:t>Sense of Urgency</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439FF" w:rsidRDefault="003439FF" w:rsidP="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Arial Unicode MS"/>
                <w:kern w:val="1"/>
                <w:sz w:val="20"/>
                <w:lang w:bidi="en-US"/>
              </w:rPr>
            </w:pPr>
            <w:r w:rsidRPr="003439FF">
              <w:rPr>
                <w:kern w:val="1"/>
                <w:sz w:val="20"/>
                <w:lang w:bidi="en-US"/>
              </w:rPr>
              <w:t>The renewal application clearly describes an urgency to change and improve, and clearly demonstrates the school is focused on</w:t>
            </w:r>
            <w:r w:rsidRPr="003439FF">
              <w:rPr>
                <w:sz w:val="20"/>
                <w:lang w:bidi="en-US"/>
              </w:rPr>
              <w:t xml:space="preserve"> promoting rapid student achievement</w:t>
            </w:r>
            <w:r w:rsidRPr="003439FF">
              <w:rPr>
                <w:kern w:val="1"/>
                <w:sz w:val="20"/>
                <w:lang w:bidi="en-US"/>
              </w:rPr>
              <w:t>.</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439FF" w:rsidRDefault="003439FF" w:rsidP="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Arial Unicode MS"/>
                <w:kern w:val="1"/>
                <w:sz w:val="20"/>
                <w:lang w:bidi="en-US"/>
              </w:rPr>
            </w:pPr>
            <w:r w:rsidRPr="003439FF">
              <w:rPr>
                <w:kern w:val="1"/>
                <w:sz w:val="20"/>
                <w:lang w:bidi="en-US"/>
              </w:rPr>
              <w:t>The renewal application generally describes an urgency to change and improve, and generally demonstrates the school is focused on</w:t>
            </w:r>
            <w:r w:rsidRPr="003439FF">
              <w:rPr>
                <w:sz w:val="20"/>
                <w:lang w:bidi="en-US"/>
              </w:rPr>
              <w:t xml:space="preserve"> promoting rapid student achievement</w:t>
            </w:r>
            <w:r w:rsidRPr="003439FF">
              <w:rPr>
                <w:kern w:val="1"/>
                <w:sz w:val="20"/>
                <w:lang w:bidi="en-US"/>
              </w:rPr>
              <w:t>.</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439FF" w:rsidRDefault="003439FF" w:rsidP="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Arial Unicode MS"/>
                <w:kern w:val="1"/>
                <w:sz w:val="20"/>
                <w:lang w:bidi="en-US"/>
              </w:rPr>
            </w:pPr>
            <w:r w:rsidRPr="003439FF">
              <w:rPr>
                <w:kern w:val="1"/>
                <w:sz w:val="20"/>
                <w:lang w:bidi="en-US"/>
              </w:rPr>
              <w:t>The renewal application generally describes an urgency to change and improve OR generally demonstrates the school is focused on</w:t>
            </w:r>
            <w:r w:rsidRPr="003439FF">
              <w:rPr>
                <w:sz w:val="20"/>
                <w:lang w:bidi="en-US"/>
              </w:rPr>
              <w:t xml:space="preserve"> promoting rapid student achievement</w:t>
            </w:r>
            <w:r w:rsidRPr="003439FF">
              <w:rPr>
                <w:kern w:val="1"/>
                <w:sz w:val="20"/>
                <w:lang w:bidi="en-US"/>
              </w:rPr>
              <w:t>.</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3439FF" w:rsidRDefault="003439FF" w:rsidP="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cs="Arial Unicode MS"/>
                <w:kern w:val="1"/>
                <w:sz w:val="20"/>
                <w:lang w:bidi="en-US"/>
              </w:rPr>
            </w:pPr>
            <w:r w:rsidRPr="003439FF">
              <w:rPr>
                <w:kern w:val="1"/>
                <w:sz w:val="20"/>
                <w:lang w:bidi="en-US"/>
              </w:rPr>
              <w:t xml:space="preserve">It is not clear through the renewal application that the school or district have a sense of urgency to improve or is focused on promoting rapid student achievement.  </w:t>
            </w:r>
          </w:p>
        </w:tc>
      </w:tr>
      <w:tr w:rsidR="004B3A52" w:rsidRPr="004B3A52" w:rsidTr="00537E34">
        <w:tblPrEx>
          <w:tblBorders>
            <w:top w:val="none" w:sz="0" w:space="0" w:color="auto"/>
          </w:tblBorders>
        </w:tblPrEx>
        <w:trPr>
          <w:trHeight w:val="1285"/>
          <w:jc w:val="center"/>
        </w:trPr>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rsidR="002C0D15" w:rsidRPr="004B3A52" w:rsidRDefault="003439FF" w:rsidP="00813A82">
            <w:pPr>
              <w:widowControl w:val="0"/>
              <w:autoSpaceDE w:val="0"/>
              <w:autoSpaceDN w:val="0"/>
              <w:adjustRightInd w:val="0"/>
              <w:jc w:val="center"/>
              <w:rPr>
                <w:kern w:val="1"/>
                <w:sz w:val="20"/>
                <w:lang w:bidi="en-US"/>
              </w:rPr>
            </w:pPr>
            <w:r w:rsidRPr="003439FF">
              <w:rPr>
                <w:kern w:val="1"/>
                <w:sz w:val="20"/>
                <w:lang w:bidi="en-US"/>
              </w:rPr>
              <w:t>2:</w:t>
            </w:r>
          </w:p>
          <w:p w:rsidR="002C0D15" w:rsidRPr="004B3A52" w:rsidRDefault="003439FF" w:rsidP="00813A82">
            <w:pPr>
              <w:widowControl w:val="0"/>
              <w:autoSpaceDE w:val="0"/>
              <w:autoSpaceDN w:val="0"/>
              <w:adjustRightInd w:val="0"/>
              <w:jc w:val="center"/>
              <w:rPr>
                <w:kern w:val="1"/>
                <w:sz w:val="20"/>
                <w:lang w:bidi="en-US"/>
              </w:rPr>
            </w:pPr>
            <w:r w:rsidRPr="003439FF">
              <w:rPr>
                <w:kern w:val="1"/>
                <w:sz w:val="20"/>
                <w:lang w:bidi="en-US"/>
              </w:rPr>
              <w:t>District Support</w:t>
            </w:r>
          </w:p>
        </w:tc>
        <w:tc>
          <w:tcPr>
            <w:tcW w:w="3240" w:type="dxa"/>
            <w:tcBorders>
              <w:top w:val="single" w:sz="4" w:space="0" w:color="auto"/>
              <w:left w:val="single" w:sz="8" w:space="0" w:color="auto"/>
              <w:bottom w:val="single" w:sz="4" w:space="0" w:color="auto"/>
              <w:right w:val="single" w:sz="4" w:space="0" w:color="auto"/>
            </w:tcBorders>
            <w:shd w:val="clear" w:color="auto" w:fill="auto"/>
            <w:vAlign w:val="center"/>
          </w:tcPr>
          <w:p w:rsidR="003439FF" w:rsidRDefault="003439FF" w:rsidP="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3439FF">
              <w:rPr>
                <w:sz w:val="20"/>
                <w:lang w:bidi="en-US"/>
              </w:rPr>
              <w:t xml:space="preserve">The renewal application provides a detailed description of how the district is actively and meaningfully supporting the school in its improvement efforts. </w:t>
            </w:r>
          </w:p>
        </w:tc>
        <w:tc>
          <w:tcPr>
            <w:tcW w:w="3420" w:type="dxa"/>
            <w:tcBorders>
              <w:top w:val="single" w:sz="4" w:space="0" w:color="auto"/>
              <w:left w:val="single" w:sz="4" w:space="0" w:color="auto"/>
              <w:bottom w:val="single" w:sz="4" w:space="0" w:color="auto"/>
              <w:right w:val="single" w:sz="8" w:space="0" w:color="auto"/>
            </w:tcBorders>
            <w:shd w:val="clear" w:color="auto" w:fill="auto"/>
            <w:vAlign w:val="center"/>
          </w:tcPr>
          <w:p w:rsidR="003439FF" w:rsidRDefault="003439FF" w:rsidP="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3439FF">
              <w:rPr>
                <w:sz w:val="20"/>
                <w:lang w:bidi="en-US"/>
              </w:rPr>
              <w:t>The renewal application provides a general description of how the district is actively and meaningfully supporting the school in its improvement efforts.</w:t>
            </w:r>
          </w:p>
        </w:tc>
        <w:tc>
          <w:tcPr>
            <w:tcW w:w="342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3439FF" w:rsidRDefault="003439FF" w:rsidP="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3439FF">
              <w:rPr>
                <w:sz w:val="20"/>
                <w:lang w:bidi="en-US"/>
              </w:rPr>
              <w:t>The renewal application provides a general description of how the district is supporting the school in its improvement efforts, but it is unclear if the support is frequent or meaningful.</w:t>
            </w:r>
          </w:p>
        </w:tc>
        <w:tc>
          <w:tcPr>
            <w:tcW w:w="351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3439FF" w:rsidRDefault="003439FF" w:rsidP="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3439FF">
              <w:rPr>
                <w:sz w:val="20"/>
                <w:lang w:bidi="en-US"/>
              </w:rPr>
              <w:t>The renewal application provides a partial or weak description of how the district is supporting the school in its improvement efforts.</w:t>
            </w:r>
          </w:p>
        </w:tc>
      </w:tr>
      <w:tr w:rsidR="004B3A52" w:rsidRPr="004B3A52" w:rsidTr="00537E34">
        <w:tblPrEx>
          <w:tblBorders>
            <w:top w:val="none" w:sz="0" w:space="0" w:color="auto"/>
          </w:tblBorders>
        </w:tblPrEx>
        <w:trPr>
          <w:trHeight w:val="628"/>
          <w:jc w:val="center"/>
        </w:trPr>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rsidR="002C0D15" w:rsidRPr="004B3A52" w:rsidRDefault="003439FF" w:rsidP="00813A82">
            <w:pPr>
              <w:widowControl w:val="0"/>
              <w:autoSpaceDE w:val="0"/>
              <w:autoSpaceDN w:val="0"/>
              <w:adjustRightInd w:val="0"/>
              <w:jc w:val="center"/>
              <w:rPr>
                <w:kern w:val="1"/>
                <w:sz w:val="20"/>
                <w:lang w:bidi="en-US"/>
              </w:rPr>
            </w:pPr>
            <w:r w:rsidRPr="003439FF">
              <w:rPr>
                <w:kern w:val="1"/>
                <w:sz w:val="20"/>
                <w:lang w:bidi="en-US"/>
              </w:rPr>
              <w:t xml:space="preserve">3: </w:t>
            </w:r>
          </w:p>
          <w:p w:rsidR="002C0D15" w:rsidRPr="004B3A52" w:rsidRDefault="003439FF" w:rsidP="00813A82">
            <w:pPr>
              <w:widowControl w:val="0"/>
              <w:autoSpaceDE w:val="0"/>
              <w:autoSpaceDN w:val="0"/>
              <w:adjustRightInd w:val="0"/>
              <w:jc w:val="center"/>
              <w:rPr>
                <w:kern w:val="1"/>
                <w:sz w:val="20"/>
                <w:lang w:bidi="en-US"/>
              </w:rPr>
            </w:pPr>
            <w:r w:rsidRPr="003439FF">
              <w:rPr>
                <w:kern w:val="1"/>
                <w:sz w:val="20"/>
                <w:lang w:bidi="en-US"/>
              </w:rPr>
              <w:t>Feedback to Improve Instruction</w:t>
            </w:r>
          </w:p>
        </w:tc>
        <w:tc>
          <w:tcPr>
            <w:tcW w:w="3240" w:type="dxa"/>
            <w:tcBorders>
              <w:top w:val="single" w:sz="4" w:space="0" w:color="auto"/>
              <w:left w:val="single" w:sz="8" w:space="0" w:color="auto"/>
              <w:bottom w:val="single" w:sz="4" w:space="0" w:color="auto"/>
              <w:right w:val="single" w:sz="4" w:space="0" w:color="auto"/>
            </w:tcBorders>
            <w:shd w:val="clear" w:color="auto" w:fill="auto"/>
            <w:vAlign w:val="center"/>
          </w:tcPr>
          <w:p w:rsidR="002C0D15" w:rsidRPr="004B3A52" w:rsidRDefault="003439FF">
            <w:pPr>
              <w:spacing w:before="40" w:after="40"/>
              <w:rPr>
                <w:sz w:val="20"/>
                <w:lang w:bidi="en-US"/>
              </w:rPr>
            </w:pPr>
            <w:r w:rsidRPr="003439FF">
              <w:rPr>
                <w:sz w:val="20"/>
                <w:lang w:bidi="en-US"/>
              </w:rPr>
              <w:t xml:space="preserve">The </w:t>
            </w:r>
            <w:r w:rsidR="00F424DE">
              <w:rPr>
                <w:sz w:val="20"/>
                <w:lang w:bidi="en-US"/>
              </w:rPr>
              <w:t>renewal application</w:t>
            </w:r>
            <w:r w:rsidRPr="003439FF">
              <w:rPr>
                <w:sz w:val="20"/>
                <w:lang w:bidi="en-US"/>
              </w:rPr>
              <w:t xml:space="preserve"> describes in detail how school leadership </w:t>
            </w:r>
            <w:r w:rsidR="00F424DE">
              <w:rPr>
                <w:sz w:val="20"/>
                <w:lang w:bidi="en-US"/>
              </w:rPr>
              <w:t>uses</w:t>
            </w:r>
            <w:r w:rsidRPr="003439FF">
              <w:rPr>
                <w:sz w:val="20"/>
                <w:lang w:bidi="en-US"/>
              </w:rPr>
              <w:t xml:space="preserve"> </w:t>
            </w:r>
            <w:r w:rsidR="00BE61CF">
              <w:rPr>
                <w:sz w:val="20"/>
                <w:lang w:bidi="en-US"/>
              </w:rPr>
              <w:t xml:space="preserve">formal and informal </w:t>
            </w:r>
            <w:r w:rsidRPr="003439FF">
              <w:rPr>
                <w:sz w:val="20"/>
                <w:lang w:bidi="en-US"/>
              </w:rPr>
              <w:t xml:space="preserve">observations of instructional practice for </w:t>
            </w:r>
            <w:r w:rsidRPr="003439FF">
              <w:rPr>
                <w:b/>
                <w:sz w:val="20"/>
                <w:lang w:bidi="en-US"/>
              </w:rPr>
              <w:t>each</w:t>
            </w:r>
            <w:r w:rsidRPr="003439FF">
              <w:rPr>
                <w:sz w:val="20"/>
                <w:lang w:bidi="en-US"/>
              </w:rPr>
              <w:t xml:space="preserve"> of the following:</w:t>
            </w:r>
          </w:p>
          <w:p w:rsidR="003439FF" w:rsidRPr="003439FF" w:rsidRDefault="003439FF" w:rsidP="003439FF">
            <w:pPr>
              <w:pStyle w:val="ListParagraph"/>
              <w:numPr>
                <w:ilvl w:val="0"/>
                <w:numId w:val="36"/>
              </w:numPr>
              <w:spacing w:before="40" w:after="40"/>
              <w:ind w:left="166" w:hanging="166"/>
              <w:contextualSpacing/>
              <w:rPr>
                <w:rFonts w:cs="Times New Roman"/>
                <w:lang w:bidi="en-US"/>
              </w:rPr>
            </w:pPr>
            <w:r w:rsidRPr="003439FF">
              <w:rPr>
                <w:rFonts w:cs="Times New Roman"/>
                <w:lang w:bidi="en-US"/>
              </w:rPr>
              <w:t>Consistently communicating a clear instructional focus that represents high expectations for students and staff</w:t>
            </w:r>
          </w:p>
          <w:p w:rsidR="003439FF" w:rsidRPr="003439FF" w:rsidRDefault="003439FF" w:rsidP="003439FF">
            <w:pPr>
              <w:pStyle w:val="ListParagraph"/>
              <w:numPr>
                <w:ilvl w:val="0"/>
                <w:numId w:val="36"/>
              </w:numPr>
              <w:spacing w:before="40" w:after="40"/>
              <w:ind w:left="166" w:hanging="166"/>
              <w:contextualSpacing/>
              <w:rPr>
                <w:rFonts w:cs="Times New Roman"/>
                <w:lang w:bidi="en-US"/>
              </w:rPr>
            </w:pPr>
            <w:r w:rsidRPr="003439FF">
              <w:rPr>
                <w:rFonts w:cs="Times New Roman"/>
                <w:lang w:bidi="en-US"/>
              </w:rPr>
              <w:t>Conducting daily or weekly classroom observations and sharing specific and actionable feedback with teachers and teacher teams</w:t>
            </w:r>
          </w:p>
          <w:p w:rsidR="003439FF" w:rsidRPr="003439FF" w:rsidRDefault="003439FF" w:rsidP="003439FF">
            <w:pPr>
              <w:pStyle w:val="ListParagraph"/>
              <w:numPr>
                <w:ilvl w:val="0"/>
                <w:numId w:val="36"/>
              </w:numPr>
              <w:spacing w:before="40" w:after="40"/>
              <w:ind w:left="166" w:hanging="166"/>
              <w:contextualSpacing/>
              <w:rPr>
                <w:rFonts w:cs="Times New Roman"/>
                <w:lang w:bidi="en-US"/>
              </w:rPr>
            </w:pPr>
            <w:r w:rsidRPr="003439FF">
              <w:rPr>
                <w:rFonts w:cs="Times New Roman"/>
                <w:lang w:bidi="en-US"/>
              </w:rPr>
              <w:t xml:space="preserve">Analyzing the feedback in conjunction with other data to guide individual and school-wide professional development and other strategic decisions </w:t>
            </w:r>
          </w:p>
          <w:p w:rsidR="003439FF" w:rsidRPr="003439FF" w:rsidRDefault="003439FF" w:rsidP="003439FF">
            <w:pPr>
              <w:pStyle w:val="ListParagraph"/>
              <w:numPr>
                <w:ilvl w:val="0"/>
                <w:numId w:val="36"/>
              </w:numPr>
              <w:spacing w:before="40" w:after="40"/>
              <w:ind w:left="166" w:hanging="166"/>
              <w:contextualSpacing/>
              <w:rPr>
                <w:rFonts w:cs="Times New Roman"/>
                <w:lang w:bidi="en-US"/>
              </w:rPr>
            </w:pPr>
            <w:r w:rsidRPr="003439FF">
              <w:rPr>
                <w:rFonts w:cs="Times New Roman"/>
                <w:lang w:bidi="en-US"/>
              </w:rPr>
              <w:t>Ensuring feedback is professionally valued and promotes a school-wide mindset to collectively improve adult practice.</w:t>
            </w:r>
          </w:p>
        </w:tc>
        <w:tc>
          <w:tcPr>
            <w:tcW w:w="3420" w:type="dxa"/>
            <w:tcBorders>
              <w:top w:val="single" w:sz="4" w:space="0" w:color="auto"/>
              <w:left w:val="single" w:sz="4" w:space="0" w:color="auto"/>
              <w:bottom w:val="single" w:sz="4" w:space="0" w:color="auto"/>
              <w:right w:val="single" w:sz="8" w:space="0" w:color="auto"/>
            </w:tcBorders>
            <w:shd w:val="clear" w:color="auto" w:fill="auto"/>
            <w:vAlign w:val="center"/>
          </w:tcPr>
          <w:p w:rsidR="002C0D15" w:rsidRPr="004B3A52" w:rsidRDefault="003439FF">
            <w:pPr>
              <w:spacing w:before="40" w:after="40"/>
              <w:rPr>
                <w:sz w:val="20"/>
                <w:lang w:bidi="en-US"/>
              </w:rPr>
            </w:pPr>
            <w:r w:rsidRPr="003439FF">
              <w:rPr>
                <w:sz w:val="20"/>
                <w:lang w:bidi="en-US"/>
              </w:rPr>
              <w:t xml:space="preserve">The </w:t>
            </w:r>
            <w:r w:rsidR="00F424DE">
              <w:rPr>
                <w:sz w:val="20"/>
                <w:lang w:bidi="en-US"/>
              </w:rPr>
              <w:t>renewal application</w:t>
            </w:r>
            <w:r w:rsidRPr="003439FF">
              <w:rPr>
                <w:sz w:val="20"/>
                <w:lang w:bidi="en-US"/>
              </w:rPr>
              <w:t xml:space="preserve"> generally describes how school leadership </w:t>
            </w:r>
            <w:r w:rsidR="00BE61CF">
              <w:rPr>
                <w:sz w:val="20"/>
                <w:lang w:bidi="en-US"/>
              </w:rPr>
              <w:t>uses</w:t>
            </w:r>
            <w:r w:rsidR="00BE61CF" w:rsidRPr="00D674F5">
              <w:rPr>
                <w:sz w:val="20"/>
                <w:lang w:bidi="en-US"/>
              </w:rPr>
              <w:t xml:space="preserve"> </w:t>
            </w:r>
            <w:r w:rsidR="00BE61CF">
              <w:rPr>
                <w:sz w:val="20"/>
                <w:lang w:bidi="en-US"/>
              </w:rPr>
              <w:t>formal and informal</w:t>
            </w:r>
            <w:r w:rsidRPr="003439FF">
              <w:rPr>
                <w:sz w:val="20"/>
                <w:lang w:bidi="en-US"/>
              </w:rPr>
              <w:t xml:space="preserve"> observations of instructional practice for </w:t>
            </w:r>
            <w:r w:rsidRPr="003439FF">
              <w:rPr>
                <w:b/>
                <w:sz w:val="20"/>
                <w:lang w:bidi="en-US"/>
              </w:rPr>
              <w:t>each</w:t>
            </w:r>
            <w:r w:rsidRPr="003439FF">
              <w:rPr>
                <w:sz w:val="20"/>
                <w:lang w:bidi="en-US"/>
              </w:rPr>
              <w:t xml:space="preserve"> of the following:</w:t>
            </w:r>
          </w:p>
          <w:p w:rsidR="003439FF" w:rsidRPr="003439FF" w:rsidRDefault="003439FF" w:rsidP="003439FF">
            <w:pPr>
              <w:pStyle w:val="ListParagraph"/>
              <w:numPr>
                <w:ilvl w:val="0"/>
                <w:numId w:val="36"/>
              </w:numPr>
              <w:spacing w:before="40" w:after="40"/>
              <w:ind w:left="166" w:hanging="166"/>
              <w:contextualSpacing/>
              <w:rPr>
                <w:rFonts w:cs="Times New Roman"/>
                <w:lang w:bidi="en-US"/>
              </w:rPr>
            </w:pPr>
            <w:r w:rsidRPr="003439FF">
              <w:rPr>
                <w:rFonts w:cs="Times New Roman"/>
                <w:lang w:bidi="en-US"/>
              </w:rPr>
              <w:t>Consistently communicating a clear instructional focus that represents high expectations for students and staff</w:t>
            </w:r>
          </w:p>
          <w:p w:rsidR="003439FF" w:rsidRPr="003439FF" w:rsidRDefault="003439FF" w:rsidP="003439FF">
            <w:pPr>
              <w:pStyle w:val="ListParagraph"/>
              <w:numPr>
                <w:ilvl w:val="0"/>
                <w:numId w:val="36"/>
              </w:numPr>
              <w:spacing w:before="40" w:after="40"/>
              <w:ind w:left="166" w:hanging="166"/>
              <w:contextualSpacing/>
              <w:rPr>
                <w:rFonts w:cs="Times New Roman"/>
                <w:lang w:bidi="en-US"/>
              </w:rPr>
            </w:pPr>
            <w:r w:rsidRPr="003439FF">
              <w:rPr>
                <w:rFonts w:cs="Times New Roman"/>
                <w:lang w:bidi="en-US"/>
              </w:rPr>
              <w:t>Conducting daily or weekly classroom observations and sharing specific and actionable feedback with teachers and teacher teams</w:t>
            </w:r>
          </w:p>
          <w:p w:rsidR="003439FF" w:rsidRPr="003439FF" w:rsidRDefault="003439FF" w:rsidP="003439FF">
            <w:pPr>
              <w:pStyle w:val="ListParagraph"/>
              <w:numPr>
                <w:ilvl w:val="0"/>
                <w:numId w:val="36"/>
              </w:numPr>
              <w:spacing w:before="40" w:after="40"/>
              <w:ind w:left="166" w:hanging="166"/>
              <w:contextualSpacing/>
              <w:rPr>
                <w:rFonts w:cs="Times New Roman"/>
                <w:lang w:bidi="en-US"/>
              </w:rPr>
            </w:pPr>
            <w:r w:rsidRPr="003439FF">
              <w:rPr>
                <w:rFonts w:cs="Times New Roman"/>
                <w:lang w:bidi="en-US"/>
              </w:rPr>
              <w:t xml:space="preserve">Analyzing the feedback in conjunction with other data to guide individual and school-wide professional development and other strategic decisions </w:t>
            </w:r>
          </w:p>
          <w:p w:rsidR="003439FF" w:rsidRPr="003439FF" w:rsidRDefault="003439FF" w:rsidP="003439FF">
            <w:pPr>
              <w:pStyle w:val="ListParagraph"/>
              <w:numPr>
                <w:ilvl w:val="0"/>
                <w:numId w:val="36"/>
              </w:numPr>
              <w:spacing w:before="40" w:after="40"/>
              <w:ind w:left="166" w:hanging="166"/>
              <w:contextualSpacing/>
              <w:rPr>
                <w:rFonts w:cs="Times New Roman"/>
                <w:lang w:bidi="en-US"/>
              </w:rPr>
            </w:pPr>
            <w:r w:rsidRPr="003439FF">
              <w:rPr>
                <w:rFonts w:cs="Times New Roman"/>
                <w:lang w:bidi="en-US"/>
              </w:rPr>
              <w:t>Ensuring feedback is professionally valued and promotes a school-wide mindset to collectively improve adult practice.</w:t>
            </w:r>
          </w:p>
        </w:tc>
        <w:tc>
          <w:tcPr>
            <w:tcW w:w="342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2C0D15" w:rsidRPr="004B3A52" w:rsidRDefault="003439FF">
            <w:pPr>
              <w:spacing w:before="40" w:after="40"/>
              <w:rPr>
                <w:sz w:val="20"/>
                <w:lang w:bidi="en-US"/>
              </w:rPr>
            </w:pPr>
            <w:r w:rsidRPr="003439FF">
              <w:rPr>
                <w:sz w:val="20"/>
                <w:lang w:bidi="en-US"/>
              </w:rPr>
              <w:t xml:space="preserve">The </w:t>
            </w:r>
            <w:r w:rsidR="00F424DE">
              <w:rPr>
                <w:sz w:val="20"/>
                <w:lang w:bidi="en-US"/>
              </w:rPr>
              <w:t>renewal application</w:t>
            </w:r>
            <w:r w:rsidRPr="003439FF">
              <w:rPr>
                <w:sz w:val="20"/>
                <w:lang w:bidi="en-US"/>
              </w:rPr>
              <w:t xml:space="preserve"> generally describes how school leadership</w:t>
            </w:r>
            <w:r w:rsidR="00F424DE">
              <w:rPr>
                <w:sz w:val="20"/>
                <w:lang w:bidi="en-US"/>
              </w:rPr>
              <w:t xml:space="preserve"> </w:t>
            </w:r>
            <w:r w:rsidR="004E4C96">
              <w:rPr>
                <w:sz w:val="20"/>
                <w:lang w:bidi="en-US"/>
              </w:rPr>
              <w:t>uses</w:t>
            </w:r>
            <w:r w:rsidR="004E4C96" w:rsidRPr="00D674F5">
              <w:rPr>
                <w:sz w:val="20"/>
                <w:lang w:bidi="en-US"/>
              </w:rPr>
              <w:t xml:space="preserve"> </w:t>
            </w:r>
            <w:r w:rsidR="004E4C96">
              <w:rPr>
                <w:sz w:val="20"/>
                <w:lang w:bidi="en-US"/>
              </w:rPr>
              <w:t xml:space="preserve">formal and informal </w:t>
            </w:r>
            <w:r w:rsidRPr="003439FF">
              <w:rPr>
                <w:sz w:val="20"/>
                <w:lang w:bidi="en-US"/>
              </w:rPr>
              <w:t xml:space="preserve">observations of instructional practice for </w:t>
            </w:r>
            <w:r w:rsidRPr="003439FF">
              <w:rPr>
                <w:b/>
                <w:sz w:val="20"/>
                <w:lang w:bidi="en-US"/>
              </w:rPr>
              <w:t>some (3), but not all,</w:t>
            </w:r>
            <w:r w:rsidRPr="003439FF">
              <w:rPr>
                <w:sz w:val="20"/>
                <w:lang w:bidi="en-US"/>
              </w:rPr>
              <w:t xml:space="preserve"> of the following:</w:t>
            </w:r>
          </w:p>
          <w:p w:rsidR="003439FF" w:rsidRPr="003439FF" w:rsidRDefault="003439FF" w:rsidP="003439FF">
            <w:pPr>
              <w:pStyle w:val="ListParagraph"/>
              <w:numPr>
                <w:ilvl w:val="0"/>
                <w:numId w:val="36"/>
              </w:numPr>
              <w:spacing w:before="40" w:after="40"/>
              <w:ind w:left="256" w:hanging="256"/>
              <w:contextualSpacing/>
              <w:rPr>
                <w:rFonts w:cs="Times New Roman"/>
                <w:lang w:bidi="en-US"/>
              </w:rPr>
            </w:pPr>
            <w:r w:rsidRPr="003439FF">
              <w:rPr>
                <w:rFonts w:cs="Times New Roman"/>
                <w:lang w:bidi="en-US"/>
              </w:rPr>
              <w:t>Consistently communicating a clear instructional focus that represents high expectations for students and staff</w:t>
            </w:r>
          </w:p>
          <w:p w:rsidR="003439FF" w:rsidRPr="003439FF" w:rsidRDefault="003439FF" w:rsidP="003439FF">
            <w:pPr>
              <w:pStyle w:val="ListParagraph"/>
              <w:numPr>
                <w:ilvl w:val="0"/>
                <w:numId w:val="36"/>
              </w:numPr>
              <w:spacing w:before="40" w:after="40"/>
              <w:ind w:left="256" w:hanging="256"/>
              <w:contextualSpacing/>
              <w:rPr>
                <w:rFonts w:cs="Times New Roman"/>
                <w:lang w:bidi="en-US"/>
              </w:rPr>
            </w:pPr>
            <w:r w:rsidRPr="003439FF">
              <w:rPr>
                <w:rFonts w:cs="Times New Roman"/>
                <w:lang w:bidi="en-US"/>
              </w:rPr>
              <w:t>Conducting daily or weekly classroom observations and sharing specific and actionable feedback with teachers and teacher teams</w:t>
            </w:r>
          </w:p>
          <w:p w:rsidR="003439FF" w:rsidRPr="003439FF" w:rsidRDefault="003439FF" w:rsidP="003439FF">
            <w:pPr>
              <w:pStyle w:val="ListParagraph"/>
              <w:numPr>
                <w:ilvl w:val="0"/>
                <w:numId w:val="36"/>
              </w:numPr>
              <w:spacing w:before="40" w:after="40"/>
              <w:ind w:left="256" w:hanging="256"/>
              <w:contextualSpacing/>
              <w:rPr>
                <w:rFonts w:cs="Times New Roman"/>
                <w:lang w:bidi="en-US"/>
              </w:rPr>
            </w:pPr>
            <w:r w:rsidRPr="003439FF">
              <w:rPr>
                <w:rFonts w:cs="Times New Roman"/>
                <w:lang w:bidi="en-US"/>
              </w:rPr>
              <w:t xml:space="preserve">Analyzing the feedback in conjunction with other data to guide individual and school-wide professional development and other strategic decisions </w:t>
            </w:r>
          </w:p>
          <w:p w:rsidR="003439FF" w:rsidRPr="003439FF" w:rsidRDefault="003439FF" w:rsidP="003439FF">
            <w:pPr>
              <w:pStyle w:val="ListParagraph"/>
              <w:numPr>
                <w:ilvl w:val="0"/>
                <w:numId w:val="36"/>
              </w:numPr>
              <w:spacing w:before="40" w:after="40"/>
              <w:ind w:left="256" w:hanging="256"/>
              <w:contextualSpacing/>
              <w:rPr>
                <w:rFonts w:cs="Times New Roman"/>
                <w:lang w:bidi="en-US"/>
              </w:rPr>
            </w:pPr>
            <w:r w:rsidRPr="003439FF">
              <w:rPr>
                <w:rFonts w:cs="Times New Roman"/>
                <w:lang w:bidi="en-US"/>
              </w:rPr>
              <w:t>Ensuring feedback is professionally valued and promotes a school-wide mindset to collectively improve adult practice.</w:t>
            </w:r>
          </w:p>
        </w:tc>
        <w:tc>
          <w:tcPr>
            <w:tcW w:w="351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2C0D15" w:rsidRPr="004B3A52" w:rsidRDefault="003439FF">
            <w:pPr>
              <w:spacing w:before="40" w:after="40"/>
              <w:rPr>
                <w:sz w:val="20"/>
                <w:lang w:bidi="en-US"/>
              </w:rPr>
            </w:pPr>
            <w:r w:rsidRPr="003439FF">
              <w:rPr>
                <w:sz w:val="20"/>
                <w:lang w:bidi="en-US"/>
              </w:rPr>
              <w:t xml:space="preserve">The </w:t>
            </w:r>
            <w:r w:rsidR="00F424DE">
              <w:rPr>
                <w:sz w:val="20"/>
                <w:lang w:bidi="en-US"/>
              </w:rPr>
              <w:t>renewal application</w:t>
            </w:r>
            <w:r w:rsidRPr="003439FF">
              <w:rPr>
                <w:sz w:val="20"/>
                <w:lang w:bidi="en-US"/>
              </w:rPr>
              <w:t xml:space="preserve"> provides a limited description of how school leadership</w:t>
            </w:r>
            <w:r w:rsidR="00F424DE">
              <w:rPr>
                <w:sz w:val="20"/>
                <w:lang w:bidi="en-US"/>
              </w:rPr>
              <w:t xml:space="preserve"> </w:t>
            </w:r>
            <w:r w:rsidR="004E4C96">
              <w:rPr>
                <w:sz w:val="20"/>
                <w:lang w:bidi="en-US"/>
              </w:rPr>
              <w:t>uses</w:t>
            </w:r>
            <w:r w:rsidR="004E4C96" w:rsidRPr="00D674F5">
              <w:rPr>
                <w:sz w:val="20"/>
                <w:lang w:bidi="en-US"/>
              </w:rPr>
              <w:t xml:space="preserve"> </w:t>
            </w:r>
            <w:r w:rsidR="004E4C96">
              <w:rPr>
                <w:sz w:val="20"/>
                <w:lang w:bidi="en-US"/>
              </w:rPr>
              <w:t xml:space="preserve">formal and informal </w:t>
            </w:r>
            <w:r w:rsidRPr="003439FF">
              <w:rPr>
                <w:sz w:val="20"/>
                <w:lang w:bidi="en-US"/>
              </w:rPr>
              <w:t xml:space="preserve">observations of instructional practice </w:t>
            </w:r>
            <w:r w:rsidRPr="003439FF">
              <w:rPr>
                <w:b/>
                <w:sz w:val="20"/>
                <w:lang w:bidi="en-US"/>
              </w:rPr>
              <w:t>OR</w:t>
            </w:r>
            <w:r w:rsidRPr="003439FF">
              <w:rPr>
                <w:sz w:val="20"/>
                <w:lang w:bidi="en-US"/>
              </w:rPr>
              <w:t xml:space="preserve"> provides limited descriptions of systems and processes for </w:t>
            </w:r>
            <w:r w:rsidRPr="003439FF">
              <w:rPr>
                <w:b/>
                <w:sz w:val="20"/>
                <w:lang w:bidi="en-US"/>
              </w:rPr>
              <w:t>most (2 or more)</w:t>
            </w:r>
            <w:r w:rsidRPr="003439FF">
              <w:rPr>
                <w:sz w:val="20"/>
                <w:lang w:bidi="en-US"/>
              </w:rPr>
              <w:t xml:space="preserve"> of the following:</w:t>
            </w:r>
          </w:p>
          <w:p w:rsidR="003439FF" w:rsidRPr="003439FF" w:rsidRDefault="003439FF" w:rsidP="003439FF">
            <w:pPr>
              <w:pStyle w:val="ListParagraph"/>
              <w:numPr>
                <w:ilvl w:val="0"/>
                <w:numId w:val="36"/>
              </w:numPr>
              <w:spacing w:before="40" w:after="40"/>
              <w:ind w:left="166" w:hanging="166"/>
              <w:contextualSpacing/>
              <w:rPr>
                <w:rFonts w:cs="Times New Roman"/>
                <w:lang w:bidi="en-US"/>
              </w:rPr>
            </w:pPr>
            <w:r w:rsidRPr="003439FF">
              <w:rPr>
                <w:rFonts w:cs="Times New Roman"/>
                <w:lang w:bidi="en-US"/>
              </w:rPr>
              <w:t>Consistently communicating a clear instructional focus that represents high expectations for students and staff</w:t>
            </w:r>
          </w:p>
          <w:p w:rsidR="003439FF" w:rsidRPr="003439FF" w:rsidRDefault="003439FF" w:rsidP="003439FF">
            <w:pPr>
              <w:pStyle w:val="ListParagraph"/>
              <w:numPr>
                <w:ilvl w:val="0"/>
                <w:numId w:val="36"/>
              </w:numPr>
              <w:spacing w:before="40" w:after="40"/>
              <w:ind w:left="166" w:hanging="166"/>
              <w:contextualSpacing/>
              <w:rPr>
                <w:rFonts w:cs="Times New Roman"/>
                <w:lang w:bidi="en-US"/>
              </w:rPr>
            </w:pPr>
            <w:r w:rsidRPr="003439FF">
              <w:rPr>
                <w:rFonts w:cs="Times New Roman"/>
                <w:lang w:bidi="en-US"/>
              </w:rPr>
              <w:t>Conducting daily or weekly classroom observations and sharing specific and actionable feedback with teachers and teacher teams</w:t>
            </w:r>
          </w:p>
          <w:p w:rsidR="003439FF" w:rsidRPr="003439FF" w:rsidRDefault="003439FF" w:rsidP="003439FF">
            <w:pPr>
              <w:pStyle w:val="ListParagraph"/>
              <w:numPr>
                <w:ilvl w:val="0"/>
                <w:numId w:val="36"/>
              </w:numPr>
              <w:spacing w:before="40" w:after="40"/>
              <w:ind w:left="166" w:hanging="166"/>
              <w:contextualSpacing/>
              <w:rPr>
                <w:rFonts w:cs="Times New Roman"/>
                <w:lang w:bidi="en-US"/>
              </w:rPr>
            </w:pPr>
            <w:r w:rsidRPr="003439FF">
              <w:rPr>
                <w:rFonts w:cs="Times New Roman"/>
                <w:lang w:bidi="en-US"/>
              </w:rPr>
              <w:t xml:space="preserve">Analyzing the feedback in conjunction with other data to guide individual and school-wide professional development and other strategic decisions </w:t>
            </w:r>
          </w:p>
          <w:p w:rsidR="003439FF" w:rsidRPr="003439FF" w:rsidRDefault="003439FF" w:rsidP="003439FF">
            <w:pPr>
              <w:pStyle w:val="ListParagraph"/>
              <w:numPr>
                <w:ilvl w:val="0"/>
                <w:numId w:val="36"/>
              </w:numPr>
              <w:spacing w:before="40" w:after="40"/>
              <w:ind w:left="166" w:hanging="166"/>
              <w:contextualSpacing/>
              <w:rPr>
                <w:rFonts w:cs="Times New Roman"/>
                <w:lang w:bidi="en-US"/>
              </w:rPr>
            </w:pPr>
            <w:r w:rsidRPr="003439FF">
              <w:rPr>
                <w:rFonts w:cs="Times New Roman"/>
                <w:lang w:bidi="en-US"/>
              </w:rPr>
              <w:t>Ensuring feedback is professionally valued and promotes a school-wide mindset to collectively improve adult practice.</w:t>
            </w:r>
          </w:p>
        </w:tc>
      </w:tr>
      <w:tr w:rsidR="00FD1CF3" w:rsidRPr="004B3A52" w:rsidTr="00FD1CF3">
        <w:tblPrEx>
          <w:tblBorders>
            <w:top w:val="none" w:sz="0" w:space="0" w:color="auto"/>
          </w:tblBorders>
        </w:tblPrEx>
        <w:trPr>
          <w:trHeight w:val="313"/>
          <w:jc w:val="center"/>
        </w:trPr>
        <w:tc>
          <w:tcPr>
            <w:tcW w:w="1350" w:type="dxa"/>
            <w:tcBorders>
              <w:top w:val="single" w:sz="4" w:space="0" w:color="auto"/>
              <w:left w:val="single" w:sz="4" w:space="0" w:color="auto"/>
              <w:bottom w:val="single" w:sz="4" w:space="0" w:color="auto"/>
              <w:right w:val="single" w:sz="8" w:space="0" w:color="auto"/>
            </w:tcBorders>
            <w:shd w:val="clear" w:color="auto" w:fill="auto"/>
          </w:tcPr>
          <w:p w:rsidR="00FD1CF3" w:rsidRPr="004B3A52"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240" w:type="dxa"/>
            <w:tcBorders>
              <w:top w:val="single" w:sz="4" w:space="0" w:color="auto"/>
              <w:left w:val="single" w:sz="8" w:space="0" w:color="auto"/>
              <w:bottom w:val="single" w:sz="4" w:space="0" w:color="auto"/>
              <w:right w:val="single" w:sz="4" w:space="0" w:color="auto"/>
            </w:tcBorders>
            <w:shd w:val="clear" w:color="auto" w:fill="auto"/>
          </w:tcPr>
          <w:p w:rsidR="00FD1CF3" w:rsidRPr="004B3A52"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Strong - 4</w:t>
            </w:r>
          </w:p>
        </w:tc>
        <w:tc>
          <w:tcPr>
            <w:tcW w:w="3420" w:type="dxa"/>
            <w:tcBorders>
              <w:top w:val="single" w:sz="4" w:space="0" w:color="auto"/>
              <w:left w:val="single" w:sz="4" w:space="0" w:color="auto"/>
              <w:bottom w:val="single" w:sz="4" w:space="0" w:color="auto"/>
              <w:right w:val="single" w:sz="8" w:space="0" w:color="auto"/>
            </w:tcBorders>
            <w:shd w:val="clear" w:color="auto" w:fill="auto"/>
          </w:tcPr>
          <w:p w:rsidR="00FD1CF3" w:rsidRPr="004B3A52"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Adequate - 3</w:t>
            </w:r>
          </w:p>
        </w:tc>
        <w:tc>
          <w:tcPr>
            <w:tcW w:w="342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rsidR="00FD1CF3" w:rsidRPr="004B3A52"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Marginal - 2</w:t>
            </w:r>
          </w:p>
        </w:tc>
        <w:tc>
          <w:tcPr>
            <w:tcW w:w="351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rsidR="00FD1CF3" w:rsidRPr="004B3A52"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Weak - 1</w:t>
            </w:r>
          </w:p>
        </w:tc>
      </w:tr>
      <w:tr w:rsidR="00FD1CF3" w:rsidRPr="004B3A52" w:rsidTr="00537E34">
        <w:tblPrEx>
          <w:tblBorders>
            <w:top w:val="none" w:sz="0" w:space="0" w:color="auto"/>
          </w:tblBorders>
        </w:tblPrEx>
        <w:trPr>
          <w:trHeight w:val="5218"/>
          <w:jc w:val="center"/>
        </w:trPr>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rsidR="00FD1CF3" w:rsidRPr="004B3A52" w:rsidRDefault="00FD1CF3" w:rsidP="00813A82">
            <w:pPr>
              <w:widowControl w:val="0"/>
              <w:autoSpaceDE w:val="0"/>
              <w:autoSpaceDN w:val="0"/>
              <w:adjustRightInd w:val="0"/>
              <w:jc w:val="center"/>
              <w:rPr>
                <w:kern w:val="1"/>
                <w:sz w:val="20"/>
                <w:lang w:bidi="en-US"/>
              </w:rPr>
            </w:pPr>
            <w:r w:rsidRPr="003439FF">
              <w:rPr>
                <w:kern w:val="1"/>
                <w:sz w:val="20"/>
                <w:lang w:bidi="en-US"/>
              </w:rPr>
              <w:t xml:space="preserve">4: </w:t>
            </w:r>
          </w:p>
          <w:p w:rsidR="00FD1CF3" w:rsidRPr="004B3A52" w:rsidRDefault="00FD1CF3" w:rsidP="00813A82">
            <w:pPr>
              <w:widowControl w:val="0"/>
              <w:autoSpaceDE w:val="0"/>
              <w:autoSpaceDN w:val="0"/>
              <w:adjustRightInd w:val="0"/>
              <w:jc w:val="center"/>
              <w:rPr>
                <w:kern w:val="1"/>
                <w:sz w:val="20"/>
                <w:lang w:bidi="en-US"/>
              </w:rPr>
            </w:pPr>
            <w:r w:rsidRPr="003439FF">
              <w:rPr>
                <w:kern w:val="1"/>
                <w:sz w:val="20"/>
                <w:lang w:bidi="en-US"/>
              </w:rPr>
              <w:t xml:space="preserve">Professional Collaboration Among All Staff </w:t>
            </w:r>
          </w:p>
        </w:tc>
        <w:tc>
          <w:tcPr>
            <w:tcW w:w="3240" w:type="dxa"/>
            <w:tcBorders>
              <w:top w:val="single" w:sz="4" w:space="0" w:color="auto"/>
              <w:left w:val="single" w:sz="8" w:space="0" w:color="auto"/>
              <w:bottom w:val="single" w:sz="4" w:space="0" w:color="auto"/>
              <w:right w:val="single" w:sz="4" w:space="0" w:color="auto"/>
            </w:tcBorders>
            <w:shd w:val="clear" w:color="auto" w:fill="auto"/>
          </w:tcPr>
          <w:p w:rsidR="00FD1CF3" w:rsidRPr="003439FF" w:rsidRDefault="00FD1CF3" w:rsidP="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sz w:val="20"/>
                <w:lang w:bidi="en-US"/>
              </w:rPr>
            </w:pPr>
            <w:r w:rsidRPr="003439FF">
              <w:rPr>
                <w:sz w:val="20"/>
                <w:lang w:bidi="en-US"/>
              </w:rPr>
              <w:t xml:space="preserve">The </w:t>
            </w:r>
            <w:r>
              <w:rPr>
                <w:sz w:val="20"/>
                <w:lang w:bidi="en-US"/>
              </w:rPr>
              <w:t>renewal application</w:t>
            </w:r>
            <w:r w:rsidRPr="003439FF">
              <w:rPr>
                <w:sz w:val="20"/>
                <w:lang w:bidi="en-US"/>
              </w:rPr>
              <w:t xml:space="preserve"> provides detailed </w:t>
            </w:r>
            <w:r>
              <w:rPr>
                <w:sz w:val="20"/>
                <w:lang w:bidi="en-US"/>
              </w:rPr>
              <w:t>evidence</w:t>
            </w:r>
            <w:r w:rsidRPr="003439FF">
              <w:rPr>
                <w:sz w:val="20"/>
                <w:lang w:bidi="en-US"/>
              </w:rPr>
              <w:t xml:space="preserve"> </w:t>
            </w:r>
            <w:r>
              <w:rPr>
                <w:sz w:val="20"/>
                <w:lang w:bidi="en-US"/>
              </w:rPr>
              <w:t xml:space="preserve">that the school has developed and is improving </w:t>
            </w:r>
            <w:r w:rsidRPr="003439FF">
              <w:rPr>
                <w:sz w:val="20"/>
                <w:lang w:bidi="en-US"/>
              </w:rPr>
              <w:t xml:space="preserve">communication systems and structures that support professional collaboration and school turnaround, </w:t>
            </w:r>
            <w:r>
              <w:rPr>
                <w:sz w:val="20"/>
                <w:lang w:bidi="en-US"/>
              </w:rPr>
              <w:t>that directly address</w:t>
            </w:r>
            <w:r w:rsidRPr="003439FF">
              <w:rPr>
                <w:sz w:val="20"/>
                <w:lang w:bidi="en-US"/>
              </w:rPr>
              <w:t>:</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56" w:hanging="256"/>
              <w:contextualSpacing/>
              <w:rPr>
                <w:rFonts w:cs="Times New Roman"/>
                <w:kern w:val="1"/>
                <w:lang w:bidi="en-US"/>
              </w:rPr>
            </w:pPr>
            <w:r w:rsidRPr="003439FF">
              <w:rPr>
                <w:rFonts w:cs="Times New Roman"/>
                <w:lang w:bidi="en-US"/>
              </w:rPr>
              <w:t>Building trusting relationships across all staff and a culture of continuous professional growth</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56" w:hanging="256"/>
              <w:contextualSpacing/>
              <w:rPr>
                <w:rFonts w:cs="Times New Roman"/>
                <w:kern w:val="1"/>
                <w:lang w:bidi="en-US"/>
              </w:rPr>
            </w:pPr>
            <w:r w:rsidRPr="003439FF">
              <w:rPr>
                <w:rFonts w:cs="Times New Roman"/>
                <w:lang w:bidi="en-US"/>
              </w:rPr>
              <w:t>Communicating instructional goals and expectations</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56" w:hanging="256"/>
              <w:contextualSpacing/>
              <w:rPr>
                <w:rFonts w:cs="Times New Roman"/>
                <w:kern w:val="1"/>
                <w:lang w:bidi="en-US"/>
              </w:rPr>
            </w:pPr>
            <w:r w:rsidRPr="003439FF">
              <w:rPr>
                <w:rFonts w:cs="Times New Roman"/>
                <w:lang w:bidi="en-US"/>
              </w:rPr>
              <w:t>Creating ownership for the success of all students</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56" w:hanging="256"/>
              <w:contextualSpacing/>
              <w:rPr>
                <w:rFonts w:cs="Times New Roman"/>
                <w:kern w:val="1"/>
                <w:lang w:bidi="en-US"/>
              </w:rPr>
            </w:pPr>
            <w:r w:rsidRPr="003439FF">
              <w:rPr>
                <w:rFonts w:cs="Times New Roman"/>
                <w:lang w:bidi="en-US"/>
              </w:rPr>
              <w:t>Embedding opportunities to openly share and improve practice</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56" w:hanging="256"/>
              <w:contextualSpacing/>
              <w:rPr>
                <w:rFonts w:cs="Times New Roman"/>
                <w:kern w:val="1"/>
                <w:lang w:bidi="en-US"/>
              </w:rPr>
            </w:pPr>
            <w:r w:rsidRPr="003439FF">
              <w:rPr>
                <w:rFonts w:cs="Times New Roman"/>
                <w:lang w:bidi="en-US"/>
              </w:rPr>
              <w:t xml:space="preserve">Encouraging teacher agency and responsibility for meeting school-wide goals </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ind w:left="256" w:hanging="256"/>
              <w:contextualSpacing/>
              <w:rPr>
                <w:rFonts w:cs="Times New Roman"/>
                <w:kern w:val="1"/>
                <w:lang w:bidi="en-US"/>
              </w:rPr>
            </w:pPr>
            <w:r w:rsidRPr="003439FF">
              <w:rPr>
                <w:rFonts w:cs="Times New Roman"/>
                <w:kern w:val="1"/>
                <w:lang w:bidi="en-US"/>
              </w:rPr>
              <w:t>Deepen</w:t>
            </w:r>
            <w:r>
              <w:rPr>
                <w:rFonts w:cs="Times New Roman"/>
                <w:kern w:val="1"/>
                <w:lang w:bidi="en-US"/>
              </w:rPr>
              <w:t>ing</w:t>
            </w:r>
            <w:r w:rsidRPr="003439FF">
              <w:rPr>
                <w:rFonts w:cs="Times New Roman"/>
                <w:kern w:val="1"/>
                <w:lang w:bidi="en-US"/>
              </w:rPr>
              <w:t xml:space="preserve"> a common sense of urgency</w:t>
            </w:r>
          </w:p>
        </w:tc>
        <w:tc>
          <w:tcPr>
            <w:tcW w:w="3420" w:type="dxa"/>
            <w:tcBorders>
              <w:top w:val="single" w:sz="4" w:space="0" w:color="auto"/>
              <w:left w:val="single" w:sz="4" w:space="0" w:color="auto"/>
              <w:bottom w:val="single" w:sz="4" w:space="0" w:color="auto"/>
              <w:right w:val="single" w:sz="8" w:space="0" w:color="auto"/>
            </w:tcBorders>
            <w:shd w:val="clear" w:color="auto" w:fill="auto"/>
          </w:tcPr>
          <w:p w:rsidR="00FD1CF3" w:rsidRPr="003439FF" w:rsidRDefault="00FD1CF3" w:rsidP="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sz w:val="20"/>
                <w:lang w:bidi="en-US"/>
              </w:rPr>
            </w:pPr>
            <w:r w:rsidRPr="003439FF">
              <w:rPr>
                <w:sz w:val="20"/>
                <w:lang w:bidi="en-US"/>
              </w:rPr>
              <w:t xml:space="preserve">The </w:t>
            </w:r>
            <w:r>
              <w:rPr>
                <w:sz w:val="20"/>
                <w:lang w:bidi="en-US"/>
              </w:rPr>
              <w:t>renewal application</w:t>
            </w:r>
            <w:r w:rsidRPr="003439FF">
              <w:rPr>
                <w:sz w:val="20"/>
                <w:lang w:bidi="en-US"/>
              </w:rPr>
              <w:t xml:space="preserve"> </w:t>
            </w:r>
            <w:r>
              <w:rPr>
                <w:sz w:val="20"/>
                <w:lang w:bidi="en-US"/>
              </w:rPr>
              <w:t>provides general evidence</w:t>
            </w:r>
            <w:r w:rsidRPr="00D674F5">
              <w:rPr>
                <w:sz w:val="20"/>
                <w:lang w:bidi="en-US"/>
              </w:rPr>
              <w:t xml:space="preserve"> </w:t>
            </w:r>
            <w:r>
              <w:rPr>
                <w:sz w:val="20"/>
                <w:lang w:bidi="en-US"/>
              </w:rPr>
              <w:t>that the school has developed and is improving</w:t>
            </w:r>
            <w:r w:rsidRPr="003439FF">
              <w:rPr>
                <w:sz w:val="20"/>
                <w:lang w:bidi="en-US"/>
              </w:rPr>
              <w:t xml:space="preserve"> communication systems and structures that support professional collaboration and school turnaround, </w:t>
            </w:r>
            <w:r>
              <w:rPr>
                <w:sz w:val="20"/>
                <w:lang w:bidi="en-US"/>
              </w:rPr>
              <w:t>that address</w:t>
            </w:r>
            <w:r w:rsidRPr="003439FF">
              <w:rPr>
                <w:sz w:val="20"/>
                <w:lang w:bidi="en-US"/>
              </w:rPr>
              <w:t xml:space="preserve"> </w:t>
            </w:r>
            <w:r w:rsidRPr="003439FF">
              <w:rPr>
                <w:b/>
                <w:sz w:val="20"/>
                <w:lang w:bidi="en-US"/>
              </w:rPr>
              <w:t>some (at least 4)</w:t>
            </w:r>
            <w:r w:rsidRPr="003439FF">
              <w:rPr>
                <w:sz w:val="20"/>
                <w:lang w:bidi="en-US"/>
              </w:rPr>
              <w:t xml:space="preserve"> </w:t>
            </w:r>
            <w:r>
              <w:rPr>
                <w:sz w:val="20"/>
                <w:lang w:bidi="en-US"/>
              </w:rPr>
              <w:t>of the following</w:t>
            </w:r>
            <w:r w:rsidRPr="003439FF">
              <w:rPr>
                <w:sz w:val="20"/>
                <w:lang w:bidi="en-US"/>
              </w:rPr>
              <w:t xml:space="preserve">: </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Building trusting relationships across all staff and a culture of continuous professional growth</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Communicating instructional goals and expectations</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Creating ownership for the success of all students</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Embedding opportunities to openly share and improve practice</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 xml:space="preserve">Encouraging teacher agency and responsibility for meeting school-wide goals </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kern w:val="1"/>
                <w:lang w:bidi="en-US"/>
              </w:rPr>
              <w:t>Deepen</w:t>
            </w:r>
            <w:r>
              <w:rPr>
                <w:rFonts w:cs="Times New Roman"/>
                <w:kern w:val="1"/>
                <w:lang w:bidi="en-US"/>
              </w:rPr>
              <w:t>ing</w:t>
            </w:r>
            <w:r w:rsidRPr="003439FF">
              <w:rPr>
                <w:rFonts w:cs="Times New Roman"/>
                <w:kern w:val="1"/>
                <w:lang w:bidi="en-US"/>
              </w:rPr>
              <w:t xml:space="preserve"> a common sense of urgency</w:t>
            </w:r>
          </w:p>
        </w:tc>
        <w:tc>
          <w:tcPr>
            <w:tcW w:w="342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rsidR="00FD1CF3" w:rsidRPr="003439FF" w:rsidRDefault="00FD1CF3" w:rsidP="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sz w:val="20"/>
                <w:lang w:bidi="en-US"/>
              </w:rPr>
            </w:pPr>
            <w:r w:rsidRPr="003439FF">
              <w:rPr>
                <w:sz w:val="20"/>
                <w:lang w:bidi="en-US"/>
              </w:rPr>
              <w:t xml:space="preserve">The </w:t>
            </w:r>
            <w:r>
              <w:rPr>
                <w:sz w:val="20"/>
                <w:lang w:bidi="en-US"/>
              </w:rPr>
              <w:t>renewal application</w:t>
            </w:r>
            <w:r w:rsidRPr="003439FF">
              <w:rPr>
                <w:sz w:val="20"/>
                <w:lang w:bidi="en-US"/>
              </w:rPr>
              <w:t xml:space="preserve"> describes professional collaboration opportunities that aren’t clearly connected as a system </w:t>
            </w:r>
            <w:r w:rsidRPr="003439FF">
              <w:rPr>
                <w:b/>
                <w:sz w:val="20"/>
                <w:lang w:bidi="en-US"/>
              </w:rPr>
              <w:t>OR</w:t>
            </w:r>
            <w:r w:rsidRPr="003439FF">
              <w:rPr>
                <w:sz w:val="20"/>
                <w:lang w:bidi="en-US"/>
              </w:rPr>
              <w:t xml:space="preserve"> only generally </w:t>
            </w:r>
            <w:r>
              <w:rPr>
                <w:sz w:val="20"/>
                <w:lang w:bidi="en-US"/>
              </w:rPr>
              <w:t>addresses</w:t>
            </w:r>
            <w:r w:rsidRPr="003439FF">
              <w:rPr>
                <w:sz w:val="20"/>
                <w:lang w:bidi="en-US"/>
              </w:rPr>
              <w:t xml:space="preserve"> </w:t>
            </w:r>
            <w:r w:rsidRPr="003439FF">
              <w:rPr>
                <w:b/>
                <w:sz w:val="20"/>
                <w:lang w:bidi="en-US"/>
              </w:rPr>
              <w:t>less than 4</w:t>
            </w:r>
            <w:r w:rsidRPr="003439FF">
              <w:rPr>
                <w:sz w:val="20"/>
                <w:lang w:bidi="en-US"/>
              </w:rPr>
              <w:t xml:space="preserve"> of the </w:t>
            </w:r>
            <w:r>
              <w:rPr>
                <w:sz w:val="20"/>
                <w:lang w:bidi="en-US"/>
              </w:rPr>
              <w:t>following</w:t>
            </w:r>
            <w:r w:rsidRPr="003439FF">
              <w:rPr>
                <w:sz w:val="20"/>
                <w:lang w:bidi="en-US"/>
              </w:rPr>
              <w:t xml:space="preserve">: </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Building trusting relationships across all staff and a culture of continuous professional growth</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 xml:space="preserve">Communicating instructional goals and expectations </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Creating ownership for the success of all students</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Embedding opportunities to openly share and improve practice</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 xml:space="preserve">Encouraging teacher agency and responsibility for meeting school-wide goals </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kern w:val="1"/>
                <w:lang w:bidi="en-US"/>
              </w:rPr>
              <w:t>Deepen</w:t>
            </w:r>
            <w:r>
              <w:rPr>
                <w:rFonts w:cs="Times New Roman"/>
                <w:kern w:val="1"/>
                <w:lang w:bidi="en-US"/>
              </w:rPr>
              <w:t>ing</w:t>
            </w:r>
            <w:r w:rsidRPr="003439FF">
              <w:rPr>
                <w:rFonts w:cs="Times New Roman"/>
                <w:kern w:val="1"/>
                <w:lang w:bidi="en-US"/>
              </w:rPr>
              <w:t xml:space="preserve"> a common sense of urgency</w:t>
            </w:r>
          </w:p>
        </w:tc>
        <w:tc>
          <w:tcPr>
            <w:tcW w:w="351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tcPr>
          <w:p w:rsidR="00FD1CF3" w:rsidRPr="003439FF" w:rsidRDefault="00FD1CF3" w:rsidP="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rPr>
                <w:sz w:val="20"/>
                <w:lang w:bidi="en-US"/>
              </w:rPr>
            </w:pPr>
            <w:r w:rsidRPr="003439FF">
              <w:rPr>
                <w:sz w:val="20"/>
                <w:lang w:bidi="en-US"/>
              </w:rPr>
              <w:t xml:space="preserve">The </w:t>
            </w:r>
            <w:r>
              <w:rPr>
                <w:sz w:val="20"/>
                <w:lang w:bidi="en-US"/>
              </w:rPr>
              <w:t xml:space="preserve">renewal application </w:t>
            </w:r>
            <w:r w:rsidRPr="003439FF">
              <w:rPr>
                <w:sz w:val="20"/>
                <w:lang w:bidi="en-US"/>
              </w:rPr>
              <w:t xml:space="preserve">describes a variety of discreet professional collaboration opportunities </w:t>
            </w:r>
            <w:r w:rsidRPr="003439FF">
              <w:rPr>
                <w:b/>
                <w:sz w:val="20"/>
                <w:lang w:bidi="en-US"/>
              </w:rPr>
              <w:t>AND</w:t>
            </w:r>
            <w:r w:rsidRPr="003439FF">
              <w:rPr>
                <w:sz w:val="20"/>
                <w:lang w:bidi="en-US"/>
              </w:rPr>
              <w:t xml:space="preserve"> only generally </w:t>
            </w:r>
            <w:r>
              <w:rPr>
                <w:sz w:val="20"/>
                <w:lang w:bidi="en-US"/>
              </w:rPr>
              <w:t>addresses</w:t>
            </w:r>
            <w:r w:rsidRPr="003439FF">
              <w:rPr>
                <w:sz w:val="20"/>
                <w:lang w:bidi="en-US"/>
              </w:rPr>
              <w:t xml:space="preserve"> </w:t>
            </w:r>
            <w:r w:rsidRPr="003439FF">
              <w:rPr>
                <w:b/>
                <w:sz w:val="20"/>
                <w:lang w:bidi="en-US"/>
              </w:rPr>
              <w:t>less than 4</w:t>
            </w:r>
            <w:r w:rsidRPr="003439FF">
              <w:rPr>
                <w:sz w:val="20"/>
                <w:lang w:bidi="en-US"/>
              </w:rPr>
              <w:t xml:space="preserve"> of the </w:t>
            </w:r>
            <w:r>
              <w:rPr>
                <w:sz w:val="20"/>
                <w:lang w:bidi="en-US"/>
              </w:rPr>
              <w:t>following</w:t>
            </w:r>
            <w:r w:rsidRPr="003439FF">
              <w:rPr>
                <w:sz w:val="20"/>
                <w:lang w:bidi="en-US"/>
              </w:rPr>
              <w:t xml:space="preserve">: </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Building trusting relationships across all staff and a culture of continuous professional growth</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Communicating instructional goals and expectations and reflect on progress</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Creating ownership for the success of all students</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Embedding opportunities to openly share and improve practice</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lang w:bidi="en-US"/>
              </w:rPr>
              <w:t xml:space="preserve">Encouraging teacher agency and responsibility for meeting school-wide goals </w:t>
            </w:r>
          </w:p>
          <w:p w:rsidR="00FD1CF3" w:rsidRPr="003439FF" w:rsidRDefault="00FD1CF3" w:rsidP="003439FF">
            <w:pPr>
              <w:pStyle w:val="ListParagraph"/>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contextualSpacing/>
              <w:rPr>
                <w:rFonts w:cs="Times New Roman"/>
                <w:kern w:val="1"/>
                <w:lang w:bidi="en-US"/>
              </w:rPr>
            </w:pPr>
            <w:r w:rsidRPr="003439FF">
              <w:rPr>
                <w:rFonts w:cs="Times New Roman"/>
                <w:kern w:val="1"/>
                <w:lang w:bidi="en-US"/>
              </w:rPr>
              <w:t>Deepen</w:t>
            </w:r>
            <w:r>
              <w:rPr>
                <w:rFonts w:cs="Times New Roman"/>
                <w:kern w:val="1"/>
                <w:lang w:bidi="en-US"/>
              </w:rPr>
              <w:t>ing</w:t>
            </w:r>
            <w:r w:rsidRPr="003439FF">
              <w:rPr>
                <w:rFonts w:cs="Times New Roman"/>
                <w:kern w:val="1"/>
                <w:lang w:bidi="en-US"/>
              </w:rPr>
              <w:t xml:space="preserve"> a common sense of urgency</w:t>
            </w:r>
          </w:p>
        </w:tc>
      </w:tr>
      <w:tr w:rsidR="00FD1CF3" w:rsidRPr="004B3A52" w:rsidTr="004B3A52">
        <w:tblPrEx>
          <w:tblBorders>
            <w:top w:val="none" w:sz="0" w:space="0" w:color="auto"/>
          </w:tblBorders>
        </w:tblPrEx>
        <w:trPr>
          <w:trHeight w:val="1960"/>
          <w:jc w:val="center"/>
        </w:trPr>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rsidR="00FD1CF3" w:rsidRPr="004B3A52" w:rsidRDefault="00FD1CF3" w:rsidP="00813A82">
            <w:pPr>
              <w:widowControl w:val="0"/>
              <w:autoSpaceDE w:val="0"/>
              <w:autoSpaceDN w:val="0"/>
              <w:adjustRightInd w:val="0"/>
              <w:jc w:val="center"/>
              <w:rPr>
                <w:kern w:val="1"/>
                <w:sz w:val="20"/>
                <w:lang w:bidi="en-US"/>
              </w:rPr>
            </w:pPr>
            <w:r w:rsidRPr="003439FF">
              <w:rPr>
                <w:kern w:val="1"/>
                <w:sz w:val="20"/>
                <w:lang w:bidi="en-US"/>
              </w:rPr>
              <w:t>5</w:t>
            </w:r>
            <w:r w:rsidRPr="00FB3817">
              <w:rPr>
                <w:kern w:val="1"/>
                <w:sz w:val="20"/>
                <w:lang w:bidi="en-US"/>
              </w:rPr>
              <w:t xml:space="preserve">: </w:t>
            </w:r>
          </w:p>
          <w:p w:rsidR="00FD1CF3" w:rsidRPr="004B3A52" w:rsidRDefault="00FD1CF3" w:rsidP="00813A82">
            <w:pPr>
              <w:widowControl w:val="0"/>
              <w:autoSpaceDE w:val="0"/>
              <w:autoSpaceDN w:val="0"/>
              <w:adjustRightInd w:val="0"/>
              <w:jc w:val="center"/>
              <w:rPr>
                <w:kern w:val="1"/>
                <w:sz w:val="20"/>
                <w:lang w:bidi="en-US"/>
              </w:rPr>
            </w:pPr>
            <w:r w:rsidRPr="00FB3817">
              <w:rPr>
                <w:kern w:val="1"/>
                <w:sz w:val="20"/>
                <w:lang w:bidi="en-US"/>
              </w:rPr>
              <w:t>Addressing the Needs of Students of Color</w:t>
            </w:r>
          </w:p>
        </w:tc>
        <w:tc>
          <w:tcPr>
            <w:tcW w:w="3240" w:type="dxa"/>
            <w:tcBorders>
              <w:top w:val="single" w:sz="4" w:space="0" w:color="auto"/>
              <w:left w:val="single" w:sz="8" w:space="0" w:color="auto"/>
              <w:bottom w:val="single" w:sz="4" w:space="0" w:color="auto"/>
              <w:right w:val="single" w:sz="4" w:space="0" w:color="auto"/>
            </w:tcBorders>
            <w:shd w:val="clear" w:color="auto" w:fill="auto"/>
            <w:vAlign w:val="center"/>
          </w:tcPr>
          <w:p w:rsidR="00FD1CF3" w:rsidRDefault="00FD1CF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sz w:val="20"/>
                <w:lang w:bidi="en-US"/>
              </w:rPr>
            </w:pPr>
            <w:r w:rsidRPr="00FB3817">
              <w:rPr>
                <w:sz w:val="20"/>
              </w:rPr>
              <w:t xml:space="preserve">There is a clear data analysis of students of color </w:t>
            </w:r>
            <w:r w:rsidRPr="00FB3817">
              <w:rPr>
                <w:b/>
                <w:bCs/>
                <w:sz w:val="20"/>
              </w:rPr>
              <w:t xml:space="preserve">AND </w:t>
            </w:r>
            <w:r w:rsidRPr="00E84183">
              <w:rPr>
                <w:sz w:val="20"/>
              </w:rPr>
              <w:t>the plan clearly describes</w:t>
            </w:r>
            <w:r w:rsidRPr="003A01BD">
              <w:rPr>
                <w:sz w:val="20"/>
              </w:rPr>
              <w:t xml:space="preserve"> what steps will be taken to </w:t>
            </w:r>
            <w:r w:rsidRPr="001E16D2">
              <w:rPr>
                <w:sz w:val="20"/>
              </w:rPr>
              <w:t>specifically address the needs of students of color.</w:t>
            </w:r>
            <w:r w:rsidRPr="00BE61CF">
              <w:rPr>
                <w:sz w:val="20"/>
              </w:rPr>
              <w:t> </w:t>
            </w:r>
          </w:p>
        </w:tc>
        <w:tc>
          <w:tcPr>
            <w:tcW w:w="3420" w:type="dxa"/>
            <w:tcBorders>
              <w:top w:val="single" w:sz="4" w:space="0" w:color="auto"/>
              <w:left w:val="single" w:sz="4" w:space="0" w:color="auto"/>
              <w:bottom w:val="single" w:sz="4" w:space="0" w:color="auto"/>
              <w:right w:val="single" w:sz="8" w:space="0" w:color="auto"/>
            </w:tcBorders>
            <w:shd w:val="clear" w:color="auto" w:fill="auto"/>
            <w:vAlign w:val="center"/>
          </w:tcPr>
          <w:p w:rsidR="00FD1CF3" w:rsidRPr="004B3A52" w:rsidRDefault="00FD1CF3" w:rsidP="00813A82">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sz w:val="20"/>
                <w:lang w:bidi="en-US"/>
              </w:rPr>
            </w:pPr>
            <w:r w:rsidRPr="00FB3817">
              <w:rPr>
                <w:sz w:val="20"/>
              </w:rPr>
              <w:t xml:space="preserve">There is a general data analysis of students of color </w:t>
            </w:r>
            <w:r w:rsidRPr="00FB3817">
              <w:rPr>
                <w:b/>
                <w:bCs/>
                <w:sz w:val="20"/>
              </w:rPr>
              <w:t xml:space="preserve">AND </w:t>
            </w:r>
            <w:r w:rsidRPr="00E84183">
              <w:rPr>
                <w:sz w:val="20"/>
              </w:rPr>
              <w:t xml:space="preserve">the plan </w:t>
            </w:r>
            <w:r w:rsidRPr="003A01BD">
              <w:rPr>
                <w:sz w:val="20"/>
              </w:rPr>
              <w:t>generally describes what steps will be taken to specifically address the needs of students of color. </w:t>
            </w:r>
          </w:p>
        </w:tc>
        <w:tc>
          <w:tcPr>
            <w:tcW w:w="342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FD1CF3" w:rsidRDefault="00FD1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FB3817">
              <w:rPr>
                <w:sz w:val="20"/>
              </w:rPr>
              <w:t xml:space="preserve">There is a general data analysis of students of color </w:t>
            </w:r>
            <w:r w:rsidRPr="00FB3817">
              <w:rPr>
                <w:b/>
                <w:bCs/>
                <w:sz w:val="20"/>
              </w:rPr>
              <w:t xml:space="preserve">OR </w:t>
            </w:r>
            <w:r w:rsidRPr="00E84183">
              <w:rPr>
                <w:sz w:val="20"/>
              </w:rPr>
              <w:t>the plan generally describes what steps will be taken to specifically address the needs of students of colo</w:t>
            </w:r>
            <w:r w:rsidRPr="003A01BD">
              <w:rPr>
                <w:sz w:val="20"/>
              </w:rPr>
              <w:t>r. </w:t>
            </w:r>
          </w:p>
        </w:tc>
        <w:tc>
          <w:tcPr>
            <w:tcW w:w="3510" w:type="dxa"/>
            <w:tcBorders>
              <w:top w:val="single" w:sz="8" w:space="0" w:color="auto"/>
              <w:left w:val="single" w:sz="8" w:space="0" w:color="auto"/>
              <w:bottom w:val="single" w:sz="8" w:space="0" w:color="auto"/>
              <w:right w:val="single" w:sz="8" w:space="0" w:color="auto"/>
            </w:tcBorders>
            <w:shd w:val="clear" w:color="auto" w:fill="auto"/>
            <w:tcMar>
              <w:top w:w="40" w:type="nil"/>
              <w:left w:w="40" w:type="nil"/>
              <w:bottom w:w="40" w:type="nil"/>
              <w:right w:w="40" w:type="nil"/>
            </w:tcMar>
            <w:vAlign w:val="center"/>
          </w:tcPr>
          <w:p w:rsidR="00FD1CF3" w:rsidRPr="004B3A52" w:rsidRDefault="00FD1CF3"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FB3817">
              <w:rPr>
                <w:sz w:val="20"/>
              </w:rPr>
              <w:t xml:space="preserve">There is a little to no data analysis of students of color </w:t>
            </w:r>
            <w:r w:rsidRPr="00FB3817">
              <w:rPr>
                <w:b/>
                <w:bCs/>
                <w:sz w:val="20"/>
              </w:rPr>
              <w:t xml:space="preserve">AND </w:t>
            </w:r>
            <w:r w:rsidRPr="00E84183">
              <w:rPr>
                <w:sz w:val="20"/>
              </w:rPr>
              <w:t>the plan vaguely describes what steps will be taken to specifically address the needs of students of color</w:t>
            </w:r>
            <w:r w:rsidRPr="003A01BD">
              <w:rPr>
                <w:sz w:val="20"/>
              </w:rPr>
              <w:t xml:space="preserve"> (or there is no plan at all). </w:t>
            </w:r>
          </w:p>
        </w:tc>
      </w:tr>
    </w:tbl>
    <w:p w:rsidR="00537E34" w:rsidRDefault="00537E34">
      <w:r>
        <w:br w:type="page"/>
      </w:r>
    </w:p>
    <w:tbl>
      <w:tblPr>
        <w:tblW w:w="14940" w:type="dxa"/>
        <w:jc w:val="center"/>
        <w:tblBorders>
          <w:top w:val="nil"/>
          <w:left w:val="nil"/>
          <w:right w:val="nil"/>
        </w:tblBorders>
        <w:tblLayout w:type="fixed"/>
        <w:tblLook w:val="0000" w:firstRow="0" w:lastRow="0" w:firstColumn="0" w:lastColumn="0" w:noHBand="0" w:noVBand="0"/>
      </w:tblPr>
      <w:tblGrid>
        <w:gridCol w:w="1350"/>
        <w:gridCol w:w="3240"/>
        <w:gridCol w:w="3420"/>
        <w:gridCol w:w="3420"/>
        <w:gridCol w:w="3510"/>
      </w:tblGrid>
      <w:tr w:rsidR="002C0D15" w:rsidRPr="004B3A52" w:rsidTr="004B3A52">
        <w:trPr>
          <w:trHeight w:val="808"/>
          <w:jc w:val="center"/>
        </w:trPr>
        <w:tc>
          <w:tcPr>
            <w:tcW w:w="14940" w:type="dxa"/>
            <w:gridSpan w:val="5"/>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C24E2F" w:rsidRPr="004B3A52" w:rsidRDefault="003439FF" w:rsidP="00813A82">
            <w:pPr>
              <w:widowControl w:val="0"/>
              <w:tabs>
                <w:tab w:val="left" w:pos="720"/>
                <w:tab w:val="left" w:pos="1080"/>
                <w:tab w:val="left" w:pos="1440"/>
                <w:tab w:val="left" w:pos="1800"/>
              </w:tabs>
              <w:autoSpaceDE w:val="0"/>
              <w:autoSpaceDN w:val="0"/>
              <w:adjustRightInd w:val="0"/>
              <w:rPr>
                <w:sz w:val="20"/>
              </w:rPr>
            </w:pPr>
            <w:r w:rsidRPr="003439FF">
              <w:rPr>
                <w:sz w:val="20"/>
              </w:rPr>
              <w:lastRenderedPageBreak/>
              <w:br w:type="page"/>
            </w:r>
          </w:p>
          <w:p w:rsidR="002C0D15" w:rsidRPr="004B3A52" w:rsidRDefault="003439FF" w:rsidP="00813A82">
            <w:pPr>
              <w:widowControl w:val="0"/>
              <w:tabs>
                <w:tab w:val="left" w:pos="720"/>
                <w:tab w:val="left" w:pos="1080"/>
                <w:tab w:val="left" w:pos="1440"/>
                <w:tab w:val="left" w:pos="1800"/>
              </w:tabs>
              <w:autoSpaceDE w:val="0"/>
              <w:autoSpaceDN w:val="0"/>
              <w:adjustRightInd w:val="0"/>
              <w:rPr>
                <w:sz w:val="20"/>
              </w:rPr>
            </w:pPr>
            <w:r w:rsidRPr="003439FF">
              <w:rPr>
                <w:b/>
                <w:bCs/>
                <w:sz w:val="20"/>
                <w:lang w:bidi="en-US"/>
              </w:rPr>
              <w:t>Data Analysis</w:t>
            </w:r>
          </w:p>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3439FF">
              <w:rPr>
                <w:sz w:val="20"/>
                <w:u w:val="single"/>
                <w:lang w:bidi="en-US"/>
              </w:rPr>
              <w:t>Scoring Criteria</w:t>
            </w:r>
            <w:r w:rsidRPr="003439FF">
              <w:rPr>
                <w:sz w:val="20"/>
                <w:lang w:bidi="en-US"/>
              </w:rPr>
              <w:t xml:space="preserve">: The extent to which the </w:t>
            </w:r>
            <w:r w:rsidR="003E08E0">
              <w:rPr>
                <w:sz w:val="20"/>
                <w:lang w:bidi="en-US"/>
              </w:rPr>
              <w:t xml:space="preserve">analysis provided in the </w:t>
            </w:r>
            <w:r w:rsidRPr="003439FF">
              <w:rPr>
                <w:sz w:val="20"/>
                <w:lang w:bidi="en-US"/>
              </w:rPr>
              <w:t xml:space="preserve">SRG </w:t>
            </w:r>
            <w:r w:rsidR="003E08E0">
              <w:rPr>
                <w:sz w:val="20"/>
                <w:lang w:bidi="en-US"/>
              </w:rPr>
              <w:t>or</w:t>
            </w:r>
            <w:r w:rsidRPr="003439FF">
              <w:rPr>
                <w:sz w:val="20"/>
                <w:lang w:bidi="en-US"/>
              </w:rPr>
              <w:t xml:space="preserve"> L3 renewal application is based on a detailed analysis of current, accurate, and precise data, including but not limited to state assessments, educator data, other student data, </w:t>
            </w:r>
            <w:r w:rsidR="003E08E0">
              <w:rPr>
                <w:sz w:val="20"/>
                <w:lang w:bidi="en-US"/>
              </w:rPr>
              <w:t xml:space="preserve">or other </w:t>
            </w:r>
            <w:r w:rsidRPr="003439FF">
              <w:rPr>
                <w:sz w:val="20"/>
                <w:lang w:bidi="en-US"/>
              </w:rPr>
              <w:t xml:space="preserve">data </w:t>
            </w:r>
            <w:r w:rsidR="003E08E0">
              <w:rPr>
                <w:sz w:val="20"/>
                <w:lang w:bidi="en-US"/>
              </w:rPr>
              <w:t>(e.g., site visit data and qualitative data) and the extent to which the analysis suppo</w:t>
            </w:r>
            <w:r w:rsidR="000D687D">
              <w:rPr>
                <w:sz w:val="20"/>
                <w:lang w:bidi="en-US"/>
              </w:rPr>
              <w:t>r</w:t>
            </w:r>
            <w:r w:rsidR="003E08E0">
              <w:rPr>
                <w:sz w:val="20"/>
                <w:lang w:bidi="en-US"/>
              </w:rPr>
              <w:t>ts and justifies the   proposed shifts in turnaround plan strategies</w:t>
            </w:r>
            <w:r w:rsidRPr="003439FF">
              <w:rPr>
                <w:sz w:val="20"/>
                <w:lang w:bidi="en-US"/>
              </w:rPr>
              <w:t>.</w:t>
            </w:r>
          </w:p>
          <w:p w:rsidR="00813A82" w:rsidRPr="004B3A52" w:rsidRDefault="00813A82"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r>
      <w:tr w:rsidR="004B3A52" w:rsidRPr="004B3A52" w:rsidTr="004B3A52">
        <w:tblPrEx>
          <w:tblBorders>
            <w:top w:val="none" w:sz="0" w:space="0" w:color="auto"/>
          </w:tblBorders>
        </w:tblPrEx>
        <w:trPr>
          <w:trHeight w:val="250"/>
          <w:jc w:val="center"/>
        </w:trPr>
        <w:tc>
          <w:tcPr>
            <w:tcW w:w="1350" w:type="dxa"/>
            <w:tcBorders>
              <w:top w:val="single" w:sz="8" w:space="0" w:color="auto"/>
              <w:left w:val="single" w:sz="4" w:space="0" w:color="auto"/>
              <w:bottom w:val="single" w:sz="8" w:space="0" w:color="auto"/>
              <w:right w:val="single" w:sz="8" w:space="0" w:color="auto"/>
            </w:tcBorders>
          </w:tcPr>
          <w:p w:rsidR="002C0D15" w:rsidRPr="004B3A5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Strong – 4</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Adequate - 3</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Marginal - 2</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b/>
                <w:bCs/>
                <w:sz w:val="20"/>
                <w:lang w:bidi="en-US"/>
              </w:rPr>
              <w:t>Weak – 1</w:t>
            </w:r>
          </w:p>
        </w:tc>
      </w:tr>
      <w:tr w:rsidR="004B3A52" w:rsidRPr="004B3A52" w:rsidTr="00BE30BA">
        <w:tblPrEx>
          <w:tblBorders>
            <w:top w:val="none" w:sz="0" w:space="0" w:color="auto"/>
          </w:tblBorders>
        </w:tblPrEx>
        <w:trPr>
          <w:trHeight w:val="3778"/>
          <w:jc w:val="center"/>
        </w:trPr>
        <w:tc>
          <w:tcPr>
            <w:tcW w:w="1350" w:type="dxa"/>
            <w:tcBorders>
              <w:top w:val="single" w:sz="8" w:space="0" w:color="auto"/>
              <w:left w:val="single" w:sz="4" w:space="0" w:color="auto"/>
              <w:bottom w:val="single" w:sz="4" w:space="0" w:color="auto"/>
              <w:right w:val="single" w:sz="8" w:space="0" w:color="auto"/>
            </w:tcBorders>
            <w:shd w:val="clear" w:color="auto" w:fill="auto"/>
            <w:vAlign w:val="center"/>
          </w:tcPr>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kern w:val="1"/>
                <w:sz w:val="20"/>
                <w:lang w:bidi="en-US"/>
              </w:rPr>
              <w:t>6:</w:t>
            </w:r>
          </w:p>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kern w:val="1"/>
                <w:sz w:val="20"/>
                <w:lang w:bidi="en-US"/>
              </w:rPr>
              <w:t>Data Analysis</w:t>
            </w:r>
          </w:p>
        </w:tc>
        <w:tc>
          <w:tcPr>
            <w:tcW w:w="3240" w:type="dxa"/>
            <w:tcBorders>
              <w:top w:val="single" w:sz="8" w:space="0" w:color="auto"/>
              <w:left w:val="single" w:sz="8" w:space="0" w:color="auto"/>
              <w:bottom w:val="single" w:sz="4" w:space="0" w:color="auto"/>
              <w:right w:val="single" w:sz="8" w:space="0" w:color="auto"/>
            </w:tcBorders>
          </w:tcPr>
          <w:p w:rsidR="00A07DF8" w:rsidRDefault="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3439FF">
              <w:rPr>
                <w:sz w:val="20"/>
                <w:lang w:bidi="en-US"/>
              </w:rPr>
              <w:t>The renewal application</w:t>
            </w:r>
            <w:r w:rsidR="00A07DF8">
              <w:rPr>
                <w:sz w:val="20"/>
                <w:lang w:bidi="en-US"/>
              </w:rPr>
              <w:t>:</w:t>
            </w:r>
          </w:p>
          <w:p w:rsidR="003439FF" w:rsidRDefault="00A07DF8" w:rsidP="003439FF">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left="166" w:hanging="180"/>
              <w:rPr>
                <w:lang w:bidi="en-US"/>
              </w:rPr>
            </w:pPr>
            <w:r>
              <w:rPr>
                <w:lang w:bidi="en-US"/>
              </w:rPr>
              <w:t xml:space="preserve">provides and uses detailed, pertinent, and </w:t>
            </w:r>
            <w:r w:rsidR="00BE30BA">
              <w:rPr>
                <w:lang w:bidi="en-US"/>
              </w:rPr>
              <w:t>multiple sources</w:t>
            </w:r>
            <w:r>
              <w:rPr>
                <w:lang w:bidi="en-US"/>
              </w:rPr>
              <w:t xml:space="preserve"> data</w:t>
            </w:r>
            <w:r w:rsidR="003439FF" w:rsidRPr="003439FF">
              <w:rPr>
                <w:lang w:bidi="en-US"/>
              </w:rPr>
              <w:t xml:space="preserve"> </w:t>
            </w:r>
            <w:r w:rsidR="008448A6">
              <w:rPr>
                <w:lang w:bidi="en-US"/>
              </w:rPr>
              <w:t>(</w:t>
            </w:r>
            <w:r w:rsidR="003439FF" w:rsidRPr="003439FF">
              <w:rPr>
                <w:lang w:bidi="en-US"/>
              </w:rPr>
              <w:t>including demographic, achievement, perceptual, and observational</w:t>
            </w:r>
            <w:r w:rsidR="008448A6">
              <w:rPr>
                <w:lang w:bidi="en-US"/>
              </w:rPr>
              <w:t xml:space="preserve"> data) to assess the impact of turnaround strategies in each Turnaround Practice. </w:t>
            </w:r>
            <w:r w:rsidR="003439FF" w:rsidRPr="003439FF">
              <w:rPr>
                <w:lang w:bidi="en-US"/>
              </w:rPr>
              <w:t xml:space="preserve"> </w:t>
            </w:r>
          </w:p>
          <w:p w:rsidR="003439FF" w:rsidRPr="003439FF" w:rsidRDefault="008448A6" w:rsidP="003439FF">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left="166" w:hanging="180"/>
              <w:rPr>
                <w:lang w:bidi="en-US"/>
              </w:rPr>
            </w:pPr>
            <w:r>
              <w:rPr>
                <w:lang w:bidi="en-US"/>
              </w:rPr>
              <w:t xml:space="preserve">clearly </w:t>
            </w:r>
            <w:r w:rsidR="00BE30BA">
              <w:rPr>
                <w:lang w:bidi="en-US"/>
              </w:rPr>
              <w:t>describes</w:t>
            </w:r>
            <w:r>
              <w:rPr>
                <w:lang w:bidi="en-US"/>
              </w:rPr>
              <w:t xml:space="preserve"> how proposed shifts or modifications to turnaround strategies in each Turnaround Practice are linked to an analysis of data and ev</w:t>
            </w:r>
            <w:r w:rsidR="00BE30BA">
              <w:rPr>
                <w:lang w:bidi="en-US"/>
              </w:rPr>
              <w:t>i</w:t>
            </w:r>
            <w:r>
              <w:rPr>
                <w:lang w:bidi="en-US"/>
              </w:rPr>
              <w:t xml:space="preserve">dence. </w:t>
            </w:r>
            <w:r w:rsidR="003439FF" w:rsidRPr="003439FF">
              <w:rPr>
                <w:lang w:bidi="en-US"/>
              </w:rPr>
              <w:t xml:space="preserve">   </w:t>
            </w:r>
          </w:p>
        </w:tc>
        <w:tc>
          <w:tcPr>
            <w:tcW w:w="3420" w:type="dxa"/>
            <w:tcBorders>
              <w:top w:val="single" w:sz="8" w:space="0" w:color="auto"/>
              <w:left w:val="single" w:sz="8" w:space="0" w:color="auto"/>
              <w:bottom w:val="single" w:sz="4" w:space="0" w:color="auto"/>
              <w:right w:val="single" w:sz="8" w:space="0" w:color="auto"/>
            </w:tcBorders>
          </w:tcPr>
          <w:p w:rsidR="008448A6" w:rsidRDefault="008448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D674F5">
              <w:rPr>
                <w:sz w:val="20"/>
                <w:lang w:bidi="en-US"/>
              </w:rPr>
              <w:t>The renewal application</w:t>
            </w:r>
            <w:r>
              <w:rPr>
                <w:sz w:val="20"/>
                <w:lang w:bidi="en-US"/>
              </w:rPr>
              <w:t>:</w:t>
            </w:r>
          </w:p>
          <w:p w:rsidR="003439FF" w:rsidRDefault="008448A6" w:rsidP="003439FF">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left="166" w:hanging="180"/>
              <w:rPr>
                <w:lang w:bidi="en-US"/>
              </w:rPr>
            </w:pPr>
            <w:r>
              <w:rPr>
                <w:lang w:bidi="en-US"/>
              </w:rPr>
              <w:t xml:space="preserve">provides and uses </w:t>
            </w:r>
            <w:r w:rsidR="00BE30BA">
              <w:rPr>
                <w:lang w:bidi="en-US"/>
              </w:rPr>
              <w:t xml:space="preserve">general or limited data sources </w:t>
            </w:r>
            <w:r>
              <w:rPr>
                <w:lang w:bidi="en-US"/>
              </w:rPr>
              <w:t>(</w:t>
            </w:r>
            <w:r w:rsidRPr="00D674F5">
              <w:rPr>
                <w:lang w:bidi="en-US"/>
              </w:rPr>
              <w:t>including demographic, achievement, perceptual, and observational</w:t>
            </w:r>
            <w:r>
              <w:rPr>
                <w:lang w:bidi="en-US"/>
              </w:rPr>
              <w:t xml:space="preserve"> data) to assess the impact of turnaround strategies in each Turnaround Practice. </w:t>
            </w:r>
            <w:r w:rsidRPr="00D674F5">
              <w:rPr>
                <w:lang w:bidi="en-US"/>
              </w:rPr>
              <w:t xml:space="preserve"> </w:t>
            </w:r>
          </w:p>
          <w:p w:rsidR="003439FF" w:rsidRPr="003439FF" w:rsidRDefault="00BE30BA" w:rsidP="003439FF">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left="166" w:hanging="180"/>
              <w:rPr>
                <w:lang w:bidi="en-US"/>
              </w:rPr>
            </w:pPr>
            <w:r>
              <w:rPr>
                <w:lang w:bidi="en-US"/>
              </w:rPr>
              <w:t>describes</w:t>
            </w:r>
            <w:r w:rsidR="008448A6">
              <w:rPr>
                <w:lang w:bidi="en-US"/>
              </w:rPr>
              <w:t xml:space="preserve"> how </w:t>
            </w:r>
            <w:r>
              <w:rPr>
                <w:lang w:bidi="en-US"/>
              </w:rPr>
              <w:t xml:space="preserve">most of the </w:t>
            </w:r>
            <w:r w:rsidR="008448A6">
              <w:rPr>
                <w:lang w:bidi="en-US"/>
              </w:rPr>
              <w:t xml:space="preserve">proposed shifts or modifications to turnaround strategies in each Turnaround Practice are linked to an analysis of data and evidence. </w:t>
            </w:r>
            <w:r w:rsidR="008448A6" w:rsidRPr="00DD5E08">
              <w:rPr>
                <w:lang w:bidi="en-US"/>
              </w:rPr>
              <w:t xml:space="preserve">   </w:t>
            </w:r>
          </w:p>
        </w:tc>
        <w:tc>
          <w:tcPr>
            <w:tcW w:w="3420" w:type="dxa"/>
            <w:tcBorders>
              <w:top w:val="single" w:sz="8" w:space="0" w:color="auto"/>
              <w:left w:val="single" w:sz="8" w:space="0" w:color="auto"/>
              <w:bottom w:val="single" w:sz="4" w:space="0" w:color="auto"/>
              <w:right w:val="single" w:sz="8" w:space="0" w:color="auto"/>
            </w:tcBorders>
            <w:tcMar>
              <w:top w:w="40" w:type="nil"/>
              <w:left w:w="40" w:type="nil"/>
              <w:bottom w:w="40" w:type="nil"/>
              <w:right w:w="40" w:type="nil"/>
            </w:tcMar>
          </w:tcPr>
          <w:p w:rsidR="00BE30BA" w:rsidRDefault="00BE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D674F5">
              <w:rPr>
                <w:sz w:val="20"/>
                <w:lang w:bidi="en-US"/>
              </w:rPr>
              <w:t>The renewal application</w:t>
            </w:r>
            <w:r>
              <w:rPr>
                <w:sz w:val="20"/>
                <w:lang w:bidi="en-US"/>
              </w:rPr>
              <w:t>:</w:t>
            </w:r>
          </w:p>
          <w:p w:rsidR="003439FF" w:rsidRDefault="00BE30BA" w:rsidP="003439FF">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left="166" w:hanging="180"/>
              <w:rPr>
                <w:lang w:bidi="en-US"/>
              </w:rPr>
            </w:pPr>
            <w:r>
              <w:rPr>
                <w:lang w:bidi="en-US"/>
              </w:rPr>
              <w:t>provides and uses general or limited data sources</w:t>
            </w:r>
            <w:r w:rsidRPr="00D674F5">
              <w:rPr>
                <w:lang w:bidi="en-US"/>
              </w:rPr>
              <w:t xml:space="preserve"> </w:t>
            </w:r>
            <w:r>
              <w:rPr>
                <w:lang w:bidi="en-US"/>
              </w:rPr>
              <w:t>(</w:t>
            </w:r>
            <w:r w:rsidRPr="00D674F5">
              <w:rPr>
                <w:lang w:bidi="en-US"/>
              </w:rPr>
              <w:t>including demographic, achievement, perceptual, and observational</w:t>
            </w:r>
            <w:r>
              <w:rPr>
                <w:lang w:bidi="en-US"/>
              </w:rPr>
              <w:t xml:space="preserve"> data) to assess the impact of turnaround strategies in some, but not all the Turnaround Practices. </w:t>
            </w:r>
            <w:r w:rsidRPr="00D674F5">
              <w:rPr>
                <w:lang w:bidi="en-US"/>
              </w:rPr>
              <w:t xml:space="preserve"> </w:t>
            </w:r>
          </w:p>
          <w:p w:rsidR="003439FF" w:rsidRPr="003439FF" w:rsidRDefault="00BE30BA" w:rsidP="003439FF">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left="166" w:hanging="180"/>
              <w:rPr>
                <w:lang w:bidi="en-US"/>
              </w:rPr>
            </w:pPr>
            <w:r>
              <w:rPr>
                <w:lang w:bidi="en-US"/>
              </w:rPr>
              <w:t xml:space="preserve">describes how some of the proposed shifts or modifications to turnaround strategies in each Turnaround Practice are linked to an analysis of data and evidence. Less than half of the proposed shifts are supported by the data. </w:t>
            </w:r>
            <w:r w:rsidRPr="00D674F5">
              <w:rPr>
                <w:lang w:bidi="en-US"/>
              </w:rPr>
              <w:t xml:space="preserve">  </w:t>
            </w:r>
          </w:p>
        </w:tc>
        <w:tc>
          <w:tcPr>
            <w:tcW w:w="3510" w:type="dxa"/>
            <w:tcBorders>
              <w:top w:val="single" w:sz="8" w:space="0" w:color="auto"/>
              <w:left w:val="single" w:sz="8" w:space="0" w:color="auto"/>
              <w:bottom w:val="single" w:sz="4" w:space="0" w:color="auto"/>
              <w:right w:val="single" w:sz="8" w:space="0" w:color="auto"/>
            </w:tcBorders>
            <w:tcMar>
              <w:top w:w="40" w:type="nil"/>
              <w:left w:w="40" w:type="nil"/>
              <w:bottom w:w="40" w:type="nil"/>
              <w:right w:w="40" w:type="nil"/>
            </w:tcMar>
          </w:tcPr>
          <w:p w:rsidR="00BE30BA" w:rsidRDefault="00BE30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D674F5">
              <w:rPr>
                <w:sz w:val="20"/>
                <w:lang w:bidi="en-US"/>
              </w:rPr>
              <w:t>The renewal application</w:t>
            </w:r>
            <w:r>
              <w:rPr>
                <w:sz w:val="20"/>
                <w:lang w:bidi="en-US"/>
              </w:rPr>
              <w:t>:</w:t>
            </w:r>
          </w:p>
          <w:p w:rsidR="003439FF" w:rsidRDefault="00BE30BA" w:rsidP="003439FF">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left="166" w:hanging="180"/>
              <w:rPr>
                <w:lang w:bidi="en-US"/>
              </w:rPr>
            </w:pPr>
            <w:r>
              <w:rPr>
                <w:lang w:bidi="en-US"/>
              </w:rPr>
              <w:t>lacks evidence and data</w:t>
            </w:r>
            <w:r w:rsidRPr="00D674F5">
              <w:rPr>
                <w:lang w:bidi="en-US"/>
              </w:rPr>
              <w:t xml:space="preserve"> </w:t>
            </w:r>
            <w:r>
              <w:rPr>
                <w:lang w:bidi="en-US"/>
              </w:rPr>
              <w:t>(</w:t>
            </w:r>
            <w:r w:rsidRPr="00D674F5">
              <w:rPr>
                <w:lang w:bidi="en-US"/>
              </w:rPr>
              <w:t>including demographic, achievement, perceptual, and observational</w:t>
            </w:r>
            <w:r>
              <w:rPr>
                <w:lang w:bidi="en-US"/>
              </w:rPr>
              <w:t xml:space="preserve"> data) to assess the impact of turnaround strategies in each Turnaround Practice. </w:t>
            </w:r>
            <w:r w:rsidRPr="00D674F5">
              <w:rPr>
                <w:lang w:bidi="en-US"/>
              </w:rPr>
              <w:t xml:space="preserve"> </w:t>
            </w:r>
          </w:p>
          <w:p w:rsidR="003439FF" w:rsidRPr="003439FF" w:rsidRDefault="00BE30BA" w:rsidP="003439FF">
            <w:pPr>
              <w:pStyle w:val="ListParagraph"/>
              <w:widowControl w:val="0"/>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ind w:left="166" w:hanging="180"/>
              <w:rPr>
                <w:lang w:bidi="en-US"/>
              </w:rPr>
            </w:pPr>
            <w:r>
              <w:rPr>
                <w:lang w:bidi="en-US"/>
              </w:rPr>
              <w:t xml:space="preserve">minimally shows or justifies how proposed shifts or modifications to turnaround strategies in each Turnaround Practice are linked to an analysis of data and evidence; OR the proposed shifts are not justified based on the evidence shared in the application. </w:t>
            </w:r>
            <w:r w:rsidRPr="00D674F5">
              <w:rPr>
                <w:lang w:bidi="en-US"/>
              </w:rPr>
              <w:t xml:space="preserve">   </w:t>
            </w:r>
          </w:p>
        </w:tc>
      </w:tr>
      <w:tr w:rsidR="004B3A52" w:rsidRPr="004B3A52" w:rsidTr="00F62B8E">
        <w:tblPrEx>
          <w:tblBorders>
            <w:top w:val="none" w:sz="0" w:space="0" w:color="auto"/>
          </w:tblBorders>
        </w:tblPrEx>
        <w:trPr>
          <w:trHeight w:val="1349"/>
          <w:jc w:val="center"/>
        </w:trPr>
        <w:tc>
          <w:tcPr>
            <w:tcW w:w="1350" w:type="dxa"/>
            <w:tcBorders>
              <w:top w:val="single" w:sz="4" w:space="0" w:color="auto"/>
              <w:left w:val="single" w:sz="4" w:space="0" w:color="auto"/>
              <w:bottom w:val="single" w:sz="4" w:space="0" w:color="auto"/>
              <w:right w:val="single" w:sz="8" w:space="0" w:color="auto"/>
            </w:tcBorders>
            <w:shd w:val="clear" w:color="auto" w:fill="auto"/>
            <w:vAlign w:val="center"/>
          </w:tcPr>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kern w:val="1"/>
                <w:sz w:val="20"/>
                <w:lang w:bidi="en-US"/>
              </w:rPr>
              <w:t>7:</w:t>
            </w:r>
          </w:p>
          <w:p w:rsidR="002C0D15" w:rsidRPr="004B3A52" w:rsidRDefault="003439FF"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3439FF">
              <w:rPr>
                <w:kern w:val="1"/>
                <w:sz w:val="20"/>
                <w:lang w:bidi="en-US"/>
              </w:rPr>
              <w:t>Strategic Benchmarks</w:t>
            </w:r>
          </w:p>
        </w:tc>
        <w:tc>
          <w:tcPr>
            <w:tcW w:w="3240" w:type="dxa"/>
            <w:tcBorders>
              <w:top w:val="single" w:sz="4" w:space="0" w:color="auto"/>
              <w:left w:val="single" w:sz="8" w:space="0" w:color="auto"/>
              <w:bottom w:val="single" w:sz="4" w:space="0" w:color="auto"/>
              <w:right w:val="single" w:sz="8" w:space="0" w:color="auto"/>
            </w:tcBorders>
          </w:tcPr>
          <w:p w:rsidR="002C0D15" w:rsidRPr="004B3A52" w:rsidRDefault="003439FF" w:rsidP="00F62B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3439FF">
              <w:rPr>
                <w:sz w:val="20"/>
                <w:lang w:bidi="en-US"/>
              </w:rPr>
              <w:t xml:space="preserve">Throughout the full </w:t>
            </w:r>
            <w:r w:rsidR="00F424DE">
              <w:rPr>
                <w:sz w:val="20"/>
                <w:lang w:bidi="en-US"/>
              </w:rPr>
              <w:t>renewal application</w:t>
            </w:r>
            <w:r w:rsidRPr="003439FF">
              <w:rPr>
                <w:sz w:val="20"/>
                <w:lang w:bidi="en-US"/>
              </w:rPr>
              <w:t xml:space="preserve">, interim </w:t>
            </w:r>
            <w:r w:rsidRPr="003439FF">
              <w:rPr>
                <w:bCs/>
                <w:sz w:val="20"/>
                <w:lang w:bidi="en-US"/>
              </w:rPr>
              <w:t>benchmarks</w:t>
            </w:r>
            <w:r w:rsidRPr="003439FF">
              <w:rPr>
                <w:sz w:val="20"/>
                <w:lang w:bidi="en-US"/>
              </w:rPr>
              <w:t xml:space="preserve"> (e.g., changes in discourse, actions, instruction, or belief) are precise, measurable, and time-bound (e.g., 3- 6- or 12-month; or by December 201</w:t>
            </w:r>
            <w:r w:rsidR="00F424DE">
              <w:rPr>
                <w:sz w:val="20"/>
                <w:lang w:bidi="en-US"/>
              </w:rPr>
              <w:t>8</w:t>
            </w:r>
            <w:r w:rsidRPr="003439FF">
              <w:rPr>
                <w:sz w:val="20"/>
                <w:lang w:bidi="en-US"/>
              </w:rPr>
              <w:t>). Benchmarks are clearly aligned with the key strategies described in the plan, and there are clear connections between implementing a strategy and meeting the described benchmarks.</w:t>
            </w:r>
          </w:p>
        </w:tc>
        <w:tc>
          <w:tcPr>
            <w:tcW w:w="3420" w:type="dxa"/>
            <w:tcBorders>
              <w:top w:val="single" w:sz="4" w:space="0" w:color="auto"/>
              <w:left w:val="single" w:sz="8" w:space="0" w:color="auto"/>
              <w:bottom w:val="single" w:sz="4" w:space="0" w:color="auto"/>
              <w:right w:val="single" w:sz="8" w:space="0" w:color="auto"/>
            </w:tcBorders>
          </w:tcPr>
          <w:p w:rsidR="002C0D15" w:rsidRPr="004B3A52" w:rsidRDefault="003439FF" w:rsidP="00F62B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3439FF">
              <w:rPr>
                <w:sz w:val="20"/>
                <w:lang w:bidi="en-US"/>
              </w:rPr>
              <w:t xml:space="preserve">The </w:t>
            </w:r>
            <w:r w:rsidR="00F424DE">
              <w:rPr>
                <w:sz w:val="20"/>
                <w:lang w:bidi="en-US"/>
              </w:rPr>
              <w:t>renewal application</w:t>
            </w:r>
            <w:r w:rsidRPr="003439FF">
              <w:rPr>
                <w:sz w:val="20"/>
                <w:lang w:bidi="en-US"/>
              </w:rPr>
              <w:t xml:space="preserve"> provides many</w:t>
            </w:r>
            <w:r w:rsidRPr="003439FF">
              <w:rPr>
                <w:bCs/>
                <w:sz w:val="20"/>
                <w:lang w:bidi="en-US"/>
              </w:rPr>
              <w:t xml:space="preserve"> interim benchmarks</w:t>
            </w:r>
            <w:r w:rsidRPr="003439FF">
              <w:rPr>
                <w:sz w:val="20"/>
                <w:lang w:bidi="en-US"/>
              </w:rPr>
              <w:t xml:space="preserve"> (e.g., changes in discourse, actions, instruction, or belief) that are precise, measurable, and time-bound (e.g., 3- 6- or 12-month; or by December 201</w:t>
            </w:r>
            <w:r w:rsidR="00F424DE">
              <w:rPr>
                <w:sz w:val="20"/>
                <w:lang w:bidi="en-US"/>
              </w:rPr>
              <w:t>8</w:t>
            </w:r>
            <w:r w:rsidRPr="003439FF">
              <w:rPr>
                <w:sz w:val="20"/>
                <w:lang w:bidi="en-US"/>
              </w:rPr>
              <w:t>). Benchmarks are mostly aligned with the key strategies described in the plan, and there are many connections between implementing a strategy and meeting the described benchmarks.</w:t>
            </w:r>
          </w:p>
        </w:tc>
        <w:tc>
          <w:tcPr>
            <w:tcW w:w="3420" w:type="dxa"/>
            <w:tcBorders>
              <w:top w:val="single" w:sz="4" w:space="0" w:color="auto"/>
              <w:left w:val="single" w:sz="8" w:space="0" w:color="auto"/>
              <w:bottom w:val="single" w:sz="4" w:space="0" w:color="auto"/>
              <w:right w:val="single" w:sz="8" w:space="0" w:color="auto"/>
            </w:tcBorders>
            <w:tcMar>
              <w:top w:w="40" w:type="nil"/>
              <w:left w:w="40" w:type="nil"/>
              <w:bottom w:w="40" w:type="nil"/>
              <w:right w:w="40" w:type="nil"/>
            </w:tcMar>
          </w:tcPr>
          <w:p w:rsidR="002C0D15" w:rsidRPr="004B3A52" w:rsidRDefault="003439FF" w:rsidP="00F62B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3439FF">
              <w:rPr>
                <w:sz w:val="20"/>
                <w:lang w:bidi="en-US"/>
              </w:rPr>
              <w:t xml:space="preserve">The </w:t>
            </w:r>
            <w:r w:rsidR="00F424DE">
              <w:rPr>
                <w:sz w:val="20"/>
                <w:lang w:bidi="en-US"/>
              </w:rPr>
              <w:t>renewal application</w:t>
            </w:r>
            <w:r w:rsidRPr="003439FF">
              <w:rPr>
                <w:sz w:val="20"/>
                <w:lang w:bidi="en-US"/>
              </w:rPr>
              <w:t xml:space="preserve"> provides some measureable interim </w:t>
            </w:r>
            <w:r w:rsidRPr="003439FF">
              <w:rPr>
                <w:bCs/>
                <w:sz w:val="20"/>
                <w:lang w:bidi="en-US"/>
              </w:rPr>
              <w:t>benchmarks</w:t>
            </w:r>
            <w:r w:rsidRPr="003439FF">
              <w:rPr>
                <w:sz w:val="20"/>
                <w:lang w:bidi="en-US"/>
              </w:rPr>
              <w:t xml:space="preserve"> for accomplishing key strategies to address the areas of need identified in the plan.  Benchmarks are marginally aligned with the key strategies described in the plan, and there are some connections between implementing a strategy and meeting the described benchmarks.</w:t>
            </w:r>
          </w:p>
        </w:tc>
        <w:tc>
          <w:tcPr>
            <w:tcW w:w="3510" w:type="dxa"/>
            <w:tcBorders>
              <w:top w:val="single" w:sz="4" w:space="0" w:color="auto"/>
              <w:left w:val="single" w:sz="8" w:space="0" w:color="auto"/>
              <w:bottom w:val="single" w:sz="4" w:space="0" w:color="auto"/>
              <w:right w:val="single" w:sz="8" w:space="0" w:color="auto"/>
            </w:tcBorders>
            <w:tcMar>
              <w:top w:w="40" w:type="nil"/>
              <w:left w:w="40" w:type="nil"/>
              <w:bottom w:w="40" w:type="nil"/>
              <w:right w:w="40" w:type="nil"/>
            </w:tcMar>
          </w:tcPr>
          <w:p w:rsidR="006A20AF" w:rsidRPr="006A20AF" w:rsidRDefault="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3439FF">
              <w:rPr>
                <w:sz w:val="20"/>
                <w:lang w:bidi="en-US"/>
              </w:rPr>
              <w:t xml:space="preserve">The </w:t>
            </w:r>
            <w:r w:rsidR="00F424DE">
              <w:rPr>
                <w:sz w:val="20"/>
                <w:lang w:bidi="en-US"/>
              </w:rPr>
              <w:t>renewal application</w:t>
            </w:r>
            <w:r w:rsidRPr="003439FF">
              <w:rPr>
                <w:sz w:val="20"/>
                <w:lang w:bidi="en-US"/>
              </w:rPr>
              <w:t xml:space="preserve"> lacks measureable interim benchmarks for accomplishing key strategies to address the areas of need identified in the plan.  Benchmarks are minimally aligned with the key strategies described in the plan, and connections between implementing a strategy and meeting the described benchmarks are lacking.</w:t>
            </w:r>
          </w:p>
        </w:tc>
      </w:tr>
    </w:tbl>
    <w:p w:rsidR="00537E34" w:rsidRDefault="00537E34">
      <w:r>
        <w:br w:type="page"/>
      </w:r>
    </w:p>
    <w:tbl>
      <w:tblPr>
        <w:tblW w:w="14862" w:type="dxa"/>
        <w:jc w:val="center"/>
        <w:tblBorders>
          <w:top w:val="nil"/>
          <w:left w:val="nil"/>
          <w:right w:val="nil"/>
        </w:tblBorders>
        <w:tblLayout w:type="fixed"/>
        <w:tblLook w:val="0000" w:firstRow="0" w:lastRow="0" w:firstColumn="0" w:lastColumn="0" w:noHBand="0" w:noVBand="0"/>
      </w:tblPr>
      <w:tblGrid>
        <w:gridCol w:w="1221"/>
        <w:gridCol w:w="3330"/>
        <w:gridCol w:w="3510"/>
        <w:gridCol w:w="3420"/>
        <w:gridCol w:w="3381"/>
      </w:tblGrid>
      <w:tr w:rsidR="002C0D15" w:rsidRPr="00692FB4" w:rsidTr="00537E34">
        <w:trPr>
          <w:trHeight w:val="1051"/>
          <w:jc w:val="center"/>
        </w:trPr>
        <w:tc>
          <w:tcPr>
            <w:tcW w:w="14862" w:type="dxa"/>
            <w:gridSpan w:val="5"/>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692FB4"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0"/>
                <w:lang w:bidi="en-US"/>
              </w:rPr>
            </w:pPr>
            <w:r w:rsidRPr="00692FB4">
              <w:rPr>
                <w:b/>
                <w:bCs/>
                <w:sz w:val="20"/>
                <w:lang w:bidi="en-US"/>
              </w:rPr>
              <w:lastRenderedPageBreak/>
              <w:t>Strategic and Actionable Approach</w:t>
            </w:r>
          </w:p>
          <w:p w:rsidR="002C0D15" w:rsidRPr="00692FB4"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r w:rsidRPr="00692FB4">
              <w:rPr>
                <w:sz w:val="20"/>
                <w:u w:val="single"/>
                <w:lang w:bidi="en-US"/>
              </w:rPr>
              <w:t>Scoring Criteria</w:t>
            </w:r>
            <w:r w:rsidRPr="00692FB4">
              <w:rPr>
                <w:sz w:val="20"/>
                <w:lang w:bidi="en-US"/>
              </w:rPr>
              <w:t xml:space="preserve">: </w:t>
            </w:r>
            <w:r w:rsidRPr="00554F98">
              <w:rPr>
                <w:rFonts w:cs="Palatino-Roman"/>
                <w:sz w:val="20"/>
                <w:lang w:bidi="en-US"/>
              </w:rPr>
              <w:t>The extent to which the SRG</w:t>
            </w:r>
            <w:r>
              <w:rPr>
                <w:rFonts w:cs="Palatino-Roman"/>
                <w:sz w:val="20"/>
                <w:lang w:bidi="en-US"/>
              </w:rPr>
              <w:t xml:space="preserve"> and L3</w:t>
            </w:r>
            <w:r w:rsidRPr="00554F98">
              <w:rPr>
                <w:rFonts w:cs="Palatino-Roman"/>
                <w:sz w:val="20"/>
                <w:lang w:bidi="en-US"/>
              </w:rPr>
              <w:t xml:space="preserve"> </w:t>
            </w:r>
            <w:r>
              <w:rPr>
                <w:rFonts w:cs="Palatino-Roman"/>
                <w:sz w:val="20"/>
                <w:lang w:bidi="en-US"/>
              </w:rPr>
              <w:t>r</w:t>
            </w:r>
            <w:r w:rsidRPr="00554F98">
              <w:rPr>
                <w:rFonts w:cs="Palatino-Roman"/>
                <w:sz w:val="20"/>
                <w:lang w:bidi="en-US"/>
              </w:rPr>
              <w:t xml:space="preserve">enewal </w:t>
            </w:r>
            <w:r>
              <w:rPr>
                <w:rFonts w:cs="Palatino-Roman"/>
                <w:sz w:val="20"/>
                <w:lang w:bidi="en-US"/>
              </w:rPr>
              <w:t>a</w:t>
            </w:r>
            <w:r w:rsidRPr="00554F98">
              <w:rPr>
                <w:rFonts w:cs="Palatino-Roman"/>
                <w:sz w:val="20"/>
                <w:lang w:bidi="en-US"/>
              </w:rPr>
              <w:t>pplication displays a strategic and well-thought out approach that will lead to rapid and sustainable improvement in the coming year. It is clear through the application that the school and district are actively monitoring improvement efforts throughout implementation, setting measureable and actionable benchmarks,</w:t>
            </w:r>
            <w:r>
              <w:rPr>
                <w:rFonts w:cs="Palatino-Roman"/>
                <w:sz w:val="20"/>
                <w:lang w:bidi="en-US"/>
              </w:rPr>
              <w:t xml:space="preserve"> </w:t>
            </w:r>
            <w:r w:rsidRPr="00554F98">
              <w:rPr>
                <w:rFonts w:cs="Palatino-Roman"/>
                <w:sz w:val="20"/>
                <w:lang w:bidi="en-US"/>
              </w:rPr>
              <w:t>and responding to data.</w:t>
            </w:r>
          </w:p>
        </w:tc>
      </w:tr>
      <w:tr w:rsidR="002C0D15" w:rsidRPr="00692FB4" w:rsidTr="00FD1CF3">
        <w:tblPrEx>
          <w:tblBorders>
            <w:top w:val="none" w:sz="0" w:space="0" w:color="auto"/>
          </w:tblBorders>
        </w:tblPrEx>
        <w:trPr>
          <w:trHeight w:val="277"/>
          <w:jc w:val="center"/>
        </w:trPr>
        <w:tc>
          <w:tcPr>
            <w:tcW w:w="1221" w:type="dxa"/>
            <w:tcBorders>
              <w:top w:val="single" w:sz="8" w:space="0" w:color="auto"/>
              <w:left w:val="single" w:sz="4" w:space="0" w:color="auto"/>
              <w:bottom w:val="single" w:sz="8" w:space="0" w:color="auto"/>
              <w:right w:val="single" w:sz="8" w:space="0" w:color="auto"/>
            </w:tcBorders>
          </w:tcPr>
          <w:p w:rsidR="002C0D15" w:rsidRPr="00692FB4"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692FB4"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Strong – 4</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692FB4"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Adequate - 3</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692FB4"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Marginal - 2</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692FB4"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Weak – 1</w:t>
            </w:r>
          </w:p>
        </w:tc>
      </w:tr>
      <w:tr w:rsidR="002C0D15" w:rsidRPr="00692FB4" w:rsidTr="00FD1CF3">
        <w:tblPrEx>
          <w:tblBorders>
            <w:top w:val="none" w:sz="0" w:space="0" w:color="auto"/>
          </w:tblBorders>
        </w:tblPrEx>
        <w:trPr>
          <w:trHeight w:val="1627"/>
          <w:jc w:val="center"/>
        </w:trPr>
        <w:tc>
          <w:tcPr>
            <w:tcW w:w="1221" w:type="dxa"/>
            <w:tcBorders>
              <w:top w:val="single" w:sz="8" w:space="0" w:color="auto"/>
              <w:left w:val="single" w:sz="4" w:space="0" w:color="auto"/>
              <w:bottom w:val="single" w:sz="8" w:space="0" w:color="auto"/>
              <w:right w:val="single" w:sz="8" w:space="0" w:color="auto"/>
            </w:tcBorders>
            <w:vAlign w:val="center"/>
          </w:tcPr>
          <w:p w:rsidR="002C0D15" w:rsidRPr="00692FB4" w:rsidRDefault="002C0D15" w:rsidP="00813A82">
            <w:pPr>
              <w:widowControl w:val="0"/>
              <w:autoSpaceDE w:val="0"/>
              <w:autoSpaceDN w:val="0"/>
              <w:adjustRightInd w:val="0"/>
              <w:jc w:val="center"/>
              <w:rPr>
                <w:kern w:val="1"/>
                <w:sz w:val="20"/>
                <w:lang w:bidi="en-US"/>
              </w:rPr>
            </w:pPr>
            <w:r w:rsidRPr="00692FB4">
              <w:rPr>
                <w:kern w:val="1"/>
                <w:sz w:val="20"/>
                <w:lang w:bidi="en-US"/>
              </w:rPr>
              <w:t xml:space="preserve">8: </w:t>
            </w:r>
          </w:p>
          <w:p w:rsidR="002C0D15" w:rsidRPr="00692FB4" w:rsidRDefault="002C0D15" w:rsidP="00813A82">
            <w:pPr>
              <w:widowControl w:val="0"/>
              <w:autoSpaceDE w:val="0"/>
              <w:autoSpaceDN w:val="0"/>
              <w:adjustRightInd w:val="0"/>
              <w:jc w:val="center"/>
              <w:rPr>
                <w:kern w:val="1"/>
                <w:sz w:val="20"/>
                <w:lang w:bidi="en-US"/>
              </w:rPr>
            </w:pPr>
            <w:r w:rsidRPr="00692FB4">
              <w:rPr>
                <w:kern w:val="1"/>
                <w:sz w:val="20"/>
                <w:lang w:bidi="en-US"/>
              </w:rPr>
              <w:t>Strategic Approach</w:t>
            </w:r>
          </w:p>
          <w:p w:rsidR="002C0D15" w:rsidRPr="00692FB4" w:rsidRDefault="002C0D15" w:rsidP="00813A82">
            <w:pPr>
              <w:widowControl w:val="0"/>
              <w:autoSpaceDE w:val="0"/>
              <w:autoSpaceDN w:val="0"/>
              <w:adjustRightInd w:val="0"/>
              <w:jc w:val="center"/>
              <w:rPr>
                <w:kern w:val="1"/>
                <w:sz w:val="20"/>
                <w:lang w:bidi="en-US"/>
              </w:rPr>
            </w:pP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692FB4" w:rsidRDefault="002C0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692FB4">
              <w:rPr>
                <w:sz w:val="20"/>
                <w:lang w:bidi="en-US"/>
              </w:rPr>
              <w:t xml:space="preserve">The </w:t>
            </w:r>
            <w:r>
              <w:rPr>
                <w:sz w:val="20"/>
                <w:lang w:bidi="en-US"/>
              </w:rPr>
              <w:t>r</w:t>
            </w:r>
            <w:r w:rsidRPr="00692FB4">
              <w:rPr>
                <w:sz w:val="20"/>
                <w:lang w:bidi="en-US"/>
              </w:rPr>
              <w:t xml:space="preserve">enewal application exhibits a detailed strategic approach to school turnaround that prioritizes key strategies and actions. Key strategies are rigorous and clearly aligned to each </w:t>
            </w:r>
            <w:r>
              <w:rPr>
                <w:sz w:val="20"/>
                <w:lang w:bidi="en-US"/>
              </w:rPr>
              <w:t>selected t</w:t>
            </w:r>
            <w:r w:rsidRPr="00692FB4">
              <w:rPr>
                <w:sz w:val="20"/>
                <w:lang w:bidi="en-US"/>
              </w:rPr>
              <w:t xml:space="preserve">urnaround </w:t>
            </w:r>
            <w:r>
              <w:rPr>
                <w:sz w:val="20"/>
                <w:lang w:bidi="en-US"/>
              </w:rPr>
              <w:t>p</w:t>
            </w:r>
            <w:r w:rsidRPr="00692FB4">
              <w:rPr>
                <w:sz w:val="20"/>
                <w:lang w:bidi="en-US"/>
              </w:rPr>
              <w:t>ractice.</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692FB4" w:rsidRDefault="002C0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692FB4">
              <w:rPr>
                <w:sz w:val="20"/>
                <w:lang w:bidi="en-US"/>
              </w:rPr>
              <w:t xml:space="preserve">The </w:t>
            </w:r>
            <w:r>
              <w:rPr>
                <w:sz w:val="20"/>
                <w:lang w:bidi="en-US"/>
              </w:rPr>
              <w:t>r</w:t>
            </w:r>
            <w:r w:rsidRPr="00692FB4">
              <w:rPr>
                <w:sz w:val="20"/>
                <w:lang w:bidi="en-US"/>
              </w:rPr>
              <w:t xml:space="preserve">enewal application exhibits a strategic approach to school turnaround that prioritizes key strategies and actions. Key strategies are ambitious and aligned to each </w:t>
            </w:r>
            <w:r>
              <w:rPr>
                <w:sz w:val="20"/>
                <w:lang w:bidi="en-US"/>
              </w:rPr>
              <w:t>selected t</w:t>
            </w:r>
            <w:r w:rsidRPr="00692FB4">
              <w:rPr>
                <w:sz w:val="20"/>
                <w:lang w:bidi="en-US"/>
              </w:rPr>
              <w:t xml:space="preserve">urnaround </w:t>
            </w:r>
            <w:r>
              <w:rPr>
                <w:sz w:val="20"/>
                <w:lang w:bidi="en-US"/>
              </w:rPr>
              <w:t>p</w:t>
            </w:r>
            <w:r w:rsidRPr="00692FB4">
              <w:rPr>
                <w:sz w:val="20"/>
                <w:lang w:bidi="en-US"/>
              </w:rPr>
              <w:t>ractice.</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692FB4" w:rsidRDefault="002C0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692FB4">
              <w:rPr>
                <w:sz w:val="20"/>
                <w:lang w:bidi="en-US"/>
              </w:rPr>
              <w:t xml:space="preserve">The </w:t>
            </w:r>
            <w:r>
              <w:rPr>
                <w:sz w:val="20"/>
                <w:lang w:bidi="en-US"/>
              </w:rPr>
              <w:t>r</w:t>
            </w:r>
            <w:r w:rsidRPr="00692FB4">
              <w:rPr>
                <w:sz w:val="20"/>
                <w:lang w:bidi="en-US"/>
              </w:rPr>
              <w:t xml:space="preserve">enewal application exhibits a strategic approach to school turnaround that prioritizes key strategies and actions OR key strategies are ambitious and aligned to each </w:t>
            </w:r>
            <w:r>
              <w:rPr>
                <w:sz w:val="20"/>
                <w:lang w:bidi="en-US"/>
              </w:rPr>
              <w:t>selected t</w:t>
            </w:r>
            <w:r w:rsidRPr="00692FB4">
              <w:rPr>
                <w:sz w:val="20"/>
                <w:lang w:bidi="en-US"/>
              </w:rPr>
              <w:t xml:space="preserve">urnaround </w:t>
            </w:r>
            <w:r>
              <w:rPr>
                <w:sz w:val="20"/>
                <w:lang w:bidi="en-US"/>
              </w:rPr>
              <w:t>p</w:t>
            </w:r>
            <w:r w:rsidRPr="00692FB4">
              <w:rPr>
                <w:sz w:val="20"/>
                <w:lang w:bidi="en-US"/>
              </w:rPr>
              <w:t xml:space="preserve">ractice. </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692FB4" w:rsidRDefault="002C0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kern w:val="1"/>
                <w:sz w:val="20"/>
                <w:lang w:bidi="en-US"/>
              </w:rPr>
            </w:pPr>
            <w:r w:rsidRPr="00692FB4">
              <w:rPr>
                <w:sz w:val="20"/>
                <w:lang w:bidi="en-US"/>
              </w:rPr>
              <w:t xml:space="preserve">The </w:t>
            </w:r>
            <w:r>
              <w:rPr>
                <w:sz w:val="20"/>
                <w:lang w:bidi="en-US"/>
              </w:rPr>
              <w:t>r</w:t>
            </w:r>
            <w:r w:rsidRPr="00692FB4">
              <w:rPr>
                <w:sz w:val="20"/>
                <w:lang w:bidi="en-US"/>
              </w:rPr>
              <w:t xml:space="preserve">enewal application does not present a strategic approach to school turnaround that prioritizes key strategies and actions AND key strategies are not ambitious or aligned to </w:t>
            </w:r>
            <w:r>
              <w:rPr>
                <w:sz w:val="20"/>
                <w:lang w:bidi="en-US"/>
              </w:rPr>
              <w:t>the selected turnaround practice</w:t>
            </w:r>
            <w:r w:rsidRPr="00692FB4">
              <w:rPr>
                <w:sz w:val="20"/>
                <w:lang w:bidi="en-US"/>
              </w:rPr>
              <w:t>s.</w:t>
            </w:r>
          </w:p>
        </w:tc>
      </w:tr>
      <w:tr w:rsidR="002C0D15" w:rsidRPr="00692FB4" w:rsidTr="00FD1CF3">
        <w:tblPrEx>
          <w:tblBorders>
            <w:top w:val="none" w:sz="0" w:space="0" w:color="auto"/>
          </w:tblBorders>
        </w:tblPrEx>
        <w:trPr>
          <w:trHeight w:val="6208"/>
          <w:jc w:val="center"/>
        </w:trPr>
        <w:tc>
          <w:tcPr>
            <w:tcW w:w="1221" w:type="dxa"/>
            <w:tcBorders>
              <w:top w:val="single" w:sz="8" w:space="0" w:color="auto"/>
              <w:left w:val="single" w:sz="4" w:space="0" w:color="auto"/>
              <w:bottom w:val="single" w:sz="8" w:space="0" w:color="auto"/>
              <w:right w:val="single" w:sz="8" w:space="0" w:color="auto"/>
            </w:tcBorders>
            <w:shd w:val="clear" w:color="auto" w:fill="auto"/>
            <w:vAlign w:val="center"/>
          </w:tcPr>
          <w:p w:rsidR="002C0D15" w:rsidRPr="004B3A52" w:rsidRDefault="003439FF" w:rsidP="00813A82">
            <w:pPr>
              <w:widowControl w:val="0"/>
              <w:autoSpaceDE w:val="0"/>
              <w:autoSpaceDN w:val="0"/>
              <w:adjustRightInd w:val="0"/>
              <w:jc w:val="center"/>
              <w:rPr>
                <w:kern w:val="1"/>
                <w:sz w:val="20"/>
                <w:lang w:bidi="en-US"/>
              </w:rPr>
            </w:pPr>
            <w:r w:rsidRPr="003439FF">
              <w:rPr>
                <w:kern w:val="1"/>
                <w:sz w:val="20"/>
                <w:lang w:bidi="en-US"/>
              </w:rPr>
              <w:t xml:space="preserve">9: </w:t>
            </w:r>
          </w:p>
          <w:p w:rsidR="002C0D15" w:rsidRPr="004B3A52" w:rsidRDefault="003439FF" w:rsidP="00813A82">
            <w:pPr>
              <w:widowControl w:val="0"/>
              <w:autoSpaceDE w:val="0"/>
              <w:autoSpaceDN w:val="0"/>
              <w:adjustRightInd w:val="0"/>
              <w:jc w:val="center"/>
              <w:rPr>
                <w:kern w:val="1"/>
                <w:sz w:val="20"/>
                <w:lang w:bidi="en-US"/>
              </w:rPr>
            </w:pPr>
            <w:r w:rsidRPr="003439FF">
              <w:rPr>
                <w:kern w:val="1"/>
                <w:sz w:val="20"/>
                <w:lang w:bidi="en-US"/>
              </w:rPr>
              <w:t>Intentional Practices for Improving Instruction</w:t>
            </w:r>
          </w:p>
          <w:p w:rsidR="002C0D15" w:rsidRPr="004B3A52" w:rsidRDefault="002C0D15" w:rsidP="00813A82">
            <w:pPr>
              <w:widowControl w:val="0"/>
              <w:autoSpaceDE w:val="0"/>
              <w:autoSpaceDN w:val="0"/>
              <w:adjustRightInd w:val="0"/>
              <w:jc w:val="center"/>
              <w:rPr>
                <w:kern w:val="1"/>
                <w:sz w:val="20"/>
                <w:lang w:bidi="en-US"/>
              </w:rPr>
            </w:pP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4B3A52" w:rsidRDefault="003439FF">
            <w:pPr>
              <w:pStyle w:val="ListParagraph"/>
              <w:spacing w:before="40" w:after="40"/>
              <w:ind w:left="0"/>
              <w:rPr>
                <w:lang w:bidi="en-US"/>
              </w:rPr>
            </w:pPr>
            <w:r w:rsidRPr="003439FF">
              <w:rPr>
                <w:lang w:bidi="en-US"/>
              </w:rPr>
              <w:t xml:space="preserve">The </w:t>
            </w:r>
            <w:r w:rsidR="00F424DE">
              <w:rPr>
                <w:lang w:bidi="en-US"/>
              </w:rPr>
              <w:t>renewal application</w:t>
            </w:r>
            <w:r w:rsidRPr="003439FF">
              <w:rPr>
                <w:lang w:bidi="en-US"/>
              </w:rPr>
              <w:t xml:space="preserve"> </w:t>
            </w:r>
            <w:r w:rsidR="00A647FE">
              <w:rPr>
                <w:lang w:bidi="en-US"/>
              </w:rPr>
              <w:t>clearly describes</w:t>
            </w:r>
            <w:r w:rsidRPr="003439FF">
              <w:rPr>
                <w:lang w:bidi="en-US"/>
              </w:rPr>
              <w:t xml:space="preserve"> how school leadership has defined a clear instructional focus and shared expectations for instructional practice, </w:t>
            </w:r>
            <w:r w:rsidR="00A647FE">
              <w:rPr>
                <w:lang w:bidi="en-US"/>
              </w:rPr>
              <w:t>and that directly address</w:t>
            </w:r>
            <w:r w:rsidRPr="003439FF">
              <w:rPr>
                <w:lang w:bidi="en-US"/>
              </w:rPr>
              <w:t xml:space="preserve"> </w:t>
            </w:r>
            <w:r w:rsidRPr="003439FF">
              <w:rPr>
                <w:b/>
                <w:lang w:bidi="en-US"/>
              </w:rPr>
              <w:t xml:space="preserve">each </w:t>
            </w:r>
            <w:r w:rsidRPr="003439FF">
              <w:rPr>
                <w:lang w:bidi="en-US"/>
              </w:rPr>
              <w:t>of the following:</w:t>
            </w:r>
          </w:p>
          <w:p w:rsidR="002C0D15" w:rsidRPr="004B3A52" w:rsidRDefault="003439FF">
            <w:pPr>
              <w:pStyle w:val="ListParagraph"/>
              <w:numPr>
                <w:ilvl w:val="0"/>
                <w:numId w:val="38"/>
              </w:numPr>
              <w:spacing w:before="40" w:after="40"/>
              <w:ind w:left="256" w:hanging="256"/>
              <w:contextualSpacing/>
              <w:rPr>
                <w:lang w:bidi="en-US"/>
              </w:rPr>
            </w:pPr>
            <w:r w:rsidRPr="003439FF">
              <w:rPr>
                <w:lang w:bidi="en-US"/>
              </w:rPr>
              <w:t>The student need the focus addresses</w:t>
            </w:r>
          </w:p>
          <w:p w:rsidR="002C0D15" w:rsidRPr="004B3A52" w:rsidRDefault="003439FF">
            <w:pPr>
              <w:pStyle w:val="ListParagraph"/>
              <w:numPr>
                <w:ilvl w:val="0"/>
                <w:numId w:val="38"/>
              </w:numPr>
              <w:spacing w:before="40" w:after="40"/>
              <w:ind w:left="256" w:hanging="256"/>
              <w:contextualSpacing/>
              <w:rPr>
                <w:lang w:bidi="en-US"/>
              </w:rPr>
            </w:pPr>
            <w:r w:rsidRPr="003439FF">
              <w:rPr>
                <w:lang w:bidi="en-US"/>
              </w:rPr>
              <w:t>The data used to identify and monitor goals in a way that promotes rigor and maintains high expectations for adults and students.</w:t>
            </w:r>
          </w:p>
          <w:p w:rsidR="002C0D15" w:rsidRPr="004B3A52" w:rsidRDefault="003439FF">
            <w:pPr>
              <w:pStyle w:val="ListParagraph"/>
              <w:numPr>
                <w:ilvl w:val="0"/>
                <w:numId w:val="38"/>
              </w:numPr>
              <w:spacing w:before="40" w:after="40"/>
              <w:ind w:left="256" w:hanging="256"/>
              <w:contextualSpacing/>
              <w:rPr>
                <w:lang w:bidi="en-US"/>
              </w:rPr>
            </w:pPr>
            <w:r w:rsidRPr="003439FF">
              <w:rPr>
                <w:lang w:bidi="en-US"/>
              </w:rPr>
              <w:t>How the school ensure</w:t>
            </w:r>
            <w:r w:rsidR="00F424DE">
              <w:rPr>
                <w:lang w:bidi="en-US"/>
              </w:rPr>
              <w:t>s that</w:t>
            </w:r>
            <w:r w:rsidRPr="003439FF">
              <w:rPr>
                <w:lang w:bidi="en-US"/>
              </w:rPr>
              <w:t xml:space="preserve"> all staff understand and can apply instructional practices</w:t>
            </w:r>
          </w:p>
          <w:p w:rsidR="002C0D15" w:rsidRPr="004B3A52" w:rsidRDefault="003439FF">
            <w:pPr>
              <w:pStyle w:val="ListParagraph"/>
              <w:numPr>
                <w:ilvl w:val="0"/>
                <w:numId w:val="38"/>
              </w:numPr>
              <w:spacing w:before="40" w:after="40"/>
              <w:ind w:left="256" w:hanging="256"/>
              <w:contextualSpacing/>
              <w:rPr>
                <w:lang w:bidi="en-US"/>
              </w:rPr>
            </w:pPr>
            <w:r w:rsidRPr="003439FF">
              <w:rPr>
                <w:lang w:bidi="en-US"/>
              </w:rPr>
              <w:t>How instruction will be aligned to state standards (MA Curriculum Frameworks) and delivered in a way that is rigorous, differentiated, engaging, and relevant to students</w:t>
            </w:r>
          </w:p>
          <w:p w:rsidR="002C0D15" w:rsidRPr="004B3A52" w:rsidRDefault="003439FF">
            <w:pPr>
              <w:pStyle w:val="ListParagraph"/>
              <w:numPr>
                <w:ilvl w:val="0"/>
                <w:numId w:val="38"/>
              </w:numPr>
              <w:spacing w:before="40" w:after="40"/>
              <w:ind w:left="256" w:hanging="256"/>
              <w:contextualSpacing/>
              <w:rPr>
                <w:lang w:bidi="en-US"/>
              </w:rPr>
            </w:pPr>
            <w:r w:rsidRPr="003439FF">
              <w:rPr>
                <w:lang w:bidi="en-US"/>
              </w:rPr>
              <w:t xml:space="preserve">How the school schedule </w:t>
            </w:r>
            <w:r w:rsidR="00F424DE">
              <w:rPr>
                <w:lang w:bidi="en-US"/>
              </w:rPr>
              <w:t>is</w:t>
            </w:r>
            <w:r w:rsidRPr="003439FF">
              <w:rPr>
                <w:lang w:bidi="en-US"/>
              </w:rPr>
              <w:t xml:space="preserve"> maximized to ensure all students receive a well-rounded course of studies</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4B3A52" w:rsidRDefault="003439FF">
            <w:pPr>
              <w:pStyle w:val="ListParagraph"/>
              <w:spacing w:before="40" w:after="40"/>
              <w:ind w:left="0"/>
              <w:rPr>
                <w:lang w:bidi="en-US"/>
              </w:rPr>
            </w:pPr>
            <w:r w:rsidRPr="003439FF">
              <w:rPr>
                <w:lang w:bidi="en-US"/>
              </w:rPr>
              <w:t xml:space="preserve">The </w:t>
            </w:r>
            <w:r w:rsidR="00F424DE">
              <w:rPr>
                <w:lang w:bidi="en-US"/>
              </w:rPr>
              <w:t>renewal application</w:t>
            </w:r>
            <w:r w:rsidRPr="003439FF">
              <w:rPr>
                <w:lang w:bidi="en-US"/>
              </w:rPr>
              <w:t xml:space="preserve"> generally describes how school leadership has defined a clear instructional focus and shared expectations for instructional practice, </w:t>
            </w:r>
            <w:r w:rsidR="00A647FE">
              <w:rPr>
                <w:lang w:bidi="en-US"/>
              </w:rPr>
              <w:t>and that generally address</w:t>
            </w:r>
            <w:r w:rsidRPr="003439FF">
              <w:rPr>
                <w:lang w:bidi="en-US"/>
              </w:rPr>
              <w:t xml:space="preserve"> </w:t>
            </w:r>
            <w:r w:rsidRPr="003439FF">
              <w:rPr>
                <w:b/>
                <w:lang w:bidi="en-US"/>
              </w:rPr>
              <w:t>each</w:t>
            </w:r>
            <w:r w:rsidRPr="003439FF">
              <w:rPr>
                <w:lang w:bidi="en-US"/>
              </w:rPr>
              <w:t xml:space="preserve"> of the following:</w:t>
            </w:r>
          </w:p>
          <w:p w:rsidR="002C0D15" w:rsidRPr="004B3A52" w:rsidRDefault="003439FF">
            <w:pPr>
              <w:pStyle w:val="ListParagraph"/>
              <w:numPr>
                <w:ilvl w:val="0"/>
                <w:numId w:val="38"/>
              </w:numPr>
              <w:spacing w:before="40" w:after="40"/>
              <w:ind w:left="196" w:hanging="196"/>
              <w:contextualSpacing/>
              <w:rPr>
                <w:lang w:bidi="en-US"/>
              </w:rPr>
            </w:pPr>
            <w:r w:rsidRPr="003439FF">
              <w:rPr>
                <w:lang w:bidi="en-US"/>
              </w:rPr>
              <w:t>The student need the focus addresses</w:t>
            </w:r>
          </w:p>
          <w:p w:rsidR="002C0D15" w:rsidRPr="004B3A52" w:rsidRDefault="003439FF">
            <w:pPr>
              <w:pStyle w:val="ListParagraph"/>
              <w:numPr>
                <w:ilvl w:val="0"/>
                <w:numId w:val="38"/>
              </w:numPr>
              <w:spacing w:before="40" w:after="40"/>
              <w:ind w:left="196" w:hanging="196"/>
              <w:contextualSpacing/>
              <w:rPr>
                <w:lang w:bidi="en-US"/>
              </w:rPr>
            </w:pPr>
            <w:r w:rsidRPr="003439FF">
              <w:rPr>
                <w:lang w:bidi="en-US"/>
              </w:rPr>
              <w:t>The data used to identify and monitor goals in a way that promotes rigor and maintains high expectations for adults and students.</w:t>
            </w:r>
          </w:p>
          <w:p w:rsidR="002C0D15" w:rsidRPr="004B3A52" w:rsidRDefault="003439FF">
            <w:pPr>
              <w:pStyle w:val="ListParagraph"/>
              <w:numPr>
                <w:ilvl w:val="0"/>
                <w:numId w:val="38"/>
              </w:numPr>
              <w:spacing w:before="40" w:after="40"/>
              <w:ind w:left="196" w:hanging="196"/>
              <w:contextualSpacing/>
              <w:rPr>
                <w:lang w:bidi="en-US"/>
              </w:rPr>
            </w:pPr>
            <w:r w:rsidRPr="003439FF">
              <w:rPr>
                <w:lang w:bidi="en-US"/>
              </w:rPr>
              <w:t>How the school ensure</w:t>
            </w:r>
            <w:r w:rsidR="00690FB3">
              <w:rPr>
                <w:lang w:bidi="en-US"/>
              </w:rPr>
              <w:t>s that</w:t>
            </w:r>
            <w:r w:rsidRPr="003439FF">
              <w:rPr>
                <w:lang w:bidi="en-US"/>
              </w:rPr>
              <w:t xml:space="preserve"> all staff understand and can apply instructional practices</w:t>
            </w:r>
          </w:p>
          <w:p w:rsidR="002C0D15" w:rsidRPr="004B3A52" w:rsidRDefault="003439FF">
            <w:pPr>
              <w:pStyle w:val="ListParagraph"/>
              <w:numPr>
                <w:ilvl w:val="0"/>
                <w:numId w:val="38"/>
              </w:numPr>
              <w:spacing w:before="40" w:after="40"/>
              <w:ind w:left="196" w:hanging="196"/>
              <w:contextualSpacing/>
              <w:rPr>
                <w:lang w:bidi="en-US"/>
              </w:rPr>
            </w:pPr>
            <w:r w:rsidRPr="003439FF">
              <w:rPr>
                <w:lang w:bidi="en-US"/>
              </w:rPr>
              <w:t>How instruction will be aligned to state standards (MA Curriculum Frameworks) and delivered in a way that is rigorous, differentiated, engaging, and relevant to students</w:t>
            </w:r>
          </w:p>
          <w:p w:rsidR="002C0D15" w:rsidRPr="004B3A52" w:rsidRDefault="003439FF">
            <w:pPr>
              <w:pStyle w:val="ListParagraph"/>
              <w:numPr>
                <w:ilvl w:val="0"/>
                <w:numId w:val="38"/>
              </w:numPr>
              <w:spacing w:before="40" w:after="40"/>
              <w:ind w:left="196" w:hanging="196"/>
              <w:contextualSpacing/>
              <w:rPr>
                <w:lang w:bidi="en-US"/>
              </w:rPr>
            </w:pPr>
            <w:r w:rsidRPr="003439FF">
              <w:rPr>
                <w:lang w:bidi="en-US"/>
              </w:rPr>
              <w:t xml:space="preserve">How the school schedule </w:t>
            </w:r>
            <w:r w:rsidR="00690FB3">
              <w:rPr>
                <w:lang w:bidi="en-US"/>
              </w:rPr>
              <w:t>is</w:t>
            </w:r>
            <w:r w:rsidRPr="003439FF">
              <w:rPr>
                <w:lang w:bidi="en-US"/>
              </w:rPr>
              <w:t xml:space="preserve"> maximized to ensure all students receive a well-rounded course of studies</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4B3A52" w:rsidRDefault="003439FF">
            <w:pPr>
              <w:pStyle w:val="ListParagraph"/>
              <w:spacing w:before="40" w:after="40"/>
              <w:ind w:left="0"/>
              <w:rPr>
                <w:lang w:bidi="en-US"/>
              </w:rPr>
            </w:pPr>
            <w:r w:rsidRPr="003439FF">
              <w:rPr>
                <w:lang w:bidi="en-US"/>
              </w:rPr>
              <w:t xml:space="preserve">The </w:t>
            </w:r>
            <w:r w:rsidR="00690FB3">
              <w:rPr>
                <w:lang w:bidi="en-US"/>
              </w:rPr>
              <w:t>renewal application</w:t>
            </w:r>
            <w:r w:rsidRPr="003439FF">
              <w:rPr>
                <w:lang w:bidi="en-US"/>
              </w:rPr>
              <w:t xml:space="preserve"> generally describes how school leadership has defined a clear instructional focus and shared expectations for instructional practice, </w:t>
            </w:r>
            <w:r w:rsidR="00A647FE">
              <w:rPr>
                <w:lang w:bidi="en-US"/>
              </w:rPr>
              <w:t>and that generally addressed</w:t>
            </w:r>
            <w:r w:rsidRPr="003439FF">
              <w:rPr>
                <w:lang w:bidi="en-US"/>
              </w:rPr>
              <w:t xml:space="preserve"> </w:t>
            </w:r>
            <w:r w:rsidRPr="003439FF">
              <w:rPr>
                <w:b/>
                <w:lang w:bidi="en-US"/>
              </w:rPr>
              <w:t xml:space="preserve">some but not all (at least 3) </w:t>
            </w:r>
            <w:r w:rsidRPr="003439FF">
              <w:rPr>
                <w:lang w:bidi="en-US"/>
              </w:rPr>
              <w:t>of the following:</w:t>
            </w:r>
          </w:p>
          <w:p w:rsidR="002C0D15" w:rsidRPr="004B3A52" w:rsidRDefault="003439FF">
            <w:pPr>
              <w:pStyle w:val="ListParagraph"/>
              <w:numPr>
                <w:ilvl w:val="0"/>
                <w:numId w:val="38"/>
              </w:numPr>
              <w:spacing w:before="40" w:after="40"/>
              <w:ind w:left="196" w:hanging="196"/>
              <w:contextualSpacing/>
              <w:rPr>
                <w:lang w:bidi="en-US"/>
              </w:rPr>
            </w:pPr>
            <w:r w:rsidRPr="003439FF">
              <w:rPr>
                <w:lang w:bidi="en-US"/>
              </w:rPr>
              <w:t>The student need the focus addresses</w:t>
            </w:r>
          </w:p>
          <w:p w:rsidR="002C0D15" w:rsidRPr="004B3A52" w:rsidRDefault="003439FF">
            <w:pPr>
              <w:pStyle w:val="ListParagraph"/>
              <w:numPr>
                <w:ilvl w:val="0"/>
                <w:numId w:val="38"/>
              </w:numPr>
              <w:spacing w:before="40" w:after="40"/>
              <w:ind w:left="196" w:hanging="196"/>
              <w:contextualSpacing/>
              <w:rPr>
                <w:lang w:bidi="en-US"/>
              </w:rPr>
            </w:pPr>
            <w:r w:rsidRPr="003439FF">
              <w:rPr>
                <w:lang w:bidi="en-US"/>
              </w:rPr>
              <w:t>The data used to identify and monitor goals in a way that promotes rigor and maintains high expectations for adults and students.</w:t>
            </w:r>
          </w:p>
          <w:p w:rsidR="002C0D15" w:rsidRPr="004B3A52" w:rsidRDefault="003439FF">
            <w:pPr>
              <w:pStyle w:val="ListParagraph"/>
              <w:numPr>
                <w:ilvl w:val="0"/>
                <w:numId w:val="38"/>
              </w:numPr>
              <w:spacing w:before="40" w:after="40"/>
              <w:ind w:left="196" w:hanging="196"/>
              <w:contextualSpacing/>
              <w:rPr>
                <w:lang w:bidi="en-US"/>
              </w:rPr>
            </w:pPr>
            <w:r w:rsidRPr="003439FF">
              <w:rPr>
                <w:lang w:bidi="en-US"/>
              </w:rPr>
              <w:t>How the school ensure</w:t>
            </w:r>
            <w:r w:rsidR="00690FB3">
              <w:rPr>
                <w:lang w:bidi="en-US"/>
              </w:rPr>
              <w:t>s that</w:t>
            </w:r>
            <w:r w:rsidRPr="003439FF">
              <w:rPr>
                <w:lang w:bidi="en-US"/>
              </w:rPr>
              <w:t xml:space="preserve"> all staff understand and can apply instructional practices</w:t>
            </w:r>
          </w:p>
          <w:p w:rsidR="002C0D15" w:rsidRPr="004B3A52" w:rsidRDefault="003439FF">
            <w:pPr>
              <w:pStyle w:val="ListParagraph"/>
              <w:numPr>
                <w:ilvl w:val="0"/>
                <w:numId w:val="38"/>
              </w:numPr>
              <w:spacing w:before="40" w:after="40"/>
              <w:ind w:left="196" w:hanging="196"/>
              <w:contextualSpacing/>
              <w:rPr>
                <w:lang w:bidi="en-US"/>
              </w:rPr>
            </w:pPr>
            <w:r w:rsidRPr="003439FF">
              <w:rPr>
                <w:lang w:bidi="en-US"/>
              </w:rPr>
              <w:t>How instruction will be aligned to state standards (MA Curriculum Frameworks) and delivered in a way that is rigorous, differentiated, engaging, and relevant to students</w:t>
            </w:r>
          </w:p>
          <w:p w:rsidR="002C0D15" w:rsidRPr="004B3A52" w:rsidRDefault="003439FF">
            <w:pPr>
              <w:pStyle w:val="ListParagraph"/>
              <w:numPr>
                <w:ilvl w:val="0"/>
                <w:numId w:val="38"/>
              </w:numPr>
              <w:spacing w:before="40" w:after="40"/>
              <w:ind w:left="196" w:hanging="196"/>
              <w:contextualSpacing/>
              <w:rPr>
                <w:lang w:bidi="en-US"/>
              </w:rPr>
            </w:pPr>
            <w:r w:rsidRPr="003439FF">
              <w:rPr>
                <w:lang w:bidi="en-US"/>
              </w:rPr>
              <w:t xml:space="preserve">How the school schedule </w:t>
            </w:r>
            <w:r w:rsidR="00690FB3">
              <w:rPr>
                <w:lang w:bidi="en-US"/>
              </w:rPr>
              <w:t>is</w:t>
            </w:r>
            <w:r w:rsidRPr="003439FF">
              <w:rPr>
                <w:lang w:bidi="en-US"/>
              </w:rPr>
              <w:t xml:space="preserve"> maximized to ensure all students receive a well-rounded course of studies</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4B3A52" w:rsidRDefault="003439FF">
            <w:pPr>
              <w:pStyle w:val="ListParagraph"/>
              <w:spacing w:before="40" w:after="40"/>
              <w:ind w:left="0"/>
              <w:rPr>
                <w:lang w:bidi="en-US"/>
              </w:rPr>
            </w:pPr>
            <w:r w:rsidRPr="003439FF">
              <w:rPr>
                <w:lang w:bidi="en-US"/>
              </w:rPr>
              <w:t xml:space="preserve">The </w:t>
            </w:r>
            <w:r w:rsidR="00690FB3">
              <w:rPr>
                <w:lang w:bidi="en-US"/>
              </w:rPr>
              <w:t>renewal application</w:t>
            </w:r>
            <w:r w:rsidRPr="003439FF">
              <w:rPr>
                <w:lang w:bidi="en-US"/>
              </w:rPr>
              <w:t xml:space="preserve"> provides a limited description of how school leadership has defined a clear instructional focus and shared expectations for instructional practice, </w:t>
            </w:r>
            <w:r w:rsidR="00A647FE">
              <w:rPr>
                <w:b/>
                <w:lang w:bidi="en-US"/>
              </w:rPr>
              <w:t xml:space="preserve">or only address two (2) of the </w:t>
            </w:r>
            <w:r w:rsidRPr="003439FF">
              <w:rPr>
                <w:lang w:bidi="en-US"/>
              </w:rPr>
              <w:t>following:</w:t>
            </w:r>
            <w:r w:rsidR="00A647FE">
              <w:rPr>
                <w:b/>
                <w:lang w:bidi="en-US"/>
              </w:rPr>
              <w:t xml:space="preserve"> </w:t>
            </w:r>
          </w:p>
          <w:p w:rsidR="002C0D15" w:rsidRPr="004B3A52" w:rsidRDefault="003439FF">
            <w:pPr>
              <w:pStyle w:val="ListParagraph"/>
              <w:numPr>
                <w:ilvl w:val="0"/>
                <w:numId w:val="38"/>
              </w:numPr>
              <w:tabs>
                <w:tab w:val="center" w:pos="4320"/>
                <w:tab w:val="right" w:pos="8640"/>
              </w:tabs>
              <w:spacing w:before="40" w:after="40"/>
              <w:ind w:left="256" w:hanging="256"/>
              <w:contextualSpacing/>
              <w:rPr>
                <w:lang w:bidi="en-US"/>
              </w:rPr>
            </w:pPr>
            <w:r w:rsidRPr="003439FF">
              <w:rPr>
                <w:lang w:bidi="en-US"/>
              </w:rPr>
              <w:t>The student need the focus addresses</w:t>
            </w:r>
          </w:p>
          <w:p w:rsidR="002C0D15" w:rsidRPr="004B3A52" w:rsidRDefault="003439FF">
            <w:pPr>
              <w:pStyle w:val="ListParagraph"/>
              <w:numPr>
                <w:ilvl w:val="0"/>
                <w:numId w:val="38"/>
              </w:numPr>
              <w:tabs>
                <w:tab w:val="center" w:pos="4320"/>
                <w:tab w:val="right" w:pos="8640"/>
              </w:tabs>
              <w:spacing w:before="40" w:after="40"/>
              <w:ind w:left="256" w:hanging="256"/>
              <w:contextualSpacing/>
              <w:rPr>
                <w:lang w:bidi="en-US"/>
              </w:rPr>
            </w:pPr>
            <w:r w:rsidRPr="003439FF">
              <w:rPr>
                <w:lang w:bidi="en-US"/>
              </w:rPr>
              <w:t>The data used to identify and monitor goals in a way that promotes rigor and maintains high expectations for adults and students.</w:t>
            </w:r>
          </w:p>
          <w:p w:rsidR="002C0D15" w:rsidRPr="004B3A52" w:rsidRDefault="003439FF">
            <w:pPr>
              <w:pStyle w:val="ListParagraph"/>
              <w:numPr>
                <w:ilvl w:val="0"/>
                <w:numId w:val="38"/>
              </w:numPr>
              <w:tabs>
                <w:tab w:val="center" w:pos="4320"/>
                <w:tab w:val="right" w:pos="8640"/>
              </w:tabs>
              <w:spacing w:before="40" w:after="40"/>
              <w:ind w:left="256" w:hanging="256"/>
              <w:contextualSpacing/>
              <w:rPr>
                <w:lang w:bidi="en-US"/>
              </w:rPr>
            </w:pPr>
            <w:r w:rsidRPr="003439FF">
              <w:rPr>
                <w:lang w:bidi="en-US"/>
              </w:rPr>
              <w:t>How the school ensure</w:t>
            </w:r>
            <w:r w:rsidR="00690FB3">
              <w:rPr>
                <w:lang w:bidi="en-US"/>
              </w:rPr>
              <w:t>s that</w:t>
            </w:r>
            <w:r w:rsidRPr="003439FF">
              <w:rPr>
                <w:lang w:bidi="en-US"/>
              </w:rPr>
              <w:t xml:space="preserve"> all staff understand and can apply instructional practices</w:t>
            </w:r>
          </w:p>
          <w:p w:rsidR="002C0D15" w:rsidRPr="004B3A52" w:rsidRDefault="003439FF">
            <w:pPr>
              <w:pStyle w:val="ListParagraph"/>
              <w:numPr>
                <w:ilvl w:val="0"/>
                <w:numId w:val="38"/>
              </w:numPr>
              <w:tabs>
                <w:tab w:val="center" w:pos="4320"/>
                <w:tab w:val="right" w:pos="8640"/>
              </w:tabs>
              <w:spacing w:before="40" w:after="40"/>
              <w:ind w:left="256" w:hanging="256"/>
              <w:contextualSpacing/>
              <w:rPr>
                <w:lang w:bidi="en-US"/>
              </w:rPr>
            </w:pPr>
            <w:r w:rsidRPr="003439FF">
              <w:rPr>
                <w:lang w:bidi="en-US"/>
              </w:rPr>
              <w:t>How instruction will be aligned to state standards (MA Curriculum Frameworks) and delivered in a way that is rigorous, differentiated, engaging, and relevant to students</w:t>
            </w:r>
          </w:p>
          <w:p w:rsidR="002C0D15" w:rsidRPr="004B3A52" w:rsidRDefault="003439FF">
            <w:pPr>
              <w:pStyle w:val="ListParagraph"/>
              <w:numPr>
                <w:ilvl w:val="0"/>
                <w:numId w:val="38"/>
              </w:numPr>
              <w:tabs>
                <w:tab w:val="center" w:pos="4320"/>
                <w:tab w:val="right" w:pos="8640"/>
              </w:tabs>
              <w:spacing w:before="40" w:after="40"/>
              <w:ind w:left="256" w:hanging="256"/>
              <w:contextualSpacing/>
              <w:rPr>
                <w:lang w:bidi="en-US"/>
              </w:rPr>
            </w:pPr>
            <w:r w:rsidRPr="003439FF">
              <w:rPr>
                <w:lang w:bidi="en-US"/>
              </w:rPr>
              <w:t xml:space="preserve">How the school schedule </w:t>
            </w:r>
            <w:r w:rsidR="00690FB3">
              <w:rPr>
                <w:lang w:bidi="en-US"/>
              </w:rPr>
              <w:t>is</w:t>
            </w:r>
            <w:r w:rsidRPr="003439FF">
              <w:rPr>
                <w:lang w:bidi="en-US"/>
              </w:rPr>
              <w:t xml:space="preserve"> maximized to ensure all students receive a well-rounded course of studies</w:t>
            </w:r>
          </w:p>
        </w:tc>
      </w:tr>
      <w:tr w:rsidR="00C143D4" w:rsidRPr="00692FB4" w:rsidTr="00FD1CF3">
        <w:tblPrEx>
          <w:tblBorders>
            <w:top w:val="none" w:sz="0" w:space="0" w:color="auto"/>
          </w:tblBorders>
        </w:tblPrEx>
        <w:trPr>
          <w:trHeight w:val="223"/>
          <w:jc w:val="center"/>
        </w:trPr>
        <w:tc>
          <w:tcPr>
            <w:tcW w:w="1221" w:type="dxa"/>
            <w:tcBorders>
              <w:top w:val="single" w:sz="8" w:space="0" w:color="auto"/>
              <w:left w:val="single" w:sz="4" w:space="0" w:color="auto"/>
              <w:bottom w:val="single" w:sz="8" w:space="0" w:color="auto"/>
              <w:right w:val="single" w:sz="8" w:space="0" w:color="auto"/>
            </w:tcBorders>
            <w:shd w:val="clear" w:color="auto" w:fill="auto"/>
          </w:tcPr>
          <w:p w:rsidR="00C143D4" w:rsidRPr="00692FB4" w:rsidRDefault="00C143D4"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C143D4" w:rsidRPr="00692FB4" w:rsidRDefault="00C143D4"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Strong – 4</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C143D4" w:rsidRPr="00692FB4" w:rsidRDefault="00C143D4"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Adequate - 3</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C143D4" w:rsidRPr="00692FB4" w:rsidRDefault="00C143D4"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Marginal - 2</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C143D4" w:rsidRPr="00692FB4" w:rsidRDefault="00C143D4"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Weak – 1</w:t>
            </w:r>
          </w:p>
        </w:tc>
      </w:tr>
      <w:tr w:rsidR="002C0D15" w:rsidRPr="00692FB4" w:rsidTr="00FD1CF3">
        <w:tblPrEx>
          <w:tblBorders>
            <w:top w:val="none" w:sz="0" w:space="0" w:color="auto"/>
          </w:tblBorders>
        </w:tblPrEx>
        <w:trPr>
          <w:trHeight w:val="1078"/>
          <w:jc w:val="center"/>
        </w:trPr>
        <w:tc>
          <w:tcPr>
            <w:tcW w:w="1221" w:type="dxa"/>
            <w:tcBorders>
              <w:top w:val="single" w:sz="8" w:space="0" w:color="auto"/>
              <w:left w:val="single" w:sz="4" w:space="0" w:color="auto"/>
              <w:bottom w:val="single" w:sz="8" w:space="0" w:color="auto"/>
              <w:right w:val="single" w:sz="8" w:space="0" w:color="auto"/>
            </w:tcBorders>
            <w:shd w:val="clear" w:color="auto" w:fill="auto"/>
            <w:vAlign w:val="center"/>
          </w:tcPr>
          <w:p w:rsidR="002C0D15" w:rsidRPr="004B3A52" w:rsidRDefault="003439FF" w:rsidP="00813A82">
            <w:pPr>
              <w:widowControl w:val="0"/>
              <w:autoSpaceDE w:val="0"/>
              <w:autoSpaceDN w:val="0"/>
              <w:adjustRightInd w:val="0"/>
              <w:jc w:val="center"/>
              <w:rPr>
                <w:kern w:val="1"/>
                <w:sz w:val="20"/>
                <w:lang w:bidi="en-US"/>
              </w:rPr>
            </w:pPr>
            <w:r w:rsidRPr="003439FF">
              <w:rPr>
                <w:kern w:val="1"/>
                <w:sz w:val="20"/>
                <w:lang w:bidi="en-US"/>
              </w:rPr>
              <w:t xml:space="preserve">10: </w:t>
            </w:r>
          </w:p>
          <w:p w:rsidR="002C0D15" w:rsidRPr="004B3A52" w:rsidRDefault="003439FF" w:rsidP="00813A82">
            <w:pPr>
              <w:widowControl w:val="0"/>
              <w:autoSpaceDE w:val="0"/>
              <w:autoSpaceDN w:val="0"/>
              <w:adjustRightInd w:val="0"/>
              <w:jc w:val="center"/>
              <w:rPr>
                <w:kern w:val="1"/>
                <w:sz w:val="20"/>
                <w:lang w:bidi="en-US"/>
              </w:rPr>
            </w:pPr>
            <w:r w:rsidRPr="003439FF">
              <w:rPr>
                <w:kern w:val="1"/>
                <w:sz w:val="20"/>
                <w:lang w:bidi="en-US"/>
              </w:rPr>
              <w:t>Tiered Academic and Non-Academic Supports</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439FF" w:rsidRPr="003439FF" w:rsidRDefault="003439FF" w:rsidP="003439FF">
            <w:pPr>
              <w:spacing w:before="40" w:after="40"/>
              <w:ind w:left="-14"/>
              <w:rPr>
                <w:sz w:val="20"/>
                <w:lang w:bidi="en-US"/>
              </w:rPr>
            </w:pPr>
            <w:r w:rsidRPr="003439FF">
              <w:rPr>
                <w:sz w:val="20"/>
                <w:lang w:bidi="en-US"/>
              </w:rPr>
              <w:t xml:space="preserve">The </w:t>
            </w:r>
            <w:r w:rsidR="00F753E7">
              <w:rPr>
                <w:sz w:val="20"/>
                <w:lang w:bidi="en-US"/>
              </w:rPr>
              <w:t>renewal application</w:t>
            </w:r>
            <w:r w:rsidRPr="003439FF">
              <w:rPr>
                <w:sz w:val="20"/>
                <w:lang w:bidi="en-US"/>
              </w:rPr>
              <w:t xml:space="preserve"> </w:t>
            </w:r>
            <w:r w:rsidR="00A647FE">
              <w:rPr>
                <w:sz w:val="20"/>
                <w:lang w:bidi="en-US"/>
              </w:rPr>
              <w:t xml:space="preserve">provides </w:t>
            </w:r>
            <w:r w:rsidR="00A647FE" w:rsidRPr="00D674F5">
              <w:rPr>
                <w:sz w:val="20"/>
                <w:lang w:bidi="en-US"/>
              </w:rPr>
              <w:t xml:space="preserve">detailed </w:t>
            </w:r>
            <w:r w:rsidR="00A647FE">
              <w:rPr>
                <w:sz w:val="20"/>
                <w:lang w:bidi="en-US"/>
              </w:rPr>
              <w:t>evidence</w:t>
            </w:r>
            <w:r w:rsidR="00A647FE" w:rsidRPr="00D674F5">
              <w:rPr>
                <w:sz w:val="20"/>
                <w:lang w:bidi="en-US"/>
              </w:rPr>
              <w:t xml:space="preserve"> </w:t>
            </w:r>
            <w:r w:rsidR="00A647FE">
              <w:rPr>
                <w:sz w:val="20"/>
                <w:lang w:bidi="en-US"/>
              </w:rPr>
              <w:t xml:space="preserve">that the school has developed and is improving its </w:t>
            </w:r>
            <w:r w:rsidRPr="003439FF">
              <w:rPr>
                <w:sz w:val="20"/>
                <w:lang w:bidi="en-US"/>
              </w:rPr>
              <w:t xml:space="preserve">system to identify and provide targeted supports for students’ academic and non-academic needs, </w:t>
            </w:r>
            <w:r w:rsidR="00866793">
              <w:rPr>
                <w:sz w:val="20"/>
                <w:lang w:bidi="en-US"/>
              </w:rPr>
              <w:t xml:space="preserve">and directly improving </w:t>
            </w:r>
            <w:r w:rsidRPr="003439FF">
              <w:rPr>
                <w:sz w:val="20"/>
                <w:lang w:bidi="en-US"/>
              </w:rPr>
              <w:t xml:space="preserve"> </w:t>
            </w:r>
            <w:r w:rsidRPr="003439FF">
              <w:rPr>
                <w:b/>
                <w:sz w:val="20"/>
                <w:lang w:bidi="en-US"/>
              </w:rPr>
              <w:t>each</w:t>
            </w:r>
            <w:r w:rsidRPr="003439FF">
              <w:rPr>
                <w:sz w:val="20"/>
                <w:lang w:bidi="en-US"/>
              </w:rPr>
              <w:t xml:space="preserve"> of the following:</w:t>
            </w:r>
          </w:p>
          <w:p w:rsidR="003439FF" w:rsidRPr="003439FF" w:rsidRDefault="003439FF" w:rsidP="003439FF">
            <w:pPr>
              <w:pStyle w:val="ListParagraph"/>
              <w:numPr>
                <w:ilvl w:val="0"/>
                <w:numId w:val="39"/>
              </w:numPr>
              <w:spacing w:before="40" w:after="40"/>
              <w:ind w:left="256" w:hanging="198"/>
              <w:contextualSpacing/>
              <w:rPr>
                <w:lang w:bidi="en-US"/>
              </w:rPr>
            </w:pPr>
            <w:r w:rsidRPr="003439FF">
              <w:rPr>
                <w:lang w:bidi="en-US"/>
              </w:rPr>
              <w:t>using a variety of ongoing assessments to identify student needs</w:t>
            </w:r>
          </w:p>
          <w:p w:rsidR="003439FF" w:rsidRPr="003439FF" w:rsidRDefault="003439FF" w:rsidP="003439FF">
            <w:pPr>
              <w:pStyle w:val="ListParagraph"/>
              <w:numPr>
                <w:ilvl w:val="0"/>
                <w:numId w:val="39"/>
              </w:numPr>
              <w:spacing w:before="40" w:after="40"/>
              <w:ind w:left="256" w:hanging="198"/>
              <w:contextualSpacing/>
              <w:rPr>
                <w:lang w:bidi="en-US"/>
              </w:rPr>
            </w:pPr>
            <w:r w:rsidRPr="003439FF">
              <w:rPr>
                <w:lang w:bidi="en-US"/>
              </w:rPr>
              <w:t>providing student-specific interventions, enrichments, and supports</w:t>
            </w:r>
          </w:p>
          <w:p w:rsidR="003439FF" w:rsidRPr="003439FF" w:rsidRDefault="003439FF" w:rsidP="003439FF">
            <w:pPr>
              <w:pStyle w:val="ListParagraph"/>
              <w:numPr>
                <w:ilvl w:val="0"/>
                <w:numId w:val="39"/>
              </w:numPr>
              <w:spacing w:before="40" w:after="40"/>
              <w:ind w:left="256" w:hanging="198"/>
              <w:contextualSpacing/>
              <w:rPr>
                <w:lang w:bidi="en-US"/>
              </w:rPr>
            </w:pPr>
            <w:r w:rsidRPr="003439FF">
              <w:rPr>
                <w:lang w:bidi="en-US"/>
              </w:rPr>
              <w:t>monitoring the impact of both academic and social/emotional interventions</w:t>
            </w:r>
          </w:p>
          <w:p w:rsidR="003439FF" w:rsidRPr="003439FF" w:rsidRDefault="003439FF" w:rsidP="003439FF">
            <w:pPr>
              <w:pStyle w:val="ListParagraph"/>
              <w:numPr>
                <w:ilvl w:val="0"/>
                <w:numId w:val="39"/>
              </w:numPr>
              <w:spacing w:before="40" w:after="40"/>
              <w:ind w:left="256" w:hanging="198"/>
              <w:contextualSpacing/>
              <w:rPr>
                <w:lang w:bidi="en-US"/>
              </w:rPr>
            </w:pPr>
            <w:r w:rsidRPr="003439FF">
              <w:rPr>
                <w:lang w:bidi="en-US"/>
              </w:rPr>
              <w:t>adapting and modifying structures and resources to improve both core and targeted supports</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439FF" w:rsidRPr="003439FF" w:rsidRDefault="003439FF" w:rsidP="003439FF">
            <w:pPr>
              <w:spacing w:before="40" w:after="40"/>
              <w:rPr>
                <w:sz w:val="20"/>
                <w:lang w:bidi="en-US"/>
              </w:rPr>
            </w:pPr>
            <w:r w:rsidRPr="003439FF">
              <w:rPr>
                <w:sz w:val="20"/>
                <w:lang w:bidi="en-US"/>
              </w:rPr>
              <w:t xml:space="preserve">The </w:t>
            </w:r>
            <w:r w:rsidR="00F753E7">
              <w:rPr>
                <w:sz w:val="20"/>
                <w:lang w:bidi="en-US"/>
              </w:rPr>
              <w:t>renewal application</w:t>
            </w:r>
            <w:r w:rsidRPr="003439FF">
              <w:rPr>
                <w:sz w:val="20"/>
                <w:lang w:bidi="en-US"/>
              </w:rPr>
              <w:t xml:space="preserve"> generally describes </w:t>
            </w:r>
            <w:r w:rsidR="00866793">
              <w:rPr>
                <w:sz w:val="20"/>
                <w:lang w:bidi="en-US"/>
              </w:rPr>
              <w:t xml:space="preserve">how the school has developed and is improving its </w:t>
            </w:r>
            <w:r w:rsidRPr="003439FF">
              <w:rPr>
                <w:sz w:val="20"/>
                <w:lang w:bidi="en-US"/>
              </w:rPr>
              <w:t xml:space="preserve">system to identify and provide targeted supports for students’ academic and non-academic needs, including at least general descriptions of </w:t>
            </w:r>
            <w:r w:rsidRPr="003439FF">
              <w:rPr>
                <w:b/>
                <w:sz w:val="20"/>
                <w:lang w:bidi="en-US"/>
              </w:rPr>
              <w:t xml:space="preserve">each </w:t>
            </w:r>
            <w:r w:rsidRPr="003439FF">
              <w:rPr>
                <w:sz w:val="20"/>
                <w:lang w:bidi="en-US"/>
              </w:rPr>
              <w:t>of the following:</w:t>
            </w:r>
          </w:p>
          <w:p w:rsidR="003439FF" w:rsidRPr="003439FF" w:rsidRDefault="003439FF" w:rsidP="003439FF">
            <w:pPr>
              <w:pStyle w:val="ListParagraph"/>
              <w:numPr>
                <w:ilvl w:val="0"/>
                <w:numId w:val="39"/>
              </w:numPr>
              <w:spacing w:before="40" w:after="40"/>
              <w:ind w:left="196" w:hanging="228"/>
              <w:contextualSpacing/>
              <w:rPr>
                <w:lang w:bidi="en-US"/>
              </w:rPr>
            </w:pPr>
            <w:r w:rsidRPr="003439FF">
              <w:rPr>
                <w:lang w:bidi="en-US"/>
              </w:rPr>
              <w:t>using a variety of ongoing assessments to identify student needs</w:t>
            </w:r>
          </w:p>
          <w:p w:rsidR="003439FF" w:rsidRPr="003439FF" w:rsidRDefault="003439FF" w:rsidP="003439FF">
            <w:pPr>
              <w:pStyle w:val="ListParagraph"/>
              <w:numPr>
                <w:ilvl w:val="0"/>
                <w:numId w:val="39"/>
              </w:numPr>
              <w:spacing w:before="40" w:after="40"/>
              <w:ind w:left="196" w:hanging="228"/>
              <w:contextualSpacing/>
              <w:rPr>
                <w:lang w:bidi="en-US"/>
              </w:rPr>
            </w:pPr>
            <w:r w:rsidRPr="003439FF">
              <w:rPr>
                <w:lang w:bidi="en-US"/>
              </w:rPr>
              <w:t>providing student-specific interventions, enrichments, and supports</w:t>
            </w:r>
          </w:p>
          <w:p w:rsidR="003439FF" w:rsidRPr="003439FF" w:rsidRDefault="003439FF" w:rsidP="003439FF">
            <w:pPr>
              <w:pStyle w:val="ListParagraph"/>
              <w:numPr>
                <w:ilvl w:val="0"/>
                <w:numId w:val="39"/>
              </w:numPr>
              <w:spacing w:before="40" w:after="40"/>
              <w:ind w:left="196" w:hanging="228"/>
              <w:contextualSpacing/>
              <w:rPr>
                <w:lang w:bidi="en-US"/>
              </w:rPr>
            </w:pPr>
            <w:r w:rsidRPr="003439FF">
              <w:rPr>
                <w:lang w:bidi="en-US"/>
              </w:rPr>
              <w:t>monitoring the impact of both academic and social/emotional interventions</w:t>
            </w:r>
          </w:p>
          <w:p w:rsidR="003439FF" w:rsidRPr="003439FF" w:rsidRDefault="003439FF" w:rsidP="003439FF">
            <w:pPr>
              <w:pStyle w:val="ListParagraph"/>
              <w:numPr>
                <w:ilvl w:val="0"/>
                <w:numId w:val="39"/>
              </w:numPr>
              <w:spacing w:before="40" w:after="40"/>
              <w:ind w:left="196" w:hanging="228"/>
              <w:contextualSpacing/>
              <w:rPr>
                <w:lang w:bidi="en-US"/>
              </w:rPr>
            </w:pPr>
            <w:r w:rsidRPr="003439FF">
              <w:rPr>
                <w:lang w:bidi="en-US"/>
              </w:rPr>
              <w:t>adapting and modifying structures and resources</w:t>
            </w:r>
            <w:r w:rsidR="005964B9">
              <w:rPr>
                <w:lang w:bidi="en-US"/>
              </w:rPr>
              <w:t xml:space="preserve"> </w:t>
            </w:r>
            <w:r w:rsidRPr="003439FF">
              <w:rPr>
                <w:lang w:bidi="en-US"/>
              </w:rPr>
              <w:t>to improve both core and targeted supports</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439FF" w:rsidRPr="003439FF" w:rsidRDefault="003439FF" w:rsidP="003439FF">
            <w:pPr>
              <w:spacing w:before="40" w:after="40"/>
              <w:rPr>
                <w:sz w:val="20"/>
                <w:lang w:bidi="en-US"/>
              </w:rPr>
            </w:pPr>
            <w:r w:rsidRPr="003439FF">
              <w:rPr>
                <w:sz w:val="20"/>
                <w:lang w:bidi="en-US"/>
              </w:rPr>
              <w:t xml:space="preserve">The </w:t>
            </w:r>
            <w:r w:rsidR="00F753E7">
              <w:rPr>
                <w:sz w:val="20"/>
                <w:lang w:bidi="en-US"/>
              </w:rPr>
              <w:t>renewal application</w:t>
            </w:r>
            <w:r w:rsidRPr="003439FF">
              <w:rPr>
                <w:sz w:val="20"/>
                <w:lang w:bidi="en-US"/>
              </w:rPr>
              <w:t xml:space="preserve"> generally describes a clear system to identify and provide targeted supports for students’ academic and non-academic needs, including at </w:t>
            </w:r>
            <w:r w:rsidRPr="003439FF">
              <w:rPr>
                <w:b/>
                <w:sz w:val="20"/>
                <w:lang w:bidi="en-US"/>
              </w:rPr>
              <w:t>least general descriptions of some but not all (at least 2) of the following:</w:t>
            </w:r>
          </w:p>
          <w:p w:rsidR="003439FF" w:rsidRPr="003439FF" w:rsidRDefault="003439FF" w:rsidP="003439FF">
            <w:pPr>
              <w:pStyle w:val="ListParagraph"/>
              <w:numPr>
                <w:ilvl w:val="0"/>
                <w:numId w:val="39"/>
              </w:numPr>
              <w:spacing w:before="40" w:after="40"/>
              <w:ind w:left="196" w:hanging="228"/>
              <w:contextualSpacing/>
              <w:rPr>
                <w:lang w:bidi="en-US"/>
              </w:rPr>
            </w:pPr>
            <w:r w:rsidRPr="003439FF">
              <w:rPr>
                <w:lang w:bidi="en-US"/>
              </w:rPr>
              <w:t>using a variety of ongoing assessments to identify student needs</w:t>
            </w:r>
          </w:p>
          <w:p w:rsidR="003439FF" w:rsidRPr="003439FF" w:rsidRDefault="003439FF" w:rsidP="003439FF">
            <w:pPr>
              <w:pStyle w:val="ListParagraph"/>
              <w:numPr>
                <w:ilvl w:val="0"/>
                <w:numId w:val="39"/>
              </w:numPr>
              <w:spacing w:before="40" w:after="40"/>
              <w:ind w:left="196" w:hanging="228"/>
              <w:contextualSpacing/>
              <w:rPr>
                <w:lang w:bidi="en-US"/>
              </w:rPr>
            </w:pPr>
            <w:r w:rsidRPr="003439FF">
              <w:rPr>
                <w:lang w:bidi="en-US"/>
              </w:rPr>
              <w:t>providing student-specific interventions, enrichments, and supports</w:t>
            </w:r>
          </w:p>
          <w:p w:rsidR="003439FF" w:rsidRPr="003439FF" w:rsidRDefault="003439FF" w:rsidP="003439FF">
            <w:pPr>
              <w:pStyle w:val="ListParagraph"/>
              <w:numPr>
                <w:ilvl w:val="0"/>
                <w:numId w:val="39"/>
              </w:numPr>
              <w:spacing w:before="40" w:after="40"/>
              <w:ind w:left="196" w:hanging="228"/>
              <w:contextualSpacing/>
              <w:rPr>
                <w:lang w:bidi="en-US"/>
              </w:rPr>
            </w:pPr>
            <w:r w:rsidRPr="003439FF">
              <w:rPr>
                <w:lang w:bidi="en-US"/>
              </w:rPr>
              <w:t>monitoring the impact of both academic and social/emotional interventions</w:t>
            </w:r>
          </w:p>
          <w:p w:rsidR="003439FF" w:rsidRPr="003439FF" w:rsidRDefault="003439FF" w:rsidP="003439FF">
            <w:pPr>
              <w:pStyle w:val="ListParagraph"/>
              <w:numPr>
                <w:ilvl w:val="0"/>
                <w:numId w:val="39"/>
              </w:numPr>
              <w:spacing w:before="40" w:after="40"/>
              <w:ind w:left="196" w:hanging="228"/>
              <w:contextualSpacing/>
              <w:rPr>
                <w:lang w:bidi="en-US"/>
              </w:rPr>
            </w:pPr>
            <w:r w:rsidRPr="003439FF">
              <w:rPr>
                <w:lang w:bidi="en-US"/>
              </w:rPr>
              <w:t>adapting and modifying structures and resources to improve both core and targeted supports</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439FF" w:rsidRPr="003439FF" w:rsidRDefault="003439FF" w:rsidP="003439FF">
            <w:pPr>
              <w:spacing w:before="40" w:after="40"/>
              <w:rPr>
                <w:sz w:val="20"/>
                <w:lang w:bidi="en-US"/>
              </w:rPr>
            </w:pPr>
            <w:r w:rsidRPr="003439FF">
              <w:rPr>
                <w:sz w:val="20"/>
                <w:lang w:bidi="en-US"/>
              </w:rPr>
              <w:t xml:space="preserve">The </w:t>
            </w:r>
            <w:r w:rsidR="00F753E7">
              <w:rPr>
                <w:sz w:val="20"/>
                <w:lang w:bidi="en-US"/>
              </w:rPr>
              <w:t>renewal application</w:t>
            </w:r>
            <w:r w:rsidRPr="003439FF">
              <w:rPr>
                <w:sz w:val="20"/>
                <w:lang w:bidi="en-US"/>
              </w:rPr>
              <w:t xml:space="preserve"> provides a limited description of a clear system to identify and provide targeted supports for students’ academic and non-academic needs, </w:t>
            </w:r>
            <w:r w:rsidRPr="003439FF">
              <w:rPr>
                <w:b/>
                <w:sz w:val="20"/>
                <w:lang w:bidi="en-US"/>
              </w:rPr>
              <w:t>OR</w:t>
            </w:r>
            <w:r w:rsidRPr="003439FF">
              <w:rPr>
                <w:sz w:val="20"/>
                <w:lang w:bidi="en-US"/>
              </w:rPr>
              <w:t xml:space="preserve"> provides limited descriptions of </w:t>
            </w:r>
            <w:r w:rsidRPr="003439FF">
              <w:rPr>
                <w:b/>
                <w:sz w:val="20"/>
                <w:lang w:bidi="en-US"/>
              </w:rPr>
              <w:t>most of the following (3 or more)</w:t>
            </w:r>
            <w:r w:rsidRPr="003439FF">
              <w:rPr>
                <w:sz w:val="20"/>
                <w:lang w:bidi="en-US"/>
              </w:rPr>
              <w:t>:</w:t>
            </w:r>
          </w:p>
          <w:p w:rsidR="003439FF" w:rsidRPr="003439FF" w:rsidRDefault="003439FF" w:rsidP="003439FF">
            <w:pPr>
              <w:pStyle w:val="ListParagraph"/>
              <w:numPr>
                <w:ilvl w:val="0"/>
                <w:numId w:val="39"/>
              </w:numPr>
              <w:spacing w:before="40" w:after="40"/>
              <w:ind w:left="166" w:hanging="198"/>
              <w:contextualSpacing/>
              <w:rPr>
                <w:lang w:bidi="en-US"/>
              </w:rPr>
            </w:pPr>
            <w:r w:rsidRPr="003439FF">
              <w:rPr>
                <w:lang w:bidi="en-US"/>
              </w:rPr>
              <w:t>using a variety of ongoing assessments to identify student needs</w:t>
            </w:r>
          </w:p>
          <w:p w:rsidR="003439FF" w:rsidRPr="003439FF" w:rsidRDefault="003439FF" w:rsidP="003439FF">
            <w:pPr>
              <w:pStyle w:val="ListParagraph"/>
              <w:numPr>
                <w:ilvl w:val="0"/>
                <w:numId w:val="39"/>
              </w:numPr>
              <w:spacing w:before="40" w:after="40"/>
              <w:ind w:left="166" w:hanging="198"/>
              <w:contextualSpacing/>
              <w:rPr>
                <w:lang w:bidi="en-US"/>
              </w:rPr>
            </w:pPr>
            <w:r w:rsidRPr="003439FF">
              <w:rPr>
                <w:lang w:bidi="en-US"/>
              </w:rPr>
              <w:t>providing student-specific interventions, enrichments, and supports</w:t>
            </w:r>
          </w:p>
          <w:p w:rsidR="003439FF" w:rsidRPr="003439FF" w:rsidRDefault="003439FF" w:rsidP="003439FF">
            <w:pPr>
              <w:pStyle w:val="ListParagraph"/>
              <w:numPr>
                <w:ilvl w:val="0"/>
                <w:numId w:val="39"/>
              </w:numPr>
              <w:spacing w:before="40" w:after="40"/>
              <w:ind w:left="166" w:hanging="198"/>
              <w:contextualSpacing/>
              <w:rPr>
                <w:lang w:bidi="en-US"/>
              </w:rPr>
            </w:pPr>
            <w:r w:rsidRPr="003439FF">
              <w:rPr>
                <w:lang w:bidi="en-US"/>
              </w:rPr>
              <w:t>monitoring the impact of both academic and social/emotional interventions</w:t>
            </w:r>
          </w:p>
          <w:p w:rsidR="003439FF" w:rsidRPr="003439FF" w:rsidRDefault="003439FF" w:rsidP="003439FF">
            <w:pPr>
              <w:pStyle w:val="ListParagraph"/>
              <w:numPr>
                <w:ilvl w:val="0"/>
                <w:numId w:val="39"/>
              </w:numPr>
              <w:spacing w:before="40" w:after="40"/>
              <w:ind w:left="166" w:hanging="198"/>
              <w:contextualSpacing/>
              <w:rPr>
                <w:lang w:bidi="en-US"/>
              </w:rPr>
            </w:pPr>
            <w:r w:rsidRPr="003439FF">
              <w:rPr>
                <w:lang w:bidi="en-US"/>
              </w:rPr>
              <w:t>adapting and modifying structures and resources to improve both core and targeted supports</w:t>
            </w:r>
          </w:p>
        </w:tc>
      </w:tr>
      <w:tr w:rsidR="002C0D15" w:rsidRPr="00692FB4" w:rsidTr="00FD1CF3">
        <w:tblPrEx>
          <w:tblBorders>
            <w:top w:val="none" w:sz="0" w:space="0" w:color="auto"/>
          </w:tblBorders>
        </w:tblPrEx>
        <w:trPr>
          <w:trHeight w:val="4543"/>
          <w:jc w:val="center"/>
        </w:trPr>
        <w:tc>
          <w:tcPr>
            <w:tcW w:w="1221" w:type="dxa"/>
            <w:tcBorders>
              <w:top w:val="single" w:sz="8" w:space="0" w:color="auto"/>
              <w:left w:val="single" w:sz="4" w:space="0" w:color="auto"/>
              <w:bottom w:val="single" w:sz="8" w:space="0" w:color="auto"/>
              <w:right w:val="single" w:sz="8" w:space="0" w:color="auto"/>
            </w:tcBorders>
            <w:shd w:val="clear" w:color="auto" w:fill="auto"/>
            <w:vAlign w:val="center"/>
          </w:tcPr>
          <w:p w:rsidR="002C0D15" w:rsidRPr="00547D0A" w:rsidRDefault="002C0D15" w:rsidP="00813A82">
            <w:pPr>
              <w:widowControl w:val="0"/>
              <w:autoSpaceDE w:val="0"/>
              <w:autoSpaceDN w:val="0"/>
              <w:adjustRightInd w:val="0"/>
              <w:jc w:val="center"/>
              <w:rPr>
                <w:kern w:val="1"/>
                <w:sz w:val="18"/>
                <w:szCs w:val="18"/>
                <w:lang w:bidi="en-US"/>
              </w:rPr>
            </w:pPr>
            <w:r>
              <w:rPr>
                <w:kern w:val="1"/>
                <w:sz w:val="18"/>
                <w:szCs w:val="18"/>
                <w:lang w:bidi="en-US"/>
              </w:rPr>
              <w:t>11</w:t>
            </w:r>
            <w:r w:rsidRPr="00547D0A">
              <w:rPr>
                <w:kern w:val="1"/>
                <w:sz w:val="18"/>
                <w:szCs w:val="18"/>
                <w:lang w:bidi="en-US"/>
              </w:rPr>
              <w:t>:</w:t>
            </w:r>
          </w:p>
          <w:p w:rsidR="002C0D15" w:rsidRDefault="002C0D15" w:rsidP="00813A82">
            <w:pPr>
              <w:widowControl w:val="0"/>
              <w:autoSpaceDE w:val="0"/>
              <w:autoSpaceDN w:val="0"/>
              <w:adjustRightInd w:val="0"/>
              <w:jc w:val="center"/>
              <w:rPr>
                <w:kern w:val="1"/>
                <w:sz w:val="18"/>
                <w:szCs w:val="18"/>
                <w:lang w:bidi="en-US"/>
              </w:rPr>
            </w:pPr>
            <w:r w:rsidRPr="00547D0A">
              <w:rPr>
                <w:kern w:val="1"/>
                <w:sz w:val="18"/>
                <w:szCs w:val="18"/>
                <w:lang w:bidi="en-US"/>
              </w:rPr>
              <w:t>School Culture and Climate</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4B3A52" w:rsidRDefault="003439FF" w:rsidP="00F62B8E">
            <w:pPr>
              <w:tabs>
                <w:tab w:val="center" w:pos="4320"/>
                <w:tab w:val="right" w:pos="8640"/>
              </w:tabs>
              <w:spacing w:before="40" w:after="40"/>
              <w:rPr>
                <w:sz w:val="20"/>
                <w:lang w:bidi="en-US"/>
              </w:rPr>
            </w:pPr>
            <w:r w:rsidRPr="003439FF">
              <w:rPr>
                <w:sz w:val="20"/>
                <w:lang w:bidi="en-US"/>
              </w:rPr>
              <w:t xml:space="preserve">The </w:t>
            </w:r>
            <w:r w:rsidR="00F753E7">
              <w:rPr>
                <w:sz w:val="20"/>
                <w:lang w:bidi="en-US"/>
              </w:rPr>
              <w:t>renewal application</w:t>
            </w:r>
            <w:r w:rsidRPr="003439FF">
              <w:rPr>
                <w:sz w:val="20"/>
                <w:lang w:bidi="en-US"/>
              </w:rPr>
              <w:t xml:space="preserve"> </w:t>
            </w:r>
            <w:r w:rsidR="00FC6809">
              <w:rPr>
                <w:sz w:val="20"/>
                <w:lang w:bidi="en-US"/>
              </w:rPr>
              <w:t xml:space="preserve">provides detailed evidence that the school has developed and is improving its </w:t>
            </w:r>
            <w:r w:rsidRPr="003439FF">
              <w:rPr>
                <w:sz w:val="20"/>
                <w:lang w:bidi="en-US"/>
              </w:rPr>
              <w:t xml:space="preserve">approach to ensuring </w:t>
            </w:r>
            <w:r w:rsidR="00FC6809">
              <w:rPr>
                <w:sz w:val="20"/>
                <w:lang w:bidi="en-US"/>
              </w:rPr>
              <w:t xml:space="preserve">a </w:t>
            </w:r>
            <w:r w:rsidRPr="003439FF">
              <w:rPr>
                <w:sz w:val="20"/>
                <w:lang w:bidi="en-US"/>
              </w:rPr>
              <w:t>safe, orderly and respectful environment,</w:t>
            </w:r>
            <w:r w:rsidR="00336145">
              <w:rPr>
                <w:sz w:val="20"/>
                <w:lang w:bidi="en-US"/>
              </w:rPr>
              <w:t xml:space="preserve"> and</w:t>
            </w:r>
            <w:r w:rsidRPr="003439FF">
              <w:rPr>
                <w:sz w:val="20"/>
                <w:lang w:bidi="en-US"/>
              </w:rPr>
              <w:t xml:space="preserve"> </w:t>
            </w:r>
            <w:r w:rsidR="00FC6809">
              <w:rPr>
                <w:sz w:val="20"/>
                <w:lang w:bidi="en-US"/>
              </w:rPr>
              <w:t>that directly includes</w:t>
            </w:r>
            <w:r w:rsidRPr="003439FF">
              <w:rPr>
                <w:sz w:val="20"/>
                <w:lang w:bidi="en-US"/>
              </w:rPr>
              <w:t>:</w:t>
            </w:r>
          </w:p>
          <w:p w:rsidR="006A20AF" w:rsidRPr="006A20AF" w:rsidRDefault="003439FF">
            <w:pPr>
              <w:pStyle w:val="ListParagraph"/>
              <w:numPr>
                <w:ilvl w:val="0"/>
                <w:numId w:val="40"/>
              </w:numPr>
              <w:tabs>
                <w:tab w:val="center" w:pos="4320"/>
                <w:tab w:val="right" w:pos="8640"/>
              </w:tabs>
              <w:spacing w:before="40" w:after="40"/>
              <w:ind w:left="256" w:hanging="256"/>
              <w:contextualSpacing/>
              <w:rPr>
                <w:lang w:bidi="en-US"/>
              </w:rPr>
            </w:pPr>
            <w:r w:rsidRPr="003439FF">
              <w:rPr>
                <w:lang w:bidi="en-US"/>
              </w:rPr>
              <w:t>a clear set of shared behavioral expectations and practices that support students’ learning</w:t>
            </w:r>
          </w:p>
          <w:p w:rsidR="006A20AF" w:rsidRPr="006A20AF" w:rsidRDefault="003439FF">
            <w:pPr>
              <w:pStyle w:val="ListParagraph"/>
              <w:numPr>
                <w:ilvl w:val="0"/>
                <w:numId w:val="40"/>
              </w:numPr>
              <w:tabs>
                <w:tab w:val="center" w:pos="4320"/>
                <w:tab w:val="right" w:pos="8640"/>
              </w:tabs>
              <w:spacing w:before="40" w:after="40"/>
              <w:ind w:left="256" w:hanging="256"/>
              <w:contextualSpacing/>
              <w:rPr>
                <w:lang w:bidi="en-US"/>
              </w:rPr>
            </w:pPr>
            <w:r w:rsidRPr="003439FF">
              <w:rPr>
                <w:lang w:bidi="en-US"/>
              </w:rPr>
              <w:t>proactive approaches to develop the intra-personal and inter-personal social and emotional skills of students and adults</w:t>
            </w:r>
          </w:p>
          <w:p w:rsidR="006A20AF" w:rsidRPr="006A20AF" w:rsidRDefault="003439FF">
            <w:pPr>
              <w:pStyle w:val="ListParagraph"/>
              <w:numPr>
                <w:ilvl w:val="0"/>
                <w:numId w:val="40"/>
              </w:numPr>
              <w:tabs>
                <w:tab w:val="center" w:pos="4320"/>
                <w:tab w:val="right" w:pos="8640"/>
              </w:tabs>
              <w:spacing w:before="40" w:after="40"/>
              <w:ind w:left="256" w:hanging="256"/>
              <w:contextualSpacing/>
              <w:rPr>
                <w:lang w:bidi="en-US"/>
              </w:rPr>
            </w:pPr>
            <w:r w:rsidRPr="003439FF">
              <w:rPr>
                <w:lang w:bidi="en-US"/>
              </w:rPr>
              <w:t>strategies to build staff capacity to deliver culturally relevant instruction to students</w:t>
            </w:r>
          </w:p>
          <w:p w:rsidR="003439FF" w:rsidRDefault="003439FF" w:rsidP="003439FF">
            <w:pPr>
              <w:pStyle w:val="ListParagraph"/>
              <w:numPr>
                <w:ilvl w:val="0"/>
                <w:numId w:val="40"/>
              </w:numPr>
              <w:spacing w:before="40" w:after="40"/>
              <w:ind w:left="256" w:hanging="256"/>
              <w:contextualSpacing/>
              <w:rPr>
                <w:sz w:val="18"/>
                <w:szCs w:val="18"/>
                <w:lang w:bidi="en-US"/>
              </w:rPr>
            </w:pPr>
            <w:r w:rsidRPr="003439FF">
              <w:rPr>
                <w:lang w:bidi="en-US"/>
              </w:rPr>
              <w:t>strategies to encourage student expression, autonomy and leadership</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439FF" w:rsidRPr="003439FF" w:rsidRDefault="003439FF" w:rsidP="003439FF">
            <w:pPr>
              <w:spacing w:before="40" w:after="40"/>
              <w:rPr>
                <w:sz w:val="20"/>
                <w:lang w:bidi="en-US"/>
              </w:rPr>
            </w:pPr>
            <w:r w:rsidRPr="003439FF">
              <w:rPr>
                <w:sz w:val="20"/>
                <w:lang w:bidi="en-US"/>
              </w:rPr>
              <w:t xml:space="preserve">The </w:t>
            </w:r>
            <w:r w:rsidR="00F753E7">
              <w:rPr>
                <w:sz w:val="20"/>
                <w:lang w:bidi="en-US"/>
              </w:rPr>
              <w:t>renewal application</w:t>
            </w:r>
            <w:r w:rsidRPr="003439FF">
              <w:rPr>
                <w:sz w:val="20"/>
                <w:lang w:bidi="en-US"/>
              </w:rPr>
              <w:t xml:space="preserve"> generally describes </w:t>
            </w:r>
            <w:r w:rsidR="00336145">
              <w:rPr>
                <w:sz w:val="20"/>
                <w:lang w:bidi="en-US"/>
              </w:rPr>
              <w:t xml:space="preserve">how the school has developed and is improving its </w:t>
            </w:r>
            <w:r w:rsidRPr="003439FF">
              <w:rPr>
                <w:sz w:val="20"/>
                <w:lang w:bidi="en-US"/>
              </w:rPr>
              <w:t>approach to ensuring</w:t>
            </w:r>
            <w:r w:rsidR="00FC6809">
              <w:rPr>
                <w:sz w:val="20"/>
                <w:lang w:bidi="en-US"/>
              </w:rPr>
              <w:t xml:space="preserve"> a</w:t>
            </w:r>
            <w:r w:rsidRPr="003439FF">
              <w:rPr>
                <w:sz w:val="20"/>
                <w:lang w:bidi="en-US"/>
              </w:rPr>
              <w:t xml:space="preserve"> safe, orderly and respectful environment,</w:t>
            </w:r>
            <w:r w:rsidR="00336145">
              <w:rPr>
                <w:sz w:val="20"/>
                <w:lang w:bidi="en-US"/>
              </w:rPr>
              <w:t xml:space="preserve"> and that </w:t>
            </w:r>
            <w:r w:rsidRPr="003439FF">
              <w:rPr>
                <w:sz w:val="20"/>
                <w:lang w:bidi="en-US"/>
              </w:rPr>
              <w:t xml:space="preserve"> </w:t>
            </w:r>
            <w:r w:rsidR="00336145">
              <w:rPr>
                <w:sz w:val="20"/>
                <w:lang w:bidi="en-US"/>
              </w:rPr>
              <w:t>includes</w:t>
            </w:r>
            <w:r w:rsidRPr="003439FF">
              <w:rPr>
                <w:sz w:val="20"/>
                <w:lang w:bidi="en-US"/>
              </w:rPr>
              <w:t>:</w:t>
            </w:r>
          </w:p>
          <w:p w:rsidR="003439FF" w:rsidRPr="003439FF" w:rsidRDefault="003439FF" w:rsidP="003439FF">
            <w:pPr>
              <w:pStyle w:val="ListParagraph"/>
              <w:numPr>
                <w:ilvl w:val="0"/>
                <w:numId w:val="40"/>
              </w:numPr>
              <w:spacing w:before="40" w:after="40"/>
              <w:ind w:left="196" w:hanging="196"/>
              <w:contextualSpacing/>
              <w:rPr>
                <w:lang w:bidi="en-US"/>
              </w:rPr>
            </w:pPr>
            <w:r w:rsidRPr="003439FF">
              <w:rPr>
                <w:lang w:bidi="en-US"/>
              </w:rPr>
              <w:t>a clear set of shared behavioral expectations and practices that support students’ learning</w:t>
            </w:r>
          </w:p>
          <w:p w:rsidR="003439FF" w:rsidRPr="003439FF" w:rsidRDefault="003439FF" w:rsidP="003439FF">
            <w:pPr>
              <w:pStyle w:val="ListParagraph"/>
              <w:numPr>
                <w:ilvl w:val="0"/>
                <w:numId w:val="40"/>
              </w:numPr>
              <w:spacing w:before="40" w:after="40"/>
              <w:ind w:left="196" w:hanging="196"/>
              <w:contextualSpacing/>
              <w:rPr>
                <w:lang w:bidi="en-US"/>
              </w:rPr>
            </w:pPr>
            <w:r w:rsidRPr="003439FF">
              <w:rPr>
                <w:lang w:bidi="en-US"/>
              </w:rPr>
              <w:t>proactive approaches to develop the intra-personal and inter-personal social and emotional skills of students and adults</w:t>
            </w:r>
          </w:p>
          <w:p w:rsidR="003439FF" w:rsidRPr="003439FF" w:rsidRDefault="003439FF" w:rsidP="003439FF">
            <w:pPr>
              <w:pStyle w:val="ListParagraph"/>
              <w:numPr>
                <w:ilvl w:val="0"/>
                <w:numId w:val="40"/>
              </w:numPr>
              <w:spacing w:before="40" w:after="40"/>
              <w:ind w:left="196" w:hanging="196"/>
              <w:contextualSpacing/>
              <w:rPr>
                <w:lang w:bidi="en-US"/>
              </w:rPr>
            </w:pPr>
            <w:r w:rsidRPr="003439FF">
              <w:rPr>
                <w:lang w:bidi="en-US"/>
              </w:rPr>
              <w:t>strategies to build staff capacity to deliver culturally relevant instruction to students</w:t>
            </w:r>
          </w:p>
          <w:p w:rsidR="003439FF" w:rsidRPr="003439FF" w:rsidRDefault="003439FF" w:rsidP="003439FF">
            <w:pPr>
              <w:pStyle w:val="ListParagraph"/>
              <w:numPr>
                <w:ilvl w:val="0"/>
                <w:numId w:val="40"/>
              </w:numPr>
              <w:spacing w:before="40" w:after="40"/>
              <w:ind w:left="196" w:hanging="196"/>
              <w:contextualSpacing/>
              <w:rPr>
                <w:lang w:bidi="en-US"/>
              </w:rPr>
            </w:pPr>
            <w:r w:rsidRPr="003439FF">
              <w:rPr>
                <w:lang w:bidi="en-US"/>
              </w:rPr>
              <w:t>strategies to encourage student expression, autonomy and leadership</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439FF" w:rsidRPr="003439FF" w:rsidRDefault="003439FF" w:rsidP="003439FF">
            <w:pPr>
              <w:spacing w:before="40" w:after="40"/>
              <w:rPr>
                <w:sz w:val="20"/>
                <w:lang w:bidi="en-US"/>
              </w:rPr>
            </w:pPr>
            <w:r w:rsidRPr="003439FF">
              <w:rPr>
                <w:sz w:val="20"/>
                <w:lang w:bidi="en-US"/>
              </w:rPr>
              <w:t xml:space="preserve">The </w:t>
            </w:r>
            <w:r w:rsidR="00F753E7">
              <w:rPr>
                <w:sz w:val="20"/>
                <w:lang w:bidi="en-US"/>
              </w:rPr>
              <w:t>renewal application</w:t>
            </w:r>
            <w:r w:rsidRPr="003439FF">
              <w:rPr>
                <w:sz w:val="20"/>
                <w:lang w:bidi="en-US"/>
              </w:rPr>
              <w:t xml:space="preserve"> generally </w:t>
            </w:r>
            <w:r w:rsidR="00336145" w:rsidRPr="00D674F5">
              <w:rPr>
                <w:sz w:val="20"/>
                <w:lang w:bidi="en-US"/>
              </w:rPr>
              <w:t xml:space="preserve">describes </w:t>
            </w:r>
            <w:r w:rsidR="00336145">
              <w:rPr>
                <w:sz w:val="20"/>
                <w:lang w:bidi="en-US"/>
              </w:rPr>
              <w:t xml:space="preserve">how the school has developed and is improving its </w:t>
            </w:r>
            <w:r w:rsidRPr="003439FF">
              <w:rPr>
                <w:sz w:val="20"/>
                <w:lang w:bidi="en-US"/>
              </w:rPr>
              <w:t>approach to ensuring</w:t>
            </w:r>
            <w:r w:rsidR="00FC6809">
              <w:rPr>
                <w:sz w:val="20"/>
                <w:lang w:bidi="en-US"/>
              </w:rPr>
              <w:t xml:space="preserve"> a</w:t>
            </w:r>
            <w:r w:rsidRPr="003439FF">
              <w:rPr>
                <w:sz w:val="20"/>
                <w:lang w:bidi="en-US"/>
              </w:rPr>
              <w:t xml:space="preserve"> safe, orderly and respectful environment, </w:t>
            </w:r>
            <w:r w:rsidR="00336145">
              <w:rPr>
                <w:sz w:val="20"/>
                <w:lang w:bidi="en-US"/>
              </w:rPr>
              <w:t xml:space="preserve">and that </w:t>
            </w:r>
            <w:r w:rsidR="00336145" w:rsidRPr="00336145">
              <w:rPr>
                <w:sz w:val="20"/>
                <w:lang w:bidi="en-US"/>
              </w:rPr>
              <w:t xml:space="preserve">addresses </w:t>
            </w:r>
            <w:r w:rsidRPr="003439FF">
              <w:rPr>
                <w:b/>
                <w:sz w:val="20"/>
                <w:lang w:bidi="en-US"/>
              </w:rPr>
              <w:t>at least 2 of the following:</w:t>
            </w:r>
          </w:p>
          <w:p w:rsidR="003439FF" w:rsidRPr="003439FF" w:rsidRDefault="003439FF" w:rsidP="003439FF">
            <w:pPr>
              <w:pStyle w:val="ListParagraph"/>
              <w:numPr>
                <w:ilvl w:val="0"/>
                <w:numId w:val="40"/>
              </w:numPr>
              <w:spacing w:before="40" w:after="40"/>
              <w:ind w:left="196" w:hanging="196"/>
              <w:contextualSpacing/>
              <w:rPr>
                <w:lang w:bidi="en-US"/>
              </w:rPr>
            </w:pPr>
            <w:r w:rsidRPr="003439FF">
              <w:rPr>
                <w:lang w:bidi="en-US"/>
              </w:rPr>
              <w:t>a clear set of shared behavioral expectations and practices that support students’ learning</w:t>
            </w:r>
          </w:p>
          <w:p w:rsidR="003439FF" w:rsidRPr="003439FF" w:rsidRDefault="003439FF" w:rsidP="003439FF">
            <w:pPr>
              <w:pStyle w:val="ListParagraph"/>
              <w:numPr>
                <w:ilvl w:val="0"/>
                <w:numId w:val="40"/>
              </w:numPr>
              <w:spacing w:before="40" w:after="40"/>
              <w:ind w:left="196" w:hanging="196"/>
              <w:contextualSpacing/>
              <w:rPr>
                <w:lang w:bidi="en-US"/>
              </w:rPr>
            </w:pPr>
            <w:r w:rsidRPr="003439FF">
              <w:rPr>
                <w:lang w:bidi="en-US"/>
              </w:rPr>
              <w:t>proactive approaches to develop the intra-personal and inter-personal social and emotional skills of students and adults</w:t>
            </w:r>
          </w:p>
          <w:p w:rsidR="003439FF" w:rsidRPr="003439FF" w:rsidRDefault="003439FF" w:rsidP="003439FF">
            <w:pPr>
              <w:pStyle w:val="ListParagraph"/>
              <w:numPr>
                <w:ilvl w:val="0"/>
                <w:numId w:val="40"/>
              </w:numPr>
              <w:spacing w:before="40" w:after="40"/>
              <w:ind w:left="196" w:hanging="196"/>
              <w:contextualSpacing/>
              <w:rPr>
                <w:lang w:bidi="en-US"/>
              </w:rPr>
            </w:pPr>
            <w:r w:rsidRPr="003439FF">
              <w:rPr>
                <w:lang w:bidi="en-US"/>
              </w:rPr>
              <w:t>strategies to build staff capacity to deliver culturally relevant instruction to students</w:t>
            </w:r>
          </w:p>
          <w:p w:rsidR="003439FF" w:rsidRPr="003439FF" w:rsidRDefault="003439FF" w:rsidP="003439FF">
            <w:pPr>
              <w:pStyle w:val="ListParagraph"/>
              <w:numPr>
                <w:ilvl w:val="0"/>
                <w:numId w:val="40"/>
              </w:numPr>
              <w:spacing w:before="40" w:after="40"/>
              <w:ind w:left="196" w:hanging="196"/>
              <w:contextualSpacing/>
              <w:rPr>
                <w:lang w:bidi="en-US"/>
              </w:rPr>
            </w:pPr>
            <w:r w:rsidRPr="003439FF">
              <w:rPr>
                <w:lang w:bidi="en-US"/>
              </w:rPr>
              <w:t>strategies to encourage student expression, autonomy and leadership</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3439FF" w:rsidRPr="003439FF" w:rsidRDefault="003439FF" w:rsidP="003439FF">
            <w:pPr>
              <w:spacing w:before="40" w:after="40"/>
              <w:rPr>
                <w:sz w:val="20"/>
                <w:lang w:bidi="en-US"/>
              </w:rPr>
            </w:pPr>
            <w:r w:rsidRPr="003439FF">
              <w:rPr>
                <w:sz w:val="20"/>
                <w:lang w:bidi="en-US"/>
              </w:rPr>
              <w:t xml:space="preserve">The </w:t>
            </w:r>
            <w:r w:rsidR="00F753E7">
              <w:rPr>
                <w:sz w:val="20"/>
                <w:lang w:bidi="en-US"/>
              </w:rPr>
              <w:t>renewal application</w:t>
            </w:r>
            <w:r w:rsidRPr="003439FF">
              <w:rPr>
                <w:sz w:val="20"/>
                <w:lang w:bidi="en-US"/>
              </w:rPr>
              <w:t xml:space="preserve"> provides a limited description of </w:t>
            </w:r>
            <w:r w:rsidR="00336145">
              <w:rPr>
                <w:sz w:val="20"/>
                <w:lang w:bidi="en-US"/>
              </w:rPr>
              <w:t xml:space="preserve">how the school has developed and is improving its </w:t>
            </w:r>
            <w:r w:rsidRPr="003439FF">
              <w:rPr>
                <w:sz w:val="20"/>
                <w:lang w:bidi="en-US"/>
              </w:rPr>
              <w:t>approach to ensuring</w:t>
            </w:r>
            <w:r w:rsidR="00336145">
              <w:rPr>
                <w:sz w:val="20"/>
                <w:lang w:bidi="en-US"/>
              </w:rPr>
              <w:t xml:space="preserve"> a</w:t>
            </w:r>
            <w:r w:rsidRPr="003439FF">
              <w:rPr>
                <w:sz w:val="20"/>
                <w:lang w:bidi="en-US"/>
              </w:rPr>
              <w:t xml:space="preserve"> safe, orderly and respectful environment, </w:t>
            </w:r>
            <w:r w:rsidR="00336145" w:rsidRPr="005964B9">
              <w:rPr>
                <w:b/>
                <w:sz w:val="20"/>
                <w:lang w:bidi="en-US"/>
              </w:rPr>
              <w:t xml:space="preserve">addressing only one or two </w:t>
            </w:r>
            <w:r w:rsidRPr="003439FF">
              <w:rPr>
                <w:b/>
                <w:sz w:val="20"/>
                <w:lang w:bidi="en-US"/>
              </w:rPr>
              <w:t>of the following:</w:t>
            </w:r>
          </w:p>
          <w:p w:rsidR="003439FF" w:rsidRPr="003439FF" w:rsidRDefault="003439FF" w:rsidP="003439FF">
            <w:pPr>
              <w:pStyle w:val="ListParagraph"/>
              <w:numPr>
                <w:ilvl w:val="0"/>
                <w:numId w:val="40"/>
              </w:numPr>
              <w:spacing w:before="40" w:after="40"/>
              <w:ind w:left="166" w:hanging="166"/>
              <w:contextualSpacing/>
              <w:rPr>
                <w:lang w:bidi="en-US"/>
              </w:rPr>
            </w:pPr>
            <w:r w:rsidRPr="003439FF">
              <w:rPr>
                <w:lang w:bidi="en-US"/>
              </w:rPr>
              <w:t>a clear set of shared behavioral expectations and practices that support students’ learning</w:t>
            </w:r>
          </w:p>
          <w:p w:rsidR="003439FF" w:rsidRPr="003439FF" w:rsidRDefault="003439FF" w:rsidP="003439FF">
            <w:pPr>
              <w:pStyle w:val="ListParagraph"/>
              <w:numPr>
                <w:ilvl w:val="0"/>
                <w:numId w:val="40"/>
              </w:numPr>
              <w:spacing w:before="40" w:after="40"/>
              <w:ind w:left="166" w:hanging="166"/>
              <w:contextualSpacing/>
              <w:rPr>
                <w:lang w:bidi="en-US"/>
              </w:rPr>
            </w:pPr>
            <w:r w:rsidRPr="003439FF">
              <w:rPr>
                <w:lang w:bidi="en-US"/>
              </w:rPr>
              <w:t>proactive approaches to develop the intra-personal and inter-personal social and emotional skills of students and adults</w:t>
            </w:r>
          </w:p>
          <w:p w:rsidR="003439FF" w:rsidRPr="003439FF" w:rsidRDefault="003439FF" w:rsidP="003439FF">
            <w:pPr>
              <w:pStyle w:val="ListParagraph"/>
              <w:numPr>
                <w:ilvl w:val="0"/>
                <w:numId w:val="40"/>
              </w:numPr>
              <w:spacing w:before="40" w:after="40"/>
              <w:ind w:left="166" w:hanging="166"/>
              <w:contextualSpacing/>
              <w:rPr>
                <w:lang w:bidi="en-US"/>
              </w:rPr>
            </w:pPr>
            <w:r w:rsidRPr="003439FF">
              <w:rPr>
                <w:lang w:bidi="en-US"/>
              </w:rPr>
              <w:t>strategies to build staff capacity to deliver culturally relevant instruction to students</w:t>
            </w:r>
          </w:p>
          <w:p w:rsidR="003439FF" w:rsidRPr="003439FF" w:rsidRDefault="003439FF" w:rsidP="003439FF">
            <w:pPr>
              <w:pStyle w:val="ListParagraph"/>
              <w:numPr>
                <w:ilvl w:val="0"/>
                <w:numId w:val="40"/>
              </w:numPr>
              <w:spacing w:before="40" w:after="40"/>
              <w:ind w:left="166" w:hanging="166"/>
              <w:contextualSpacing/>
              <w:rPr>
                <w:lang w:bidi="en-US"/>
              </w:rPr>
            </w:pPr>
            <w:r w:rsidRPr="003439FF">
              <w:rPr>
                <w:lang w:bidi="en-US"/>
              </w:rPr>
              <w:t>strategies to encourage student expression, autonomy and leadership</w:t>
            </w:r>
          </w:p>
        </w:tc>
      </w:tr>
      <w:tr w:rsidR="00FD1CF3" w:rsidRPr="00692FB4" w:rsidTr="00FD1CF3">
        <w:tblPrEx>
          <w:tblBorders>
            <w:top w:val="none" w:sz="0" w:space="0" w:color="auto"/>
          </w:tblBorders>
        </w:tblPrEx>
        <w:trPr>
          <w:trHeight w:val="223"/>
          <w:jc w:val="center"/>
        </w:trPr>
        <w:tc>
          <w:tcPr>
            <w:tcW w:w="1221" w:type="dxa"/>
            <w:tcBorders>
              <w:top w:val="single" w:sz="8" w:space="0" w:color="auto"/>
              <w:left w:val="single" w:sz="4" w:space="0" w:color="auto"/>
              <w:bottom w:val="single" w:sz="8" w:space="0" w:color="auto"/>
              <w:right w:val="single" w:sz="8" w:space="0" w:color="auto"/>
            </w:tcBorders>
            <w:shd w:val="clear" w:color="auto" w:fill="auto"/>
          </w:tcPr>
          <w:p w:rsidR="00FD1CF3" w:rsidRPr="00692FB4"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Pr="00692FB4"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Strong – 4</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Pr="00692FB4"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Adequate - 3</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Pr="00692FB4"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Marginal - 2</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Pr="00692FB4"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Weak – 1</w:t>
            </w:r>
          </w:p>
        </w:tc>
      </w:tr>
      <w:tr w:rsidR="00FD1CF3" w:rsidRPr="00692FB4" w:rsidTr="00FD1CF3">
        <w:tblPrEx>
          <w:tblBorders>
            <w:top w:val="none" w:sz="0" w:space="0" w:color="auto"/>
          </w:tblBorders>
        </w:tblPrEx>
        <w:trPr>
          <w:trHeight w:val="4723"/>
          <w:jc w:val="center"/>
        </w:trPr>
        <w:tc>
          <w:tcPr>
            <w:tcW w:w="1221" w:type="dxa"/>
            <w:tcBorders>
              <w:top w:val="single" w:sz="8" w:space="0" w:color="auto"/>
              <w:left w:val="single" w:sz="4" w:space="0" w:color="auto"/>
              <w:bottom w:val="single" w:sz="8" w:space="0" w:color="auto"/>
              <w:right w:val="single" w:sz="8" w:space="0" w:color="auto"/>
            </w:tcBorders>
            <w:shd w:val="clear" w:color="auto" w:fill="auto"/>
            <w:vAlign w:val="center"/>
          </w:tcPr>
          <w:p w:rsidR="00FD1CF3" w:rsidRPr="00F475C4" w:rsidRDefault="00FD1CF3" w:rsidP="00813A82">
            <w:pPr>
              <w:widowControl w:val="0"/>
              <w:autoSpaceDE w:val="0"/>
              <w:autoSpaceDN w:val="0"/>
              <w:adjustRightInd w:val="0"/>
              <w:jc w:val="center"/>
              <w:rPr>
                <w:kern w:val="1"/>
                <w:sz w:val="18"/>
                <w:szCs w:val="18"/>
                <w:lang w:bidi="en-US"/>
              </w:rPr>
            </w:pPr>
            <w:r>
              <w:rPr>
                <w:kern w:val="1"/>
                <w:sz w:val="18"/>
                <w:szCs w:val="18"/>
                <w:lang w:bidi="en-US"/>
              </w:rPr>
              <w:t>12</w:t>
            </w:r>
            <w:r w:rsidRPr="00F475C4">
              <w:rPr>
                <w:kern w:val="1"/>
                <w:sz w:val="18"/>
                <w:szCs w:val="18"/>
                <w:lang w:bidi="en-US"/>
              </w:rPr>
              <w:t>:</w:t>
            </w:r>
          </w:p>
          <w:p w:rsidR="00FD1CF3" w:rsidRDefault="00FD1CF3" w:rsidP="00813A82">
            <w:pPr>
              <w:widowControl w:val="0"/>
              <w:autoSpaceDE w:val="0"/>
              <w:autoSpaceDN w:val="0"/>
              <w:adjustRightInd w:val="0"/>
              <w:jc w:val="center"/>
              <w:rPr>
                <w:kern w:val="1"/>
                <w:sz w:val="18"/>
                <w:szCs w:val="18"/>
                <w:lang w:bidi="en-US"/>
              </w:rPr>
            </w:pPr>
            <w:r w:rsidRPr="00F475C4">
              <w:rPr>
                <w:kern w:val="1"/>
                <w:sz w:val="18"/>
                <w:szCs w:val="18"/>
                <w:lang w:bidi="en-US"/>
              </w:rPr>
              <w:t>Family Engagement</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Pr="004B3A52" w:rsidRDefault="00FD1CF3" w:rsidP="00F62B8E">
            <w:pPr>
              <w:spacing w:before="40" w:after="40"/>
              <w:rPr>
                <w:sz w:val="20"/>
                <w:lang w:bidi="en-US"/>
              </w:rPr>
            </w:pPr>
            <w:r w:rsidRPr="003439FF">
              <w:rPr>
                <w:sz w:val="20"/>
                <w:lang w:bidi="en-US"/>
              </w:rPr>
              <w:t xml:space="preserve">The </w:t>
            </w:r>
            <w:r>
              <w:rPr>
                <w:sz w:val="20"/>
                <w:lang w:bidi="en-US"/>
              </w:rPr>
              <w:t>renewal application</w:t>
            </w:r>
            <w:r w:rsidRPr="003439FF">
              <w:rPr>
                <w:sz w:val="20"/>
                <w:lang w:bidi="en-US"/>
              </w:rPr>
              <w:t xml:space="preserve"> provides a detailed description of how the school engage</w:t>
            </w:r>
            <w:r>
              <w:rPr>
                <w:sz w:val="20"/>
                <w:lang w:bidi="en-US"/>
              </w:rPr>
              <w:t>s</w:t>
            </w:r>
            <w:r w:rsidRPr="003439FF">
              <w:rPr>
                <w:sz w:val="20"/>
                <w:lang w:bidi="en-US"/>
              </w:rPr>
              <w:t xml:space="preserve"> families as respected partners in the learning of their children, including detailed descriptions of </w:t>
            </w:r>
            <w:r w:rsidRPr="003439FF">
              <w:rPr>
                <w:b/>
                <w:sz w:val="20"/>
                <w:lang w:bidi="en-US"/>
              </w:rPr>
              <w:t>each</w:t>
            </w:r>
            <w:r w:rsidRPr="003439FF">
              <w:rPr>
                <w:sz w:val="20"/>
                <w:lang w:bidi="en-US"/>
              </w:rPr>
              <w:t xml:space="preserve"> of the following:</w:t>
            </w:r>
          </w:p>
          <w:p w:rsidR="00FD1CF3" w:rsidRPr="006A20AF" w:rsidRDefault="00FD1CF3">
            <w:pPr>
              <w:pStyle w:val="ListParagraph"/>
              <w:numPr>
                <w:ilvl w:val="0"/>
                <w:numId w:val="41"/>
              </w:numPr>
              <w:spacing w:before="40" w:after="40"/>
              <w:contextualSpacing/>
              <w:rPr>
                <w:lang w:bidi="en-US"/>
              </w:rPr>
            </w:pPr>
            <w:r w:rsidRPr="003439FF">
              <w:rPr>
                <w:lang w:bidi="en-US"/>
              </w:rPr>
              <w:t>Frequent positive communication around student progress and families’ goals for their children</w:t>
            </w:r>
          </w:p>
          <w:p w:rsidR="00FD1CF3" w:rsidRPr="006A20AF" w:rsidRDefault="00FD1CF3">
            <w:pPr>
              <w:pStyle w:val="ListParagraph"/>
              <w:numPr>
                <w:ilvl w:val="0"/>
                <w:numId w:val="41"/>
              </w:numPr>
              <w:spacing w:before="40" w:after="40"/>
              <w:contextualSpacing/>
              <w:rPr>
                <w:lang w:bidi="en-US"/>
              </w:rPr>
            </w:pPr>
            <w:r w:rsidRPr="003439FF">
              <w:rPr>
                <w:lang w:bidi="en-US"/>
              </w:rPr>
              <w:t>Opportunities for teachers and families to learn from and with each other in culturally relevant ways that support the work of the school</w:t>
            </w:r>
          </w:p>
          <w:p w:rsidR="00FD1CF3" w:rsidRPr="006A20AF" w:rsidRDefault="00FD1CF3">
            <w:pPr>
              <w:pStyle w:val="ListParagraph"/>
              <w:numPr>
                <w:ilvl w:val="0"/>
                <w:numId w:val="41"/>
              </w:numPr>
              <w:spacing w:before="40" w:after="40"/>
              <w:contextualSpacing/>
              <w:rPr>
                <w:lang w:bidi="en-US"/>
              </w:rPr>
            </w:pPr>
            <w:r w:rsidRPr="003439FF">
              <w:rPr>
                <w:lang w:bidi="en-US"/>
              </w:rPr>
              <w:t>Communications with families in multiple languages, as needed.</w:t>
            </w:r>
          </w:p>
          <w:p w:rsidR="00FD1CF3" w:rsidRDefault="00FD1CF3">
            <w:pPr>
              <w:pStyle w:val="ListParagraph"/>
              <w:numPr>
                <w:ilvl w:val="0"/>
                <w:numId w:val="41"/>
              </w:numPr>
              <w:spacing w:before="40" w:after="40"/>
              <w:contextualSpacing/>
              <w:rPr>
                <w:sz w:val="18"/>
                <w:szCs w:val="18"/>
                <w:lang w:bidi="en-US"/>
              </w:rPr>
            </w:pPr>
            <w:r w:rsidRPr="003439FF">
              <w:rPr>
                <w:lang w:bidi="en-US"/>
              </w:rPr>
              <w:t>Strategies that involve all staff in this effort rather than relying on one designee</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Pr="006A20AF" w:rsidRDefault="00FD1CF3">
            <w:pPr>
              <w:spacing w:before="40" w:after="40"/>
              <w:rPr>
                <w:sz w:val="20"/>
                <w:lang w:bidi="en-US"/>
              </w:rPr>
            </w:pPr>
            <w:r w:rsidRPr="003439FF">
              <w:rPr>
                <w:sz w:val="20"/>
                <w:lang w:bidi="en-US"/>
              </w:rPr>
              <w:t xml:space="preserve">The </w:t>
            </w:r>
            <w:r>
              <w:rPr>
                <w:sz w:val="20"/>
                <w:lang w:bidi="en-US"/>
              </w:rPr>
              <w:t>renewal application</w:t>
            </w:r>
            <w:r w:rsidRPr="003439FF">
              <w:rPr>
                <w:sz w:val="20"/>
                <w:lang w:bidi="en-US"/>
              </w:rPr>
              <w:t xml:space="preserve"> generally describes how the school engage</w:t>
            </w:r>
            <w:r>
              <w:rPr>
                <w:sz w:val="20"/>
                <w:lang w:bidi="en-US"/>
              </w:rPr>
              <w:t>s</w:t>
            </w:r>
            <w:r w:rsidRPr="003439FF">
              <w:rPr>
                <w:sz w:val="20"/>
                <w:lang w:bidi="en-US"/>
              </w:rPr>
              <w:t xml:space="preserve"> families as respected partners in the learning of their children, including at least general descriptions of </w:t>
            </w:r>
            <w:r w:rsidRPr="003439FF">
              <w:rPr>
                <w:b/>
                <w:sz w:val="20"/>
                <w:lang w:bidi="en-US"/>
              </w:rPr>
              <w:t>each</w:t>
            </w:r>
            <w:r w:rsidRPr="003439FF">
              <w:rPr>
                <w:sz w:val="20"/>
                <w:lang w:bidi="en-US"/>
              </w:rPr>
              <w:t xml:space="preserve"> of the following:</w:t>
            </w:r>
          </w:p>
          <w:p w:rsidR="00FD1CF3" w:rsidRPr="006A20AF" w:rsidRDefault="00FD1CF3">
            <w:pPr>
              <w:pStyle w:val="ListParagraph"/>
              <w:numPr>
                <w:ilvl w:val="0"/>
                <w:numId w:val="41"/>
              </w:numPr>
              <w:spacing w:before="40" w:after="40"/>
              <w:contextualSpacing/>
              <w:rPr>
                <w:lang w:bidi="en-US"/>
              </w:rPr>
            </w:pPr>
            <w:r w:rsidRPr="003439FF">
              <w:rPr>
                <w:lang w:bidi="en-US"/>
              </w:rPr>
              <w:t>Frequent positive communication around student progress and families’ goals for their children</w:t>
            </w:r>
          </w:p>
          <w:p w:rsidR="00FD1CF3" w:rsidRPr="006A20AF" w:rsidRDefault="00FD1CF3">
            <w:pPr>
              <w:pStyle w:val="ListParagraph"/>
              <w:numPr>
                <w:ilvl w:val="0"/>
                <w:numId w:val="41"/>
              </w:numPr>
              <w:spacing w:before="40" w:after="40"/>
              <w:contextualSpacing/>
              <w:rPr>
                <w:lang w:bidi="en-US"/>
              </w:rPr>
            </w:pPr>
            <w:r w:rsidRPr="003439FF">
              <w:rPr>
                <w:lang w:bidi="en-US"/>
              </w:rPr>
              <w:t>Opportunities for teachers and families to learn from and with each other in culturally relevant ways that support the work of the school</w:t>
            </w:r>
          </w:p>
          <w:p w:rsidR="00FD1CF3" w:rsidRPr="006A20AF" w:rsidRDefault="00FD1CF3">
            <w:pPr>
              <w:pStyle w:val="ListParagraph"/>
              <w:numPr>
                <w:ilvl w:val="0"/>
                <w:numId w:val="41"/>
              </w:numPr>
              <w:spacing w:before="40" w:after="40"/>
              <w:contextualSpacing/>
              <w:rPr>
                <w:lang w:bidi="en-US"/>
              </w:rPr>
            </w:pPr>
            <w:r w:rsidRPr="003439FF">
              <w:rPr>
                <w:lang w:bidi="en-US"/>
              </w:rPr>
              <w:t>Communications with families in multiple languages, as needed.</w:t>
            </w:r>
          </w:p>
          <w:p w:rsidR="00FD1CF3" w:rsidRDefault="00FD1CF3">
            <w:pPr>
              <w:pStyle w:val="ListParagraph"/>
              <w:numPr>
                <w:ilvl w:val="0"/>
                <w:numId w:val="41"/>
              </w:numPr>
              <w:spacing w:before="40" w:after="40"/>
              <w:contextualSpacing/>
              <w:rPr>
                <w:sz w:val="18"/>
                <w:szCs w:val="18"/>
                <w:lang w:bidi="en-US"/>
              </w:rPr>
            </w:pPr>
            <w:r w:rsidRPr="003439FF">
              <w:rPr>
                <w:lang w:bidi="en-US"/>
              </w:rPr>
              <w:t>Strategies that involve all staff in this effort rather than relying on one designee</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Pr="006A20AF" w:rsidRDefault="00FD1CF3">
            <w:pPr>
              <w:spacing w:before="40" w:after="40"/>
              <w:rPr>
                <w:sz w:val="20"/>
                <w:lang w:bidi="en-US"/>
              </w:rPr>
            </w:pPr>
            <w:r w:rsidRPr="003439FF">
              <w:rPr>
                <w:sz w:val="20"/>
                <w:lang w:bidi="en-US"/>
              </w:rPr>
              <w:t xml:space="preserve">The </w:t>
            </w:r>
            <w:r>
              <w:rPr>
                <w:sz w:val="20"/>
                <w:lang w:bidi="en-US"/>
              </w:rPr>
              <w:t>renewal application</w:t>
            </w:r>
            <w:r w:rsidRPr="003439FF">
              <w:rPr>
                <w:sz w:val="20"/>
                <w:lang w:bidi="en-US"/>
              </w:rPr>
              <w:t xml:space="preserve"> generally describes how the school will engage families as respected partners in the learning of their children, including at least general descriptions of </w:t>
            </w:r>
            <w:r w:rsidRPr="003439FF">
              <w:rPr>
                <w:b/>
                <w:sz w:val="20"/>
                <w:lang w:bidi="en-US"/>
              </w:rPr>
              <w:t>some but not all</w:t>
            </w:r>
            <w:r w:rsidRPr="003439FF">
              <w:rPr>
                <w:sz w:val="20"/>
                <w:lang w:bidi="en-US"/>
              </w:rPr>
              <w:t xml:space="preserve"> </w:t>
            </w:r>
            <w:r w:rsidRPr="003439FF">
              <w:rPr>
                <w:b/>
                <w:sz w:val="20"/>
                <w:lang w:bidi="en-US"/>
              </w:rPr>
              <w:t xml:space="preserve">(at least 2) </w:t>
            </w:r>
            <w:r w:rsidRPr="003439FF">
              <w:rPr>
                <w:sz w:val="20"/>
                <w:lang w:bidi="en-US"/>
              </w:rPr>
              <w:t>of the following:</w:t>
            </w:r>
          </w:p>
          <w:p w:rsidR="00FD1CF3" w:rsidRPr="006A20AF" w:rsidRDefault="00FD1CF3">
            <w:pPr>
              <w:pStyle w:val="ListParagraph"/>
              <w:numPr>
                <w:ilvl w:val="0"/>
                <w:numId w:val="41"/>
              </w:numPr>
              <w:spacing w:before="40" w:after="40"/>
              <w:contextualSpacing/>
              <w:rPr>
                <w:lang w:bidi="en-US"/>
              </w:rPr>
            </w:pPr>
            <w:r w:rsidRPr="003439FF">
              <w:rPr>
                <w:lang w:bidi="en-US"/>
              </w:rPr>
              <w:t>Frequent positive communication around student progress and families’ goals for their children</w:t>
            </w:r>
          </w:p>
          <w:p w:rsidR="00FD1CF3" w:rsidRPr="006A20AF" w:rsidRDefault="00FD1CF3">
            <w:pPr>
              <w:pStyle w:val="ListParagraph"/>
              <w:numPr>
                <w:ilvl w:val="0"/>
                <w:numId w:val="41"/>
              </w:numPr>
              <w:spacing w:before="40" w:after="40"/>
              <w:contextualSpacing/>
              <w:rPr>
                <w:lang w:bidi="en-US"/>
              </w:rPr>
            </w:pPr>
            <w:r w:rsidRPr="003439FF">
              <w:rPr>
                <w:lang w:bidi="en-US"/>
              </w:rPr>
              <w:t>Opportunities for teachers and families to learn from and with each other in culturally relevant ways that support the work of the school</w:t>
            </w:r>
          </w:p>
          <w:p w:rsidR="00FD1CF3" w:rsidRPr="006A20AF" w:rsidRDefault="00FD1CF3">
            <w:pPr>
              <w:pStyle w:val="ListParagraph"/>
              <w:numPr>
                <w:ilvl w:val="0"/>
                <w:numId w:val="41"/>
              </w:numPr>
              <w:spacing w:before="40" w:after="40"/>
              <w:contextualSpacing/>
              <w:rPr>
                <w:lang w:bidi="en-US"/>
              </w:rPr>
            </w:pPr>
            <w:r w:rsidRPr="003439FF">
              <w:rPr>
                <w:lang w:bidi="en-US"/>
              </w:rPr>
              <w:t>Communications with families in multiple languages, as needed.</w:t>
            </w:r>
          </w:p>
          <w:p w:rsidR="00FD1CF3" w:rsidRDefault="00FD1CF3">
            <w:pPr>
              <w:pStyle w:val="ListParagraph"/>
              <w:numPr>
                <w:ilvl w:val="0"/>
                <w:numId w:val="41"/>
              </w:numPr>
              <w:spacing w:before="40" w:after="40"/>
              <w:contextualSpacing/>
              <w:rPr>
                <w:sz w:val="18"/>
                <w:szCs w:val="18"/>
                <w:lang w:bidi="en-US"/>
              </w:rPr>
            </w:pPr>
            <w:r w:rsidRPr="003439FF">
              <w:rPr>
                <w:lang w:bidi="en-US"/>
              </w:rPr>
              <w:t>Strategies that involve all staff in this effort rather than relying on one designee</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Pr="006A20AF" w:rsidRDefault="00FD1CF3">
            <w:pPr>
              <w:spacing w:before="40" w:after="40"/>
              <w:rPr>
                <w:sz w:val="20"/>
                <w:lang w:bidi="en-US"/>
              </w:rPr>
            </w:pPr>
            <w:r w:rsidRPr="003439FF">
              <w:rPr>
                <w:sz w:val="20"/>
                <w:lang w:bidi="en-US"/>
              </w:rPr>
              <w:t xml:space="preserve">The </w:t>
            </w:r>
            <w:r>
              <w:rPr>
                <w:sz w:val="20"/>
                <w:lang w:bidi="en-US"/>
              </w:rPr>
              <w:t>renewal application</w:t>
            </w:r>
            <w:r w:rsidRPr="003439FF">
              <w:rPr>
                <w:sz w:val="20"/>
                <w:lang w:bidi="en-US"/>
              </w:rPr>
              <w:t xml:space="preserve"> provides a limited description of how the school will engage families as respected partners in the learning of their children, </w:t>
            </w:r>
            <w:r w:rsidRPr="003439FF">
              <w:rPr>
                <w:b/>
                <w:sz w:val="20"/>
                <w:lang w:bidi="en-US"/>
              </w:rPr>
              <w:t>OR</w:t>
            </w:r>
            <w:r w:rsidRPr="003439FF">
              <w:rPr>
                <w:sz w:val="20"/>
                <w:lang w:bidi="en-US"/>
              </w:rPr>
              <w:t xml:space="preserve"> provides limited descriptions of </w:t>
            </w:r>
            <w:r w:rsidRPr="003439FF">
              <w:rPr>
                <w:b/>
                <w:sz w:val="20"/>
                <w:lang w:bidi="en-US"/>
              </w:rPr>
              <w:t>most of the following (3 or more):</w:t>
            </w:r>
          </w:p>
          <w:p w:rsidR="00FD1CF3" w:rsidRPr="006A20AF" w:rsidRDefault="00FD1CF3">
            <w:pPr>
              <w:pStyle w:val="ListParagraph"/>
              <w:numPr>
                <w:ilvl w:val="0"/>
                <w:numId w:val="41"/>
              </w:numPr>
              <w:spacing w:before="40" w:after="40"/>
              <w:contextualSpacing/>
              <w:rPr>
                <w:lang w:bidi="en-US"/>
              </w:rPr>
            </w:pPr>
            <w:r w:rsidRPr="003439FF">
              <w:rPr>
                <w:lang w:bidi="en-US"/>
              </w:rPr>
              <w:t>Frequent positive communication around student progress and families’ goals for their children</w:t>
            </w:r>
          </w:p>
          <w:p w:rsidR="00FD1CF3" w:rsidRPr="006A20AF" w:rsidRDefault="00FD1CF3">
            <w:pPr>
              <w:pStyle w:val="ListParagraph"/>
              <w:numPr>
                <w:ilvl w:val="0"/>
                <w:numId w:val="41"/>
              </w:numPr>
              <w:spacing w:before="40" w:after="40"/>
              <w:contextualSpacing/>
              <w:rPr>
                <w:lang w:bidi="en-US"/>
              </w:rPr>
            </w:pPr>
            <w:r w:rsidRPr="003439FF">
              <w:rPr>
                <w:lang w:bidi="en-US"/>
              </w:rPr>
              <w:t>Opportunities for teachers and families to learn from and with each other in culturally relevant ways that support the work of the school</w:t>
            </w:r>
          </w:p>
          <w:p w:rsidR="00FD1CF3" w:rsidRPr="006A20AF" w:rsidRDefault="00FD1CF3">
            <w:pPr>
              <w:pStyle w:val="ListParagraph"/>
              <w:numPr>
                <w:ilvl w:val="0"/>
                <w:numId w:val="41"/>
              </w:numPr>
              <w:spacing w:before="40" w:after="40"/>
              <w:contextualSpacing/>
              <w:rPr>
                <w:lang w:bidi="en-US"/>
              </w:rPr>
            </w:pPr>
            <w:r w:rsidRPr="003439FF">
              <w:rPr>
                <w:lang w:bidi="en-US"/>
              </w:rPr>
              <w:t>Communications with families in multiple languages, as needed.</w:t>
            </w:r>
          </w:p>
          <w:p w:rsidR="00FD1CF3" w:rsidRDefault="00FD1CF3">
            <w:pPr>
              <w:pStyle w:val="ListParagraph"/>
              <w:numPr>
                <w:ilvl w:val="0"/>
                <w:numId w:val="41"/>
              </w:numPr>
              <w:spacing w:before="40" w:after="40"/>
              <w:contextualSpacing/>
              <w:rPr>
                <w:sz w:val="18"/>
                <w:szCs w:val="18"/>
                <w:lang w:bidi="en-US"/>
              </w:rPr>
            </w:pPr>
            <w:r w:rsidRPr="003439FF">
              <w:rPr>
                <w:lang w:bidi="en-US"/>
              </w:rPr>
              <w:t>Strategies that involve all staff in this effort rather than relying on one designee</w:t>
            </w:r>
          </w:p>
        </w:tc>
      </w:tr>
      <w:tr w:rsidR="00FD1CF3" w:rsidRPr="00692FB4" w:rsidTr="00FD1CF3">
        <w:tblPrEx>
          <w:tblBorders>
            <w:top w:val="none" w:sz="0" w:space="0" w:color="auto"/>
          </w:tblBorders>
        </w:tblPrEx>
        <w:trPr>
          <w:jc w:val="center"/>
        </w:trPr>
        <w:tc>
          <w:tcPr>
            <w:tcW w:w="1221" w:type="dxa"/>
            <w:tcBorders>
              <w:top w:val="single" w:sz="8" w:space="0" w:color="auto"/>
              <w:left w:val="single" w:sz="4" w:space="0" w:color="auto"/>
              <w:bottom w:val="single" w:sz="8" w:space="0" w:color="auto"/>
              <w:right w:val="single" w:sz="8" w:space="0" w:color="auto"/>
            </w:tcBorders>
            <w:shd w:val="clear" w:color="auto" w:fill="auto"/>
            <w:vAlign w:val="center"/>
          </w:tcPr>
          <w:p w:rsidR="00FD1CF3" w:rsidRPr="00692FB4" w:rsidRDefault="00FD1CF3"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Pr>
                <w:kern w:val="1"/>
                <w:sz w:val="20"/>
                <w:lang w:bidi="en-US"/>
              </w:rPr>
              <w:t>13</w:t>
            </w:r>
            <w:r w:rsidRPr="00692FB4">
              <w:rPr>
                <w:kern w:val="1"/>
                <w:sz w:val="20"/>
                <w:lang w:bidi="en-US"/>
              </w:rPr>
              <w:t xml:space="preserve">: </w:t>
            </w:r>
          </w:p>
          <w:p w:rsidR="00FD1CF3" w:rsidRPr="00692FB4" w:rsidRDefault="00FD1CF3"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kern w:val="1"/>
                <w:sz w:val="20"/>
                <w:lang w:bidi="en-US"/>
              </w:rPr>
              <w:t>District Monitoring</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Pr="00692FB4" w:rsidRDefault="00FD1CF3" w:rsidP="00F62B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692FB4">
              <w:rPr>
                <w:sz w:val="20"/>
                <w:lang w:bidi="en-US"/>
              </w:rPr>
              <w:t xml:space="preserve">The </w:t>
            </w:r>
            <w:r>
              <w:rPr>
                <w:sz w:val="20"/>
                <w:lang w:bidi="en-US"/>
              </w:rPr>
              <w:t>renewal application</w:t>
            </w:r>
            <w:r w:rsidRPr="00692FB4">
              <w:rPr>
                <w:sz w:val="20"/>
                <w:lang w:bidi="en-US"/>
              </w:rPr>
              <w:t xml:space="preserve"> includes a </w:t>
            </w:r>
            <w:r>
              <w:rPr>
                <w:sz w:val="20"/>
                <w:lang w:bidi="en-US"/>
              </w:rPr>
              <w:t xml:space="preserve">detailed description of district system to </w:t>
            </w:r>
            <w:r w:rsidRPr="00692FB4">
              <w:rPr>
                <w:sz w:val="20"/>
                <w:lang w:bidi="en-US"/>
              </w:rPr>
              <w:t>monitor b</w:t>
            </w:r>
            <w:r>
              <w:rPr>
                <w:sz w:val="20"/>
                <w:lang w:bidi="en-US"/>
              </w:rPr>
              <w:t>enchmarks to</w:t>
            </w:r>
            <w:r w:rsidRPr="00692FB4">
              <w:rPr>
                <w:sz w:val="20"/>
                <w:lang w:bidi="en-US"/>
              </w:rPr>
              <w:t xml:space="preserve"> evaluate the effectiveness of </w:t>
            </w:r>
            <w:r>
              <w:rPr>
                <w:sz w:val="20"/>
                <w:lang w:bidi="en-US"/>
              </w:rPr>
              <w:t>turnaround implementation efforts</w:t>
            </w:r>
            <w:r w:rsidRPr="00692FB4">
              <w:rPr>
                <w:sz w:val="20"/>
                <w:lang w:bidi="en-US"/>
              </w:rPr>
              <w:t xml:space="preserve"> at the school</w:t>
            </w:r>
            <w:r>
              <w:rPr>
                <w:sz w:val="20"/>
                <w:lang w:bidi="en-US"/>
              </w:rPr>
              <w:t xml:space="preserve"> and district level AND a description of explicit shifts in district actions or policies needed to support successful turnaround efforts in the school. </w:t>
            </w:r>
          </w:p>
        </w:tc>
        <w:tc>
          <w:tcPr>
            <w:tcW w:w="351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Default="00FD1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sidRPr="00692FB4">
              <w:rPr>
                <w:sz w:val="20"/>
                <w:lang w:bidi="en-US"/>
              </w:rPr>
              <w:t xml:space="preserve">The </w:t>
            </w:r>
            <w:r>
              <w:rPr>
                <w:sz w:val="20"/>
                <w:lang w:bidi="en-US"/>
              </w:rPr>
              <w:t xml:space="preserve">renewal application includes a general description of </w:t>
            </w:r>
            <w:r w:rsidRPr="00692FB4">
              <w:rPr>
                <w:sz w:val="20"/>
                <w:lang w:bidi="en-US"/>
              </w:rPr>
              <w:t>district systems</w:t>
            </w:r>
            <w:r>
              <w:rPr>
                <w:sz w:val="20"/>
                <w:lang w:bidi="en-US"/>
              </w:rPr>
              <w:t xml:space="preserve"> </w:t>
            </w:r>
            <w:r w:rsidRPr="00692FB4">
              <w:rPr>
                <w:sz w:val="20"/>
                <w:lang w:bidi="en-US"/>
              </w:rPr>
              <w:t xml:space="preserve">to monitor benchmarks </w:t>
            </w:r>
            <w:r>
              <w:rPr>
                <w:sz w:val="20"/>
                <w:lang w:bidi="en-US"/>
              </w:rPr>
              <w:t>to</w:t>
            </w:r>
            <w:r w:rsidRPr="00692FB4">
              <w:rPr>
                <w:sz w:val="20"/>
                <w:lang w:bidi="en-US"/>
              </w:rPr>
              <w:t xml:space="preserve"> evaluate the effectiveness of </w:t>
            </w:r>
            <w:r>
              <w:rPr>
                <w:sz w:val="20"/>
                <w:lang w:bidi="en-US"/>
              </w:rPr>
              <w:t>turnaround</w:t>
            </w:r>
            <w:r w:rsidRPr="00692FB4">
              <w:rPr>
                <w:sz w:val="20"/>
                <w:lang w:bidi="en-US"/>
              </w:rPr>
              <w:t xml:space="preserve"> </w:t>
            </w:r>
            <w:r>
              <w:rPr>
                <w:sz w:val="20"/>
                <w:lang w:bidi="en-US"/>
              </w:rPr>
              <w:t>implementation efforts</w:t>
            </w:r>
            <w:r w:rsidRPr="00692FB4">
              <w:rPr>
                <w:sz w:val="20"/>
                <w:lang w:bidi="en-US"/>
              </w:rPr>
              <w:t xml:space="preserve"> at the school</w:t>
            </w:r>
            <w:r>
              <w:rPr>
                <w:sz w:val="20"/>
                <w:lang w:bidi="en-US"/>
              </w:rPr>
              <w:t xml:space="preserve"> and district level AND a general description of shifts in district actions or policies needed to support successful turnaround efforts.</w:t>
            </w:r>
          </w:p>
        </w:tc>
        <w:tc>
          <w:tcPr>
            <w:tcW w:w="342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Default="00FD1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highlight w:val="yellow"/>
                <w:lang w:bidi="en-US"/>
              </w:rPr>
            </w:pPr>
            <w:r w:rsidRPr="00692FB4">
              <w:rPr>
                <w:sz w:val="20"/>
                <w:lang w:bidi="en-US"/>
              </w:rPr>
              <w:t xml:space="preserve">The </w:t>
            </w:r>
            <w:r>
              <w:rPr>
                <w:sz w:val="20"/>
                <w:lang w:bidi="en-US"/>
              </w:rPr>
              <w:t>renewal application</w:t>
            </w:r>
            <w:r w:rsidRPr="00692FB4">
              <w:rPr>
                <w:sz w:val="20"/>
                <w:lang w:bidi="en-US"/>
              </w:rPr>
              <w:t xml:space="preserve"> </w:t>
            </w:r>
            <w:r>
              <w:rPr>
                <w:sz w:val="20"/>
                <w:lang w:bidi="en-US"/>
              </w:rPr>
              <w:t>provides a basic description of</w:t>
            </w:r>
            <w:r w:rsidRPr="00692FB4">
              <w:rPr>
                <w:sz w:val="20"/>
                <w:lang w:bidi="en-US"/>
              </w:rPr>
              <w:t xml:space="preserve"> district systems and structures to monitor benchmarks </w:t>
            </w:r>
            <w:r>
              <w:rPr>
                <w:sz w:val="20"/>
                <w:lang w:bidi="en-US"/>
              </w:rPr>
              <w:t>to</w:t>
            </w:r>
            <w:r w:rsidRPr="00692FB4">
              <w:rPr>
                <w:sz w:val="20"/>
                <w:lang w:bidi="en-US"/>
              </w:rPr>
              <w:t xml:space="preserve"> evaluate the effectiveness of </w:t>
            </w:r>
            <w:r>
              <w:rPr>
                <w:sz w:val="20"/>
                <w:lang w:bidi="en-US"/>
              </w:rPr>
              <w:t>turnaround</w:t>
            </w:r>
            <w:r w:rsidRPr="00692FB4">
              <w:rPr>
                <w:sz w:val="20"/>
                <w:lang w:bidi="en-US"/>
              </w:rPr>
              <w:t xml:space="preserve"> </w:t>
            </w:r>
            <w:r>
              <w:rPr>
                <w:sz w:val="20"/>
                <w:lang w:bidi="en-US"/>
              </w:rPr>
              <w:t>implementation efforts</w:t>
            </w:r>
            <w:r w:rsidRPr="00692FB4">
              <w:rPr>
                <w:sz w:val="20"/>
                <w:lang w:bidi="en-US"/>
              </w:rPr>
              <w:t xml:space="preserve"> at the school</w:t>
            </w:r>
            <w:r>
              <w:rPr>
                <w:sz w:val="20"/>
                <w:lang w:bidi="en-US"/>
              </w:rPr>
              <w:t xml:space="preserve"> and district level and does not describe shifts in district actions or policies that may be needed to support turnaround efforts.</w:t>
            </w:r>
          </w:p>
        </w:tc>
        <w:tc>
          <w:tcPr>
            <w:tcW w:w="338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Default="00FD1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highlight w:val="yellow"/>
                <w:lang w:bidi="en-US"/>
              </w:rPr>
            </w:pPr>
            <w:r w:rsidRPr="00692FB4">
              <w:rPr>
                <w:sz w:val="20"/>
                <w:lang w:bidi="en-US"/>
              </w:rPr>
              <w:t xml:space="preserve">The </w:t>
            </w:r>
            <w:r>
              <w:rPr>
                <w:sz w:val="20"/>
                <w:lang w:bidi="en-US"/>
              </w:rPr>
              <w:t>renewal application’s</w:t>
            </w:r>
            <w:r w:rsidRPr="00692FB4">
              <w:rPr>
                <w:sz w:val="20"/>
                <w:lang w:bidi="en-US"/>
              </w:rPr>
              <w:t xml:space="preserve"> </w:t>
            </w:r>
            <w:r>
              <w:rPr>
                <w:sz w:val="20"/>
                <w:lang w:bidi="en-US"/>
              </w:rPr>
              <w:t>description of</w:t>
            </w:r>
            <w:r w:rsidRPr="00692FB4">
              <w:rPr>
                <w:sz w:val="20"/>
                <w:lang w:bidi="en-US"/>
              </w:rPr>
              <w:t xml:space="preserve"> district systems and structures to monitor benchmarks </w:t>
            </w:r>
            <w:r>
              <w:rPr>
                <w:sz w:val="20"/>
                <w:lang w:bidi="en-US"/>
              </w:rPr>
              <w:t>to</w:t>
            </w:r>
            <w:r w:rsidRPr="00692FB4">
              <w:rPr>
                <w:sz w:val="20"/>
                <w:lang w:bidi="en-US"/>
              </w:rPr>
              <w:t xml:space="preserve"> evaluate the effectiveness of </w:t>
            </w:r>
            <w:r>
              <w:rPr>
                <w:sz w:val="20"/>
                <w:lang w:bidi="en-US"/>
              </w:rPr>
              <w:t>turnaround</w:t>
            </w:r>
            <w:r w:rsidRPr="00692FB4">
              <w:rPr>
                <w:sz w:val="20"/>
                <w:lang w:bidi="en-US"/>
              </w:rPr>
              <w:t xml:space="preserve"> </w:t>
            </w:r>
            <w:r>
              <w:rPr>
                <w:sz w:val="20"/>
                <w:lang w:bidi="en-US"/>
              </w:rPr>
              <w:t>implementation efforts</w:t>
            </w:r>
            <w:r w:rsidRPr="00692FB4">
              <w:rPr>
                <w:sz w:val="20"/>
                <w:lang w:bidi="en-US"/>
              </w:rPr>
              <w:t xml:space="preserve"> at the school</w:t>
            </w:r>
            <w:r>
              <w:rPr>
                <w:sz w:val="20"/>
                <w:lang w:bidi="en-US"/>
              </w:rPr>
              <w:t xml:space="preserve"> and district level is lacking and there is minimal to no description of shifts in district actions or policies.  </w:t>
            </w:r>
          </w:p>
        </w:tc>
      </w:tr>
    </w:tbl>
    <w:p w:rsidR="00FC6809" w:rsidRDefault="00FC6809">
      <w:r>
        <w:br w:type="page"/>
      </w:r>
    </w:p>
    <w:tbl>
      <w:tblPr>
        <w:tblW w:w="14862" w:type="dxa"/>
        <w:jc w:val="center"/>
        <w:tblBorders>
          <w:left w:val="nil"/>
          <w:right w:val="nil"/>
        </w:tblBorders>
        <w:tblLayout w:type="fixed"/>
        <w:tblLook w:val="0000" w:firstRow="0" w:lastRow="0" w:firstColumn="0" w:lastColumn="0" w:noHBand="0" w:noVBand="0"/>
      </w:tblPr>
      <w:tblGrid>
        <w:gridCol w:w="1311"/>
        <w:gridCol w:w="3482"/>
        <w:gridCol w:w="3330"/>
        <w:gridCol w:w="3268"/>
        <w:gridCol w:w="3471"/>
      </w:tblGrid>
      <w:tr w:rsidR="00FD1CF3" w:rsidRPr="00692FB4" w:rsidTr="00E70506">
        <w:trPr>
          <w:jc w:val="center"/>
        </w:trPr>
        <w:tc>
          <w:tcPr>
            <w:tcW w:w="1311" w:type="dxa"/>
            <w:tcBorders>
              <w:top w:val="single" w:sz="8" w:space="0" w:color="auto"/>
              <w:left w:val="single" w:sz="4" w:space="0" w:color="auto"/>
              <w:bottom w:val="single" w:sz="8" w:space="0" w:color="auto"/>
              <w:right w:val="single" w:sz="8" w:space="0" w:color="auto"/>
            </w:tcBorders>
            <w:shd w:val="clear" w:color="auto" w:fill="auto"/>
          </w:tcPr>
          <w:p w:rsidR="00FD1CF3" w:rsidRPr="00692FB4"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0"/>
                <w:lang w:bidi="en-US"/>
              </w:rPr>
            </w:pP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Pr="00692FB4"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Strong – 4</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Pr="00692FB4"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Adequate - 3</w:t>
            </w:r>
          </w:p>
        </w:tc>
        <w:tc>
          <w:tcPr>
            <w:tcW w:w="32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Pr="00692FB4"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Marginal - 2</w:t>
            </w:r>
          </w:p>
        </w:tc>
        <w:tc>
          <w:tcPr>
            <w:tcW w:w="347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FD1CF3" w:rsidRPr="00692FB4" w:rsidRDefault="00FD1CF3" w:rsidP="00604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b/>
                <w:bCs/>
                <w:sz w:val="20"/>
                <w:lang w:bidi="en-US"/>
              </w:rPr>
              <w:t>Weak – 1</w:t>
            </w:r>
          </w:p>
        </w:tc>
      </w:tr>
      <w:tr w:rsidR="00FD1CF3" w:rsidRPr="00692FB4" w:rsidTr="00537E34">
        <w:trPr>
          <w:jc w:val="center"/>
        </w:trPr>
        <w:tc>
          <w:tcPr>
            <w:tcW w:w="1311" w:type="dxa"/>
            <w:tcBorders>
              <w:top w:val="single" w:sz="8" w:space="0" w:color="auto"/>
              <w:left w:val="single" w:sz="4" w:space="0" w:color="auto"/>
              <w:bottom w:val="single" w:sz="8" w:space="0" w:color="auto"/>
              <w:right w:val="single" w:sz="8" w:space="0" w:color="auto"/>
            </w:tcBorders>
            <w:shd w:val="clear" w:color="auto" w:fill="auto"/>
            <w:vAlign w:val="center"/>
          </w:tcPr>
          <w:p w:rsidR="00FD1CF3" w:rsidRPr="00692FB4" w:rsidRDefault="00FD1CF3"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kern w:val="1"/>
                <w:sz w:val="20"/>
                <w:lang w:bidi="en-US"/>
              </w:rPr>
              <w:t>1</w:t>
            </w:r>
            <w:r>
              <w:rPr>
                <w:kern w:val="1"/>
                <w:sz w:val="20"/>
                <w:lang w:bidi="en-US"/>
              </w:rPr>
              <w:t>4</w:t>
            </w:r>
            <w:r w:rsidRPr="00692FB4">
              <w:rPr>
                <w:kern w:val="1"/>
                <w:sz w:val="20"/>
                <w:lang w:bidi="en-US"/>
              </w:rPr>
              <w:t xml:space="preserve">: </w:t>
            </w:r>
          </w:p>
          <w:p w:rsidR="00FD1CF3" w:rsidRPr="00692FB4" w:rsidRDefault="00FD1CF3"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 w:val="20"/>
                <w:lang w:bidi="en-US"/>
              </w:rPr>
            </w:pPr>
            <w:r w:rsidRPr="00692FB4">
              <w:rPr>
                <w:kern w:val="1"/>
                <w:sz w:val="20"/>
                <w:lang w:bidi="en-US"/>
              </w:rPr>
              <w:t>School Monitoring</w:t>
            </w:r>
          </w:p>
        </w:tc>
        <w:tc>
          <w:tcPr>
            <w:tcW w:w="3482"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D1CF3" w:rsidRPr="00692FB4" w:rsidRDefault="00FD1CF3" w:rsidP="00813A82">
            <w:pPr>
              <w:widowControl w:val="0"/>
              <w:autoSpaceDE w:val="0"/>
              <w:autoSpaceDN w:val="0"/>
              <w:adjustRightInd w:val="0"/>
              <w:spacing w:before="80" w:after="80"/>
              <w:rPr>
                <w:kern w:val="1"/>
                <w:sz w:val="20"/>
                <w:lang w:bidi="en-US"/>
              </w:rPr>
            </w:pPr>
            <w:r>
              <w:rPr>
                <w:sz w:val="20"/>
                <w:lang w:bidi="en-US"/>
              </w:rPr>
              <w:t>It is clear throughout the</w:t>
            </w:r>
            <w:r w:rsidRPr="00692FB4">
              <w:rPr>
                <w:sz w:val="20"/>
                <w:lang w:bidi="en-US"/>
              </w:rPr>
              <w:t xml:space="preserve"> </w:t>
            </w:r>
            <w:r>
              <w:rPr>
                <w:sz w:val="20"/>
                <w:lang w:bidi="en-US"/>
              </w:rPr>
              <w:t>renewal application that the</w:t>
            </w:r>
            <w:r w:rsidRPr="00692FB4">
              <w:rPr>
                <w:sz w:val="20"/>
                <w:lang w:bidi="en-US"/>
              </w:rPr>
              <w:t xml:space="preserve"> school </w:t>
            </w:r>
            <w:r>
              <w:rPr>
                <w:sz w:val="20"/>
                <w:lang w:bidi="en-US"/>
              </w:rPr>
              <w:t xml:space="preserve">is actively </w:t>
            </w:r>
            <w:r w:rsidRPr="00692FB4">
              <w:rPr>
                <w:sz w:val="20"/>
                <w:lang w:bidi="en-US"/>
              </w:rPr>
              <w:t>collect</w:t>
            </w:r>
            <w:r>
              <w:rPr>
                <w:sz w:val="20"/>
                <w:lang w:bidi="en-US"/>
              </w:rPr>
              <w:t>ing</w:t>
            </w:r>
            <w:r w:rsidRPr="00692FB4">
              <w:rPr>
                <w:sz w:val="20"/>
                <w:lang w:bidi="en-US"/>
              </w:rPr>
              <w:t xml:space="preserve"> data</w:t>
            </w:r>
            <w:r>
              <w:rPr>
                <w:sz w:val="20"/>
                <w:lang w:bidi="en-US"/>
              </w:rPr>
              <w:t>,</w:t>
            </w:r>
            <w:r w:rsidRPr="00692FB4">
              <w:rPr>
                <w:sz w:val="20"/>
                <w:lang w:bidi="en-US"/>
              </w:rPr>
              <w:t xml:space="preserve"> monitor</w:t>
            </w:r>
            <w:r>
              <w:rPr>
                <w:sz w:val="20"/>
                <w:lang w:bidi="en-US"/>
              </w:rPr>
              <w:t>ing</w:t>
            </w:r>
            <w:r w:rsidRPr="00692FB4">
              <w:rPr>
                <w:sz w:val="20"/>
                <w:lang w:bidi="en-US"/>
              </w:rPr>
              <w:t xml:space="preserve"> progress towards turnaround goals and benchmarks</w:t>
            </w:r>
            <w:r>
              <w:rPr>
                <w:sz w:val="20"/>
                <w:lang w:bidi="en-US"/>
              </w:rPr>
              <w:t xml:space="preserve">, and using that </w:t>
            </w:r>
            <w:r w:rsidRPr="00692FB4">
              <w:rPr>
                <w:sz w:val="20"/>
                <w:lang w:bidi="en-US"/>
              </w:rPr>
              <w:t xml:space="preserve">information to modify strategies and initiatives. </w:t>
            </w:r>
          </w:p>
        </w:tc>
        <w:tc>
          <w:tcPr>
            <w:tcW w:w="333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D1CF3" w:rsidRPr="00692FB4" w:rsidRDefault="00FD1CF3" w:rsidP="00813A82">
            <w:pPr>
              <w:widowControl w:val="0"/>
              <w:autoSpaceDE w:val="0"/>
              <w:autoSpaceDN w:val="0"/>
              <w:adjustRightInd w:val="0"/>
              <w:spacing w:before="80" w:after="80"/>
              <w:rPr>
                <w:kern w:val="1"/>
                <w:sz w:val="20"/>
                <w:lang w:bidi="en-US"/>
              </w:rPr>
            </w:pPr>
            <w:r>
              <w:rPr>
                <w:sz w:val="20"/>
                <w:lang w:bidi="en-US"/>
              </w:rPr>
              <w:t>Throughout the</w:t>
            </w:r>
            <w:r w:rsidRPr="00692FB4">
              <w:rPr>
                <w:sz w:val="20"/>
                <w:lang w:bidi="en-US"/>
              </w:rPr>
              <w:t xml:space="preserve"> </w:t>
            </w:r>
            <w:r>
              <w:rPr>
                <w:sz w:val="20"/>
                <w:lang w:bidi="en-US"/>
              </w:rPr>
              <w:t>renewal application is evident that the</w:t>
            </w:r>
            <w:r w:rsidRPr="00692FB4">
              <w:rPr>
                <w:sz w:val="20"/>
                <w:lang w:bidi="en-US"/>
              </w:rPr>
              <w:t xml:space="preserve"> school </w:t>
            </w:r>
            <w:r>
              <w:rPr>
                <w:sz w:val="20"/>
                <w:lang w:bidi="en-US"/>
              </w:rPr>
              <w:t xml:space="preserve">is using an adequate system to </w:t>
            </w:r>
            <w:r w:rsidRPr="00692FB4">
              <w:rPr>
                <w:sz w:val="20"/>
                <w:lang w:bidi="en-US"/>
              </w:rPr>
              <w:t>collect data</w:t>
            </w:r>
            <w:r>
              <w:rPr>
                <w:sz w:val="20"/>
                <w:lang w:bidi="en-US"/>
              </w:rPr>
              <w:t>,</w:t>
            </w:r>
            <w:r w:rsidRPr="00692FB4">
              <w:rPr>
                <w:sz w:val="20"/>
                <w:lang w:bidi="en-US"/>
              </w:rPr>
              <w:t xml:space="preserve"> monitor progress towards turnaround goals and benchmarks</w:t>
            </w:r>
            <w:r>
              <w:rPr>
                <w:sz w:val="20"/>
                <w:lang w:bidi="en-US"/>
              </w:rPr>
              <w:t xml:space="preserve">, and uses that </w:t>
            </w:r>
            <w:r w:rsidRPr="00692FB4">
              <w:rPr>
                <w:sz w:val="20"/>
                <w:lang w:bidi="en-US"/>
              </w:rPr>
              <w:t xml:space="preserve">information to modify strategies and initiatives. </w:t>
            </w:r>
          </w:p>
        </w:tc>
        <w:tc>
          <w:tcPr>
            <w:tcW w:w="3268"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D1CF3" w:rsidRPr="00692FB4" w:rsidRDefault="00FD1CF3" w:rsidP="00813A82">
            <w:pPr>
              <w:widowControl w:val="0"/>
              <w:autoSpaceDE w:val="0"/>
              <w:autoSpaceDN w:val="0"/>
              <w:adjustRightInd w:val="0"/>
              <w:spacing w:before="80" w:after="80"/>
              <w:rPr>
                <w:kern w:val="1"/>
                <w:sz w:val="20"/>
                <w:lang w:bidi="en-US"/>
              </w:rPr>
            </w:pPr>
            <w:r>
              <w:rPr>
                <w:sz w:val="20"/>
                <w:lang w:bidi="en-US"/>
              </w:rPr>
              <w:t>The</w:t>
            </w:r>
            <w:r w:rsidRPr="00692FB4">
              <w:rPr>
                <w:sz w:val="20"/>
                <w:lang w:bidi="en-US"/>
              </w:rPr>
              <w:t xml:space="preserve"> </w:t>
            </w:r>
            <w:r>
              <w:rPr>
                <w:sz w:val="20"/>
                <w:lang w:bidi="en-US"/>
              </w:rPr>
              <w:t xml:space="preserve">system to </w:t>
            </w:r>
            <w:r w:rsidRPr="00692FB4">
              <w:rPr>
                <w:sz w:val="20"/>
                <w:lang w:bidi="en-US"/>
              </w:rPr>
              <w:t>collect data</w:t>
            </w:r>
            <w:r>
              <w:rPr>
                <w:sz w:val="20"/>
                <w:lang w:bidi="en-US"/>
              </w:rPr>
              <w:t>,</w:t>
            </w:r>
            <w:r w:rsidRPr="00692FB4">
              <w:rPr>
                <w:sz w:val="20"/>
                <w:lang w:bidi="en-US"/>
              </w:rPr>
              <w:t xml:space="preserve"> monitor progress towards turnaround goals and benchmarks</w:t>
            </w:r>
            <w:r>
              <w:rPr>
                <w:sz w:val="20"/>
                <w:lang w:bidi="en-US"/>
              </w:rPr>
              <w:t xml:space="preserve">, and use that </w:t>
            </w:r>
            <w:r w:rsidRPr="00692FB4">
              <w:rPr>
                <w:sz w:val="20"/>
                <w:lang w:bidi="en-US"/>
              </w:rPr>
              <w:t>information to modify strategies and initiatives</w:t>
            </w:r>
            <w:r>
              <w:rPr>
                <w:sz w:val="20"/>
                <w:lang w:bidi="en-US"/>
              </w:rPr>
              <w:t xml:space="preserve"> as described in the renewal application could use some improvement to be fully effective. </w:t>
            </w:r>
          </w:p>
        </w:tc>
        <w:tc>
          <w:tcPr>
            <w:tcW w:w="3471"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FD1CF3" w:rsidRPr="00692FB4" w:rsidRDefault="00FD1CF3"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sz w:val="20"/>
                <w:lang w:bidi="en-US"/>
              </w:rPr>
            </w:pPr>
            <w:r>
              <w:rPr>
                <w:sz w:val="20"/>
                <w:lang w:bidi="en-US"/>
              </w:rPr>
              <w:t xml:space="preserve">It is unclear throughout the renewal application if the school has an effective system to </w:t>
            </w:r>
            <w:r w:rsidRPr="00692FB4">
              <w:rPr>
                <w:sz w:val="20"/>
                <w:lang w:bidi="en-US"/>
              </w:rPr>
              <w:t>monitor progress towards turnaround goals and benchmarks</w:t>
            </w:r>
            <w:r>
              <w:rPr>
                <w:sz w:val="20"/>
                <w:lang w:bidi="en-US"/>
              </w:rPr>
              <w:t xml:space="preserve">, and use that </w:t>
            </w:r>
            <w:r w:rsidRPr="00692FB4">
              <w:rPr>
                <w:sz w:val="20"/>
                <w:lang w:bidi="en-US"/>
              </w:rPr>
              <w:t>information to modify strategies and initiatives</w:t>
            </w:r>
            <w:r>
              <w:rPr>
                <w:sz w:val="20"/>
                <w:lang w:bidi="en-US"/>
              </w:rPr>
              <w:t>.</w:t>
            </w:r>
          </w:p>
        </w:tc>
      </w:tr>
    </w:tbl>
    <w:p w:rsidR="002C0D15" w:rsidRDefault="002C0D15" w:rsidP="002C0D15">
      <w:pPr>
        <w:outlineLvl w:val="0"/>
        <w:rPr>
          <w:b/>
        </w:rPr>
      </w:pPr>
    </w:p>
    <w:p w:rsidR="002C0D15" w:rsidRPr="00032F17" w:rsidRDefault="002C0D15" w:rsidP="002C0D15">
      <w:pPr>
        <w:outlineLvl w:val="0"/>
        <w:rPr>
          <w:b/>
        </w:rPr>
      </w:pPr>
      <w:r w:rsidRPr="00507AA6">
        <w:rPr>
          <w:b/>
        </w:rPr>
        <w:t xml:space="preserve">Budget Review </w:t>
      </w:r>
      <w:r>
        <w:rPr>
          <w:b/>
        </w:rPr>
        <w:t>Items:</w:t>
      </w:r>
    </w:p>
    <w:p w:rsidR="002C0D15" w:rsidRDefault="002C0D15" w:rsidP="002C0D15">
      <w:pPr>
        <w:jc w:val="center"/>
        <w:rPr>
          <w:rFonts w:cs="Palatino-Roman"/>
          <w:szCs w:val="24"/>
          <w:lang w:bidi="en-US"/>
        </w:rPr>
      </w:pPr>
    </w:p>
    <w:tbl>
      <w:tblPr>
        <w:tblW w:w="14670" w:type="dxa"/>
        <w:jc w:val="center"/>
        <w:tblBorders>
          <w:top w:val="nil"/>
          <w:left w:val="nil"/>
          <w:right w:val="nil"/>
        </w:tblBorders>
        <w:tblLayout w:type="fixed"/>
        <w:tblLook w:val="0000" w:firstRow="0" w:lastRow="0" w:firstColumn="0" w:lastColumn="0" w:noHBand="0" w:noVBand="0"/>
      </w:tblPr>
      <w:tblGrid>
        <w:gridCol w:w="1395"/>
        <w:gridCol w:w="3330"/>
        <w:gridCol w:w="3330"/>
        <w:gridCol w:w="3240"/>
        <w:gridCol w:w="3375"/>
      </w:tblGrid>
      <w:tr w:rsidR="002C0D15" w:rsidRPr="00C1373B" w:rsidTr="00813A82">
        <w:trPr>
          <w:jc w:val="center"/>
        </w:trPr>
        <w:tc>
          <w:tcPr>
            <w:tcW w:w="14670" w:type="dxa"/>
            <w:gridSpan w:val="5"/>
            <w:tcBorders>
              <w:top w:val="single" w:sz="8" w:space="0" w:color="auto"/>
              <w:left w:val="single" w:sz="4" w:space="0" w:color="auto"/>
              <w:bottom w:val="single" w:sz="4" w:space="0" w:color="auto"/>
              <w:right w:val="single" w:sz="8" w:space="0" w:color="auto"/>
            </w:tcBorders>
          </w:tcPr>
          <w:p w:rsidR="002C0D15" w:rsidRPr="00C1373B" w:rsidRDefault="002C0D15" w:rsidP="00813A82">
            <w:pPr>
              <w:widowControl w:val="0"/>
              <w:tabs>
                <w:tab w:val="left" w:pos="720"/>
                <w:tab w:val="left" w:pos="1080"/>
                <w:tab w:val="left" w:pos="1440"/>
                <w:tab w:val="left" w:pos="1800"/>
              </w:tabs>
              <w:autoSpaceDE w:val="0"/>
              <w:autoSpaceDN w:val="0"/>
              <w:adjustRightInd w:val="0"/>
              <w:rPr>
                <w:b/>
                <w:bCs/>
                <w:sz w:val="20"/>
                <w:lang w:bidi="en-US"/>
              </w:rPr>
            </w:pPr>
            <w:r w:rsidRPr="00C1373B">
              <w:rPr>
                <w:b/>
                <w:bCs/>
                <w:sz w:val="20"/>
                <w:lang w:bidi="en-US"/>
              </w:rPr>
              <w:t>Capacity and Commitment</w:t>
            </w:r>
          </w:p>
          <w:p w:rsidR="002C0D15" w:rsidRPr="00C1373B"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Palatino-Roman"/>
                <w:b/>
                <w:bCs/>
                <w:sz w:val="20"/>
                <w:lang w:bidi="en-US"/>
              </w:rPr>
            </w:pPr>
            <w:r w:rsidRPr="00C1373B">
              <w:rPr>
                <w:sz w:val="20"/>
                <w:u w:val="single"/>
                <w:lang w:bidi="en-US"/>
              </w:rPr>
              <w:t>Scoring Criteria</w:t>
            </w:r>
            <w:r w:rsidRPr="00C1373B">
              <w:rPr>
                <w:sz w:val="20"/>
                <w:lang w:bidi="en-US"/>
              </w:rPr>
              <w:t xml:space="preserve">: </w:t>
            </w:r>
            <w:r w:rsidRPr="00C1373B">
              <w:rPr>
                <w:rFonts w:cs="Palatino-Roman"/>
                <w:sz w:val="20"/>
                <w:lang w:bidi="en-US"/>
              </w:rPr>
              <w:t>The extent to which the district and school demonstrate the capacity and commitment to use S</w:t>
            </w:r>
            <w:r>
              <w:rPr>
                <w:rFonts w:cs="Palatino-Roman"/>
                <w:sz w:val="20"/>
                <w:lang w:bidi="en-US"/>
              </w:rPr>
              <w:t>RG and L3</w:t>
            </w:r>
            <w:r w:rsidRPr="00C1373B">
              <w:rPr>
                <w:rFonts w:cs="Palatino-Roman"/>
                <w:sz w:val="20"/>
                <w:lang w:bidi="en-US"/>
              </w:rPr>
              <w:t xml:space="preserve"> funds to support the strategies identified in the </w:t>
            </w:r>
            <w:r>
              <w:rPr>
                <w:rFonts w:cs="Palatino-Roman"/>
                <w:sz w:val="20"/>
                <w:lang w:bidi="en-US"/>
              </w:rPr>
              <w:t>a</w:t>
            </w:r>
            <w:r w:rsidRPr="00C1373B">
              <w:rPr>
                <w:rFonts w:cs="Palatino-Roman"/>
                <w:sz w:val="20"/>
                <w:lang w:bidi="en-US"/>
              </w:rPr>
              <w:t>pplication and are planning for sustainability.</w:t>
            </w:r>
          </w:p>
        </w:tc>
      </w:tr>
      <w:tr w:rsidR="002C0D15" w:rsidRPr="00C1373B" w:rsidTr="00C24E2F">
        <w:trPr>
          <w:jc w:val="center"/>
        </w:trPr>
        <w:tc>
          <w:tcPr>
            <w:tcW w:w="1395" w:type="dxa"/>
            <w:tcBorders>
              <w:top w:val="single" w:sz="8" w:space="0" w:color="auto"/>
              <w:left w:val="single" w:sz="4" w:space="0" w:color="auto"/>
              <w:bottom w:val="single" w:sz="4" w:space="0" w:color="auto"/>
              <w:right w:val="single" w:sz="4" w:space="0" w:color="auto"/>
            </w:tcBorders>
          </w:tcPr>
          <w:p w:rsidR="002C0D15" w:rsidRPr="00C1373B"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
                <w:bCs/>
                <w:sz w:val="20"/>
                <w:lang w:bidi="en-US"/>
              </w:rPr>
            </w:pPr>
          </w:p>
        </w:tc>
        <w:tc>
          <w:tcPr>
            <w:tcW w:w="3330" w:type="dxa"/>
            <w:tcBorders>
              <w:top w:val="single" w:sz="8" w:space="0" w:color="auto"/>
              <w:left w:val="single" w:sz="4" w:space="0" w:color="auto"/>
              <w:bottom w:val="single" w:sz="4" w:space="0" w:color="auto"/>
              <w:right w:val="single" w:sz="4" w:space="0" w:color="auto"/>
            </w:tcBorders>
          </w:tcPr>
          <w:p w:rsidR="002C0D15" w:rsidRPr="00C1373B"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 w:val="20"/>
                <w:lang w:bidi="en-US"/>
              </w:rPr>
            </w:pPr>
            <w:r w:rsidRPr="00C1373B">
              <w:rPr>
                <w:rFonts w:cs="Palatino-Roman"/>
                <w:b/>
                <w:bCs/>
                <w:sz w:val="20"/>
                <w:lang w:bidi="en-US"/>
              </w:rPr>
              <w:t>Strong - 4</w:t>
            </w:r>
          </w:p>
        </w:tc>
        <w:tc>
          <w:tcPr>
            <w:tcW w:w="3330" w:type="dxa"/>
            <w:tcBorders>
              <w:top w:val="single" w:sz="8" w:space="0" w:color="auto"/>
              <w:left w:val="single" w:sz="4" w:space="0" w:color="auto"/>
              <w:bottom w:val="single" w:sz="4" w:space="0" w:color="auto"/>
              <w:right w:val="single" w:sz="8" w:space="0" w:color="auto"/>
            </w:tcBorders>
          </w:tcPr>
          <w:p w:rsidR="002C0D15" w:rsidRPr="00C1373B"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 w:val="20"/>
                <w:lang w:bidi="en-US"/>
              </w:rPr>
            </w:pPr>
            <w:r w:rsidRPr="00C1373B">
              <w:rPr>
                <w:rFonts w:cs="Palatino-Roman"/>
                <w:b/>
                <w:bCs/>
                <w:sz w:val="20"/>
                <w:lang w:bidi="en-US"/>
              </w:rPr>
              <w:t>Adequate - 3</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tcPr>
          <w:p w:rsidR="002C0D15" w:rsidRPr="00C1373B"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 w:val="20"/>
                <w:lang w:bidi="en-US"/>
              </w:rPr>
            </w:pPr>
            <w:r w:rsidRPr="00C1373B">
              <w:rPr>
                <w:rFonts w:cs="Palatino-Roman"/>
                <w:b/>
                <w:bCs/>
                <w:sz w:val="20"/>
                <w:lang w:bidi="en-US"/>
              </w:rPr>
              <w:t>Marginal - 2</w:t>
            </w:r>
          </w:p>
        </w:tc>
        <w:tc>
          <w:tcPr>
            <w:tcW w:w="337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tcPr>
          <w:p w:rsidR="002C0D15" w:rsidRPr="00C1373B"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 w:val="20"/>
                <w:lang w:bidi="en-US"/>
              </w:rPr>
            </w:pPr>
            <w:r w:rsidRPr="00C1373B">
              <w:rPr>
                <w:rFonts w:cs="Palatino-Roman"/>
                <w:b/>
                <w:bCs/>
                <w:sz w:val="20"/>
                <w:lang w:bidi="en-US"/>
              </w:rPr>
              <w:t>Weak - 1</w:t>
            </w:r>
          </w:p>
        </w:tc>
      </w:tr>
      <w:tr w:rsidR="002C0D15" w:rsidRPr="00C1373B" w:rsidTr="00C24E2F">
        <w:trPr>
          <w:jc w:val="center"/>
        </w:trPr>
        <w:tc>
          <w:tcPr>
            <w:tcW w:w="1395" w:type="dxa"/>
            <w:tcBorders>
              <w:top w:val="single" w:sz="8" w:space="0" w:color="auto"/>
              <w:left w:val="single" w:sz="4" w:space="0" w:color="auto"/>
              <w:bottom w:val="single" w:sz="4" w:space="0" w:color="auto"/>
              <w:right w:val="single" w:sz="4" w:space="0" w:color="auto"/>
            </w:tcBorders>
          </w:tcPr>
          <w:p w:rsidR="002C0D15" w:rsidRPr="00C1373B"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p>
          <w:p w:rsidR="002C0D15" w:rsidRPr="00C1373B"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Pr>
                <w:rFonts w:cs="Palatino-Roman"/>
                <w:bCs/>
                <w:sz w:val="20"/>
                <w:lang w:bidi="en-US"/>
              </w:rPr>
              <w:t>15</w:t>
            </w:r>
            <w:r w:rsidRPr="00C1373B">
              <w:rPr>
                <w:rFonts w:cs="Palatino-Roman"/>
                <w:bCs/>
                <w:sz w:val="20"/>
                <w:lang w:bidi="en-US"/>
              </w:rPr>
              <w:t xml:space="preserve">: </w:t>
            </w:r>
          </w:p>
          <w:p w:rsidR="002C0D15" w:rsidRPr="00C1373B"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Palatino-Roman"/>
                <w:bCs/>
                <w:sz w:val="20"/>
                <w:lang w:bidi="en-US"/>
              </w:rPr>
            </w:pPr>
            <w:r w:rsidRPr="00C1373B">
              <w:rPr>
                <w:rFonts w:cs="Palatino-Roman"/>
                <w:bCs/>
                <w:sz w:val="20"/>
                <w:lang w:bidi="en-US"/>
              </w:rPr>
              <w:t>Quality of Budget Proposal</w:t>
            </w:r>
          </w:p>
        </w:tc>
        <w:tc>
          <w:tcPr>
            <w:tcW w:w="3330" w:type="dxa"/>
            <w:tcBorders>
              <w:top w:val="single" w:sz="8" w:space="0" w:color="auto"/>
              <w:left w:val="single" w:sz="4" w:space="0" w:color="auto"/>
              <w:bottom w:val="single" w:sz="4" w:space="0" w:color="auto"/>
              <w:right w:val="single" w:sz="4" w:space="0" w:color="auto"/>
            </w:tcBorders>
            <w:vAlign w:val="center"/>
          </w:tcPr>
          <w:p w:rsidR="002C0D15" w:rsidRPr="00C1373B"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sidRPr="00C1373B">
              <w:rPr>
                <w:rFonts w:cs="Palatino-Roman"/>
                <w:bCs/>
                <w:sz w:val="20"/>
                <w:lang w:bidi="en-US"/>
              </w:rPr>
              <w:t xml:space="preserve">The budget narrative clearly justifies how all proposed grant expenditures are aligned, reasonable, necessary, and allowable </w:t>
            </w:r>
            <w:r w:rsidRPr="00C1373B">
              <w:rPr>
                <w:rFonts w:cs="Palatino-Roman"/>
                <w:sz w:val="20"/>
                <w:lang w:bidi="en-US"/>
              </w:rPr>
              <w:t xml:space="preserve">to support the key strategies as proposed in the original </w:t>
            </w:r>
            <w:r>
              <w:rPr>
                <w:rFonts w:cs="Palatino-Roman"/>
                <w:sz w:val="20"/>
                <w:lang w:bidi="en-US"/>
              </w:rPr>
              <w:t>redesign p</w:t>
            </w:r>
            <w:r w:rsidRPr="00C1373B">
              <w:rPr>
                <w:rFonts w:cs="Palatino-Roman"/>
                <w:sz w:val="20"/>
                <w:lang w:bidi="en-US"/>
              </w:rPr>
              <w:t xml:space="preserve">lan and </w:t>
            </w:r>
            <w:r>
              <w:rPr>
                <w:rFonts w:cs="Palatino-Roman"/>
                <w:sz w:val="20"/>
                <w:lang w:bidi="en-US"/>
              </w:rPr>
              <w:t>r</w:t>
            </w:r>
            <w:r w:rsidRPr="00C1373B">
              <w:rPr>
                <w:rFonts w:cs="Palatino-Roman"/>
                <w:sz w:val="20"/>
                <w:lang w:bidi="en-US"/>
              </w:rPr>
              <w:t xml:space="preserve">enewal application.  </w:t>
            </w:r>
          </w:p>
        </w:tc>
        <w:tc>
          <w:tcPr>
            <w:tcW w:w="3330" w:type="dxa"/>
            <w:tcBorders>
              <w:top w:val="single" w:sz="8" w:space="0" w:color="auto"/>
              <w:left w:val="single" w:sz="4" w:space="0" w:color="auto"/>
              <w:bottom w:val="single" w:sz="4" w:space="0" w:color="auto"/>
              <w:right w:val="single" w:sz="8" w:space="0" w:color="auto"/>
            </w:tcBorders>
            <w:vAlign w:val="center"/>
          </w:tcPr>
          <w:p w:rsidR="002C0D15" w:rsidRPr="00C1373B"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sidRPr="00C1373B">
              <w:rPr>
                <w:rFonts w:cs="Palatino-Roman"/>
                <w:bCs/>
                <w:sz w:val="20"/>
                <w:lang w:bidi="en-US"/>
              </w:rPr>
              <w:t xml:space="preserve">The budget narrative adequately justifies how most proposed grant expenditures are aligned, reasonable, necessary, and allowable </w:t>
            </w:r>
            <w:r w:rsidRPr="00C1373B">
              <w:rPr>
                <w:rFonts w:cs="Palatino-Roman"/>
                <w:sz w:val="20"/>
                <w:lang w:bidi="en-US"/>
              </w:rPr>
              <w:t xml:space="preserve">to support the key strategies as proposed in the original </w:t>
            </w:r>
            <w:r>
              <w:rPr>
                <w:rFonts w:cs="Palatino-Roman"/>
                <w:sz w:val="20"/>
                <w:lang w:bidi="en-US"/>
              </w:rPr>
              <w:t>redesign p</w:t>
            </w:r>
            <w:r w:rsidRPr="00C1373B">
              <w:rPr>
                <w:rFonts w:cs="Palatino-Roman"/>
                <w:sz w:val="20"/>
                <w:lang w:bidi="en-US"/>
              </w:rPr>
              <w:t xml:space="preserve">lan and </w:t>
            </w:r>
            <w:r>
              <w:rPr>
                <w:rFonts w:cs="Palatino-Roman"/>
                <w:sz w:val="20"/>
                <w:lang w:bidi="en-US"/>
              </w:rPr>
              <w:t>r</w:t>
            </w:r>
            <w:r w:rsidRPr="00C1373B">
              <w:rPr>
                <w:rFonts w:cs="Palatino-Roman"/>
                <w:sz w:val="20"/>
                <w:lang w:bidi="en-US"/>
              </w:rPr>
              <w:t xml:space="preserve">enewal application.  </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2C0D15" w:rsidRPr="00C1373B"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sidRPr="00C1373B">
              <w:rPr>
                <w:rFonts w:cs="Palatino-Roman"/>
                <w:bCs/>
                <w:sz w:val="20"/>
                <w:lang w:bidi="en-US"/>
              </w:rPr>
              <w:t xml:space="preserve">The budget narrative </w:t>
            </w:r>
            <w:r>
              <w:rPr>
                <w:rFonts w:cs="Palatino-Roman"/>
                <w:bCs/>
                <w:sz w:val="20"/>
                <w:lang w:bidi="en-US"/>
              </w:rPr>
              <w:t>justifies how some</w:t>
            </w:r>
            <w:r w:rsidRPr="00C1373B">
              <w:rPr>
                <w:rFonts w:cs="Palatino-Roman"/>
                <w:bCs/>
                <w:sz w:val="20"/>
                <w:lang w:bidi="en-US"/>
              </w:rPr>
              <w:t xml:space="preserve"> proposed grant expenditures are aligned, reasonable, necessary, and allowable </w:t>
            </w:r>
            <w:r w:rsidRPr="00C1373B">
              <w:rPr>
                <w:rFonts w:cs="Palatino-Roman"/>
                <w:sz w:val="20"/>
                <w:lang w:bidi="en-US"/>
              </w:rPr>
              <w:t xml:space="preserve">to support the key strategies as proposed in the original </w:t>
            </w:r>
            <w:r>
              <w:rPr>
                <w:rFonts w:cs="Palatino-Roman"/>
                <w:sz w:val="20"/>
                <w:lang w:bidi="en-US"/>
              </w:rPr>
              <w:t>redesign p</w:t>
            </w:r>
            <w:r w:rsidRPr="00C1373B">
              <w:rPr>
                <w:rFonts w:cs="Palatino-Roman"/>
                <w:sz w:val="20"/>
                <w:lang w:bidi="en-US"/>
              </w:rPr>
              <w:t xml:space="preserve">lan and </w:t>
            </w:r>
            <w:r>
              <w:rPr>
                <w:rFonts w:cs="Palatino-Roman"/>
                <w:sz w:val="20"/>
                <w:lang w:bidi="en-US"/>
              </w:rPr>
              <w:t>r</w:t>
            </w:r>
            <w:r w:rsidRPr="00C1373B">
              <w:rPr>
                <w:rFonts w:cs="Palatino-Roman"/>
                <w:sz w:val="20"/>
                <w:lang w:bidi="en-US"/>
              </w:rPr>
              <w:t xml:space="preserve">enewal application.  </w:t>
            </w:r>
          </w:p>
        </w:tc>
        <w:tc>
          <w:tcPr>
            <w:tcW w:w="337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2C0D15" w:rsidRPr="00C1373B"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Helvetica" w:hAnsi="Helvetica" w:cs="Helvetica"/>
                <w:kern w:val="1"/>
                <w:sz w:val="20"/>
                <w:lang w:bidi="en-US"/>
              </w:rPr>
            </w:pPr>
            <w:r w:rsidRPr="00C1373B">
              <w:rPr>
                <w:rFonts w:cs="Palatino-Roman"/>
                <w:bCs/>
                <w:sz w:val="20"/>
                <w:lang w:bidi="en-US"/>
              </w:rPr>
              <w:t xml:space="preserve">The budget narrative </w:t>
            </w:r>
            <w:r>
              <w:rPr>
                <w:rFonts w:cs="Palatino-Roman"/>
                <w:bCs/>
                <w:sz w:val="20"/>
                <w:lang w:bidi="en-US"/>
              </w:rPr>
              <w:t xml:space="preserve">does not clearly justify how most </w:t>
            </w:r>
            <w:r w:rsidRPr="00C1373B">
              <w:rPr>
                <w:rFonts w:cs="Palatino-Roman"/>
                <w:bCs/>
                <w:sz w:val="20"/>
                <w:lang w:bidi="en-US"/>
              </w:rPr>
              <w:t xml:space="preserve">proposed grant expenditures are aligned, reasonable, necessary, and allowable </w:t>
            </w:r>
            <w:r w:rsidRPr="00C1373B">
              <w:rPr>
                <w:rFonts w:cs="Palatino-Roman"/>
                <w:sz w:val="20"/>
                <w:lang w:bidi="en-US"/>
              </w:rPr>
              <w:t xml:space="preserve">to support the key strategies as proposed in the original </w:t>
            </w:r>
            <w:r>
              <w:rPr>
                <w:rFonts w:cs="Palatino-Roman"/>
                <w:sz w:val="20"/>
                <w:lang w:bidi="en-US"/>
              </w:rPr>
              <w:t>r</w:t>
            </w:r>
            <w:r w:rsidRPr="00C1373B">
              <w:rPr>
                <w:rFonts w:cs="Palatino-Roman"/>
                <w:sz w:val="20"/>
                <w:lang w:bidi="en-US"/>
              </w:rPr>
              <w:t xml:space="preserve">edesign </w:t>
            </w:r>
            <w:r>
              <w:rPr>
                <w:rFonts w:cs="Palatino-Roman"/>
                <w:sz w:val="20"/>
                <w:lang w:bidi="en-US"/>
              </w:rPr>
              <w:t>p</w:t>
            </w:r>
            <w:r w:rsidRPr="00C1373B">
              <w:rPr>
                <w:rFonts w:cs="Palatino-Roman"/>
                <w:sz w:val="20"/>
                <w:lang w:bidi="en-US"/>
              </w:rPr>
              <w:t xml:space="preserve">lan and </w:t>
            </w:r>
            <w:r>
              <w:rPr>
                <w:rFonts w:cs="Palatino-Roman"/>
                <w:sz w:val="20"/>
                <w:lang w:bidi="en-US"/>
              </w:rPr>
              <w:t>r</w:t>
            </w:r>
            <w:r w:rsidRPr="00C1373B">
              <w:rPr>
                <w:rFonts w:cs="Palatino-Roman"/>
                <w:sz w:val="20"/>
                <w:lang w:bidi="en-US"/>
              </w:rPr>
              <w:t xml:space="preserve">enewal application.  </w:t>
            </w:r>
          </w:p>
        </w:tc>
      </w:tr>
      <w:tr w:rsidR="002C0D15" w:rsidRPr="00C1373B" w:rsidTr="00C24E2F">
        <w:trPr>
          <w:jc w:val="center"/>
        </w:trPr>
        <w:tc>
          <w:tcPr>
            <w:tcW w:w="1395" w:type="dxa"/>
            <w:tcBorders>
              <w:top w:val="single" w:sz="8" w:space="0" w:color="auto"/>
              <w:left w:val="single" w:sz="4" w:space="0" w:color="auto"/>
              <w:bottom w:val="single" w:sz="4" w:space="0" w:color="auto"/>
              <w:right w:val="single" w:sz="4" w:space="0" w:color="auto"/>
            </w:tcBorders>
            <w:vAlign w:val="center"/>
          </w:tcPr>
          <w:p w:rsidR="002C0D15" w:rsidRPr="00692FB4" w:rsidRDefault="002C0D15" w:rsidP="00813A82">
            <w:pPr>
              <w:widowControl w:val="0"/>
              <w:autoSpaceDE w:val="0"/>
              <w:autoSpaceDN w:val="0"/>
              <w:adjustRightInd w:val="0"/>
              <w:jc w:val="center"/>
              <w:rPr>
                <w:kern w:val="1"/>
                <w:sz w:val="20"/>
                <w:lang w:bidi="en-US"/>
              </w:rPr>
            </w:pPr>
            <w:r>
              <w:rPr>
                <w:kern w:val="1"/>
                <w:sz w:val="20"/>
                <w:lang w:bidi="en-US"/>
              </w:rPr>
              <w:t>16</w:t>
            </w:r>
            <w:r w:rsidRPr="00692FB4">
              <w:rPr>
                <w:kern w:val="1"/>
                <w:sz w:val="20"/>
                <w:lang w:bidi="en-US"/>
              </w:rPr>
              <w:t xml:space="preserve">: </w:t>
            </w:r>
          </w:p>
          <w:p w:rsidR="002C0D15" w:rsidRPr="00692FB4" w:rsidRDefault="002C0D15" w:rsidP="00813A82">
            <w:pPr>
              <w:widowControl w:val="0"/>
              <w:autoSpaceDE w:val="0"/>
              <w:autoSpaceDN w:val="0"/>
              <w:adjustRightInd w:val="0"/>
              <w:jc w:val="center"/>
              <w:rPr>
                <w:kern w:val="1"/>
                <w:sz w:val="20"/>
                <w:lang w:bidi="en-US"/>
              </w:rPr>
            </w:pPr>
            <w:r w:rsidRPr="00692FB4">
              <w:rPr>
                <w:kern w:val="1"/>
                <w:sz w:val="20"/>
                <w:lang w:bidi="en-US"/>
              </w:rPr>
              <w:t>Funding Sustainability</w:t>
            </w:r>
          </w:p>
        </w:tc>
        <w:tc>
          <w:tcPr>
            <w:tcW w:w="3330" w:type="dxa"/>
            <w:tcBorders>
              <w:top w:val="single" w:sz="8" w:space="0" w:color="auto"/>
              <w:left w:val="single" w:sz="4" w:space="0" w:color="auto"/>
              <w:bottom w:val="single" w:sz="4" w:space="0" w:color="auto"/>
              <w:right w:val="single" w:sz="4" w:space="0" w:color="auto"/>
            </w:tcBorders>
            <w:vAlign w:val="center"/>
          </w:tcPr>
          <w:p w:rsidR="002C0D15" w:rsidRPr="00692FB4"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bCs/>
                <w:sz w:val="20"/>
                <w:lang w:bidi="en-US"/>
              </w:rPr>
            </w:pPr>
            <w:r w:rsidRPr="00692FB4">
              <w:rPr>
                <w:sz w:val="20"/>
                <w:lang w:bidi="en-US"/>
              </w:rPr>
              <w:t xml:space="preserve">The </w:t>
            </w:r>
            <w:r>
              <w:rPr>
                <w:sz w:val="20"/>
                <w:lang w:bidi="en-US"/>
              </w:rPr>
              <w:t>r</w:t>
            </w:r>
            <w:r w:rsidRPr="00692FB4">
              <w:rPr>
                <w:sz w:val="20"/>
                <w:lang w:bidi="en-US"/>
              </w:rPr>
              <w:t>enewal application clearly describes how the school uses data to target or refine supports and inform future funding decisions and sustainability.</w:t>
            </w:r>
          </w:p>
        </w:tc>
        <w:tc>
          <w:tcPr>
            <w:tcW w:w="3330" w:type="dxa"/>
            <w:tcBorders>
              <w:top w:val="single" w:sz="8" w:space="0" w:color="auto"/>
              <w:left w:val="single" w:sz="4" w:space="0" w:color="auto"/>
              <w:bottom w:val="single" w:sz="4" w:space="0" w:color="auto"/>
              <w:right w:val="single" w:sz="8" w:space="0" w:color="auto"/>
            </w:tcBorders>
            <w:vAlign w:val="center"/>
          </w:tcPr>
          <w:p w:rsidR="002C0D15" w:rsidRPr="00692FB4"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bCs/>
                <w:sz w:val="20"/>
                <w:lang w:bidi="en-US"/>
              </w:rPr>
            </w:pPr>
            <w:r w:rsidRPr="00692FB4">
              <w:rPr>
                <w:sz w:val="20"/>
                <w:lang w:bidi="en-US"/>
              </w:rPr>
              <w:t xml:space="preserve">The </w:t>
            </w:r>
            <w:r>
              <w:rPr>
                <w:sz w:val="20"/>
                <w:lang w:bidi="en-US"/>
              </w:rPr>
              <w:t>r</w:t>
            </w:r>
            <w:r w:rsidRPr="00692FB4">
              <w:rPr>
                <w:sz w:val="20"/>
                <w:lang w:bidi="en-US"/>
              </w:rPr>
              <w:t>enewal application generally describes how the school uses data to target or refine supports and inform future funding decisions and sustainability.</w:t>
            </w:r>
          </w:p>
        </w:tc>
        <w:tc>
          <w:tcPr>
            <w:tcW w:w="324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2C0D15" w:rsidRPr="00692FB4"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bCs/>
                <w:sz w:val="20"/>
                <w:lang w:bidi="en-US"/>
              </w:rPr>
            </w:pPr>
            <w:r w:rsidRPr="00692FB4">
              <w:rPr>
                <w:sz w:val="20"/>
                <w:lang w:bidi="en-US"/>
              </w:rPr>
              <w:t xml:space="preserve">The </w:t>
            </w:r>
            <w:r>
              <w:rPr>
                <w:sz w:val="20"/>
                <w:lang w:bidi="en-US"/>
              </w:rPr>
              <w:t>r</w:t>
            </w:r>
            <w:r w:rsidRPr="00692FB4">
              <w:rPr>
                <w:sz w:val="20"/>
                <w:lang w:bidi="en-US"/>
              </w:rPr>
              <w:t>enewal application marginally describes how the school uses data to target or refine supports and inform future funding decisions and sustainability.</w:t>
            </w:r>
          </w:p>
        </w:tc>
        <w:tc>
          <w:tcPr>
            <w:tcW w:w="3375"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2C0D15" w:rsidRPr="00692FB4"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lang w:bidi="en-US"/>
              </w:rPr>
            </w:pPr>
            <w:r w:rsidRPr="00692FB4">
              <w:rPr>
                <w:sz w:val="20"/>
                <w:lang w:bidi="en-US"/>
              </w:rPr>
              <w:t xml:space="preserve">The </w:t>
            </w:r>
            <w:r>
              <w:rPr>
                <w:sz w:val="20"/>
                <w:lang w:bidi="en-US"/>
              </w:rPr>
              <w:t>r</w:t>
            </w:r>
            <w:r w:rsidRPr="00692FB4">
              <w:rPr>
                <w:sz w:val="20"/>
                <w:lang w:bidi="en-US"/>
              </w:rPr>
              <w:t>enewal application provides a weak description of how the school uses data to target or refine supports and inform future funding decisions and sustainability.</w:t>
            </w:r>
          </w:p>
        </w:tc>
      </w:tr>
    </w:tbl>
    <w:p w:rsidR="002C0D15" w:rsidRDefault="002C0D15" w:rsidP="002C0D15">
      <w:pPr>
        <w:jc w:val="center"/>
        <w:rPr>
          <w:b/>
          <w:bCs/>
          <w:szCs w:val="24"/>
        </w:rPr>
      </w:pPr>
    </w:p>
    <w:p w:rsidR="004B3A52" w:rsidRDefault="004B3A52" w:rsidP="002C0D15">
      <w:pPr>
        <w:jc w:val="center"/>
        <w:rPr>
          <w:rFonts w:cs="Palatino-Roman"/>
          <w:b/>
          <w:szCs w:val="24"/>
          <w:lang w:bidi="en-US"/>
        </w:rPr>
      </w:pPr>
    </w:p>
    <w:p w:rsidR="004B3A52" w:rsidRDefault="004B3A52" w:rsidP="002C0D15">
      <w:pPr>
        <w:jc w:val="center"/>
        <w:rPr>
          <w:rFonts w:cs="Palatino-Roman"/>
          <w:b/>
          <w:szCs w:val="24"/>
          <w:lang w:bidi="en-US"/>
        </w:rPr>
      </w:pPr>
    </w:p>
    <w:p w:rsidR="004B3A52" w:rsidRDefault="004B3A52" w:rsidP="002C0D15">
      <w:pPr>
        <w:jc w:val="center"/>
        <w:rPr>
          <w:rFonts w:cs="Palatino-Roman"/>
          <w:b/>
          <w:szCs w:val="24"/>
          <w:lang w:bidi="en-US"/>
        </w:rPr>
      </w:pPr>
    </w:p>
    <w:p w:rsidR="00FC6809" w:rsidRDefault="00FC6809">
      <w:pPr>
        <w:rPr>
          <w:rFonts w:cs="Palatino-Roman"/>
          <w:b/>
          <w:szCs w:val="24"/>
          <w:lang w:bidi="en-US"/>
        </w:rPr>
      </w:pPr>
      <w:r>
        <w:rPr>
          <w:rFonts w:cs="Palatino-Roman"/>
          <w:b/>
          <w:szCs w:val="24"/>
          <w:lang w:bidi="en-US"/>
        </w:rPr>
        <w:br w:type="page"/>
      </w:r>
    </w:p>
    <w:p w:rsidR="002C0D15" w:rsidRPr="000439B7" w:rsidRDefault="002C0D15" w:rsidP="002C0D15">
      <w:pPr>
        <w:jc w:val="center"/>
        <w:rPr>
          <w:rFonts w:cs="Palatino-Roman"/>
          <w:b/>
          <w:szCs w:val="24"/>
          <w:lang w:bidi="en-US"/>
        </w:rPr>
      </w:pPr>
      <w:r>
        <w:rPr>
          <w:rFonts w:cs="Palatino-Roman"/>
          <w:b/>
          <w:szCs w:val="24"/>
          <w:lang w:bidi="en-US"/>
        </w:rPr>
        <w:lastRenderedPageBreak/>
        <w:t>SRG and L3 Renewal</w:t>
      </w:r>
      <w:r w:rsidRPr="00FB3CDC">
        <w:rPr>
          <w:rFonts w:cs="Palatino-Roman"/>
          <w:b/>
          <w:szCs w:val="24"/>
          <w:lang w:bidi="en-US"/>
        </w:rPr>
        <w:t xml:space="preserve"> Scoring Sheet</w:t>
      </w:r>
    </w:p>
    <w:p w:rsidR="002C0D15" w:rsidRPr="00032F17" w:rsidRDefault="002C0D15" w:rsidP="002C0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Cs w:val="24"/>
          <w:lang w:bidi="en-US"/>
        </w:rPr>
      </w:pPr>
      <w:r w:rsidRPr="00032F17">
        <w:rPr>
          <w:rFonts w:cs="Palatino-Roman"/>
          <w:szCs w:val="24"/>
          <w:lang w:bidi="en-US"/>
        </w:rPr>
        <w:t>District Name:</w:t>
      </w:r>
    </w:p>
    <w:p w:rsidR="002C0D15" w:rsidRPr="00032F17" w:rsidRDefault="002C0D15" w:rsidP="002C0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Palatino-Roman"/>
          <w:szCs w:val="24"/>
          <w:lang w:bidi="en-US"/>
        </w:rPr>
      </w:pPr>
      <w:r w:rsidRPr="00032F17">
        <w:rPr>
          <w:rFonts w:cs="Palatino-Roman"/>
          <w:szCs w:val="24"/>
          <w:lang w:bidi="en-US"/>
        </w:rPr>
        <w:t>School Name:</w:t>
      </w:r>
      <w:r w:rsidRPr="00032F17">
        <w:rPr>
          <w:rFonts w:cs="Palatino-Roman"/>
          <w:szCs w:val="24"/>
          <w:lang w:bidi="en-US"/>
        </w:rPr>
        <w:tab/>
      </w:r>
      <w:r w:rsidRPr="00032F17">
        <w:rPr>
          <w:rFonts w:cs="Palatino-Roman"/>
          <w:szCs w:val="24"/>
          <w:lang w:bidi="en-US"/>
        </w:rPr>
        <w:tab/>
      </w:r>
      <w:r w:rsidRPr="00032F17">
        <w:rPr>
          <w:rFonts w:cs="Palatino-Roman"/>
          <w:szCs w:val="24"/>
          <w:lang w:bidi="en-US"/>
        </w:rPr>
        <w:tab/>
      </w:r>
    </w:p>
    <w:p w:rsidR="002C0D15" w:rsidRPr="007862B4" w:rsidRDefault="002C0D15" w:rsidP="002C0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lang w:bidi="en-US"/>
        </w:rPr>
      </w:pPr>
    </w:p>
    <w:tbl>
      <w:tblPr>
        <w:tblW w:w="13968" w:type="dxa"/>
        <w:tblBorders>
          <w:top w:val="nil"/>
          <w:left w:val="nil"/>
          <w:right w:val="nil"/>
        </w:tblBorders>
        <w:tblLayout w:type="fixed"/>
        <w:tblLook w:val="0000" w:firstRow="0" w:lastRow="0" w:firstColumn="0" w:lastColumn="0" w:noHBand="0" w:noVBand="0"/>
      </w:tblPr>
      <w:tblGrid>
        <w:gridCol w:w="2808"/>
        <w:gridCol w:w="2432"/>
        <w:gridCol w:w="2338"/>
        <w:gridCol w:w="2341"/>
        <w:gridCol w:w="990"/>
        <w:gridCol w:w="3059"/>
      </w:tblGrid>
      <w:tr w:rsidR="002C0D15" w:rsidRPr="00032F17" w:rsidTr="00813A82">
        <w:trPr>
          <w:trHeight w:val="907"/>
        </w:trPr>
        <w:tc>
          <w:tcPr>
            <w:tcW w:w="2808" w:type="dxa"/>
            <w:tcBorders>
              <w:bottom w:val="single" w:sz="8" w:space="0" w:color="auto"/>
              <w:right w:val="single" w:sz="8" w:space="0" w:color="auto"/>
            </w:tcBorders>
            <w:tcMar>
              <w:top w:w="100" w:type="nil"/>
              <w:left w:w="100" w:type="nil"/>
              <w:bottom w:w="100" w:type="nil"/>
              <w:right w:w="100" w:type="nil"/>
            </w:tcMa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Cs w:val="24"/>
                <w:lang w:bidi="en-US"/>
              </w:rPr>
            </w:pPr>
          </w:p>
        </w:tc>
        <w:tc>
          <w:tcPr>
            <w:tcW w:w="2432"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2C0D15" w:rsidRPr="00032F17" w:rsidRDefault="002C0D15" w:rsidP="00813A82">
            <w:pPr>
              <w:widowControl w:val="0"/>
              <w:tabs>
                <w:tab w:val="left" w:pos="720"/>
                <w:tab w:val="left" w:pos="1080"/>
                <w:tab w:val="left" w:pos="1440"/>
                <w:tab w:val="left" w:pos="1800"/>
              </w:tabs>
              <w:autoSpaceDE w:val="0"/>
              <w:autoSpaceDN w:val="0"/>
              <w:adjustRightInd w:val="0"/>
              <w:spacing w:after="40" w:line="264" w:lineRule="auto"/>
              <w:jc w:val="center"/>
              <w:rPr>
                <w:rFonts w:ascii="Helvetica" w:hAnsi="Helvetica" w:cs="Helvetica"/>
                <w:kern w:val="1"/>
                <w:szCs w:val="24"/>
                <w:lang w:bidi="en-US"/>
              </w:rPr>
            </w:pPr>
            <w:r w:rsidRPr="00032F17">
              <w:rPr>
                <w:rFonts w:cs="Palatino-Roman"/>
                <w:b/>
                <w:bCs/>
                <w:sz w:val="22"/>
                <w:szCs w:val="22"/>
                <w:lang w:bidi="en-US"/>
              </w:rPr>
              <w:t>Capacity and Commitment</w:t>
            </w:r>
          </w:p>
        </w:tc>
        <w:tc>
          <w:tcPr>
            <w:tcW w:w="2338"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2C0D15" w:rsidRPr="00032F17" w:rsidRDefault="002C0D15" w:rsidP="00813A82">
            <w:pPr>
              <w:widowControl w:val="0"/>
              <w:tabs>
                <w:tab w:val="left" w:pos="720"/>
                <w:tab w:val="left" w:pos="1080"/>
                <w:tab w:val="left" w:pos="1440"/>
                <w:tab w:val="left" w:pos="1800"/>
              </w:tabs>
              <w:autoSpaceDE w:val="0"/>
              <w:autoSpaceDN w:val="0"/>
              <w:adjustRightInd w:val="0"/>
              <w:spacing w:after="40" w:line="264" w:lineRule="auto"/>
              <w:jc w:val="center"/>
              <w:rPr>
                <w:rFonts w:ascii="Helvetica" w:hAnsi="Helvetica" w:cs="Helvetica"/>
                <w:kern w:val="1"/>
                <w:szCs w:val="24"/>
                <w:lang w:bidi="en-US"/>
              </w:rPr>
            </w:pPr>
            <w:r w:rsidRPr="00032F17">
              <w:rPr>
                <w:rFonts w:cs="Palatino-Roman"/>
                <w:b/>
                <w:bCs/>
                <w:sz w:val="22"/>
                <w:szCs w:val="22"/>
                <w:lang w:bidi="en-US"/>
              </w:rPr>
              <w:t xml:space="preserve">Data Analysis </w:t>
            </w:r>
          </w:p>
        </w:tc>
        <w:tc>
          <w:tcPr>
            <w:tcW w:w="2341"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hAnsi="Helvetica" w:cs="Helvetica"/>
                <w:kern w:val="1"/>
                <w:szCs w:val="24"/>
                <w:lang w:bidi="en-US"/>
              </w:rPr>
            </w:pPr>
            <w:r w:rsidRPr="00032F17">
              <w:rPr>
                <w:rFonts w:cs="Palatino-Roman"/>
                <w:b/>
                <w:bCs/>
                <w:sz w:val="22"/>
                <w:szCs w:val="22"/>
                <w:lang w:bidi="en-US"/>
              </w:rPr>
              <w:t>Strategic and Actionable Approach</w:t>
            </w:r>
          </w:p>
        </w:tc>
        <w:tc>
          <w:tcPr>
            <w:tcW w:w="990" w:type="dxa"/>
            <w:tcBorders>
              <w:top w:val="single" w:sz="8" w:space="0" w:color="auto"/>
              <w:left w:val="single" w:sz="8" w:space="0" w:color="auto"/>
              <w:bottom w:val="single" w:sz="8" w:space="0" w:color="auto"/>
              <w:right w:val="single" w:sz="8" w:space="0" w:color="auto"/>
            </w:tcBorders>
            <w:shd w:val="clear" w:color="auto" w:fill="E6E6E6"/>
            <w:tcMar>
              <w:top w:w="100" w:type="nil"/>
              <w:left w:w="100" w:type="nil"/>
              <w:bottom w:w="100" w:type="nil"/>
              <w:right w:w="100" w:type="nil"/>
            </w:tcMar>
            <w:vAlign w:val="center"/>
          </w:tcPr>
          <w:p w:rsidR="002C0D15" w:rsidRPr="00DC517D"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center"/>
              <w:rPr>
                <w:rFonts w:ascii="Helvetica" w:hAnsi="Helvetica" w:cs="Helvetica"/>
                <w:b/>
                <w:kern w:val="1"/>
                <w:szCs w:val="24"/>
                <w:lang w:bidi="en-US"/>
              </w:rPr>
            </w:pPr>
            <w:r w:rsidRPr="00DC517D">
              <w:rPr>
                <w:rFonts w:cs="Palatino-Roman"/>
                <w:b/>
                <w:bCs/>
                <w:sz w:val="22"/>
                <w:szCs w:val="22"/>
                <w:lang w:bidi="en-US"/>
              </w:rPr>
              <w:t>Total</w:t>
            </w:r>
          </w:p>
        </w:tc>
        <w:tc>
          <w:tcPr>
            <w:tcW w:w="3059" w:type="dxa"/>
            <w:tcBorders>
              <w:top w:val="single" w:sz="8" w:space="0" w:color="auto"/>
              <w:left w:val="single" w:sz="8" w:space="0" w:color="auto"/>
              <w:bottom w:val="single" w:sz="8" w:space="0" w:color="auto"/>
              <w:right w:val="single" w:sz="8" w:space="0" w:color="auto"/>
            </w:tcBorders>
            <w:shd w:val="clear" w:color="auto" w:fill="E6E6E6"/>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1"/>
                <w:szCs w:val="24"/>
                <w:lang w:bidi="en-US"/>
              </w:rPr>
            </w:pPr>
            <w:r w:rsidRPr="00032F17">
              <w:rPr>
                <w:rFonts w:cs="Palatino-Roman"/>
                <w:b/>
                <w:bCs/>
                <w:sz w:val="22"/>
                <w:szCs w:val="22"/>
                <w:lang w:bidi="en-US"/>
              </w:rPr>
              <w:t>Comments</w:t>
            </w:r>
          </w:p>
        </w:tc>
      </w:tr>
      <w:tr w:rsidR="002C0D15" w:rsidRPr="00032F17" w:rsidTr="00813A82">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Pr>
                <w:rFonts w:cs="Palatino-Roman"/>
                <w:b/>
                <w:bCs/>
                <w:sz w:val="22"/>
                <w:szCs w:val="22"/>
                <w:lang w:bidi="en-US"/>
              </w:rPr>
              <w:t>Team Review Items</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rsidR="002C0D15" w:rsidRPr="00C730B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20</w:t>
            </w:r>
          </w:p>
        </w:tc>
        <w:tc>
          <w:tcPr>
            <w:tcW w:w="2338" w:type="dxa"/>
            <w:tcBorders>
              <w:top w:val="single" w:sz="8" w:space="0" w:color="auto"/>
              <w:left w:val="single" w:sz="8" w:space="0" w:color="auto"/>
              <w:bottom w:val="single" w:sz="8" w:space="0" w:color="auto"/>
              <w:right w:val="single" w:sz="8" w:space="0" w:color="auto"/>
            </w:tcBorders>
            <w:vAlign w:val="center"/>
          </w:tcPr>
          <w:p w:rsidR="002C0D15" w:rsidRPr="00C730B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8</w:t>
            </w:r>
          </w:p>
        </w:tc>
        <w:tc>
          <w:tcPr>
            <w:tcW w:w="2341"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2C0D15" w:rsidRPr="00C730B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2</w:t>
            </w:r>
            <w:r w:rsidR="00FB6990">
              <w:rPr>
                <w:kern w:val="1"/>
                <w:szCs w:val="24"/>
                <w:lang w:bidi="en-US"/>
              </w:rPr>
              <w:t>8</w:t>
            </w: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2C0D15" w:rsidRPr="00C730B2" w:rsidRDefault="00FB6990"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Pr>
                <w:kern w:val="1"/>
                <w:szCs w:val="24"/>
                <w:lang w:bidi="en-US"/>
              </w:rPr>
              <w:t>56</w:t>
            </w:r>
          </w:p>
        </w:tc>
        <w:tc>
          <w:tcPr>
            <w:tcW w:w="3059" w:type="dxa"/>
            <w:tcBorders>
              <w:top w:val="single" w:sz="8" w:space="0" w:color="auto"/>
              <w:left w:val="single" w:sz="8" w:space="0" w:color="auto"/>
              <w:bottom w:val="single" w:sz="8" w:space="0" w:color="auto"/>
              <w:right w:val="single" w:sz="8" w:space="0" w:color="auto"/>
            </w:tcBorders>
          </w:tcPr>
          <w:p w:rsidR="002C0D15" w:rsidRPr="00C730B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kern w:val="1"/>
                <w:szCs w:val="24"/>
                <w:lang w:bidi="en-US"/>
              </w:rPr>
            </w:pPr>
          </w:p>
        </w:tc>
      </w:tr>
      <w:tr w:rsidR="002C0D15" w:rsidRPr="00032F17" w:rsidTr="00813A82">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shd w:val="clear" w:color="auto" w:fill="auto"/>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Pr>
                <w:rFonts w:cs="Palatino-Roman"/>
                <w:b/>
                <w:bCs/>
                <w:sz w:val="22"/>
                <w:szCs w:val="22"/>
                <w:lang w:bidi="en-US"/>
              </w:rPr>
              <w:t>Budget Review Items</w:t>
            </w:r>
          </w:p>
        </w:tc>
        <w:tc>
          <w:tcPr>
            <w:tcW w:w="2432" w:type="dxa"/>
            <w:tcBorders>
              <w:top w:val="single" w:sz="8" w:space="0" w:color="auto"/>
              <w:left w:val="single" w:sz="8" w:space="0" w:color="auto"/>
              <w:bottom w:val="single" w:sz="8" w:space="0" w:color="auto"/>
              <w:right w:val="single" w:sz="8" w:space="0" w:color="auto"/>
            </w:tcBorders>
            <w:shd w:val="clear" w:color="auto" w:fill="auto"/>
            <w:vAlign w:val="center"/>
          </w:tcPr>
          <w:p w:rsidR="002C0D15" w:rsidRPr="00C730B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8</w:t>
            </w:r>
          </w:p>
        </w:tc>
        <w:tc>
          <w:tcPr>
            <w:tcW w:w="2338" w:type="dxa"/>
            <w:tcBorders>
              <w:top w:val="single" w:sz="8" w:space="0" w:color="auto"/>
              <w:left w:val="single" w:sz="8" w:space="0" w:color="auto"/>
              <w:bottom w:val="single" w:sz="8" w:space="0" w:color="auto"/>
              <w:right w:val="single" w:sz="8" w:space="0" w:color="auto"/>
            </w:tcBorders>
            <w:vAlign w:val="center"/>
          </w:tcPr>
          <w:p w:rsidR="002C0D15" w:rsidRPr="00C730B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w:t>
            </w:r>
          </w:p>
        </w:tc>
        <w:tc>
          <w:tcPr>
            <w:tcW w:w="2341"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2C0D15" w:rsidRPr="00C730B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w:t>
            </w:r>
          </w:p>
        </w:tc>
        <w:tc>
          <w:tcPr>
            <w:tcW w:w="990" w:type="dxa"/>
            <w:tcBorders>
              <w:top w:val="single" w:sz="8" w:space="0" w:color="auto"/>
              <w:left w:val="single" w:sz="8" w:space="0" w:color="auto"/>
              <w:bottom w:val="single" w:sz="8" w:space="0" w:color="auto"/>
              <w:right w:val="single" w:sz="8" w:space="0" w:color="auto"/>
            </w:tcBorders>
            <w:tcMar>
              <w:top w:w="40" w:type="nil"/>
              <w:left w:w="40" w:type="nil"/>
              <w:bottom w:w="40" w:type="nil"/>
              <w:right w:w="40" w:type="nil"/>
            </w:tcMar>
            <w:vAlign w:val="center"/>
          </w:tcPr>
          <w:p w:rsidR="002C0D15" w:rsidRPr="00C730B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8</w:t>
            </w:r>
          </w:p>
        </w:tc>
        <w:tc>
          <w:tcPr>
            <w:tcW w:w="3059" w:type="dxa"/>
            <w:tcBorders>
              <w:top w:val="single" w:sz="8" w:space="0" w:color="auto"/>
              <w:left w:val="single" w:sz="8" w:space="0" w:color="auto"/>
              <w:bottom w:val="single" w:sz="8" w:space="0" w:color="auto"/>
              <w:right w:val="single" w:sz="8" w:space="0" w:color="auto"/>
            </w:tcBorders>
          </w:tcPr>
          <w:p w:rsidR="002C0D15" w:rsidRPr="00C730B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kern w:val="1"/>
                <w:szCs w:val="24"/>
                <w:lang w:bidi="en-US"/>
              </w:rPr>
            </w:pPr>
          </w:p>
        </w:tc>
      </w:tr>
      <w:tr w:rsidR="002C0D15" w:rsidRPr="00032F17" w:rsidTr="00813A82">
        <w:tblPrEx>
          <w:tblBorders>
            <w:top w:val="none" w:sz="0" w:space="0" w:color="auto"/>
          </w:tblBorders>
        </w:tblPrEx>
        <w:trPr>
          <w:trHeight w:val="520"/>
        </w:trPr>
        <w:tc>
          <w:tcPr>
            <w:tcW w:w="280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2C0D15" w:rsidRPr="00032F17"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1"/>
                <w:szCs w:val="24"/>
                <w:lang w:bidi="en-US"/>
              </w:rPr>
            </w:pPr>
            <w:r w:rsidRPr="00032F17">
              <w:rPr>
                <w:rFonts w:cs="Palatino-Roman"/>
                <w:b/>
                <w:bCs/>
                <w:szCs w:val="24"/>
                <w:lang w:bidi="en-US"/>
              </w:rPr>
              <w:t>Dimension Totals</w:t>
            </w:r>
          </w:p>
        </w:tc>
        <w:tc>
          <w:tcPr>
            <w:tcW w:w="2432"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2C0D15" w:rsidRPr="00C730B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28</w:t>
            </w:r>
          </w:p>
        </w:tc>
        <w:tc>
          <w:tcPr>
            <w:tcW w:w="2338" w:type="dxa"/>
            <w:tcBorders>
              <w:top w:val="single" w:sz="8" w:space="0" w:color="auto"/>
              <w:left w:val="single" w:sz="8" w:space="0" w:color="auto"/>
              <w:bottom w:val="single" w:sz="8" w:space="0" w:color="auto"/>
              <w:right w:val="single" w:sz="8" w:space="0" w:color="auto"/>
            </w:tcBorders>
            <w:tcMar>
              <w:top w:w="100" w:type="nil"/>
              <w:left w:w="100" w:type="nil"/>
              <w:bottom w:w="100" w:type="nil"/>
              <w:right w:w="100" w:type="nil"/>
            </w:tcMar>
            <w:vAlign w:val="center"/>
          </w:tcPr>
          <w:p w:rsidR="002C0D15" w:rsidRPr="00C730B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8</w:t>
            </w:r>
          </w:p>
        </w:tc>
        <w:tc>
          <w:tcPr>
            <w:tcW w:w="2341" w:type="dxa"/>
            <w:tcBorders>
              <w:top w:val="single" w:sz="8" w:space="0" w:color="auto"/>
              <w:left w:val="single" w:sz="8" w:space="0" w:color="auto"/>
              <w:bottom w:val="single" w:sz="8" w:space="0" w:color="auto"/>
              <w:right w:val="single" w:sz="8" w:space="0" w:color="auto"/>
            </w:tcBorders>
            <w:shd w:val="clear" w:color="auto" w:fill="auto"/>
            <w:tcMar>
              <w:top w:w="100" w:type="nil"/>
              <w:left w:w="100" w:type="nil"/>
              <w:bottom w:w="100" w:type="nil"/>
              <w:right w:w="100" w:type="nil"/>
            </w:tcMar>
            <w:vAlign w:val="center"/>
          </w:tcPr>
          <w:p w:rsidR="002C0D15" w:rsidRPr="00C730B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kern w:val="1"/>
                <w:szCs w:val="24"/>
                <w:lang w:bidi="en-US"/>
              </w:rPr>
            </w:pPr>
            <w:r w:rsidRPr="00C730B2">
              <w:rPr>
                <w:kern w:val="1"/>
                <w:szCs w:val="24"/>
                <w:lang w:bidi="en-US"/>
              </w:rPr>
              <w:t>2</w:t>
            </w:r>
            <w:r w:rsidR="00FB6990">
              <w:rPr>
                <w:kern w:val="1"/>
                <w:szCs w:val="24"/>
                <w:lang w:bidi="en-US"/>
              </w:rPr>
              <w:t>8</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100" w:type="nil"/>
              <w:left w:w="100" w:type="nil"/>
              <w:bottom w:w="100" w:type="nil"/>
              <w:right w:w="100" w:type="nil"/>
            </w:tcMar>
            <w:vAlign w:val="center"/>
          </w:tcPr>
          <w:p w:rsidR="002C0D15" w:rsidRPr="00C730B2" w:rsidRDefault="00FB6990"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kern w:val="1"/>
                <w:szCs w:val="24"/>
                <w:lang w:bidi="en-US"/>
              </w:rPr>
            </w:pPr>
            <w:r>
              <w:rPr>
                <w:b/>
                <w:kern w:val="1"/>
                <w:szCs w:val="24"/>
                <w:lang w:bidi="en-US"/>
              </w:rPr>
              <w:t>64</w:t>
            </w:r>
          </w:p>
        </w:tc>
        <w:tc>
          <w:tcPr>
            <w:tcW w:w="3059" w:type="dxa"/>
            <w:tcBorders>
              <w:top w:val="single" w:sz="8" w:space="0" w:color="auto"/>
              <w:left w:val="single" w:sz="8" w:space="0" w:color="auto"/>
              <w:bottom w:val="single" w:sz="8" w:space="0" w:color="auto"/>
              <w:right w:val="single" w:sz="8" w:space="0" w:color="auto"/>
            </w:tcBorders>
            <w:shd w:val="clear" w:color="auto" w:fill="auto"/>
          </w:tcPr>
          <w:p w:rsidR="002C0D15" w:rsidRPr="00C730B2" w:rsidRDefault="002C0D15" w:rsidP="00813A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4"/>
                <w:lang w:bidi="en-US"/>
              </w:rPr>
            </w:pPr>
          </w:p>
        </w:tc>
      </w:tr>
    </w:tbl>
    <w:p w:rsidR="002C0D15" w:rsidRPr="00DD413A" w:rsidRDefault="002C0D15" w:rsidP="002C0D15">
      <w:pPr>
        <w:rPr>
          <w:color w:val="0000FF"/>
          <w:szCs w:val="24"/>
        </w:rPr>
        <w:sectPr w:rsidR="002C0D15" w:rsidRPr="00DD413A" w:rsidSect="00813A82">
          <w:pgSz w:w="15840" w:h="12240" w:orient="landscape"/>
          <w:pgMar w:top="720" w:right="720" w:bottom="720" w:left="720" w:header="720" w:footer="720" w:gutter="0"/>
          <w:cols w:space="720"/>
          <w:docGrid w:linePitch="326"/>
        </w:sectPr>
      </w:pPr>
    </w:p>
    <w:p w:rsidR="002C0D15" w:rsidRDefault="002C0D15" w:rsidP="002C0D15"/>
    <w:p w:rsidR="005D5219" w:rsidRDefault="005D5219" w:rsidP="005D52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center"/>
        <w:rPr>
          <w:b/>
          <w:szCs w:val="24"/>
        </w:rPr>
      </w:pPr>
      <w:r>
        <w:rPr>
          <w:b/>
          <w:bCs/>
          <w:lang w:eastAsia="ja-JP"/>
        </w:rPr>
        <w:t xml:space="preserve">Appendix B: </w:t>
      </w:r>
      <w:r w:rsidRPr="005D5219">
        <w:rPr>
          <w:b/>
          <w:szCs w:val="24"/>
        </w:rPr>
        <w:t>Turnaround Practices and Implementation Benchmarks Guidance</w:t>
      </w:r>
    </w:p>
    <w:p w:rsidR="00B36453" w:rsidRPr="00697767" w:rsidRDefault="00697767" w:rsidP="00697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312" w:lineRule="auto"/>
        <w:rPr>
          <w:b/>
          <w:szCs w:val="24"/>
          <w:u w:val="single"/>
        </w:rPr>
      </w:pPr>
      <w:r w:rsidRPr="00697767">
        <w:rPr>
          <w:b/>
          <w:szCs w:val="24"/>
          <w:u w:val="single"/>
        </w:rPr>
        <w:t xml:space="preserve">Turnaround Practices </w:t>
      </w:r>
    </w:p>
    <w:p w:rsidR="003439FF" w:rsidRDefault="00CF48A8" w:rsidP="00343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312" w:lineRule="auto"/>
        <w:rPr>
          <w:rFonts w:eastAsia="Calibri"/>
          <w:sz w:val="22"/>
          <w:szCs w:val="22"/>
        </w:rPr>
      </w:pPr>
      <w:r w:rsidRPr="00697767">
        <w:rPr>
          <w:rFonts w:eastAsia="Calibri"/>
          <w:sz w:val="22"/>
          <w:szCs w:val="22"/>
        </w:rPr>
        <w:t xml:space="preserve">As the research from </w:t>
      </w:r>
      <w:r w:rsidR="00697767" w:rsidRPr="00697767">
        <w:rPr>
          <w:rFonts w:eastAsia="Calibri"/>
          <w:sz w:val="22"/>
          <w:szCs w:val="22"/>
        </w:rPr>
        <w:t>the 201</w:t>
      </w:r>
      <w:r w:rsidR="00414DE8">
        <w:rPr>
          <w:rFonts w:eastAsia="Calibri"/>
          <w:sz w:val="22"/>
          <w:szCs w:val="22"/>
        </w:rPr>
        <w:t>6</w:t>
      </w:r>
      <w:r w:rsidRPr="00697767">
        <w:rPr>
          <w:rFonts w:eastAsia="Calibri"/>
          <w:sz w:val="22"/>
          <w:szCs w:val="22"/>
        </w:rPr>
        <w:t xml:space="preserve"> </w:t>
      </w:r>
      <w:hyperlink r:id="rId26" w:history="1">
        <w:r w:rsidRPr="00414DE8">
          <w:rPr>
            <w:rStyle w:val="Hyperlink"/>
            <w:b/>
            <w:bCs/>
            <w:i/>
            <w:sz w:val="22"/>
            <w:szCs w:val="22"/>
            <w:lang w:eastAsia="ja-JP"/>
          </w:rPr>
          <w:t xml:space="preserve">Turnaround Practices </w:t>
        </w:r>
        <w:r w:rsidR="00414DE8" w:rsidRPr="00414DE8">
          <w:rPr>
            <w:rStyle w:val="Hyperlink"/>
            <w:b/>
            <w:bCs/>
            <w:i/>
            <w:sz w:val="22"/>
            <w:szCs w:val="22"/>
            <w:lang w:eastAsia="ja-JP"/>
          </w:rPr>
          <w:t xml:space="preserve">Evaluation and Resources </w:t>
        </w:r>
      </w:hyperlink>
      <w:r w:rsidR="00697767" w:rsidRPr="00697767">
        <w:rPr>
          <w:b/>
          <w:bCs/>
          <w:i/>
          <w:sz w:val="22"/>
          <w:szCs w:val="22"/>
          <w:lang w:eastAsia="ja-JP"/>
        </w:rPr>
        <w:t xml:space="preserve"> </w:t>
      </w:r>
      <w:r w:rsidR="00697767" w:rsidRPr="00697767">
        <w:rPr>
          <w:bCs/>
          <w:sz w:val="22"/>
          <w:szCs w:val="22"/>
          <w:lang w:eastAsia="ja-JP"/>
        </w:rPr>
        <w:t>report</w:t>
      </w:r>
      <w:r w:rsidRPr="00697767">
        <w:rPr>
          <w:bCs/>
          <w:sz w:val="22"/>
          <w:szCs w:val="22"/>
          <w:lang w:eastAsia="ja-JP"/>
        </w:rPr>
        <w:t xml:space="preserve"> shows, </w:t>
      </w:r>
      <w:r w:rsidRPr="00697767">
        <w:rPr>
          <w:rFonts w:eastAsia="Calibri"/>
          <w:sz w:val="22"/>
          <w:szCs w:val="22"/>
        </w:rPr>
        <w:t xml:space="preserve">Massachusetts schools that achieved dramatic academic and non-academic improvements over the past </w:t>
      </w:r>
      <w:r w:rsidR="00414DE8">
        <w:rPr>
          <w:rFonts w:eastAsia="Calibri"/>
          <w:sz w:val="22"/>
          <w:szCs w:val="22"/>
        </w:rPr>
        <w:t>5</w:t>
      </w:r>
      <w:r w:rsidR="00697767" w:rsidRPr="00697767">
        <w:rPr>
          <w:rFonts w:eastAsia="Calibri"/>
          <w:sz w:val="22"/>
          <w:szCs w:val="22"/>
        </w:rPr>
        <w:t xml:space="preserve">+ years </w:t>
      </w:r>
      <w:r w:rsidRPr="00697767">
        <w:rPr>
          <w:rFonts w:eastAsia="Calibri"/>
          <w:sz w:val="22"/>
          <w:szCs w:val="22"/>
        </w:rPr>
        <w:t>have actively utilized the authorities afforded to them through Level 4 accountability status, utilized funding that was directly aligned to their needs, provided targeted instruction to students, and embedded district systems of support and monitoring to maximize the impacts of these fundamental conditions.  With those conditions in place, the schools focused their work in the following</w:t>
      </w:r>
      <w:r w:rsidR="00697767">
        <w:rPr>
          <w:rFonts w:eastAsia="Calibri"/>
          <w:sz w:val="22"/>
          <w:szCs w:val="22"/>
        </w:rPr>
        <w:t xml:space="preserve"> four</w:t>
      </w:r>
      <w:r w:rsidRPr="00697767">
        <w:rPr>
          <w:rFonts w:eastAsia="Calibri"/>
          <w:sz w:val="22"/>
          <w:szCs w:val="22"/>
        </w:rPr>
        <w:t xml:space="preserve"> </w:t>
      </w:r>
      <w:r w:rsidR="00B36453">
        <w:rPr>
          <w:rFonts w:eastAsia="Calibri"/>
          <w:sz w:val="22"/>
          <w:szCs w:val="22"/>
        </w:rPr>
        <w:t>t</w:t>
      </w:r>
      <w:r w:rsidR="00697767" w:rsidRPr="00697767">
        <w:rPr>
          <w:rFonts w:eastAsia="Calibri"/>
          <w:sz w:val="22"/>
          <w:szCs w:val="22"/>
        </w:rPr>
        <w:t xml:space="preserve">urnaround </w:t>
      </w:r>
      <w:r w:rsidR="00B36453">
        <w:rPr>
          <w:rFonts w:eastAsia="Calibri"/>
          <w:sz w:val="22"/>
          <w:szCs w:val="22"/>
        </w:rPr>
        <w:t>p</w:t>
      </w:r>
      <w:r w:rsidR="00697767" w:rsidRPr="00697767">
        <w:rPr>
          <w:rFonts w:eastAsia="Calibri"/>
          <w:sz w:val="22"/>
          <w:szCs w:val="22"/>
        </w:rPr>
        <w:t xml:space="preserve">ractice </w:t>
      </w:r>
      <w:r w:rsidRPr="00697767">
        <w:rPr>
          <w:rFonts w:eastAsia="Calibri"/>
          <w:sz w:val="22"/>
          <w:szCs w:val="22"/>
        </w:rPr>
        <w:t>areas</w:t>
      </w:r>
      <w:r w:rsidR="00697767" w:rsidRPr="00697767">
        <w:rPr>
          <w:rFonts w:eastAsia="Calibri"/>
          <w:sz w:val="22"/>
          <w:szCs w:val="22"/>
        </w:rPr>
        <w:t xml:space="preserve">: </w:t>
      </w:r>
    </w:p>
    <w:p w:rsidR="00AF709B" w:rsidRPr="00AF709B" w:rsidRDefault="00CF48A8" w:rsidP="00E221DE">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lang w:eastAsia="ja-JP"/>
        </w:rPr>
      </w:pPr>
      <w:r w:rsidRPr="00AF709B">
        <w:rPr>
          <w:b/>
          <w:bCs/>
          <w:sz w:val="22"/>
          <w:szCs w:val="22"/>
          <w:lang w:eastAsia="ja-JP"/>
        </w:rPr>
        <w:t>Leadership, shared responsibility and professional collaboration</w:t>
      </w:r>
      <w:r w:rsidR="00AF709B" w:rsidRPr="00AF709B">
        <w:rPr>
          <w:b/>
          <w:bCs/>
          <w:sz w:val="22"/>
          <w:szCs w:val="22"/>
          <w:lang w:eastAsia="ja-JP"/>
        </w:rPr>
        <w:t xml:space="preserve">: </w:t>
      </w:r>
      <w:r w:rsidR="00AF709B" w:rsidRPr="00AF709B">
        <w:rPr>
          <w:sz w:val="22"/>
          <w:szCs w:val="22"/>
        </w:rPr>
        <w:t xml:space="preserve">The school has established a community of practice through leadership, shared responsibility for all students and professional collaboration </w:t>
      </w:r>
    </w:p>
    <w:p w:rsidR="00AF709B" w:rsidRDefault="00AF709B" w:rsidP="00E221DE">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lang w:eastAsia="ja-JP"/>
        </w:rPr>
      </w:pPr>
      <w:r w:rsidRPr="00AF709B">
        <w:rPr>
          <w:b/>
          <w:bCs/>
          <w:sz w:val="22"/>
          <w:szCs w:val="22"/>
          <w:lang w:eastAsia="ja-JP"/>
        </w:rPr>
        <w:t xml:space="preserve">Intentional practices for improving instruction: </w:t>
      </w:r>
      <w:r w:rsidRPr="00AF709B">
        <w:rPr>
          <w:bCs/>
          <w:sz w:val="22"/>
          <w:szCs w:val="22"/>
          <w:lang w:eastAsia="ja-JP"/>
        </w:rPr>
        <w:t xml:space="preserve">The school employs intentional practices for improving teacher-specific and student-responsive instruction </w:t>
      </w:r>
    </w:p>
    <w:p w:rsidR="00AF709B" w:rsidRPr="00AF709B" w:rsidRDefault="00CF48A8" w:rsidP="00E221DE">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lang w:eastAsia="ja-JP"/>
        </w:rPr>
      </w:pPr>
      <w:r w:rsidRPr="00AF709B">
        <w:rPr>
          <w:b/>
          <w:bCs/>
          <w:sz w:val="22"/>
          <w:szCs w:val="22"/>
          <w:lang w:eastAsia="ja-JP"/>
        </w:rPr>
        <w:t>Student-specific supports and instruction to all students</w:t>
      </w:r>
      <w:r w:rsidR="00AF709B" w:rsidRPr="00AF709B">
        <w:rPr>
          <w:b/>
          <w:bCs/>
          <w:sz w:val="22"/>
          <w:szCs w:val="22"/>
          <w:lang w:eastAsia="ja-JP"/>
        </w:rPr>
        <w:t xml:space="preserve">: </w:t>
      </w:r>
      <w:r w:rsidR="00AF709B" w:rsidRPr="00AF709B">
        <w:rPr>
          <w:sz w:val="22"/>
          <w:szCs w:val="22"/>
        </w:rPr>
        <w:t>The school is able to provide student-specific supports and interventions informed by data and the identification of student-specific needs</w:t>
      </w:r>
      <w:r w:rsidR="00AF709B">
        <w:rPr>
          <w:sz w:val="22"/>
          <w:szCs w:val="22"/>
        </w:rPr>
        <w:t xml:space="preserve"> </w:t>
      </w:r>
    </w:p>
    <w:p w:rsidR="00AF709B" w:rsidRPr="00AF709B" w:rsidRDefault="00CF48A8" w:rsidP="00E221DE">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sz w:val="22"/>
          <w:szCs w:val="22"/>
          <w:lang w:eastAsia="ja-JP"/>
        </w:rPr>
      </w:pPr>
      <w:r w:rsidRPr="00AF709B">
        <w:rPr>
          <w:b/>
          <w:bCs/>
          <w:sz w:val="22"/>
          <w:szCs w:val="22"/>
          <w:lang w:eastAsia="ja-JP"/>
        </w:rPr>
        <w:t>School Culture and Climate</w:t>
      </w:r>
      <w:r w:rsidR="00AF709B" w:rsidRPr="00AF709B">
        <w:rPr>
          <w:b/>
          <w:bCs/>
          <w:sz w:val="22"/>
          <w:szCs w:val="22"/>
          <w:lang w:eastAsia="ja-JP"/>
        </w:rPr>
        <w:t xml:space="preserve">: </w:t>
      </w:r>
      <w:r w:rsidR="00AF709B" w:rsidRPr="00AF709B">
        <w:rPr>
          <w:sz w:val="22"/>
          <w:szCs w:val="22"/>
        </w:rPr>
        <w:t>A safe, orderly and respectful environment for students and a collegial and collaborative culture among teachers</w:t>
      </w:r>
      <w:r w:rsidR="00AF709B">
        <w:rPr>
          <w:sz w:val="22"/>
          <w:szCs w:val="22"/>
        </w:rPr>
        <w:t xml:space="preserve"> </w:t>
      </w:r>
    </w:p>
    <w:p w:rsidR="005D5219" w:rsidRPr="00697767" w:rsidRDefault="005D5219" w:rsidP="00CF48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rPr>
          <w:b/>
          <w:szCs w:val="24"/>
        </w:rPr>
      </w:pPr>
    </w:p>
    <w:p w:rsidR="005D5219" w:rsidRPr="00697767" w:rsidRDefault="005D5219" w:rsidP="00697767">
      <w:pPr>
        <w:rPr>
          <w:b/>
          <w:u w:val="single"/>
        </w:rPr>
      </w:pPr>
      <w:r w:rsidRPr="00697767">
        <w:rPr>
          <w:b/>
          <w:u w:val="single"/>
        </w:rPr>
        <w:t>Interim Benchmarks</w:t>
      </w:r>
    </w:p>
    <w:p w:rsidR="00697767" w:rsidRDefault="00697767" w:rsidP="00697767">
      <w:pPr>
        <w:rPr>
          <w:b/>
          <w:u w:val="single"/>
        </w:rPr>
      </w:pPr>
    </w:p>
    <w:p w:rsidR="005D5219" w:rsidRPr="00DC06D1" w:rsidRDefault="002A730E" w:rsidP="005D5219">
      <w:pPr>
        <w:rPr>
          <w:b/>
          <w:sz w:val="22"/>
          <w:szCs w:val="22"/>
          <w:u w:val="single"/>
        </w:rPr>
      </w:pPr>
      <w:r w:rsidRPr="00DC06D1">
        <w:rPr>
          <w:sz w:val="22"/>
          <w:szCs w:val="22"/>
        </w:rPr>
        <w:t xml:space="preserve">Interim benchmarks will be used to assess progress in </w:t>
      </w:r>
      <w:r w:rsidR="00414DE8">
        <w:rPr>
          <w:sz w:val="22"/>
          <w:szCs w:val="22"/>
        </w:rPr>
        <w:t>t</w:t>
      </w:r>
      <w:r w:rsidRPr="00DC06D1">
        <w:rPr>
          <w:sz w:val="22"/>
          <w:szCs w:val="22"/>
        </w:rPr>
        <w:t>ur</w:t>
      </w:r>
      <w:r w:rsidR="00761F3E">
        <w:rPr>
          <w:sz w:val="22"/>
          <w:szCs w:val="22"/>
        </w:rPr>
        <w:t xml:space="preserve">naround </w:t>
      </w:r>
      <w:r w:rsidR="00414DE8">
        <w:rPr>
          <w:sz w:val="22"/>
          <w:szCs w:val="22"/>
        </w:rPr>
        <w:t>p</w:t>
      </w:r>
      <w:r w:rsidR="00761F3E">
        <w:rPr>
          <w:sz w:val="22"/>
          <w:szCs w:val="22"/>
        </w:rPr>
        <w:t>ractice</w:t>
      </w:r>
      <w:r w:rsidR="00414DE8">
        <w:rPr>
          <w:sz w:val="22"/>
          <w:szCs w:val="22"/>
        </w:rPr>
        <w:t>s</w:t>
      </w:r>
      <w:r w:rsidR="00761F3E">
        <w:rPr>
          <w:sz w:val="22"/>
          <w:szCs w:val="22"/>
        </w:rPr>
        <w:t xml:space="preserve"> during the 201</w:t>
      </w:r>
      <w:r w:rsidR="00414DE8">
        <w:rPr>
          <w:sz w:val="22"/>
          <w:szCs w:val="22"/>
        </w:rPr>
        <w:t>8</w:t>
      </w:r>
      <w:r w:rsidR="00761F3E">
        <w:rPr>
          <w:sz w:val="22"/>
          <w:szCs w:val="22"/>
        </w:rPr>
        <w:t>-1</w:t>
      </w:r>
      <w:r w:rsidR="00414DE8">
        <w:rPr>
          <w:sz w:val="22"/>
          <w:szCs w:val="22"/>
        </w:rPr>
        <w:t>9</w:t>
      </w:r>
      <w:r w:rsidRPr="00DC06D1">
        <w:rPr>
          <w:sz w:val="22"/>
          <w:szCs w:val="22"/>
        </w:rPr>
        <w:t xml:space="preserve"> school year</w:t>
      </w:r>
      <w:r w:rsidR="00DC06D1" w:rsidRPr="00DC06D1">
        <w:rPr>
          <w:sz w:val="22"/>
          <w:szCs w:val="22"/>
        </w:rPr>
        <w:t xml:space="preserve"> by both the school and district</w:t>
      </w:r>
      <w:r w:rsidRPr="00DC06D1">
        <w:rPr>
          <w:sz w:val="22"/>
          <w:szCs w:val="22"/>
        </w:rPr>
        <w:t>.</w:t>
      </w:r>
      <w:r w:rsidRPr="00DC06D1">
        <w:rPr>
          <w:b/>
          <w:sz w:val="22"/>
          <w:szCs w:val="22"/>
        </w:rPr>
        <w:t xml:space="preserve"> </w:t>
      </w:r>
      <w:r w:rsidR="005D5219" w:rsidRPr="00DC06D1">
        <w:rPr>
          <w:sz w:val="22"/>
          <w:szCs w:val="22"/>
        </w:rPr>
        <w:t>These proof points will ensure progress is being made, determine where additional support and assistance is needed</w:t>
      </w:r>
      <w:r w:rsidR="00B36453">
        <w:rPr>
          <w:sz w:val="22"/>
          <w:szCs w:val="22"/>
        </w:rPr>
        <w:t>,</w:t>
      </w:r>
      <w:r w:rsidR="005D5219" w:rsidRPr="00DC06D1">
        <w:rPr>
          <w:sz w:val="22"/>
          <w:szCs w:val="22"/>
        </w:rPr>
        <w:t xml:space="preserve"> and inform mid-course corrections when it is not.  </w:t>
      </w:r>
    </w:p>
    <w:p w:rsidR="005D5219" w:rsidRPr="00697767" w:rsidRDefault="005D5219" w:rsidP="005D5219">
      <w:r w:rsidRPr="00697767">
        <w:t xml:space="preserve"> </w:t>
      </w:r>
    </w:p>
    <w:p w:rsidR="005D5219" w:rsidRPr="00697767" w:rsidRDefault="005D5219" w:rsidP="00E221DE">
      <w:pPr>
        <w:pStyle w:val="ListParagraph"/>
        <w:numPr>
          <w:ilvl w:val="0"/>
          <w:numId w:val="17"/>
        </w:numPr>
        <w:contextualSpacing/>
        <w:rPr>
          <w:sz w:val="22"/>
          <w:szCs w:val="22"/>
        </w:rPr>
      </w:pPr>
      <w:r w:rsidRPr="00697767">
        <w:rPr>
          <w:b/>
          <w:sz w:val="22"/>
          <w:szCs w:val="22"/>
        </w:rPr>
        <w:t>Interim Benchmarks for Teachers and Practitioners</w:t>
      </w:r>
      <w:r w:rsidRPr="00697767">
        <w:rPr>
          <w:sz w:val="22"/>
          <w:szCs w:val="22"/>
        </w:rPr>
        <w:t xml:space="preserve"> </w:t>
      </w:r>
      <w:r w:rsidRPr="00697767">
        <w:rPr>
          <w:sz w:val="22"/>
        </w:rPr>
        <w:t xml:space="preserve">are indicators that adult practice is changing and is helping the school make progress toward improving student learning, as evidenced by meeting their MAGs. They </w:t>
      </w:r>
      <w:r w:rsidRPr="00697767">
        <w:rPr>
          <w:sz w:val="22"/>
          <w:szCs w:val="22"/>
        </w:rPr>
        <w:t xml:space="preserve">articulate and represent what the adults will be doing differently as a result of the strategies described for this </w:t>
      </w:r>
      <w:r w:rsidR="00414DE8">
        <w:rPr>
          <w:sz w:val="22"/>
          <w:szCs w:val="22"/>
        </w:rPr>
        <w:t>t</w:t>
      </w:r>
      <w:r w:rsidRPr="00697767">
        <w:rPr>
          <w:sz w:val="22"/>
          <w:szCs w:val="22"/>
        </w:rPr>
        <w:t xml:space="preserve">urnaround </w:t>
      </w:r>
      <w:r w:rsidR="00414DE8">
        <w:rPr>
          <w:sz w:val="22"/>
          <w:szCs w:val="22"/>
        </w:rPr>
        <w:t>p</w:t>
      </w:r>
      <w:r w:rsidRPr="00697767">
        <w:rPr>
          <w:sz w:val="22"/>
          <w:szCs w:val="22"/>
        </w:rPr>
        <w:t xml:space="preserve">ractice.  They should reflect meaningful changes in actions, discourse, belief, expectations, and instructional practice.  </w:t>
      </w:r>
    </w:p>
    <w:p w:rsidR="005D5219" w:rsidRPr="00697767" w:rsidRDefault="005D5219" w:rsidP="005D5219">
      <w:pPr>
        <w:pStyle w:val="ListParagraph"/>
        <w:ind w:left="360"/>
        <w:rPr>
          <w:sz w:val="22"/>
          <w:szCs w:val="22"/>
        </w:rPr>
      </w:pPr>
    </w:p>
    <w:p w:rsidR="005D5219" w:rsidRPr="00697767" w:rsidRDefault="005D5219" w:rsidP="00E221DE">
      <w:pPr>
        <w:pStyle w:val="ListParagraph"/>
        <w:numPr>
          <w:ilvl w:val="0"/>
          <w:numId w:val="17"/>
        </w:numPr>
        <w:contextualSpacing/>
        <w:rPr>
          <w:sz w:val="22"/>
          <w:szCs w:val="22"/>
        </w:rPr>
      </w:pPr>
      <w:r w:rsidRPr="00697767">
        <w:rPr>
          <w:b/>
          <w:sz w:val="22"/>
          <w:szCs w:val="22"/>
        </w:rPr>
        <w:t>Interim Benchmarks for Students</w:t>
      </w:r>
      <w:r w:rsidR="002A730E">
        <w:rPr>
          <w:sz w:val="22"/>
          <w:szCs w:val="22"/>
        </w:rPr>
        <w:t xml:space="preserve"> </w:t>
      </w:r>
      <w:r w:rsidRPr="00697767">
        <w:rPr>
          <w:sz w:val="22"/>
          <w:szCs w:val="22"/>
        </w:rPr>
        <w:t xml:space="preserve">are indicators that student learning and tasks are changing as a result of the changes in educator practice; and that the school is making progress toward meeting their MAGs.  They are interim indicators that the school is on track for end-of-year results, or that adjustments are needed to get on track. </w:t>
      </w:r>
    </w:p>
    <w:p w:rsidR="005D5219" w:rsidRPr="00697767" w:rsidRDefault="005D5219" w:rsidP="005D5219">
      <w:pPr>
        <w:rPr>
          <w:sz w:val="22"/>
          <w:szCs w:val="22"/>
        </w:rPr>
      </w:pPr>
    </w:p>
    <w:p w:rsidR="00AF709B" w:rsidRDefault="002A730E" w:rsidP="00DC06D1">
      <w:pPr>
        <w:rPr>
          <w:sz w:val="22"/>
          <w:szCs w:val="22"/>
        </w:rPr>
      </w:pPr>
      <w:r w:rsidRPr="00AC2C5B">
        <w:rPr>
          <w:b/>
          <w:sz w:val="22"/>
          <w:szCs w:val="22"/>
        </w:rPr>
        <w:t xml:space="preserve">Additional guidance and </w:t>
      </w:r>
      <w:r w:rsidR="00AC2C5B" w:rsidRPr="00AC2C5B">
        <w:rPr>
          <w:b/>
          <w:sz w:val="22"/>
          <w:szCs w:val="22"/>
        </w:rPr>
        <w:t>s</w:t>
      </w:r>
      <w:r w:rsidR="005D5219" w:rsidRPr="00AC2C5B">
        <w:rPr>
          <w:b/>
          <w:sz w:val="22"/>
          <w:szCs w:val="22"/>
        </w:rPr>
        <w:t>ample benchmarks</w:t>
      </w:r>
      <w:r w:rsidR="005D5219" w:rsidRPr="00AC2C5B">
        <w:rPr>
          <w:sz w:val="22"/>
          <w:szCs w:val="22"/>
        </w:rPr>
        <w:t xml:space="preserve"> </w:t>
      </w:r>
      <w:r w:rsidRPr="00AC2C5B">
        <w:rPr>
          <w:sz w:val="22"/>
          <w:szCs w:val="22"/>
        </w:rPr>
        <w:t xml:space="preserve">for all </w:t>
      </w:r>
      <w:r w:rsidR="00414DE8">
        <w:rPr>
          <w:sz w:val="22"/>
          <w:szCs w:val="22"/>
        </w:rPr>
        <w:t>t</w:t>
      </w:r>
      <w:r w:rsidRPr="00AC2C5B">
        <w:rPr>
          <w:sz w:val="22"/>
          <w:szCs w:val="22"/>
        </w:rPr>
        <w:t xml:space="preserve">urnaround </w:t>
      </w:r>
      <w:r w:rsidR="00414DE8">
        <w:rPr>
          <w:sz w:val="22"/>
          <w:szCs w:val="22"/>
        </w:rPr>
        <w:t>p</w:t>
      </w:r>
      <w:r w:rsidRPr="00AC2C5B">
        <w:rPr>
          <w:sz w:val="22"/>
          <w:szCs w:val="22"/>
        </w:rPr>
        <w:t xml:space="preserve">ractice areas are available </w:t>
      </w:r>
      <w:r w:rsidR="00414DE8">
        <w:rPr>
          <w:sz w:val="22"/>
          <w:szCs w:val="22"/>
        </w:rPr>
        <w:t>o</w:t>
      </w:r>
      <w:r w:rsidRPr="00AC2C5B">
        <w:rPr>
          <w:sz w:val="22"/>
          <w:szCs w:val="22"/>
        </w:rPr>
        <w:t xml:space="preserve">n the </w:t>
      </w:r>
      <w:hyperlink r:id="rId27" w:history="1">
        <w:r w:rsidRPr="00414DE8">
          <w:rPr>
            <w:rStyle w:val="Hyperlink"/>
            <w:sz w:val="22"/>
            <w:szCs w:val="22"/>
          </w:rPr>
          <w:t>Level 4 Turnaround Plan Guidance</w:t>
        </w:r>
      </w:hyperlink>
      <w:r w:rsidR="00414DE8">
        <w:rPr>
          <w:sz w:val="22"/>
          <w:szCs w:val="22"/>
        </w:rPr>
        <w:t xml:space="preserve"> webpage</w:t>
      </w:r>
      <w:r w:rsidRPr="00AC2C5B">
        <w:rPr>
          <w:sz w:val="22"/>
          <w:szCs w:val="22"/>
        </w:rPr>
        <w:t xml:space="preserve">. Sample benchmarks are intended to </w:t>
      </w:r>
      <w:r w:rsidR="00AC2C5B" w:rsidRPr="00AC2C5B">
        <w:rPr>
          <w:sz w:val="22"/>
          <w:szCs w:val="22"/>
        </w:rPr>
        <w:t xml:space="preserve">prompt the team’s thinking and </w:t>
      </w:r>
      <w:r w:rsidR="005D5219" w:rsidRPr="00AC2C5B">
        <w:rPr>
          <w:sz w:val="22"/>
          <w:szCs w:val="22"/>
        </w:rPr>
        <w:t>to offer guidance only.  It is essential for school and district teams to develop meaningful benchmarks that capture and measure progress on the identified strategies for this Turnaround Practice in order to effectively monitor progress throughout the year.</w:t>
      </w:r>
    </w:p>
    <w:p w:rsidR="0002411C" w:rsidRDefault="0002411C" w:rsidP="00DC06D1">
      <w:pPr>
        <w:rPr>
          <w:sz w:val="22"/>
          <w:szCs w:val="22"/>
        </w:rPr>
      </w:pPr>
    </w:p>
    <w:p w:rsidR="0002411C" w:rsidRDefault="0002411C" w:rsidP="00DC06D1">
      <w:pPr>
        <w:rPr>
          <w:sz w:val="22"/>
          <w:szCs w:val="22"/>
        </w:rPr>
      </w:pPr>
    </w:p>
    <w:p w:rsidR="0002411C" w:rsidRDefault="0002411C" w:rsidP="00024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jc w:val="center"/>
        <w:rPr>
          <w:b/>
          <w:szCs w:val="24"/>
        </w:rPr>
      </w:pPr>
      <w:r>
        <w:rPr>
          <w:b/>
          <w:bCs/>
          <w:lang w:eastAsia="ja-JP"/>
        </w:rPr>
        <w:t>Appendix C: Data Resources</w:t>
      </w:r>
    </w:p>
    <w:p w:rsidR="0002411C" w:rsidRDefault="0002411C" w:rsidP="00DC06D1">
      <w:pPr>
        <w:rPr>
          <w:sz w:val="22"/>
          <w:szCs w:val="22"/>
        </w:rPr>
      </w:pPr>
    </w:p>
    <w:p w:rsidR="003439FF" w:rsidRPr="003439FF" w:rsidRDefault="003439FF" w:rsidP="003439FF">
      <w:pPr>
        <w:pStyle w:val="ListParagraph"/>
        <w:numPr>
          <w:ilvl w:val="0"/>
          <w:numId w:val="42"/>
        </w:numPr>
        <w:spacing w:before="40"/>
        <w:rPr>
          <w:iCs/>
          <w:szCs w:val="24"/>
        </w:rPr>
      </w:pPr>
      <w:r w:rsidRPr="003439FF">
        <w:rPr>
          <w:iCs/>
          <w:sz w:val="24"/>
          <w:szCs w:val="24"/>
        </w:rPr>
        <w:t xml:space="preserve">Student achievement data </w:t>
      </w:r>
    </w:p>
    <w:p w:rsidR="0002411C" w:rsidRPr="0002411C" w:rsidRDefault="0002411C" w:rsidP="0002411C">
      <w:pPr>
        <w:spacing w:before="40"/>
        <w:ind w:left="216"/>
        <w:rPr>
          <w:iCs/>
          <w:szCs w:val="24"/>
        </w:rPr>
      </w:pPr>
    </w:p>
    <w:p w:rsidR="003439FF" w:rsidRPr="003439FF" w:rsidRDefault="003439FF" w:rsidP="003439FF">
      <w:pPr>
        <w:pStyle w:val="ListParagraph"/>
        <w:numPr>
          <w:ilvl w:val="0"/>
          <w:numId w:val="42"/>
        </w:numPr>
        <w:spacing w:before="40"/>
        <w:rPr>
          <w:iCs/>
          <w:szCs w:val="24"/>
        </w:rPr>
      </w:pPr>
      <w:r w:rsidRPr="003439FF">
        <w:rPr>
          <w:iCs/>
          <w:sz w:val="24"/>
          <w:szCs w:val="24"/>
        </w:rPr>
        <w:t>Data predictive of MCAS performance</w:t>
      </w:r>
    </w:p>
    <w:p w:rsidR="0002411C" w:rsidRPr="0002411C" w:rsidRDefault="0002411C" w:rsidP="0002411C">
      <w:pPr>
        <w:spacing w:before="40"/>
        <w:ind w:left="216"/>
        <w:rPr>
          <w:iCs/>
          <w:szCs w:val="24"/>
        </w:rPr>
      </w:pPr>
    </w:p>
    <w:p w:rsidR="003439FF" w:rsidRDefault="003439FF" w:rsidP="003439FF">
      <w:pPr>
        <w:pStyle w:val="ListParagraph"/>
        <w:numPr>
          <w:ilvl w:val="0"/>
          <w:numId w:val="42"/>
        </w:numPr>
        <w:spacing w:before="40"/>
        <w:rPr>
          <w:iCs/>
          <w:szCs w:val="24"/>
        </w:rPr>
      </w:pPr>
      <w:r w:rsidRPr="003439FF">
        <w:rPr>
          <w:iCs/>
          <w:sz w:val="24"/>
          <w:szCs w:val="24"/>
        </w:rPr>
        <w:t>Monitoring Site Visit report(s)</w:t>
      </w:r>
    </w:p>
    <w:p w:rsidR="0002411C" w:rsidRPr="0002411C" w:rsidRDefault="0002411C" w:rsidP="0002411C">
      <w:pPr>
        <w:ind w:left="216"/>
        <w:rPr>
          <w:iCs/>
          <w:szCs w:val="24"/>
        </w:rPr>
      </w:pPr>
    </w:p>
    <w:p w:rsidR="003439FF" w:rsidRDefault="003439FF" w:rsidP="003439FF">
      <w:pPr>
        <w:pStyle w:val="ListParagraph"/>
        <w:numPr>
          <w:ilvl w:val="0"/>
          <w:numId w:val="42"/>
        </w:numPr>
        <w:rPr>
          <w:iCs/>
          <w:szCs w:val="24"/>
        </w:rPr>
      </w:pPr>
      <w:r w:rsidRPr="003439FF">
        <w:rPr>
          <w:iCs/>
          <w:sz w:val="24"/>
          <w:szCs w:val="24"/>
        </w:rPr>
        <w:t>District Systems of Support Review Report</w:t>
      </w:r>
    </w:p>
    <w:p w:rsidR="0002411C" w:rsidRPr="0002411C" w:rsidRDefault="0002411C" w:rsidP="0002411C">
      <w:pPr>
        <w:ind w:left="216"/>
        <w:rPr>
          <w:iCs/>
          <w:szCs w:val="24"/>
        </w:rPr>
      </w:pPr>
    </w:p>
    <w:p w:rsidR="003439FF" w:rsidRDefault="003439FF" w:rsidP="003439FF">
      <w:pPr>
        <w:pStyle w:val="ListParagraph"/>
        <w:numPr>
          <w:ilvl w:val="0"/>
          <w:numId w:val="42"/>
        </w:numPr>
        <w:rPr>
          <w:iCs/>
          <w:szCs w:val="24"/>
        </w:rPr>
      </w:pPr>
      <w:r w:rsidRPr="003439FF">
        <w:rPr>
          <w:iCs/>
          <w:sz w:val="24"/>
          <w:szCs w:val="24"/>
        </w:rPr>
        <w:t xml:space="preserve">Implementation benchmark data </w:t>
      </w:r>
    </w:p>
    <w:p w:rsidR="0002411C" w:rsidRPr="0002411C" w:rsidRDefault="0002411C" w:rsidP="0002411C">
      <w:pPr>
        <w:ind w:left="216"/>
        <w:rPr>
          <w:iCs/>
          <w:szCs w:val="24"/>
        </w:rPr>
      </w:pPr>
    </w:p>
    <w:p w:rsidR="003439FF" w:rsidRDefault="003439FF" w:rsidP="003439FF">
      <w:pPr>
        <w:pStyle w:val="ListParagraph"/>
        <w:numPr>
          <w:ilvl w:val="0"/>
          <w:numId w:val="42"/>
        </w:numPr>
        <w:rPr>
          <w:iCs/>
          <w:szCs w:val="24"/>
        </w:rPr>
      </w:pPr>
      <w:r w:rsidRPr="003439FF">
        <w:rPr>
          <w:iCs/>
          <w:sz w:val="24"/>
          <w:szCs w:val="24"/>
        </w:rPr>
        <w:t>Conditions for School Effectiveness</w:t>
      </w:r>
    </w:p>
    <w:p w:rsidR="0002411C" w:rsidRPr="0002411C" w:rsidRDefault="0002411C" w:rsidP="0002411C">
      <w:pPr>
        <w:ind w:left="216"/>
        <w:rPr>
          <w:iCs/>
          <w:szCs w:val="24"/>
        </w:rPr>
      </w:pPr>
    </w:p>
    <w:p w:rsidR="003439FF" w:rsidRDefault="003439FF" w:rsidP="003439FF">
      <w:pPr>
        <w:pStyle w:val="ListParagraph"/>
        <w:numPr>
          <w:ilvl w:val="0"/>
          <w:numId w:val="42"/>
        </w:numPr>
        <w:rPr>
          <w:iCs/>
          <w:szCs w:val="24"/>
        </w:rPr>
      </w:pPr>
      <w:r w:rsidRPr="003439FF">
        <w:rPr>
          <w:iCs/>
          <w:sz w:val="24"/>
          <w:szCs w:val="24"/>
        </w:rPr>
        <w:t>Conditions for School Effectiveness Self-Assessment(s)</w:t>
      </w:r>
    </w:p>
    <w:p w:rsidR="0002411C" w:rsidRPr="0002411C" w:rsidRDefault="0002411C" w:rsidP="0002411C">
      <w:pPr>
        <w:ind w:left="216"/>
        <w:rPr>
          <w:iCs/>
          <w:szCs w:val="24"/>
        </w:rPr>
      </w:pPr>
    </w:p>
    <w:p w:rsidR="003439FF" w:rsidRDefault="003439FF" w:rsidP="003439FF">
      <w:pPr>
        <w:pStyle w:val="ListParagraph"/>
        <w:numPr>
          <w:ilvl w:val="0"/>
          <w:numId w:val="42"/>
        </w:numPr>
        <w:rPr>
          <w:iCs/>
          <w:szCs w:val="24"/>
        </w:rPr>
      </w:pPr>
      <w:r w:rsidRPr="003439FF">
        <w:rPr>
          <w:iCs/>
          <w:sz w:val="24"/>
          <w:szCs w:val="24"/>
        </w:rPr>
        <w:t>Measurable Annual Goals (MAGs) data</w:t>
      </w:r>
    </w:p>
    <w:p w:rsidR="0002411C" w:rsidRPr="0002411C" w:rsidRDefault="0002411C" w:rsidP="0002411C">
      <w:pPr>
        <w:ind w:left="216"/>
        <w:rPr>
          <w:iCs/>
          <w:szCs w:val="24"/>
        </w:rPr>
      </w:pPr>
    </w:p>
    <w:p w:rsidR="003439FF" w:rsidRDefault="003439FF" w:rsidP="003439FF">
      <w:pPr>
        <w:pStyle w:val="ListParagraph"/>
        <w:numPr>
          <w:ilvl w:val="0"/>
          <w:numId w:val="42"/>
        </w:numPr>
        <w:rPr>
          <w:iCs/>
          <w:szCs w:val="24"/>
        </w:rPr>
      </w:pPr>
      <w:r w:rsidRPr="003439FF">
        <w:rPr>
          <w:iCs/>
          <w:sz w:val="24"/>
          <w:szCs w:val="24"/>
        </w:rPr>
        <w:t>Administration, teacher, and staff observations</w:t>
      </w:r>
    </w:p>
    <w:p w:rsidR="0002411C" w:rsidRPr="0002411C" w:rsidRDefault="0002411C" w:rsidP="0002411C">
      <w:pPr>
        <w:rPr>
          <w:iCs/>
          <w:szCs w:val="24"/>
        </w:rPr>
      </w:pPr>
    </w:p>
    <w:p w:rsidR="003439FF" w:rsidRDefault="003439FF" w:rsidP="003439FF">
      <w:pPr>
        <w:pStyle w:val="ListParagraph"/>
        <w:numPr>
          <w:ilvl w:val="0"/>
          <w:numId w:val="42"/>
        </w:numPr>
        <w:rPr>
          <w:szCs w:val="24"/>
        </w:rPr>
      </w:pPr>
      <w:r w:rsidRPr="003439FF">
        <w:rPr>
          <w:iCs/>
          <w:sz w:val="24"/>
          <w:szCs w:val="24"/>
        </w:rPr>
        <w:t>Parent/student/community survey data</w:t>
      </w:r>
    </w:p>
    <w:p w:rsidR="0002411C" w:rsidRPr="0002411C" w:rsidRDefault="0002411C" w:rsidP="0002411C">
      <w:pPr>
        <w:ind w:left="216"/>
        <w:rPr>
          <w:iCs/>
          <w:szCs w:val="24"/>
        </w:rPr>
      </w:pPr>
    </w:p>
    <w:p w:rsidR="003439FF" w:rsidRDefault="003439FF" w:rsidP="003439FF">
      <w:pPr>
        <w:pStyle w:val="ListParagraph"/>
        <w:numPr>
          <w:ilvl w:val="0"/>
          <w:numId w:val="42"/>
        </w:numPr>
        <w:rPr>
          <w:szCs w:val="24"/>
        </w:rPr>
      </w:pPr>
      <w:r w:rsidRPr="003439FF">
        <w:rPr>
          <w:iCs/>
          <w:sz w:val="24"/>
          <w:szCs w:val="24"/>
        </w:rPr>
        <w:t>Original School Redesign Grant proposal</w:t>
      </w:r>
      <w:r w:rsidRPr="003439FF">
        <w:rPr>
          <w:sz w:val="24"/>
          <w:szCs w:val="24"/>
        </w:rPr>
        <w:t>(s)</w:t>
      </w:r>
    </w:p>
    <w:p w:rsidR="0002411C" w:rsidRPr="0002411C" w:rsidRDefault="0002411C" w:rsidP="0002411C">
      <w:pPr>
        <w:ind w:left="216"/>
        <w:rPr>
          <w:szCs w:val="24"/>
        </w:rPr>
      </w:pPr>
    </w:p>
    <w:p w:rsidR="003439FF" w:rsidRDefault="003439FF" w:rsidP="003439FF">
      <w:pPr>
        <w:pStyle w:val="ListParagraph"/>
        <w:numPr>
          <w:ilvl w:val="0"/>
          <w:numId w:val="42"/>
        </w:numPr>
        <w:rPr>
          <w:szCs w:val="24"/>
        </w:rPr>
      </w:pPr>
      <w:r w:rsidRPr="003439FF">
        <w:rPr>
          <w:sz w:val="24"/>
          <w:szCs w:val="24"/>
        </w:rPr>
        <w:t>MTSS Self-Assessment</w:t>
      </w:r>
    </w:p>
    <w:p w:rsidR="0002411C" w:rsidRPr="0002411C" w:rsidRDefault="0002411C" w:rsidP="0002411C">
      <w:pPr>
        <w:ind w:left="216"/>
        <w:rPr>
          <w:szCs w:val="24"/>
        </w:rPr>
      </w:pPr>
    </w:p>
    <w:p w:rsidR="003439FF" w:rsidRDefault="003439FF" w:rsidP="003439FF">
      <w:pPr>
        <w:pStyle w:val="ListParagraph"/>
        <w:numPr>
          <w:ilvl w:val="0"/>
          <w:numId w:val="42"/>
        </w:numPr>
        <w:rPr>
          <w:szCs w:val="24"/>
        </w:rPr>
      </w:pPr>
      <w:r w:rsidRPr="003439FF">
        <w:rPr>
          <w:sz w:val="24"/>
          <w:szCs w:val="24"/>
        </w:rPr>
        <w:t>FY18 Amendments</w:t>
      </w:r>
    </w:p>
    <w:p w:rsidR="0002411C" w:rsidRPr="0002411C" w:rsidRDefault="0002411C" w:rsidP="0002411C">
      <w:pPr>
        <w:ind w:left="216"/>
        <w:rPr>
          <w:szCs w:val="24"/>
        </w:rPr>
      </w:pPr>
    </w:p>
    <w:p w:rsidR="003439FF" w:rsidRPr="003439FF" w:rsidRDefault="003439FF" w:rsidP="003439FF">
      <w:pPr>
        <w:pStyle w:val="ListParagraph"/>
        <w:numPr>
          <w:ilvl w:val="0"/>
          <w:numId w:val="42"/>
        </w:numPr>
        <w:rPr>
          <w:sz w:val="24"/>
          <w:szCs w:val="24"/>
        </w:rPr>
      </w:pPr>
      <w:r w:rsidRPr="003439FF">
        <w:rPr>
          <w:sz w:val="24"/>
          <w:szCs w:val="24"/>
        </w:rPr>
        <w:t>Academic Return on Investment Analysis (AROI)</w:t>
      </w:r>
    </w:p>
    <w:sectPr w:rsidR="003439FF" w:rsidRPr="003439FF" w:rsidSect="005D5219">
      <w:pgSz w:w="12240" w:h="15840"/>
      <w:pgMar w:top="1584" w:right="1440" w:bottom="129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78F" w:rsidRDefault="00ED078F" w:rsidP="00F90D6A">
      <w:r>
        <w:separator/>
      </w:r>
    </w:p>
  </w:endnote>
  <w:endnote w:type="continuationSeparator" w:id="0">
    <w:p w:rsidR="00ED078F" w:rsidRDefault="00ED078F" w:rsidP="00F9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charset w:val="80"/>
    <w:family w:val="auto"/>
    <w:pitch w:val="variable"/>
    <w:sig w:usb0="E00002FF"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Roman">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A5" w:rsidRDefault="00C6697C" w:rsidP="00F90D6A">
    <w:pPr>
      <w:pStyle w:val="Footer"/>
      <w:framePr w:wrap="around" w:vAnchor="text" w:hAnchor="margin" w:xAlign="right" w:y="1"/>
      <w:rPr>
        <w:rStyle w:val="PageNumber"/>
      </w:rPr>
    </w:pPr>
    <w:r>
      <w:rPr>
        <w:rStyle w:val="PageNumber"/>
      </w:rPr>
      <w:fldChar w:fldCharType="begin"/>
    </w:r>
    <w:r w:rsidR="00133CA5">
      <w:rPr>
        <w:rStyle w:val="PageNumber"/>
      </w:rPr>
      <w:instrText xml:space="preserve">PAGE  </w:instrText>
    </w:r>
    <w:r>
      <w:rPr>
        <w:rStyle w:val="PageNumber"/>
      </w:rPr>
      <w:fldChar w:fldCharType="separate"/>
    </w:r>
    <w:r w:rsidR="00133CA5">
      <w:rPr>
        <w:rStyle w:val="PageNumber"/>
        <w:noProof/>
      </w:rPr>
      <w:t>2</w:t>
    </w:r>
    <w:r>
      <w:rPr>
        <w:rStyle w:val="PageNumber"/>
      </w:rPr>
      <w:fldChar w:fldCharType="end"/>
    </w:r>
  </w:p>
  <w:p w:rsidR="00133CA5" w:rsidRDefault="00133CA5" w:rsidP="00F90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A5" w:rsidRPr="00A33972" w:rsidRDefault="00133CA5" w:rsidP="00BE4FF9">
    <w:pPr>
      <w:pStyle w:val="Footer"/>
      <w:rPr>
        <w:sz w:val="22"/>
        <w:szCs w:val="22"/>
      </w:rPr>
    </w:pPr>
    <w:r w:rsidRPr="00A33972">
      <w:rPr>
        <w:sz w:val="22"/>
        <w:szCs w:val="22"/>
      </w:rPr>
      <w:tab/>
    </w:r>
    <w:r w:rsidRPr="00A33972">
      <w:rPr>
        <w:sz w:val="22"/>
        <w:szCs w:val="22"/>
      </w:rPr>
      <w:tab/>
    </w:r>
    <w:r>
      <w:rPr>
        <w:sz w:val="22"/>
        <w:szCs w:val="22"/>
      </w:rPr>
      <w:t xml:space="preserve">Directions - </w:t>
    </w:r>
    <w:r w:rsidR="00C6697C" w:rsidRPr="00A33972">
      <w:rPr>
        <w:sz w:val="22"/>
        <w:szCs w:val="22"/>
      </w:rPr>
      <w:fldChar w:fldCharType="begin"/>
    </w:r>
    <w:r w:rsidRPr="00A33972">
      <w:rPr>
        <w:sz w:val="22"/>
        <w:szCs w:val="22"/>
      </w:rPr>
      <w:instrText xml:space="preserve"> PAGE   \* MERGEFORMAT </w:instrText>
    </w:r>
    <w:r w:rsidR="00C6697C" w:rsidRPr="00A33972">
      <w:rPr>
        <w:sz w:val="22"/>
        <w:szCs w:val="22"/>
      </w:rPr>
      <w:fldChar w:fldCharType="separate"/>
    </w:r>
    <w:r w:rsidR="00292E04">
      <w:rPr>
        <w:noProof/>
        <w:sz w:val="22"/>
        <w:szCs w:val="22"/>
      </w:rPr>
      <w:t>17</w:t>
    </w:r>
    <w:r w:rsidR="00C6697C" w:rsidRPr="00A33972">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78F" w:rsidRDefault="00ED078F" w:rsidP="00F90D6A">
      <w:r>
        <w:separator/>
      </w:r>
    </w:p>
  </w:footnote>
  <w:footnote w:type="continuationSeparator" w:id="0">
    <w:p w:rsidR="00ED078F" w:rsidRDefault="00ED078F" w:rsidP="00F90D6A">
      <w:r>
        <w:continuationSeparator/>
      </w:r>
    </w:p>
  </w:footnote>
  <w:footnote w:id="1">
    <w:p w:rsidR="00133CA5" w:rsidRPr="00761F3E" w:rsidRDefault="00133CA5">
      <w:pPr>
        <w:pStyle w:val="FootnoteText"/>
      </w:pPr>
      <w:r>
        <w:rPr>
          <w:rStyle w:val="FootnoteReference"/>
        </w:rPr>
        <w:footnoteRef/>
      </w:r>
      <w:r>
        <w:t xml:space="preserve"> </w:t>
      </w:r>
      <w:hyperlink r:id="rId1" w:history="1">
        <w:r w:rsidRPr="003E15BC">
          <w:rPr>
            <w:rStyle w:val="Hyperlink"/>
          </w:rPr>
          <w:t>http://www.doe.mass.edu/turnaround/redesign/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A5" w:rsidRPr="00F90D6A" w:rsidRDefault="00133CA5" w:rsidP="00731A8D">
    <w:pPr>
      <w:pStyle w:val="Header"/>
      <w:jc w:val="center"/>
      <w:rPr>
        <w:rFonts w:ascii="Palatino" w:hAnsi="Palatino"/>
        <w:b/>
      </w:rPr>
    </w:pPr>
    <w:r w:rsidRPr="00F90D6A">
      <w:rPr>
        <w:rFonts w:ascii="Palatino" w:hAnsi="Palatino"/>
        <w:b/>
      </w:rPr>
      <w:t>School Redesign Grant Renewal: Application for Year Two Renewal</w:t>
    </w:r>
  </w:p>
  <w:p w:rsidR="00133CA5" w:rsidRDefault="00133CA5">
    <w:pPr>
      <w:pStyle w:val="Header"/>
      <w:rPr>
        <w:rFonts w:ascii="Palatino" w:hAnsi="Palatino"/>
        <w:b/>
      </w:rPr>
    </w:pPr>
  </w:p>
  <w:p w:rsidR="00133CA5" w:rsidRDefault="00133CA5" w:rsidP="00BF3022">
    <w:pPr>
      <w:pStyle w:val="Header"/>
      <w:jc w:val="center"/>
    </w:pPr>
    <w:r>
      <w:rPr>
        <w:rFonts w:ascii="Palatino" w:hAnsi="Palatino"/>
        <w:b/>
      </w:rPr>
      <w:t>School Reflection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A5" w:rsidRDefault="00133CA5" w:rsidP="005024BF">
    <w:pPr>
      <w:pStyle w:val="Header"/>
      <w:jc w:val="center"/>
      <w:rPr>
        <w:rFonts w:ascii="Palatino" w:hAnsi="Palatino"/>
        <w:b/>
      </w:rPr>
    </w:pPr>
  </w:p>
  <w:p w:rsidR="00133CA5" w:rsidRDefault="00133CA5" w:rsidP="00CE23A2">
    <w:pPr>
      <w:pStyle w:val="Header"/>
      <w:jc w:val="center"/>
      <w:rPr>
        <w:rFonts w:ascii="Palatino" w:hAnsi="Palatino"/>
        <w:b/>
      </w:rPr>
    </w:pPr>
    <w:r>
      <w:rPr>
        <w:rFonts w:ascii="Palatino" w:hAnsi="Palatino"/>
        <w:b/>
        <w:noProof/>
        <w:lang w:eastAsia="zh-CN" w:bidi="ar-SA"/>
      </w:rPr>
      <w:drawing>
        <wp:inline distT="0" distB="0" distL="0" distR="0">
          <wp:extent cx="2158365" cy="871855"/>
          <wp:effectExtent l="19050" t="0" r="0" b="0"/>
          <wp:docPr id="1"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logo"/>
                  <pic:cNvPicPr>
                    <a:picLocks noChangeAspect="1" noChangeArrowheads="1"/>
                  </pic:cNvPicPr>
                </pic:nvPicPr>
                <pic:blipFill>
                  <a:blip r:embed="rId1"/>
                  <a:srcRect/>
                  <a:stretch>
                    <a:fillRect/>
                  </a:stretch>
                </pic:blipFill>
                <pic:spPr bwMode="auto">
                  <a:xfrm>
                    <a:off x="0" y="0"/>
                    <a:ext cx="2158365" cy="871855"/>
                  </a:xfrm>
                  <a:prstGeom prst="rect">
                    <a:avLst/>
                  </a:prstGeom>
                  <a:noFill/>
                  <a:ln w="9525">
                    <a:noFill/>
                    <a:miter lim="800000"/>
                    <a:headEnd/>
                    <a:tailEnd/>
                  </a:ln>
                </pic:spPr>
              </pic:pic>
            </a:graphicData>
          </a:graphic>
        </wp:inline>
      </w:drawing>
    </w:r>
  </w:p>
  <w:p w:rsidR="00133CA5" w:rsidRDefault="00133CA5" w:rsidP="00CE23A2">
    <w:pPr>
      <w:pStyle w:val="Header"/>
      <w:jc w:val="center"/>
      <w:rPr>
        <w:rFonts w:ascii="Palatino" w:hAnsi="Palatino"/>
        <w:b/>
      </w:rPr>
    </w:pPr>
  </w:p>
  <w:p w:rsidR="00133CA5" w:rsidRDefault="00133CA5" w:rsidP="00CE23A2">
    <w:pPr>
      <w:pStyle w:val="Header"/>
      <w:jc w:val="center"/>
      <w:rPr>
        <w:rFonts w:ascii="Palatino" w:hAnsi="Palatino"/>
        <w:b/>
      </w:rPr>
    </w:pPr>
  </w:p>
  <w:p w:rsidR="00133CA5" w:rsidRPr="0087453D" w:rsidRDefault="00133CA5" w:rsidP="0087453D">
    <w:pPr>
      <w:pStyle w:val="Header"/>
      <w:rPr>
        <w:rFonts w:ascii="Palatino" w:hAnsi="Palatino"/>
        <w:b/>
      </w:rPr>
    </w:pPr>
  </w:p>
  <w:p w:rsidR="00133CA5" w:rsidRPr="00201ABA" w:rsidRDefault="00133CA5" w:rsidP="00D46507">
    <w:pPr>
      <w:pStyle w:val="Header"/>
      <w:jc w:val="center"/>
      <w:rPr>
        <w:b/>
      </w:rPr>
    </w:pPr>
    <w:r w:rsidRPr="00BA62C6">
      <w:rPr>
        <w:b/>
      </w:rPr>
      <w:t>School Redesign</w:t>
    </w:r>
    <w:r>
      <w:rPr>
        <w:b/>
      </w:rPr>
      <w:t xml:space="preserve"> (SRG) and Level 3 Turnaround (L3)</w:t>
    </w:r>
    <w:r w:rsidRPr="00BA62C6">
      <w:rPr>
        <w:b/>
      </w:rPr>
      <w:t xml:space="preserve"> Grant: </w:t>
    </w:r>
    <w:r>
      <w:rPr>
        <w:b/>
      </w:rPr>
      <w:t xml:space="preserve">FY19 </w:t>
    </w:r>
    <w:r w:rsidRPr="00BA62C6">
      <w:rPr>
        <w:b/>
      </w:rPr>
      <w:t>Renewal Application</w:t>
    </w:r>
    <w:r>
      <w:rPr>
        <w:b/>
      </w:rPr>
      <w:t xml:space="preserve"> Directions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A5" w:rsidRDefault="00133CA5" w:rsidP="007F0BBB">
    <w:pPr>
      <w:pStyle w:val="Header"/>
      <w:jc w:val="center"/>
      <w:rPr>
        <w:rFonts w:ascii="Palatino" w:hAnsi="Palatino"/>
        <w:b/>
      </w:rPr>
    </w:pPr>
    <w:r>
      <w:rPr>
        <w:rFonts w:ascii="Palatino" w:hAnsi="Palatino"/>
        <w:b/>
        <w:noProof/>
        <w:lang w:eastAsia="zh-CN" w:bidi="ar-SA"/>
      </w:rPr>
      <w:drawing>
        <wp:inline distT="0" distB="0" distL="0" distR="0">
          <wp:extent cx="1329055" cy="553085"/>
          <wp:effectExtent l="19050" t="0" r="4445"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
                  <a:srcRect/>
                  <a:stretch>
                    <a:fillRect/>
                  </a:stretch>
                </pic:blipFill>
                <pic:spPr bwMode="auto">
                  <a:xfrm>
                    <a:off x="0" y="0"/>
                    <a:ext cx="1329055" cy="553085"/>
                  </a:xfrm>
                  <a:prstGeom prst="rect">
                    <a:avLst/>
                  </a:prstGeom>
                  <a:noFill/>
                  <a:ln w="9525">
                    <a:noFill/>
                    <a:miter lim="800000"/>
                    <a:headEnd/>
                    <a:tailEnd/>
                  </a:ln>
                </pic:spPr>
              </pic:pic>
            </a:graphicData>
          </a:graphic>
        </wp:inline>
      </w:drawing>
    </w:r>
  </w:p>
  <w:p w:rsidR="00133CA5" w:rsidRDefault="00133CA5" w:rsidP="00CE23A2">
    <w:pPr>
      <w:pStyle w:val="Header"/>
      <w:jc w:val="center"/>
      <w:rPr>
        <w:b/>
      </w:rPr>
    </w:pPr>
  </w:p>
  <w:p w:rsidR="00133CA5" w:rsidRPr="00201ABA" w:rsidRDefault="00133CA5" w:rsidP="00CE23A2">
    <w:pPr>
      <w:pStyle w:val="Header"/>
      <w:jc w:val="center"/>
      <w:rPr>
        <w:b/>
      </w:rPr>
    </w:pPr>
    <w:r w:rsidRPr="00BA62C6">
      <w:rPr>
        <w:b/>
      </w:rPr>
      <w:t>School Redesign</w:t>
    </w:r>
    <w:r>
      <w:rPr>
        <w:b/>
      </w:rPr>
      <w:t xml:space="preserve"> (SRG) and Level 3 Turnaround (L3)</w:t>
    </w:r>
    <w:r w:rsidRPr="00BA62C6">
      <w:rPr>
        <w:b/>
      </w:rPr>
      <w:t xml:space="preserve"> Grant: </w:t>
    </w:r>
    <w:r>
      <w:rPr>
        <w:b/>
      </w:rPr>
      <w:t xml:space="preserve">FY19 </w:t>
    </w:r>
    <w:r w:rsidRPr="00BA62C6">
      <w:rPr>
        <w:b/>
      </w:rPr>
      <w:t>Renewal Application</w:t>
    </w:r>
    <w:r>
      <w:rPr>
        <w:b/>
      </w:rPr>
      <w:t xml:space="preserve"> Directions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A5" w:rsidRDefault="00133CA5" w:rsidP="007F0BBB">
    <w:pPr>
      <w:pStyle w:val="Header"/>
      <w:jc w:val="center"/>
      <w:rPr>
        <w:rFonts w:ascii="Palatino" w:hAnsi="Palatino"/>
        <w:b/>
      </w:rPr>
    </w:pPr>
    <w:r>
      <w:rPr>
        <w:rFonts w:ascii="Palatino" w:hAnsi="Palatino"/>
        <w:b/>
        <w:noProof/>
        <w:lang w:eastAsia="zh-CN" w:bidi="ar-SA"/>
      </w:rPr>
      <w:drawing>
        <wp:inline distT="0" distB="0" distL="0" distR="0">
          <wp:extent cx="1329055" cy="553085"/>
          <wp:effectExtent l="19050" t="0" r="444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
                  <a:srcRect/>
                  <a:stretch>
                    <a:fillRect/>
                  </a:stretch>
                </pic:blipFill>
                <pic:spPr bwMode="auto">
                  <a:xfrm>
                    <a:off x="0" y="0"/>
                    <a:ext cx="1329055" cy="553085"/>
                  </a:xfrm>
                  <a:prstGeom prst="rect">
                    <a:avLst/>
                  </a:prstGeom>
                  <a:noFill/>
                  <a:ln w="9525">
                    <a:noFill/>
                    <a:miter lim="800000"/>
                    <a:headEnd/>
                    <a:tailEnd/>
                  </a:ln>
                </pic:spPr>
              </pic:pic>
            </a:graphicData>
          </a:graphic>
        </wp:inline>
      </w:drawing>
    </w:r>
  </w:p>
  <w:p w:rsidR="00133CA5" w:rsidRDefault="00133CA5" w:rsidP="007F0BBB">
    <w:pPr>
      <w:pStyle w:val="Header"/>
      <w:jc w:val="center"/>
      <w:rPr>
        <w:rFonts w:ascii="Palatino" w:hAnsi="Palatino"/>
        <w:b/>
      </w:rPr>
    </w:pPr>
  </w:p>
  <w:p w:rsidR="00133CA5" w:rsidRPr="00201ABA" w:rsidRDefault="00133CA5" w:rsidP="00D46507">
    <w:pPr>
      <w:pStyle w:val="Header"/>
      <w:jc w:val="center"/>
      <w:rPr>
        <w:b/>
      </w:rPr>
    </w:pPr>
    <w:r w:rsidRPr="00BA62C6">
      <w:rPr>
        <w:b/>
      </w:rPr>
      <w:t>School Redesign</w:t>
    </w:r>
    <w:r>
      <w:rPr>
        <w:b/>
      </w:rPr>
      <w:t xml:space="preserve"> (SRG) and Level 3 Turnaround (L3)</w:t>
    </w:r>
    <w:r w:rsidRPr="00BA62C6">
      <w:rPr>
        <w:b/>
      </w:rPr>
      <w:t xml:space="preserve"> Grant: </w:t>
    </w:r>
    <w:r>
      <w:rPr>
        <w:b/>
      </w:rPr>
      <w:t xml:space="preserve">FY19 </w:t>
    </w:r>
    <w:r w:rsidRPr="00BA62C6">
      <w:rPr>
        <w:b/>
      </w:rPr>
      <w:t>Renewal Application</w:t>
    </w:r>
    <w:r>
      <w:rPr>
        <w:b/>
      </w:rPr>
      <w:t xml:space="preserve"> Directions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A5" w:rsidRDefault="00133CA5" w:rsidP="00CE23A2">
    <w:pPr>
      <w:pStyle w:val="Header"/>
      <w:jc w:val="center"/>
      <w:rPr>
        <w:rFonts w:ascii="Palatino" w:hAnsi="Palatino"/>
        <w: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A5" w:rsidRDefault="00133CA5" w:rsidP="008B42AB">
    <w:pPr>
      <w:pStyle w:val="Header"/>
      <w:jc w:val="center"/>
      <w:rPr>
        <w:rFonts w:ascii="Palatino" w:hAnsi="Palatino"/>
        <w:b/>
      </w:rPr>
    </w:pPr>
    <w:r>
      <w:rPr>
        <w:rFonts w:ascii="Palatino" w:hAnsi="Palatino"/>
        <w:b/>
        <w:noProof/>
        <w:lang w:eastAsia="zh-CN" w:bidi="ar-SA"/>
      </w:rPr>
      <w:drawing>
        <wp:anchor distT="0" distB="0" distL="114300" distR="114300" simplePos="0" relativeHeight="251658240" behindDoc="0" locked="0" layoutInCell="1" allowOverlap="1">
          <wp:simplePos x="0" y="0"/>
          <wp:positionH relativeFrom="column">
            <wp:posOffset>2305050</wp:posOffset>
          </wp:positionH>
          <wp:positionV relativeFrom="paragraph">
            <wp:posOffset>-295275</wp:posOffset>
          </wp:positionV>
          <wp:extent cx="1329055" cy="553085"/>
          <wp:effectExtent l="0" t="0" r="0" b="0"/>
          <wp:wrapThrough wrapText="bothSides">
            <wp:wrapPolygon edited="0">
              <wp:start x="0" y="0"/>
              <wp:lineTo x="0" y="20831"/>
              <wp:lineTo x="21363" y="20831"/>
              <wp:lineTo x="21363" y="0"/>
              <wp:lineTo x="0" y="0"/>
            </wp:wrapPolygon>
          </wp:wrapThrough>
          <wp:docPr id="4" name="Picture 4"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achusetts Department of Elementary and Secondary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553085"/>
                  </a:xfrm>
                  <a:prstGeom prst="rect">
                    <a:avLst/>
                  </a:prstGeom>
                  <a:noFill/>
                  <a:ln w="9525">
                    <a:noFill/>
                    <a:miter lim="800000"/>
                    <a:headEnd/>
                    <a:tailEnd/>
                  </a:ln>
                </pic:spPr>
              </pic:pic>
            </a:graphicData>
          </a:graphic>
        </wp:anchor>
      </w:drawing>
    </w:r>
  </w:p>
  <w:p w:rsidR="00133CA5" w:rsidRDefault="00133CA5" w:rsidP="008B42AB">
    <w:pPr>
      <w:pStyle w:val="Header"/>
      <w:jc w:val="center"/>
      <w:rPr>
        <w:b/>
      </w:rPr>
    </w:pPr>
  </w:p>
  <w:p w:rsidR="00133CA5" w:rsidRPr="00201ABA" w:rsidRDefault="00133CA5" w:rsidP="009259F4">
    <w:pPr>
      <w:pStyle w:val="Header"/>
      <w:jc w:val="center"/>
      <w:rPr>
        <w:b/>
      </w:rPr>
    </w:pPr>
    <w:r w:rsidRPr="00BA62C6">
      <w:rPr>
        <w:b/>
      </w:rPr>
      <w:t>S</w:t>
    </w:r>
    <w:r>
      <w:rPr>
        <w:b/>
      </w:rPr>
      <w:t>RG and L3 Turnaround Grant: FY19 Renewal Application Directions</w:t>
    </w:r>
  </w:p>
  <w:p w:rsidR="00133CA5" w:rsidRPr="009259F4" w:rsidRDefault="00133CA5" w:rsidP="009259F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lvlText w:val="•"/>
      <w:lvlJc w:val="left"/>
      <w:pPr>
        <w:tabs>
          <w:tab w:val="num" w:pos="180"/>
        </w:tabs>
        <w:ind w:left="180" w:firstLine="1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3FB50E3"/>
    <w:multiLevelType w:val="hybridMultilevel"/>
    <w:tmpl w:val="ABA4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0F4D"/>
    <w:multiLevelType w:val="hybridMultilevel"/>
    <w:tmpl w:val="5ECE915E"/>
    <w:lvl w:ilvl="0" w:tplc="0409000F">
      <w:start w:val="1"/>
      <w:numFmt w:val="decimal"/>
      <w:lvlText w:val="%1."/>
      <w:lvlJc w:val="left"/>
      <w:pPr>
        <w:ind w:left="720" w:hanging="360"/>
      </w:pPr>
      <w:rPr>
        <w:rFonts w:hint="default"/>
      </w:rPr>
    </w:lvl>
    <w:lvl w:ilvl="1" w:tplc="63B6C25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A5C42"/>
    <w:multiLevelType w:val="multilevel"/>
    <w:tmpl w:val="2F88D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1046B8"/>
    <w:multiLevelType w:val="hybridMultilevel"/>
    <w:tmpl w:val="841A7A04"/>
    <w:lvl w:ilvl="0" w:tplc="7898CD8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704C2A"/>
    <w:multiLevelType w:val="hybridMultilevel"/>
    <w:tmpl w:val="6B5AE6E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B3248"/>
    <w:multiLevelType w:val="hybridMultilevel"/>
    <w:tmpl w:val="73923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267484"/>
    <w:multiLevelType w:val="hybridMultilevel"/>
    <w:tmpl w:val="15223A3A"/>
    <w:lvl w:ilvl="0" w:tplc="4F3287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53780"/>
    <w:multiLevelType w:val="hybridMultilevel"/>
    <w:tmpl w:val="C3762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0106ED"/>
    <w:multiLevelType w:val="hybridMultilevel"/>
    <w:tmpl w:val="A892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E1E1E"/>
    <w:multiLevelType w:val="hybridMultilevel"/>
    <w:tmpl w:val="C4D0E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C42B0"/>
    <w:multiLevelType w:val="hybridMultilevel"/>
    <w:tmpl w:val="21CE5E18"/>
    <w:lvl w:ilvl="0" w:tplc="593E011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D1EEC"/>
    <w:multiLevelType w:val="hybridMultilevel"/>
    <w:tmpl w:val="821E1608"/>
    <w:lvl w:ilvl="0" w:tplc="7B32B694">
      <w:start w:val="1"/>
      <w:numFmt w:val="decimal"/>
      <w:lvlText w:val="%1."/>
      <w:lvlJc w:val="left"/>
      <w:pPr>
        <w:ind w:left="360" w:hanging="360"/>
      </w:pPr>
      <w:rPr>
        <w:rFonts w:hint="default"/>
        <w:b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AF1973"/>
    <w:multiLevelType w:val="hybridMultilevel"/>
    <w:tmpl w:val="0DE4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3F13C2"/>
    <w:multiLevelType w:val="hybridMultilevel"/>
    <w:tmpl w:val="3DD0E2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231340C"/>
    <w:multiLevelType w:val="hybridMultilevel"/>
    <w:tmpl w:val="F13E59D8"/>
    <w:lvl w:ilvl="0" w:tplc="C1CAF8F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E6B52"/>
    <w:multiLevelType w:val="hybridMultilevel"/>
    <w:tmpl w:val="E13C6FA8"/>
    <w:lvl w:ilvl="0" w:tplc="593E011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361B6"/>
    <w:multiLevelType w:val="hybridMultilevel"/>
    <w:tmpl w:val="9B9C199C"/>
    <w:lvl w:ilvl="0" w:tplc="593E011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E1C8B"/>
    <w:multiLevelType w:val="hybridMultilevel"/>
    <w:tmpl w:val="FD3C9D90"/>
    <w:lvl w:ilvl="0" w:tplc="87903AA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064B1"/>
    <w:multiLevelType w:val="hybridMultilevel"/>
    <w:tmpl w:val="6B96C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1D71C8"/>
    <w:multiLevelType w:val="hybridMultilevel"/>
    <w:tmpl w:val="A99C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002109"/>
    <w:multiLevelType w:val="multilevel"/>
    <w:tmpl w:val="3816F1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47135553"/>
    <w:multiLevelType w:val="hybridMultilevel"/>
    <w:tmpl w:val="FD02E4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8535BE7"/>
    <w:multiLevelType w:val="hybridMultilevel"/>
    <w:tmpl w:val="03E4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B79EE"/>
    <w:multiLevelType w:val="hybridMultilevel"/>
    <w:tmpl w:val="0728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90DA7"/>
    <w:multiLevelType w:val="hybridMultilevel"/>
    <w:tmpl w:val="E440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1B2F4A"/>
    <w:multiLevelType w:val="hybridMultilevel"/>
    <w:tmpl w:val="DE7265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73DF2"/>
    <w:multiLevelType w:val="hybridMultilevel"/>
    <w:tmpl w:val="FA345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62E3C"/>
    <w:multiLevelType w:val="hybridMultilevel"/>
    <w:tmpl w:val="71A2CA7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5D7C2CB2"/>
    <w:multiLevelType w:val="hybridMultilevel"/>
    <w:tmpl w:val="CB70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369E9"/>
    <w:multiLevelType w:val="hybridMultilevel"/>
    <w:tmpl w:val="C518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10D7A"/>
    <w:multiLevelType w:val="hybridMultilevel"/>
    <w:tmpl w:val="A1C81916"/>
    <w:lvl w:ilvl="0" w:tplc="9B2EB8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5D4227"/>
    <w:multiLevelType w:val="hybridMultilevel"/>
    <w:tmpl w:val="501CBF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36F59"/>
    <w:multiLevelType w:val="hybridMultilevel"/>
    <w:tmpl w:val="BBF8B7AA"/>
    <w:lvl w:ilvl="0" w:tplc="5538B8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93C0E"/>
    <w:multiLevelType w:val="hybridMultilevel"/>
    <w:tmpl w:val="920665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4005FB"/>
    <w:multiLevelType w:val="hybridMultilevel"/>
    <w:tmpl w:val="18C45D04"/>
    <w:lvl w:ilvl="0" w:tplc="F438CA08">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7E26A3"/>
    <w:multiLevelType w:val="hybridMultilevel"/>
    <w:tmpl w:val="8EACBFB6"/>
    <w:lvl w:ilvl="0" w:tplc="C1CAF8F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76A35"/>
    <w:multiLevelType w:val="hybridMultilevel"/>
    <w:tmpl w:val="8A80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1518E"/>
    <w:multiLevelType w:val="hybridMultilevel"/>
    <w:tmpl w:val="E9F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65684"/>
    <w:multiLevelType w:val="hybridMultilevel"/>
    <w:tmpl w:val="7AD0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49242D"/>
    <w:multiLevelType w:val="hybridMultilevel"/>
    <w:tmpl w:val="F722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805BA2"/>
    <w:multiLevelType w:val="multilevel"/>
    <w:tmpl w:val="4AF64F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ED4521E"/>
    <w:multiLevelType w:val="hybridMultilevel"/>
    <w:tmpl w:val="3F10A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053A58"/>
    <w:multiLevelType w:val="hybridMultilevel"/>
    <w:tmpl w:val="00B0B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2"/>
  </w:num>
  <w:num w:numId="3">
    <w:abstractNumId w:val="28"/>
  </w:num>
  <w:num w:numId="4">
    <w:abstractNumId w:val="12"/>
  </w:num>
  <w:num w:numId="5">
    <w:abstractNumId w:val="32"/>
  </w:num>
  <w:num w:numId="6">
    <w:abstractNumId w:val="14"/>
  </w:num>
  <w:num w:numId="7">
    <w:abstractNumId w:val="26"/>
  </w:num>
  <w:num w:numId="8">
    <w:abstractNumId w:val="35"/>
  </w:num>
  <w:num w:numId="9">
    <w:abstractNumId w:val="0"/>
  </w:num>
  <w:num w:numId="10">
    <w:abstractNumId w:val="38"/>
  </w:num>
  <w:num w:numId="11">
    <w:abstractNumId w:val="7"/>
  </w:num>
  <w:num w:numId="12">
    <w:abstractNumId w:val="22"/>
  </w:num>
  <w:num w:numId="13">
    <w:abstractNumId w:val="34"/>
  </w:num>
  <w:num w:numId="14">
    <w:abstractNumId w:val="15"/>
  </w:num>
  <w:num w:numId="15">
    <w:abstractNumId w:val="36"/>
  </w:num>
  <w:num w:numId="16">
    <w:abstractNumId w:val="5"/>
  </w:num>
  <w:num w:numId="17">
    <w:abstractNumId w:val="6"/>
  </w:num>
  <w:num w:numId="18">
    <w:abstractNumId w:val="4"/>
  </w:num>
  <w:num w:numId="19">
    <w:abstractNumId w:val="27"/>
  </w:num>
  <w:num w:numId="20">
    <w:abstractNumId w:val="10"/>
  </w:num>
  <w:num w:numId="21">
    <w:abstractNumId w:val="1"/>
  </w:num>
  <w:num w:numId="22">
    <w:abstractNumId w:val="18"/>
  </w:num>
  <w:num w:numId="23">
    <w:abstractNumId w:val="16"/>
  </w:num>
  <w:num w:numId="24">
    <w:abstractNumId w:val="17"/>
  </w:num>
  <w:num w:numId="25">
    <w:abstractNumId w:val="11"/>
  </w:num>
  <w:num w:numId="26">
    <w:abstractNumId w:val="33"/>
  </w:num>
  <w:num w:numId="27">
    <w:abstractNumId w:val="31"/>
  </w:num>
  <w:num w:numId="28">
    <w:abstractNumId w:val="3"/>
  </w:num>
  <w:num w:numId="29">
    <w:abstractNumId w:val="21"/>
  </w:num>
  <w:num w:numId="30">
    <w:abstractNumId w:val="41"/>
  </w:num>
  <w:num w:numId="31">
    <w:abstractNumId w:val="30"/>
  </w:num>
  <w:num w:numId="32">
    <w:abstractNumId w:val="37"/>
  </w:num>
  <w:num w:numId="33">
    <w:abstractNumId w:val="25"/>
  </w:num>
  <w:num w:numId="34">
    <w:abstractNumId w:val="23"/>
  </w:num>
  <w:num w:numId="35">
    <w:abstractNumId w:val="39"/>
  </w:num>
  <w:num w:numId="36">
    <w:abstractNumId w:val="8"/>
  </w:num>
  <w:num w:numId="37">
    <w:abstractNumId w:val="19"/>
  </w:num>
  <w:num w:numId="38">
    <w:abstractNumId w:val="20"/>
  </w:num>
  <w:num w:numId="39">
    <w:abstractNumId w:val="43"/>
  </w:num>
  <w:num w:numId="40">
    <w:abstractNumId w:val="13"/>
  </w:num>
  <w:num w:numId="41">
    <w:abstractNumId w:val="42"/>
  </w:num>
  <w:num w:numId="42">
    <w:abstractNumId w:val="9"/>
  </w:num>
  <w:num w:numId="43">
    <w:abstractNumId w:val="24"/>
  </w:num>
  <w:num w:numId="44">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6A"/>
    <w:rsid w:val="000016D8"/>
    <w:rsid w:val="00001EBC"/>
    <w:rsid w:val="000039DC"/>
    <w:rsid w:val="00004143"/>
    <w:rsid w:val="000077C0"/>
    <w:rsid w:val="00007CC7"/>
    <w:rsid w:val="000111EE"/>
    <w:rsid w:val="000117C0"/>
    <w:rsid w:val="000137AC"/>
    <w:rsid w:val="00013BEF"/>
    <w:rsid w:val="00016434"/>
    <w:rsid w:val="000167E2"/>
    <w:rsid w:val="00016CDB"/>
    <w:rsid w:val="00017AE4"/>
    <w:rsid w:val="0002346A"/>
    <w:rsid w:val="00023FEB"/>
    <w:rsid w:val="0002411C"/>
    <w:rsid w:val="00026859"/>
    <w:rsid w:val="00027B3F"/>
    <w:rsid w:val="00031DA0"/>
    <w:rsid w:val="000321AF"/>
    <w:rsid w:val="00032C2C"/>
    <w:rsid w:val="00034278"/>
    <w:rsid w:val="000355A7"/>
    <w:rsid w:val="000417BA"/>
    <w:rsid w:val="0004359A"/>
    <w:rsid w:val="00043719"/>
    <w:rsid w:val="000439B7"/>
    <w:rsid w:val="00044263"/>
    <w:rsid w:val="0004582C"/>
    <w:rsid w:val="000462E5"/>
    <w:rsid w:val="000475ED"/>
    <w:rsid w:val="00050E40"/>
    <w:rsid w:val="00051576"/>
    <w:rsid w:val="000520E3"/>
    <w:rsid w:val="00053CC2"/>
    <w:rsid w:val="000554F6"/>
    <w:rsid w:val="0005559F"/>
    <w:rsid w:val="00056632"/>
    <w:rsid w:val="000577EA"/>
    <w:rsid w:val="00057F90"/>
    <w:rsid w:val="0006039F"/>
    <w:rsid w:val="000612B8"/>
    <w:rsid w:val="00064B54"/>
    <w:rsid w:val="00066528"/>
    <w:rsid w:val="00066EE9"/>
    <w:rsid w:val="0007206D"/>
    <w:rsid w:val="00072296"/>
    <w:rsid w:val="0007267D"/>
    <w:rsid w:val="000764E7"/>
    <w:rsid w:val="000767FF"/>
    <w:rsid w:val="000768FC"/>
    <w:rsid w:val="00076AEA"/>
    <w:rsid w:val="00081134"/>
    <w:rsid w:val="0008176E"/>
    <w:rsid w:val="00081C96"/>
    <w:rsid w:val="000840B3"/>
    <w:rsid w:val="000859FF"/>
    <w:rsid w:val="00087AEF"/>
    <w:rsid w:val="00090686"/>
    <w:rsid w:val="00091819"/>
    <w:rsid w:val="000945FD"/>
    <w:rsid w:val="0009521D"/>
    <w:rsid w:val="0009706C"/>
    <w:rsid w:val="000A1911"/>
    <w:rsid w:val="000A280B"/>
    <w:rsid w:val="000A7630"/>
    <w:rsid w:val="000A7C7C"/>
    <w:rsid w:val="000B0B3E"/>
    <w:rsid w:val="000B20AE"/>
    <w:rsid w:val="000B2F27"/>
    <w:rsid w:val="000B3BCA"/>
    <w:rsid w:val="000B3D0C"/>
    <w:rsid w:val="000B5018"/>
    <w:rsid w:val="000B5F8D"/>
    <w:rsid w:val="000C060E"/>
    <w:rsid w:val="000C1C3A"/>
    <w:rsid w:val="000C1C8E"/>
    <w:rsid w:val="000C5198"/>
    <w:rsid w:val="000C5264"/>
    <w:rsid w:val="000C64D5"/>
    <w:rsid w:val="000D0552"/>
    <w:rsid w:val="000D1F70"/>
    <w:rsid w:val="000D45D5"/>
    <w:rsid w:val="000D4CEE"/>
    <w:rsid w:val="000D6195"/>
    <w:rsid w:val="000D687D"/>
    <w:rsid w:val="000D7B88"/>
    <w:rsid w:val="000D7E4B"/>
    <w:rsid w:val="000E0E65"/>
    <w:rsid w:val="000E132E"/>
    <w:rsid w:val="000E51AE"/>
    <w:rsid w:val="000E7083"/>
    <w:rsid w:val="000E70C7"/>
    <w:rsid w:val="000E7952"/>
    <w:rsid w:val="000F01C1"/>
    <w:rsid w:val="000F0ABB"/>
    <w:rsid w:val="000F2909"/>
    <w:rsid w:val="000F4773"/>
    <w:rsid w:val="000F4A3B"/>
    <w:rsid w:val="000F7987"/>
    <w:rsid w:val="001004D4"/>
    <w:rsid w:val="00100987"/>
    <w:rsid w:val="0010112D"/>
    <w:rsid w:val="001016A5"/>
    <w:rsid w:val="00106A4E"/>
    <w:rsid w:val="00107C07"/>
    <w:rsid w:val="00110553"/>
    <w:rsid w:val="0011517B"/>
    <w:rsid w:val="00115DF5"/>
    <w:rsid w:val="001161F3"/>
    <w:rsid w:val="0011717D"/>
    <w:rsid w:val="00120857"/>
    <w:rsid w:val="00121746"/>
    <w:rsid w:val="001228B1"/>
    <w:rsid w:val="001229CC"/>
    <w:rsid w:val="001233CF"/>
    <w:rsid w:val="001249BD"/>
    <w:rsid w:val="00124AC5"/>
    <w:rsid w:val="00125F19"/>
    <w:rsid w:val="00126D6D"/>
    <w:rsid w:val="001277DC"/>
    <w:rsid w:val="0013250C"/>
    <w:rsid w:val="00132638"/>
    <w:rsid w:val="001330F6"/>
    <w:rsid w:val="00133CA5"/>
    <w:rsid w:val="00134385"/>
    <w:rsid w:val="00137FCF"/>
    <w:rsid w:val="00141E6F"/>
    <w:rsid w:val="00141F64"/>
    <w:rsid w:val="0014270C"/>
    <w:rsid w:val="00143639"/>
    <w:rsid w:val="001437D6"/>
    <w:rsid w:val="00145569"/>
    <w:rsid w:val="00146BF3"/>
    <w:rsid w:val="00146FA4"/>
    <w:rsid w:val="001473FA"/>
    <w:rsid w:val="00151454"/>
    <w:rsid w:val="001553CD"/>
    <w:rsid w:val="001605C5"/>
    <w:rsid w:val="0016093D"/>
    <w:rsid w:val="0016146D"/>
    <w:rsid w:val="00161E0A"/>
    <w:rsid w:val="00162C86"/>
    <w:rsid w:val="00162E35"/>
    <w:rsid w:val="001631F5"/>
    <w:rsid w:val="0016394A"/>
    <w:rsid w:val="00163AF5"/>
    <w:rsid w:val="00165F35"/>
    <w:rsid w:val="00166440"/>
    <w:rsid w:val="00167B6C"/>
    <w:rsid w:val="00170FB8"/>
    <w:rsid w:val="00171D41"/>
    <w:rsid w:val="00174FC6"/>
    <w:rsid w:val="00175E41"/>
    <w:rsid w:val="0018199B"/>
    <w:rsid w:val="00185AFB"/>
    <w:rsid w:val="00185DF6"/>
    <w:rsid w:val="0018715E"/>
    <w:rsid w:val="001938BD"/>
    <w:rsid w:val="00195E3F"/>
    <w:rsid w:val="00196CAE"/>
    <w:rsid w:val="00196EE9"/>
    <w:rsid w:val="001973CA"/>
    <w:rsid w:val="001A301D"/>
    <w:rsid w:val="001A33A3"/>
    <w:rsid w:val="001A492F"/>
    <w:rsid w:val="001A6716"/>
    <w:rsid w:val="001A675B"/>
    <w:rsid w:val="001B344D"/>
    <w:rsid w:val="001B39D5"/>
    <w:rsid w:val="001B4335"/>
    <w:rsid w:val="001B4F1E"/>
    <w:rsid w:val="001B5536"/>
    <w:rsid w:val="001B67A2"/>
    <w:rsid w:val="001B6B6B"/>
    <w:rsid w:val="001B6FC6"/>
    <w:rsid w:val="001C0F57"/>
    <w:rsid w:val="001C147F"/>
    <w:rsid w:val="001C1624"/>
    <w:rsid w:val="001C342D"/>
    <w:rsid w:val="001C4668"/>
    <w:rsid w:val="001D0402"/>
    <w:rsid w:val="001D454E"/>
    <w:rsid w:val="001D543D"/>
    <w:rsid w:val="001D5C31"/>
    <w:rsid w:val="001D6ADB"/>
    <w:rsid w:val="001E16D2"/>
    <w:rsid w:val="001E182F"/>
    <w:rsid w:val="001E1B73"/>
    <w:rsid w:val="001E4256"/>
    <w:rsid w:val="001E518E"/>
    <w:rsid w:val="001E5AC5"/>
    <w:rsid w:val="001E69BD"/>
    <w:rsid w:val="001F060D"/>
    <w:rsid w:val="001F4515"/>
    <w:rsid w:val="001F69D1"/>
    <w:rsid w:val="001F7136"/>
    <w:rsid w:val="00200BF9"/>
    <w:rsid w:val="00201661"/>
    <w:rsid w:val="00201ABA"/>
    <w:rsid w:val="00201B7C"/>
    <w:rsid w:val="00202263"/>
    <w:rsid w:val="002032AF"/>
    <w:rsid w:val="0020508D"/>
    <w:rsid w:val="002064D7"/>
    <w:rsid w:val="002100CE"/>
    <w:rsid w:val="00211009"/>
    <w:rsid w:val="0021220C"/>
    <w:rsid w:val="0021290A"/>
    <w:rsid w:val="002178C4"/>
    <w:rsid w:val="00217BDF"/>
    <w:rsid w:val="002232A4"/>
    <w:rsid w:val="002246F3"/>
    <w:rsid w:val="00224761"/>
    <w:rsid w:val="00225ADC"/>
    <w:rsid w:val="00227D5C"/>
    <w:rsid w:val="002301FF"/>
    <w:rsid w:val="00233688"/>
    <w:rsid w:val="0023375B"/>
    <w:rsid w:val="00233B39"/>
    <w:rsid w:val="00235DD4"/>
    <w:rsid w:val="00241A28"/>
    <w:rsid w:val="0024265E"/>
    <w:rsid w:val="00245DB3"/>
    <w:rsid w:val="0024680C"/>
    <w:rsid w:val="00250702"/>
    <w:rsid w:val="00250777"/>
    <w:rsid w:val="0025533E"/>
    <w:rsid w:val="00255812"/>
    <w:rsid w:val="00255C76"/>
    <w:rsid w:val="0025605D"/>
    <w:rsid w:val="00260A2E"/>
    <w:rsid w:val="002628D6"/>
    <w:rsid w:val="00262979"/>
    <w:rsid w:val="00262D0D"/>
    <w:rsid w:val="00264A17"/>
    <w:rsid w:val="00266557"/>
    <w:rsid w:val="0026751D"/>
    <w:rsid w:val="00267CAE"/>
    <w:rsid w:val="00271A92"/>
    <w:rsid w:val="002721EC"/>
    <w:rsid w:val="00272491"/>
    <w:rsid w:val="0027255C"/>
    <w:rsid w:val="00273796"/>
    <w:rsid w:val="00275C22"/>
    <w:rsid w:val="002760E4"/>
    <w:rsid w:val="00276872"/>
    <w:rsid w:val="002809E8"/>
    <w:rsid w:val="00281E56"/>
    <w:rsid w:val="00282180"/>
    <w:rsid w:val="002823C7"/>
    <w:rsid w:val="00282582"/>
    <w:rsid w:val="00284B85"/>
    <w:rsid w:val="0029299B"/>
    <w:rsid w:val="00292E04"/>
    <w:rsid w:val="00294ACC"/>
    <w:rsid w:val="00295325"/>
    <w:rsid w:val="00295D7C"/>
    <w:rsid w:val="002969CF"/>
    <w:rsid w:val="00297A27"/>
    <w:rsid w:val="002A019E"/>
    <w:rsid w:val="002A0876"/>
    <w:rsid w:val="002A2B85"/>
    <w:rsid w:val="002A38DF"/>
    <w:rsid w:val="002A3CEA"/>
    <w:rsid w:val="002A468F"/>
    <w:rsid w:val="002A730E"/>
    <w:rsid w:val="002A7D9B"/>
    <w:rsid w:val="002A7EBF"/>
    <w:rsid w:val="002B0CEA"/>
    <w:rsid w:val="002B1F0B"/>
    <w:rsid w:val="002B3175"/>
    <w:rsid w:val="002B31D5"/>
    <w:rsid w:val="002B35EE"/>
    <w:rsid w:val="002B4FCE"/>
    <w:rsid w:val="002B6D7F"/>
    <w:rsid w:val="002C0079"/>
    <w:rsid w:val="002C0D15"/>
    <w:rsid w:val="002C1C12"/>
    <w:rsid w:val="002C3D02"/>
    <w:rsid w:val="002C3E43"/>
    <w:rsid w:val="002C46E4"/>
    <w:rsid w:val="002C6B25"/>
    <w:rsid w:val="002D3B1E"/>
    <w:rsid w:val="002D5DE3"/>
    <w:rsid w:val="002D609E"/>
    <w:rsid w:val="002D6792"/>
    <w:rsid w:val="002E09FF"/>
    <w:rsid w:val="002E0CD2"/>
    <w:rsid w:val="002E46D9"/>
    <w:rsid w:val="002E5403"/>
    <w:rsid w:val="002E55DB"/>
    <w:rsid w:val="002E56EE"/>
    <w:rsid w:val="002F1A53"/>
    <w:rsid w:val="002F45C9"/>
    <w:rsid w:val="002F545F"/>
    <w:rsid w:val="002F79E6"/>
    <w:rsid w:val="00300D51"/>
    <w:rsid w:val="003012BE"/>
    <w:rsid w:val="003018EA"/>
    <w:rsid w:val="00302D84"/>
    <w:rsid w:val="003070B5"/>
    <w:rsid w:val="003113A5"/>
    <w:rsid w:val="00311BE3"/>
    <w:rsid w:val="00313744"/>
    <w:rsid w:val="00313A62"/>
    <w:rsid w:val="00314883"/>
    <w:rsid w:val="00314D45"/>
    <w:rsid w:val="00317383"/>
    <w:rsid w:val="00317DD9"/>
    <w:rsid w:val="00326DA5"/>
    <w:rsid w:val="00330051"/>
    <w:rsid w:val="003311B2"/>
    <w:rsid w:val="003326B6"/>
    <w:rsid w:val="00333A49"/>
    <w:rsid w:val="00333E1A"/>
    <w:rsid w:val="003341BD"/>
    <w:rsid w:val="0033513B"/>
    <w:rsid w:val="0033613A"/>
    <w:rsid w:val="00336145"/>
    <w:rsid w:val="00340D6D"/>
    <w:rsid w:val="00342556"/>
    <w:rsid w:val="00342E22"/>
    <w:rsid w:val="003439FF"/>
    <w:rsid w:val="00344385"/>
    <w:rsid w:val="00345A92"/>
    <w:rsid w:val="003466EA"/>
    <w:rsid w:val="00346C9B"/>
    <w:rsid w:val="003511F5"/>
    <w:rsid w:val="003516DE"/>
    <w:rsid w:val="003527E9"/>
    <w:rsid w:val="00352978"/>
    <w:rsid w:val="00361AF5"/>
    <w:rsid w:val="00362086"/>
    <w:rsid w:val="00363A3F"/>
    <w:rsid w:val="00364126"/>
    <w:rsid w:val="00364587"/>
    <w:rsid w:val="003645B9"/>
    <w:rsid w:val="00365F20"/>
    <w:rsid w:val="00370756"/>
    <w:rsid w:val="00370ED4"/>
    <w:rsid w:val="003714A9"/>
    <w:rsid w:val="003715BA"/>
    <w:rsid w:val="00372BB6"/>
    <w:rsid w:val="0037362E"/>
    <w:rsid w:val="00373BA7"/>
    <w:rsid w:val="00374F47"/>
    <w:rsid w:val="003775F7"/>
    <w:rsid w:val="00377A68"/>
    <w:rsid w:val="00377EDB"/>
    <w:rsid w:val="0038254B"/>
    <w:rsid w:val="00382E02"/>
    <w:rsid w:val="00383DC6"/>
    <w:rsid w:val="00385F17"/>
    <w:rsid w:val="00386D3A"/>
    <w:rsid w:val="00396920"/>
    <w:rsid w:val="003A01BD"/>
    <w:rsid w:val="003A6C8D"/>
    <w:rsid w:val="003B2648"/>
    <w:rsid w:val="003B27AD"/>
    <w:rsid w:val="003B2F60"/>
    <w:rsid w:val="003B4BDA"/>
    <w:rsid w:val="003B5ADC"/>
    <w:rsid w:val="003B6080"/>
    <w:rsid w:val="003B614F"/>
    <w:rsid w:val="003B6CCE"/>
    <w:rsid w:val="003B7129"/>
    <w:rsid w:val="003B7418"/>
    <w:rsid w:val="003C38AA"/>
    <w:rsid w:val="003C4403"/>
    <w:rsid w:val="003C6E75"/>
    <w:rsid w:val="003C73D2"/>
    <w:rsid w:val="003C7885"/>
    <w:rsid w:val="003D29EC"/>
    <w:rsid w:val="003D4D84"/>
    <w:rsid w:val="003D5FE8"/>
    <w:rsid w:val="003D6E1A"/>
    <w:rsid w:val="003E08E0"/>
    <w:rsid w:val="003E1F15"/>
    <w:rsid w:val="003E47A0"/>
    <w:rsid w:val="003F1131"/>
    <w:rsid w:val="003F1670"/>
    <w:rsid w:val="003F27CC"/>
    <w:rsid w:val="003F3F63"/>
    <w:rsid w:val="003F4213"/>
    <w:rsid w:val="004006A0"/>
    <w:rsid w:val="00401F7A"/>
    <w:rsid w:val="0040322F"/>
    <w:rsid w:val="0040599D"/>
    <w:rsid w:val="00405A90"/>
    <w:rsid w:val="00405D26"/>
    <w:rsid w:val="004069E0"/>
    <w:rsid w:val="00406CEE"/>
    <w:rsid w:val="00407CB2"/>
    <w:rsid w:val="00410CEF"/>
    <w:rsid w:val="004132A4"/>
    <w:rsid w:val="00414DE8"/>
    <w:rsid w:val="00414E2F"/>
    <w:rsid w:val="00415036"/>
    <w:rsid w:val="004157BC"/>
    <w:rsid w:val="0041628B"/>
    <w:rsid w:val="00417AD3"/>
    <w:rsid w:val="00417C4A"/>
    <w:rsid w:val="00417E36"/>
    <w:rsid w:val="00417F87"/>
    <w:rsid w:val="00420BF1"/>
    <w:rsid w:val="00421ADB"/>
    <w:rsid w:val="00422D19"/>
    <w:rsid w:val="00430475"/>
    <w:rsid w:val="00431495"/>
    <w:rsid w:val="00433457"/>
    <w:rsid w:val="00433B25"/>
    <w:rsid w:val="004345B6"/>
    <w:rsid w:val="004363BC"/>
    <w:rsid w:val="0043796C"/>
    <w:rsid w:val="00440A63"/>
    <w:rsid w:val="00442021"/>
    <w:rsid w:val="004422A7"/>
    <w:rsid w:val="00442559"/>
    <w:rsid w:val="00442ED9"/>
    <w:rsid w:val="004442F4"/>
    <w:rsid w:val="0044746F"/>
    <w:rsid w:val="00450ABF"/>
    <w:rsid w:val="00452334"/>
    <w:rsid w:val="0045246A"/>
    <w:rsid w:val="00455BA2"/>
    <w:rsid w:val="004564C8"/>
    <w:rsid w:val="0046047A"/>
    <w:rsid w:val="00460AD6"/>
    <w:rsid w:val="00460BCD"/>
    <w:rsid w:val="004611E6"/>
    <w:rsid w:val="004651CF"/>
    <w:rsid w:val="00466042"/>
    <w:rsid w:val="00470B64"/>
    <w:rsid w:val="00470BD9"/>
    <w:rsid w:val="00473991"/>
    <w:rsid w:val="00476169"/>
    <w:rsid w:val="00480826"/>
    <w:rsid w:val="004836F1"/>
    <w:rsid w:val="004837B2"/>
    <w:rsid w:val="00487350"/>
    <w:rsid w:val="00487889"/>
    <w:rsid w:val="0049151E"/>
    <w:rsid w:val="004922A8"/>
    <w:rsid w:val="004924B9"/>
    <w:rsid w:val="0049389A"/>
    <w:rsid w:val="00494F69"/>
    <w:rsid w:val="00496D86"/>
    <w:rsid w:val="004A0A81"/>
    <w:rsid w:val="004A2253"/>
    <w:rsid w:val="004A3AAB"/>
    <w:rsid w:val="004A68D4"/>
    <w:rsid w:val="004A6C48"/>
    <w:rsid w:val="004B036B"/>
    <w:rsid w:val="004B0371"/>
    <w:rsid w:val="004B3449"/>
    <w:rsid w:val="004B3A52"/>
    <w:rsid w:val="004B4005"/>
    <w:rsid w:val="004B4502"/>
    <w:rsid w:val="004B5579"/>
    <w:rsid w:val="004B73FA"/>
    <w:rsid w:val="004B7898"/>
    <w:rsid w:val="004B7A56"/>
    <w:rsid w:val="004C057B"/>
    <w:rsid w:val="004C1238"/>
    <w:rsid w:val="004C14BB"/>
    <w:rsid w:val="004C1C9B"/>
    <w:rsid w:val="004C200F"/>
    <w:rsid w:val="004C7F35"/>
    <w:rsid w:val="004D04AE"/>
    <w:rsid w:val="004D4602"/>
    <w:rsid w:val="004D4641"/>
    <w:rsid w:val="004D4F24"/>
    <w:rsid w:val="004D57D6"/>
    <w:rsid w:val="004D5B0F"/>
    <w:rsid w:val="004D7242"/>
    <w:rsid w:val="004D7690"/>
    <w:rsid w:val="004E1763"/>
    <w:rsid w:val="004E19FD"/>
    <w:rsid w:val="004E4B01"/>
    <w:rsid w:val="004E4B97"/>
    <w:rsid w:val="004E4C25"/>
    <w:rsid w:val="004E4C96"/>
    <w:rsid w:val="004E6F2B"/>
    <w:rsid w:val="004E7D4C"/>
    <w:rsid w:val="004F0708"/>
    <w:rsid w:val="004F15F0"/>
    <w:rsid w:val="004F277B"/>
    <w:rsid w:val="004F5A34"/>
    <w:rsid w:val="004F6C24"/>
    <w:rsid w:val="00501334"/>
    <w:rsid w:val="005024BF"/>
    <w:rsid w:val="00503916"/>
    <w:rsid w:val="005049DC"/>
    <w:rsid w:val="00507214"/>
    <w:rsid w:val="005072C1"/>
    <w:rsid w:val="0050731C"/>
    <w:rsid w:val="005152DE"/>
    <w:rsid w:val="00515A6E"/>
    <w:rsid w:val="00515DA3"/>
    <w:rsid w:val="00516E6C"/>
    <w:rsid w:val="0051712E"/>
    <w:rsid w:val="00517484"/>
    <w:rsid w:val="00517CD8"/>
    <w:rsid w:val="0052100E"/>
    <w:rsid w:val="005230BC"/>
    <w:rsid w:val="00524B73"/>
    <w:rsid w:val="00524CE7"/>
    <w:rsid w:val="00524DB8"/>
    <w:rsid w:val="0052509C"/>
    <w:rsid w:val="005250DF"/>
    <w:rsid w:val="00525F90"/>
    <w:rsid w:val="00527C7F"/>
    <w:rsid w:val="00531513"/>
    <w:rsid w:val="00534321"/>
    <w:rsid w:val="00534A5F"/>
    <w:rsid w:val="00535945"/>
    <w:rsid w:val="0053637E"/>
    <w:rsid w:val="00536A7C"/>
    <w:rsid w:val="00536DFE"/>
    <w:rsid w:val="00537E34"/>
    <w:rsid w:val="005413AD"/>
    <w:rsid w:val="00541C04"/>
    <w:rsid w:val="00541EA7"/>
    <w:rsid w:val="005454E4"/>
    <w:rsid w:val="00546840"/>
    <w:rsid w:val="0055344D"/>
    <w:rsid w:val="005540BD"/>
    <w:rsid w:val="005540FC"/>
    <w:rsid w:val="00555379"/>
    <w:rsid w:val="00555A38"/>
    <w:rsid w:val="00555F98"/>
    <w:rsid w:val="005563BF"/>
    <w:rsid w:val="00557461"/>
    <w:rsid w:val="00562358"/>
    <w:rsid w:val="00562B69"/>
    <w:rsid w:val="00563823"/>
    <w:rsid w:val="00563E3D"/>
    <w:rsid w:val="00563F3F"/>
    <w:rsid w:val="005650EE"/>
    <w:rsid w:val="00565C6B"/>
    <w:rsid w:val="00566B48"/>
    <w:rsid w:val="005718F9"/>
    <w:rsid w:val="0057462F"/>
    <w:rsid w:val="00574AB9"/>
    <w:rsid w:val="005804A3"/>
    <w:rsid w:val="00583366"/>
    <w:rsid w:val="0058386F"/>
    <w:rsid w:val="00583EE8"/>
    <w:rsid w:val="005860D1"/>
    <w:rsid w:val="0058692B"/>
    <w:rsid w:val="00587094"/>
    <w:rsid w:val="00590C6E"/>
    <w:rsid w:val="00591862"/>
    <w:rsid w:val="00591991"/>
    <w:rsid w:val="0059406E"/>
    <w:rsid w:val="00595942"/>
    <w:rsid w:val="005964B9"/>
    <w:rsid w:val="00597FC4"/>
    <w:rsid w:val="005A1421"/>
    <w:rsid w:val="005A20B1"/>
    <w:rsid w:val="005A7F68"/>
    <w:rsid w:val="005B0031"/>
    <w:rsid w:val="005B03A4"/>
    <w:rsid w:val="005B0492"/>
    <w:rsid w:val="005B13F9"/>
    <w:rsid w:val="005B156E"/>
    <w:rsid w:val="005B15D9"/>
    <w:rsid w:val="005B21B4"/>
    <w:rsid w:val="005B40EE"/>
    <w:rsid w:val="005B4ABA"/>
    <w:rsid w:val="005B5218"/>
    <w:rsid w:val="005B7980"/>
    <w:rsid w:val="005C1775"/>
    <w:rsid w:val="005C19B6"/>
    <w:rsid w:val="005C2479"/>
    <w:rsid w:val="005C2DBE"/>
    <w:rsid w:val="005C56B9"/>
    <w:rsid w:val="005C633B"/>
    <w:rsid w:val="005C7C5E"/>
    <w:rsid w:val="005D05D8"/>
    <w:rsid w:val="005D1573"/>
    <w:rsid w:val="005D3EF5"/>
    <w:rsid w:val="005D3FA4"/>
    <w:rsid w:val="005D5219"/>
    <w:rsid w:val="005D5A0C"/>
    <w:rsid w:val="005D5AEF"/>
    <w:rsid w:val="005E04B5"/>
    <w:rsid w:val="005E0558"/>
    <w:rsid w:val="005E2124"/>
    <w:rsid w:val="005E3051"/>
    <w:rsid w:val="005E3C39"/>
    <w:rsid w:val="005E6EE2"/>
    <w:rsid w:val="005E704E"/>
    <w:rsid w:val="005F0AE0"/>
    <w:rsid w:val="005F0CD0"/>
    <w:rsid w:val="005F1475"/>
    <w:rsid w:val="005F235E"/>
    <w:rsid w:val="005F3181"/>
    <w:rsid w:val="005F3E06"/>
    <w:rsid w:val="006004D6"/>
    <w:rsid w:val="00600FB2"/>
    <w:rsid w:val="00605FED"/>
    <w:rsid w:val="0060663F"/>
    <w:rsid w:val="00606A93"/>
    <w:rsid w:val="0060722F"/>
    <w:rsid w:val="00607642"/>
    <w:rsid w:val="00610503"/>
    <w:rsid w:val="00610D84"/>
    <w:rsid w:val="00613754"/>
    <w:rsid w:val="006171F5"/>
    <w:rsid w:val="006204EE"/>
    <w:rsid w:val="00620737"/>
    <w:rsid w:val="00624229"/>
    <w:rsid w:val="00624D8C"/>
    <w:rsid w:val="00626EA7"/>
    <w:rsid w:val="0062746F"/>
    <w:rsid w:val="00630D9C"/>
    <w:rsid w:val="006313C6"/>
    <w:rsid w:val="006325BE"/>
    <w:rsid w:val="00634160"/>
    <w:rsid w:val="00634EEE"/>
    <w:rsid w:val="00636F23"/>
    <w:rsid w:val="00640C21"/>
    <w:rsid w:val="00642FFE"/>
    <w:rsid w:val="0064476C"/>
    <w:rsid w:val="00645207"/>
    <w:rsid w:val="00645301"/>
    <w:rsid w:val="006454F9"/>
    <w:rsid w:val="00646306"/>
    <w:rsid w:val="006515DD"/>
    <w:rsid w:val="0065179E"/>
    <w:rsid w:val="00652A40"/>
    <w:rsid w:val="006531E9"/>
    <w:rsid w:val="00654438"/>
    <w:rsid w:val="006544B6"/>
    <w:rsid w:val="00654A31"/>
    <w:rsid w:val="0065724E"/>
    <w:rsid w:val="0065749E"/>
    <w:rsid w:val="00657F7D"/>
    <w:rsid w:val="00661A10"/>
    <w:rsid w:val="00662FE1"/>
    <w:rsid w:val="00662FF7"/>
    <w:rsid w:val="006638A5"/>
    <w:rsid w:val="0066486E"/>
    <w:rsid w:val="00664D15"/>
    <w:rsid w:val="006674D3"/>
    <w:rsid w:val="006705C2"/>
    <w:rsid w:val="00672632"/>
    <w:rsid w:val="0067310F"/>
    <w:rsid w:val="00673156"/>
    <w:rsid w:val="00673A3A"/>
    <w:rsid w:val="00673C8A"/>
    <w:rsid w:val="00675D8A"/>
    <w:rsid w:val="0067726C"/>
    <w:rsid w:val="00677F46"/>
    <w:rsid w:val="006805E5"/>
    <w:rsid w:val="006806EB"/>
    <w:rsid w:val="00684072"/>
    <w:rsid w:val="0068546C"/>
    <w:rsid w:val="0068632D"/>
    <w:rsid w:val="00686D5E"/>
    <w:rsid w:val="00687111"/>
    <w:rsid w:val="006872A3"/>
    <w:rsid w:val="00690FB3"/>
    <w:rsid w:val="006943C0"/>
    <w:rsid w:val="00694F8E"/>
    <w:rsid w:val="006960E9"/>
    <w:rsid w:val="00696368"/>
    <w:rsid w:val="00696A44"/>
    <w:rsid w:val="00697767"/>
    <w:rsid w:val="00697CBF"/>
    <w:rsid w:val="006A096A"/>
    <w:rsid w:val="006A20AF"/>
    <w:rsid w:val="006A22A6"/>
    <w:rsid w:val="006A2736"/>
    <w:rsid w:val="006A50F0"/>
    <w:rsid w:val="006A5856"/>
    <w:rsid w:val="006A62FC"/>
    <w:rsid w:val="006A7E0D"/>
    <w:rsid w:val="006B067A"/>
    <w:rsid w:val="006B1095"/>
    <w:rsid w:val="006B3B07"/>
    <w:rsid w:val="006B421F"/>
    <w:rsid w:val="006B79AC"/>
    <w:rsid w:val="006B7E27"/>
    <w:rsid w:val="006B7FF8"/>
    <w:rsid w:val="006C036D"/>
    <w:rsid w:val="006C0596"/>
    <w:rsid w:val="006C07A1"/>
    <w:rsid w:val="006C0D6E"/>
    <w:rsid w:val="006C1201"/>
    <w:rsid w:val="006C1DDB"/>
    <w:rsid w:val="006C2444"/>
    <w:rsid w:val="006C4D3C"/>
    <w:rsid w:val="006C67B2"/>
    <w:rsid w:val="006C7142"/>
    <w:rsid w:val="006D0889"/>
    <w:rsid w:val="006D308D"/>
    <w:rsid w:val="006D34FC"/>
    <w:rsid w:val="006D5DCE"/>
    <w:rsid w:val="006E25CD"/>
    <w:rsid w:val="006E3034"/>
    <w:rsid w:val="006E407D"/>
    <w:rsid w:val="006E656E"/>
    <w:rsid w:val="006E7DBF"/>
    <w:rsid w:val="006F226C"/>
    <w:rsid w:val="006F2A2E"/>
    <w:rsid w:val="006F2DFC"/>
    <w:rsid w:val="006F33A1"/>
    <w:rsid w:val="006F3430"/>
    <w:rsid w:val="006F4E15"/>
    <w:rsid w:val="006F62D3"/>
    <w:rsid w:val="006F67C3"/>
    <w:rsid w:val="006F78FD"/>
    <w:rsid w:val="006F7AD3"/>
    <w:rsid w:val="00700A89"/>
    <w:rsid w:val="007054F2"/>
    <w:rsid w:val="007067A7"/>
    <w:rsid w:val="00706913"/>
    <w:rsid w:val="00706B83"/>
    <w:rsid w:val="007101DC"/>
    <w:rsid w:val="00710627"/>
    <w:rsid w:val="007106FD"/>
    <w:rsid w:val="0071138B"/>
    <w:rsid w:val="0071245B"/>
    <w:rsid w:val="00712B53"/>
    <w:rsid w:val="00712ED3"/>
    <w:rsid w:val="007226C5"/>
    <w:rsid w:val="0072394E"/>
    <w:rsid w:val="00725DBF"/>
    <w:rsid w:val="00731A8D"/>
    <w:rsid w:val="00732CF0"/>
    <w:rsid w:val="007331BF"/>
    <w:rsid w:val="00736D76"/>
    <w:rsid w:val="007375B6"/>
    <w:rsid w:val="00740274"/>
    <w:rsid w:val="007411D3"/>
    <w:rsid w:val="00743211"/>
    <w:rsid w:val="00744E15"/>
    <w:rsid w:val="007455BD"/>
    <w:rsid w:val="0074563F"/>
    <w:rsid w:val="00745948"/>
    <w:rsid w:val="007465E9"/>
    <w:rsid w:val="007466E1"/>
    <w:rsid w:val="00747589"/>
    <w:rsid w:val="007513BE"/>
    <w:rsid w:val="00752AAB"/>
    <w:rsid w:val="007542D8"/>
    <w:rsid w:val="007548A5"/>
    <w:rsid w:val="007555D6"/>
    <w:rsid w:val="00755AD8"/>
    <w:rsid w:val="00761215"/>
    <w:rsid w:val="00761F3E"/>
    <w:rsid w:val="00767773"/>
    <w:rsid w:val="00771200"/>
    <w:rsid w:val="0077148E"/>
    <w:rsid w:val="00771A2A"/>
    <w:rsid w:val="00771DB4"/>
    <w:rsid w:val="00771E45"/>
    <w:rsid w:val="0077209D"/>
    <w:rsid w:val="007725AA"/>
    <w:rsid w:val="00773F75"/>
    <w:rsid w:val="0077468E"/>
    <w:rsid w:val="00777063"/>
    <w:rsid w:val="0078352B"/>
    <w:rsid w:val="00783726"/>
    <w:rsid w:val="007838EB"/>
    <w:rsid w:val="007839C9"/>
    <w:rsid w:val="00786132"/>
    <w:rsid w:val="00786295"/>
    <w:rsid w:val="00787245"/>
    <w:rsid w:val="00787D4C"/>
    <w:rsid w:val="007902AE"/>
    <w:rsid w:val="00793BC2"/>
    <w:rsid w:val="00794202"/>
    <w:rsid w:val="00795C1F"/>
    <w:rsid w:val="00797252"/>
    <w:rsid w:val="00797AE6"/>
    <w:rsid w:val="007A1640"/>
    <w:rsid w:val="007A2A34"/>
    <w:rsid w:val="007A4E09"/>
    <w:rsid w:val="007A5CE8"/>
    <w:rsid w:val="007A6317"/>
    <w:rsid w:val="007A6A6E"/>
    <w:rsid w:val="007B1799"/>
    <w:rsid w:val="007B50AD"/>
    <w:rsid w:val="007C12C9"/>
    <w:rsid w:val="007C3631"/>
    <w:rsid w:val="007C4A3E"/>
    <w:rsid w:val="007C6787"/>
    <w:rsid w:val="007C6C2E"/>
    <w:rsid w:val="007C6D5E"/>
    <w:rsid w:val="007D2AF6"/>
    <w:rsid w:val="007D3A43"/>
    <w:rsid w:val="007D3DD9"/>
    <w:rsid w:val="007D47D0"/>
    <w:rsid w:val="007D5236"/>
    <w:rsid w:val="007E2789"/>
    <w:rsid w:val="007E3DDE"/>
    <w:rsid w:val="007E6EF0"/>
    <w:rsid w:val="007E78C3"/>
    <w:rsid w:val="007E7AB8"/>
    <w:rsid w:val="007E7DAD"/>
    <w:rsid w:val="007F0BBB"/>
    <w:rsid w:val="007F0F6A"/>
    <w:rsid w:val="007F1255"/>
    <w:rsid w:val="007F289B"/>
    <w:rsid w:val="007F38E8"/>
    <w:rsid w:val="007F4922"/>
    <w:rsid w:val="007F5465"/>
    <w:rsid w:val="007F54B3"/>
    <w:rsid w:val="007F5CB9"/>
    <w:rsid w:val="007F5E62"/>
    <w:rsid w:val="007F785D"/>
    <w:rsid w:val="008014FF"/>
    <w:rsid w:val="00805285"/>
    <w:rsid w:val="0080576A"/>
    <w:rsid w:val="008057D9"/>
    <w:rsid w:val="00805800"/>
    <w:rsid w:val="00807778"/>
    <w:rsid w:val="00813469"/>
    <w:rsid w:val="00813A82"/>
    <w:rsid w:val="008143EA"/>
    <w:rsid w:val="00814E3D"/>
    <w:rsid w:val="00816487"/>
    <w:rsid w:val="00816578"/>
    <w:rsid w:val="00817327"/>
    <w:rsid w:val="00820D19"/>
    <w:rsid w:val="00821584"/>
    <w:rsid w:val="00821A82"/>
    <w:rsid w:val="00822C70"/>
    <w:rsid w:val="008255DE"/>
    <w:rsid w:val="00825E84"/>
    <w:rsid w:val="0083056C"/>
    <w:rsid w:val="00831D70"/>
    <w:rsid w:val="00832ADA"/>
    <w:rsid w:val="00832B9C"/>
    <w:rsid w:val="00834142"/>
    <w:rsid w:val="0083575F"/>
    <w:rsid w:val="00835D56"/>
    <w:rsid w:val="008368BB"/>
    <w:rsid w:val="0084118A"/>
    <w:rsid w:val="00841BA8"/>
    <w:rsid w:val="00843109"/>
    <w:rsid w:val="00844216"/>
    <w:rsid w:val="00844307"/>
    <w:rsid w:val="00844698"/>
    <w:rsid w:val="008448A6"/>
    <w:rsid w:val="00844E42"/>
    <w:rsid w:val="008468F2"/>
    <w:rsid w:val="0085045E"/>
    <w:rsid w:val="00850AEA"/>
    <w:rsid w:val="008515BB"/>
    <w:rsid w:val="00851F70"/>
    <w:rsid w:val="0085368C"/>
    <w:rsid w:val="00853BF4"/>
    <w:rsid w:val="00854664"/>
    <w:rsid w:val="00855ED4"/>
    <w:rsid w:val="008569DE"/>
    <w:rsid w:val="00856E3E"/>
    <w:rsid w:val="00857AF0"/>
    <w:rsid w:val="00861B56"/>
    <w:rsid w:val="00864D5E"/>
    <w:rsid w:val="00866793"/>
    <w:rsid w:val="00866817"/>
    <w:rsid w:val="00867785"/>
    <w:rsid w:val="00867FC2"/>
    <w:rsid w:val="008703D6"/>
    <w:rsid w:val="00871427"/>
    <w:rsid w:val="00871943"/>
    <w:rsid w:val="008721AE"/>
    <w:rsid w:val="00873E37"/>
    <w:rsid w:val="0087453D"/>
    <w:rsid w:val="00877386"/>
    <w:rsid w:val="00882EB9"/>
    <w:rsid w:val="0088391A"/>
    <w:rsid w:val="00885460"/>
    <w:rsid w:val="00886594"/>
    <w:rsid w:val="00887740"/>
    <w:rsid w:val="00887BCF"/>
    <w:rsid w:val="00887CC1"/>
    <w:rsid w:val="0089017F"/>
    <w:rsid w:val="00890618"/>
    <w:rsid w:val="00890A5B"/>
    <w:rsid w:val="00891F93"/>
    <w:rsid w:val="00893CCB"/>
    <w:rsid w:val="00893D7B"/>
    <w:rsid w:val="00895B65"/>
    <w:rsid w:val="00896677"/>
    <w:rsid w:val="008A1AA2"/>
    <w:rsid w:val="008A32BB"/>
    <w:rsid w:val="008A428B"/>
    <w:rsid w:val="008A55FB"/>
    <w:rsid w:val="008A59C5"/>
    <w:rsid w:val="008B03CC"/>
    <w:rsid w:val="008B1A6D"/>
    <w:rsid w:val="008B230D"/>
    <w:rsid w:val="008B35B8"/>
    <w:rsid w:val="008B42AB"/>
    <w:rsid w:val="008B42CF"/>
    <w:rsid w:val="008B5716"/>
    <w:rsid w:val="008B6008"/>
    <w:rsid w:val="008C7DDF"/>
    <w:rsid w:val="008D04E4"/>
    <w:rsid w:val="008D15DC"/>
    <w:rsid w:val="008D2506"/>
    <w:rsid w:val="008D57E7"/>
    <w:rsid w:val="008D5F74"/>
    <w:rsid w:val="008D6342"/>
    <w:rsid w:val="008E04FF"/>
    <w:rsid w:val="008E0D3D"/>
    <w:rsid w:val="008E1C5D"/>
    <w:rsid w:val="008E1F7F"/>
    <w:rsid w:val="008E2D1C"/>
    <w:rsid w:val="008E62BC"/>
    <w:rsid w:val="008E6A57"/>
    <w:rsid w:val="008E74DF"/>
    <w:rsid w:val="008E798C"/>
    <w:rsid w:val="008E7D1B"/>
    <w:rsid w:val="008F121D"/>
    <w:rsid w:val="008F181C"/>
    <w:rsid w:val="008F2915"/>
    <w:rsid w:val="008F5013"/>
    <w:rsid w:val="009007A1"/>
    <w:rsid w:val="00902F03"/>
    <w:rsid w:val="009038D9"/>
    <w:rsid w:val="00904A21"/>
    <w:rsid w:val="0090691C"/>
    <w:rsid w:val="009074FA"/>
    <w:rsid w:val="009102A2"/>
    <w:rsid w:val="00910403"/>
    <w:rsid w:val="00911CDE"/>
    <w:rsid w:val="009130ED"/>
    <w:rsid w:val="009135B9"/>
    <w:rsid w:val="00913A9D"/>
    <w:rsid w:val="00914C82"/>
    <w:rsid w:val="00915AC1"/>
    <w:rsid w:val="00915BED"/>
    <w:rsid w:val="00915BF3"/>
    <w:rsid w:val="009165E3"/>
    <w:rsid w:val="00923B11"/>
    <w:rsid w:val="009259F4"/>
    <w:rsid w:val="009267F3"/>
    <w:rsid w:val="00927339"/>
    <w:rsid w:val="00930970"/>
    <w:rsid w:val="00932599"/>
    <w:rsid w:val="009326DA"/>
    <w:rsid w:val="009329FC"/>
    <w:rsid w:val="0093372B"/>
    <w:rsid w:val="00933F1B"/>
    <w:rsid w:val="00934745"/>
    <w:rsid w:val="009355BA"/>
    <w:rsid w:val="00940583"/>
    <w:rsid w:val="00944587"/>
    <w:rsid w:val="009459EF"/>
    <w:rsid w:val="00945C9B"/>
    <w:rsid w:val="00946549"/>
    <w:rsid w:val="00950147"/>
    <w:rsid w:val="00950DAC"/>
    <w:rsid w:val="0095213C"/>
    <w:rsid w:val="009525C8"/>
    <w:rsid w:val="0096108F"/>
    <w:rsid w:val="00961B96"/>
    <w:rsid w:val="00962211"/>
    <w:rsid w:val="009639BE"/>
    <w:rsid w:val="00965F96"/>
    <w:rsid w:val="00966191"/>
    <w:rsid w:val="00966F34"/>
    <w:rsid w:val="00967A99"/>
    <w:rsid w:val="0097075E"/>
    <w:rsid w:val="009711D8"/>
    <w:rsid w:val="009730E7"/>
    <w:rsid w:val="009757BD"/>
    <w:rsid w:val="00975987"/>
    <w:rsid w:val="009819D3"/>
    <w:rsid w:val="00982FCD"/>
    <w:rsid w:val="009832D0"/>
    <w:rsid w:val="00983BDD"/>
    <w:rsid w:val="00984D03"/>
    <w:rsid w:val="00986A1E"/>
    <w:rsid w:val="0098792C"/>
    <w:rsid w:val="00990543"/>
    <w:rsid w:val="00991548"/>
    <w:rsid w:val="009961E3"/>
    <w:rsid w:val="009A040A"/>
    <w:rsid w:val="009A1F77"/>
    <w:rsid w:val="009A24C3"/>
    <w:rsid w:val="009A3E7A"/>
    <w:rsid w:val="009A460C"/>
    <w:rsid w:val="009A564B"/>
    <w:rsid w:val="009A72BD"/>
    <w:rsid w:val="009B1969"/>
    <w:rsid w:val="009B1E50"/>
    <w:rsid w:val="009B367A"/>
    <w:rsid w:val="009C0BF2"/>
    <w:rsid w:val="009C3027"/>
    <w:rsid w:val="009C5F75"/>
    <w:rsid w:val="009C6BF9"/>
    <w:rsid w:val="009C7219"/>
    <w:rsid w:val="009D1D99"/>
    <w:rsid w:val="009D260F"/>
    <w:rsid w:val="009D416A"/>
    <w:rsid w:val="009D51EE"/>
    <w:rsid w:val="009E2526"/>
    <w:rsid w:val="009E4D52"/>
    <w:rsid w:val="009E53A2"/>
    <w:rsid w:val="009E6203"/>
    <w:rsid w:val="009F5B61"/>
    <w:rsid w:val="009F7690"/>
    <w:rsid w:val="00A04D42"/>
    <w:rsid w:val="00A05019"/>
    <w:rsid w:val="00A058EA"/>
    <w:rsid w:val="00A05986"/>
    <w:rsid w:val="00A06FE3"/>
    <w:rsid w:val="00A07DF8"/>
    <w:rsid w:val="00A11CCC"/>
    <w:rsid w:val="00A124A8"/>
    <w:rsid w:val="00A14C12"/>
    <w:rsid w:val="00A16D2F"/>
    <w:rsid w:val="00A1751A"/>
    <w:rsid w:val="00A20FD9"/>
    <w:rsid w:val="00A255A9"/>
    <w:rsid w:val="00A26EF8"/>
    <w:rsid w:val="00A3033C"/>
    <w:rsid w:val="00A30379"/>
    <w:rsid w:val="00A30654"/>
    <w:rsid w:val="00A31895"/>
    <w:rsid w:val="00A33972"/>
    <w:rsid w:val="00A350A8"/>
    <w:rsid w:val="00A36BA7"/>
    <w:rsid w:val="00A37AA3"/>
    <w:rsid w:val="00A42789"/>
    <w:rsid w:val="00A448F1"/>
    <w:rsid w:val="00A44E55"/>
    <w:rsid w:val="00A478C2"/>
    <w:rsid w:val="00A50626"/>
    <w:rsid w:val="00A51CD8"/>
    <w:rsid w:val="00A52097"/>
    <w:rsid w:val="00A53C89"/>
    <w:rsid w:val="00A55251"/>
    <w:rsid w:val="00A559FE"/>
    <w:rsid w:val="00A56587"/>
    <w:rsid w:val="00A57385"/>
    <w:rsid w:val="00A57DCB"/>
    <w:rsid w:val="00A60C41"/>
    <w:rsid w:val="00A6210C"/>
    <w:rsid w:val="00A62BC9"/>
    <w:rsid w:val="00A6324D"/>
    <w:rsid w:val="00A6386E"/>
    <w:rsid w:val="00A647FE"/>
    <w:rsid w:val="00A65695"/>
    <w:rsid w:val="00A728B8"/>
    <w:rsid w:val="00A7532E"/>
    <w:rsid w:val="00A86A45"/>
    <w:rsid w:val="00A9127A"/>
    <w:rsid w:val="00A91890"/>
    <w:rsid w:val="00A91BD9"/>
    <w:rsid w:val="00A91EA0"/>
    <w:rsid w:val="00A9452B"/>
    <w:rsid w:val="00A96880"/>
    <w:rsid w:val="00A9762C"/>
    <w:rsid w:val="00A97674"/>
    <w:rsid w:val="00AA0130"/>
    <w:rsid w:val="00AA0EDC"/>
    <w:rsid w:val="00AA21DA"/>
    <w:rsid w:val="00AA26D0"/>
    <w:rsid w:val="00AA5309"/>
    <w:rsid w:val="00AB2535"/>
    <w:rsid w:val="00AB6B82"/>
    <w:rsid w:val="00AB75DE"/>
    <w:rsid w:val="00AC1C22"/>
    <w:rsid w:val="00AC2053"/>
    <w:rsid w:val="00AC2C5B"/>
    <w:rsid w:val="00AC3F5A"/>
    <w:rsid w:val="00AC420A"/>
    <w:rsid w:val="00AC54B5"/>
    <w:rsid w:val="00AD0BC5"/>
    <w:rsid w:val="00AD2DB4"/>
    <w:rsid w:val="00AD545F"/>
    <w:rsid w:val="00AD69ED"/>
    <w:rsid w:val="00AE19BC"/>
    <w:rsid w:val="00AE1D5A"/>
    <w:rsid w:val="00AE2E9B"/>
    <w:rsid w:val="00AE3CBD"/>
    <w:rsid w:val="00AE5843"/>
    <w:rsid w:val="00AE61EC"/>
    <w:rsid w:val="00AF1A21"/>
    <w:rsid w:val="00AF317C"/>
    <w:rsid w:val="00AF51B9"/>
    <w:rsid w:val="00AF709B"/>
    <w:rsid w:val="00AF7795"/>
    <w:rsid w:val="00B01299"/>
    <w:rsid w:val="00B01300"/>
    <w:rsid w:val="00B024B2"/>
    <w:rsid w:val="00B027DD"/>
    <w:rsid w:val="00B04388"/>
    <w:rsid w:val="00B04E8E"/>
    <w:rsid w:val="00B078AB"/>
    <w:rsid w:val="00B07A53"/>
    <w:rsid w:val="00B1480C"/>
    <w:rsid w:val="00B14C0E"/>
    <w:rsid w:val="00B153E1"/>
    <w:rsid w:val="00B16834"/>
    <w:rsid w:val="00B20184"/>
    <w:rsid w:val="00B22591"/>
    <w:rsid w:val="00B22CEB"/>
    <w:rsid w:val="00B22D8B"/>
    <w:rsid w:val="00B24007"/>
    <w:rsid w:val="00B24BC2"/>
    <w:rsid w:val="00B26009"/>
    <w:rsid w:val="00B27F99"/>
    <w:rsid w:val="00B307E3"/>
    <w:rsid w:val="00B34C30"/>
    <w:rsid w:val="00B3543C"/>
    <w:rsid w:val="00B355C5"/>
    <w:rsid w:val="00B36453"/>
    <w:rsid w:val="00B36B10"/>
    <w:rsid w:val="00B40EE5"/>
    <w:rsid w:val="00B41697"/>
    <w:rsid w:val="00B44191"/>
    <w:rsid w:val="00B44EBE"/>
    <w:rsid w:val="00B461F9"/>
    <w:rsid w:val="00B46879"/>
    <w:rsid w:val="00B474C4"/>
    <w:rsid w:val="00B50EA3"/>
    <w:rsid w:val="00B52552"/>
    <w:rsid w:val="00B54ABB"/>
    <w:rsid w:val="00B54C7E"/>
    <w:rsid w:val="00B578A9"/>
    <w:rsid w:val="00B600DB"/>
    <w:rsid w:val="00B61596"/>
    <w:rsid w:val="00B62732"/>
    <w:rsid w:val="00B63127"/>
    <w:rsid w:val="00B67B2E"/>
    <w:rsid w:val="00B706EA"/>
    <w:rsid w:val="00B7169F"/>
    <w:rsid w:val="00B71FB5"/>
    <w:rsid w:val="00B736A6"/>
    <w:rsid w:val="00B7459F"/>
    <w:rsid w:val="00B75E10"/>
    <w:rsid w:val="00B80EDD"/>
    <w:rsid w:val="00B82F0A"/>
    <w:rsid w:val="00B8376D"/>
    <w:rsid w:val="00B84633"/>
    <w:rsid w:val="00B851DD"/>
    <w:rsid w:val="00B86604"/>
    <w:rsid w:val="00B90CA9"/>
    <w:rsid w:val="00B91209"/>
    <w:rsid w:val="00B91424"/>
    <w:rsid w:val="00B92822"/>
    <w:rsid w:val="00B93B7D"/>
    <w:rsid w:val="00B95755"/>
    <w:rsid w:val="00B960E7"/>
    <w:rsid w:val="00B9655D"/>
    <w:rsid w:val="00B96DE5"/>
    <w:rsid w:val="00BA578E"/>
    <w:rsid w:val="00BA6082"/>
    <w:rsid w:val="00BA6087"/>
    <w:rsid w:val="00BA62C6"/>
    <w:rsid w:val="00BA645B"/>
    <w:rsid w:val="00BA6901"/>
    <w:rsid w:val="00BB0689"/>
    <w:rsid w:val="00BB18C7"/>
    <w:rsid w:val="00BB2644"/>
    <w:rsid w:val="00BB2C14"/>
    <w:rsid w:val="00BB2DBB"/>
    <w:rsid w:val="00BB3B85"/>
    <w:rsid w:val="00BB53C5"/>
    <w:rsid w:val="00BB7858"/>
    <w:rsid w:val="00BC19C4"/>
    <w:rsid w:val="00BC5DBA"/>
    <w:rsid w:val="00BD04AA"/>
    <w:rsid w:val="00BD08E9"/>
    <w:rsid w:val="00BD0EF8"/>
    <w:rsid w:val="00BD1D4D"/>
    <w:rsid w:val="00BD1DFD"/>
    <w:rsid w:val="00BD35FC"/>
    <w:rsid w:val="00BD3C15"/>
    <w:rsid w:val="00BD41A2"/>
    <w:rsid w:val="00BD6BC4"/>
    <w:rsid w:val="00BE078E"/>
    <w:rsid w:val="00BE23DB"/>
    <w:rsid w:val="00BE30BA"/>
    <w:rsid w:val="00BE3103"/>
    <w:rsid w:val="00BE4FF9"/>
    <w:rsid w:val="00BE51F6"/>
    <w:rsid w:val="00BE54ED"/>
    <w:rsid w:val="00BE5B24"/>
    <w:rsid w:val="00BE61CF"/>
    <w:rsid w:val="00BE65A7"/>
    <w:rsid w:val="00BF0313"/>
    <w:rsid w:val="00BF0CCD"/>
    <w:rsid w:val="00BF3022"/>
    <w:rsid w:val="00BF33F1"/>
    <w:rsid w:val="00BF3B27"/>
    <w:rsid w:val="00BF40D0"/>
    <w:rsid w:val="00BF479D"/>
    <w:rsid w:val="00BF67F6"/>
    <w:rsid w:val="00BF74B3"/>
    <w:rsid w:val="00C022EB"/>
    <w:rsid w:val="00C0318F"/>
    <w:rsid w:val="00C04B9D"/>
    <w:rsid w:val="00C04CB3"/>
    <w:rsid w:val="00C04EEB"/>
    <w:rsid w:val="00C052DC"/>
    <w:rsid w:val="00C0574A"/>
    <w:rsid w:val="00C05CE6"/>
    <w:rsid w:val="00C07758"/>
    <w:rsid w:val="00C0778A"/>
    <w:rsid w:val="00C07875"/>
    <w:rsid w:val="00C115CC"/>
    <w:rsid w:val="00C11625"/>
    <w:rsid w:val="00C143D4"/>
    <w:rsid w:val="00C20637"/>
    <w:rsid w:val="00C20CA1"/>
    <w:rsid w:val="00C2262B"/>
    <w:rsid w:val="00C22C39"/>
    <w:rsid w:val="00C24E2F"/>
    <w:rsid w:val="00C256C0"/>
    <w:rsid w:val="00C27923"/>
    <w:rsid w:val="00C27CFF"/>
    <w:rsid w:val="00C30889"/>
    <w:rsid w:val="00C30C87"/>
    <w:rsid w:val="00C30D04"/>
    <w:rsid w:val="00C30EA6"/>
    <w:rsid w:val="00C311FD"/>
    <w:rsid w:val="00C320AD"/>
    <w:rsid w:val="00C32B7F"/>
    <w:rsid w:val="00C35697"/>
    <w:rsid w:val="00C35A5C"/>
    <w:rsid w:val="00C3677A"/>
    <w:rsid w:val="00C36A6F"/>
    <w:rsid w:val="00C40032"/>
    <w:rsid w:val="00C400BF"/>
    <w:rsid w:val="00C41110"/>
    <w:rsid w:val="00C412F3"/>
    <w:rsid w:val="00C41317"/>
    <w:rsid w:val="00C4344F"/>
    <w:rsid w:val="00C46028"/>
    <w:rsid w:val="00C463B1"/>
    <w:rsid w:val="00C50F67"/>
    <w:rsid w:val="00C5199A"/>
    <w:rsid w:val="00C52DAD"/>
    <w:rsid w:val="00C53B7F"/>
    <w:rsid w:val="00C53DCC"/>
    <w:rsid w:val="00C5722F"/>
    <w:rsid w:val="00C600AA"/>
    <w:rsid w:val="00C61CE2"/>
    <w:rsid w:val="00C63270"/>
    <w:rsid w:val="00C63773"/>
    <w:rsid w:val="00C641F7"/>
    <w:rsid w:val="00C6453E"/>
    <w:rsid w:val="00C65E55"/>
    <w:rsid w:val="00C6693F"/>
    <w:rsid w:val="00C6697C"/>
    <w:rsid w:val="00C67405"/>
    <w:rsid w:val="00C676D7"/>
    <w:rsid w:val="00C71668"/>
    <w:rsid w:val="00C735F4"/>
    <w:rsid w:val="00C75A89"/>
    <w:rsid w:val="00C762B6"/>
    <w:rsid w:val="00C76938"/>
    <w:rsid w:val="00C8212C"/>
    <w:rsid w:val="00C8271B"/>
    <w:rsid w:val="00C82D75"/>
    <w:rsid w:val="00C8560C"/>
    <w:rsid w:val="00C8684B"/>
    <w:rsid w:val="00C86E64"/>
    <w:rsid w:val="00C902E6"/>
    <w:rsid w:val="00C90B10"/>
    <w:rsid w:val="00C93186"/>
    <w:rsid w:val="00C93F62"/>
    <w:rsid w:val="00C9401A"/>
    <w:rsid w:val="00C94562"/>
    <w:rsid w:val="00C95F20"/>
    <w:rsid w:val="00C96F67"/>
    <w:rsid w:val="00CA0049"/>
    <w:rsid w:val="00CA0485"/>
    <w:rsid w:val="00CA114C"/>
    <w:rsid w:val="00CA2F65"/>
    <w:rsid w:val="00CA418D"/>
    <w:rsid w:val="00CA4DBD"/>
    <w:rsid w:val="00CA68AF"/>
    <w:rsid w:val="00CA699D"/>
    <w:rsid w:val="00CA6F90"/>
    <w:rsid w:val="00CA7CFA"/>
    <w:rsid w:val="00CB1F6F"/>
    <w:rsid w:val="00CB53AA"/>
    <w:rsid w:val="00CB6778"/>
    <w:rsid w:val="00CB7CD5"/>
    <w:rsid w:val="00CC030A"/>
    <w:rsid w:val="00CC0990"/>
    <w:rsid w:val="00CC140F"/>
    <w:rsid w:val="00CC215B"/>
    <w:rsid w:val="00CC2EB7"/>
    <w:rsid w:val="00CC3B27"/>
    <w:rsid w:val="00CC58EC"/>
    <w:rsid w:val="00CC7230"/>
    <w:rsid w:val="00CC779A"/>
    <w:rsid w:val="00CC7B3A"/>
    <w:rsid w:val="00CD10C2"/>
    <w:rsid w:val="00CD1581"/>
    <w:rsid w:val="00CD1769"/>
    <w:rsid w:val="00CD25F1"/>
    <w:rsid w:val="00CD5497"/>
    <w:rsid w:val="00CD60B9"/>
    <w:rsid w:val="00CD6406"/>
    <w:rsid w:val="00CE09FB"/>
    <w:rsid w:val="00CE23A2"/>
    <w:rsid w:val="00CE2664"/>
    <w:rsid w:val="00CE2C37"/>
    <w:rsid w:val="00CE33F6"/>
    <w:rsid w:val="00CE34C8"/>
    <w:rsid w:val="00CE5D05"/>
    <w:rsid w:val="00CF02C5"/>
    <w:rsid w:val="00CF0C83"/>
    <w:rsid w:val="00CF1660"/>
    <w:rsid w:val="00CF1FD6"/>
    <w:rsid w:val="00CF48A8"/>
    <w:rsid w:val="00D00DAC"/>
    <w:rsid w:val="00D01BFA"/>
    <w:rsid w:val="00D0387D"/>
    <w:rsid w:val="00D06975"/>
    <w:rsid w:val="00D10302"/>
    <w:rsid w:val="00D125BE"/>
    <w:rsid w:val="00D12D2C"/>
    <w:rsid w:val="00D13663"/>
    <w:rsid w:val="00D13B76"/>
    <w:rsid w:val="00D1459D"/>
    <w:rsid w:val="00D14948"/>
    <w:rsid w:val="00D14FA8"/>
    <w:rsid w:val="00D1738D"/>
    <w:rsid w:val="00D20D70"/>
    <w:rsid w:val="00D210B0"/>
    <w:rsid w:val="00D22EC7"/>
    <w:rsid w:val="00D2500D"/>
    <w:rsid w:val="00D256E3"/>
    <w:rsid w:val="00D263CC"/>
    <w:rsid w:val="00D273D6"/>
    <w:rsid w:val="00D30149"/>
    <w:rsid w:val="00D30FE1"/>
    <w:rsid w:val="00D31355"/>
    <w:rsid w:val="00D3359E"/>
    <w:rsid w:val="00D3427E"/>
    <w:rsid w:val="00D3629C"/>
    <w:rsid w:val="00D3768F"/>
    <w:rsid w:val="00D41F00"/>
    <w:rsid w:val="00D43E1F"/>
    <w:rsid w:val="00D43E4D"/>
    <w:rsid w:val="00D4440A"/>
    <w:rsid w:val="00D448C6"/>
    <w:rsid w:val="00D46507"/>
    <w:rsid w:val="00D46623"/>
    <w:rsid w:val="00D46E24"/>
    <w:rsid w:val="00D50BCD"/>
    <w:rsid w:val="00D518CA"/>
    <w:rsid w:val="00D520C4"/>
    <w:rsid w:val="00D55CA1"/>
    <w:rsid w:val="00D5615B"/>
    <w:rsid w:val="00D5649B"/>
    <w:rsid w:val="00D60C74"/>
    <w:rsid w:val="00D63422"/>
    <w:rsid w:val="00D6344B"/>
    <w:rsid w:val="00D63FB6"/>
    <w:rsid w:val="00D654E3"/>
    <w:rsid w:val="00D658B2"/>
    <w:rsid w:val="00D66556"/>
    <w:rsid w:val="00D67997"/>
    <w:rsid w:val="00D70A7A"/>
    <w:rsid w:val="00D70E50"/>
    <w:rsid w:val="00D71397"/>
    <w:rsid w:val="00D734AF"/>
    <w:rsid w:val="00D7414F"/>
    <w:rsid w:val="00D74DA7"/>
    <w:rsid w:val="00D753C5"/>
    <w:rsid w:val="00D81683"/>
    <w:rsid w:val="00D81DF5"/>
    <w:rsid w:val="00D83559"/>
    <w:rsid w:val="00D862A0"/>
    <w:rsid w:val="00D8685E"/>
    <w:rsid w:val="00D91B07"/>
    <w:rsid w:val="00D9374C"/>
    <w:rsid w:val="00D97A0F"/>
    <w:rsid w:val="00DA1191"/>
    <w:rsid w:val="00DA2EBD"/>
    <w:rsid w:val="00DA4BA3"/>
    <w:rsid w:val="00DA53DF"/>
    <w:rsid w:val="00DA5739"/>
    <w:rsid w:val="00DA5FB1"/>
    <w:rsid w:val="00DB13FF"/>
    <w:rsid w:val="00DB2615"/>
    <w:rsid w:val="00DB4FC8"/>
    <w:rsid w:val="00DB671C"/>
    <w:rsid w:val="00DB74BB"/>
    <w:rsid w:val="00DC06D1"/>
    <w:rsid w:val="00DC1569"/>
    <w:rsid w:val="00DC2A93"/>
    <w:rsid w:val="00DC43E7"/>
    <w:rsid w:val="00DD0704"/>
    <w:rsid w:val="00DD413A"/>
    <w:rsid w:val="00DD4432"/>
    <w:rsid w:val="00DD503E"/>
    <w:rsid w:val="00DD5E08"/>
    <w:rsid w:val="00DD7B6D"/>
    <w:rsid w:val="00DE0495"/>
    <w:rsid w:val="00DE1FA7"/>
    <w:rsid w:val="00DE2587"/>
    <w:rsid w:val="00DE6201"/>
    <w:rsid w:val="00DE626B"/>
    <w:rsid w:val="00DE66C2"/>
    <w:rsid w:val="00DE7CCA"/>
    <w:rsid w:val="00DF0C2C"/>
    <w:rsid w:val="00DF1603"/>
    <w:rsid w:val="00DF5539"/>
    <w:rsid w:val="00E007A1"/>
    <w:rsid w:val="00E00BEA"/>
    <w:rsid w:val="00E03D76"/>
    <w:rsid w:val="00E05854"/>
    <w:rsid w:val="00E069D9"/>
    <w:rsid w:val="00E102B8"/>
    <w:rsid w:val="00E10428"/>
    <w:rsid w:val="00E106F4"/>
    <w:rsid w:val="00E1114B"/>
    <w:rsid w:val="00E13B85"/>
    <w:rsid w:val="00E162F2"/>
    <w:rsid w:val="00E2032F"/>
    <w:rsid w:val="00E221DE"/>
    <w:rsid w:val="00E223FC"/>
    <w:rsid w:val="00E243BD"/>
    <w:rsid w:val="00E25777"/>
    <w:rsid w:val="00E262F0"/>
    <w:rsid w:val="00E32C38"/>
    <w:rsid w:val="00E354C1"/>
    <w:rsid w:val="00E36FBF"/>
    <w:rsid w:val="00E40146"/>
    <w:rsid w:val="00E42A7D"/>
    <w:rsid w:val="00E45567"/>
    <w:rsid w:val="00E479D5"/>
    <w:rsid w:val="00E502FA"/>
    <w:rsid w:val="00E50AEA"/>
    <w:rsid w:val="00E51FE5"/>
    <w:rsid w:val="00E5208B"/>
    <w:rsid w:val="00E53AE8"/>
    <w:rsid w:val="00E54F79"/>
    <w:rsid w:val="00E57638"/>
    <w:rsid w:val="00E62B76"/>
    <w:rsid w:val="00E633D7"/>
    <w:rsid w:val="00E63A7A"/>
    <w:rsid w:val="00E64D08"/>
    <w:rsid w:val="00E64DA3"/>
    <w:rsid w:val="00E651E7"/>
    <w:rsid w:val="00E67602"/>
    <w:rsid w:val="00E67D6C"/>
    <w:rsid w:val="00E72F70"/>
    <w:rsid w:val="00E74136"/>
    <w:rsid w:val="00E745C9"/>
    <w:rsid w:val="00E747A8"/>
    <w:rsid w:val="00E7495B"/>
    <w:rsid w:val="00E76322"/>
    <w:rsid w:val="00E7776C"/>
    <w:rsid w:val="00E80728"/>
    <w:rsid w:val="00E8274D"/>
    <w:rsid w:val="00E83609"/>
    <w:rsid w:val="00E83E57"/>
    <w:rsid w:val="00E84183"/>
    <w:rsid w:val="00E84675"/>
    <w:rsid w:val="00E84C51"/>
    <w:rsid w:val="00E8518E"/>
    <w:rsid w:val="00E8593E"/>
    <w:rsid w:val="00E863AB"/>
    <w:rsid w:val="00E8643B"/>
    <w:rsid w:val="00E86A1E"/>
    <w:rsid w:val="00E86BE1"/>
    <w:rsid w:val="00E87DFB"/>
    <w:rsid w:val="00E903E7"/>
    <w:rsid w:val="00E914DE"/>
    <w:rsid w:val="00E91D4D"/>
    <w:rsid w:val="00E9560B"/>
    <w:rsid w:val="00E9630C"/>
    <w:rsid w:val="00E9686B"/>
    <w:rsid w:val="00E976D2"/>
    <w:rsid w:val="00E97BCE"/>
    <w:rsid w:val="00EA094D"/>
    <w:rsid w:val="00EA0A37"/>
    <w:rsid w:val="00EA1195"/>
    <w:rsid w:val="00EA2408"/>
    <w:rsid w:val="00EA2916"/>
    <w:rsid w:val="00EA3461"/>
    <w:rsid w:val="00EA40BA"/>
    <w:rsid w:val="00EA43BF"/>
    <w:rsid w:val="00EA7AD5"/>
    <w:rsid w:val="00EA7CA6"/>
    <w:rsid w:val="00EB00CC"/>
    <w:rsid w:val="00EB0496"/>
    <w:rsid w:val="00EB16E4"/>
    <w:rsid w:val="00EB1DAB"/>
    <w:rsid w:val="00EB2F11"/>
    <w:rsid w:val="00EB3B59"/>
    <w:rsid w:val="00EB3ED1"/>
    <w:rsid w:val="00EB650C"/>
    <w:rsid w:val="00EB7D15"/>
    <w:rsid w:val="00EC0AB6"/>
    <w:rsid w:val="00EC1145"/>
    <w:rsid w:val="00EC33C0"/>
    <w:rsid w:val="00EC75B4"/>
    <w:rsid w:val="00EC7769"/>
    <w:rsid w:val="00ED078F"/>
    <w:rsid w:val="00ED0E3B"/>
    <w:rsid w:val="00ED564F"/>
    <w:rsid w:val="00ED7738"/>
    <w:rsid w:val="00ED7827"/>
    <w:rsid w:val="00EE0139"/>
    <w:rsid w:val="00EE1B10"/>
    <w:rsid w:val="00EE2FCD"/>
    <w:rsid w:val="00EE37BA"/>
    <w:rsid w:val="00EE3B2C"/>
    <w:rsid w:val="00EE3D61"/>
    <w:rsid w:val="00EE557E"/>
    <w:rsid w:val="00EE5DD1"/>
    <w:rsid w:val="00EE7077"/>
    <w:rsid w:val="00EE7E30"/>
    <w:rsid w:val="00EF11F7"/>
    <w:rsid w:val="00EF13B0"/>
    <w:rsid w:val="00EF1DAB"/>
    <w:rsid w:val="00EF26DD"/>
    <w:rsid w:val="00EF29F1"/>
    <w:rsid w:val="00EF2B15"/>
    <w:rsid w:val="00EF3F4F"/>
    <w:rsid w:val="00EF6DB2"/>
    <w:rsid w:val="00EF6FF0"/>
    <w:rsid w:val="00EF7C3A"/>
    <w:rsid w:val="00F033A6"/>
    <w:rsid w:val="00F0438A"/>
    <w:rsid w:val="00F04C89"/>
    <w:rsid w:val="00F04E91"/>
    <w:rsid w:val="00F07F5E"/>
    <w:rsid w:val="00F10DF7"/>
    <w:rsid w:val="00F11578"/>
    <w:rsid w:val="00F11907"/>
    <w:rsid w:val="00F11E4B"/>
    <w:rsid w:val="00F1369B"/>
    <w:rsid w:val="00F1393C"/>
    <w:rsid w:val="00F13B93"/>
    <w:rsid w:val="00F20055"/>
    <w:rsid w:val="00F20526"/>
    <w:rsid w:val="00F20C6A"/>
    <w:rsid w:val="00F2128A"/>
    <w:rsid w:val="00F21462"/>
    <w:rsid w:val="00F21FBF"/>
    <w:rsid w:val="00F22F61"/>
    <w:rsid w:val="00F242D6"/>
    <w:rsid w:val="00F24B31"/>
    <w:rsid w:val="00F24D82"/>
    <w:rsid w:val="00F26DBD"/>
    <w:rsid w:val="00F2749F"/>
    <w:rsid w:val="00F30CBC"/>
    <w:rsid w:val="00F31757"/>
    <w:rsid w:val="00F31FC5"/>
    <w:rsid w:val="00F32D3B"/>
    <w:rsid w:val="00F33AB3"/>
    <w:rsid w:val="00F33F4D"/>
    <w:rsid w:val="00F347BE"/>
    <w:rsid w:val="00F35F34"/>
    <w:rsid w:val="00F36B09"/>
    <w:rsid w:val="00F37361"/>
    <w:rsid w:val="00F37BD7"/>
    <w:rsid w:val="00F37D9B"/>
    <w:rsid w:val="00F41044"/>
    <w:rsid w:val="00F4204E"/>
    <w:rsid w:val="00F4248F"/>
    <w:rsid w:val="00F424DE"/>
    <w:rsid w:val="00F428B4"/>
    <w:rsid w:val="00F45B9B"/>
    <w:rsid w:val="00F45FA1"/>
    <w:rsid w:val="00F45FD6"/>
    <w:rsid w:val="00F47FC2"/>
    <w:rsid w:val="00F5127D"/>
    <w:rsid w:val="00F5308A"/>
    <w:rsid w:val="00F54D63"/>
    <w:rsid w:val="00F604E8"/>
    <w:rsid w:val="00F61632"/>
    <w:rsid w:val="00F62370"/>
    <w:rsid w:val="00F62B8E"/>
    <w:rsid w:val="00F638C6"/>
    <w:rsid w:val="00F6520C"/>
    <w:rsid w:val="00F6764C"/>
    <w:rsid w:val="00F67994"/>
    <w:rsid w:val="00F67BF8"/>
    <w:rsid w:val="00F717EE"/>
    <w:rsid w:val="00F71DFA"/>
    <w:rsid w:val="00F7429B"/>
    <w:rsid w:val="00F74BFD"/>
    <w:rsid w:val="00F753E7"/>
    <w:rsid w:val="00F75715"/>
    <w:rsid w:val="00F77D7A"/>
    <w:rsid w:val="00F80F6E"/>
    <w:rsid w:val="00F83C5A"/>
    <w:rsid w:val="00F845DA"/>
    <w:rsid w:val="00F87D69"/>
    <w:rsid w:val="00F90D6A"/>
    <w:rsid w:val="00F91E4B"/>
    <w:rsid w:val="00F91E5D"/>
    <w:rsid w:val="00F91FBC"/>
    <w:rsid w:val="00F97150"/>
    <w:rsid w:val="00FA0DC4"/>
    <w:rsid w:val="00FA11F4"/>
    <w:rsid w:val="00FA19C1"/>
    <w:rsid w:val="00FA272D"/>
    <w:rsid w:val="00FA6C98"/>
    <w:rsid w:val="00FA789A"/>
    <w:rsid w:val="00FA7BD2"/>
    <w:rsid w:val="00FA7ED5"/>
    <w:rsid w:val="00FB0C59"/>
    <w:rsid w:val="00FB3817"/>
    <w:rsid w:val="00FB6990"/>
    <w:rsid w:val="00FB7E2B"/>
    <w:rsid w:val="00FC1822"/>
    <w:rsid w:val="00FC6809"/>
    <w:rsid w:val="00FC77CA"/>
    <w:rsid w:val="00FD1CF3"/>
    <w:rsid w:val="00FD33F8"/>
    <w:rsid w:val="00FD3EA6"/>
    <w:rsid w:val="00FD3F85"/>
    <w:rsid w:val="00FD6228"/>
    <w:rsid w:val="00FD6439"/>
    <w:rsid w:val="00FE58E1"/>
    <w:rsid w:val="00FE5CF6"/>
    <w:rsid w:val="00FE5F30"/>
    <w:rsid w:val="00FE61FE"/>
    <w:rsid w:val="00FF06F6"/>
    <w:rsid w:val="00FF135E"/>
    <w:rsid w:val="00FF1B83"/>
    <w:rsid w:val="00FF57C8"/>
    <w:rsid w:val="00FF683B"/>
    <w:rsid w:val="00FF7A35"/>
    <w:rsid w:val="00FF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A4ED545-FB15-4544-8409-3CAE51B7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C1"/>
    <w:rPr>
      <w:sz w:val="24"/>
      <w:lang w:eastAsia="en-US" w:bidi="ar-SA"/>
    </w:rPr>
  </w:style>
  <w:style w:type="paragraph" w:styleId="Heading2">
    <w:name w:val="heading 2"/>
    <w:next w:val="Body"/>
    <w:link w:val="Heading2Char"/>
    <w:qFormat/>
    <w:rsid w:val="00385F17"/>
    <w:pPr>
      <w:keepNext/>
      <w:outlineLvl w:val="1"/>
    </w:pPr>
    <w:rPr>
      <w:rFonts w:ascii="Helvetica" w:eastAsia="ヒラギノ角ゴ Pro W3" w:hAnsi="Helvetica"/>
      <w:b/>
      <w:color w:val="000000"/>
      <w:sz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72914"/>
    <w:rPr>
      <w:rFonts w:ascii="Lucida Grande" w:hAnsi="Lucida Grande"/>
      <w:sz w:val="18"/>
      <w:szCs w:val="18"/>
    </w:rPr>
  </w:style>
  <w:style w:type="paragraph" w:styleId="Header">
    <w:name w:val="header"/>
    <w:basedOn w:val="Normal"/>
    <w:link w:val="HeaderChar"/>
    <w:uiPriority w:val="99"/>
    <w:unhideWhenUsed/>
    <w:rsid w:val="00F90D6A"/>
    <w:pPr>
      <w:tabs>
        <w:tab w:val="center" w:pos="4320"/>
        <w:tab w:val="right" w:pos="8640"/>
      </w:tabs>
    </w:pPr>
    <w:rPr>
      <w:rFonts w:cs="Arial Unicode MS"/>
      <w:lang w:bidi="km-KH"/>
    </w:rPr>
  </w:style>
  <w:style w:type="character" w:customStyle="1" w:styleId="HeaderChar">
    <w:name w:val="Header Char"/>
    <w:link w:val="Header"/>
    <w:uiPriority w:val="99"/>
    <w:rsid w:val="00F90D6A"/>
    <w:rPr>
      <w:sz w:val="24"/>
      <w:lang w:eastAsia="en-US"/>
    </w:rPr>
  </w:style>
  <w:style w:type="paragraph" w:styleId="Footer">
    <w:name w:val="footer"/>
    <w:basedOn w:val="Normal"/>
    <w:link w:val="FooterChar"/>
    <w:uiPriority w:val="99"/>
    <w:unhideWhenUsed/>
    <w:rsid w:val="00F90D6A"/>
    <w:pPr>
      <w:tabs>
        <w:tab w:val="center" w:pos="4320"/>
        <w:tab w:val="right" w:pos="8640"/>
      </w:tabs>
    </w:pPr>
    <w:rPr>
      <w:rFonts w:cs="Arial Unicode MS"/>
      <w:lang w:bidi="km-KH"/>
    </w:rPr>
  </w:style>
  <w:style w:type="character" w:customStyle="1" w:styleId="FooterChar">
    <w:name w:val="Footer Char"/>
    <w:link w:val="Footer"/>
    <w:uiPriority w:val="99"/>
    <w:rsid w:val="00F90D6A"/>
    <w:rPr>
      <w:sz w:val="24"/>
      <w:lang w:eastAsia="en-US"/>
    </w:rPr>
  </w:style>
  <w:style w:type="character" w:styleId="PageNumber">
    <w:name w:val="page number"/>
    <w:basedOn w:val="DefaultParagraphFont"/>
    <w:uiPriority w:val="99"/>
    <w:semiHidden/>
    <w:unhideWhenUsed/>
    <w:rsid w:val="00F90D6A"/>
  </w:style>
  <w:style w:type="table" w:styleId="TableGrid">
    <w:name w:val="Table Grid"/>
    <w:basedOn w:val="TableNormal"/>
    <w:uiPriority w:val="59"/>
    <w:rsid w:val="00F9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1">
    <w:name w:val="Medium Grid 31"/>
    <w:basedOn w:val="TableNormal"/>
    <w:uiPriority w:val="60"/>
    <w:rsid w:val="00F90D6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1">
    <w:name w:val="Colorful List - Accent 11"/>
    <w:basedOn w:val="Normal"/>
    <w:qFormat/>
    <w:rsid w:val="00731A8D"/>
    <w:pPr>
      <w:ind w:left="720"/>
      <w:contextualSpacing/>
    </w:pPr>
  </w:style>
  <w:style w:type="table" w:customStyle="1" w:styleId="IntenseQuote1">
    <w:name w:val="Intense Quote1"/>
    <w:basedOn w:val="TableNormal"/>
    <w:uiPriority w:val="60"/>
    <w:qFormat/>
    <w:rsid w:val="00731A8D"/>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semiHidden/>
    <w:unhideWhenUsed/>
    <w:rsid w:val="0077209D"/>
    <w:pPr>
      <w:spacing w:before="100" w:beforeAutospacing="1" w:after="100" w:afterAutospacing="1"/>
    </w:pPr>
    <w:rPr>
      <w:rFonts w:ascii="Times" w:hAnsi="Times"/>
      <w:sz w:val="20"/>
    </w:rPr>
  </w:style>
  <w:style w:type="character" w:styleId="CommentReference">
    <w:name w:val="annotation reference"/>
    <w:uiPriority w:val="99"/>
    <w:semiHidden/>
    <w:unhideWhenUsed/>
    <w:rsid w:val="00C8212C"/>
    <w:rPr>
      <w:sz w:val="18"/>
      <w:szCs w:val="18"/>
    </w:rPr>
  </w:style>
  <w:style w:type="paragraph" w:styleId="CommentText">
    <w:name w:val="annotation text"/>
    <w:basedOn w:val="Normal"/>
    <w:link w:val="CommentTextChar"/>
    <w:uiPriority w:val="99"/>
    <w:semiHidden/>
    <w:unhideWhenUsed/>
    <w:rsid w:val="00C8212C"/>
    <w:rPr>
      <w:rFonts w:cs="Arial Unicode MS"/>
      <w:szCs w:val="24"/>
      <w:lang w:bidi="km-KH"/>
    </w:rPr>
  </w:style>
  <w:style w:type="character" w:customStyle="1" w:styleId="CommentTextChar">
    <w:name w:val="Comment Text Char"/>
    <w:link w:val="CommentText"/>
    <w:uiPriority w:val="99"/>
    <w:semiHidden/>
    <w:rsid w:val="00C8212C"/>
    <w:rPr>
      <w:sz w:val="24"/>
      <w:szCs w:val="24"/>
      <w:lang w:eastAsia="en-US"/>
    </w:rPr>
  </w:style>
  <w:style w:type="paragraph" w:styleId="CommentSubject">
    <w:name w:val="annotation subject"/>
    <w:basedOn w:val="CommentText"/>
    <w:next w:val="CommentText"/>
    <w:link w:val="CommentSubjectChar"/>
    <w:uiPriority w:val="99"/>
    <w:semiHidden/>
    <w:unhideWhenUsed/>
    <w:rsid w:val="00C8212C"/>
    <w:rPr>
      <w:b/>
      <w:bCs/>
    </w:rPr>
  </w:style>
  <w:style w:type="character" w:customStyle="1" w:styleId="CommentSubjectChar">
    <w:name w:val="Comment Subject Char"/>
    <w:link w:val="CommentSubject"/>
    <w:uiPriority w:val="99"/>
    <w:semiHidden/>
    <w:rsid w:val="00C8212C"/>
    <w:rPr>
      <w:b/>
      <w:bCs/>
      <w:sz w:val="24"/>
      <w:szCs w:val="24"/>
      <w:lang w:eastAsia="en-US"/>
    </w:rPr>
  </w:style>
  <w:style w:type="paragraph" w:styleId="FootnoteText">
    <w:name w:val="footnote text"/>
    <w:basedOn w:val="Normal"/>
    <w:link w:val="FootnoteTextChar"/>
    <w:uiPriority w:val="99"/>
    <w:unhideWhenUsed/>
    <w:rsid w:val="002232A4"/>
    <w:rPr>
      <w:rFonts w:cs="Arial Unicode MS"/>
      <w:szCs w:val="24"/>
      <w:lang w:bidi="km-KH"/>
    </w:rPr>
  </w:style>
  <w:style w:type="character" w:customStyle="1" w:styleId="FootnoteTextChar">
    <w:name w:val="Footnote Text Char"/>
    <w:link w:val="FootnoteText"/>
    <w:uiPriority w:val="99"/>
    <w:rsid w:val="002232A4"/>
    <w:rPr>
      <w:sz w:val="24"/>
      <w:szCs w:val="24"/>
      <w:lang w:eastAsia="en-US"/>
    </w:rPr>
  </w:style>
  <w:style w:type="character" w:styleId="FootnoteReference">
    <w:name w:val="footnote reference"/>
    <w:uiPriority w:val="99"/>
    <w:unhideWhenUsed/>
    <w:rsid w:val="002232A4"/>
    <w:rPr>
      <w:vertAlign w:val="superscript"/>
    </w:rPr>
  </w:style>
  <w:style w:type="paragraph" w:styleId="DocumentMap">
    <w:name w:val="Document Map"/>
    <w:basedOn w:val="Normal"/>
    <w:link w:val="DocumentMapChar"/>
    <w:uiPriority w:val="99"/>
    <w:semiHidden/>
    <w:unhideWhenUsed/>
    <w:rsid w:val="00BF3B27"/>
    <w:rPr>
      <w:rFonts w:ascii="Lucida Grande" w:hAnsi="Lucida Grande" w:cs="Arial Unicode MS"/>
      <w:szCs w:val="24"/>
      <w:lang w:bidi="km-KH"/>
    </w:rPr>
  </w:style>
  <w:style w:type="character" w:customStyle="1" w:styleId="DocumentMapChar">
    <w:name w:val="Document Map Char"/>
    <w:link w:val="DocumentMap"/>
    <w:uiPriority w:val="99"/>
    <w:semiHidden/>
    <w:rsid w:val="00BF3B27"/>
    <w:rPr>
      <w:rFonts w:ascii="Lucida Grande" w:hAnsi="Lucida Grande" w:cs="Lucida Grande"/>
      <w:sz w:val="24"/>
      <w:szCs w:val="24"/>
      <w:lang w:eastAsia="en-US"/>
    </w:rPr>
  </w:style>
  <w:style w:type="paragraph" w:customStyle="1" w:styleId="ColorfulShading-Accent11">
    <w:name w:val="Colorful Shading - Accent 11"/>
    <w:hidden/>
    <w:uiPriority w:val="99"/>
    <w:semiHidden/>
    <w:rsid w:val="00C86E64"/>
    <w:rPr>
      <w:sz w:val="24"/>
      <w:lang w:eastAsia="en-US" w:bidi="ar-SA"/>
    </w:rPr>
  </w:style>
  <w:style w:type="character" w:styleId="HTMLCite">
    <w:name w:val="HTML Cite"/>
    <w:uiPriority w:val="99"/>
    <w:semiHidden/>
    <w:unhideWhenUsed/>
    <w:rsid w:val="00835D56"/>
    <w:rPr>
      <w:i/>
      <w:iCs/>
    </w:rPr>
  </w:style>
  <w:style w:type="character" w:styleId="Hyperlink">
    <w:name w:val="Hyperlink"/>
    <w:rsid w:val="00950147"/>
    <w:rPr>
      <w:color w:val="0000FF"/>
      <w:u w:val="single"/>
    </w:rPr>
  </w:style>
  <w:style w:type="paragraph" w:customStyle="1" w:styleId="ColorfulList-Accent12">
    <w:name w:val="Colorful List - Accent 12"/>
    <w:basedOn w:val="Normal"/>
    <w:qFormat/>
    <w:rsid w:val="00377EDB"/>
    <w:pPr>
      <w:ind w:left="720"/>
      <w:contextualSpacing/>
    </w:pPr>
  </w:style>
  <w:style w:type="character" w:customStyle="1" w:styleId="epc">
    <w:name w:val="epc"/>
    <w:semiHidden/>
    <w:rsid w:val="00195E3F"/>
    <w:rPr>
      <w:rFonts w:ascii="Garamond" w:hAnsi="Garamond"/>
      <w:b w:val="0"/>
      <w:bCs w:val="0"/>
      <w:i w:val="0"/>
      <w:iCs w:val="0"/>
      <w:strike w:val="0"/>
      <w:color w:val="auto"/>
      <w:sz w:val="24"/>
      <w:szCs w:val="24"/>
      <w:u w:val="none"/>
    </w:rPr>
  </w:style>
  <w:style w:type="character" w:customStyle="1" w:styleId="Heading2Char">
    <w:name w:val="Heading 2 Char"/>
    <w:basedOn w:val="DefaultParagraphFont"/>
    <w:link w:val="Heading2"/>
    <w:rsid w:val="00385F17"/>
    <w:rPr>
      <w:rFonts w:ascii="Helvetica" w:eastAsia="ヒラギノ角ゴ Pro W3" w:hAnsi="Helvetica"/>
      <w:b/>
      <w:color w:val="000000"/>
      <w:sz w:val="24"/>
      <w:lang w:val="en-US" w:eastAsia="en-US" w:bidi="ar-SA"/>
    </w:rPr>
  </w:style>
  <w:style w:type="paragraph" w:customStyle="1" w:styleId="Body">
    <w:name w:val="Body"/>
    <w:rsid w:val="00385F17"/>
    <w:rPr>
      <w:rFonts w:ascii="Helvetica" w:eastAsia="ヒラギノ角ゴ Pro W3" w:hAnsi="Helvetica"/>
      <w:color w:val="000000"/>
      <w:sz w:val="24"/>
      <w:lang w:eastAsia="en-US" w:bidi="ar-SA"/>
    </w:rPr>
  </w:style>
  <w:style w:type="paragraph" w:customStyle="1" w:styleId="FreeForm">
    <w:name w:val="Free Form"/>
    <w:rsid w:val="00385F17"/>
    <w:rPr>
      <w:rFonts w:ascii="Helvetica" w:eastAsia="ヒラギノ角ゴ Pro W3" w:hAnsi="Helvetica"/>
      <w:color w:val="000000"/>
      <w:sz w:val="24"/>
      <w:lang w:eastAsia="en-US" w:bidi="ar-SA"/>
    </w:rPr>
  </w:style>
  <w:style w:type="paragraph" w:styleId="Title">
    <w:name w:val="Title"/>
    <w:basedOn w:val="Normal"/>
    <w:link w:val="TitleChar"/>
    <w:qFormat/>
    <w:rsid w:val="00F45FA1"/>
    <w:pPr>
      <w:jc w:val="center"/>
    </w:pPr>
    <w:rPr>
      <w:rFonts w:eastAsia="Times New Roman"/>
      <w:b/>
      <w:bCs/>
      <w:sz w:val="28"/>
      <w:szCs w:val="24"/>
    </w:rPr>
  </w:style>
  <w:style w:type="character" w:customStyle="1" w:styleId="TitleChar">
    <w:name w:val="Title Char"/>
    <w:basedOn w:val="DefaultParagraphFont"/>
    <w:link w:val="Title"/>
    <w:rsid w:val="00F45FA1"/>
    <w:rPr>
      <w:rFonts w:eastAsia="Times New Roman"/>
      <w:b/>
      <w:bCs/>
      <w:sz w:val="28"/>
      <w:szCs w:val="24"/>
    </w:rPr>
  </w:style>
  <w:style w:type="paragraph" w:styleId="ListParagraph">
    <w:name w:val="List Paragraph"/>
    <w:basedOn w:val="Normal"/>
    <w:link w:val="ListParagraphChar"/>
    <w:uiPriority w:val="72"/>
    <w:qFormat/>
    <w:rsid w:val="00F45FA1"/>
    <w:pPr>
      <w:ind w:left="720"/>
    </w:pPr>
    <w:rPr>
      <w:rFonts w:eastAsia="Times New Roman" w:cs="Arial Unicode MS"/>
      <w:sz w:val="20"/>
      <w:lang w:bidi="km-KH"/>
    </w:rPr>
  </w:style>
  <w:style w:type="character" w:customStyle="1" w:styleId="ListParagraphChar">
    <w:name w:val="List Paragraph Char"/>
    <w:link w:val="ListParagraph"/>
    <w:uiPriority w:val="34"/>
    <w:locked/>
    <w:rsid w:val="005D5219"/>
    <w:rPr>
      <w:rFonts w:eastAsia="Times New Roman"/>
    </w:rPr>
  </w:style>
  <w:style w:type="character" w:styleId="FollowedHyperlink">
    <w:name w:val="FollowedHyperlink"/>
    <w:basedOn w:val="DefaultParagraphFont"/>
    <w:uiPriority w:val="99"/>
    <w:semiHidden/>
    <w:unhideWhenUsed/>
    <w:rsid w:val="00EB2F11"/>
    <w:rPr>
      <w:color w:val="800080"/>
      <w:u w:val="single"/>
    </w:rPr>
  </w:style>
  <w:style w:type="paragraph" w:styleId="Revision">
    <w:name w:val="Revision"/>
    <w:hidden/>
    <w:uiPriority w:val="99"/>
    <w:semiHidden/>
    <w:rsid w:val="008B6008"/>
    <w:rPr>
      <w:sz w:val="24"/>
      <w:lang w:eastAsia="en-US" w:bidi="ar-SA"/>
    </w:rPr>
  </w:style>
  <w:style w:type="paragraph" w:customStyle="1" w:styleId="Normal1">
    <w:name w:val="Normal1"/>
    <w:rsid w:val="0067726C"/>
    <w:pPr>
      <w:pBdr>
        <w:top w:val="nil"/>
        <w:left w:val="nil"/>
        <w:bottom w:val="nil"/>
        <w:right w:val="nil"/>
        <w:between w:val="nil"/>
      </w:pBdr>
    </w:pPr>
    <w:rPr>
      <w:rFonts w:eastAsia="Times New Roman"/>
      <w:color w:val="000000"/>
      <w:sz w:val="24"/>
      <w:szCs w:val="24"/>
      <w:lang w:eastAsia="en-US" w:bidi="ar-SA"/>
    </w:rPr>
  </w:style>
  <w:style w:type="paragraph" w:customStyle="1" w:styleId="Default">
    <w:name w:val="Default"/>
    <w:rsid w:val="00864D5E"/>
    <w:pPr>
      <w:autoSpaceDE w:val="0"/>
      <w:autoSpaceDN w:val="0"/>
      <w:adjustRightInd w:val="0"/>
    </w:pPr>
    <w:rPr>
      <w:rFonts w:eastAsia="Times New Roman"/>
      <w:color w:val="000000"/>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9532">
      <w:bodyDiv w:val="1"/>
      <w:marLeft w:val="0"/>
      <w:marRight w:val="0"/>
      <w:marTop w:val="0"/>
      <w:marBottom w:val="0"/>
      <w:divBdr>
        <w:top w:val="none" w:sz="0" w:space="0" w:color="auto"/>
        <w:left w:val="none" w:sz="0" w:space="0" w:color="auto"/>
        <w:bottom w:val="none" w:sz="0" w:space="0" w:color="auto"/>
        <w:right w:val="none" w:sz="0" w:space="0" w:color="auto"/>
      </w:divBdr>
    </w:div>
    <w:div w:id="584151496">
      <w:bodyDiv w:val="1"/>
      <w:marLeft w:val="0"/>
      <w:marRight w:val="0"/>
      <w:marTop w:val="0"/>
      <w:marBottom w:val="0"/>
      <w:divBdr>
        <w:top w:val="none" w:sz="0" w:space="0" w:color="auto"/>
        <w:left w:val="none" w:sz="0" w:space="0" w:color="auto"/>
        <w:bottom w:val="none" w:sz="0" w:space="0" w:color="auto"/>
        <w:right w:val="none" w:sz="0" w:space="0" w:color="auto"/>
      </w:divBdr>
      <w:divsChild>
        <w:div w:id="164445922">
          <w:marLeft w:val="0"/>
          <w:marRight w:val="0"/>
          <w:marTop w:val="0"/>
          <w:marBottom w:val="0"/>
          <w:divBdr>
            <w:top w:val="none" w:sz="0" w:space="0" w:color="auto"/>
            <w:left w:val="none" w:sz="0" w:space="0" w:color="auto"/>
            <w:bottom w:val="none" w:sz="0" w:space="0" w:color="auto"/>
            <w:right w:val="none" w:sz="0" w:space="0" w:color="auto"/>
          </w:divBdr>
          <w:divsChild>
            <w:div w:id="459693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206729">
                  <w:marLeft w:val="0"/>
                  <w:marRight w:val="0"/>
                  <w:marTop w:val="0"/>
                  <w:marBottom w:val="0"/>
                  <w:divBdr>
                    <w:top w:val="none" w:sz="0" w:space="0" w:color="auto"/>
                    <w:left w:val="none" w:sz="0" w:space="0" w:color="auto"/>
                    <w:bottom w:val="none" w:sz="0" w:space="0" w:color="auto"/>
                    <w:right w:val="none" w:sz="0" w:space="0" w:color="auto"/>
                  </w:divBdr>
                </w:div>
              </w:divsChild>
            </w:div>
            <w:div w:id="1193032588">
              <w:marLeft w:val="0"/>
              <w:marRight w:val="0"/>
              <w:marTop w:val="0"/>
              <w:marBottom w:val="0"/>
              <w:divBdr>
                <w:top w:val="none" w:sz="0" w:space="0" w:color="auto"/>
                <w:left w:val="none" w:sz="0" w:space="0" w:color="auto"/>
                <w:bottom w:val="none" w:sz="0" w:space="0" w:color="auto"/>
                <w:right w:val="none" w:sz="0" w:space="0" w:color="auto"/>
              </w:divBdr>
            </w:div>
          </w:divsChild>
        </w:div>
        <w:div w:id="214393245">
          <w:marLeft w:val="0"/>
          <w:marRight w:val="0"/>
          <w:marTop w:val="0"/>
          <w:marBottom w:val="0"/>
          <w:divBdr>
            <w:top w:val="none" w:sz="0" w:space="0" w:color="auto"/>
            <w:left w:val="none" w:sz="0" w:space="0" w:color="auto"/>
            <w:bottom w:val="none" w:sz="0" w:space="0" w:color="auto"/>
            <w:right w:val="none" w:sz="0" w:space="0" w:color="auto"/>
          </w:divBdr>
        </w:div>
        <w:div w:id="23740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5839">
              <w:marLeft w:val="0"/>
              <w:marRight w:val="0"/>
              <w:marTop w:val="0"/>
              <w:marBottom w:val="0"/>
              <w:divBdr>
                <w:top w:val="none" w:sz="0" w:space="0" w:color="auto"/>
                <w:left w:val="none" w:sz="0" w:space="0" w:color="auto"/>
                <w:bottom w:val="none" w:sz="0" w:space="0" w:color="auto"/>
                <w:right w:val="none" w:sz="0" w:space="0" w:color="auto"/>
              </w:divBdr>
            </w:div>
          </w:divsChild>
        </w:div>
        <w:div w:id="681274759">
          <w:marLeft w:val="0"/>
          <w:marRight w:val="0"/>
          <w:marTop w:val="0"/>
          <w:marBottom w:val="0"/>
          <w:divBdr>
            <w:top w:val="none" w:sz="0" w:space="0" w:color="auto"/>
            <w:left w:val="none" w:sz="0" w:space="0" w:color="auto"/>
            <w:bottom w:val="none" w:sz="0" w:space="0" w:color="auto"/>
            <w:right w:val="none" w:sz="0" w:space="0" w:color="auto"/>
          </w:divBdr>
        </w:div>
        <w:div w:id="729579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393936">
              <w:marLeft w:val="0"/>
              <w:marRight w:val="0"/>
              <w:marTop w:val="0"/>
              <w:marBottom w:val="0"/>
              <w:divBdr>
                <w:top w:val="none" w:sz="0" w:space="0" w:color="auto"/>
                <w:left w:val="none" w:sz="0" w:space="0" w:color="auto"/>
                <w:bottom w:val="none" w:sz="0" w:space="0" w:color="auto"/>
                <w:right w:val="none" w:sz="0" w:space="0" w:color="auto"/>
              </w:divBdr>
            </w:div>
            <w:div w:id="1699114810">
              <w:marLeft w:val="0"/>
              <w:marRight w:val="0"/>
              <w:marTop w:val="0"/>
              <w:marBottom w:val="0"/>
              <w:divBdr>
                <w:top w:val="none" w:sz="0" w:space="0" w:color="auto"/>
                <w:left w:val="none" w:sz="0" w:space="0" w:color="auto"/>
                <w:bottom w:val="none" w:sz="0" w:space="0" w:color="auto"/>
                <w:right w:val="none" w:sz="0" w:space="0" w:color="auto"/>
              </w:divBdr>
            </w:div>
          </w:divsChild>
        </w:div>
        <w:div w:id="998268862">
          <w:marLeft w:val="0"/>
          <w:marRight w:val="0"/>
          <w:marTop w:val="0"/>
          <w:marBottom w:val="0"/>
          <w:divBdr>
            <w:top w:val="none" w:sz="0" w:space="0" w:color="auto"/>
            <w:left w:val="none" w:sz="0" w:space="0" w:color="auto"/>
            <w:bottom w:val="none" w:sz="0" w:space="0" w:color="auto"/>
            <w:right w:val="none" w:sz="0" w:space="0" w:color="auto"/>
          </w:divBdr>
        </w:div>
        <w:div w:id="1663970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130">
              <w:marLeft w:val="0"/>
              <w:marRight w:val="0"/>
              <w:marTop w:val="0"/>
              <w:marBottom w:val="0"/>
              <w:divBdr>
                <w:top w:val="none" w:sz="0" w:space="0" w:color="auto"/>
                <w:left w:val="none" w:sz="0" w:space="0" w:color="auto"/>
                <w:bottom w:val="none" w:sz="0" w:space="0" w:color="auto"/>
                <w:right w:val="none" w:sz="0" w:space="0" w:color="auto"/>
              </w:divBdr>
            </w:div>
            <w:div w:id="44838487">
              <w:marLeft w:val="0"/>
              <w:marRight w:val="0"/>
              <w:marTop w:val="0"/>
              <w:marBottom w:val="0"/>
              <w:divBdr>
                <w:top w:val="none" w:sz="0" w:space="0" w:color="auto"/>
                <w:left w:val="none" w:sz="0" w:space="0" w:color="auto"/>
                <w:bottom w:val="none" w:sz="0" w:space="0" w:color="auto"/>
                <w:right w:val="none" w:sz="0" w:space="0" w:color="auto"/>
              </w:divBdr>
            </w:div>
            <w:div w:id="1175069291">
              <w:marLeft w:val="0"/>
              <w:marRight w:val="0"/>
              <w:marTop w:val="0"/>
              <w:marBottom w:val="0"/>
              <w:divBdr>
                <w:top w:val="none" w:sz="0" w:space="0" w:color="auto"/>
                <w:left w:val="none" w:sz="0" w:space="0" w:color="auto"/>
                <w:bottom w:val="none" w:sz="0" w:space="0" w:color="auto"/>
                <w:right w:val="none" w:sz="0" w:space="0" w:color="auto"/>
              </w:divBdr>
            </w:div>
            <w:div w:id="1181969615">
              <w:marLeft w:val="0"/>
              <w:marRight w:val="0"/>
              <w:marTop w:val="0"/>
              <w:marBottom w:val="0"/>
              <w:divBdr>
                <w:top w:val="none" w:sz="0" w:space="0" w:color="auto"/>
                <w:left w:val="none" w:sz="0" w:space="0" w:color="auto"/>
                <w:bottom w:val="none" w:sz="0" w:space="0" w:color="auto"/>
                <w:right w:val="none" w:sz="0" w:space="0" w:color="auto"/>
              </w:divBdr>
            </w:div>
            <w:div w:id="2020354328">
              <w:marLeft w:val="0"/>
              <w:marRight w:val="0"/>
              <w:marTop w:val="0"/>
              <w:marBottom w:val="0"/>
              <w:divBdr>
                <w:top w:val="none" w:sz="0" w:space="0" w:color="auto"/>
                <w:left w:val="none" w:sz="0" w:space="0" w:color="auto"/>
                <w:bottom w:val="none" w:sz="0" w:space="0" w:color="auto"/>
                <w:right w:val="none" w:sz="0" w:space="0" w:color="auto"/>
              </w:divBdr>
            </w:div>
          </w:divsChild>
        </w:div>
        <w:div w:id="1668559850">
          <w:marLeft w:val="0"/>
          <w:marRight w:val="0"/>
          <w:marTop w:val="0"/>
          <w:marBottom w:val="0"/>
          <w:divBdr>
            <w:top w:val="none" w:sz="0" w:space="0" w:color="auto"/>
            <w:left w:val="none" w:sz="0" w:space="0" w:color="auto"/>
            <w:bottom w:val="none" w:sz="0" w:space="0" w:color="auto"/>
            <w:right w:val="none" w:sz="0" w:space="0" w:color="auto"/>
          </w:divBdr>
        </w:div>
        <w:div w:id="1675761215">
          <w:marLeft w:val="0"/>
          <w:marRight w:val="0"/>
          <w:marTop w:val="0"/>
          <w:marBottom w:val="0"/>
          <w:divBdr>
            <w:top w:val="none" w:sz="0" w:space="0" w:color="auto"/>
            <w:left w:val="none" w:sz="0" w:space="0" w:color="auto"/>
            <w:bottom w:val="none" w:sz="0" w:space="0" w:color="auto"/>
            <w:right w:val="none" w:sz="0" w:space="0" w:color="auto"/>
          </w:divBdr>
          <w:divsChild>
            <w:div w:id="2009795441">
              <w:marLeft w:val="0"/>
              <w:marRight w:val="0"/>
              <w:marTop w:val="0"/>
              <w:marBottom w:val="0"/>
              <w:divBdr>
                <w:top w:val="none" w:sz="0" w:space="0" w:color="auto"/>
                <w:left w:val="none" w:sz="0" w:space="0" w:color="auto"/>
                <w:bottom w:val="none" w:sz="0" w:space="0" w:color="auto"/>
                <w:right w:val="none" w:sz="0" w:space="0" w:color="auto"/>
              </w:divBdr>
            </w:div>
          </w:divsChild>
        </w:div>
        <w:div w:id="20935769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www.doe.mass.edu/turnaround/howitworks/reports.html" TargetMode="External"/><Relationship Id="rId3" Type="http://schemas.openxmlformats.org/officeDocument/2006/relationships/customXml" Target="../customXml/item3.xml"/><Relationship Id="rId21" Type="http://schemas.openxmlformats.org/officeDocument/2006/relationships/hyperlink" Target="http://www.doe.mass.edu/grants/grants.aspx?sortby=fundcode&amp;direction=asc"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rg@doe.mass.ed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oe.mass.edu/turnaround/redesign/"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accountability/"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doe.mass.edu/turnaround/howitworks/reports.html" TargetMode="External"/><Relationship Id="rId27" Type="http://schemas.openxmlformats.org/officeDocument/2006/relationships/hyperlink" Target="http://www.doe.mass.edu/turnaround/level4/guidanc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turnaround/redesig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DESE-231-40980</_dlc_DocId>
    <_dlc_DocIdUrl xmlns="733efe1c-5bbe-4968-87dc-d400e65c879f">
      <Url>https://sharepoint.doemass.org/ese/webteam/cps/_layouts/DocIdRedir.aspx?ID=DESE-231-40980</Url>
      <Description>DESE-231-40980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ECA44-C8C8-4804-9394-FD5A7FAEED09}">
  <ds:schemaRefs>
    <ds:schemaRef ds:uri="http://schemas.microsoft.com/sharepoint/v3/contenttype/forms"/>
  </ds:schemaRefs>
</ds:datastoreItem>
</file>

<file path=customXml/itemProps2.xml><?xml version="1.0" encoding="utf-8"?>
<ds:datastoreItem xmlns:ds="http://schemas.openxmlformats.org/officeDocument/2006/customXml" ds:itemID="{8262CC9B-08FA-4B50-84B3-E690174BB8A1}">
  <ds:schemaRefs>
    <ds:schemaRef ds:uri="http://schemas.microsoft.com/sharepoint/events"/>
  </ds:schemaRefs>
</ds:datastoreItem>
</file>

<file path=customXml/itemProps3.xml><?xml version="1.0" encoding="utf-8"?>
<ds:datastoreItem xmlns:ds="http://schemas.openxmlformats.org/officeDocument/2006/customXml" ds:itemID="{88C3BBD9-5E03-42D1-B073-AD0C4157B3F7}">
  <ds:schemaRefs>
    <ds:schemaRef ds:uri="http://schemas.microsoft.com/office/2006/metadata/propertie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0A58997-495D-47D5-A958-F104C6F36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89295E-A26C-4439-9CCA-D53681D0A4E6}">
  <ds:schemaRefs>
    <ds:schemaRef ds:uri="http://schemas.microsoft.com/office/2006/metadata/longProperties"/>
  </ds:schemaRefs>
</ds:datastoreItem>
</file>

<file path=customXml/itemProps6.xml><?xml version="1.0" encoding="utf-8"?>
<ds:datastoreItem xmlns:ds="http://schemas.openxmlformats.org/officeDocument/2006/customXml" ds:itemID="{1C6C2DF5-D7E4-4005-A01A-3B453799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6515</Words>
  <Characters>37141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FY19 FC 511 539 School Redesign and Level 3 School Turnaround Renewal Directions</vt:lpstr>
    </vt:vector>
  </TitlesOfParts>
  <Company/>
  <LinksUpToDate>false</LinksUpToDate>
  <CharactersWithSpaces>43569</CharactersWithSpaces>
  <SharedDoc>false</SharedDoc>
  <HLinks>
    <vt:vector size="60" baseType="variant">
      <vt:variant>
        <vt:i4>8323112</vt:i4>
      </vt:variant>
      <vt:variant>
        <vt:i4>24</vt:i4>
      </vt:variant>
      <vt:variant>
        <vt:i4>0</vt:i4>
      </vt:variant>
      <vt:variant>
        <vt:i4>5</vt:i4>
      </vt:variant>
      <vt:variant>
        <vt:lpwstr>http://www.doe.mass.edu/apa/sss/turnaround/level4/Guidance.pdf</vt:lpwstr>
      </vt:variant>
      <vt:variant>
        <vt:lpwstr/>
      </vt:variant>
      <vt:variant>
        <vt:i4>3407993</vt:i4>
      </vt:variant>
      <vt:variant>
        <vt:i4>21</vt:i4>
      </vt:variant>
      <vt:variant>
        <vt:i4>0</vt:i4>
      </vt:variant>
      <vt:variant>
        <vt:i4>5</vt:i4>
      </vt:variant>
      <vt:variant>
        <vt:lpwstr>http://www.doe.mass.edu/apa/sss/turnaround/2014PracticesReport.pdf</vt:lpwstr>
      </vt:variant>
      <vt:variant>
        <vt:lpwstr/>
      </vt:variant>
      <vt:variant>
        <vt:i4>2752574</vt:i4>
      </vt:variant>
      <vt:variant>
        <vt:i4>18</vt:i4>
      </vt:variant>
      <vt:variant>
        <vt:i4>0</vt:i4>
      </vt:variant>
      <vt:variant>
        <vt:i4>5</vt:i4>
      </vt:variant>
      <vt:variant>
        <vt:lpwstr>http://www.doe.mass.edu/apa/sss/turnaround/grants/SustainabilityToolkit.zip</vt:lpwstr>
      </vt:variant>
      <vt:variant>
        <vt:lpwstr/>
      </vt:variant>
      <vt:variant>
        <vt:i4>7667762</vt:i4>
      </vt:variant>
      <vt:variant>
        <vt:i4>15</vt:i4>
      </vt:variant>
      <vt:variant>
        <vt:i4>0</vt:i4>
      </vt:variant>
      <vt:variant>
        <vt:i4>5</vt:i4>
      </vt:variant>
      <vt:variant>
        <vt:lpwstr>http://www.doe.mass.edu/sda/review/district/StandardsIndicators.pdf</vt:lpwstr>
      </vt:variant>
      <vt:variant>
        <vt:lpwstr/>
      </vt:variant>
      <vt:variant>
        <vt:i4>8061044</vt:i4>
      </vt:variant>
      <vt:variant>
        <vt:i4>12</vt:i4>
      </vt:variant>
      <vt:variant>
        <vt:i4>0</vt:i4>
      </vt:variant>
      <vt:variant>
        <vt:i4>5</vt:i4>
      </vt:variant>
      <vt:variant>
        <vt:lpwstr>http://www.doe.mass.edu/apa/ucd/CSE.pdf</vt:lpwstr>
      </vt:variant>
      <vt:variant>
        <vt:lpwstr/>
      </vt:variant>
      <vt:variant>
        <vt:i4>8323112</vt:i4>
      </vt:variant>
      <vt:variant>
        <vt:i4>9</vt:i4>
      </vt:variant>
      <vt:variant>
        <vt:i4>0</vt:i4>
      </vt:variant>
      <vt:variant>
        <vt:i4>5</vt:i4>
      </vt:variant>
      <vt:variant>
        <vt:lpwstr>http://www.doe.mass.edu/apa/sss/turnaround/level4/Guidance.pdf</vt:lpwstr>
      </vt:variant>
      <vt:variant>
        <vt:lpwstr/>
      </vt:variant>
      <vt:variant>
        <vt:i4>3407993</vt:i4>
      </vt:variant>
      <vt:variant>
        <vt:i4>6</vt:i4>
      </vt:variant>
      <vt:variant>
        <vt:i4>0</vt:i4>
      </vt:variant>
      <vt:variant>
        <vt:i4>5</vt:i4>
      </vt:variant>
      <vt:variant>
        <vt:lpwstr>http://www.doe.mass.edu/apa/sss/turnaround/2014PracticesReport.pdf</vt:lpwstr>
      </vt:variant>
      <vt:variant>
        <vt:lpwstr/>
      </vt:variant>
      <vt:variant>
        <vt:i4>2293838</vt:i4>
      </vt:variant>
      <vt:variant>
        <vt:i4>3</vt:i4>
      </vt:variant>
      <vt:variant>
        <vt:i4>0</vt:i4>
      </vt:variant>
      <vt:variant>
        <vt:i4>5</vt:i4>
      </vt:variant>
      <vt:variant>
        <vt:lpwstr>mailto:srg@doe.mass.edu</vt:lpwstr>
      </vt:variant>
      <vt:variant>
        <vt:lpwstr/>
      </vt:variant>
      <vt:variant>
        <vt:i4>2293838</vt:i4>
      </vt:variant>
      <vt:variant>
        <vt:i4>0</vt:i4>
      </vt:variant>
      <vt:variant>
        <vt:i4>0</vt:i4>
      </vt:variant>
      <vt:variant>
        <vt:i4>5</vt:i4>
      </vt:variant>
      <vt:variant>
        <vt:lpwstr>mailto:SRG@doe.mass.edu</vt:lpwstr>
      </vt:variant>
      <vt:variant>
        <vt:lpwstr/>
      </vt:variant>
      <vt:variant>
        <vt:i4>4325469</vt:i4>
      </vt:variant>
      <vt:variant>
        <vt:i4>0</vt:i4>
      </vt:variant>
      <vt:variant>
        <vt:i4>0</vt:i4>
      </vt:variant>
      <vt:variant>
        <vt:i4>5</vt:i4>
      </vt:variant>
      <vt:variant>
        <vt:lpwstr>http://www.mass.gov/edu/government/departments-and-boards/ese/programs/accountability/support-for-level-3-4-and-5-districts-and-schools/school-and-district-turnaround/school-redesign-grants/school-redesign-grants-information.html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 511 539 School Redesign and Level 3 School Turnaround Renewal Directions</dc:title>
  <dc:creator>DESE</dc:creator>
  <cp:lastModifiedBy>Zou, Dong</cp:lastModifiedBy>
  <cp:revision>3</cp:revision>
  <cp:lastPrinted>2018-02-27T16:51:00Z</cp:lastPrinted>
  <dcterms:created xsi:type="dcterms:W3CDTF">2018-03-27T21:00:00Z</dcterms:created>
  <dcterms:modified xsi:type="dcterms:W3CDTF">2018-03-27T21:00:00Z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2018</vt:lpwstr>
  </property>
</Properties>
</file>