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94" w:rsidRDefault="00DB320E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  <w:lang w:eastAsia="zh-CN"/>
        </w:rPr>
        <w:drawing>
          <wp:anchor distT="0" distB="0" distL="114300" distR="274320" simplePos="0" relativeHeight="251657216" behindDoc="0" locked="0" layoutInCell="0" allowOverlap="1">
            <wp:simplePos x="0" y="0"/>
            <wp:positionH relativeFrom="column">
              <wp:posOffset>-502920</wp:posOffset>
            </wp:positionH>
            <wp:positionV relativeFrom="paragraph">
              <wp:posOffset>-274320</wp:posOffset>
            </wp:positionV>
            <wp:extent cx="1090930" cy="1371600"/>
            <wp:effectExtent l="19050" t="0" r="0" b="0"/>
            <wp:wrapThrough wrapText="right">
              <wp:wrapPolygon edited="0">
                <wp:start x="-377" y="0"/>
                <wp:lineTo x="-377" y="21300"/>
                <wp:lineTo x="21499" y="21300"/>
                <wp:lineTo x="21499" y="0"/>
                <wp:lineTo x="-377" y="0"/>
              </wp:wrapPolygon>
            </wp:wrapThrough>
            <wp:docPr id="2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:rsidR="00A20194" w:rsidRDefault="00C974A6">
      <w:pPr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:rsidR="00A20194" w:rsidRDefault="00214B14">
      <w:pPr>
        <w:rPr>
          <w:rFonts w:ascii="Arial" w:hAnsi="Arial"/>
          <w:i/>
        </w:rPr>
      </w:pPr>
      <w:r w:rsidRPr="00214B14">
        <w:rPr>
          <w:rFonts w:ascii="Arial" w:hAnsi="Arial"/>
          <w:i/>
          <w:noProof/>
        </w:rPr>
        <w:pict>
          <v:line id="_x0000_s1027" alt="horizontal line" style="position:absolute;z-index:251658240" from="1.95pt,5.1pt" to="400.85pt,5.1pt" o:allowincell="f" strokeweight="1pt"/>
        </w:pict>
      </w:r>
    </w:p>
    <w:p w:rsidR="00A20194" w:rsidRDefault="004E4E82" w:rsidP="00C974A6">
      <w:pPr>
        <w:pStyle w:val="Heading3"/>
        <w:tabs>
          <w:tab w:val="right" w:pos="9360"/>
        </w:tabs>
        <w:rPr>
          <w:sz w:val="16"/>
          <w:szCs w:val="16"/>
        </w:rPr>
      </w:pPr>
      <w:r>
        <w:rPr>
          <w:sz w:val="16"/>
          <w:szCs w:val="16"/>
        </w:rPr>
        <w:t>75 Pleasant</w:t>
      </w:r>
      <w:r w:rsidR="00A20194" w:rsidRPr="00C974A6">
        <w:rPr>
          <w:sz w:val="16"/>
          <w:szCs w:val="16"/>
        </w:rPr>
        <w:t xml:space="preserve"> Street, Malden, Massachusetts 02148-</w:t>
      </w:r>
      <w:r w:rsidR="00262A36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A20194" w:rsidRPr="00C974A6">
        <w:rPr>
          <w:sz w:val="16"/>
          <w:szCs w:val="16"/>
        </w:rPr>
        <w:t>Telephone: (781) 338-3000</w:t>
      </w:r>
    </w:p>
    <w:p w:rsidR="00A20194" w:rsidRPr="00C974A6" w:rsidRDefault="00C974A6" w:rsidP="00C974A6">
      <w:pPr>
        <w:pStyle w:val="Heading2"/>
        <w:tabs>
          <w:tab w:val="right" w:pos="9000"/>
        </w:tabs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W w:w="0" w:type="auto"/>
        <w:tblLook w:val="01E0"/>
      </w:tblPr>
      <w:tblGrid>
        <w:gridCol w:w="2988"/>
        <w:gridCol w:w="8604"/>
      </w:tblGrid>
      <w:tr w:rsidR="00C974A6" w:rsidRPr="009C084A" w:rsidTr="009C084A">
        <w:tc>
          <w:tcPr>
            <w:tcW w:w="2988" w:type="dxa"/>
          </w:tcPr>
          <w:p w:rsidR="00E90934" w:rsidRPr="009C084A" w:rsidRDefault="00E90934" w:rsidP="009C08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84A">
              <w:rPr>
                <w:rFonts w:ascii="Arial" w:hAnsi="Arial" w:cs="Arial"/>
                <w:sz w:val="16"/>
                <w:szCs w:val="16"/>
              </w:rPr>
              <w:t>Mitchell D. Chester, Ed.D</w:t>
            </w:r>
            <w:r w:rsidR="0050164A" w:rsidRPr="009C084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974A6" w:rsidRPr="009C084A" w:rsidRDefault="00C974A6" w:rsidP="009C084A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9C084A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:rsidR="00C974A6" w:rsidRPr="009C084A" w:rsidRDefault="00C974A6" w:rsidP="009C084A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:rsidR="00201172" w:rsidRDefault="00201172"/>
    <w:p w:rsidR="00154C1E" w:rsidRPr="00252412" w:rsidRDefault="008169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July 14, 2017</w:t>
      </w:r>
    </w:p>
    <w:p w:rsidR="00154C1E" w:rsidRPr="00252412" w:rsidRDefault="00154C1E">
      <w:pPr>
        <w:rPr>
          <w:rFonts w:ascii="Arial" w:hAnsi="Arial" w:cs="Arial"/>
          <w:sz w:val="22"/>
          <w:szCs w:val="22"/>
        </w:rPr>
      </w:pPr>
    </w:p>
    <w:p w:rsidR="00154C1E" w:rsidRPr="00252412" w:rsidRDefault="00154C1E">
      <w:pPr>
        <w:rPr>
          <w:rFonts w:ascii="Arial" w:hAnsi="Arial" w:cs="Arial"/>
          <w:sz w:val="22"/>
          <w:szCs w:val="22"/>
        </w:rPr>
      </w:pPr>
    </w:p>
    <w:p w:rsidR="00154C1E" w:rsidRPr="00252412" w:rsidRDefault="00154C1E">
      <w:pPr>
        <w:rPr>
          <w:rFonts w:ascii="Arial" w:hAnsi="Arial" w:cs="Arial"/>
          <w:sz w:val="22"/>
          <w:szCs w:val="22"/>
        </w:rPr>
      </w:pPr>
      <w:r w:rsidRPr="00252412">
        <w:rPr>
          <w:rFonts w:ascii="Arial" w:hAnsi="Arial" w:cs="Arial"/>
          <w:sz w:val="22"/>
          <w:szCs w:val="22"/>
        </w:rPr>
        <w:t>Dear Applicant:</w:t>
      </w:r>
    </w:p>
    <w:p w:rsidR="00154C1E" w:rsidRPr="00252412" w:rsidRDefault="00154C1E">
      <w:pPr>
        <w:rPr>
          <w:rFonts w:ascii="Arial" w:hAnsi="Arial" w:cs="Arial"/>
          <w:sz w:val="22"/>
          <w:szCs w:val="22"/>
        </w:rPr>
      </w:pPr>
    </w:p>
    <w:p w:rsidR="00877A72" w:rsidRPr="00252412" w:rsidRDefault="00E27A5A" w:rsidP="004A0F25">
      <w:pPr>
        <w:rPr>
          <w:rFonts w:ascii="Arial" w:hAnsi="Arial" w:cs="Arial"/>
          <w:sz w:val="22"/>
          <w:szCs w:val="22"/>
        </w:rPr>
      </w:pPr>
      <w:r w:rsidRPr="00252412">
        <w:rPr>
          <w:rFonts w:ascii="Arial" w:hAnsi="Arial" w:cs="Arial"/>
          <w:sz w:val="22"/>
          <w:szCs w:val="22"/>
        </w:rPr>
        <w:t xml:space="preserve">I am pleased to release the </w:t>
      </w:r>
      <w:r w:rsidRPr="00252412">
        <w:rPr>
          <w:rFonts w:ascii="Arial" w:hAnsi="Arial" w:cs="Arial"/>
          <w:i/>
          <w:sz w:val="22"/>
          <w:szCs w:val="22"/>
        </w:rPr>
        <w:t>FY2019-FY2022 Multi-Year Open and Competitive Requests for Proposals (RFP</w:t>
      </w:r>
      <w:r w:rsidR="00D20C0E" w:rsidRPr="00252412">
        <w:rPr>
          <w:rFonts w:ascii="Arial" w:hAnsi="Arial" w:cs="Arial"/>
          <w:i/>
          <w:sz w:val="22"/>
          <w:szCs w:val="22"/>
        </w:rPr>
        <w:t>s</w:t>
      </w:r>
      <w:r w:rsidRPr="00252412">
        <w:rPr>
          <w:rFonts w:ascii="Arial" w:hAnsi="Arial" w:cs="Arial"/>
          <w:i/>
          <w:sz w:val="22"/>
          <w:szCs w:val="22"/>
        </w:rPr>
        <w:t>) for Adult Education</w:t>
      </w:r>
      <w:r w:rsidRPr="00252412">
        <w:rPr>
          <w:rFonts w:ascii="Arial" w:hAnsi="Arial" w:cs="Arial"/>
          <w:sz w:val="22"/>
          <w:szCs w:val="22"/>
        </w:rPr>
        <w:t>.</w:t>
      </w:r>
      <w:r w:rsidR="00B5161B" w:rsidRPr="00252412">
        <w:rPr>
          <w:rFonts w:ascii="Arial" w:hAnsi="Arial" w:cs="Arial"/>
          <w:sz w:val="22"/>
          <w:szCs w:val="22"/>
        </w:rPr>
        <w:t xml:space="preserve"> </w:t>
      </w:r>
      <w:r w:rsidR="00D8433C" w:rsidRPr="00252412">
        <w:rPr>
          <w:rFonts w:ascii="Arial" w:hAnsi="Arial" w:cs="Arial"/>
          <w:sz w:val="22"/>
          <w:szCs w:val="22"/>
        </w:rPr>
        <w:t>These</w:t>
      </w:r>
      <w:r w:rsidRPr="00252412">
        <w:rPr>
          <w:rFonts w:ascii="Arial" w:hAnsi="Arial" w:cs="Arial"/>
          <w:sz w:val="22"/>
          <w:szCs w:val="22"/>
        </w:rPr>
        <w:t xml:space="preserve"> RFP</w:t>
      </w:r>
      <w:r w:rsidR="00D20C0E" w:rsidRPr="00252412">
        <w:rPr>
          <w:rFonts w:ascii="Arial" w:hAnsi="Arial" w:cs="Arial"/>
          <w:sz w:val="22"/>
          <w:szCs w:val="22"/>
        </w:rPr>
        <w:t>s</w:t>
      </w:r>
      <w:r w:rsidR="00D8433C" w:rsidRPr="00252412">
        <w:rPr>
          <w:rFonts w:ascii="Arial" w:hAnsi="Arial" w:cs="Arial"/>
          <w:sz w:val="22"/>
          <w:szCs w:val="22"/>
        </w:rPr>
        <w:t xml:space="preserve"> reflect</w:t>
      </w:r>
      <w:r w:rsidRPr="00252412">
        <w:rPr>
          <w:rFonts w:ascii="Arial" w:hAnsi="Arial" w:cs="Arial"/>
          <w:sz w:val="22"/>
          <w:szCs w:val="22"/>
        </w:rPr>
        <w:t xml:space="preserve"> the goals</w:t>
      </w:r>
      <w:r w:rsidRPr="00252412">
        <w:rPr>
          <w:rFonts w:ascii="Arial" w:hAnsi="Arial" w:cs="Arial"/>
          <w:b/>
          <w:sz w:val="22"/>
          <w:szCs w:val="22"/>
        </w:rPr>
        <w:t xml:space="preserve"> </w:t>
      </w:r>
      <w:r w:rsidRPr="00252412">
        <w:rPr>
          <w:rFonts w:ascii="Arial" w:hAnsi="Arial" w:cs="Arial"/>
          <w:sz w:val="22"/>
          <w:szCs w:val="22"/>
        </w:rPr>
        <w:t xml:space="preserve">and vision of the </w:t>
      </w:r>
      <w:hyperlink r:id="rId10" w:history="1">
        <w:r w:rsidRPr="00252412">
          <w:rPr>
            <w:rStyle w:val="Hyperlink"/>
            <w:rFonts w:ascii="Arial" w:hAnsi="Arial" w:cs="Arial"/>
            <w:i/>
            <w:sz w:val="22"/>
            <w:szCs w:val="22"/>
          </w:rPr>
          <w:t>Workforce Innovation and Opportunity Act</w:t>
        </w:r>
      </w:hyperlink>
      <w:r w:rsidRPr="00252412">
        <w:rPr>
          <w:rFonts w:ascii="Arial" w:hAnsi="Arial" w:cs="Arial"/>
          <w:sz w:val="22"/>
          <w:szCs w:val="22"/>
        </w:rPr>
        <w:t xml:space="preserve"> (WIOA)</w:t>
      </w:r>
      <w:r w:rsidR="00154C1E" w:rsidRPr="00252412">
        <w:rPr>
          <w:rFonts w:ascii="Arial" w:hAnsi="Arial" w:cs="Arial"/>
          <w:sz w:val="22"/>
          <w:szCs w:val="22"/>
        </w:rPr>
        <w:t xml:space="preserve">, signed into law </w:t>
      </w:r>
      <w:r w:rsidR="00154C1E" w:rsidRPr="00252412">
        <w:rPr>
          <w:rFonts w:ascii="Arial" w:hAnsi="Arial" w:cs="Arial"/>
          <w:bCs/>
          <w:sz w:val="22"/>
          <w:szCs w:val="22"/>
        </w:rPr>
        <w:t xml:space="preserve">by </w:t>
      </w:r>
      <w:r w:rsidR="00154C1E" w:rsidRPr="00252412">
        <w:rPr>
          <w:rFonts w:ascii="Arial" w:hAnsi="Arial" w:cs="Arial"/>
          <w:sz w:val="22"/>
          <w:szCs w:val="22"/>
        </w:rPr>
        <w:t xml:space="preserve">President Obama on July 22, 2014, </w:t>
      </w:r>
      <w:r w:rsidR="00D8433C" w:rsidRPr="00252412">
        <w:rPr>
          <w:rFonts w:ascii="Arial" w:hAnsi="Arial" w:cs="Arial"/>
          <w:sz w:val="22"/>
          <w:szCs w:val="22"/>
        </w:rPr>
        <w:t>and the</w:t>
      </w:r>
      <w:r w:rsidR="00B051DB" w:rsidRPr="00252412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D8433C" w:rsidRPr="00252412">
          <w:rPr>
            <w:rStyle w:val="Hyperlink"/>
            <w:rFonts w:ascii="Arial" w:hAnsi="Arial" w:cs="Arial"/>
            <w:i/>
            <w:sz w:val="22"/>
            <w:szCs w:val="22"/>
          </w:rPr>
          <w:t>WIOA</w:t>
        </w:r>
        <w:r w:rsidR="00D8433C" w:rsidRPr="00252412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B051DB" w:rsidRPr="00252412">
          <w:rPr>
            <w:rStyle w:val="Hyperlink"/>
            <w:rFonts w:ascii="Arial" w:hAnsi="Arial" w:cs="Arial"/>
            <w:i/>
            <w:sz w:val="22"/>
            <w:szCs w:val="22"/>
          </w:rPr>
          <w:t>Combined</w:t>
        </w:r>
        <w:r w:rsidRPr="00252412">
          <w:rPr>
            <w:rStyle w:val="Hyperlink"/>
            <w:rFonts w:ascii="Arial" w:hAnsi="Arial" w:cs="Arial"/>
            <w:i/>
            <w:sz w:val="22"/>
            <w:szCs w:val="22"/>
          </w:rPr>
          <w:t xml:space="preserve"> State Plan</w:t>
        </w:r>
      </w:hyperlink>
      <w:r w:rsidR="00CD1391" w:rsidRPr="00252412">
        <w:rPr>
          <w:rFonts w:ascii="Arial" w:hAnsi="Arial" w:cs="Arial"/>
          <w:sz w:val="22"/>
          <w:szCs w:val="22"/>
        </w:rPr>
        <w:t>,</w:t>
      </w:r>
      <w:r w:rsidR="00154C1E" w:rsidRPr="00252412">
        <w:rPr>
          <w:rFonts w:ascii="Arial" w:hAnsi="Arial" w:cs="Arial"/>
          <w:sz w:val="22"/>
          <w:szCs w:val="22"/>
        </w:rPr>
        <w:t xml:space="preserve"> signed by Governor Baker on March 30, 2016</w:t>
      </w:r>
      <w:r w:rsidR="00A27000" w:rsidRPr="00252412">
        <w:rPr>
          <w:rFonts w:ascii="Arial" w:hAnsi="Arial" w:cs="Arial"/>
          <w:sz w:val="22"/>
          <w:szCs w:val="22"/>
        </w:rPr>
        <w:t>.</w:t>
      </w:r>
      <w:r w:rsidR="00DD293B" w:rsidRPr="00252412">
        <w:rPr>
          <w:rFonts w:ascii="Arial" w:hAnsi="Arial" w:cs="Arial"/>
          <w:sz w:val="22"/>
          <w:szCs w:val="22"/>
        </w:rPr>
        <w:t xml:space="preserve"> </w:t>
      </w:r>
    </w:p>
    <w:p w:rsidR="00877A72" w:rsidRPr="00252412" w:rsidRDefault="00877A72" w:rsidP="004A0F25">
      <w:pPr>
        <w:rPr>
          <w:rFonts w:ascii="Arial" w:hAnsi="Arial" w:cs="Arial"/>
          <w:sz w:val="22"/>
          <w:szCs w:val="22"/>
        </w:rPr>
      </w:pPr>
    </w:p>
    <w:p w:rsidR="004A0F25" w:rsidRPr="00252412" w:rsidRDefault="000E4D42" w:rsidP="00877A72">
      <w:pPr>
        <w:rPr>
          <w:rFonts w:ascii="Arial" w:hAnsi="Arial" w:cs="Arial"/>
          <w:snapToGrid/>
          <w:sz w:val="22"/>
          <w:szCs w:val="22"/>
        </w:rPr>
      </w:pPr>
      <w:r w:rsidRPr="00252412">
        <w:rPr>
          <w:rFonts w:ascii="Arial" w:hAnsi="Arial" w:cs="Arial"/>
          <w:sz w:val="22"/>
          <w:szCs w:val="22"/>
        </w:rPr>
        <w:t>The a</w:t>
      </w:r>
      <w:r w:rsidR="00DD293B" w:rsidRPr="00252412">
        <w:rPr>
          <w:rFonts w:ascii="Arial" w:hAnsi="Arial" w:cs="Arial"/>
          <w:sz w:val="22"/>
          <w:szCs w:val="22"/>
        </w:rPr>
        <w:t xml:space="preserve">dult education system is designed to provide academic instruction and education services </w:t>
      </w:r>
      <w:r w:rsidR="00DD293B" w:rsidRPr="00252412">
        <w:rPr>
          <w:rFonts w:ascii="Arial" w:hAnsi="Arial" w:cs="Arial"/>
          <w:snapToGrid/>
          <w:sz w:val="22"/>
          <w:szCs w:val="22"/>
        </w:rPr>
        <w:t xml:space="preserve">below the postsecondary level to out-of-school youth and </w:t>
      </w:r>
      <w:r w:rsidR="004A0F25" w:rsidRPr="00252412">
        <w:rPr>
          <w:rFonts w:ascii="Arial" w:hAnsi="Arial" w:cs="Arial"/>
          <w:snapToGrid/>
          <w:sz w:val="22"/>
          <w:szCs w:val="22"/>
        </w:rPr>
        <w:t xml:space="preserve">adults in order to </w:t>
      </w:r>
      <w:r w:rsidR="00DD293B" w:rsidRPr="00252412">
        <w:rPr>
          <w:rFonts w:ascii="Arial" w:hAnsi="Arial" w:cs="Arial"/>
          <w:snapToGrid/>
          <w:sz w:val="22"/>
          <w:szCs w:val="22"/>
        </w:rPr>
        <w:t>assist them to become literate and obtain knowledge and skills for employment and economic self-sufficiency;</w:t>
      </w:r>
      <w:r w:rsidR="004A0F25" w:rsidRPr="00252412">
        <w:rPr>
          <w:rFonts w:ascii="Arial" w:hAnsi="Arial" w:cs="Arial"/>
          <w:snapToGrid/>
          <w:sz w:val="22"/>
          <w:szCs w:val="22"/>
        </w:rPr>
        <w:t xml:space="preserve"> </w:t>
      </w:r>
      <w:r w:rsidR="00DD293B" w:rsidRPr="00252412">
        <w:rPr>
          <w:rFonts w:ascii="Arial" w:hAnsi="Arial" w:cs="Arial"/>
          <w:snapToGrid/>
          <w:sz w:val="22"/>
          <w:szCs w:val="22"/>
        </w:rPr>
        <w:t>support the educational and skill achievement of parents and family members to participate in the educational development of their children and improve economic opportunities for families; assist immigrants and E</w:t>
      </w:r>
      <w:r w:rsidR="000767EB" w:rsidRPr="00252412">
        <w:rPr>
          <w:rFonts w:ascii="Arial" w:hAnsi="Arial" w:cs="Arial"/>
          <w:snapToGrid/>
          <w:sz w:val="22"/>
          <w:szCs w:val="22"/>
        </w:rPr>
        <w:t xml:space="preserve">nglish </w:t>
      </w:r>
      <w:r w:rsidR="00DD293B" w:rsidRPr="00252412">
        <w:rPr>
          <w:rFonts w:ascii="Arial" w:hAnsi="Arial" w:cs="Arial"/>
          <w:snapToGrid/>
          <w:sz w:val="22"/>
          <w:szCs w:val="22"/>
        </w:rPr>
        <w:t>L</w:t>
      </w:r>
      <w:r w:rsidR="000767EB" w:rsidRPr="00252412">
        <w:rPr>
          <w:rFonts w:ascii="Arial" w:hAnsi="Arial" w:cs="Arial"/>
          <w:snapToGrid/>
          <w:sz w:val="22"/>
          <w:szCs w:val="22"/>
        </w:rPr>
        <w:t xml:space="preserve">anguage </w:t>
      </w:r>
      <w:r w:rsidR="00DD293B" w:rsidRPr="00252412">
        <w:rPr>
          <w:rFonts w:ascii="Arial" w:hAnsi="Arial" w:cs="Arial"/>
          <w:snapToGrid/>
          <w:sz w:val="22"/>
          <w:szCs w:val="22"/>
        </w:rPr>
        <w:t>L</w:t>
      </w:r>
      <w:r w:rsidR="000767EB" w:rsidRPr="00252412">
        <w:rPr>
          <w:rFonts w:ascii="Arial" w:hAnsi="Arial" w:cs="Arial"/>
          <w:snapToGrid/>
          <w:sz w:val="22"/>
          <w:szCs w:val="22"/>
        </w:rPr>
        <w:t>earner</w:t>
      </w:r>
      <w:r w:rsidR="00DD293B" w:rsidRPr="00252412">
        <w:rPr>
          <w:rFonts w:ascii="Arial" w:hAnsi="Arial" w:cs="Arial"/>
          <w:snapToGrid/>
          <w:sz w:val="22"/>
          <w:szCs w:val="22"/>
        </w:rPr>
        <w:t xml:space="preserve">s </w:t>
      </w:r>
      <w:r w:rsidR="000767EB" w:rsidRPr="00252412">
        <w:rPr>
          <w:rFonts w:ascii="Arial" w:hAnsi="Arial" w:cs="Arial"/>
          <w:snapToGrid/>
          <w:sz w:val="22"/>
          <w:szCs w:val="22"/>
        </w:rPr>
        <w:t>in improving their English and m</w:t>
      </w:r>
      <w:r w:rsidR="00DD293B" w:rsidRPr="00252412">
        <w:rPr>
          <w:rFonts w:ascii="Arial" w:hAnsi="Arial" w:cs="Arial"/>
          <w:snapToGrid/>
          <w:sz w:val="22"/>
          <w:szCs w:val="22"/>
        </w:rPr>
        <w:t>athematics proficiency and</w:t>
      </w:r>
      <w:r w:rsidR="00877A72" w:rsidRPr="00252412">
        <w:rPr>
          <w:rFonts w:ascii="Arial" w:hAnsi="Arial" w:cs="Arial"/>
          <w:snapToGrid/>
          <w:sz w:val="22"/>
          <w:szCs w:val="22"/>
        </w:rPr>
        <w:t xml:space="preserve"> </w:t>
      </w:r>
      <w:r w:rsidR="00DD293B" w:rsidRPr="00252412">
        <w:rPr>
          <w:rFonts w:ascii="Arial" w:hAnsi="Arial" w:cs="Arial"/>
          <w:snapToGrid/>
          <w:sz w:val="22"/>
          <w:szCs w:val="22"/>
        </w:rPr>
        <w:t>understanding of the rights and responsibilities of citizenship; and</w:t>
      </w:r>
      <w:r w:rsidR="004A0F25" w:rsidRPr="00252412">
        <w:rPr>
          <w:rFonts w:ascii="Arial" w:hAnsi="Arial" w:cs="Arial"/>
          <w:snapToGrid/>
          <w:sz w:val="22"/>
          <w:szCs w:val="22"/>
        </w:rPr>
        <w:t xml:space="preserve"> </w:t>
      </w:r>
      <w:r w:rsidR="00DD293B" w:rsidRPr="00252412">
        <w:rPr>
          <w:rFonts w:ascii="Arial" w:hAnsi="Arial" w:cs="Arial"/>
          <w:snapToGrid/>
          <w:sz w:val="22"/>
          <w:szCs w:val="22"/>
        </w:rPr>
        <w:t>assist incarcerated individuals in strengthening their knowledge and skills to promote successful reentry into society</w:t>
      </w:r>
      <w:r w:rsidR="004A0F25" w:rsidRPr="00252412">
        <w:rPr>
          <w:rFonts w:ascii="Arial" w:hAnsi="Arial" w:cs="Arial"/>
          <w:snapToGrid/>
          <w:sz w:val="22"/>
          <w:szCs w:val="22"/>
        </w:rPr>
        <w:t>.</w:t>
      </w:r>
      <w:r w:rsidR="00877A72" w:rsidRPr="00252412">
        <w:rPr>
          <w:rFonts w:ascii="Arial" w:hAnsi="Arial" w:cs="Arial"/>
          <w:snapToGrid/>
          <w:sz w:val="22"/>
          <w:szCs w:val="22"/>
        </w:rPr>
        <w:t xml:space="preserve"> In addition, t</w:t>
      </w:r>
      <w:r w:rsidR="004A0F25" w:rsidRPr="00252412">
        <w:rPr>
          <w:rFonts w:ascii="Arial" w:hAnsi="Arial" w:cs="Arial"/>
          <w:snapToGrid/>
          <w:sz w:val="22"/>
          <w:szCs w:val="22"/>
        </w:rPr>
        <w:t xml:space="preserve">he goal of the adult education system </w:t>
      </w:r>
      <w:r w:rsidR="00877A72" w:rsidRPr="00252412">
        <w:rPr>
          <w:rFonts w:ascii="Arial" w:hAnsi="Arial" w:cs="Arial"/>
          <w:snapToGrid/>
          <w:sz w:val="22"/>
          <w:szCs w:val="22"/>
        </w:rPr>
        <w:t xml:space="preserve">in this funding cycle is to: </w:t>
      </w:r>
    </w:p>
    <w:p w:rsidR="008451F4" w:rsidRPr="00252412" w:rsidRDefault="00B5161B" w:rsidP="00877A7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52412">
        <w:rPr>
          <w:rFonts w:ascii="Arial" w:hAnsi="Arial" w:cs="Arial"/>
          <w:sz w:val="22"/>
          <w:szCs w:val="22"/>
        </w:rPr>
        <w:t xml:space="preserve">make the adult education system more responsive to the demands of the </w:t>
      </w:r>
      <w:r w:rsidR="00154C1E" w:rsidRPr="00252412">
        <w:rPr>
          <w:rFonts w:ascii="Arial" w:hAnsi="Arial" w:cs="Arial"/>
          <w:sz w:val="22"/>
          <w:szCs w:val="22"/>
        </w:rPr>
        <w:t>state</w:t>
      </w:r>
      <w:r w:rsidR="00897BF3" w:rsidRPr="00252412">
        <w:rPr>
          <w:rFonts w:ascii="Arial" w:hAnsi="Arial" w:cs="Arial"/>
          <w:sz w:val="22"/>
          <w:szCs w:val="22"/>
        </w:rPr>
        <w:t xml:space="preserve"> economy </w:t>
      </w:r>
      <w:r w:rsidR="00A27000" w:rsidRPr="00252412">
        <w:rPr>
          <w:rFonts w:ascii="Arial" w:hAnsi="Arial" w:cs="Arial"/>
          <w:sz w:val="22"/>
          <w:szCs w:val="22"/>
        </w:rPr>
        <w:t>and</w:t>
      </w:r>
      <w:r w:rsidR="00897BF3" w:rsidRPr="00252412">
        <w:rPr>
          <w:rFonts w:ascii="Arial" w:hAnsi="Arial" w:cs="Arial"/>
          <w:sz w:val="22"/>
          <w:szCs w:val="22"/>
        </w:rPr>
        <w:t xml:space="preserve"> specific </w:t>
      </w:r>
      <w:r w:rsidRPr="00252412">
        <w:rPr>
          <w:rFonts w:ascii="Arial" w:hAnsi="Arial" w:cs="Arial"/>
          <w:sz w:val="22"/>
          <w:szCs w:val="22"/>
        </w:rPr>
        <w:t>job market</w:t>
      </w:r>
      <w:r w:rsidR="00897BF3" w:rsidRPr="00252412">
        <w:rPr>
          <w:rFonts w:ascii="Arial" w:hAnsi="Arial" w:cs="Arial"/>
          <w:sz w:val="22"/>
          <w:szCs w:val="22"/>
        </w:rPr>
        <w:t>s</w:t>
      </w:r>
      <w:r w:rsidRPr="00252412">
        <w:rPr>
          <w:rFonts w:ascii="Arial" w:hAnsi="Arial" w:cs="Arial"/>
          <w:sz w:val="22"/>
          <w:szCs w:val="22"/>
        </w:rPr>
        <w:t xml:space="preserve"> by better ali</w:t>
      </w:r>
      <w:r w:rsidR="00897BF3" w:rsidRPr="00252412">
        <w:rPr>
          <w:rFonts w:ascii="Arial" w:hAnsi="Arial" w:cs="Arial"/>
          <w:sz w:val="22"/>
          <w:szCs w:val="22"/>
        </w:rPr>
        <w:t xml:space="preserve">gning adult education and </w:t>
      </w:r>
      <w:r w:rsidRPr="00252412">
        <w:rPr>
          <w:rFonts w:ascii="Arial" w:hAnsi="Arial" w:cs="Arial"/>
          <w:sz w:val="22"/>
          <w:szCs w:val="22"/>
        </w:rPr>
        <w:t>regional labor market needs</w:t>
      </w:r>
      <w:r w:rsidR="00D20C0E" w:rsidRPr="00252412">
        <w:rPr>
          <w:rFonts w:ascii="Arial" w:hAnsi="Arial" w:cs="Arial"/>
          <w:sz w:val="22"/>
          <w:szCs w:val="22"/>
        </w:rPr>
        <w:t xml:space="preserve"> in collaboration with WIOA partners</w:t>
      </w:r>
      <w:r w:rsidR="00877A72" w:rsidRPr="00252412">
        <w:rPr>
          <w:rFonts w:ascii="Arial" w:hAnsi="Arial" w:cs="Arial"/>
          <w:sz w:val="22"/>
          <w:szCs w:val="22"/>
        </w:rPr>
        <w:t>;</w:t>
      </w:r>
    </w:p>
    <w:p w:rsidR="00E27A5A" w:rsidRPr="00252412" w:rsidRDefault="00D8433C" w:rsidP="00877A7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52412">
        <w:rPr>
          <w:rFonts w:ascii="Arial" w:hAnsi="Arial" w:cs="Arial"/>
          <w:sz w:val="22"/>
          <w:szCs w:val="22"/>
        </w:rPr>
        <w:t>better serve</w:t>
      </w:r>
      <w:r w:rsidR="00897BF3" w:rsidRPr="00252412">
        <w:rPr>
          <w:rFonts w:ascii="Arial" w:hAnsi="Arial" w:cs="Arial"/>
          <w:sz w:val="22"/>
          <w:szCs w:val="22"/>
        </w:rPr>
        <w:t xml:space="preserve"> job seekers by adopting a career pathways approach that coordinates service delivery across agencies and identifies “shared customers” to be served in an integrated manner beginning with assessment and along </w:t>
      </w:r>
      <w:r w:rsidR="00154C1E" w:rsidRPr="00252412">
        <w:rPr>
          <w:rFonts w:ascii="Arial" w:hAnsi="Arial" w:cs="Arial"/>
          <w:sz w:val="22"/>
          <w:szCs w:val="22"/>
        </w:rPr>
        <w:t xml:space="preserve">career </w:t>
      </w:r>
      <w:r w:rsidR="00897BF3" w:rsidRPr="00252412">
        <w:rPr>
          <w:rFonts w:ascii="Arial" w:hAnsi="Arial" w:cs="Arial"/>
          <w:sz w:val="22"/>
          <w:szCs w:val="22"/>
        </w:rPr>
        <w:t xml:space="preserve">pathways until </w:t>
      </w:r>
      <w:r w:rsidR="00AC5E77" w:rsidRPr="00252412">
        <w:rPr>
          <w:rFonts w:ascii="Arial" w:hAnsi="Arial" w:cs="Arial"/>
          <w:sz w:val="22"/>
          <w:szCs w:val="22"/>
        </w:rPr>
        <w:t xml:space="preserve">customers are </w:t>
      </w:r>
      <w:r w:rsidR="006604A0" w:rsidRPr="00252412">
        <w:rPr>
          <w:rFonts w:ascii="Arial" w:hAnsi="Arial" w:cs="Arial"/>
          <w:sz w:val="22"/>
          <w:szCs w:val="22"/>
        </w:rPr>
        <w:t>employed</w:t>
      </w:r>
      <w:r w:rsidR="00897BF3" w:rsidRPr="00252412">
        <w:rPr>
          <w:rFonts w:ascii="Arial" w:hAnsi="Arial" w:cs="Arial"/>
          <w:sz w:val="22"/>
          <w:szCs w:val="22"/>
        </w:rPr>
        <w:t xml:space="preserve"> in </w:t>
      </w:r>
      <w:r w:rsidR="003B5B7E" w:rsidRPr="00252412">
        <w:rPr>
          <w:rFonts w:ascii="Arial" w:hAnsi="Arial" w:cs="Arial"/>
          <w:sz w:val="22"/>
          <w:szCs w:val="22"/>
        </w:rPr>
        <w:t xml:space="preserve">jobs that pay </w:t>
      </w:r>
      <w:r w:rsidR="00897BF3" w:rsidRPr="00252412">
        <w:rPr>
          <w:rFonts w:ascii="Arial" w:hAnsi="Arial" w:cs="Arial"/>
          <w:sz w:val="22"/>
          <w:szCs w:val="22"/>
        </w:rPr>
        <w:t xml:space="preserve">family-sustaining </w:t>
      </w:r>
      <w:r w:rsidR="003B5B7E" w:rsidRPr="00252412">
        <w:rPr>
          <w:rFonts w:ascii="Arial" w:hAnsi="Arial" w:cs="Arial"/>
          <w:sz w:val="22"/>
          <w:szCs w:val="22"/>
        </w:rPr>
        <w:t>wages</w:t>
      </w:r>
      <w:r w:rsidR="00877A72" w:rsidRPr="00252412">
        <w:rPr>
          <w:rFonts w:ascii="Arial" w:hAnsi="Arial" w:cs="Arial"/>
          <w:sz w:val="22"/>
          <w:szCs w:val="22"/>
        </w:rPr>
        <w:t>;</w:t>
      </w:r>
    </w:p>
    <w:p w:rsidR="00D20C0E" w:rsidRPr="00252412" w:rsidRDefault="00D8433C" w:rsidP="00877A7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52412">
        <w:rPr>
          <w:rFonts w:ascii="Arial" w:hAnsi="Arial" w:cs="Arial"/>
          <w:sz w:val="22"/>
          <w:szCs w:val="22"/>
        </w:rPr>
        <w:t>respond to</w:t>
      </w:r>
      <w:r w:rsidR="008451F4" w:rsidRPr="00252412">
        <w:rPr>
          <w:rFonts w:ascii="Arial" w:hAnsi="Arial" w:cs="Arial"/>
          <w:sz w:val="22"/>
          <w:szCs w:val="22"/>
        </w:rPr>
        <w:t xml:space="preserve"> the challenge of better serving </w:t>
      </w:r>
      <w:r w:rsidR="00897BF3" w:rsidRPr="00252412">
        <w:rPr>
          <w:rFonts w:ascii="Arial" w:hAnsi="Arial" w:cs="Arial"/>
          <w:sz w:val="22"/>
          <w:szCs w:val="22"/>
        </w:rPr>
        <w:t xml:space="preserve">individuals with barriers </w:t>
      </w:r>
      <w:r w:rsidR="008451F4" w:rsidRPr="00252412">
        <w:rPr>
          <w:rFonts w:ascii="Arial" w:hAnsi="Arial" w:cs="Arial"/>
          <w:sz w:val="22"/>
          <w:szCs w:val="22"/>
        </w:rPr>
        <w:t>t</w:t>
      </w:r>
      <w:r w:rsidR="00897BF3" w:rsidRPr="00252412">
        <w:rPr>
          <w:rFonts w:ascii="Arial" w:hAnsi="Arial" w:cs="Arial"/>
          <w:sz w:val="22"/>
          <w:szCs w:val="22"/>
        </w:rPr>
        <w:t>o employment</w:t>
      </w:r>
      <w:r w:rsidRPr="00252412">
        <w:rPr>
          <w:rFonts w:ascii="Arial" w:hAnsi="Arial" w:cs="Arial"/>
          <w:sz w:val="22"/>
          <w:szCs w:val="22"/>
        </w:rPr>
        <w:t>,</w:t>
      </w:r>
      <w:r w:rsidR="00897BF3" w:rsidRPr="00252412">
        <w:rPr>
          <w:rFonts w:ascii="Arial" w:hAnsi="Arial" w:cs="Arial"/>
          <w:sz w:val="22"/>
          <w:szCs w:val="22"/>
        </w:rPr>
        <w:t xml:space="preserve"> including over one million Massachusetts residents who </w:t>
      </w:r>
      <w:r w:rsidR="003B5B7E" w:rsidRPr="00252412">
        <w:rPr>
          <w:rFonts w:ascii="Arial" w:hAnsi="Arial" w:cs="Arial"/>
          <w:sz w:val="22"/>
          <w:szCs w:val="22"/>
        </w:rPr>
        <w:t>lack a high school diploma or need to learn English to succeed in the workforce</w:t>
      </w:r>
      <w:r w:rsidR="00877A72" w:rsidRPr="00252412">
        <w:rPr>
          <w:rFonts w:ascii="Arial" w:hAnsi="Arial" w:cs="Arial"/>
          <w:sz w:val="22"/>
          <w:szCs w:val="22"/>
        </w:rPr>
        <w:t>; and</w:t>
      </w:r>
    </w:p>
    <w:p w:rsidR="00154C1E" w:rsidRPr="00252412" w:rsidRDefault="00D8433C" w:rsidP="00D20C0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gramStart"/>
      <w:r w:rsidRPr="00252412">
        <w:rPr>
          <w:rFonts w:ascii="Arial" w:hAnsi="Arial" w:cs="Arial"/>
          <w:sz w:val="22"/>
          <w:szCs w:val="22"/>
        </w:rPr>
        <w:t>promote</w:t>
      </w:r>
      <w:proofErr w:type="gramEnd"/>
      <w:r w:rsidR="00D20C0E" w:rsidRPr="00252412">
        <w:rPr>
          <w:rFonts w:ascii="Arial" w:hAnsi="Arial" w:cs="Arial"/>
          <w:sz w:val="22"/>
          <w:szCs w:val="22"/>
        </w:rPr>
        <w:t xml:space="preserve"> innovation and flexibility </w:t>
      </w:r>
      <w:r w:rsidRPr="00252412">
        <w:rPr>
          <w:rFonts w:ascii="Arial" w:hAnsi="Arial" w:cs="Arial"/>
          <w:sz w:val="22"/>
          <w:szCs w:val="22"/>
        </w:rPr>
        <w:t>and raise</w:t>
      </w:r>
      <w:r w:rsidR="008451F4" w:rsidRPr="00252412">
        <w:rPr>
          <w:rFonts w:ascii="Arial" w:hAnsi="Arial" w:cs="Arial"/>
          <w:sz w:val="22"/>
          <w:szCs w:val="22"/>
        </w:rPr>
        <w:t xml:space="preserve"> the bar</w:t>
      </w:r>
      <w:r w:rsidR="00D20C0E" w:rsidRPr="00252412">
        <w:rPr>
          <w:rFonts w:ascii="Arial" w:hAnsi="Arial" w:cs="Arial"/>
          <w:sz w:val="22"/>
          <w:szCs w:val="22"/>
        </w:rPr>
        <w:t xml:space="preserve"> on quality</w:t>
      </w:r>
      <w:r w:rsidR="008451F4" w:rsidRPr="00252412">
        <w:rPr>
          <w:rFonts w:ascii="Arial" w:hAnsi="Arial" w:cs="Arial"/>
          <w:sz w:val="22"/>
          <w:szCs w:val="22"/>
        </w:rPr>
        <w:t xml:space="preserve"> considerations</w:t>
      </w:r>
      <w:r w:rsidR="00D20C0E" w:rsidRPr="00252412">
        <w:rPr>
          <w:rFonts w:ascii="Arial" w:hAnsi="Arial" w:cs="Arial"/>
          <w:sz w:val="22"/>
          <w:szCs w:val="22"/>
        </w:rPr>
        <w:t xml:space="preserve"> and </w:t>
      </w:r>
      <w:r w:rsidR="008451F4" w:rsidRPr="00252412">
        <w:rPr>
          <w:rFonts w:ascii="Arial" w:hAnsi="Arial" w:cs="Arial"/>
          <w:sz w:val="22"/>
          <w:szCs w:val="22"/>
        </w:rPr>
        <w:t xml:space="preserve">student </w:t>
      </w:r>
      <w:r w:rsidR="00D20C0E" w:rsidRPr="00252412">
        <w:rPr>
          <w:rFonts w:ascii="Arial" w:hAnsi="Arial" w:cs="Arial"/>
          <w:sz w:val="22"/>
          <w:szCs w:val="22"/>
        </w:rPr>
        <w:t>outcomes.</w:t>
      </w:r>
    </w:p>
    <w:p w:rsidR="00154C1E" w:rsidRPr="00252412" w:rsidRDefault="00154C1E" w:rsidP="00D20C0E">
      <w:pPr>
        <w:rPr>
          <w:rFonts w:ascii="Arial" w:hAnsi="Arial" w:cs="Arial"/>
          <w:sz w:val="22"/>
          <w:szCs w:val="22"/>
        </w:rPr>
      </w:pPr>
    </w:p>
    <w:p w:rsidR="000767EB" w:rsidRPr="00252412" w:rsidRDefault="00154C1E">
      <w:pPr>
        <w:rPr>
          <w:rFonts w:ascii="Arial" w:hAnsi="Arial" w:cs="Arial"/>
          <w:sz w:val="22"/>
          <w:szCs w:val="22"/>
        </w:rPr>
      </w:pPr>
      <w:r w:rsidRPr="00252412">
        <w:rPr>
          <w:rFonts w:ascii="Arial" w:hAnsi="Arial" w:cs="Arial"/>
          <w:sz w:val="22"/>
          <w:szCs w:val="22"/>
        </w:rPr>
        <w:t xml:space="preserve">Adult education is a core part of the Department’s work. We invite you to join us in working </w:t>
      </w:r>
      <w:r w:rsidR="00A27000" w:rsidRPr="00252412">
        <w:rPr>
          <w:rFonts w:ascii="Arial" w:hAnsi="Arial" w:cs="Arial"/>
          <w:sz w:val="22"/>
          <w:szCs w:val="22"/>
        </w:rPr>
        <w:t xml:space="preserve">with </w:t>
      </w:r>
      <w:r w:rsidRPr="00252412">
        <w:rPr>
          <w:rFonts w:ascii="Arial" w:hAnsi="Arial" w:cs="Arial"/>
          <w:sz w:val="22"/>
          <w:szCs w:val="22"/>
        </w:rPr>
        <w:t>our WIOA partners</w:t>
      </w:r>
      <w:r w:rsidR="00A27000" w:rsidRPr="00252412">
        <w:rPr>
          <w:rFonts w:ascii="Arial" w:hAnsi="Arial" w:cs="Arial"/>
          <w:sz w:val="22"/>
          <w:szCs w:val="22"/>
        </w:rPr>
        <w:t xml:space="preserve"> to provide a</w:t>
      </w:r>
      <w:r w:rsidR="00877A72" w:rsidRPr="00252412">
        <w:rPr>
          <w:rFonts w:ascii="Arial" w:hAnsi="Arial" w:cs="Arial"/>
          <w:sz w:val="22"/>
          <w:szCs w:val="22"/>
        </w:rPr>
        <w:t>n</w:t>
      </w:r>
      <w:r w:rsidR="00A27000" w:rsidRPr="00252412">
        <w:rPr>
          <w:rFonts w:ascii="Arial" w:hAnsi="Arial" w:cs="Arial"/>
          <w:sz w:val="22"/>
          <w:szCs w:val="22"/>
        </w:rPr>
        <w:t xml:space="preserve"> adult education system</w:t>
      </w:r>
      <w:r w:rsidR="00877A72" w:rsidRPr="00252412">
        <w:rPr>
          <w:rFonts w:ascii="Arial" w:hAnsi="Arial" w:cs="Arial"/>
          <w:sz w:val="22"/>
          <w:szCs w:val="22"/>
        </w:rPr>
        <w:t xml:space="preserve"> that </w:t>
      </w:r>
      <w:r w:rsidR="00A81DB4" w:rsidRPr="00252412">
        <w:rPr>
          <w:rFonts w:ascii="Arial" w:hAnsi="Arial" w:cs="Arial"/>
          <w:sz w:val="22"/>
          <w:szCs w:val="22"/>
        </w:rPr>
        <w:t xml:space="preserve">expands education and training options for </w:t>
      </w:r>
      <w:r w:rsidR="005C09C9" w:rsidRPr="00252412">
        <w:rPr>
          <w:rFonts w:ascii="Arial" w:hAnsi="Arial" w:cs="Arial"/>
          <w:sz w:val="22"/>
          <w:szCs w:val="22"/>
        </w:rPr>
        <w:t xml:space="preserve">out-of-school youth and </w:t>
      </w:r>
      <w:r w:rsidR="00A81DB4" w:rsidRPr="00252412">
        <w:rPr>
          <w:rFonts w:ascii="Arial" w:hAnsi="Arial" w:cs="Arial"/>
          <w:sz w:val="22"/>
          <w:szCs w:val="22"/>
        </w:rPr>
        <w:t xml:space="preserve">adult learners to help them access postsecondary education and advance in their careers. </w:t>
      </w:r>
      <w:r w:rsidR="00877A72" w:rsidRPr="00252412">
        <w:rPr>
          <w:rFonts w:ascii="Arial" w:hAnsi="Arial" w:cs="Arial"/>
          <w:sz w:val="22"/>
          <w:szCs w:val="22"/>
        </w:rPr>
        <w:t xml:space="preserve"> </w:t>
      </w:r>
    </w:p>
    <w:p w:rsidR="000767EB" w:rsidRDefault="000767EB">
      <w:pPr>
        <w:rPr>
          <w:rFonts w:ascii="Arial" w:hAnsi="Arial" w:cs="Arial"/>
          <w:sz w:val="22"/>
          <w:szCs w:val="22"/>
        </w:rPr>
      </w:pPr>
    </w:p>
    <w:p w:rsidR="00AC5E77" w:rsidRPr="00252412" w:rsidRDefault="00AC5E77">
      <w:pPr>
        <w:rPr>
          <w:rFonts w:ascii="Arial" w:hAnsi="Arial" w:cs="Arial"/>
          <w:sz w:val="22"/>
          <w:szCs w:val="22"/>
        </w:rPr>
      </w:pPr>
      <w:r w:rsidRPr="00252412">
        <w:rPr>
          <w:rFonts w:ascii="Arial" w:hAnsi="Arial" w:cs="Arial"/>
          <w:sz w:val="22"/>
          <w:szCs w:val="22"/>
        </w:rPr>
        <w:t>Sincerely,</w:t>
      </w:r>
    </w:p>
    <w:p w:rsidR="00877A72" w:rsidRDefault="00877A72">
      <w:pPr>
        <w:rPr>
          <w:rFonts w:ascii="Arial" w:hAnsi="Arial" w:cs="Arial"/>
          <w:sz w:val="22"/>
          <w:szCs w:val="22"/>
        </w:rPr>
      </w:pPr>
    </w:p>
    <w:p w:rsidR="00DC4AAC" w:rsidRDefault="00DC4AAC">
      <w:pPr>
        <w:rPr>
          <w:rFonts w:ascii="Arial" w:hAnsi="Arial" w:cs="Arial"/>
          <w:sz w:val="22"/>
          <w:szCs w:val="22"/>
        </w:rPr>
      </w:pPr>
    </w:p>
    <w:p w:rsidR="00DC4AAC" w:rsidRPr="00252412" w:rsidRDefault="00DC4AAC">
      <w:pPr>
        <w:rPr>
          <w:rFonts w:ascii="Arial" w:hAnsi="Arial" w:cs="Arial"/>
          <w:sz w:val="22"/>
          <w:szCs w:val="22"/>
        </w:rPr>
      </w:pPr>
    </w:p>
    <w:p w:rsidR="00201172" w:rsidRPr="00252412" w:rsidRDefault="00A22D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Jeffrey</w:t>
      </w:r>
      <w:r w:rsidR="00A90A02">
        <w:rPr>
          <w:rFonts w:ascii="Arial" w:hAnsi="Arial" w:cs="Arial"/>
          <w:sz w:val="22"/>
          <w:szCs w:val="22"/>
        </w:rPr>
        <w:t xml:space="preserve"> R.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Wulfson</w:t>
      </w:r>
      <w:proofErr w:type="spellEnd"/>
      <w:r w:rsidR="00AC5E77" w:rsidRPr="0025241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Acting </w:t>
      </w:r>
      <w:r w:rsidR="00AC5E77" w:rsidRPr="00252412">
        <w:rPr>
          <w:rFonts w:ascii="Arial" w:hAnsi="Arial" w:cs="Arial"/>
          <w:sz w:val="22"/>
          <w:szCs w:val="22"/>
        </w:rPr>
        <w:t>Commissioner of Elementary and Secondary Education</w:t>
      </w:r>
    </w:p>
    <w:sectPr w:rsidR="00201172" w:rsidRPr="00252412" w:rsidSect="000767EB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@R56BB.tmp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8B6919"/>
    <w:multiLevelType w:val="hybridMultilevel"/>
    <w:tmpl w:val="4718BC3E"/>
    <w:lvl w:ilvl="0" w:tplc="9DA2C4A8">
      <w:numFmt w:val="bullet"/>
      <w:lvlText w:val="-"/>
      <w:lvlJc w:val="left"/>
      <w:pPr>
        <w:ind w:left="720" w:hanging="360"/>
      </w:pPr>
      <w:rPr>
        <w:rFonts w:ascii="Cambria" w:hAnsi="Cambria" w:cs="Z@R56BB.tmp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endnotePr>
    <w:numFmt w:val="decimal"/>
  </w:endnotePr>
  <w:compat>
    <w:applyBreakingRules/>
  </w:compat>
  <w:rsids>
    <w:rsidRoot w:val="00E27A5A"/>
    <w:rsid w:val="000767EB"/>
    <w:rsid w:val="000B579F"/>
    <w:rsid w:val="000E4D42"/>
    <w:rsid w:val="00121969"/>
    <w:rsid w:val="0015232A"/>
    <w:rsid w:val="00154C1E"/>
    <w:rsid w:val="00172B6D"/>
    <w:rsid w:val="001904C2"/>
    <w:rsid w:val="00201172"/>
    <w:rsid w:val="00207595"/>
    <w:rsid w:val="00214B14"/>
    <w:rsid w:val="002373D9"/>
    <w:rsid w:val="00252412"/>
    <w:rsid w:val="00262A36"/>
    <w:rsid w:val="00283132"/>
    <w:rsid w:val="00292D44"/>
    <w:rsid w:val="002A3E22"/>
    <w:rsid w:val="002F5424"/>
    <w:rsid w:val="0037001F"/>
    <w:rsid w:val="003953C8"/>
    <w:rsid w:val="003B5B7E"/>
    <w:rsid w:val="004A0F25"/>
    <w:rsid w:val="004A35C1"/>
    <w:rsid w:val="004E4E82"/>
    <w:rsid w:val="0050164A"/>
    <w:rsid w:val="005430E2"/>
    <w:rsid w:val="005509F2"/>
    <w:rsid w:val="005C09C9"/>
    <w:rsid w:val="005E3535"/>
    <w:rsid w:val="00635070"/>
    <w:rsid w:val="006444E8"/>
    <w:rsid w:val="006604A0"/>
    <w:rsid w:val="00761FD8"/>
    <w:rsid w:val="007732FB"/>
    <w:rsid w:val="0079704A"/>
    <w:rsid w:val="007D1594"/>
    <w:rsid w:val="007D1AE8"/>
    <w:rsid w:val="007E53C4"/>
    <w:rsid w:val="0081694E"/>
    <w:rsid w:val="00826B19"/>
    <w:rsid w:val="008451F4"/>
    <w:rsid w:val="00867947"/>
    <w:rsid w:val="00877A72"/>
    <w:rsid w:val="00897BF3"/>
    <w:rsid w:val="008E6BD4"/>
    <w:rsid w:val="009C084A"/>
    <w:rsid w:val="009F6636"/>
    <w:rsid w:val="00A20194"/>
    <w:rsid w:val="00A22D39"/>
    <w:rsid w:val="00A27000"/>
    <w:rsid w:val="00A7681B"/>
    <w:rsid w:val="00A81DB4"/>
    <w:rsid w:val="00A90A02"/>
    <w:rsid w:val="00AC5BAD"/>
    <w:rsid w:val="00AC5E77"/>
    <w:rsid w:val="00AD7023"/>
    <w:rsid w:val="00B051DB"/>
    <w:rsid w:val="00B15E7C"/>
    <w:rsid w:val="00B34968"/>
    <w:rsid w:val="00B351AA"/>
    <w:rsid w:val="00B50772"/>
    <w:rsid w:val="00B5161B"/>
    <w:rsid w:val="00B8340B"/>
    <w:rsid w:val="00B92CB9"/>
    <w:rsid w:val="00C974A6"/>
    <w:rsid w:val="00CD138E"/>
    <w:rsid w:val="00CD1391"/>
    <w:rsid w:val="00CD6883"/>
    <w:rsid w:val="00D1782C"/>
    <w:rsid w:val="00D20C0E"/>
    <w:rsid w:val="00D44F63"/>
    <w:rsid w:val="00D577EC"/>
    <w:rsid w:val="00D73B50"/>
    <w:rsid w:val="00D76929"/>
    <w:rsid w:val="00D8433C"/>
    <w:rsid w:val="00DB320E"/>
    <w:rsid w:val="00DC4AAC"/>
    <w:rsid w:val="00DD293B"/>
    <w:rsid w:val="00DD555B"/>
    <w:rsid w:val="00DF3B71"/>
    <w:rsid w:val="00E27A5A"/>
    <w:rsid w:val="00E90934"/>
    <w:rsid w:val="00EF523A"/>
    <w:rsid w:val="00F2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02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D7023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D7023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AD7023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D7023"/>
  </w:style>
  <w:style w:type="table" w:styleId="TableGrid">
    <w:name w:val="Table Grid"/>
    <w:basedOn w:val="TableNormal"/>
    <w:rsid w:val="00C974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7A5A"/>
    <w:pPr>
      <w:ind w:left="720"/>
      <w:contextualSpacing/>
    </w:pPr>
  </w:style>
  <w:style w:type="character" w:styleId="CommentReference">
    <w:name w:val="annotation reference"/>
    <w:basedOn w:val="DefaultParagraphFont"/>
    <w:rsid w:val="007D15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159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D1594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7D15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1594"/>
    <w:rPr>
      <w:b/>
      <w:bCs/>
      <w:snapToGrid w:val="0"/>
    </w:rPr>
  </w:style>
  <w:style w:type="paragraph" w:styleId="BalloonText">
    <w:name w:val="Balloon Text"/>
    <w:basedOn w:val="Normal"/>
    <w:link w:val="BalloonTextChar"/>
    <w:rsid w:val="007D1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1594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rsid w:val="00154C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ss.gov/massworkforce/state-plan/wioa-2020/ma-wioa-state-plan-final-4-7-16.pdf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gpo.gov/fdsys/pkg/PLAW-113publ128/pdf/PLAW-113publ128.pdf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DESE-231-34761</_dlc_DocId>
    <_dlc_DocIdUrl xmlns="733efe1c-5bbe-4968-87dc-d400e65c879f">
      <Url>https://sharepoint.doemass.org/ese/webteam/cps/_layouts/DocIdRedir.aspx?ID=DESE-231-34761</Url>
      <Description>DESE-231-34761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F022F-94E5-4ACB-A573-780727BEFAE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B34532D-ADAB-475A-A34F-CC7B5B73E2D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CED28148-430D-403A-997E-A8BF76E78C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E05CEA-9FAD-414E-AFBB-C34300527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FY2019 Fund Code ABE Competitive Adult Education Services Commissioner Letter</vt:lpstr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FY2019 Fund Code ABE Competitive Adult Education Services Commissioner Letter</dc:title>
  <dc:creator>ESE</dc:creator>
  <cp:lastModifiedBy>dzou</cp:lastModifiedBy>
  <cp:revision>3</cp:revision>
  <cp:lastPrinted>2008-03-05T18:17:00Z</cp:lastPrinted>
  <dcterms:created xsi:type="dcterms:W3CDTF">2017-06-22T17:31:00Z</dcterms:created>
  <dcterms:modified xsi:type="dcterms:W3CDTF">2017-07-17T18:07:00Z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17 2017</vt:lpwstr>
  </property>
</Properties>
</file>