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94" w:rsidRDefault="00DB320E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  <w:lang w:eastAsia="zh-CN"/>
        </w:rPr>
        <w:drawing>
          <wp:anchor distT="0" distB="0" distL="114300" distR="274320" simplePos="0" relativeHeight="251657216" behindDoc="0" locked="0" layoutInCell="0" allowOverlap="1">
            <wp:simplePos x="0" y="0"/>
            <wp:positionH relativeFrom="column">
              <wp:posOffset>-502920</wp:posOffset>
            </wp:positionH>
            <wp:positionV relativeFrom="paragraph">
              <wp:posOffset>-274320</wp:posOffset>
            </wp:positionV>
            <wp:extent cx="1090930" cy="1371600"/>
            <wp:effectExtent l="19050" t="0" r="0" b="0"/>
            <wp:wrapThrough wrapText="right">
              <wp:wrapPolygon edited="0">
                <wp:start x="-377" y="0"/>
                <wp:lineTo x="-377" y="21300"/>
                <wp:lineTo x="21499" y="21300"/>
                <wp:lineTo x="21499" y="0"/>
                <wp:lineTo x="-377" y="0"/>
              </wp:wrapPolygon>
            </wp:wrapThrough>
            <wp:docPr id="2" name="Picture 2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:rsidR="00A20194" w:rsidRDefault="00C974A6">
      <w:pPr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:rsidR="00A20194" w:rsidRDefault="00E6039B">
      <w:pPr>
        <w:rPr>
          <w:rFonts w:ascii="Arial" w:hAnsi="Arial"/>
          <w:i/>
        </w:rPr>
      </w:pPr>
      <w:r w:rsidRPr="00E6039B">
        <w:rPr>
          <w:rFonts w:ascii="Arial" w:hAnsi="Arial"/>
          <w:i/>
          <w:noProof/>
        </w:rPr>
        <w:pict>
          <v:line id="_x0000_s1027" alt="horizontal line" style="position:absolute;z-index:251658240" from="1.95pt,5.1pt" to="400.85pt,5.1pt" o:allowincell="f" strokeweight="1pt"/>
        </w:pict>
      </w:r>
    </w:p>
    <w:p w:rsidR="00A20194" w:rsidRDefault="004E4E82" w:rsidP="00C974A6">
      <w:pPr>
        <w:pStyle w:val="Heading3"/>
        <w:tabs>
          <w:tab w:val="right" w:pos="9360"/>
        </w:tabs>
        <w:rPr>
          <w:sz w:val="16"/>
          <w:szCs w:val="16"/>
        </w:rPr>
      </w:pPr>
      <w:r>
        <w:rPr>
          <w:sz w:val="16"/>
          <w:szCs w:val="16"/>
        </w:rPr>
        <w:t>75 Pleasant</w:t>
      </w:r>
      <w:r w:rsidR="00A20194" w:rsidRPr="00C974A6">
        <w:rPr>
          <w:sz w:val="16"/>
          <w:szCs w:val="16"/>
        </w:rPr>
        <w:t xml:space="preserve"> Street, Malden, Massachusetts 02148-</w:t>
      </w:r>
      <w:r w:rsidR="00262A36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A20194" w:rsidRPr="00C974A6">
        <w:rPr>
          <w:sz w:val="16"/>
          <w:szCs w:val="16"/>
        </w:rPr>
        <w:t>Telephone: (781) 338-3000</w:t>
      </w:r>
    </w:p>
    <w:p w:rsidR="00A20194" w:rsidRPr="00C974A6" w:rsidRDefault="00C974A6" w:rsidP="00C974A6">
      <w:pPr>
        <w:pStyle w:val="Heading2"/>
        <w:tabs>
          <w:tab w:val="right" w:pos="9000"/>
        </w:tabs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W w:w="0" w:type="auto"/>
        <w:tblLook w:val="01E0"/>
      </w:tblPr>
      <w:tblGrid>
        <w:gridCol w:w="2988"/>
        <w:gridCol w:w="8604"/>
      </w:tblGrid>
      <w:tr w:rsidR="00C974A6" w:rsidRPr="009C084A" w:rsidTr="009C084A">
        <w:tc>
          <w:tcPr>
            <w:tcW w:w="2988" w:type="dxa"/>
          </w:tcPr>
          <w:p w:rsidR="00E90934" w:rsidRPr="009C084A" w:rsidRDefault="00E90934" w:rsidP="009C08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84A">
              <w:rPr>
                <w:rFonts w:ascii="Arial" w:hAnsi="Arial" w:cs="Arial"/>
                <w:sz w:val="16"/>
                <w:szCs w:val="16"/>
              </w:rPr>
              <w:t>Mitchell D. Chester, Ed.D</w:t>
            </w:r>
            <w:r w:rsidR="0050164A" w:rsidRPr="009C084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974A6" w:rsidRPr="009C084A" w:rsidRDefault="00C974A6" w:rsidP="009C084A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9C084A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:rsidR="00C974A6" w:rsidRPr="009C084A" w:rsidRDefault="00C974A6" w:rsidP="009C084A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:rsidR="00A20194" w:rsidRDefault="00A20194">
      <w:pPr>
        <w:rPr>
          <w:rFonts w:ascii="Arial" w:hAnsi="Arial"/>
          <w:i/>
          <w:sz w:val="18"/>
        </w:rPr>
      </w:pPr>
    </w:p>
    <w:p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:rsidR="00201172" w:rsidRDefault="00201172"/>
    <w:p w:rsidR="00201172" w:rsidRDefault="00201172"/>
    <w:p w:rsidR="002934D7" w:rsidRDefault="005B45D8" w:rsidP="002934D7">
      <w:r>
        <w:t>Date</w:t>
      </w:r>
      <w:r w:rsidR="001C6F86">
        <w:t xml:space="preserve"> July 14,2017</w:t>
      </w:r>
    </w:p>
    <w:p w:rsidR="002934D7" w:rsidRDefault="002934D7" w:rsidP="002934D7"/>
    <w:p w:rsidR="002934D7" w:rsidRDefault="002934D7" w:rsidP="002934D7"/>
    <w:p w:rsidR="002934D7" w:rsidRDefault="002934D7" w:rsidP="002934D7">
      <w:r>
        <w:t>Dear Applicant:</w:t>
      </w:r>
    </w:p>
    <w:p w:rsidR="00085019" w:rsidRDefault="00085019" w:rsidP="002934D7"/>
    <w:p w:rsidR="00A84DBA" w:rsidRDefault="00085019" w:rsidP="002934D7">
      <w:r>
        <w:t xml:space="preserve">I am pleased to release the </w:t>
      </w:r>
      <w:r w:rsidRPr="00085019">
        <w:rPr>
          <w:i/>
        </w:rPr>
        <w:t>FY2019-FY2022 Multi-Year Open and Competitive Requests for Proposals (RFPs) for Adult Education</w:t>
      </w:r>
      <w:r w:rsidR="00A84DBA">
        <w:t>.</w:t>
      </w:r>
    </w:p>
    <w:p w:rsidR="00A84DBA" w:rsidRDefault="00A84DBA" w:rsidP="002934D7"/>
    <w:p w:rsidR="00085019" w:rsidRDefault="00243E4F" w:rsidP="002934D7">
      <w:r>
        <w:t>With t</w:t>
      </w:r>
      <w:r w:rsidR="00085019">
        <w:t>hese RFPs, Adult and Community Learning Services (ACLS) forges new ground rooted in a</w:t>
      </w:r>
      <w:r w:rsidR="00A97FFC">
        <w:t>n ACLS</w:t>
      </w:r>
      <w:r w:rsidR="00085019">
        <w:t xml:space="preserve"> Theory of Action </w:t>
      </w:r>
      <w:r>
        <w:t>that redirect</w:t>
      </w:r>
      <w:r w:rsidR="000C0525">
        <w:t>s</w:t>
      </w:r>
      <w:r>
        <w:t xml:space="preserve"> energy and resources on behalf of over one million Massachusetts residents who lack a high school diploma or need to learn English to succeed in the workforce.</w:t>
      </w:r>
      <w:r w:rsidR="007E430A">
        <w:t xml:space="preserve"> T</w:t>
      </w:r>
      <w:r>
        <w:t xml:space="preserve">hree main characteristics of this </w:t>
      </w:r>
      <w:r w:rsidR="006D43A0">
        <w:t xml:space="preserve">energy and resource </w:t>
      </w:r>
      <w:r>
        <w:t>shift are:</w:t>
      </w:r>
    </w:p>
    <w:p w:rsidR="00A97FFC" w:rsidRDefault="00A97FFC" w:rsidP="002934D7"/>
    <w:p w:rsidR="00085019" w:rsidRDefault="00085019" w:rsidP="00085019">
      <w:pPr>
        <w:pStyle w:val="ListParagraph"/>
        <w:numPr>
          <w:ilvl w:val="0"/>
          <w:numId w:val="3"/>
        </w:numPr>
      </w:pPr>
      <w:r>
        <w:t xml:space="preserve">Accountability for </w:t>
      </w:r>
      <w:r w:rsidRPr="00CC017D">
        <w:rPr>
          <w:i/>
        </w:rPr>
        <w:t>outcomes</w:t>
      </w:r>
      <w:r>
        <w:t xml:space="preserve"> </w:t>
      </w:r>
      <w:r w:rsidR="00243E4F">
        <w:t xml:space="preserve">in place of </w:t>
      </w:r>
      <w:r w:rsidR="002200BC">
        <w:t>process measures (inputs)</w:t>
      </w:r>
      <w:r>
        <w:t xml:space="preserve"> </w:t>
      </w:r>
    </w:p>
    <w:p w:rsidR="00085019" w:rsidRDefault="00085019" w:rsidP="00085019">
      <w:pPr>
        <w:pStyle w:val="ListParagraph"/>
        <w:numPr>
          <w:ilvl w:val="0"/>
          <w:numId w:val="3"/>
        </w:numPr>
      </w:pPr>
      <w:r w:rsidRPr="00A97FFC">
        <w:rPr>
          <w:i/>
        </w:rPr>
        <w:t>Flexib</w:t>
      </w:r>
      <w:r w:rsidR="00243E4F" w:rsidRPr="00A97FFC">
        <w:rPr>
          <w:i/>
        </w:rPr>
        <w:t>ility</w:t>
      </w:r>
      <w:r w:rsidR="00243E4F">
        <w:t xml:space="preserve"> in policies</w:t>
      </w:r>
      <w:r>
        <w:t xml:space="preserve"> </w:t>
      </w:r>
      <w:r w:rsidR="006D43A0">
        <w:t>that permit</w:t>
      </w:r>
      <w:r w:rsidR="002200BC">
        <w:t xml:space="preserve"> programs to develop innovative programming </w:t>
      </w:r>
      <w:r w:rsidR="006D43A0">
        <w:t>in which students can</w:t>
      </w:r>
      <w:r w:rsidR="002200BC">
        <w:t xml:space="preserve"> achieve </w:t>
      </w:r>
      <w:r w:rsidR="006D43A0">
        <w:t xml:space="preserve">desired </w:t>
      </w:r>
      <w:r w:rsidR="002200BC">
        <w:t>outcomes</w:t>
      </w:r>
      <w:r>
        <w:t xml:space="preserve"> </w:t>
      </w:r>
    </w:p>
    <w:p w:rsidR="00085019" w:rsidRDefault="002200BC" w:rsidP="00085019">
      <w:pPr>
        <w:pStyle w:val="ListParagraph"/>
        <w:numPr>
          <w:ilvl w:val="0"/>
          <w:numId w:val="3"/>
        </w:numPr>
      </w:pPr>
      <w:r w:rsidRPr="002200BC">
        <w:rPr>
          <w:i/>
        </w:rPr>
        <w:t>F</w:t>
      </w:r>
      <w:r w:rsidR="007E430A" w:rsidRPr="002200BC">
        <w:rPr>
          <w:i/>
        </w:rPr>
        <w:t>unding</w:t>
      </w:r>
      <w:r w:rsidRPr="002200BC">
        <w:rPr>
          <w:i/>
        </w:rPr>
        <w:t xml:space="preserve"> based on students served</w:t>
      </w:r>
      <w:r>
        <w:t xml:space="preserve"> </w:t>
      </w:r>
      <w:r w:rsidR="007E430A">
        <w:t xml:space="preserve">to </w:t>
      </w:r>
      <w:r>
        <w:t xml:space="preserve">incentivize flexibility in developing a program design </w:t>
      </w:r>
    </w:p>
    <w:p w:rsidR="000763E2" w:rsidRDefault="000763E2"/>
    <w:p w:rsidR="002200BC" w:rsidRDefault="00722076" w:rsidP="00722076">
      <w:pPr>
        <w:widowControl/>
        <w:autoSpaceDE w:val="0"/>
        <w:autoSpaceDN w:val="0"/>
        <w:adjustRightInd w:val="0"/>
        <w:rPr>
          <w:snapToGrid/>
          <w:szCs w:val="24"/>
        </w:rPr>
      </w:pPr>
      <w:r>
        <w:rPr>
          <w:snapToGrid/>
          <w:szCs w:val="24"/>
        </w:rPr>
        <w:t>The Massachusetts adult education system serves as an on-ramp to the workforce development system, enabling individuals not yet ready to participate in that syst</w:t>
      </w:r>
      <w:r w:rsidR="00A97FFC">
        <w:rPr>
          <w:snapToGrid/>
          <w:szCs w:val="24"/>
        </w:rPr>
        <w:t xml:space="preserve">em with opportunities to </w:t>
      </w:r>
      <w:r w:rsidR="00A97FFC">
        <w:t xml:space="preserve">advance students to a career pathways </w:t>
      </w:r>
      <w:r w:rsidR="00A97FFC">
        <w:rPr>
          <w:snapToGrid/>
          <w:szCs w:val="24"/>
        </w:rPr>
        <w:t>and</w:t>
      </w:r>
      <w:r>
        <w:rPr>
          <w:snapToGrid/>
          <w:szCs w:val="24"/>
        </w:rPr>
        <w:t xml:space="preserve"> employment in jobs that pay family-sustaining wages</w:t>
      </w:r>
      <w:r w:rsidR="006D43A0">
        <w:rPr>
          <w:snapToGrid/>
          <w:szCs w:val="24"/>
        </w:rPr>
        <w:t xml:space="preserve"> and</w:t>
      </w:r>
      <w:r>
        <w:rPr>
          <w:snapToGrid/>
          <w:szCs w:val="24"/>
        </w:rPr>
        <w:t xml:space="preserve"> opportunities that would be otherwise out of their reach. </w:t>
      </w:r>
      <w:r w:rsidR="002200BC">
        <w:rPr>
          <w:snapToGrid/>
          <w:szCs w:val="24"/>
        </w:rPr>
        <w:t xml:space="preserve">The RFPs released in July 2017 provide access to the following separate grant programs with </w:t>
      </w:r>
      <w:r w:rsidR="002200BC" w:rsidRPr="006E42BC">
        <w:rPr>
          <w:snapToGrid/>
          <w:szCs w:val="24"/>
        </w:rPr>
        <w:t xml:space="preserve">over </w:t>
      </w:r>
      <w:r w:rsidR="006E42BC" w:rsidRPr="006E42BC">
        <w:rPr>
          <w:snapToGrid/>
          <w:szCs w:val="24"/>
        </w:rPr>
        <w:t>$30</w:t>
      </w:r>
      <w:r w:rsidR="006E42BC">
        <w:rPr>
          <w:snapToGrid/>
          <w:color w:val="FF0000"/>
          <w:szCs w:val="24"/>
        </w:rPr>
        <w:t xml:space="preserve"> </w:t>
      </w:r>
      <w:r w:rsidR="002200BC">
        <w:rPr>
          <w:snapToGrid/>
          <w:szCs w:val="24"/>
        </w:rPr>
        <w:t>million in funding</w:t>
      </w:r>
      <w:r w:rsidR="00A97FFC">
        <w:rPr>
          <w:snapToGrid/>
          <w:szCs w:val="24"/>
        </w:rPr>
        <w:t>:</w:t>
      </w:r>
      <w:r w:rsidR="002200BC">
        <w:rPr>
          <w:snapToGrid/>
          <w:szCs w:val="24"/>
        </w:rPr>
        <w:t xml:space="preserve"> </w:t>
      </w:r>
    </w:p>
    <w:p w:rsidR="002200BC" w:rsidRDefault="002200BC" w:rsidP="002200BC">
      <w:pPr>
        <w:pStyle w:val="ListParagraph"/>
        <w:widowControl/>
        <w:numPr>
          <w:ilvl w:val="0"/>
          <w:numId w:val="4"/>
        </w:numPr>
        <w:autoSpaceDE w:val="0"/>
        <w:autoSpaceDN w:val="0"/>
        <w:adjustRightInd w:val="0"/>
        <w:rPr>
          <w:snapToGrid/>
          <w:szCs w:val="24"/>
        </w:rPr>
      </w:pPr>
      <w:r>
        <w:rPr>
          <w:snapToGrid/>
          <w:szCs w:val="24"/>
        </w:rPr>
        <w:t>Community Adult Learning Centers and Adult Education in Correctional Institutions</w:t>
      </w:r>
    </w:p>
    <w:p w:rsidR="002200BC" w:rsidRDefault="002200BC" w:rsidP="002200BC">
      <w:pPr>
        <w:pStyle w:val="ListParagraph"/>
        <w:widowControl/>
        <w:numPr>
          <w:ilvl w:val="0"/>
          <w:numId w:val="4"/>
        </w:numPr>
        <w:autoSpaceDE w:val="0"/>
        <w:autoSpaceDN w:val="0"/>
        <w:adjustRightInd w:val="0"/>
        <w:rPr>
          <w:snapToGrid/>
          <w:szCs w:val="24"/>
        </w:rPr>
      </w:pPr>
      <w:r>
        <w:rPr>
          <w:snapToGrid/>
          <w:szCs w:val="24"/>
        </w:rPr>
        <w:t>Adult Education Primary Instruction by Volunteers</w:t>
      </w:r>
    </w:p>
    <w:p w:rsidR="002200BC" w:rsidRPr="002200BC" w:rsidRDefault="002200BC" w:rsidP="002200BC">
      <w:pPr>
        <w:pStyle w:val="ListParagraph"/>
        <w:widowControl/>
        <w:numPr>
          <w:ilvl w:val="0"/>
          <w:numId w:val="4"/>
        </w:numPr>
        <w:autoSpaceDE w:val="0"/>
        <w:autoSpaceDN w:val="0"/>
        <w:adjustRightInd w:val="0"/>
        <w:rPr>
          <w:snapToGrid/>
          <w:szCs w:val="24"/>
        </w:rPr>
      </w:pPr>
      <w:r>
        <w:rPr>
          <w:snapToGrid/>
          <w:szCs w:val="24"/>
        </w:rPr>
        <w:t xml:space="preserve">Adult Education Distance Learning </w:t>
      </w:r>
      <w:r w:rsidR="00A97FFC">
        <w:rPr>
          <w:snapToGrid/>
          <w:szCs w:val="24"/>
        </w:rPr>
        <w:t xml:space="preserve">Instructional </w:t>
      </w:r>
      <w:r>
        <w:rPr>
          <w:snapToGrid/>
          <w:szCs w:val="24"/>
        </w:rPr>
        <w:t>Hubs</w:t>
      </w:r>
    </w:p>
    <w:p w:rsidR="002200BC" w:rsidRDefault="002200BC" w:rsidP="00722076">
      <w:pPr>
        <w:widowControl/>
        <w:autoSpaceDE w:val="0"/>
        <w:autoSpaceDN w:val="0"/>
        <w:adjustRightInd w:val="0"/>
        <w:rPr>
          <w:snapToGrid/>
          <w:szCs w:val="24"/>
        </w:rPr>
      </w:pPr>
    </w:p>
    <w:p w:rsidR="00722076" w:rsidRDefault="006D43A0" w:rsidP="00722076">
      <w:pPr>
        <w:widowControl/>
        <w:autoSpaceDE w:val="0"/>
        <w:autoSpaceDN w:val="0"/>
        <w:adjustRightInd w:val="0"/>
        <w:rPr>
          <w:snapToGrid/>
          <w:szCs w:val="24"/>
        </w:rPr>
      </w:pPr>
      <w:r>
        <w:rPr>
          <w:snapToGrid/>
          <w:szCs w:val="24"/>
        </w:rPr>
        <w:t>These RFPs present opportunities to</w:t>
      </w:r>
      <w:r w:rsidR="00722076">
        <w:rPr>
          <w:snapToGrid/>
          <w:szCs w:val="24"/>
        </w:rPr>
        <w:t xml:space="preserve"> usher in a new era of </w:t>
      </w:r>
      <w:r w:rsidR="00DA202B">
        <w:rPr>
          <w:snapToGrid/>
          <w:szCs w:val="24"/>
        </w:rPr>
        <w:t>innovation</w:t>
      </w:r>
      <w:r w:rsidR="00A97FFC">
        <w:rPr>
          <w:snapToGrid/>
          <w:szCs w:val="24"/>
        </w:rPr>
        <w:t xml:space="preserve"> and </w:t>
      </w:r>
      <w:r w:rsidR="00722076">
        <w:rPr>
          <w:snapToGrid/>
          <w:szCs w:val="24"/>
        </w:rPr>
        <w:t>prosperity for your students and your communities.</w:t>
      </w:r>
      <w:r>
        <w:rPr>
          <w:snapToGrid/>
          <w:szCs w:val="24"/>
        </w:rPr>
        <w:t xml:space="preserve"> I invite you to take advantage of them.  </w:t>
      </w:r>
      <w:bookmarkStart w:id="0" w:name="_GoBack"/>
      <w:bookmarkEnd w:id="0"/>
    </w:p>
    <w:p w:rsidR="00A97FFC" w:rsidRDefault="00A97FFC" w:rsidP="00722076">
      <w:pPr>
        <w:widowControl/>
        <w:autoSpaceDE w:val="0"/>
        <w:autoSpaceDN w:val="0"/>
        <w:adjustRightInd w:val="0"/>
        <w:rPr>
          <w:snapToGrid/>
          <w:szCs w:val="24"/>
        </w:rPr>
      </w:pPr>
    </w:p>
    <w:p w:rsidR="00722076" w:rsidRDefault="00722076" w:rsidP="00722076">
      <w:pPr>
        <w:widowControl/>
        <w:autoSpaceDE w:val="0"/>
        <w:autoSpaceDN w:val="0"/>
        <w:adjustRightInd w:val="0"/>
        <w:rPr>
          <w:snapToGrid/>
          <w:szCs w:val="24"/>
        </w:rPr>
      </w:pPr>
      <w:r>
        <w:rPr>
          <w:snapToGrid/>
          <w:szCs w:val="24"/>
        </w:rPr>
        <w:t>Sincerely,</w:t>
      </w:r>
    </w:p>
    <w:p w:rsidR="00722076" w:rsidRDefault="00722076" w:rsidP="00722076">
      <w:pPr>
        <w:widowControl/>
        <w:autoSpaceDE w:val="0"/>
        <w:autoSpaceDN w:val="0"/>
        <w:adjustRightInd w:val="0"/>
        <w:rPr>
          <w:snapToGrid/>
          <w:szCs w:val="24"/>
        </w:rPr>
      </w:pPr>
    </w:p>
    <w:p w:rsidR="00722076" w:rsidRDefault="00722076" w:rsidP="00722076">
      <w:pPr>
        <w:widowControl/>
        <w:autoSpaceDE w:val="0"/>
        <w:autoSpaceDN w:val="0"/>
        <w:adjustRightInd w:val="0"/>
        <w:rPr>
          <w:snapToGrid/>
          <w:szCs w:val="24"/>
        </w:rPr>
      </w:pPr>
      <w:r>
        <w:rPr>
          <w:snapToGrid/>
          <w:szCs w:val="24"/>
        </w:rPr>
        <w:t>Jolanta Conway</w:t>
      </w:r>
    </w:p>
    <w:p w:rsidR="00722076" w:rsidRPr="00722076" w:rsidRDefault="00722076" w:rsidP="00722076">
      <w:pPr>
        <w:widowControl/>
        <w:autoSpaceDE w:val="0"/>
        <w:autoSpaceDN w:val="0"/>
        <w:adjustRightInd w:val="0"/>
        <w:rPr>
          <w:snapToGrid/>
          <w:szCs w:val="24"/>
        </w:rPr>
      </w:pPr>
      <w:r>
        <w:rPr>
          <w:snapToGrid/>
          <w:szCs w:val="24"/>
        </w:rPr>
        <w:t>Adult Education State Director</w:t>
      </w:r>
    </w:p>
    <w:sectPr w:rsidR="00722076" w:rsidRPr="00722076" w:rsidSect="002200BC">
      <w:endnotePr>
        <w:numFmt w:val="decimal"/>
      </w:endnotePr>
      <w:type w:val="continuous"/>
      <w:pgSz w:w="12240" w:h="15840"/>
      <w:pgMar w:top="720" w:right="720" w:bottom="720" w:left="720" w:header="1440" w:footer="1440" w:gutter="0"/>
      <w:cols w:space="720"/>
      <w:formProt w:val="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@R56BB.tmp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D589B"/>
    <w:multiLevelType w:val="hybridMultilevel"/>
    <w:tmpl w:val="F64C4598"/>
    <w:lvl w:ilvl="0" w:tplc="E04A33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8B6919"/>
    <w:multiLevelType w:val="hybridMultilevel"/>
    <w:tmpl w:val="4718BC3E"/>
    <w:lvl w:ilvl="0" w:tplc="9DA2C4A8">
      <w:numFmt w:val="bullet"/>
      <w:lvlText w:val="-"/>
      <w:lvlJc w:val="left"/>
      <w:pPr>
        <w:ind w:left="720" w:hanging="360"/>
      </w:pPr>
      <w:rPr>
        <w:rFonts w:ascii="Cambria" w:hAnsi="Cambria" w:cs="Z@R56BB.tmp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22200"/>
    <w:multiLevelType w:val="hybridMultilevel"/>
    <w:tmpl w:val="3C3AF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bordersDoNotSurroundHeader/>
  <w:bordersDoNotSurroundFooter/>
  <w:proofState w:grammar="clean"/>
  <w:stylePaneFormatFilter w:val="3F01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endnotePr>
    <w:numFmt w:val="decimal"/>
  </w:endnotePr>
  <w:compat>
    <w:applyBreakingRules/>
  </w:compat>
  <w:rsids>
    <w:rsidRoot w:val="00E27A5A"/>
    <w:rsid w:val="0002722D"/>
    <w:rsid w:val="000763E2"/>
    <w:rsid w:val="00085019"/>
    <w:rsid w:val="000C0525"/>
    <w:rsid w:val="001841C3"/>
    <w:rsid w:val="001C6F86"/>
    <w:rsid w:val="001F29C7"/>
    <w:rsid w:val="00201172"/>
    <w:rsid w:val="002200BC"/>
    <w:rsid w:val="002373D9"/>
    <w:rsid w:val="00243E4F"/>
    <w:rsid w:val="00262A36"/>
    <w:rsid w:val="00283132"/>
    <w:rsid w:val="00292D44"/>
    <w:rsid w:val="002934D7"/>
    <w:rsid w:val="002A3E22"/>
    <w:rsid w:val="002E3862"/>
    <w:rsid w:val="002F5424"/>
    <w:rsid w:val="00317C3B"/>
    <w:rsid w:val="003953C8"/>
    <w:rsid w:val="003C5ACD"/>
    <w:rsid w:val="00423777"/>
    <w:rsid w:val="00454622"/>
    <w:rsid w:val="004E4E82"/>
    <w:rsid w:val="0050164A"/>
    <w:rsid w:val="005430E2"/>
    <w:rsid w:val="005434A2"/>
    <w:rsid w:val="005509F2"/>
    <w:rsid w:val="00590CA7"/>
    <w:rsid w:val="005B45D8"/>
    <w:rsid w:val="005E3535"/>
    <w:rsid w:val="00635070"/>
    <w:rsid w:val="006D43A0"/>
    <w:rsid w:val="006E42BC"/>
    <w:rsid w:val="00722076"/>
    <w:rsid w:val="00761FD8"/>
    <w:rsid w:val="007732FB"/>
    <w:rsid w:val="007E430A"/>
    <w:rsid w:val="00826B19"/>
    <w:rsid w:val="00847322"/>
    <w:rsid w:val="00867947"/>
    <w:rsid w:val="0089593A"/>
    <w:rsid w:val="00926797"/>
    <w:rsid w:val="00932BFB"/>
    <w:rsid w:val="009701F3"/>
    <w:rsid w:val="009C084A"/>
    <w:rsid w:val="00A20194"/>
    <w:rsid w:val="00A7681B"/>
    <w:rsid w:val="00A84DBA"/>
    <w:rsid w:val="00A97FFC"/>
    <w:rsid w:val="00AC5BAD"/>
    <w:rsid w:val="00AD7023"/>
    <w:rsid w:val="00B051DB"/>
    <w:rsid w:val="00B14178"/>
    <w:rsid w:val="00B15E7C"/>
    <w:rsid w:val="00B34968"/>
    <w:rsid w:val="00B50772"/>
    <w:rsid w:val="00B5161B"/>
    <w:rsid w:val="00B93C74"/>
    <w:rsid w:val="00C974A6"/>
    <w:rsid w:val="00CC017D"/>
    <w:rsid w:val="00CD138E"/>
    <w:rsid w:val="00D1782C"/>
    <w:rsid w:val="00D20C0E"/>
    <w:rsid w:val="00D73B50"/>
    <w:rsid w:val="00D76929"/>
    <w:rsid w:val="00DA202B"/>
    <w:rsid w:val="00DB320E"/>
    <w:rsid w:val="00E14DEE"/>
    <w:rsid w:val="00E27A5A"/>
    <w:rsid w:val="00E6039B"/>
    <w:rsid w:val="00E90934"/>
    <w:rsid w:val="00EA65D4"/>
    <w:rsid w:val="00F25840"/>
    <w:rsid w:val="00FA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702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D7023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D7023"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AD7023"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D7023"/>
  </w:style>
  <w:style w:type="table" w:styleId="TableGrid">
    <w:name w:val="Table Grid"/>
    <w:basedOn w:val="TableNormal"/>
    <w:rsid w:val="00C974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7A5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D43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43A0"/>
    <w:rPr>
      <w:rFonts w:ascii="Lucida Grande" w:hAnsi="Lucida Grande" w:cs="Lucida Grande"/>
      <w:snapToGrid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0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DESE-231-34748</_dlc_DocId>
    <_dlc_DocIdUrl xmlns="733efe1c-5bbe-4968-87dc-d400e65c879f">
      <Url>https://sharepoint.doemass.org/ese/webteam/cps/_layouts/DocIdRedir.aspx?ID=DESE-231-34748</Url>
      <Description>DESE-231-34748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34532D-ADAB-475A-A34F-CC7B5B73E2D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70EF022F-94E5-4ACB-A573-780727BEFAE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ED28148-430D-403A-997E-A8BF76E78C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7FB6C1-124F-42A0-978C-F56448D35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FY2019 Fund Code ABE Competitive Adult Education Services Director Letter</vt:lpstr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FY2019 Fund Code ABE Competitive Adult Education Services Director Letter</dc:title>
  <dc:creator>ESE</dc:creator>
  <cp:lastModifiedBy>dzou</cp:lastModifiedBy>
  <cp:revision>2</cp:revision>
  <cp:lastPrinted>2008-03-05T18:17:00Z</cp:lastPrinted>
  <dcterms:created xsi:type="dcterms:W3CDTF">2017-06-23T21:43:00Z</dcterms:created>
  <dcterms:modified xsi:type="dcterms:W3CDTF">2017-07-17T17:07:00Z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17 2017</vt:lpwstr>
  </property>
</Properties>
</file>