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0" w:type="auto"/>
        <w:tblLayout w:type="fixed"/>
        <w:tblLook w:val="0000" w:firstRow="0" w:lastRow="0" w:firstColumn="0" w:lastColumn="0" w:noHBand="0" w:noVBand="0"/>
      </w:tblPr>
      <w:tblGrid>
        <w:gridCol w:w="9576"/>
      </w:tblGrid>
      <w:tr w:rsidR="00AD6E0E" w:rsidRPr="002256B1" w14:paraId="73E09B6A" w14:textId="77777777" w:rsidTr="002255CD">
        <w:tc>
          <w:tcPr>
            <w:tcW w:w="9576" w:type="dxa"/>
          </w:tcPr>
          <w:p w14:paraId="6E4F50EE" w14:textId="77777777" w:rsidR="00AD6E0E" w:rsidRPr="002256B1" w:rsidRDefault="00E91728" w:rsidP="002255CD">
            <w:pPr>
              <w:pStyle w:val="Heading1"/>
              <w:spacing w:before="60" w:after="60"/>
              <w:jc w:val="left"/>
              <w:rPr>
                <w:rFonts w:ascii="Arial" w:hAnsi="Arial" w:cs="Arial"/>
              </w:rPr>
            </w:pPr>
            <w:bookmarkStart w:id="0" w:name="OLE_LINK1"/>
            <w:bookmarkStart w:id="1" w:name="OLE_LINK2"/>
            <w:bookmarkStart w:id="2" w:name="OLE_LINK3"/>
            <w:r>
              <w:rPr>
                <w:rFonts w:ascii="Arial" w:hAnsi="Arial" w:cs="Arial"/>
              </w:rPr>
              <w:t xml:space="preserve">Part III - </w:t>
            </w:r>
            <w:r w:rsidR="00AD6E0E" w:rsidRPr="002256B1">
              <w:rPr>
                <w:rFonts w:ascii="Arial" w:hAnsi="Arial" w:cs="Arial"/>
              </w:rPr>
              <w:t>REQUIRED PROGRAM INFORMATION</w:t>
            </w:r>
          </w:p>
        </w:tc>
      </w:tr>
    </w:tbl>
    <w:p w14:paraId="0AB73383" w14:textId="77777777" w:rsidR="00E00A1D" w:rsidRPr="00160DDC" w:rsidRDefault="00E00A1D" w:rsidP="00E00A1D">
      <w:pPr>
        <w:rPr>
          <w:rFonts w:cs="Arial"/>
          <w:szCs w:val="20"/>
        </w:rPr>
      </w:pPr>
    </w:p>
    <w:p w14:paraId="313FE1C3" w14:textId="77777777" w:rsidR="00277987" w:rsidRDefault="00E00A1D" w:rsidP="002255CD">
      <w:pPr>
        <w:rPr>
          <w:rFonts w:cs="Arial"/>
          <w:szCs w:val="20"/>
        </w:rPr>
      </w:pPr>
      <w:r w:rsidRPr="00160DDC">
        <w:rPr>
          <w:rFonts w:cs="Arial"/>
          <w:szCs w:val="20"/>
        </w:rPr>
        <w:t xml:space="preserve">Applicants must </w:t>
      </w:r>
      <w:r w:rsidR="00BD0524">
        <w:rPr>
          <w:rFonts w:cs="Arial"/>
          <w:szCs w:val="20"/>
        </w:rPr>
        <w:t xml:space="preserve">submit all required forms and </w:t>
      </w:r>
      <w:r w:rsidRPr="00160DDC">
        <w:rPr>
          <w:rFonts w:cs="Arial"/>
          <w:szCs w:val="20"/>
        </w:rPr>
        <w:t xml:space="preserve">respond to </w:t>
      </w:r>
      <w:r w:rsidR="00BD0524">
        <w:rPr>
          <w:rFonts w:cs="Arial"/>
          <w:szCs w:val="20"/>
        </w:rPr>
        <w:t>all n</w:t>
      </w:r>
      <w:r w:rsidRPr="00160DDC">
        <w:rPr>
          <w:rFonts w:cs="Arial"/>
          <w:szCs w:val="20"/>
        </w:rPr>
        <w:t>arrative response</w:t>
      </w:r>
      <w:r w:rsidR="00BD0524">
        <w:rPr>
          <w:rFonts w:cs="Arial"/>
          <w:szCs w:val="20"/>
        </w:rPr>
        <w:t xml:space="preserve"> prompts.  </w:t>
      </w:r>
      <w:r w:rsidR="009109D1">
        <w:rPr>
          <w:rFonts w:cs="Arial"/>
          <w:szCs w:val="20"/>
        </w:rPr>
        <w:t>The n</w:t>
      </w:r>
      <w:r w:rsidR="00BD0524">
        <w:rPr>
          <w:rFonts w:cs="Arial"/>
          <w:szCs w:val="20"/>
        </w:rPr>
        <w:t xml:space="preserve">arrative response </w:t>
      </w:r>
      <w:r w:rsidR="009109D1">
        <w:rPr>
          <w:rFonts w:cs="Arial"/>
          <w:szCs w:val="20"/>
        </w:rPr>
        <w:t>for the basic grant application</w:t>
      </w:r>
      <w:r w:rsidR="009109D1" w:rsidRPr="00160DDC">
        <w:rPr>
          <w:rFonts w:cs="Arial"/>
          <w:szCs w:val="20"/>
        </w:rPr>
        <w:t xml:space="preserve"> </w:t>
      </w:r>
      <w:r w:rsidRPr="00160DDC">
        <w:rPr>
          <w:rFonts w:cs="Arial"/>
          <w:szCs w:val="20"/>
        </w:rPr>
        <w:t xml:space="preserve">may not </w:t>
      </w:r>
      <w:r w:rsidRPr="00834365">
        <w:rPr>
          <w:rFonts w:cs="Arial"/>
          <w:szCs w:val="20"/>
        </w:rPr>
        <w:t xml:space="preserve">exceed </w:t>
      </w:r>
      <w:r w:rsidR="008D4AFC">
        <w:rPr>
          <w:rFonts w:cs="Arial"/>
          <w:szCs w:val="20"/>
        </w:rPr>
        <w:t>40</w:t>
      </w:r>
      <w:r w:rsidRPr="00834365">
        <w:rPr>
          <w:rFonts w:cs="Arial"/>
          <w:szCs w:val="20"/>
        </w:rPr>
        <w:t xml:space="preserve"> pages</w:t>
      </w:r>
      <w:r w:rsidR="009109D1">
        <w:rPr>
          <w:rFonts w:cs="Arial"/>
          <w:szCs w:val="20"/>
        </w:rPr>
        <w:t xml:space="preserve">; </w:t>
      </w:r>
      <w:r w:rsidR="00834365">
        <w:rPr>
          <w:rFonts w:cs="Arial"/>
          <w:szCs w:val="20"/>
        </w:rPr>
        <w:t>IET/IELCE</w:t>
      </w:r>
      <w:r w:rsidR="007E6F5B" w:rsidRPr="00834365">
        <w:rPr>
          <w:rFonts w:cs="Arial"/>
          <w:szCs w:val="20"/>
        </w:rPr>
        <w:t xml:space="preserve"> </w:t>
      </w:r>
      <w:r w:rsidR="003518DA" w:rsidRPr="00834365">
        <w:rPr>
          <w:rFonts w:cs="Arial"/>
          <w:szCs w:val="20"/>
        </w:rPr>
        <w:t xml:space="preserve">may not exceed </w:t>
      </w:r>
      <w:r w:rsidR="008D4AFC">
        <w:rPr>
          <w:rFonts w:cs="Arial"/>
          <w:szCs w:val="20"/>
        </w:rPr>
        <w:t>20</w:t>
      </w:r>
      <w:r w:rsidR="00A56E63">
        <w:rPr>
          <w:rFonts w:cs="Arial"/>
          <w:szCs w:val="20"/>
        </w:rPr>
        <w:t xml:space="preserve">; </w:t>
      </w:r>
      <w:proofErr w:type="spellStart"/>
      <w:r w:rsidR="00A56E63">
        <w:rPr>
          <w:rFonts w:cs="Arial"/>
          <w:szCs w:val="20"/>
        </w:rPr>
        <w:t>Outstationing</w:t>
      </w:r>
      <w:proofErr w:type="spellEnd"/>
      <w:r w:rsidR="00A56E63">
        <w:rPr>
          <w:rFonts w:cs="Arial"/>
          <w:szCs w:val="20"/>
        </w:rPr>
        <w:t xml:space="preserve"> may not exceed 5</w:t>
      </w:r>
      <w:r w:rsidR="00E91728">
        <w:rPr>
          <w:rFonts w:cs="Arial"/>
          <w:szCs w:val="20"/>
        </w:rPr>
        <w:t xml:space="preserve">. </w:t>
      </w:r>
      <w:r w:rsidR="00BD0524" w:rsidRPr="00C34C54">
        <w:rPr>
          <w:rFonts w:cs="Arial"/>
          <w:szCs w:val="20"/>
        </w:rPr>
        <w:t xml:space="preserve">Applicants are required to provide page numbers on every page of the narrative response. All narrative responses must be in </w:t>
      </w:r>
      <w:r w:rsidR="00D00D02" w:rsidRPr="00C34C54">
        <w:rPr>
          <w:rFonts w:cs="Arial"/>
          <w:szCs w:val="20"/>
        </w:rPr>
        <w:t xml:space="preserve">a </w:t>
      </w:r>
      <w:r w:rsidR="0063625B" w:rsidRPr="00C34C54">
        <w:rPr>
          <w:rFonts w:cs="Arial"/>
          <w:szCs w:val="20"/>
        </w:rPr>
        <w:t xml:space="preserve">font no smaller than </w:t>
      </w:r>
      <w:r w:rsidR="00BD0524" w:rsidRPr="00C34C54">
        <w:rPr>
          <w:rFonts w:cs="Arial"/>
          <w:szCs w:val="20"/>
        </w:rPr>
        <w:t>Arial 10 font, with 1” margins</w:t>
      </w:r>
      <w:r w:rsidR="0063625B" w:rsidRPr="00C34C54">
        <w:rPr>
          <w:rFonts w:cs="Arial"/>
          <w:szCs w:val="20"/>
        </w:rPr>
        <w:t xml:space="preserve"> on all</w:t>
      </w:r>
      <w:r w:rsidR="0063625B">
        <w:rPr>
          <w:rFonts w:cs="Arial"/>
          <w:szCs w:val="20"/>
        </w:rPr>
        <w:t xml:space="preserve"> sides</w:t>
      </w:r>
      <w:r w:rsidR="00BD0524" w:rsidRPr="00160DDC">
        <w:rPr>
          <w:rFonts w:cs="Arial"/>
          <w:szCs w:val="20"/>
        </w:rPr>
        <w:t xml:space="preserve">. </w:t>
      </w:r>
      <w:r w:rsidR="007347D7">
        <w:rPr>
          <w:rFonts w:cs="Arial"/>
          <w:szCs w:val="20"/>
        </w:rPr>
        <w:t xml:space="preserve"> </w:t>
      </w:r>
    </w:p>
    <w:p w14:paraId="7AC4C004" w14:textId="77777777" w:rsidR="00277987" w:rsidRDefault="00277987" w:rsidP="002255CD">
      <w:pPr>
        <w:rPr>
          <w:rFonts w:cs="Arial"/>
          <w:szCs w:val="20"/>
        </w:rPr>
      </w:pPr>
    </w:p>
    <w:p w14:paraId="690752E9" w14:textId="77777777" w:rsidR="007347D7" w:rsidRDefault="00277987" w:rsidP="002255CD">
      <w:pPr>
        <w:rPr>
          <w:szCs w:val="20"/>
        </w:rPr>
      </w:pPr>
      <w:r w:rsidRPr="00277987">
        <w:rPr>
          <w:rFonts w:cs="Arial"/>
          <w:b/>
          <w:color w:val="FF0000"/>
          <w:szCs w:val="20"/>
        </w:rPr>
        <w:t>IMPORTANT:</w:t>
      </w:r>
      <w:r>
        <w:rPr>
          <w:rFonts w:cs="Arial"/>
          <w:szCs w:val="20"/>
        </w:rPr>
        <w:t xml:space="preserve"> </w:t>
      </w:r>
      <w:r w:rsidRPr="00277987">
        <w:rPr>
          <w:b/>
          <w:szCs w:val="20"/>
        </w:rPr>
        <w:t xml:space="preserve">Pages that exceed the above page limits will NOT be reviewed. </w:t>
      </w:r>
      <w:r w:rsidR="00E91728" w:rsidRPr="00277987">
        <w:rPr>
          <w:szCs w:val="20"/>
        </w:rPr>
        <w:t>Required forms and the class plan/budget workbook are NOT included in these page limits.</w:t>
      </w:r>
      <w:r>
        <w:rPr>
          <w:szCs w:val="20"/>
        </w:rPr>
        <w:t xml:space="preserve"> </w:t>
      </w:r>
    </w:p>
    <w:p w14:paraId="59049F6B" w14:textId="77777777" w:rsidR="00277987" w:rsidRDefault="00277987" w:rsidP="002255CD">
      <w:pPr>
        <w:rPr>
          <w:rFonts w:cs="Arial"/>
          <w:szCs w:val="20"/>
        </w:rPr>
      </w:pPr>
    </w:p>
    <w:p w14:paraId="21649F7E" w14:textId="77777777" w:rsidR="00843703" w:rsidRDefault="00BD0524" w:rsidP="002255CD">
      <w:pPr>
        <w:rPr>
          <w:b/>
          <w:szCs w:val="20"/>
        </w:rPr>
      </w:pPr>
      <w:r w:rsidRPr="00BD0524">
        <w:rPr>
          <w:rFonts w:cs="Arial"/>
          <w:b/>
          <w:szCs w:val="20"/>
        </w:rPr>
        <w:t>NOTE</w:t>
      </w:r>
      <w:r>
        <w:rPr>
          <w:rFonts w:cs="Arial"/>
          <w:szCs w:val="20"/>
        </w:rPr>
        <w:t xml:space="preserve">: </w:t>
      </w:r>
      <w:r w:rsidR="007347D7">
        <w:rPr>
          <w:szCs w:val="20"/>
        </w:rPr>
        <w:t xml:space="preserve"> </w:t>
      </w:r>
      <w:r w:rsidR="007347D7" w:rsidRPr="00160DDC">
        <w:rPr>
          <w:szCs w:val="20"/>
        </w:rPr>
        <w:t xml:space="preserve">Words </w:t>
      </w:r>
      <w:r w:rsidR="007347D7">
        <w:rPr>
          <w:szCs w:val="20"/>
        </w:rPr>
        <w:t xml:space="preserve">and phrases </w:t>
      </w:r>
      <w:r w:rsidR="007347D7" w:rsidRPr="00160DDC">
        <w:rPr>
          <w:szCs w:val="20"/>
        </w:rPr>
        <w:t>in italics</w:t>
      </w:r>
      <w:r w:rsidR="007347D7">
        <w:rPr>
          <w:szCs w:val="20"/>
        </w:rPr>
        <w:t xml:space="preserve"> are defined </w:t>
      </w:r>
      <w:r w:rsidR="007347D7" w:rsidRPr="00160DDC">
        <w:rPr>
          <w:szCs w:val="20"/>
        </w:rPr>
        <w:t xml:space="preserve">in the </w:t>
      </w:r>
      <w:r w:rsidR="007347D7" w:rsidRPr="001E5315">
        <w:rPr>
          <w:b/>
          <w:szCs w:val="20"/>
          <w:u w:val="single"/>
        </w:rPr>
        <w:t xml:space="preserve">Adult </w:t>
      </w:r>
      <w:r w:rsidR="00E91728">
        <w:rPr>
          <w:b/>
          <w:szCs w:val="20"/>
          <w:u w:val="single"/>
        </w:rPr>
        <w:t xml:space="preserve">Education </w:t>
      </w:r>
      <w:r w:rsidR="007347D7" w:rsidRPr="001E5315">
        <w:rPr>
          <w:b/>
          <w:szCs w:val="20"/>
          <w:u w:val="single"/>
        </w:rPr>
        <w:t>Glossary</w:t>
      </w:r>
      <w:r w:rsidR="007347D7" w:rsidRPr="00160DDC">
        <w:rPr>
          <w:szCs w:val="20"/>
        </w:rPr>
        <w:t xml:space="preserve"> found </w:t>
      </w:r>
      <w:r w:rsidR="00E91728">
        <w:rPr>
          <w:szCs w:val="20"/>
        </w:rPr>
        <w:t>in link provided under</w:t>
      </w:r>
      <w:r w:rsidR="007347D7" w:rsidRPr="00160DDC">
        <w:rPr>
          <w:szCs w:val="20"/>
        </w:rPr>
        <w:t xml:space="preserve"> </w:t>
      </w:r>
      <w:hyperlink r:id="rId12" w:history="1">
        <w:r w:rsidR="007347D7" w:rsidRPr="007C154E">
          <w:rPr>
            <w:rStyle w:val="Hyperlink"/>
            <w:b/>
            <w:szCs w:val="20"/>
          </w:rPr>
          <w:t>Resources</w:t>
        </w:r>
        <w:r w:rsidR="00E91728" w:rsidRPr="007C154E">
          <w:rPr>
            <w:rStyle w:val="Hyperlink"/>
            <w:b/>
            <w:szCs w:val="20"/>
          </w:rPr>
          <w:t xml:space="preserve"> and Information</w:t>
        </w:r>
      </w:hyperlink>
      <w:r w:rsidR="00277987">
        <w:rPr>
          <w:b/>
          <w:szCs w:val="20"/>
        </w:rPr>
        <w:t>.</w:t>
      </w:r>
      <w:r w:rsidR="007347D7">
        <w:rPr>
          <w:b/>
          <w:szCs w:val="20"/>
        </w:rPr>
        <w:t xml:space="preserve"> </w:t>
      </w:r>
      <w:r w:rsidR="007347D7" w:rsidRPr="00160DDC">
        <w:rPr>
          <w:b/>
          <w:szCs w:val="20"/>
        </w:rPr>
        <w:t xml:space="preserve"> </w:t>
      </w:r>
    </w:p>
    <w:bookmarkEnd w:id="0"/>
    <w:bookmarkEnd w:id="1"/>
    <w:bookmarkEnd w:id="2"/>
    <w:p w14:paraId="2C477386" w14:textId="77777777" w:rsidR="00F60DE9" w:rsidRPr="00BD0524" w:rsidRDefault="00F60DE9" w:rsidP="002255CD">
      <w:pPr>
        <w:pStyle w:val="Heading2"/>
        <w:numPr>
          <w:ilvl w:val="0"/>
          <w:numId w:val="1"/>
        </w:numPr>
        <w:spacing w:after="120"/>
        <w:ind w:left="0" w:firstLine="0"/>
        <w:rPr>
          <w:rFonts w:ascii="Georgia" w:hAnsi="Georgia"/>
          <w:b w:val="0"/>
          <w:i w:val="0"/>
          <w:sz w:val="24"/>
          <w:szCs w:val="24"/>
        </w:rPr>
      </w:pPr>
      <w:r w:rsidRPr="00BD0524">
        <w:rPr>
          <w:rFonts w:ascii="Georgia" w:hAnsi="Georgia"/>
          <w:i w:val="0"/>
          <w:sz w:val="24"/>
          <w:szCs w:val="24"/>
        </w:rPr>
        <w:t xml:space="preserve">NARRATIVE for </w:t>
      </w:r>
      <w:r w:rsidR="00BD0524">
        <w:rPr>
          <w:rFonts w:ascii="Georgia" w:hAnsi="Georgia"/>
          <w:i w:val="0"/>
          <w:sz w:val="24"/>
          <w:szCs w:val="24"/>
        </w:rPr>
        <w:t>CALC</w:t>
      </w:r>
      <w:r w:rsidRPr="00BD0524">
        <w:rPr>
          <w:rFonts w:ascii="Georgia" w:hAnsi="Georgia"/>
          <w:i w:val="0"/>
          <w:sz w:val="24"/>
          <w:szCs w:val="24"/>
        </w:rPr>
        <w:t xml:space="preserve"> and AECI applicants</w:t>
      </w:r>
    </w:p>
    <w:p w14:paraId="4C27B1D9" w14:textId="77777777" w:rsidR="00BD1D55" w:rsidRDefault="00F60DE9" w:rsidP="002255CD">
      <w:pPr>
        <w:rPr>
          <w:b/>
          <w:szCs w:val="20"/>
        </w:rPr>
      </w:pPr>
      <w:r w:rsidRPr="00160DDC">
        <w:rPr>
          <w:szCs w:val="20"/>
        </w:rPr>
        <w:t xml:space="preserve">The ten narrative sections that follow have a total value of </w:t>
      </w:r>
      <w:r w:rsidRPr="00277987">
        <w:rPr>
          <w:b/>
          <w:szCs w:val="20"/>
        </w:rPr>
        <w:t>18</w:t>
      </w:r>
      <w:r w:rsidR="001B2E9D" w:rsidRPr="00277987">
        <w:rPr>
          <w:b/>
          <w:szCs w:val="20"/>
        </w:rPr>
        <w:t>5</w:t>
      </w:r>
      <w:r w:rsidRPr="00277987">
        <w:rPr>
          <w:b/>
          <w:szCs w:val="20"/>
        </w:rPr>
        <w:t xml:space="preserve"> points</w:t>
      </w:r>
      <w:r w:rsidRPr="00160DDC">
        <w:rPr>
          <w:szCs w:val="20"/>
        </w:rPr>
        <w:t>. The class plan</w:t>
      </w:r>
      <w:r w:rsidR="00BD0524">
        <w:rPr>
          <w:szCs w:val="20"/>
        </w:rPr>
        <w:t>/</w:t>
      </w:r>
      <w:r w:rsidRPr="00160DDC">
        <w:rPr>
          <w:szCs w:val="20"/>
        </w:rPr>
        <w:t xml:space="preserve">budget workbook </w:t>
      </w:r>
      <w:r w:rsidR="000E46C8">
        <w:rPr>
          <w:szCs w:val="20"/>
        </w:rPr>
        <w:t xml:space="preserve">is </w:t>
      </w:r>
      <w:r w:rsidR="00FA699C">
        <w:rPr>
          <w:szCs w:val="20"/>
        </w:rPr>
        <w:t xml:space="preserve">worth </w:t>
      </w:r>
      <w:r w:rsidRPr="00160DDC">
        <w:rPr>
          <w:b/>
          <w:szCs w:val="20"/>
        </w:rPr>
        <w:t>20 points</w:t>
      </w:r>
      <w:r w:rsidRPr="00160DDC">
        <w:rPr>
          <w:szCs w:val="20"/>
        </w:rPr>
        <w:t>.</w:t>
      </w:r>
      <w:r w:rsidRPr="00160DDC">
        <w:rPr>
          <w:b/>
          <w:szCs w:val="20"/>
        </w:rPr>
        <w:t xml:space="preserve"> </w:t>
      </w:r>
    </w:p>
    <w:p w14:paraId="29DEA754" w14:textId="77777777" w:rsidR="00BD1D55" w:rsidRDefault="00BD1D55" w:rsidP="002255CD">
      <w:pPr>
        <w:rPr>
          <w:b/>
          <w:szCs w:val="20"/>
        </w:rPr>
      </w:pPr>
    </w:p>
    <w:p w14:paraId="5DC5FEA8" w14:textId="77777777" w:rsidR="00F60DE9" w:rsidRPr="00160DDC" w:rsidRDefault="00F60DE9" w:rsidP="002255CD">
      <w:pPr>
        <w:rPr>
          <w:szCs w:val="20"/>
        </w:rPr>
      </w:pPr>
      <w:r w:rsidRPr="00FA699C">
        <w:rPr>
          <w:b/>
          <w:color w:val="FF0000"/>
          <w:szCs w:val="20"/>
        </w:rPr>
        <w:t>IMPORTANT!</w:t>
      </w:r>
      <w:r w:rsidRPr="00160DDC">
        <w:rPr>
          <w:szCs w:val="20"/>
        </w:rPr>
        <w:t xml:space="preserve"> </w:t>
      </w:r>
      <w:r w:rsidRPr="00160DDC">
        <w:rPr>
          <w:b/>
          <w:szCs w:val="20"/>
        </w:rPr>
        <w:t xml:space="preserve">For each narrative section, the score </w:t>
      </w:r>
      <w:r w:rsidR="00D41B8D">
        <w:rPr>
          <w:b/>
          <w:szCs w:val="20"/>
        </w:rPr>
        <w:t xml:space="preserve">will be based </w:t>
      </w:r>
      <w:r w:rsidRPr="00160DDC">
        <w:rPr>
          <w:b/>
          <w:szCs w:val="20"/>
        </w:rPr>
        <w:t>ONLY on the response provided for th</w:t>
      </w:r>
      <w:r w:rsidR="0064074A">
        <w:rPr>
          <w:b/>
          <w:szCs w:val="20"/>
        </w:rPr>
        <w:t>at</w:t>
      </w:r>
      <w:r w:rsidRPr="00160DDC">
        <w:rPr>
          <w:b/>
          <w:szCs w:val="20"/>
        </w:rPr>
        <w:t xml:space="preserve"> section</w:t>
      </w:r>
      <w:r w:rsidR="00D41B8D">
        <w:rPr>
          <w:b/>
          <w:szCs w:val="20"/>
        </w:rPr>
        <w:t xml:space="preserve">. </w:t>
      </w:r>
      <w:r w:rsidR="00D60C81" w:rsidRPr="00D14353">
        <w:rPr>
          <w:szCs w:val="20"/>
        </w:rPr>
        <w:t>R</w:t>
      </w:r>
      <w:r w:rsidRPr="00D14353">
        <w:rPr>
          <w:szCs w:val="20"/>
        </w:rPr>
        <w:t xml:space="preserve">elevant </w:t>
      </w:r>
      <w:r w:rsidR="0060273C" w:rsidRPr="00D14353">
        <w:rPr>
          <w:szCs w:val="20"/>
        </w:rPr>
        <w:t xml:space="preserve">narrative </w:t>
      </w:r>
      <w:r w:rsidRPr="00D14353">
        <w:rPr>
          <w:szCs w:val="20"/>
        </w:rPr>
        <w:t xml:space="preserve">provided in other sections will </w:t>
      </w:r>
      <w:r w:rsidR="0064074A" w:rsidRPr="00D14353">
        <w:rPr>
          <w:szCs w:val="20"/>
        </w:rPr>
        <w:t>NOT</w:t>
      </w:r>
      <w:r w:rsidRPr="00D14353">
        <w:rPr>
          <w:szCs w:val="20"/>
        </w:rPr>
        <w:t xml:space="preserve"> be considered.</w:t>
      </w:r>
      <w:r w:rsidRPr="00160DDC">
        <w:rPr>
          <w:szCs w:val="20"/>
        </w:rPr>
        <w:t xml:space="preserve"> </w:t>
      </w:r>
      <w:r w:rsidR="0060273C" w:rsidRPr="00277987">
        <w:rPr>
          <w:szCs w:val="20"/>
        </w:rPr>
        <w:t xml:space="preserve">However, data and information provided in </w:t>
      </w:r>
      <w:r w:rsidR="000B17E4" w:rsidRPr="00277987">
        <w:rPr>
          <w:szCs w:val="20"/>
        </w:rPr>
        <w:t>required documents</w:t>
      </w:r>
      <w:r w:rsidR="00AD1993" w:rsidRPr="00277987">
        <w:rPr>
          <w:szCs w:val="20"/>
        </w:rPr>
        <w:t>,</w:t>
      </w:r>
      <w:r w:rsidR="000B17E4" w:rsidRPr="00277987">
        <w:rPr>
          <w:szCs w:val="20"/>
        </w:rPr>
        <w:t xml:space="preserve"> </w:t>
      </w:r>
      <w:r w:rsidR="0060273C" w:rsidRPr="00277987">
        <w:rPr>
          <w:szCs w:val="20"/>
        </w:rPr>
        <w:t>or in documents upload</w:t>
      </w:r>
      <w:r w:rsidR="00494EC1" w:rsidRPr="00277987">
        <w:rPr>
          <w:szCs w:val="20"/>
        </w:rPr>
        <w:t>ed</w:t>
      </w:r>
      <w:r w:rsidR="0060273C" w:rsidRPr="00277987">
        <w:rPr>
          <w:szCs w:val="20"/>
        </w:rPr>
        <w:t xml:space="preserve"> as evidence in one section</w:t>
      </w:r>
      <w:r w:rsidR="00AD1993" w:rsidRPr="00277987">
        <w:rPr>
          <w:szCs w:val="20"/>
        </w:rPr>
        <w:t>,</w:t>
      </w:r>
      <w:r w:rsidR="0060273C" w:rsidRPr="00277987">
        <w:rPr>
          <w:szCs w:val="20"/>
        </w:rPr>
        <w:t xml:space="preserve"> may be referenced for consideration in another</w:t>
      </w:r>
      <w:r w:rsidR="00494EC1" w:rsidRPr="00277987">
        <w:rPr>
          <w:szCs w:val="20"/>
        </w:rPr>
        <w:t xml:space="preserve"> section</w:t>
      </w:r>
      <w:r w:rsidR="0060273C" w:rsidRPr="00277987">
        <w:rPr>
          <w:szCs w:val="20"/>
        </w:rPr>
        <w:t>.</w:t>
      </w:r>
      <w:r w:rsidR="0060273C">
        <w:rPr>
          <w:szCs w:val="20"/>
        </w:rPr>
        <w:t xml:space="preserve">  </w:t>
      </w:r>
      <w:r w:rsidR="000B17E4">
        <w:rPr>
          <w:szCs w:val="20"/>
        </w:rPr>
        <w:t xml:space="preserve"> </w:t>
      </w:r>
    </w:p>
    <w:p w14:paraId="0FC75544" w14:textId="77777777" w:rsidR="00F60DE9" w:rsidRPr="00160DDC" w:rsidRDefault="00F60DE9" w:rsidP="002255CD">
      <w:pPr>
        <w:rPr>
          <w:b/>
          <w:szCs w:val="20"/>
        </w:rPr>
      </w:pPr>
    </w:p>
    <w:p w14:paraId="6D1ECA32" w14:textId="77777777" w:rsidR="00AD1993" w:rsidRPr="0067042C" w:rsidRDefault="00F60DE9" w:rsidP="002255CD">
      <w:pPr>
        <w:pStyle w:val="ListParagraph"/>
        <w:spacing w:after="120"/>
        <w:ind w:left="0"/>
        <w:rPr>
          <w:b/>
          <w:bCs/>
        </w:rPr>
      </w:pPr>
      <w:r w:rsidRPr="00160DDC">
        <w:rPr>
          <w:b/>
          <w:szCs w:val="20"/>
        </w:rPr>
        <w:t xml:space="preserve">NOTE: </w:t>
      </w:r>
      <w:r w:rsidRPr="00C34C54">
        <w:rPr>
          <w:i/>
          <w:szCs w:val="20"/>
        </w:rPr>
        <w:t>Local workforce development boards</w:t>
      </w:r>
      <w:r w:rsidRPr="00C34C54">
        <w:rPr>
          <w:szCs w:val="20"/>
        </w:rPr>
        <w:t xml:space="preserve"> will review </w:t>
      </w:r>
      <w:r w:rsidR="007A74C1" w:rsidRPr="00C34C54">
        <w:rPr>
          <w:szCs w:val="20"/>
        </w:rPr>
        <w:t xml:space="preserve">the responses provided for: </w:t>
      </w:r>
      <w:r w:rsidRPr="00C34C54">
        <w:rPr>
          <w:szCs w:val="20"/>
        </w:rPr>
        <w:t>1.</w:t>
      </w:r>
      <w:r w:rsidR="0064074A" w:rsidRPr="00C34C54">
        <w:rPr>
          <w:szCs w:val="20"/>
        </w:rPr>
        <w:t>)</w:t>
      </w:r>
      <w:r w:rsidRPr="00C34C54">
        <w:rPr>
          <w:szCs w:val="20"/>
        </w:rPr>
        <w:t xml:space="preserve"> </w:t>
      </w:r>
      <w:r w:rsidRPr="00C34C54">
        <w:rPr>
          <w:b/>
          <w:szCs w:val="20"/>
        </w:rPr>
        <w:t>Program Design</w:t>
      </w:r>
      <w:r w:rsidRPr="00C34C54">
        <w:rPr>
          <w:szCs w:val="20"/>
        </w:rPr>
        <w:t>, 2.</w:t>
      </w:r>
      <w:r w:rsidR="0064074A" w:rsidRPr="00C34C54">
        <w:rPr>
          <w:szCs w:val="20"/>
        </w:rPr>
        <w:t>)</w:t>
      </w:r>
      <w:r w:rsidRPr="00C34C54">
        <w:rPr>
          <w:szCs w:val="20"/>
        </w:rPr>
        <w:t xml:space="preserve"> </w:t>
      </w:r>
      <w:r w:rsidRPr="00C34C54">
        <w:rPr>
          <w:b/>
          <w:szCs w:val="20"/>
        </w:rPr>
        <w:t>Access and Equity</w:t>
      </w:r>
      <w:r w:rsidR="0064074A" w:rsidRPr="00C34C54">
        <w:rPr>
          <w:szCs w:val="20"/>
        </w:rPr>
        <w:t>,</w:t>
      </w:r>
      <w:r w:rsidRPr="00C34C54">
        <w:rPr>
          <w:szCs w:val="20"/>
        </w:rPr>
        <w:t xml:space="preserve"> and 3.</w:t>
      </w:r>
      <w:r w:rsidR="0064074A" w:rsidRPr="00C34C54">
        <w:rPr>
          <w:szCs w:val="20"/>
        </w:rPr>
        <w:t>)</w:t>
      </w:r>
      <w:r w:rsidRPr="00C34C54">
        <w:rPr>
          <w:szCs w:val="20"/>
        </w:rPr>
        <w:t xml:space="preserve"> </w:t>
      </w:r>
      <w:r w:rsidRPr="00C34C54">
        <w:rPr>
          <w:b/>
          <w:szCs w:val="20"/>
        </w:rPr>
        <w:t xml:space="preserve">Career Pathways Collaboration </w:t>
      </w:r>
      <w:r w:rsidR="007A74C1" w:rsidRPr="00C34C54">
        <w:rPr>
          <w:szCs w:val="20"/>
        </w:rPr>
        <w:t xml:space="preserve">for alignment with </w:t>
      </w:r>
      <w:r w:rsidR="007A74C1" w:rsidRPr="00C34C54">
        <w:rPr>
          <w:i/>
          <w:szCs w:val="20"/>
        </w:rPr>
        <w:t>local plan packages</w:t>
      </w:r>
      <w:r w:rsidR="00AD1993" w:rsidRPr="00C34C54">
        <w:rPr>
          <w:i/>
          <w:szCs w:val="20"/>
        </w:rPr>
        <w:t xml:space="preserve"> </w:t>
      </w:r>
      <w:r w:rsidR="00AD1993" w:rsidRPr="00C34C54">
        <w:rPr>
          <w:szCs w:val="20"/>
        </w:rPr>
        <w:t xml:space="preserve">using the </w:t>
      </w:r>
      <w:r w:rsidR="00FB2EB7" w:rsidRPr="00FB2EB7">
        <w:rPr>
          <w:b/>
          <w:szCs w:val="20"/>
        </w:rPr>
        <w:t>Local Plan Alignment</w:t>
      </w:r>
      <w:r w:rsidR="00FB2EB7">
        <w:rPr>
          <w:szCs w:val="20"/>
        </w:rPr>
        <w:t xml:space="preserve"> </w:t>
      </w:r>
      <w:r w:rsidR="00FB2EB7" w:rsidRPr="00FB2EB7">
        <w:rPr>
          <w:b/>
          <w:szCs w:val="20"/>
        </w:rPr>
        <w:t>F</w:t>
      </w:r>
      <w:r w:rsidR="00AD1993" w:rsidRPr="00FB2EB7">
        <w:rPr>
          <w:b/>
          <w:szCs w:val="20"/>
        </w:rPr>
        <w:t>orm</w:t>
      </w:r>
      <w:r w:rsidR="00AD1993" w:rsidRPr="00C34C54">
        <w:rPr>
          <w:szCs w:val="20"/>
        </w:rPr>
        <w:t xml:space="preserve"> found under </w:t>
      </w:r>
      <w:hyperlink r:id="rId13" w:history="1">
        <w:r w:rsidR="00F06C69">
          <w:rPr>
            <w:rStyle w:val="Hyperlink"/>
            <w:b/>
            <w:szCs w:val="20"/>
          </w:rPr>
          <w:t>Additional Information</w:t>
        </w:r>
      </w:hyperlink>
      <w:r w:rsidR="00C34C54" w:rsidRPr="00C34C54">
        <w:rPr>
          <w:b/>
          <w:bCs/>
        </w:rPr>
        <w:t>.</w:t>
      </w:r>
      <w:r w:rsidR="00AD1993" w:rsidRPr="0067042C">
        <w:rPr>
          <w:b/>
          <w:bCs/>
        </w:rPr>
        <w:t xml:space="preserve"> </w:t>
      </w:r>
    </w:p>
    <w:p w14:paraId="513FDEB8" w14:textId="77777777" w:rsidR="00F60DE9" w:rsidRPr="00160DDC" w:rsidRDefault="00F60DE9" w:rsidP="00F60DE9">
      <w:pPr>
        <w:ind w:left="360"/>
        <w:rPr>
          <w:b/>
          <w:szCs w:val="20"/>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320"/>
      </w:tblGrid>
      <w:tr w:rsidR="00F60DE9" w:rsidRPr="00160DDC" w14:paraId="4EE792DE" w14:textId="77777777" w:rsidTr="000A73E7">
        <w:trPr>
          <w:trHeight w:val="329"/>
        </w:trPr>
        <w:tc>
          <w:tcPr>
            <w:tcW w:w="9270" w:type="dxa"/>
            <w:gridSpan w:val="2"/>
            <w:tcBorders>
              <w:top w:val="double" w:sz="24" w:space="0" w:color="auto"/>
              <w:left w:val="double" w:sz="24" w:space="0" w:color="auto"/>
              <w:bottom w:val="double" w:sz="24" w:space="0" w:color="auto"/>
              <w:right w:val="double" w:sz="24" w:space="0" w:color="auto"/>
            </w:tcBorders>
            <w:shd w:val="clear" w:color="auto" w:fill="215868" w:themeFill="accent5" w:themeFillShade="80"/>
            <w:vAlign w:val="center"/>
          </w:tcPr>
          <w:p w14:paraId="1A500ABE" w14:textId="77777777" w:rsidR="00F60DE9" w:rsidRPr="00160DDC" w:rsidRDefault="00F60DE9" w:rsidP="00BD0524">
            <w:pPr>
              <w:jc w:val="center"/>
              <w:rPr>
                <w:b/>
                <w:color w:val="FFFFFF" w:themeColor="background1"/>
                <w:szCs w:val="20"/>
              </w:rPr>
            </w:pPr>
            <w:r w:rsidRPr="00160DDC">
              <w:rPr>
                <w:b/>
                <w:color w:val="FFFFFF" w:themeColor="background1"/>
                <w:szCs w:val="20"/>
              </w:rPr>
              <w:t>Scoring Summary</w:t>
            </w:r>
          </w:p>
          <w:p w14:paraId="0BB8E2F5" w14:textId="77777777" w:rsidR="00F60DE9" w:rsidRPr="00160DDC" w:rsidRDefault="00F60DE9" w:rsidP="00BD0524">
            <w:pPr>
              <w:spacing w:line="276" w:lineRule="auto"/>
              <w:jc w:val="center"/>
              <w:rPr>
                <w:color w:val="FFFFFF"/>
                <w:szCs w:val="20"/>
              </w:rPr>
            </w:pPr>
          </w:p>
        </w:tc>
      </w:tr>
      <w:tr w:rsidR="00F60DE9" w:rsidRPr="00160DDC" w14:paraId="2ED010EF" w14:textId="77777777" w:rsidTr="000A73E7">
        <w:trPr>
          <w:trHeight w:val="381"/>
        </w:trPr>
        <w:tc>
          <w:tcPr>
            <w:tcW w:w="4950" w:type="dxa"/>
            <w:tcBorders>
              <w:top w:val="double" w:sz="24" w:space="0" w:color="auto"/>
              <w:left w:val="double" w:sz="24" w:space="0" w:color="auto"/>
              <w:bottom w:val="nil"/>
              <w:right w:val="nil"/>
            </w:tcBorders>
            <w:shd w:val="clear" w:color="auto" w:fill="auto"/>
          </w:tcPr>
          <w:p w14:paraId="24FA1B87" w14:textId="77777777" w:rsidR="00F60DE9" w:rsidRPr="00160DDC" w:rsidRDefault="00F60DE9" w:rsidP="001B2E9D">
            <w:pPr>
              <w:pStyle w:val="ListParagraph"/>
              <w:numPr>
                <w:ilvl w:val="0"/>
                <w:numId w:val="2"/>
              </w:numPr>
              <w:spacing w:after="120" w:line="259" w:lineRule="auto"/>
              <w:ind w:left="705"/>
              <w:rPr>
                <w:szCs w:val="20"/>
              </w:rPr>
            </w:pPr>
            <w:r w:rsidRPr="00160DDC">
              <w:rPr>
                <w:rFonts w:eastAsia="Calibri"/>
                <w:szCs w:val="20"/>
              </w:rPr>
              <w:t xml:space="preserve">Program Design </w:t>
            </w:r>
            <w:r w:rsidRPr="00277987">
              <w:rPr>
                <w:rFonts w:eastAsia="Calibri"/>
                <w:szCs w:val="20"/>
              </w:rPr>
              <w:t>(</w:t>
            </w:r>
            <w:r w:rsidRPr="00277987">
              <w:rPr>
                <w:rFonts w:eastAsia="Calibri"/>
                <w:b/>
                <w:szCs w:val="20"/>
              </w:rPr>
              <w:t>2</w:t>
            </w:r>
            <w:r w:rsidR="001B2E9D" w:rsidRPr="00277987">
              <w:rPr>
                <w:rFonts w:eastAsia="Calibri"/>
                <w:b/>
                <w:szCs w:val="20"/>
              </w:rPr>
              <w:t>5</w:t>
            </w:r>
            <w:r w:rsidRPr="00277987">
              <w:rPr>
                <w:rFonts w:eastAsia="Calibri"/>
                <w:szCs w:val="20"/>
              </w:rPr>
              <w:t>)</w:t>
            </w:r>
          </w:p>
        </w:tc>
        <w:tc>
          <w:tcPr>
            <w:tcW w:w="4320" w:type="dxa"/>
            <w:tcBorders>
              <w:top w:val="double" w:sz="24" w:space="0" w:color="auto"/>
              <w:left w:val="nil"/>
              <w:bottom w:val="nil"/>
              <w:right w:val="double" w:sz="24" w:space="0" w:color="auto"/>
            </w:tcBorders>
            <w:shd w:val="clear" w:color="auto" w:fill="auto"/>
          </w:tcPr>
          <w:p w14:paraId="29FECB75" w14:textId="77777777" w:rsidR="00F60DE9" w:rsidRPr="00160DDC" w:rsidRDefault="00F60DE9" w:rsidP="00C80546">
            <w:pPr>
              <w:pStyle w:val="ListParagraph"/>
              <w:numPr>
                <w:ilvl w:val="0"/>
                <w:numId w:val="2"/>
              </w:numPr>
              <w:tabs>
                <w:tab w:val="left" w:pos="0"/>
              </w:tabs>
              <w:spacing w:after="160" w:line="259" w:lineRule="auto"/>
              <w:ind w:left="615"/>
              <w:rPr>
                <w:szCs w:val="20"/>
              </w:rPr>
            </w:pPr>
            <w:r w:rsidRPr="00160DDC">
              <w:rPr>
                <w:rFonts w:eastAsia="Calibri"/>
                <w:szCs w:val="20"/>
              </w:rPr>
              <w:t>Advising/Student Support Services (</w:t>
            </w:r>
            <w:r w:rsidRPr="00160DDC">
              <w:rPr>
                <w:rFonts w:eastAsia="Calibri"/>
                <w:b/>
                <w:szCs w:val="20"/>
              </w:rPr>
              <w:t>15</w:t>
            </w:r>
            <w:r w:rsidRPr="00160DDC">
              <w:rPr>
                <w:rFonts w:eastAsia="Calibri"/>
                <w:szCs w:val="20"/>
              </w:rPr>
              <w:t>)</w:t>
            </w:r>
          </w:p>
        </w:tc>
      </w:tr>
      <w:tr w:rsidR="00F60DE9" w:rsidRPr="00160DDC" w14:paraId="238A0611" w14:textId="77777777" w:rsidTr="000A73E7">
        <w:trPr>
          <w:trHeight w:val="381"/>
        </w:trPr>
        <w:tc>
          <w:tcPr>
            <w:tcW w:w="4950" w:type="dxa"/>
            <w:tcBorders>
              <w:top w:val="nil"/>
              <w:left w:val="double" w:sz="24" w:space="0" w:color="auto"/>
              <w:bottom w:val="nil"/>
              <w:right w:val="nil"/>
            </w:tcBorders>
            <w:shd w:val="clear" w:color="auto" w:fill="auto"/>
          </w:tcPr>
          <w:p w14:paraId="7F267AF6" w14:textId="77777777" w:rsidR="00F60DE9" w:rsidRPr="00160DDC" w:rsidRDefault="00F60DE9" w:rsidP="00C80546">
            <w:pPr>
              <w:pStyle w:val="ListParagraph"/>
              <w:numPr>
                <w:ilvl w:val="0"/>
                <w:numId w:val="2"/>
              </w:numPr>
              <w:spacing w:after="120" w:line="259" w:lineRule="auto"/>
              <w:ind w:left="705"/>
              <w:rPr>
                <w:szCs w:val="20"/>
              </w:rPr>
            </w:pPr>
            <w:r w:rsidRPr="00160DDC">
              <w:rPr>
                <w:szCs w:val="20"/>
              </w:rPr>
              <w:t>Access and Equity (</w:t>
            </w:r>
            <w:r w:rsidRPr="00160DDC">
              <w:rPr>
                <w:b/>
                <w:szCs w:val="20"/>
              </w:rPr>
              <w:t>15</w:t>
            </w:r>
            <w:r w:rsidRPr="00160DDC">
              <w:rPr>
                <w:szCs w:val="20"/>
              </w:rPr>
              <w:t>)</w:t>
            </w:r>
          </w:p>
        </w:tc>
        <w:tc>
          <w:tcPr>
            <w:tcW w:w="4320" w:type="dxa"/>
            <w:tcBorders>
              <w:top w:val="nil"/>
              <w:left w:val="nil"/>
              <w:bottom w:val="nil"/>
              <w:right w:val="double" w:sz="24" w:space="0" w:color="auto"/>
            </w:tcBorders>
            <w:shd w:val="clear" w:color="auto" w:fill="auto"/>
          </w:tcPr>
          <w:p w14:paraId="02481CEB" w14:textId="77777777" w:rsidR="00F60DE9" w:rsidRPr="00160DDC" w:rsidRDefault="00F60DE9" w:rsidP="00C80546">
            <w:pPr>
              <w:pStyle w:val="ListParagraph"/>
              <w:numPr>
                <w:ilvl w:val="0"/>
                <w:numId w:val="2"/>
              </w:numPr>
              <w:spacing w:after="160" w:line="259" w:lineRule="auto"/>
              <w:ind w:left="615"/>
              <w:rPr>
                <w:rFonts w:eastAsia="Calibri"/>
                <w:szCs w:val="20"/>
              </w:rPr>
            </w:pPr>
            <w:r w:rsidRPr="00160DDC">
              <w:rPr>
                <w:szCs w:val="20"/>
              </w:rPr>
              <w:t>Organizational Support (</w:t>
            </w:r>
            <w:r w:rsidRPr="00160DDC">
              <w:rPr>
                <w:b/>
                <w:szCs w:val="20"/>
              </w:rPr>
              <w:t>30</w:t>
            </w:r>
            <w:r w:rsidRPr="00160DDC">
              <w:rPr>
                <w:szCs w:val="20"/>
              </w:rPr>
              <w:t>)</w:t>
            </w:r>
          </w:p>
        </w:tc>
      </w:tr>
      <w:tr w:rsidR="00F60DE9" w:rsidRPr="00160DDC" w14:paraId="0B4080B8" w14:textId="77777777" w:rsidTr="000A73E7">
        <w:trPr>
          <w:trHeight w:val="381"/>
        </w:trPr>
        <w:tc>
          <w:tcPr>
            <w:tcW w:w="4950" w:type="dxa"/>
            <w:tcBorders>
              <w:top w:val="nil"/>
              <w:left w:val="double" w:sz="24" w:space="0" w:color="auto"/>
              <w:bottom w:val="nil"/>
              <w:right w:val="nil"/>
            </w:tcBorders>
            <w:shd w:val="clear" w:color="auto" w:fill="auto"/>
          </w:tcPr>
          <w:p w14:paraId="0117717B" w14:textId="77777777" w:rsidR="00F60DE9" w:rsidRPr="00160DDC" w:rsidRDefault="00F60DE9" w:rsidP="00C80546">
            <w:pPr>
              <w:pStyle w:val="ListParagraph"/>
              <w:numPr>
                <w:ilvl w:val="0"/>
                <w:numId w:val="2"/>
              </w:numPr>
              <w:spacing w:after="160" w:line="259" w:lineRule="auto"/>
              <w:ind w:left="705"/>
              <w:rPr>
                <w:szCs w:val="20"/>
              </w:rPr>
            </w:pPr>
            <w:r w:rsidRPr="00160DDC">
              <w:rPr>
                <w:szCs w:val="20"/>
              </w:rPr>
              <w:t>Career Pathways Collaboration (</w:t>
            </w:r>
            <w:r w:rsidRPr="00160DDC">
              <w:rPr>
                <w:b/>
                <w:szCs w:val="20"/>
              </w:rPr>
              <w:t>20</w:t>
            </w:r>
            <w:r w:rsidRPr="00160DDC">
              <w:rPr>
                <w:szCs w:val="20"/>
              </w:rPr>
              <w:t>)</w:t>
            </w:r>
          </w:p>
        </w:tc>
        <w:tc>
          <w:tcPr>
            <w:tcW w:w="4320" w:type="dxa"/>
            <w:tcBorders>
              <w:top w:val="nil"/>
              <w:left w:val="nil"/>
              <w:bottom w:val="nil"/>
              <w:right w:val="double" w:sz="24" w:space="0" w:color="auto"/>
            </w:tcBorders>
            <w:shd w:val="clear" w:color="auto" w:fill="auto"/>
          </w:tcPr>
          <w:p w14:paraId="7B6921BE" w14:textId="77777777" w:rsidR="00F60DE9" w:rsidRPr="00160DDC" w:rsidRDefault="00F60DE9" w:rsidP="00C80546">
            <w:pPr>
              <w:pStyle w:val="ListParagraph"/>
              <w:numPr>
                <w:ilvl w:val="0"/>
                <w:numId w:val="2"/>
              </w:numPr>
              <w:spacing w:after="160" w:line="259" w:lineRule="auto"/>
              <w:ind w:left="615"/>
              <w:rPr>
                <w:rFonts w:eastAsia="Calibri"/>
                <w:szCs w:val="20"/>
              </w:rPr>
            </w:pPr>
            <w:r w:rsidRPr="00160DDC">
              <w:rPr>
                <w:szCs w:val="20"/>
              </w:rPr>
              <w:t>Educational Leadership (</w:t>
            </w:r>
            <w:r w:rsidRPr="00160DDC">
              <w:rPr>
                <w:b/>
                <w:szCs w:val="20"/>
              </w:rPr>
              <w:t>20</w:t>
            </w:r>
            <w:r w:rsidRPr="00160DDC">
              <w:rPr>
                <w:szCs w:val="20"/>
              </w:rPr>
              <w:t>)</w:t>
            </w:r>
          </w:p>
        </w:tc>
      </w:tr>
      <w:tr w:rsidR="00F60DE9" w:rsidRPr="00160DDC" w14:paraId="26F8D42D" w14:textId="77777777" w:rsidTr="000A73E7">
        <w:trPr>
          <w:trHeight w:val="381"/>
        </w:trPr>
        <w:tc>
          <w:tcPr>
            <w:tcW w:w="4950" w:type="dxa"/>
            <w:tcBorders>
              <w:top w:val="nil"/>
              <w:left w:val="double" w:sz="24" w:space="0" w:color="auto"/>
              <w:bottom w:val="nil"/>
              <w:right w:val="nil"/>
            </w:tcBorders>
            <w:shd w:val="clear" w:color="auto" w:fill="auto"/>
          </w:tcPr>
          <w:p w14:paraId="4496DA40" w14:textId="77777777" w:rsidR="00F60DE9" w:rsidRPr="00160DDC" w:rsidRDefault="00F60DE9" w:rsidP="00C80546">
            <w:pPr>
              <w:pStyle w:val="ListParagraph"/>
              <w:numPr>
                <w:ilvl w:val="0"/>
                <w:numId w:val="2"/>
              </w:numPr>
              <w:spacing w:after="160" w:line="259" w:lineRule="auto"/>
              <w:ind w:left="705"/>
              <w:rPr>
                <w:rFonts w:eastAsia="Calibri"/>
                <w:szCs w:val="20"/>
              </w:rPr>
            </w:pPr>
            <w:r w:rsidRPr="00160DDC">
              <w:rPr>
                <w:szCs w:val="20"/>
              </w:rPr>
              <w:t>Curriculum &amp; Instruction (</w:t>
            </w:r>
            <w:r w:rsidRPr="00160DDC">
              <w:rPr>
                <w:b/>
                <w:szCs w:val="20"/>
              </w:rPr>
              <w:t>20</w:t>
            </w:r>
            <w:r w:rsidRPr="00160DDC">
              <w:rPr>
                <w:szCs w:val="20"/>
              </w:rPr>
              <w:t>)</w:t>
            </w:r>
          </w:p>
        </w:tc>
        <w:tc>
          <w:tcPr>
            <w:tcW w:w="4320" w:type="dxa"/>
            <w:tcBorders>
              <w:top w:val="nil"/>
              <w:left w:val="nil"/>
              <w:bottom w:val="nil"/>
              <w:right w:val="double" w:sz="24" w:space="0" w:color="auto"/>
            </w:tcBorders>
            <w:shd w:val="clear" w:color="auto" w:fill="auto"/>
          </w:tcPr>
          <w:p w14:paraId="6A3FA70F" w14:textId="77777777" w:rsidR="00F60DE9" w:rsidRPr="00160DDC" w:rsidRDefault="00F60DE9" w:rsidP="00C80546">
            <w:pPr>
              <w:pStyle w:val="ListParagraph"/>
              <w:numPr>
                <w:ilvl w:val="0"/>
                <w:numId w:val="2"/>
              </w:numPr>
              <w:spacing w:after="160" w:line="259" w:lineRule="auto"/>
              <w:ind w:left="615"/>
              <w:rPr>
                <w:rFonts w:eastAsia="Calibri"/>
                <w:szCs w:val="20"/>
              </w:rPr>
            </w:pPr>
            <w:r w:rsidRPr="00160DDC">
              <w:rPr>
                <w:szCs w:val="20"/>
              </w:rPr>
              <w:t>Professional Culture (</w:t>
            </w:r>
            <w:r w:rsidRPr="00160DDC">
              <w:rPr>
                <w:b/>
                <w:szCs w:val="20"/>
              </w:rPr>
              <w:t>10</w:t>
            </w:r>
            <w:r w:rsidRPr="00160DDC">
              <w:rPr>
                <w:szCs w:val="20"/>
              </w:rPr>
              <w:t>)</w:t>
            </w:r>
          </w:p>
        </w:tc>
      </w:tr>
      <w:tr w:rsidR="00F60DE9" w:rsidRPr="00160DDC" w14:paraId="6E934C08" w14:textId="77777777" w:rsidTr="000A73E7">
        <w:trPr>
          <w:trHeight w:val="381"/>
        </w:trPr>
        <w:tc>
          <w:tcPr>
            <w:tcW w:w="4950" w:type="dxa"/>
            <w:tcBorders>
              <w:top w:val="nil"/>
              <w:left w:val="double" w:sz="24" w:space="0" w:color="auto"/>
              <w:bottom w:val="single" w:sz="18" w:space="0" w:color="auto"/>
              <w:right w:val="nil"/>
            </w:tcBorders>
            <w:shd w:val="clear" w:color="auto" w:fill="auto"/>
          </w:tcPr>
          <w:p w14:paraId="32F08124" w14:textId="77777777" w:rsidR="00F60DE9" w:rsidRPr="00160DDC" w:rsidRDefault="00F60DE9" w:rsidP="00C80546">
            <w:pPr>
              <w:pStyle w:val="ListParagraph"/>
              <w:numPr>
                <w:ilvl w:val="0"/>
                <w:numId w:val="2"/>
              </w:numPr>
              <w:spacing w:after="160" w:line="259" w:lineRule="auto"/>
              <w:ind w:left="705"/>
              <w:rPr>
                <w:rFonts w:eastAsia="Calibri"/>
                <w:szCs w:val="20"/>
              </w:rPr>
            </w:pPr>
            <w:r w:rsidRPr="00160DDC">
              <w:rPr>
                <w:szCs w:val="20"/>
              </w:rPr>
              <w:t>Student Success (</w:t>
            </w:r>
            <w:r w:rsidRPr="00160DDC">
              <w:rPr>
                <w:b/>
                <w:szCs w:val="20"/>
              </w:rPr>
              <w:t>15</w:t>
            </w:r>
            <w:r w:rsidRPr="00160DDC">
              <w:rPr>
                <w:szCs w:val="20"/>
              </w:rPr>
              <w:t>)</w:t>
            </w:r>
          </w:p>
        </w:tc>
        <w:tc>
          <w:tcPr>
            <w:tcW w:w="4320" w:type="dxa"/>
            <w:tcBorders>
              <w:top w:val="nil"/>
              <w:left w:val="nil"/>
              <w:bottom w:val="single" w:sz="18" w:space="0" w:color="auto"/>
              <w:right w:val="double" w:sz="24" w:space="0" w:color="auto"/>
            </w:tcBorders>
            <w:shd w:val="clear" w:color="auto" w:fill="auto"/>
          </w:tcPr>
          <w:p w14:paraId="4F96FDCC" w14:textId="77777777" w:rsidR="00F60DE9" w:rsidRPr="00160DDC" w:rsidRDefault="00F60DE9" w:rsidP="00C80546">
            <w:pPr>
              <w:pStyle w:val="ListParagraph"/>
              <w:numPr>
                <w:ilvl w:val="0"/>
                <w:numId w:val="2"/>
              </w:numPr>
              <w:spacing w:after="160" w:line="259" w:lineRule="auto"/>
              <w:ind w:left="615"/>
              <w:rPr>
                <w:rFonts w:eastAsia="Calibri"/>
                <w:szCs w:val="20"/>
              </w:rPr>
            </w:pPr>
            <w:r w:rsidRPr="00160DDC">
              <w:rPr>
                <w:szCs w:val="20"/>
              </w:rPr>
              <w:t>Fiscal and Data (</w:t>
            </w:r>
            <w:r w:rsidRPr="00160DDC">
              <w:rPr>
                <w:b/>
                <w:szCs w:val="20"/>
              </w:rPr>
              <w:t>15</w:t>
            </w:r>
            <w:r w:rsidRPr="00160DDC">
              <w:rPr>
                <w:szCs w:val="20"/>
              </w:rPr>
              <w:t>)</w:t>
            </w:r>
          </w:p>
        </w:tc>
      </w:tr>
      <w:tr w:rsidR="00F60DE9" w:rsidRPr="00160DDC" w14:paraId="4ACB6DC1" w14:textId="77777777" w:rsidTr="000A73E7">
        <w:trPr>
          <w:trHeight w:val="381"/>
        </w:trPr>
        <w:tc>
          <w:tcPr>
            <w:tcW w:w="9270" w:type="dxa"/>
            <w:gridSpan w:val="2"/>
            <w:tcBorders>
              <w:top w:val="single" w:sz="18" w:space="0" w:color="auto"/>
              <w:left w:val="double" w:sz="24" w:space="0" w:color="auto"/>
              <w:bottom w:val="double" w:sz="24" w:space="0" w:color="auto"/>
              <w:right w:val="double" w:sz="24" w:space="0" w:color="auto"/>
            </w:tcBorders>
            <w:shd w:val="clear" w:color="auto" w:fill="auto"/>
          </w:tcPr>
          <w:p w14:paraId="23D8AF57" w14:textId="77777777" w:rsidR="00F60DE9" w:rsidRPr="00160DDC" w:rsidRDefault="00BB3EBF" w:rsidP="00BB3EBF">
            <w:pPr>
              <w:spacing w:before="240" w:after="240"/>
              <w:jc w:val="center"/>
              <w:rPr>
                <w:rFonts w:eastAsia="Calibri"/>
                <w:szCs w:val="20"/>
              </w:rPr>
            </w:pPr>
            <w:r>
              <w:rPr>
                <w:szCs w:val="20"/>
              </w:rPr>
              <w:t>Class Plan/</w:t>
            </w:r>
            <w:r w:rsidR="00F60DE9" w:rsidRPr="00160DDC">
              <w:rPr>
                <w:szCs w:val="20"/>
              </w:rPr>
              <w:t>Budget Workbook (</w:t>
            </w:r>
            <w:r w:rsidR="00F60DE9" w:rsidRPr="00160DDC">
              <w:rPr>
                <w:b/>
                <w:szCs w:val="20"/>
              </w:rPr>
              <w:t>20</w:t>
            </w:r>
            <w:r w:rsidR="00F60DE9" w:rsidRPr="00160DDC">
              <w:rPr>
                <w:szCs w:val="20"/>
              </w:rPr>
              <w:t>)</w:t>
            </w:r>
          </w:p>
        </w:tc>
      </w:tr>
    </w:tbl>
    <w:p w14:paraId="793E5416" w14:textId="77777777" w:rsidR="00F60DE9" w:rsidRPr="00160DDC" w:rsidRDefault="00F60DE9" w:rsidP="00F60DE9">
      <w:pPr>
        <w:rPr>
          <w:rFonts w:cs="Arial"/>
          <w:b/>
          <w:bCs/>
          <w:color w:val="000000"/>
          <w:szCs w:val="20"/>
        </w:rPr>
      </w:pPr>
    </w:p>
    <w:p w14:paraId="672CBB10" w14:textId="77777777" w:rsidR="00F15174" w:rsidRPr="00160DDC" w:rsidRDefault="00F15174">
      <w:pPr>
        <w:rPr>
          <w:szCs w:val="20"/>
        </w:rPr>
      </w:pPr>
      <w:r w:rsidRPr="00160DDC">
        <w:rPr>
          <w:szCs w:val="20"/>
        </w:rPr>
        <w:br w:type="page"/>
      </w:r>
    </w:p>
    <w:p w14:paraId="3A114462" w14:textId="77777777" w:rsidR="00F15174" w:rsidRPr="00160DDC" w:rsidRDefault="00F15174" w:rsidP="00C80546">
      <w:pPr>
        <w:pStyle w:val="ListParagraph"/>
        <w:numPr>
          <w:ilvl w:val="0"/>
          <w:numId w:val="4"/>
        </w:numPr>
        <w:spacing w:after="120"/>
        <w:rPr>
          <w:rFonts w:cs="Arial"/>
          <w:b/>
          <w:bCs/>
          <w:color w:val="000000"/>
          <w:szCs w:val="20"/>
        </w:rPr>
      </w:pPr>
      <w:r w:rsidRPr="00160DDC">
        <w:rPr>
          <w:rFonts w:cs="Arial"/>
          <w:b/>
          <w:bCs/>
          <w:color w:val="000000"/>
          <w:szCs w:val="20"/>
        </w:rPr>
        <w:lastRenderedPageBreak/>
        <w:t>PROGRAM DESIGN</w:t>
      </w:r>
      <w:r w:rsidRPr="00160DDC">
        <w:rPr>
          <w:rStyle w:val="FootnoteReference"/>
          <w:rFonts w:cs="Arial"/>
          <w:b/>
          <w:bCs/>
          <w:color w:val="000000"/>
          <w:szCs w:val="20"/>
        </w:rPr>
        <w:footnoteReference w:id="1"/>
      </w:r>
      <w:r w:rsidRPr="00160DDC">
        <w:rPr>
          <w:rFonts w:cs="Arial"/>
          <w:b/>
          <w:bCs/>
          <w:color w:val="000000"/>
          <w:szCs w:val="20"/>
        </w:rPr>
        <w:t xml:space="preserve"> (</w:t>
      </w:r>
      <w:r w:rsidRPr="00277987">
        <w:rPr>
          <w:rFonts w:cs="Arial"/>
          <w:b/>
          <w:bCs/>
          <w:color w:val="000000"/>
          <w:szCs w:val="20"/>
        </w:rPr>
        <w:t>2</w:t>
      </w:r>
      <w:r w:rsidR="001B2E9D" w:rsidRPr="00277987">
        <w:rPr>
          <w:rFonts w:cs="Arial"/>
          <w:b/>
          <w:bCs/>
          <w:color w:val="000000"/>
          <w:szCs w:val="20"/>
        </w:rPr>
        <w:t>5</w:t>
      </w:r>
      <w:r w:rsidRPr="00277987">
        <w:rPr>
          <w:rFonts w:cs="Arial"/>
          <w:b/>
          <w:bCs/>
          <w:color w:val="000000"/>
          <w:szCs w:val="20"/>
        </w:rPr>
        <w:t xml:space="preserve"> p</w:t>
      </w:r>
      <w:r w:rsidRPr="00160DDC">
        <w:rPr>
          <w:rFonts w:cs="Arial"/>
          <w:b/>
          <w:bCs/>
          <w:color w:val="000000"/>
          <w:szCs w:val="20"/>
        </w:rPr>
        <w:t xml:space="preserve">oints) </w:t>
      </w:r>
    </w:p>
    <w:p w14:paraId="437928D6" w14:textId="77777777" w:rsidR="00F15174" w:rsidRPr="00160DDC" w:rsidRDefault="008C49E5" w:rsidP="00521021">
      <w:pPr>
        <w:spacing w:after="120"/>
        <w:ind w:left="360"/>
        <w:rPr>
          <w:rFonts w:cs="Arial"/>
          <w:b/>
          <w:iCs/>
          <w:color w:val="365F91" w:themeColor="accent1" w:themeShade="BF"/>
          <w:szCs w:val="20"/>
          <w:u w:val="single"/>
        </w:rPr>
      </w:pPr>
      <w:r w:rsidRPr="00160DDC">
        <w:rPr>
          <w:rFonts w:cs="Arial"/>
          <w:b/>
          <w:color w:val="365F91" w:themeColor="accent1" w:themeShade="BF"/>
          <w:szCs w:val="20"/>
          <w:u w:val="single"/>
        </w:rPr>
        <w:t xml:space="preserve">MA Indicator of Program Quality 1 and </w:t>
      </w:r>
      <w:r w:rsidRPr="00160DDC">
        <w:rPr>
          <w:rFonts w:cs="Arial"/>
          <w:b/>
          <w:iCs/>
          <w:color w:val="365F91" w:themeColor="accent1" w:themeShade="BF"/>
          <w:szCs w:val="20"/>
          <w:u w:val="single"/>
        </w:rPr>
        <w:t>WIOA Consideration 1,5,6,7</w:t>
      </w:r>
      <w:r>
        <w:rPr>
          <w:rFonts w:cs="Arial"/>
          <w:b/>
          <w:iCs/>
          <w:color w:val="365F91" w:themeColor="accent1" w:themeShade="BF"/>
          <w:szCs w:val="20"/>
          <w:u w:val="single"/>
        </w:rPr>
        <w:t>, 11 and 13</w:t>
      </w:r>
    </w:p>
    <w:p w14:paraId="1A206D4A" w14:textId="77777777" w:rsidR="00521021" w:rsidRPr="006478DD" w:rsidRDefault="0064074A" w:rsidP="00F15174">
      <w:pPr>
        <w:tabs>
          <w:tab w:val="left" w:pos="0"/>
        </w:tabs>
        <w:ind w:left="360"/>
        <w:rPr>
          <w:szCs w:val="20"/>
        </w:rPr>
      </w:pPr>
      <w:r w:rsidRPr="00277987">
        <w:rPr>
          <w:b/>
          <w:szCs w:val="20"/>
        </w:rPr>
        <w:t>NOTE</w:t>
      </w:r>
      <w:r w:rsidRPr="00277987">
        <w:rPr>
          <w:szCs w:val="20"/>
        </w:rPr>
        <w:t xml:space="preserve">: </w:t>
      </w:r>
      <w:r w:rsidR="00314C1F" w:rsidRPr="00277987">
        <w:rPr>
          <w:szCs w:val="20"/>
        </w:rPr>
        <w:t xml:space="preserve">With the exception of </w:t>
      </w:r>
      <w:r w:rsidR="00794F34" w:rsidRPr="00277987">
        <w:rPr>
          <w:szCs w:val="20"/>
        </w:rPr>
        <w:t xml:space="preserve">AE </w:t>
      </w:r>
      <w:r w:rsidR="00314C1F" w:rsidRPr="00277987">
        <w:rPr>
          <w:szCs w:val="20"/>
        </w:rPr>
        <w:t>pro</w:t>
      </w:r>
      <w:r w:rsidR="00794F34" w:rsidRPr="00277987">
        <w:rPr>
          <w:szCs w:val="20"/>
        </w:rPr>
        <w:t xml:space="preserve">viders </w:t>
      </w:r>
      <w:r w:rsidR="00314C1F" w:rsidRPr="00277987">
        <w:rPr>
          <w:szCs w:val="20"/>
        </w:rPr>
        <w:t xml:space="preserve">whose </w:t>
      </w:r>
      <w:r w:rsidR="00794F34" w:rsidRPr="00277987">
        <w:rPr>
          <w:szCs w:val="20"/>
        </w:rPr>
        <w:t xml:space="preserve">primary </w:t>
      </w:r>
      <w:r w:rsidR="00314C1F" w:rsidRPr="00277987">
        <w:rPr>
          <w:szCs w:val="20"/>
        </w:rPr>
        <w:t>mission is to serve homeless populations, a</w:t>
      </w:r>
      <w:r w:rsidR="003C7B13" w:rsidRPr="00277987">
        <w:rPr>
          <w:szCs w:val="20"/>
        </w:rPr>
        <w:t xml:space="preserve">n applicant’s proposed CALC and AECI </w:t>
      </w:r>
      <w:r w:rsidR="00F15174" w:rsidRPr="00277987">
        <w:rPr>
          <w:szCs w:val="20"/>
        </w:rPr>
        <w:t>program design must</w:t>
      </w:r>
      <w:r w:rsidR="007A74C1" w:rsidRPr="00277987">
        <w:rPr>
          <w:szCs w:val="20"/>
        </w:rPr>
        <w:t xml:space="preserve"> </w:t>
      </w:r>
      <w:r w:rsidR="00E95BF2" w:rsidRPr="00277987">
        <w:rPr>
          <w:szCs w:val="20"/>
        </w:rPr>
        <w:t>demonstrate a commitment to serving a</w:t>
      </w:r>
      <w:r w:rsidR="007A74C1" w:rsidRPr="00277987">
        <w:rPr>
          <w:szCs w:val="20"/>
        </w:rPr>
        <w:t xml:space="preserve"> </w:t>
      </w:r>
      <w:r w:rsidR="00F15174" w:rsidRPr="00277987">
        <w:rPr>
          <w:szCs w:val="20"/>
        </w:rPr>
        <w:t>minimum</w:t>
      </w:r>
      <w:r w:rsidR="00314C1F" w:rsidRPr="00277987">
        <w:rPr>
          <w:szCs w:val="20"/>
        </w:rPr>
        <w:t xml:space="preserve"> </w:t>
      </w:r>
      <w:r w:rsidR="00F15174" w:rsidRPr="00277987">
        <w:rPr>
          <w:szCs w:val="20"/>
        </w:rPr>
        <w:t xml:space="preserve">of </w:t>
      </w:r>
      <w:r w:rsidR="00D75172" w:rsidRPr="00277987">
        <w:rPr>
          <w:iCs/>
          <w:shd w:val="clear" w:color="auto" w:fill="FFFFFF"/>
        </w:rPr>
        <w:t>50 students on an ongoing basis</w:t>
      </w:r>
      <w:r w:rsidR="00C87583" w:rsidRPr="00277987">
        <w:rPr>
          <w:rStyle w:val="FootnoteReference"/>
          <w:iCs/>
          <w:shd w:val="clear" w:color="auto" w:fill="FFFFFF"/>
        </w:rPr>
        <w:footnoteReference w:id="2"/>
      </w:r>
      <w:r w:rsidR="00314C1F" w:rsidRPr="00277987">
        <w:rPr>
          <w:iCs/>
          <w:shd w:val="clear" w:color="auto" w:fill="FFFFFF"/>
        </w:rPr>
        <w:t xml:space="preserve">. </w:t>
      </w:r>
      <w:r w:rsidR="00794F34" w:rsidRPr="00277987">
        <w:rPr>
          <w:iCs/>
          <w:shd w:val="clear" w:color="auto" w:fill="FFFFFF"/>
        </w:rPr>
        <w:t xml:space="preserve"> </w:t>
      </w:r>
      <w:r w:rsidR="00314C1F" w:rsidRPr="006478DD">
        <w:rPr>
          <w:iCs/>
          <w:shd w:val="clear" w:color="auto" w:fill="FFFFFF"/>
        </w:rPr>
        <w:t xml:space="preserve">The narrative response </w:t>
      </w:r>
      <w:r w:rsidR="00794F34" w:rsidRPr="006478DD">
        <w:rPr>
          <w:iCs/>
          <w:shd w:val="clear" w:color="auto" w:fill="FFFFFF"/>
        </w:rPr>
        <w:t>for p</w:t>
      </w:r>
      <w:r w:rsidR="00B40D34" w:rsidRPr="006478DD">
        <w:rPr>
          <w:iCs/>
          <w:shd w:val="clear" w:color="auto" w:fill="FFFFFF"/>
        </w:rPr>
        <w:t>rograms designed to serv</w:t>
      </w:r>
      <w:r w:rsidR="009C29BB" w:rsidRPr="006478DD">
        <w:rPr>
          <w:iCs/>
          <w:shd w:val="clear" w:color="auto" w:fill="FFFFFF"/>
        </w:rPr>
        <w:t>e</w:t>
      </w:r>
      <w:r w:rsidR="00B40D34" w:rsidRPr="006478DD">
        <w:rPr>
          <w:iCs/>
          <w:shd w:val="clear" w:color="auto" w:fill="FFFFFF"/>
        </w:rPr>
        <w:t xml:space="preserve"> fewer</w:t>
      </w:r>
      <w:r w:rsidR="00794F34" w:rsidRPr="006478DD">
        <w:rPr>
          <w:iCs/>
          <w:shd w:val="clear" w:color="auto" w:fill="FFFFFF"/>
        </w:rPr>
        <w:t xml:space="preserve"> than 50 homeless students on an ongoing basis </w:t>
      </w:r>
      <w:r w:rsidR="00314C1F" w:rsidRPr="006478DD">
        <w:rPr>
          <w:iCs/>
          <w:shd w:val="clear" w:color="auto" w:fill="FFFFFF"/>
        </w:rPr>
        <w:t xml:space="preserve">should include a waiver request </w:t>
      </w:r>
      <w:r w:rsidR="00794F34" w:rsidRPr="006478DD">
        <w:rPr>
          <w:iCs/>
          <w:shd w:val="clear" w:color="auto" w:fill="FFFFFF"/>
        </w:rPr>
        <w:t xml:space="preserve">with </w:t>
      </w:r>
      <w:r w:rsidR="00314C1F" w:rsidRPr="006478DD">
        <w:rPr>
          <w:iCs/>
          <w:shd w:val="clear" w:color="auto" w:fill="FFFFFF"/>
        </w:rPr>
        <w:t xml:space="preserve">a justification for the request.    </w:t>
      </w:r>
    </w:p>
    <w:p w14:paraId="690D77A9" w14:textId="77777777" w:rsidR="00C34C54" w:rsidRPr="00277987" w:rsidRDefault="00C34C54" w:rsidP="00F15174">
      <w:pPr>
        <w:tabs>
          <w:tab w:val="left" w:pos="0"/>
        </w:tabs>
        <w:ind w:left="360"/>
        <w:rPr>
          <w:b/>
          <w:szCs w:val="20"/>
          <w:shd w:val="clear" w:color="auto" w:fill="FFFFFF"/>
        </w:rPr>
      </w:pPr>
    </w:p>
    <w:p w14:paraId="44B48F0C" w14:textId="77777777" w:rsidR="00F15174" w:rsidRPr="00160DDC" w:rsidRDefault="00F15174" w:rsidP="00F15174">
      <w:pPr>
        <w:ind w:left="360"/>
        <w:rPr>
          <w:rFonts w:cs="Arial"/>
          <w:b/>
          <w:i/>
          <w:szCs w:val="20"/>
        </w:rPr>
      </w:pPr>
      <w:r w:rsidRPr="00277987">
        <w:rPr>
          <w:rFonts w:cs="Arial"/>
          <w:b/>
          <w:iCs/>
          <w:szCs w:val="20"/>
        </w:rPr>
        <w:t xml:space="preserve">Describe the overall program design in a manner that demonstrates an </w:t>
      </w:r>
      <w:r w:rsidRPr="00277987">
        <w:rPr>
          <w:rFonts w:cs="Arial"/>
          <w:b/>
          <w:i/>
          <w:iCs/>
          <w:szCs w:val="20"/>
        </w:rPr>
        <w:t>innovative</w:t>
      </w:r>
      <w:r w:rsidRPr="00277987">
        <w:rPr>
          <w:rFonts w:cs="Arial"/>
          <w:b/>
          <w:iCs/>
          <w:szCs w:val="20"/>
        </w:rPr>
        <w:t xml:space="preserve"> </w:t>
      </w:r>
      <w:r w:rsidR="007678C1" w:rsidRPr="00277987">
        <w:rPr>
          <w:rFonts w:cs="Arial"/>
          <w:b/>
          <w:iCs/>
          <w:szCs w:val="20"/>
        </w:rPr>
        <w:t xml:space="preserve">and coordinated </w:t>
      </w:r>
      <w:r w:rsidRPr="00277987">
        <w:rPr>
          <w:rFonts w:cs="Arial"/>
          <w:b/>
          <w:iCs/>
          <w:szCs w:val="20"/>
        </w:rPr>
        <w:t>approach</w:t>
      </w:r>
      <w:r w:rsidRPr="00160DDC">
        <w:rPr>
          <w:rFonts w:cs="Arial"/>
          <w:b/>
          <w:iCs/>
          <w:szCs w:val="20"/>
        </w:rPr>
        <w:t xml:space="preserve"> to adult education </w:t>
      </w:r>
      <w:r w:rsidR="007678C1">
        <w:rPr>
          <w:rFonts w:cs="Arial"/>
          <w:b/>
          <w:iCs/>
          <w:szCs w:val="20"/>
        </w:rPr>
        <w:t xml:space="preserve">(AE) </w:t>
      </w:r>
      <w:r w:rsidRPr="00160DDC">
        <w:rPr>
          <w:rFonts w:cs="Arial"/>
          <w:b/>
          <w:iCs/>
          <w:szCs w:val="20"/>
        </w:rPr>
        <w:t>service delivery</w:t>
      </w:r>
      <w:r w:rsidR="00277987">
        <w:rPr>
          <w:rFonts w:cs="Arial"/>
          <w:b/>
          <w:iCs/>
          <w:szCs w:val="20"/>
        </w:rPr>
        <w:t xml:space="preserve"> (ABE and/or ESOL)</w:t>
      </w:r>
      <w:r w:rsidRPr="00160DDC">
        <w:rPr>
          <w:rFonts w:cs="Arial"/>
          <w:b/>
          <w:iCs/>
          <w:szCs w:val="20"/>
        </w:rPr>
        <w:t xml:space="preserve"> with sufficient </w:t>
      </w:r>
      <w:r w:rsidRPr="0064074A">
        <w:rPr>
          <w:rFonts w:cs="Arial"/>
          <w:b/>
          <w:i/>
          <w:iCs/>
          <w:szCs w:val="20"/>
        </w:rPr>
        <w:t>intensity</w:t>
      </w:r>
      <w:r w:rsidRPr="00160DDC">
        <w:rPr>
          <w:rStyle w:val="FootnoteReference"/>
          <w:rFonts w:cs="Arial"/>
          <w:b/>
          <w:iCs/>
          <w:szCs w:val="20"/>
        </w:rPr>
        <w:footnoteReference w:id="3"/>
      </w:r>
      <w:r w:rsidRPr="00160DDC">
        <w:rPr>
          <w:rFonts w:cs="Arial"/>
          <w:b/>
          <w:iCs/>
          <w:szCs w:val="20"/>
        </w:rPr>
        <w:t xml:space="preserve"> to improve and accelerate outcomes for </w:t>
      </w:r>
      <w:r w:rsidRPr="00160DDC">
        <w:rPr>
          <w:rFonts w:cs="Arial"/>
          <w:b/>
          <w:i/>
          <w:iCs/>
          <w:szCs w:val="20"/>
        </w:rPr>
        <w:t>individuals most in need of adult education services</w:t>
      </w:r>
      <w:r w:rsidRPr="00160DDC">
        <w:rPr>
          <w:rFonts w:cs="Arial"/>
          <w:b/>
          <w:i/>
          <w:szCs w:val="20"/>
        </w:rPr>
        <w:t>.</w:t>
      </w:r>
    </w:p>
    <w:p w14:paraId="5DE0947A" w14:textId="77777777" w:rsidR="00F15174" w:rsidRPr="00160DDC" w:rsidRDefault="00F15174" w:rsidP="00F15174">
      <w:pPr>
        <w:ind w:left="360"/>
        <w:rPr>
          <w:rFonts w:cs="Arial"/>
          <w:b/>
          <w:i/>
          <w:szCs w:val="20"/>
        </w:rPr>
      </w:pPr>
    </w:p>
    <w:p w14:paraId="0BACF35A" w14:textId="77777777" w:rsidR="00F15174" w:rsidRPr="00F245D8" w:rsidRDefault="00F15174" w:rsidP="00F15174">
      <w:pPr>
        <w:spacing w:after="120"/>
        <w:ind w:left="360"/>
        <w:rPr>
          <w:rFonts w:cs="Arial"/>
          <w:b/>
          <w:szCs w:val="20"/>
        </w:rPr>
      </w:pPr>
      <w:r w:rsidRPr="00F245D8">
        <w:rPr>
          <w:rFonts w:cs="Arial"/>
          <w:b/>
          <w:bCs/>
          <w:szCs w:val="20"/>
        </w:rPr>
        <w:t xml:space="preserve">The state will consider the extent to which the response provides evidence of:  </w:t>
      </w:r>
    </w:p>
    <w:p w14:paraId="05006DCF" w14:textId="77777777" w:rsidR="00F15174" w:rsidRPr="00F245D8" w:rsidRDefault="00184F56" w:rsidP="00C80546">
      <w:pPr>
        <w:pStyle w:val="ListParagraph"/>
        <w:numPr>
          <w:ilvl w:val="0"/>
          <w:numId w:val="3"/>
        </w:numPr>
        <w:spacing w:after="120" w:line="276" w:lineRule="auto"/>
        <w:ind w:left="1530"/>
        <w:contextualSpacing w:val="0"/>
        <w:rPr>
          <w:rFonts w:cs="Arial"/>
          <w:szCs w:val="20"/>
        </w:rPr>
      </w:pPr>
      <w:hyperlink w:anchor="innovation" w:history="1">
        <w:r w:rsidR="00F15174" w:rsidRPr="00F245D8">
          <w:rPr>
            <w:rStyle w:val="Hyperlink"/>
            <w:rFonts w:eastAsiaTheme="majorEastAsia" w:cs="Arial"/>
            <w:i/>
            <w:color w:val="auto"/>
            <w:szCs w:val="20"/>
          </w:rPr>
          <w:t>innovation</w:t>
        </w:r>
      </w:hyperlink>
      <w:r w:rsidR="00F15174" w:rsidRPr="00F245D8">
        <w:rPr>
          <w:rFonts w:cs="Arial"/>
          <w:szCs w:val="20"/>
        </w:rPr>
        <w:t xml:space="preserve"> in program design to advance and accelerate the academic achievement of out-of-school youth and adult learners to </w:t>
      </w:r>
      <w:r w:rsidR="0062124E" w:rsidRPr="00F245D8">
        <w:rPr>
          <w:rFonts w:cs="Arial"/>
          <w:szCs w:val="20"/>
        </w:rPr>
        <w:t xml:space="preserve">the </w:t>
      </w:r>
      <w:r w:rsidR="00F15174" w:rsidRPr="00F245D8">
        <w:rPr>
          <w:rFonts w:cs="Arial"/>
          <w:szCs w:val="20"/>
        </w:rPr>
        <w:t xml:space="preserve">level required for success in postsecondary education/training </w:t>
      </w:r>
      <w:r w:rsidR="0062124E" w:rsidRPr="00F245D8">
        <w:rPr>
          <w:rFonts w:cs="Arial"/>
          <w:szCs w:val="20"/>
        </w:rPr>
        <w:t>or</w:t>
      </w:r>
      <w:r w:rsidR="00F15174" w:rsidRPr="00F245D8">
        <w:rPr>
          <w:rFonts w:cs="Arial"/>
          <w:szCs w:val="20"/>
        </w:rPr>
        <w:t xml:space="preserve"> employment. </w:t>
      </w:r>
    </w:p>
    <w:p w14:paraId="7C8154D2" w14:textId="77777777" w:rsidR="00F15174" w:rsidRPr="00F245D8" w:rsidRDefault="002A7300" w:rsidP="00C80546">
      <w:pPr>
        <w:pStyle w:val="ListParagraph"/>
        <w:numPr>
          <w:ilvl w:val="0"/>
          <w:numId w:val="3"/>
        </w:numPr>
        <w:spacing w:after="120" w:line="276" w:lineRule="auto"/>
        <w:ind w:left="1530"/>
        <w:contextualSpacing w:val="0"/>
        <w:rPr>
          <w:rFonts w:cs="Arial"/>
          <w:szCs w:val="20"/>
        </w:rPr>
      </w:pPr>
      <w:r w:rsidRPr="00F245D8">
        <w:rPr>
          <w:rFonts w:cs="Arial"/>
          <w:szCs w:val="20"/>
        </w:rPr>
        <w:t xml:space="preserve">a </w:t>
      </w:r>
      <w:r w:rsidR="00F15174" w:rsidRPr="00F245D8">
        <w:rPr>
          <w:rFonts w:cs="Arial"/>
          <w:szCs w:val="20"/>
        </w:rPr>
        <w:t xml:space="preserve">rationale for </w:t>
      </w:r>
      <w:r w:rsidR="0064074A" w:rsidRPr="00F245D8">
        <w:rPr>
          <w:rFonts w:cs="Arial"/>
          <w:szCs w:val="20"/>
        </w:rPr>
        <w:t xml:space="preserve">the overall </w:t>
      </w:r>
      <w:r w:rsidR="00F15174" w:rsidRPr="00F245D8">
        <w:rPr>
          <w:rFonts w:cs="Arial"/>
          <w:szCs w:val="20"/>
        </w:rPr>
        <w:t>proposed p</w:t>
      </w:r>
      <w:r w:rsidR="00F15174" w:rsidRPr="00F245D8">
        <w:rPr>
          <w:rFonts w:cs="Arial"/>
          <w:iCs/>
          <w:szCs w:val="20"/>
        </w:rPr>
        <w:t>rogram design</w:t>
      </w:r>
      <w:r w:rsidR="0064074A" w:rsidRPr="00F245D8">
        <w:rPr>
          <w:rFonts w:cs="Arial"/>
          <w:iCs/>
          <w:szCs w:val="20"/>
        </w:rPr>
        <w:t xml:space="preserve"> </w:t>
      </w:r>
      <w:r w:rsidR="00F15174" w:rsidRPr="00F245D8">
        <w:rPr>
          <w:rFonts w:cs="Arial"/>
          <w:iCs/>
          <w:szCs w:val="20"/>
        </w:rPr>
        <w:t xml:space="preserve">explaining how </w:t>
      </w:r>
      <w:r w:rsidRPr="00F245D8">
        <w:rPr>
          <w:rFonts w:cs="Arial"/>
          <w:iCs/>
          <w:szCs w:val="20"/>
        </w:rPr>
        <w:t xml:space="preserve">specific </w:t>
      </w:r>
      <w:r w:rsidR="00F15174" w:rsidRPr="00F245D8">
        <w:rPr>
          <w:rFonts w:cs="Arial"/>
          <w:iCs/>
          <w:szCs w:val="20"/>
        </w:rPr>
        <w:t>program design components</w:t>
      </w:r>
      <w:r w:rsidR="009C29BB" w:rsidRPr="00F245D8">
        <w:rPr>
          <w:rFonts w:cs="Arial"/>
          <w:iCs/>
          <w:szCs w:val="20"/>
        </w:rPr>
        <w:t>,</w:t>
      </w:r>
      <w:r w:rsidR="0064074A" w:rsidRPr="00F245D8">
        <w:rPr>
          <w:rFonts w:cs="Arial"/>
          <w:iCs/>
          <w:szCs w:val="20"/>
        </w:rPr>
        <w:t xml:space="preserve"> </w:t>
      </w:r>
      <w:r w:rsidR="00F15174" w:rsidRPr="00F245D8">
        <w:rPr>
          <w:rFonts w:cs="Arial"/>
          <w:iCs/>
          <w:szCs w:val="20"/>
        </w:rPr>
        <w:t>including but not limited to</w:t>
      </w:r>
      <w:r w:rsidR="00F15174" w:rsidRPr="00F245D8">
        <w:rPr>
          <w:rFonts w:cs="Arial"/>
          <w:i/>
          <w:iCs/>
          <w:szCs w:val="20"/>
        </w:rPr>
        <w:t xml:space="preserve"> intensity</w:t>
      </w:r>
      <w:r w:rsidR="00F15174" w:rsidRPr="00F245D8">
        <w:rPr>
          <w:rFonts w:cs="Arial"/>
          <w:iCs/>
          <w:szCs w:val="20"/>
        </w:rPr>
        <w:t xml:space="preserve">, are intended </w:t>
      </w:r>
      <w:r w:rsidR="00F15174" w:rsidRPr="00F245D8">
        <w:rPr>
          <w:rFonts w:cs="Arial"/>
          <w:szCs w:val="20"/>
        </w:rPr>
        <w:t xml:space="preserve">to </w:t>
      </w:r>
      <w:r w:rsidRPr="00F245D8">
        <w:rPr>
          <w:rFonts w:cs="Arial"/>
          <w:szCs w:val="20"/>
        </w:rPr>
        <w:t xml:space="preserve">advance </w:t>
      </w:r>
      <w:r w:rsidR="00F15174" w:rsidRPr="00F245D8">
        <w:rPr>
          <w:rFonts w:cs="Arial"/>
          <w:szCs w:val="20"/>
        </w:rPr>
        <w:t xml:space="preserve">and accelerate student outcomes. </w:t>
      </w:r>
      <w:r w:rsidR="00314C1F" w:rsidRPr="00F245D8">
        <w:rPr>
          <w:rFonts w:cs="Arial"/>
          <w:iCs/>
          <w:szCs w:val="20"/>
        </w:rPr>
        <w:t xml:space="preserve">(See </w:t>
      </w:r>
      <w:r w:rsidR="00883772" w:rsidRPr="00F245D8">
        <w:rPr>
          <w:rFonts w:cs="Arial"/>
          <w:iCs/>
          <w:szCs w:val="20"/>
        </w:rPr>
        <w:t xml:space="preserve">the </w:t>
      </w:r>
      <w:r w:rsidR="00314C1F" w:rsidRPr="00F245D8">
        <w:rPr>
          <w:rFonts w:cs="Arial"/>
          <w:iCs/>
          <w:szCs w:val="20"/>
        </w:rPr>
        <w:t xml:space="preserve">optional </w:t>
      </w:r>
      <w:r w:rsidR="00314C1F" w:rsidRPr="00F245D8">
        <w:rPr>
          <w:rFonts w:cs="Arial"/>
          <w:szCs w:val="20"/>
          <w:u w:val="single"/>
        </w:rPr>
        <w:t>Program Design Worksheet</w:t>
      </w:r>
      <w:r w:rsidR="00314C1F" w:rsidRPr="00F245D8">
        <w:rPr>
          <w:szCs w:val="20"/>
        </w:rPr>
        <w:t xml:space="preserve"> </w:t>
      </w:r>
      <w:r w:rsidR="00E91728" w:rsidRPr="00F245D8">
        <w:rPr>
          <w:szCs w:val="20"/>
        </w:rPr>
        <w:t>provide</w:t>
      </w:r>
      <w:r w:rsidR="00883772" w:rsidRPr="00F245D8">
        <w:rPr>
          <w:szCs w:val="20"/>
        </w:rPr>
        <w:t>d</w:t>
      </w:r>
      <w:r w:rsidR="00E91728" w:rsidRPr="00F245D8">
        <w:rPr>
          <w:szCs w:val="20"/>
        </w:rPr>
        <w:t xml:space="preserve"> in</w:t>
      </w:r>
      <w:r w:rsidR="00314C1F" w:rsidRPr="00F245D8">
        <w:rPr>
          <w:szCs w:val="20"/>
        </w:rPr>
        <w:t xml:space="preserve"> </w:t>
      </w:r>
      <w:hyperlink r:id="rId14" w:history="1">
        <w:r w:rsidR="00314C1F" w:rsidRPr="00F245D8">
          <w:rPr>
            <w:rStyle w:val="Hyperlink"/>
            <w:b/>
            <w:color w:val="auto"/>
            <w:szCs w:val="20"/>
          </w:rPr>
          <w:t>Resource</w:t>
        </w:r>
        <w:r w:rsidR="00E164BF" w:rsidRPr="00F245D8">
          <w:rPr>
            <w:rStyle w:val="Hyperlink"/>
            <w:b/>
            <w:color w:val="auto"/>
            <w:szCs w:val="20"/>
          </w:rPr>
          <w:t xml:space="preserve"> </w:t>
        </w:r>
        <w:r w:rsidR="00355418" w:rsidRPr="00F245D8">
          <w:rPr>
            <w:rStyle w:val="Hyperlink"/>
            <w:b/>
            <w:color w:val="auto"/>
            <w:szCs w:val="20"/>
          </w:rPr>
          <w:t>and Information</w:t>
        </w:r>
      </w:hyperlink>
      <w:r w:rsidR="00355418" w:rsidRPr="00F245D8">
        <w:rPr>
          <w:b/>
          <w:szCs w:val="20"/>
        </w:rPr>
        <w:t>.</w:t>
      </w:r>
      <w:r w:rsidR="00355418" w:rsidRPr="00F245D8">
        <w:rPr>
          <w:szCs w:val="20"/>
        </w:rPr>
        <w:t>)</w:t>
      </w:r>
    </w:p>
    <w:p w14:paraId="089FE617" w14:textId="77777777" w:rsidR="00F15174" w:rsidRPr="00F245D8" w:rsidRDefault="00F15174" w:rsidP="00C80546">
      <w:pPr>
        <w:pStyle w:val="ListParagraph"/>
        <w:numPr>
          <w:ilvl w:val="0"/>
          <w:numId w:val="3"/>
        </w:numPr>
        <w:spacing w:after="120" w:line="276" w:lineRule="auto"/>
        <w:ind w:left="1530"/>
        <w:contextualSpacing w:val="0"/>
        <w:rPr>
          <w:rFonts w:cs="Arial"/>
          <w:szCs w:val="20"/>
        </w:rPr>
      </w:pPr>
      <w:r w:rsidRPr="00F245D8">
        <w:rPr>
          <w:rFonts w:cs="Arial"/>
          <w:szCs w:val="20"/>
        </w:rPr>
        <w:t xml:space="preserve">alignment between the agency and/or program mission and the adult education services </w:t>
      </w:r>
      <w:r w:rsidR="0064074A" w:rsidRPr="00F245D8">
        <w:rPr>
          <w:rFonts w:cs="Arial"/>
          <w:szCs w:val="20"/>
        </w:rPr>
        <w:t>proposed</w:t>
      </w:r>
      <w:r w:rsidRPr="00F245D8">
        <w:rPr>
          <w:rFonts w:cs="Arial"/>
          <w:szCs w:val="20"/>
        </w:rPr>
        <w:t>.   </w:t>
      </w:r>
    </w:p>
    <w:p w14:paraId="794AC61C" w14:textId="77777777" w:rsidR="00F15174" w:rsidRPr="00F245D8" w:rsidRDefault="00F15174" w:rsidP="00C80546">
      <w:pPr>
        <w:pStyle w:val="ListParagraph"/>
        <w:numPr>
          <w:ilvl w:val="0"/>
          <w:numId w:val="3"/>
        </w:numPr>
        <w:spacing w:after="120" w:line="254" w:lineRule="auto"/>
        <w:ind w:left="1530"/>
        <w:contextualSpacing w:val="0"/>
        <w:rPr>
          <w:rFonts w:cs="Arial"/>
          <w:szCs w:val="20"/>
        </w:rPr>
      </w:pPr>
      <w:r w:rsidRPr="00F245D8">
        <w:rPr>
          <w:rFonts w:cs="Arial"/>
          <w:szCs w:val="20"/>
        </w:rPr>
        <w:t xml:space="preserve">justification for the program design metrics (e.g., class size, frequency, duration, cost) </w:t>
      </w:r>
      <w:r w:rsidR="0064074A" w:rsidRPr="00F245D8">
        <w:rPr>
          <w:rFonts w:cs="Arial"/>
          <w:szCs w:val="20"/>
        </w:rPr>
        <w:t xml:space="preserve">shown </w:t>
      </w:r>
      <w:r w:rsidRPr="00F245D8">
        <w:rPr>
          <w:rFonts w:cs="Arial"/>
          <w:szCs w:val="20"/>
        </w:rPr>
        <w:t xml:space="preserve">in the </w:t>
      </w:r>
      <w:r w:rsidRPr="00F245D8">
        <w:rPr>
          <w:rFonts w:cs="Arial"/>
          <w:iCs/>
          <w:szCs w:val="20"/>
        </w:rPr>
        <w:t>class plan/budget workbook</w:t>
      </w:r>
      <w:r w:rsidR="009C29BB" w:rsidRPr="00F245D8">
        <w:rPr>
          <w:rFonts w:cs="Arial"/>
          <w:iCs/>
          <w:szCs w:val="20"/>
        </w:rPr>
        <w:t xml:space="preserve"> specific to the proposed AE </w:t>
      </w:r>
      <w:r w:rsidR="009C29BB" w:rsidRPr="00F245D8">
        <w:rPr>
          <w:rFonts w:cs="Arial"/>
          <w:szCs w:val="20"/>
        </w:rPr>
        <w:t>services (ABE/ESOL)</w:t>
      </w:r>
      <w:r w:rsidRPr="00F245D8">
        <w:rPr>
          <w:rFonts w:cs="Arial"/>
          <w:iCs/>
          <w:szCs w:val="20"/>
        </w:rPr>
        <w:t>.</w:t>
      </w:r>
      <w:r w:rsidRPr="00F245D8">
        <w:rPr>
          <w:rFonts w:cs="Arial"/>
          <w:szCs w:val="20"/>
        </w:rPr>
        <w:t xml:space="preserve"> </w:t>
      </w:r>
      <w:r w:rsidR="009C29BB" w:rsidRPr="00F245D8">
        <w:rPr>
          <w:rFonts w:cs="Arial"/>
          <w:szCs w:val="20"/>
        </w:rPr>
        <w:t xml:space="preserve"> </w:t>
      </w:r>
      <w:r w:rsidRPr="00F245D8">
        <w:rPr>
          <w:rFonts w:cs="Arial"/>
          <w:b/>
          <w:szCs w:val="20"/>
        </w:rPr>
        <w:t xml:space="preserve">NOTE: </w:t>
      </w:r>
      <w:r w:rsidRPr="00F245D8">
        <w:rPr>
          <w:rFonts w:cs="Arial"/>
          <w:szCs w:val="20"/>
        </w:rPr>
        <w:t>If the cost per annualized active seat exceeds the allowable threshold</w:t>
      </w:r>
      <w:r w:rsidR="005C6868">
        <w:rPr>
          <w:rStyle w:val="FootnoteReference"/>
          <w:szCs w:val="20"/>
        </w:rPr>
        <w:footnoteReference w:id="4"/>
      </w:r>
      <w:r w:rsidRPr="00F245D8">
        <w:rPr>
          <w:rFonts w:cs="Arial"/>
          <w:szCs w:val="20"/>
        </w:rPr>
        <w:t>, provide compelling justification (e.g., variables such as populations to be served, expected outcomes) that warrants the higher level of state investment.</w:t>
      </w:r>
    </w:p>
    <w:p w14:paraId="449F247F" w14:textId="77777777" w:rsidR="007678C1" w:rsidRPr="00F245D8" w:rsidRDefault="007678C1" w:rsidP="00847153">
      <w:pPr>
        <w:pStyle w:val="ListParagraph"/>
        <w:numPr>
          <w:ilvl w:val="0"/>
          <w:numId w:val="3"/>
        </w:numPr>
        <w:ind w:left="1170" w:firstLine="0"/>
        <w:contextualSpacing w:val="0"/>
        <w:rPr>
          <w:szCs w:val="20"/>
        </w:rPr>
      </w:pPr>
      <w:r w:rsidRPr="00F245D8">
        <w:t xml:space="preserve"> </w:t>
      </w:r>
      <w:r w:rsidR="00847153" w:rsidRPr="00F245D8">
        <w:t xml:space="preserve">planned coordination of </w:t>
      </w:r>
      <w:r w:rsidRPr="00F245D8">
        <w:t xml:space="preserve">AE </w:t>
      </w:r>
      <w:r w:rsidR="00847153" w:rsidRPr="00F245D8">
        <w:t xml:space="preserve">service delivery </w:t>
      </w:r>
      <w:r w:rsidRPr="00F245D8">
        <w:t>with internal and/or external partners.</w:t>
      </w:r>
    </w:p>
    <w:p w14:paraId="2847ED96" w14:textId="6C927020" w:rsidR="007678C1" w:rsidRPr="0009131F" w:rsidRDefault="0091224C" w:rsidP="007678C1">
      <w:pPr>
        <w:pStyle w:val="ListParagraph"/>
        <w:ind w:left="1170"/>
        <w:contextualSpacing w:val="0"/>
        <w:rPr>
          <w:color w:val="1F497D" w:themeColor="text2"/>
          <w:szCs w:val="20"/>
        </w:rPr>
      </w:pPr>
      <w:r>
        <w:rPr>
          <w:rFonts w:cs="Arial"/>
          <w:noProof/>
          <w:color w:val="365F91" w:themeColor="accent1" w:themeShade="BF"/>
          <w:szCs w:val="20"/>
        </w:rPr>
        <mc:AlternateContent>
          <mc:Choice Requires="wps">
            <w:drawing>
              <wp:anchor distT="0" distB="0" distL="114300" distR="114300" simplePos="0" relativeHeight="251664384" behindDoc="0" locked="0" layoutInCell="1" allowOverlap="1" wp14:anchorId="632675E6" wp14:editId="49BCD70A">
                <wp:simplePos x="0" y="0"/>
                <wp:positionH relativeFrom="column">
                  <wp:posOffset>15240</wp:posOffset>
                </wp:positionH>
                <wp:positionV relativeFrom="paragraph">
                  <wp:posOffset>126365</wp:posOffset>
                </wp:positionV>
                <wp:extent cx="545465" cy="381000"/>
                <wp:effectExtent l="13335" t="7620" r="12700" b="114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81000"/>
                        </a:xfrm>
                        <a:prstGeom prst="rect">
                          <a:avLst/>
                        </a:prstGeom>
                        <a:solidFill>
                          <a:srgbClr val="FFFFFF"/>
                        </a:solidFill>
                        <a:ln w="9525">
                          <a:solidFill>
                            <a:srgbClr val="000000"/>
                          </a:solidFill>
                          <a:miter lim="800000"/>
                          <a:headEnd/>
                          <a:tailEnd/>
                        </a:ln>
                      </wps:spPr>
                      <wps:txbx>
                        <w:txbxContent>
                          <w:p w14:paraId="5024EABB" w14:textId="77777777" w:rsidR="00F06C69" w:rsidRPr="00B20C06" w:rsidRDefault="00F06C69" w:rsidP="00847153">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675E6" id="_x0000_t202" coordsize="21600,21600" o:spt="202" path="m,l,21600r21600,l21600,xe">
                <v:stroke joinstyle="miter"/>
                <v:path gradientshapeok="t" o:connecttype="rect"/>
              </v:shapetype>
              <v:shape id="Text Box 9" o:spid="_x0000_s1026" type="#_x0000_t202" style="position:absolute;left:0;text-align:left;margin-left:1.2pt;margin-top:9.95pt;width:42.9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">
                <v:textbox>
                  <w:txbxContent>
                    <w:p w14:paraId="5024EABB" w14:textId="77777777" w:rsidR="00F06C69" w:rsidRPr="00B20C06" w:rsidRDefault="00F06C69" w:rsidP="00847153">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v:textbox>
              </v:shape>
            </w:pict>
          </mc:Fallback>
        </mc:AlternateContent>
      </w:r>
    </w:p>
    <w:p w14:paraId="6A7257F9" w14:textId="77777777" w:rsidR="00847153" w:rsidRPr="00F245D8" w:rsidRDefault="007678C1" w:rsidP="007678C1">
      <w:pPr>
        <w:pStyle w:val="ListParagraph"/>
        <w:ind w:left="1170"/>
        <w:contextualSpacing w:val="0"/>
        <w:rPr>
          <w:color w:val="7030A0"/>
          <w:szCs w:val="20"/>
        </w:rPr>
      </w:pPr>
      <w:r w:rsidRPr="00F245D8">
        <w:rPr>
          <w:color w:val="7030A0"/>
        </w:rPr>
        <w:t xml:space="preserve">For AECI applicants, evidence of </w:t>
      </w:r>
      <w:r w:rsidR="00000C5B" w:rsidRPr="00F245D8">
        <w:rPr>
          <w:color w:val="7030A0"/>
        </w:rPr>
        <w:t>1e</w:t>
      </w:r>
      <w:r w:rsidR="00526EE2">
        <w:rPr>
          <w:color w:val="7030A0"/>
        </w:rPr>
        <w:t>.</w:t>
      </w:r>
      <w:r w:rsidRPr="00F245D8">
        <w:rPr>
          <w:color w:val="7030A0"/>
        </w:rPr>
        <w:t xml:space="preserve"> should include </w:t>
      </w:r>
      <w:r w:rsidR="00847153" w:rsidRPr="00F245D8">
        <w:rPr>
          <w:color w:val="7030A0"/>
        </w:rPr>
        <w:t xml:space="preserve">grants from </w:t>
      </w:r>
      <w:r w:rsidR="00847153" w:rsidRPr="00F245D8">
        <w:rPr>
          <w:color w:val="7030A0"/>
          <w:szCs w:val="20"/>
        </w:rPr>
        <w:t>Title I, Part D of the ESEA</w:t>
      </w:r>
      <w:r w:rsidR="00847153" w:rsidRPr="00F245D8">
        <w:rPr>
          <w:rStyle w:val="FootnoteReference"/>
          <w:color w:val="7030A0"/>
          <w:szCs w:val="20"/>
        </w:rPr>
        <w:footnoteReference w:id="5"/>
      </w:r>
      <w:r w:rsidRPr="00F245D8">
        <w:rPr>
          <w:color w:val="7030A0"/>
          <w:szCs w:val="20"/>
        </w:rPr>
        <w:t xml:space="preserve"> and/or</w:t>
      </w:r>
      <w:r w:rsidR="00847153" w:rsidRPr="00F245D8">
        <w:rPr>
          <w:color w:val="7030A0"/>
          <w:szCs w:val="20"/>
        </w:rPr>
        <w:t xml:space="preserve"> Perkins IV Correctional Institutions, </w:t>
      </w:r>
      <w:r w:rsidRPr="00F245D8">
        <w:rPr>
          <w:color w:val="7030A0"/>
          <w:szCs w:val="20"/>
        </w:rPr>
        <w:t xml:space="preserve">and/or special education services provided through the </w:t>
      </w:r>
      <w:r w:rsidRPr="00E975C9">
        <w:rPr>
          <w:color w:val="7030A0"/>
          <w:szCs w:val="20"/>
        </w:rPr>
        <w:t>Office of Special Education</w:t>
      </w:r>
      <w:r w:rsidR="00847153" w:rsidRPr="00E975C9">
        <w:rPr>
          <w:color w:val="7030A0"/>
          <w:szCs w:val="20"/>
        </w:rPr>
        <w:t xml:space="preserve"> </w:t>
      </w:r>
      <w:r w:rsidRPr="00E975C9">
        <w:rPr>
          <w:color w:val="7030A0"/>
          <w:szCs w:val="20"/>
        </w:rPr>
        <w:t>in Institutional Settings</w:t>
      </w:r>
      <w:r w:rsidRPr="00F245D8">
        <w:rPr>
          <w:color w:val="7030A0"/>
          <w:szCs w:val="20"/>
        </w:rPr>
        <w:t xml:space="preserve">, as </w:t>
      </w:r>
      <w:r w:rsidR="00847153" w:rsidRPr="00F245D8">
        <w:rPr>
          <w:color w:val="7030A0"/>
          <w:szCs w:val="20"/>
        </w:rPr>
        <w:t>applicable.</w:t>
      </w:r>
    </w:p>
    <w:p w14:paraId="3FA5EC69" w14:textId="77777777" w:rsidR="00F60DE9" w:rsidRPr="00160DDC" w:rsidRDefault="00F60DE9" w:rsidP="00803F88">
      <w:pPr>
        <w:rPr>
          <w:szCs w:val="20"/>
        </w:rPr>
      </w:pPr>
    </w:p>
    <w:p w14:paraId="5B6B42C6" w14:textId="77777777" w:rsidR="00F15174" w:rsidRPr="00160DDC" w:rsidRDefault="00F15174" w:rsidP="00C80546">
      <w:pPr>
        <w:pStyle w:val="ListParagraph"/>
        <w:numPr>
          <w:ilvl w:val="0"/>
          <w:numId w:val="4"/>
        </w:numPr>
        <w:spacing w:after="120"/>
        <w:contextualSpacing w:val="0"/>
        <w:rPr>
          <w:rFonts w:cs="Arial"/>
          <w:b/>
          <w:szCs w:val="20"/>
        </w:rPr>
      </w:pPr>
      <w:r w:rsidRPr="00160DDC">
        <w:rPr>
          <w:rFonts w:cs="Arial"/>
          <w:b/>
          <w:szCs w:val="20"/>
        </w:rPr>
        <w:t>ACCESS AND EQUITY (15 points)</w:t>
      </w:r>
      <w:r w:rsidR="001B2E9D">
        <w:rPr>
          <w:rFonts w:cs="Arial"/>
          <w:b/>
          <w:szCs w:val="20"/>
        </w:rPr>
        <w:t xml:space="preserve"> </w:t>
      </w:r>
    </w:p>
    <w:p w14:paraId="3CED7C79" w14:textId="77777777" w:rsidR="00F15174" w:rsidRPr="00160DDC" w:rsidRDefault="00F15174" w:rsidP="00F15174">
      <w:pPr>
        <w:pStyle w:val="ListParagraph"/>
        <w:ind w:left="450"/>
        <w:rPr>
          <w:rFonts w:cs="Arial"/>
          <w:b/>
          <w:iCs/>
          <w:color w:val="365F91" w:themeColor="accent1" w:themeShade="BF"/>
          <w:szCs w:val="20"/>
          <w:u w:val="single"/>
        </w:rPr>
      </w:pPr>
      <w:r w:rsidRPr="00160DDC">
        <w:rPr>
          <w:rFonts w:cs="Arial"/>
          <w:b/>
          <w:color w:val="365F91" w:themeColor="accent1" w:themeShade="BF"/>
          <w:szCs w:val="20"/>
          <w:u w:val="single"/>
        </w:rPr>
        <w:t xml:space="preserve">MA Indicator of Program Quality </w:t>
      </w:r>
      <w:r w:rsidRPr="00160DDC">
        <w:rPr>
          <w:rFonts w:cs="Arial"/>
          <w:b/>
          <w:iCs/>
          <w:color w:val="365F91" w:themeColor="accent1" w:themeShade="BF"/>
          <w:szCs w:val="20"/>
          <w:u w:val="single"/>
        </w:rPr>
        <w:t xml:space="preserve">2 and WIOA Consideration 2 </w:t>
      </w:r>
      <w:r w:rsidR="009C29BB">
        <w:rPr>
          <w:rFonts w:cs="Arial"/>
          <w:b/>
          <w:iCs/>
          <w:color w:val="365F91" w:themeColor="accent1" w:themeShade="BF"/>
          <w:szCs w:val="20"/>
          <w:u w:val="single"/>
        </w:rPr>
        <w:t>and 13</w:t>
      </w:r>
    </w:p>
    <w:p w14:paraId="7DCCFFED" w14:textId="77777777" w:rsidR="00F15174" w:rsidRPr="00160DDC" w:rsidRDefault="00F15174" w:rsidP="00F15174">
      <w:pPr>
        <w:pStyle w:val="ListParagraph"/>
        <w:rPr>
          <w:rFonts w:cs="Arial"/>
          <w:b/>
          <w:iCs/>
          <w:color w:val="365F91" w:themeColor="accent1" w:themeShade="BF"/>
          <w:szCs w:val="20"/>
        </w:rPr>
      </w:pPr>
    </w:p>
    <w:p w14:paraId="3C831C5C" w14:textId="77777777" w:rsidR="00F15174" w:rsidRPr="00160DDC" w:rsidRDefault="00F15174" w:rsidP="00F15174">
      <w:pPr>
        <w:pStyle w:val="ListParagraph"/>
        <w:ind w:left="450"/>
        <w:rPr>
          <w:rFonts w:cs="Arial"/>
          <w:b/>
          <w:iCs/>
          <w:szCs w:val="20"/>
        </w:rPr>
      </w:pPr>
      <w:r w:rsidRPr="00160DDC">
        <w:rPr>
          <w:rFonts w:cs="Arial"/>
          <w:b/>
          <w:iCs/>
          <w:szCs w:val="20"/>
        </w:rPr>
        <w:t xml:space="preserve">Describe how the adult education program will </w:t>
      </w:r>
      <w:r w:rsidR="00D75172">
        <w:rPr>
          <w:rFonts w:cs="Arial"/>
          <w:b/>
          <w:iCs/>
          <w:szCs w:val="20"/>
        </w:rPr>
        <w:t>respond</w:t>
      </w:r>
      <w:r w:rsidRPr="00160DDC">
        <w:rPr>
          <w:rFonts w:cs="Arial"/>
          <w:b/>
          <w:iCs/>
          <w:szCs w:val="20"/>
        </w:rPr>
        <w:t xml:space="preserve"> to the educational needs identified in the </w:t>
      </w:r>
      <w:r w:rsidRPr="00232E07">
        <w:rPr>
          <w:rFonts w:cs="Arial"/>
          <w:b/>
          <w:i/>
          <w:iCs/>
          <w:szCs w:val="20"/>
        </w:rPr>
        <w:t>local plan package</w:t>
      </w:r>
      <w:r w:rsidRPr="00160DDC">
        <w:rPr>
          <w:rFonts w:cs="Arial"/>
          <w:b/>
          <w:iCs/>
          <w:szCs w:val="20"/>
        </w:rPr>
        <w:t xml:space="preserve"> and</w:t>
      </w:r>
      <w:r w:rsidR="00D75172">
        <w:rPr>
          <w:rFonts w:cs="Arial"/>
          <w:b/>
          <w:iCs/>
          <w:szCs w:val="20"/>
        </w:rPr>
        <w:t xml:space="preserve"> will</w:t>
      </w:r>
      <w:r w:rsidR="0060273C">
        <w:rPr>
          <w:rFonts w:cs="Arial"/>
          <w:b/>
          <w:iCs/>
          <w:szCs w:val="20"/>
        </w:rPr>
        <w:t xml:space="preserve"> </w:t>
      </w:r>
      <w:r w:rsidRPr="00160DDC">
        <w:rPr>
          <w:rFonts w:cs="Arial"/>
          <w:b/>
          <w:iCs/>
          <w:szCs w:val="20"/>
        </w:rPr>
        <w:t>serv</w:t>
      </w:r>
      <w:r w:rsidR="00EA7E18">
        <w:rPr>
          <w:rFonts w:cs="Arial"/>
          <w:b/>
          <w:iCs/>
          <w:szCs w:val="20"/>
        </w:rPr>
        <w:t>e</w:t>
      </w:r>
      <w:r w:rsidRPr="00160DDC">
        <w:rPr>
          <w:rFonts w:cs="Arial"/>
          <w:b/>
          <w:iCs/>
          <w:szCs w:val="20"/>
        </w:rPr>
        <w:t xml:space="preserve"> </w:t>
      </w:r>
      <w:r w:rsidRPr="00C66A66">
        <w:rPr>
          <w:rFonts w:cs="Arial"/>
          <w:b/>
          <w:i/>
          <w:iCs/>
          <w:szCs w:val="20"/>
        </w:rPr>
        <w:t>individuals most in need of adult education services</w:t>
      </w:r>
      <w:r w:rsidR="009C29BB">
        <w:rPr>
          <w:rFonts w:cs="Arial"/>
          <w:b/>
          <w:i/>
          <w:iCs/>
          <w:szCs w:val="20"/>
        </w:rPr>
        <w:t xml:space="preserve"> </w:t>
      </w:r>
      <w:r w:rsidR="009C29BB" w:rsidRPr="009C29BB">
        <w:rPr>
          <w:rFonts w:cs="Arial"/>
          <w:b/>
          <w:iCs/>
          <w:szCs w:val="20"/>
        </w:rPr>
        <w:t>(ABE and/or ESOL)</w:t>
      </w:r>
      <w:r w:rsidR="009C29BB">
        <w:rPr>
          <w:rFonts w:cs="Arial"/>
          <w:b/>
          <w:i/>
          <w:iCs/>
          <w:szCs w:val="20"/>
        </w:rPr>
        <w:t xml:space="preserve"> </w:t>
      </w:r>
      <w:r w:rsidRPr="00160DDC">
        <w:rPr>
          <w:rFonts w:cs="Arial"/>
          <w:b/>
          <w:iCs/>
          <w:szCs w:val="20"/>
        </w:rPr>
        <w:t xml:space="preserve">, including individuals with disabilities.    </w:t>
      </w:r>
    </w:p>
    <w:p w14:paraId="0CE3D99B" w14:textId="77777777" w:rsidR="00F15174" w:rsidRPr="00160DDC" w:rsidRDefault="00F15174" w:rsidP="00F15174">
      <w:pPr>
        <w:pStyle w:val="ListParagraph"/>
        <w:ind w:left="180"/>
        <w:rPr>
          <w:rFonts w:cs="Arial"/>
          <w:b/>
          <w:bCs/>
          <w:color w:val="000000"/>
          <w:szCs w:val="20"/>
        </w:rPr>
      </w:pPr>
    </w:p>
    <w:p w14:paraId="1C1FBD2B" w14:textId="77777777" w:rsidR="002255CD" w:rsidRDefault="002255CD">
      <w:pPr>
        <w:rPr>
          <w:rFonts w:cs="Arial"/>
          <w:b/>
          <w:bCs/>
          <w:szCs w:val="20"/>
        </w:rPr>
      </w:pPr>
      <w:r>
        <w:rPr>
          <w:rFonts w:cs="Arial"/>
          <w:b/>
          <w:bCs/>
          <w:szCs w:val="20"/>
        </w:rPr>
        <w:br w:type="page"/>
      </w:r>
    </w:p>
    <w:p w14:paraId="08A8D465" w14:textId="77777777" w:rsidR="00F15174" w:rsidRPr="00F245D8" w:rsidRDefault="00F15174" w:rsidP="007300D1">
      <w:pPr>
        <w:pStyle w:val="ListParagraph"/>
        <w:spacing w:after="120"/>
        <w:ind w:left="540"/>
        <w:contextualSpacing w:val="0"/>
        <w:rPr>
          <w:rFonts w:cs="Arial"/>
          <w:b/>
          <w:bCs/>
          <w:szCs w:val="20"/>
        </w:rPr>
      </w:pPr>
      <w:r w:rsidRPr="00F245D8">
        <w:rPr>
          <w:rFonts w:cs="Arial"/>
          <w:b/>
          <w:bCs/>
          <w:szCs w:val="20"/>
        </w:rPr>
        <w:lastRenderedPageBreak/>
        <w:t>The state will consider the extent to which the response provides evidence of:</w:t>
      </w:r>
    </w:p>
    <w:p w14:paraId="4FE8DBE4" w14:textId="77777777" w:rsidR="00F15174" w:rsidRPr="00F245D8" w:rsidRDefault="00F15174" w:rsidP="00C80546">
      <w:pPr>
        <w:pStyle w:val="ListParagraph"/>
        <w:numPr>
          <w:ilvl w:val="0"/>
          <w:numId w:val="5"/>
        </w:numPr>
        <w:spacing w:after="120" w:line="259" w:lineRule="auto"/>
        <w:ind w:left="1530"/>
        <w:contextualSpacing w:val="0"/>
        <w:rPr>
          <w:rFonts w:cs="Arial"/>
          <w:szCs w:val="20"/>
        </w:rPr>
      </w:pPr>
      <w:r w:rsidRPr="00F245D8">
        <w:rPr>
          <w:rFonts w:cs="Arial"/>
          <w:iCs/>
          <w:szCs w:val="20"/>
        </w:rPr>
        <w:t xml:space="preserve">staff expertise and commitment to </w:t>
      </w:r>
      <w:r w:rsidR="00EA7E18" w:rsidRPr="00F245D8">
        <w:rPr>
          <w:rFonts w:cs="Arial"/>
          <w:iCs/>
          <w:szCs w:val="20"/>
        </w:rPr>
        <w:t xml:space="preserve">provide </w:t>
      </w:r>
      <w:r w:rsidRPr="00F245D8">
        <w:rPr>
          <w:rFonts w:cs="Arial"/>
          <w:szCs w:val="20"/>
        </w:rPr>
        <w:t>individuals with</w:t>
      </w:r>
      <w:r w:rsidRPr="00F245D8">
        <w:rPr>
          <w:rFonts w:cs="Arial"/>
          <w:iCs/>
          <w:szCs w:val="20"/>
        </w:rPr>
        <w:t xml:space="preserve"> d</w:t>
      </w:r>
      <w:r w:rsidRPr="00F245D8">
        <w:rPr>
          <w:rFonts w:cs="Arial"/>
          <w:szCs w:val="20"/>
        </w:rPr>
        <w:t xml:space="preserve">isabilities with </w:t>
      </w:r>
      <w:r w:rsidR="00EA7E18" w:rsidRPr="00F245D8">
        <w:rPr>
          <w:rFonts w:cs="Arial"/>
          <w:szCs w:val="20"/>
        </w:rPr>
        <w:t xml:space="preserve">equal </w:t>
      </w:r>
      <w:r w:rsidRPr="00F245D8">
        <w:rPr>
          <w:rFonts w:cs="Arial"/>
          <w:szCs w:val="20"/>
        </w:rPr>
        <w:t>access</w:t>
      </w:r>
      <w:r w:rsidR="002A7300" w:rsidRPr="00F245D8">
        <w:rPr>
          <w:rFonts w:cs="Arial"/>
          <w:szCs w:val="20"/>
        </w:rPr>
        <w:t xml:space="preserve"> </w:t>
      </w:r>
      <w:r w:rsidRPr="00F245D8">
        <w:rPr>
          <w:rFonts w:cs="Arial"/>
          <w:szCs w:val="20"/>
        </w:rPr>
        <w:t xml:space="preserve">to all educational services. </w:t>
      </w:r>
    </w:p>
    <w:p w14:paraId="33489252" w14:textId="77777777" w:rsidR="00F15174" w:rsidRPr="00F245D8" w:rsidRDefault="00F15174" w:rsidP="00C80546">
      <w:pPr>
        <w:pStyle w:val="ListParagraph"/>
        <w:numPr>
          <w:ilvl w:val="0"/>
          <w:numId w:val="5"/>
        </w:numPr>
        <w:spacing w:after="120" w:line="259" w:lineRule="auto"/>
        <w:ind w:left="1530"/>
        <w:contextualSpacing w:val="0"/>
        <w:rPr>
          <w:rFonts w:cs="Arial"/>
          <w:iCs/>
          <w:szCs w:val="20"/>
        </w:rPr>
      </w:pPr>
      <w:r w:rsidRPr="00F245D8">
        <w:rPr>
          <w:rFonts w:cs="Arial"/>
          <w:iCs/>
          <w:szCs w:val="20"/>
        </w:rPr>
        <w:t>formal agreements</w:t>
      </w:r>
      <w:r w:rsidRPr="00F245D8">
        <w:rPr>
          <w:rStyle w:val="FootnoteReference"/>
          <w:rFonts w:cs="Arial"/>
          <w:iCs/>
          <w:szCs w:val="20"/>
        </w:rPr>
        <w:footnoteReference w:id="6"/>
      </w:r>
      <w:r w:rsidRPr="00F245D8">
        <w:rPr>
          <w:rFonts w:cs="Arial"/>
          <w:iCs/>
          <w:szCs w:val="20"/>
        </w:rPr>
        <w:t xml:space="preserve"> with local area partners to facilitate </w:t>
      </w:r>
      <w:r w:rsidR="00EA7E18" w:rsidRPr="00F245D8">
        <w:rPr>
          <w:rFonts w:cs="Arial"/>
          <w:iCs/>
          <w:szCs w:val="20"/>
        </w:rPr>
        <w:t xml:space="preserve">equitable </w:t>
      </w:r>
      <w:r w:rsidRPr="00F245D8">
        <w:rPr>
          <w:rFonts w:cs="Arial"/>
          <w:iCs/>
          <w:szCs w:val="20"/>
        </w:rPr>
        <w:t xml:space="preserve">access to services for </w:t>
      </w:r>
      <w:r w:rsidRPr="00F245D8">
        <w:rPr>
          <w:rFonts w:cs="Arial"/>
          <w:i/>
          <w:iCs/>
          <w:szCs w:val="20"/>
        </w:rPr>
        <w:t>individuals most in need of services</w:t>
      </w:r>
      <w:r w:rsidRPr="00F245D8">
        <w:rPr>
          <w:rFonts w:cs="Arial"/>
          <w:iCs/>
          <w:szCs w:val="20"/>
        </w:rPr>
        <w:t xml:space="preserve">, including but not limited to, methods for prioritizing sub-populations, serving </w:t>
      </w:r>
      <w:r w:rsidRPr="00F245D8">
        <w:rPr>
          <w:rFonts w:cs="Arial"/>
          <w:i/>
          <w:szCs w:val="20"/>
        </w:rPr>
        <w:t>shared customers,</w:t>
      </w:r>
      <w:r w:rsidRPr="00F245D8">
        <w:rPr>
          <w:rFonts w:cs="Arial"/>
          <w:iCs/>
          <w:szCs w:val="20"/>
        </w:rPr>
        <w:t xml:space="preserve"> and assisting with referrals to outside agencies and</w:t>
      </w:r>
      <w:r w:rsidRPr="00F245D8">
        <w:rPr>
          <w:rFonts w:cs="Arial"/>
          <w:bCs/>
          <w:szCs w:val="20"/>
        </w:rPr>
        <w:t xml:space="preserve"> non-ESE funded services, within the agency and/or community. </w:t>
      </w:r>
    </w:p>
    <w:p w14:paraId="02221B20" w14:textId="77777777" w:rsidR="00F15174" w:rsidRPr="00F245D8" w:rsidRDefault="00F15174" w:rsidP="00C80546">
      <w:pPr>
        <w:pStyle w:val="ListParagraph"/>
        <w:numPr>
          <w:ilvl w:val="0"/>
          <w:numId w:val="5"/>
        </w:numPr>
        <w:spacing w:after="160" w:line="259" w:lineRule="auto"/>
        <w:ind w:left="1530"/>
        <w:rPr>
          <w:rFonts w:cs="Arial"/>
          <w:iCs/>
          <w:szCs w:val="20"/>
        </w:rPr>
      </w:pPr>
      <w:r w:rsidRPr="00F245D8">
        <w:rPr>
          <w:rFonts w:cs="Arial"/>
          <w:iCs/>
          <w:szCs w:val="20"/>
        </w:rPr>
        <w:t xml:space="preserve">proposed locations, schedules, and/or delivery methods for services tailored to meet the needs of out-of-school youth and adult learners. </w:t>
      </w:r>
    </w:p>
    <w:p w14:paraId="71774B1A" w14:textId="77777777" w:rsidR="00F15174" w:rsidRPr="00160DDC" w:rsidRDefault="00F15174" w:rsidP="00F15174">
      <w:pPr>
        <w:pStyle w:val="ListParagraph"/>
        <w:rPr>
          <w:rFonts w:cs="Arial"/>
          <w:iCs/>
          <w:color w:val="1F497D" w:themeColor="text2"/>
          <w:szCs w:val="20"/>
        </w:rPr>
      </w:pPr>
    </w:p>
    <w:p w14:paraId="0889124C" w14:textId="43EAF24A" w:rsidR="00F15174" w:rsidRPr="00F245D8" w:rsidRDefault="0091224C" w:rsidP="0064074A">
      <w:pPr>
        <w:pStyle w:val="ListParagraph"/>
        <w:ind w:left="900"/>
        <w:rPr>
          <w:rFonts w:cs="Arial"/>
          <w:iCs/>
          <w:color w:val="7030A0"/>
          <w:szCs w:val="20"/>
        </w:rPr>
      </w:pPr>
      <w:r>
        <w:rPr>
          <w:rFonts w:cs="Arial"/>
          <w:bCs/>
          <w:noProof/>
          <w:color w:val="7030A0"/>
          <w:szCs w:val="20"/>
        </w:rPr>
        <mc:AlternateContent>
          <mc:Choice Requires="wps">
            <w:drawing>
              <wp:anchor distT="0" distB="0" distL="114300" distR="114300" simplePos="0" relativeHeight="251659264" behindDoc="0" locked="0" layoutInCell="1" allowOverlap="1" wp14:anchorId="5585D311" wp14:editId="7E7404D9">
                <wp:simplePos x="0" y="0"/>
                <wp:positionH relativeFrom="column">
                  <wp:posOffset>-76835</wp:posOffset>
                </wp:positionH>
                <wp:positionV relativeFrom="paragraph">
                  <wp:posOffset>42545</wp:posOffset>
                </wp:positionV>
                <wp:extent cx="545465" cy="381000"/>
                <wp:effectExtent l="6985" t="8890" r="952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81000"/>
                        </a:xfrm>
                        <a:prstGeom prst="rect">
                          <a:avLst/>
                        </a:prstGeom>
                        <a:solidFill>
                          <a:srgbClr val="FFFFFF"/>
                        </a:solidFill>
                        <a:ln w="9525">
                          <a:solidFill>
                            <a:srgbClr val="000000"/>
                          </a:solidFill>
                          <a:miter lim="800000"/>
                          <a:headEnd/>
                          <a:tailEnd/>
                        </a:ln>
                      </wps:spPr>
                      <wps:txbx>
                        <w:txbxContent>
                          <w:p w14:paraId="4D3FA593" w14:textId="77777777" w:rsidR="00F06C69" w:rsidRPr="00B20C06" w:rsidRDefault="00F06C69" w:rsidP="00F15174">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5D311" id="Text Box 2" o:spid="_x0000_s1027" type="#_x0000_t202" style="position:absolute;left:0;text-align:left;margin-left:-6.05pt;margin-top:3.35pt;width:42.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">
                <v:textbox>
                  <w:txbxContent>
                    <w:p w14:paraId="4D3FA593" w14:textId="77777777" w:rsidR="00F06C69" w:rsidRPr="00B20C06" w:rsidRDefault="00F06C69" w:rsidP="00F15174">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v:textbox>
              </v:shape>
            </w:pict>
          </mc:Fallback>
        </mc:AlternateContent>
      </w:r>
      <w:r w:rsidR="00F15174" w:rsidRPr="00F245D8">
        <w:rPr>
          <w:rFonts w:cs="Arial"/>
          <w:bCs/>
          <w:color w:val="7030A0"/>
          <w:szCs w:val="20"/>
        </w:rPr>
        <w:t>For AECI applicants</w:t>
      </w:r>
      <w:r w:rsidR="0060273C" w:rsidRPr="00F245D8">
        <w:rPr>
          <w:rFonts w:cs="Arial"/>
          <w:bCs/>
          <w:color w:val="7030A0"/>
          <w:szCs w:val="20"/>
        </w:rPr>
        <w:t>,</w:t>
      </w:r>
      <w:r w:rsidR="00F15174" w:rsidRPr="00F245D8">
        <w:rPr>
          <w:rFonts w:cs="Arial"/>
          <w:bCs/>
          <w:color w:val="7030A0"/>
          <w:szCs w:val="20"/>
        </w:rPr>
        <w:t xml:space="preserve"> evidence of 2b. should demonstrate support </w:t>
      </w:r>
      <w:r w:rsidR="0060273C" w:rsidRPr="00F245D8">
        <w:rPr>
          <w:rFonts w:cs="Arial"/>
          <w:bCs/>
          <w:color w:val="7030A0"/>
          <w:szCs w:val="20"/>
        </w:rPr>
        <w:t xml:space="preserve">for </w:t>
      </w:r>
      <w:r w:rsidR="00FE60FF" w:rsidRPr="00F245D8">
        <w:rPr>
          <w:rFonts w:cs="Arial"/>
          <w:bCs/>
          <w:color w:val="7030A0"/>
          <w:szCs w:val="20"/>
        </w:rPr>
        <w:t>AE students upon release</w:t>
      </w:r>
      <w:r w:rsidR="00F15174" w:rsidRPr="00F245D8">
        <w:rPr>
          <w:rFonts w:cs="Arial"/>
          <w:bCs/>
          <w:color w:val="7030A0"/>
          <w:szCs w:val="20"/>
        </w:rPr>
        <w:t xml:space="preserve"> </w:t>
      </w:r>
      <w:r w:rsidR="00FE60FF" w:rsidRPr="00F245D8">
        <w:rPr>
          <w:rFonts w:cs="Arial"/>
          <w:bCs/>
          <w:color w:val="7030A0"/>
          <w:szCs w:val="20"/>
        </w:rPr>
        <w:t>as “sequential (</w:t>
      </w:r>
      <w:r w:rsidR="0060273C" w:rsidRPr="00F245D8">
        <w:rPr>
          <w:rFonts w:cs="Arial"/>
          <w:bCs/>
          <w:color w:val="7030A0"/>
          <w:szCs w:val="20"/>
        </w:rPr>
        <w:t>vs.</w:t>
      </w:r>
      <w:r w:rsidR="00FE60FF" w:rsidRPr="00F245D8">
        <w:rPr>
          <w:rFonts w:cs="Arial"/>
          <w:bCs/>
          <w:color w:val="7030A0"/>
          <w:szCs w:val="20"/>
        </w:rPr>
        <w:t xml:space="preserve"> co-enrolled) </w:t>
      </w:r>
      <w:r w:rsidR="00FE60FF" w:rsidRPr="00F245D8">
        <w:rPr>
          <w:rFonts w:cs="Arial"/>
          <w:bCs/>
          <w:i/>
          <w:color w:val="7030A0"/>
          <w:szCs w:val="20"/>
        </w:rPr>
        <w:t>shared customers”</w:t>
      </w:r>
      <w:r w:rsidR="00FE60FF" w:rsidRPr="00F245D8">
        <w:rPr>
          <w:rFonts w:cs="Arial"/>
          <w:bCs/>
          <w:color w:val="7030A0"/>
          <w:szCs w:val="20"/>
        </w:rPr>
        <w:t xml:space="preserve"> and as a </w:t>
      </w:r>
      <w:r w:rsidR="00FE60FF" w:rsidRPr="00F245D8">
        <w:rPr>
          <w:rFonts w:cs="Arial"/>
          <w:bCs/>
          <w:i/>
          <w:color w:val="7030A0"/>
          <w:szCs w:val="20"/>
        </w:rPr>
        <w:t>priority population</w:t>
      </w:r>
      <w:r w:rsidR="0060273C" w:rsidRPr="00F245D8">
        <w:rPr>
          <w:rFonts w:cs="Arial"/>
          <w:bCs/>
          <w:i/>
          <w:color w:val="7030A0"/>
          <w:szCs w:val="20"/>
        </w:rPr>
        <w:t xml:space="preserve"> </w:t>
      </w:r>
      <w:r w:rsidR="0060273C" w:rsidRPr="00F245D8">
        <w:rPr>
          <w:rFonts w:cs="Arial"/>
          <w:bCs/>
          <w:color w:val="7030A0"/>
          <w:szCs w:val="20"/>
        </w:rPr>
        <w:t>(i.e., re-entry</w:t>
      </w:r>
      <w:r w:rsidR="00FE60FF" w:rsidRPr="00F245D8">
        <w:rPr>
          <w:rFonts w:cs="Arial"/>
          <w:bCs/>
          <w:color w:val="7030A0"/>
          <w:szCs w:val="20"/>
        </w:rPr>
        <w:t xml:space="preserve"> </w:t>
      </w:r>
      <w:r w:rsidR="0060273C" w:rsidRPr="00F245D8">
        <w:rPr>
          <w:rFonts w:cs="Arial"/>
          <w:bCs/>
          <w:color w:val="7030A0"/>
          <w:szCs w:val="20"/>
        </w:rPr>
        <w:t xml:space="preserve">populations) </w:t>
      </w:r>
      <w:r w:rsidR="00FE60FF" w:rsidRPr="00F245D8">
        <w:rPr>
          <w:rFonts w:cs="Arial"/>
          <w:bCs/>
          <w:color w:val="7030A0"/>
          <w:szCs w:val="20"/>
        </w:rPr>
        <w:t xml:space="preserve">in </w:t>
      </w:r>
      <w:r w:rsidR="00F15174" w:rsidRPr="00F245D8">
        <w:rPr>
          <w:rFonts w:cs="Arial"/>
          <w:bCs/>
          <w:color w:val="7030A0"/>
          <w:szCs w:val="20"/>
        </w:rPr>
        <w:t>access</w:t>
      </w:r>
      <w:r w:rsidR="00A97AB8" w:rsidRPr="00F245D8">
        <w:rPr>
          <w:rFonts w:cs="Arial"/>
          <w:bCs/>
          <w:color w:val="7030A0"/>
          <w:szCs w:val="20"/>
        </w:rPr>
        <w:t>ing</w:t>
      </w:r>
      <w:r w:rsidR="00F15174" w:rsidRPr="00F245D8">
        <w:rPr>
          <w:rFonts w:cs="Arial"/>
          <w:bCs/>
          <w:color w:val="7030A0"/>
          <w:szCs w:val="20"/>
        </w:rPr>
        <w:t xml:space="preserve"> </w:t>
      </w:r>
      <w:r w:rsidR="00C66A66" w:rsidRPr="00F245D8">
        <w:rPr>
          <w:rFonts w:cs="Arial"/>
          <w:bCs/>
          <w:color w:val="7030A0"/>
          <w:szCs w:val="20"/>
        </w:rPr>
        <w:t xml:space="preserve">non-ESE funded </w:t>
      </w:r>
      <w:r w:rsidR="00F15174" w:rsidRPr="00F245D8">
        <w:rPr>
          <w:rFonts w:cs="Arial"/>
          <w:bCs/>
          <w:color w:val="7030A0"/>
          <w:szCs w:val="20"/>
        </w:rPr>
        <w:t xml:space="preserve">services </w:t>
      </w:r>
      <w:r w:rsidR="00FE60FF" w:rsidRPr="00F245D8">
        <w:rPr>
          <w:rFonts w:cs="Arial"/>
          <w:bCs/>
          <w:color w:val="7030A0"/>
          <w:szCs w:val="20"/>
        </w:rPr>
        <w:t xml:space="preserve">including </w:t>
      </w:r>
      <w:r w:rsidR="00F15174" w:rsidRPr="00F245D8">
        <w:rPr>
          <w:rFonts w:cs="Arial"/>
          <w:bCs/>
          <w:color w:val="7030A0"/>
          <w:szCs w:val="20"/>
        </w:rPr>
        <w:t>assist</w:t>
      </w:r>
      <w:r w:rsidR="0060273C" w:rsidRPr="00F245D8">
        <w:rPr>
          <w:rFonts w:cs="Arial"/>
          <w:bCs/>
          <w:color w:val="7030A0"/>
          <w:szCs w:val="20"/>
        </w:rPr>
        <w:t xml:space="preserve">ing </w:t>
      </w:r>
      <w:r w:rsidR="00F15174" w:rsidRPr="00F245D8">
        <w:rPr>
          <w:rFonts w:cs="Arial"/>
          <w:bCs/>
          <w:color w:val="7030A0"/>
          <w:szCs w:val="20"/>
        </w:rPr>
        <w:t>with referrals</w:t>
      </w:r>
      <w:r w:rsidR="00C66A66" w:rsidRPr="00F245D8">
        <w:rPr>
          <w:rFonts w:cs="Arial"/>
          <w:bCs/>
          <w:color w:val="7030A0"/>
          <w:szCs w:val="20"/>
        </w:rPr>
        <w:t>. E</w:t>
      </w:r>
      <w:r w:rsidR="00F15174" w:rsidRPr="00F245D8">
        <w:rPr>
          <w:rFonts w:cs="Arial"/>
          <w:bCs/>
          <w:color w:val="7030A0"/>
          <w:szCs w:val="20"/>
        </w:rPr>
        <w:t xml:space="preserve">vidence of 2c. should demonstrate innovation in </w:t>
      </w:r>
      <w:r w:rsidR="00F15174" w:rsidRPr="00F245D8">
        <w:rPr>
          <w:rFonts w:cs="Arial"/>
          <w:iCs/>
          <w:color w:val="7030A0"/>
          <w:szCs w:val="20"/>
        </w:rPr>
        <w:t>location</w:t>
      </w:r>
      <w:r w:rsidR="00BB6C1D" w:rsidRPr="00F245D8">
        <w:rPr>
          <w:rFonts w:cs="Arial"/>
          <w:iCs/>
          <w:color w:val="7030A0"/>
          <w:szCs w:val="20"/>
        </w:rPr>
        <w:t xml:space="preserve"> choices,</w:t>
      </w:r>
      <w:r w:rsidR="00F15174" w:rsidRPr="00F245D8">
        <w:rPr>
          <w:rFonts w:cs="Arial"/>
          <w:iCs/>
          <w:color w:val="7030A0"/>
          <w:szCs w:val="20"/>
        </w:rPr>
        <w:t xml:space="preserve"> schedules, and/or delivery methods </w:t>
      </w:r>
      <w:r w:rsidR="00F15174" w:rsidRPr="00F245D8">
        <w:rPr>
          <w:rFonts w:cs="Arial"/>
          <w:bCs/>
          <w:color w:val="7030A0"/>
          <w:szCs w:val="20"/>
        </w:rPr>
        <w:t>to</w:t>
      </w:r>
      <w:r w:rsidR="00FE60FF" w:rsidRPr="00F245D8">
        <w:rPr>
          <w:rFonts w:cs="Arial"/>
          <w:bCs/>
          <w:color w:val="7030A0"/>
          <w:szCs w:val="20"/>
        </w:rPr>
        <w:t>:</w:t>
      </w:r>
      <w:r w:rsidR="00F15174" w:rsidRPr="00F245D8">
        <w:rPr>
          <w:rFonts w:cs="Arial"/>
          <w:bCs/>
          <w:color w:val="7030A0"/>
          <w:szCs w:val="20"/>
        </w:rPr>
        <w:t xml:space="preserve"> </w:t>
      </w:r>
      <w:r w:rsidR="00314C1F" w:rsidRPr="00F245D8">
        <w:rPr>
          <w:rFonts w:cs="Arial"/>
          <w:bCs/>
          <w:color w:val="7030A0"/>
          <w:szCs w:val="20"/>
        </w:rPr>
        <w:t xml:space="preserve"> </w:t>
      </w:r>
      <w:r w:rsidR="007B476C" w:rsidRPr="00F245D8">
        <w:rPr>
          <w:rFonts w:cs="Arial"/>
          <w:bCs/>
          <w:color w:val="7030A0"/>
          <w:szCs w:val="20"/>
        </w:rPr>
        <w:t xml:space="preserve">(1.) </w:t>
      </w:r>
      <w:r w:rsidR="00F15174" w:rsidRPr="00F245D8">
        <w:rPr>
          <w:rFonts w:cs="Arial"/>
          <w:bCs/>
          <w:color w:val="7030A0"/>
          <w:szCs w:val="20"/>
        </w:rPr>
        <w:t xml:space="preserve">overcome </w:t>
      </w:r>
      <w:r w:rsidR="007B476C" w:rsidRPr="00F245D8">
        <w:rPr>
          <w:rFonts w:cs="Arial"/>
          <w:bCs/>
          <w:color w:val="7030A0"/>
          <w:szCs w:val="20"/>
        </w:rPr>
        <w:t xml:space="preserve">institutional </w:t>
      </w:r>
      <w:r w:rsidR="00F15174" w:rsidRPr="00F245D8">
        <w:rPr>
          <w:rFonts w:cs="Arial"/>
          <w:bCs/>
          <w:color w:val="7030A0"/>
          <w:szCs w:val="20"/>
        </w:rPr>
        <w:t>barriers t</w:t>
      </w:r>
      <w:r w:rsidR="00BB6C1D" w:rsidRPr="00F245D8">
        <w:rPr>
          <w:rFonts w:cs="Arial"/>
          <w:bCs/>
          <w:color w:val="7030A0"/>
          <w:szCs w:val="20"/>
        </w:rPr>
        <w:t>hat limit access for out-of-school youth and adults (including pre-trial detainees</w:t>
      </w:r>
      <w:r w:rsidR="00314C1F" w:rsidRPr="00F245D8">
        <w:rPr>
          <w:rFonts w:cs="Arial"/>
          <w:bCs/>
          <w:color w:val="7030A0"/>
          <w:szCs w:val="20"/>
        </w:rPr>
        <w:t xml:space="preserve"> and </w:t>
      </w:r>
      <w:r w:rsidR="00225679" w:rsidRPr="00F245D8">
        <w:rPr>
          <w:rFonts w:cs="Arial"/>
          <w:bCs/>
          <w:color w:val="7030A0"/>
          <w:szCs w:val="20"/>
        </w:rPr>
        <w:t xml:space="preserve">youth </w:t>
      </w:r>
      <w:r w:rsidR="00314C1F" w:rsidRPr="00F245D8">
        <w:rPr>
          <w:rFonts w:cs="Arial"/>
          <w:bCs/>
          <w:color w:val="7030A0"/>
          <w:szCs w:val="20"/>
        </w:rPr>
        <w:t>eligible for special</w:t>
      </w:r>
      <w:r w:rsidR="00225679" w:rsidRPr="00F245D8">
        <w:rPr>
          <w:rFonts w:cs="Arial"/>
          <w:bCs/>
          <w:color w:val="7030A0"/>
          <w:szCs w:val="20"/>
        </w:rPr>
        <w:t xml:space="preserve"> education services</w:t>
      </w:r>
      <w:r w:rsidR="00BB6C1D" w:rsidRPr="00F245D8">
        <w:rPr>
          <w:rFonts w:cs="Arial"/>
          <w:bCs/>
          <w:color w:val="7030A0"/>
          <w:szCs w:val="20"/>
        </w:rPr>
        <w:t xml:space="preserve">) </w:t>
      </w:r>
      <w:r w:rsidR="00F15174" w:rsidRPr="00F245D8">
        <w:rPr>
          <w:rFonts w:cs="Arial"/>
          <w:bCs/>
          <w:color w:val="7030A0"/>
          <w:szCs w:val="20"/>
        </w:rPr>
        <w:t>to education services</w:t>
      </w:r>
      <w:r w:rsidR="0060273C" w:rsidRPr="00F245D8">
        <w:rPr>
          <w:rFonts w:cs="Arial"/>
          <w:bCs/>
          <w:color w:val="7030A0"/>
          <w:szCs w:val="20"/>
        </w:rPr>
        <w:t>,</w:t>
      </w:r>
      <w:r w:rsidR="00F15174" w:rsidRPr="00F245D8">
        <w:rPr>
          <w:rFonts w:cs="Arial"/>
          <w:bCs/>
          <w:color w:val="7030A0"/>
          <w:szCs w:val="20"/>
        </w:rPr>
        <w:t xml:space="preserve"> and </w:t>
      </w:r>
      <w:r w:rsidR="007B476C" w:rsidRPr="00F245D8">
        <w:rPr>
          <w:rFonts w:cs="Arial"/>
          <w:bCs/>
          <w:color w:val="7030A0"/>
          <w:szCs w:val="20"/>
        </w:rPr>
        <w:t xml:space="preserve">(2.) </w:t>
      </w:r>
      <w:r w:rsidR="00F15174" w:rsidRPr="00F245D8">
        <w:rPr>
          <w:rFonts w:cs="Arial"/>
          <w:bCs/>
          <w:color w:val="7030A0"/>
          <w:szCs w:val="20"/>
        </w:rPr>
        <w:t xml:space="preserve">ensure sufficient intensity for </w:t>
      </w:r>
      <w:proofErr w:type="spellStart"/>
      <w:r w:rsidR="00F15174" w:rsidRPr="00F245D8">
        <w:rPr>
          <w:rFonts w:cs="Arial"/>
          <w:bCs/>
          <w:i/>
          <w:color w:val="7030A0"/>
          <w:szCs w:val="20"/>
        </w:rPr>
        <w:t>measureable</w:t>
      </w:r>
      <w:proofErr w:type="spellEnd"/>
      <w:r w:rsidR="00F15174" w:rsidRPr="00F245D8">
        <w:rPr>
          <w:rFonts w:cs="Arial"/>
          <w:bCs/>
          <w:i/>
          <w:color w:val="7030A0"/>
          <w:szCs w:val="20"/>
        </w:rPr>
        <w:t xml:space="preserve"> skill</w:t>
      </w:r>
      <w:r w:rsidR="00883772" w:rsidRPr="00F245D8">
        <w:rPr>
          <w:rFonts w:cs="Arial"/>
          <w:bCs/>
          <w:i/>
          <w:color w:val="7030A0"/>
          <w:szCs w:val="20"/>
        </w:rPr>
        <w:t>s</w:t>
      </w:r>
      <w:r w:rsidR="00F15174" w:rsidRPr="00F245D8">
        <w:rPr>
          <w:rFonts w:cs="Arial"/>
          <w:bCs/>
          <w:i/>
          <w:color w:val="7030A0"/>
          <w:szCs w:val="20"/>
        </w:rPr>
        <w:t xml:space="preserve"> gains</w:t>
      </w:r>
      <w:r w:rsidR="00F15174" w:rsidRPr="00F245D8">
        <w:rPr>
          <w:rFonts w:cs="Arial"/>
          <w:bCs/>
          <w:color w:val="7030A0"/>
          <w:szCs w:val="20"/>
        </w:rPr>
        <w:t xml:space="preserve"> during incarceration</w:t>
      </w:r>
      <w:r w:rsidR="007B476C" w:rsidRPr="00F245D8">
        <w:rPr>
          <w:rFonts w:cs="Arial"/>
          <w:bCs/>
          <w:color w:val="7030A0"/>
          <w:szCs w:val="20"/>
        </w:rPr>
        <w:t xml:space="preserve"> periods less than </w:t>
      </w:r>
      <w:r w:rsidR="00883772" w:rsidRPr="00F245D8">
        <w:rPr>
          <w:rFonts w:cs="Arial"/>
          <w:bCs/>
          <w:color w:val="7030A0"/>
          <w:szCs w:val="20"/>
        </w:rPr>
        <w:t xml:space="preserve">six </w:t>
      </w:r>
      <w:r w:rsidR="007B476C" w:rsidRPr="00F245D8">
        <w:rPr>
          <w:rFonts w:cs="Arial"/>
          <w:bCs/>
          <w:color w:val="7030A0"/>
          <w:szCs w:val="20"/>
        </w:rPr>
        <w:t xml:space="preserve">months </w:t>
      </w:r>
      <w:r w:rsidR="00FD6E75" w:rsidRPr="00F245D8">
        <w:rPr>
          <w:rFonts w:cs="Arial"/>
          <w:bCs/>
          <w:color w:val="7030A0"/>
          <w:szCs w:val="20"/>
        </w:rPr>
        <w:t xml:space="preserve">in </w:t>
      </w:r>
      <w:r w:rsidR="007B476C" w:rsidRPr="00F245D8">
        <w:rPr>
          <w:rFonts w:cs="Arial"/>
          <w:bCs/>
          <w:color w:val="7030A0"/>
          <w:szCs w:val="20"/>
        </w:rPr>
        <w:t>duration</w:t>
      </w:r>
      <w:r w:rsidR="00F15174" w:rsidRPr="00F245D8">
        <w:rPr>
          <w:rFonts w:cs="Arial"/>
          <w:bCs/>
          <w:color w:val="7030A0"/>
          <w:szCs w:val="20"/>
        </w:rPr>
        <w:t>.</w:t>
      </w:r>
    </w:p>
    <w:p w14:paraId="0D8F9CBE" w14:textId="77777777" w:rsidR="00F15174" w:rsidRPr="00160DDC" w:rsidRDefault="00F15174" w:rsidP="00F15174">
      <w:pPr>
        <w:pStyle w:val="ListParagraph"/>
        <w:rPr>
          <w:b/>
          <w:iCs/>
          <w:szCs w:val="20"/>
        </w:rPr>
      </w:pPr>
      <w:r w:rsidRPr="00160DDC">
        <w:rPr>
          <w:rFonts w:cs="Arial"/>
          <w:i/>
          <w:iCs/>
          <w:color w:val="365F91" w:themeColor="accent1" w:themeShade="BF"/>
          <w:szCs w:val="20"/>
        </w:rPr>
        <w:t xml:space="preserve"> </w:t>
      </w:r>
    </w:p>
    <w:p w14:paraId="597CE22A" w14:textId="77777777" w:rsidR="0060158B" w:rsidRPr="00160DDC" w:rsidRDefault="0060158B" w:rsidP="00C80546">
      <w:pPr>
        <w:pStyle w:val="ListParagraph"/>
        <w:numPr>
          <w:ilvl w:val="0"/>
          <w:numId w:val="4"/>
        </w:numPr>
        <w:spacing w:after="120"/>
        <w:rPr>
          <w:rFonts w:cs="Arial"/>
          <w:b/>
          <w:iCs/>
          <w:szCs w:val="20"/>
        </w:rPr>
      </w:pPr>
      <w:r w:rsidRPr="00160DDC">
        <w:rPr>
          <w:rFonts w:cs="Arial"/>
          <w:b/>
          <w:iCs/>
          <w:szCs w:val="20"/>
        </w:rPr>
        <w:t xml:space="preserve">CAREER PATHWAYS COLLABORATION (20 points) </w:t>
      </w:r>
    </w:p>
    <w:p w14:paraId="26FD477E" w14:textId="77777777" w:rsidR="0060158B" w:rsidRPr="00160DDC" w:rsidRDefault="0060158B" w:rsidP="0060158B">
      <w:pPr>
        <w:spacing w:after="120"/>
        <w:ind w:left="360"/>
        <w:rPr>
          <w:rFonts w:cs="Arial"/>
          <w:color w:val="365F91" w:themeColor="accent1" w:themeShade="BF"/>
          <w:szCs w:val="20"/>
          <w:u w:val="single"/>
        </w:rPr>
      </w:pPr>
      <w:r w:rsidRPr="00160DDC">
        <w:rPr>
          <w:rFonts w:cs="Arial"/>
          <w:b/>
          <w:color w:val="365F91" w:themeColor="accent1" w:themeShade="BF"/>
          <w:szCs w:val="20"/>
          <w:u w:val="single"/>
        </w:rPr>
        <w:t>MA Indicator of Program Quality 3 and WIOA Consideration 4</w:t>
      </w:r>
      <w:r w:rsidR="009C29BB">
        <w:rPr>
          <w:rFonts w:cs="Arial"/>
          <w:b/>
          <w:color w:val="365F91" w:themeColor="accent1" w:themeShade="BF"/>
          <w:szCs w:val="20"/>
          <w:u w:val="single"/>
        </w:rPr>
        <w:t xml:space="preserve"> and 11</w:t>
      </w:r>
    </w:p>
    <w:p w14:paraId="5DAC6545" w14:textId="77777777" w:rsidR="0060158B" w:rsidRPr="0009131F" w:rsidRDefault="00542EB2" w:rsidP="0060158B">
      <w:pPr>
        <w:ind w:left="360"/>
        <w:rPr>
          <w:rFonts w:cs="Arial"/>
          <w:b/>
          <w:iCs/>
          <w:szCs w:val="20"/>
        </w:rPr>
      </w:pPr>
      <w:r>
        <w:rPr>
          <w:rFonts w:cs="Arial"/>
          <w:b/>
          <w:iCs/>
          <w:szCs w:val="20"/>
        </w:rPr>
        <w:t>D</w:t>
      </w:r>
      <w:r w:rsidR="0060158B" w:rsidRPr="00160DDC">
        <w:rPr>
          <w:rFonts w:cs="Arial"/>
          <w:b/>
          <w:iCs/>
          <w:szCs w:val="20"/>
        </w:rPr>
        <w:t xml:space="preserve">escribe the role of the adult education (AE) program in </w:t>
      </w:r>
      <w:r w:rsidR="0060158B" w:rsidRPr="00160DDC">
        <w:rPr>
          <w:rFonts w:cs="Arial"/>
          <w:b/>
          <w:i/>
          <w:iCs/>
          <w:szCs w:val="20"/>
        </w:rPr>
        <w:t>career pathways</w:t>
      </w:r>
      <w:r w:rsidR="0060158B" w:rsidRPr="00160DDC">
        <w:rPr>
          <w:rFonts w:cs="Arial"/>
          <w:b/>
          <w:iCs/>
          <w:szCs w:val="20"/>
        </w:rPr>
        <w:t xml:space="preserve"> development, carried out in collaboration with local area partners</w:t>
      </w:r>
      <w:r w:rsidR="00491B12">
        <w:rPr>
          <w:rStyle w:val="FootnoteReference"/>
          <w:b/>
          <w:iCs/>
          <w:szCs w:val="20"/>
        </w:rPr>
        <w:footnoteReference w:id="7"/>
      </w:r>
      <w:r w:rsidR="0060158B" w:rsidRPr="00160DDC">
        <w:rPr>
          <w:rFonts w:cs="Arial"/>
          <w:b/>
          <w:iCs/>
          <w:szCs w:val="20"/>
        </w:rPr>
        <w:t xml:space="preserve">, to create a seamless system of adult education and workforce preparation and training services in each local area. </w:t>
      </w:r>
      <w:r w:rsidRPr="0009131F">
        <w:rPr>
          <w:rFonts w:cs="Arial"/>
          <w:b/>
          <w:iCs/>
          <w:szCs w:val="20"/>
        </w:rPr>
        <w:t xml:space="preserve">Complete and upload Appendix </w:t>
      </w:r>
      <w:r w:rsidR="00F06C69">
        <w:rPr>
          <w:rFonts w:cs="Arial"/>
          <w:b/>
          <w:iCs/>
          <w:szCs w:val="20"/>
        </w:rPr>
        <w:t>B</w:t>
      </w:r>
      <w:r w:rsidRPr="0009131F">
        <w:rPr>
          <w:rFonts w:cs="Arial"/>
          <w:b/>
          <w:iCs/>
          <w:szCs w:val="20"/>
        </w:rPr>
        <w:t xml:space="preserve">, </w:t>
      </w:r>
      <w:r w:rsidRPr="0009131F">
        <w:rPr>
          <w:rFonts w:cs="Arial"/>
          <w:b/>
          <w:iCs/>
          <w:szCs w:val="20"/>
          <w:u w:val="single"/>
        </w:rPr>
        <w:t>Partnership Overview</w:t>
      </w:r>
      <w:r w:rsidRPr="0009131F">
        <w:rPr>
          <w:rFonts w:cs="Arial"/>
          <w:b/>
          <w:iCs/>
          <w:szCs w:val="20"/>
        </w:rPr>
        <w:t>.</w:t>
      </w:r>
    </w:p>
    <w:p w14:paraId="39B5E042" w14:textId="77777777" w:rsidR="0060158B" w:rsidRPr="00160DDC" w:rsidRDefault="0060158B" w:rsidP="0060158B">
      <w:pPr>
        <w:ind w:left="360"/>
        <w:rPr>
          <w:rFonts w:cs="Arial"/>
          <w:b/>
          <w:bCs/>
          <w:i/>
          <w:color w:val="365F91" w:themeColor="accent1" w:themeShade="BF"/>
          <w:szCs w:val="20"/>
        </w:rPr>
      </w:pPr>
    </w:p>
    <w:p w14:paraId="116915CD" w14:textId="77777777" w:rsidR="0060158B" w:rsidRPr="00F245D8" w:rsidRDefault="0060158B" w:rsidP="0060158B">
      <w:pPr>
        <w:ind w:left="360"/>
        <w:rPr>
          <w:rFonts w:cs="Arial"/>
          <w:szCs w:val="20"/>
        </w:rPr>
      </w:pPr>
      <w:r w:rsidRPr="00F245D8">
        <w:rPr>
          <w:rFonts w:cs="Arial"/>
          <w:b/>
          <w:bCs/>
          <w:szCs w:val="20"/>
        </w:rPr>
        <w:t xml:space="preserve">The state will consider the extent to which the response provides evidence of:  </w:t>
      </w:r>
      <w:r w:rsidRPr="00F245D8">
        <w:rPr>
          <w:rFonts w:cs="Arial"/>
          <w:szCs w:val="20"/>
        </w:rPr>
        <w:t> </w:t>
      </w:r>
    </w:p>
    <w:p w14:paraId="07761A70" w14:textId="77777777" w:rsidR="0060158B" w:rsidRPr="00F245D8" w:rsidRDefault="0060158B" w:rsidP="00C80546">
      <w:pPr>
        <w:pStyle w:val="ListParagraph"/>
        <w:numPr>
          <w:ilvl w:val="0"/>
          <w:numId w:val="6"/>
        </w:numPr>
        <w:autoSpaceDE w:val="0"/>
        <w:autoSpaceDN w:val="0"/>
        <w:adjustRightInd w:val="0"/>
        <w:spacing w:before="120" w:after="120" w:line="276" w:lineRule="auto"/>
        <w:contextualSpacing w:val="0"/>
        <w:rPr>
          <w:rFonts w:cs="Arial"/>
          <w:szCs w:val="20"/>
        </w:rPr>
      </w:pPr>
      <w:r w:rsidRPr="00F245D8">
        <w:rPr>
          <w:rFonts w:cs="Arial"/>
          <w:i/>
          <w:szCs w:val="20"/>
        </w:rPr>
        <w:t>collaboration</w:t>
      </w:r>
      <w:r w:rsidRPr="00F245D8">
        <w:rPr>
          <w:rFonts w:cs="Arial"/>
          <w:szCs w:val="20"/>
        </w:rPr>
        <w:t xml:space="preserve"> activities carried out with the partners identified in the required </w:t>
      </w:r>
      <w:hyperlink w:anchor="partnershipoverview" w:history="1">
        <w:r w:rsidRPr="00F245D8">
          <w:rPr>
            <w:rStyle w:val="Hyperlink"/>
            <w:rFonts w:eastAsiaTheme="majorEastAsia" w:cs="Arial"/>
            <w:color w:val="auto"/>
            <w:szCs w:val="20"/>
          </w:rPr>
          <w:t>Partnership Overview</w:t>
        </w:r>
      </w:hyperlink>
      <w:r w:rsidR="00FD6E75" w:rsidRPr="00F245D8">
        <w:t xml:space="preserve"> (</w:t>
      </w:r>
      <w:r w:rsidRPr="00F245D8">
        <w:rPr>
          <w:rFonts w:cs="Arial"/>
          <w:szCs w:val="20"/>
        </w:rPr>
        <w:t>and within the agency</w:t>
      </w:r>
      <w:r w:rsidRPr="00F245D8">
        <w:rPr>
          <w:rStyle w:val="FootnoteReference"/>
          <w:rFonts w:cs="Arial"/>
          <w:szCs w:val="20"/>
        </w:rPr>
        <w:footnoteReference w:id="8"/>
      </w:r>
      <w:r w:rsidRPr="00F245D8">
        <w:rPr>
          <w:rFonts w:cs="Arial"/>
          <w:szCs w:val="20"/>
        </w:rPr>
        <w:t xml:space="preserve"> </w:t>
      </w:r>
      <w:r w:rsidR="00FD6E75" w:rsidRPr="00F245D8">
        <w:rPr>
          <w:rFonts w:cs="Arial"/>
          <w:szCs w:val="20"/>
        </w:rPr>
        <w:t>where</w:t>
      </w:r>
      <w:r w:rsidRPr="00F245D8">
        <w:rPr>
          <w:rFonts w:cs="Arial"/>
          <w:szCs w:val="20"/>
        </w:rPr>
        <w:t xml:space="preserve"> applicable</w:t>
      </w:r>
      <w:r w:rsidR="00FD6E75" w:rsidRPr="00F245D8">
        <w:rPr>
          <w:rFonts w:cs="Arial"/>
          <w:szCs w:val="20"/>
        </w:rPr>
        <w:t>)</w:t>
      </w:r>
      <w:r w:rsidRPr="00F245D8">
        <w:rPr>
          <w:rFonts w:cs="Arial"/>
          <w:szCs w:val="20"/>
        </w:rPr>
        <w:t xml:space="preserve"> to accelerate outcomes and increase career pathway options for out-of-school youth and adult learners</w:t>
      </w:r>
      <w:r w:rsidR="009C29BB" w:rsidRPr="00F245D8">
        <w:rPr>
          <w:rFonts w:cs="Arial"/>
          <w:szCs w:val="20"/>
        </w:rPr>
        <w:t xml:space="preserve"> (ABE and/or ESOL)</w:t>
      </w:r>
      <w:r w:rsidRPr="00F245D8">
        <w:rPr>
          <w:rFonts w:cs="Arial"/>
          <w:szCs w:val="20"/>
        </w:rPr>
        <w:t xml:space="preserve">, </w:t>
      </w:r>
      <w:r w:rsidR="0099642C" w:rsidRPr="00F245D8">
        <w:rPr>
          <w:rFonts w:cs="Arial"/>
          <w:szCs w:val="20"/>
        </w:rPr>
        <w:t xml:space="preserve">and </w:t>
      </w:r>
      <w:r w:rsidRPr="00F245D8">
        <w:rPr>
          <w:rFonts w:cs="Arial"/>
          <w:szCs w:val="20"/>
        </w:rPr>
        <w:t>prioritiz</w:t>
      </w:r>
      <w:r w:rsidR="0099642C" w:rsidRPr="00F245D8">
        <w:rPr>
          <w:rFonts w:cs="Arial"/>
          <w:szCs w:val="20"/>
        </w:rPr>
        <w:t>e</w:t>
      </w:r>
      <w:r w:rsidRPr="00F245D8">
        <w:rPr>
          <w:rFonts w:cs="Arial"/>
          <w:szCs w:val="20"/>
        </w:rPr>
        <w:t xml:space="preserve"> </w:t>
      </w:r>
      <w:r w:rsidRPr="00F245D8">
        <w:rPr>
          <w:rFonts w:cs="Arial"/>
          <w:i/>
          <w:szCs w:val="20"/>
        </w:rPr>
        <w:t>shared customers</w:t>
      </w:r>
      <w:r w:rsidRPr="00F245D8">
        <w:rPr>
          <w:rFonts w:cs="Arial"/>
          <w:szCs w:val="20"/>
        </w:rPr>
        <w:t xml:space="preserve"> and </w:t>
      </w:r>
      <w:r w:rsidRPr="00F245D8">
        <w:rPr>
          <w:rFonts w:cs="Arial"/>
          <w:i/>
          <w:szCs w:val="20"/>
        </w:rPr>
        <w:t>priority populations</w:t>
      </w:r>
      <w:r w:rsidRPr="00F245D8">
        <w:rPr>
          <w:rFonts w:cs="Arial"/>
          <w:szCs w:val="20"/>
        </w:rPr>
        <w:t xml:space="preserve">. (NOTE: Evidence should include a dated list of existing </w:t>
      </w:r>
      <w:r w:rsidRPr="00F245D8">
        <w:rPr>
          <w:rFonts w:cs="Arial"/>
          <w:i/>
          <w:szCs w:val="20"/>
        </w:rPr>
        <w:t>MOA</w:t>
      </w:r>
      <w:r w:rsidR="00FA699C" w:rsidRPr="00F245D8">
        <w:rPr>
          <w:rFonts w:cs="Arial"/>
          <w:i/>
          <w:szCs w:val="20"/>
        </w:rPr>
        <w:t>s</w:t>
      </w:r>
      <w:r w:rsidRPr="00F245D8">
        <w:rPr>
          <w:rFonts w:cs="Arial"/>
          <w:i/>
          <w:szCs w:val="20"/>
        </w:rPr>
        <w:t>/MOUs</w:t>
      </w:r>
      <w:r w:rsidRPr="00F245D8">
        <w:rPr>
          <w:rFonts w:cs="Arial"/>
          <w:szCs w:val="20"/>
        </w:rPr>
        <w:t xml:space="preserve">.) </w:t>
      </w:r>
    </w:p>
    <w:p w14:paraId="58E100AB" w14:textId="77777777" w:rsidR="0060158B" w:rsidRPr="00F245D8" w:rsidRDefault="0060158B" w:rsidP="00C80546">
      <w:pPr>
        <w:pStyle w:val="ListParagraph"/>
        <w:numPr>
          <w:ilvl w:val="0"/>
          <w:numId w:val="6"/>
        </w:numPr>
        <w:autoSpaceDE w:val="0"/>
        <w:autoSpaceDN w:val="0"/>
        <w:adjustRightInd w:val="0"/>
        <w:spacing w:before="120" w:after="120" w:line="276" w:lineRule="auto"/>
        <w:contextualSpacing w:val="0"/>
        <w:rPr>
          <w:rFonts w:cs="Arial"/>
          <w:strike/>
          <w:szCs w:val="20"/>
        </w:rPr>
      </w:pPr>
      <w:r w:rsidRPr="00F245D8">
        <w:rPr>
          <w:rFonts w:cs="Arial"/>
          <w:szCs w:val="20"/>
        </w:rPr>
        <w:t xml:space="preserve">integration of </w:t>
      </w:r>
      <w:r w:rsidRPr="00F245D8">
        <w:rPr>
          <w:rFonts w:cs="Arial"/>
          <w:i/>
          <w:szCs w:val="20"/>
        </w:rPr>
        <w:t>workforce preparation activities</w:t>
      </w:r>
      <w:r w:rsidRPr="00F245D8">
        <w:rPr>
          <w:rFonts w:cs="Arial"/>
          <w:szCs w:val="20"/>
        </w:rPr>
        <w:t xml:space="preserve"> into the adult education curricul</w:t>
      </w:r>
      <w:r w:rsidR="00FD6E75" w:rsidRPr="00F245D8">
        <w:rPr>
          <w:rFonts w:cs="Arial"/>
          <w:szCs w:val="20"/>
        </w:rPr>
        <w:t>a</w:t>
      </w:r>
      <w:r w:rsidRPr="00F245D8">
        <w:rPr>
          <w:rFonts w:cs="Arial"/>
          <w:szCs w:val="20"/>
        </w:rPr>
        <w:t>, informed through c</w:t>
      </w:r>
      <w:r w:rsidRPr="00F245D8">
        <w:rPr>
          <w:rFonts w:cs="Arial"/>
          <w:i/>
          <w:szCs w:val="20"/>
        </w:rPr>
        <w:t>ollaboration</w:t>
      </w:r>
      <w:r w:rsidRPr="00F245D8">
        <w:rPr>
          <w:rFonts w:cs="Arial"/>
          <w:szCs w:val="20"/>
        </w:rPr>
        <w:t xml:space="preserve"> with partners. </w:t>
      </w:r>
    </w:p>
    <w:p w14:paraId="4AE392FC" w14:textId="77777777" w:rsidR="0060158B" w:rsidRPr="00F245D8" w:rsidRDefault="0060158B" w:rsidP="00C80546">
      <w:pPr>
        <w:pStyle w:val="ListParagraph"/>
        <w:numPr>
          <w:ilvl w:val="0"/>
          <w:numId w:val="6"/>
        </w:numPr>
        <w:spacing w:after="120" w:line="259" w:lineRule="auto"/>
        <w:contextualSpacing w:val="0"/>
        <w:rPr>
          <w:rFonts w:cs="Arial"/>
          <w:szCs w:val="20"/>
        </w:rPr>
      </w:pPr>
      <w:r w:rsidRPr="00F245D8">
        <w:rPr>
          <w:rFonts w:cs="Arial"/>
          <w:szCs w:val="20"/>
        </w:rPr>
        <w:t xml:space="preserve">integration of </w:t>
      </w:r>
      <w:r w:rsidRPr="00F245D8">
        <w:rPr>
          <w:rFonts w:cs="Arial"/>
          <w:i/>
          <w:szCs w:val="20"/>
        </w:rPr>
        <w:t>career awareness and exploration activities</w:t>
      </w:r>
      <w:r w:rsidRPr="00F245D8">
        <w:rPr>
          <w:rFonts w:cs="Arial"/>
          <w:szCs w:val="20"/>
        </w:rPr>
        <w:t xml:space="preserve"> in the overall program design </w:t>
      </w:r>
      <w:r w:rsidR="00FD6E75" w:rsidRPr="00F245D8">
        <w:rPr>
          <w:rFonts w:cs="Arial"/>
          <w:szCs w:val="20"/>
        </w:rPr>
        <w:t xml:space="preserve">that </w:t>
      </w:r>
      <w:r w:rsidR="00296810" w:rsidRPr="00F245D8">
        <w:rPr>
          <w:rFonts w:cs="Arial"/>
          <w:szCs w:val="20"/>
        </w:rPr>
        <w:t>focus</w:t>
      </w:r>
      <w:r w:rsidR="00355113" w:rsidRPr="00F245D8">
        <w:rPr>
          <w:rFonts w:cs="Arial"/>
          <w:szCs w:val="20"/>
        </w:rPr>
        <w:t>es</w:t>
      </w:r>
      <w:r w:rsidR="00296810" w:rsidRPr="00F245D8">
        <w:rPr>
          <w:rFonts w:cs="Arial"/>
          <w:szCs w:val="20"/>
        </w:rPr>
        <w:t xml:space="preserve"> on postsecondary education options in preparation for</w:t>
      </w:r>
      <w:r w:rsidRPr="00F245D8">
        <w:rPr>
          <w:rFonts w:cs="Arial"/>
          <w:szCs w:val="20"/>
        </w:rPr>
        <w:t xml:space="preserve"> priority occupations identified in the </w:t>
      </w:r>
      <w:r w:rsidRPr="00F245D8">
        <w:rPr>
          <w:rFonts w:cs="Arial"/>
          <w:i/>
          <w:szCs w:val="20"/>
        </w:rPr>
        <w:t>local plan package</w:t>
      </w:r>
      <w:r w:rsidRPr="00F245D8">
        <w:rPr>
          <w:rFonts w:cs="Arial"/>
          <w:szCs w:val="20"/>
        </w:rPr>
        <w:t xml:space="preserve">, </w:t>
      </w:r>
      <w:r w:rsidR="00F6505E" w:rsidRPr="00F245D8">
        <w:rPr>
          <w:rFonts w:cs="Arial"/>
          <w:szCs w:val="20"/>
        </w:rPr>
        <w:t xml:space="preserve">that lead to </w:t>
      </w:r>
      <w:r w:rsidR="00186671" w:rsidRPr="00F245D8">
        <w:rPr>
          <w:rFonts w:cs="Arial"/>
          <w:szCs w:val="20"/>
        </w:rPr>
        <w:t>family sustaining wage</w:t>
      </w:r>
      <w:r w:rsidR="008D6C72" w:rsidRPr="00F245D8">
        <w:rPr>
          <w:rFonts w:cs="Arial"/>
          <w:szCs w:val="20"/>
        </w:rPr>
        <w:t>s</w:t>
      </w:r>
      <w:r w:rsidRPr="00F245D8">
        <w:rPr>
          <w:rFonts w:cs="Arial"/>
          <w:szCs w:val="20"/>
        </w:rPr>
        <w:t xml:space="preserve">, multiple career pathway options, and employment opportunities.  </w:t>
      </w:r>
    </w:p>
    <w:p w14:paraId="178AB8D9" w14:textId="77777777" w:rsidR="0060158B" w:rsidRPr="00F245D8" w:rsidRDefault="0060158B" w:rsidP="00C80546">
      <w:pPr>
        <w:pStyle w:val="ListParagraph"/>
        <w:numPr>
          <w:ilvl w:val="0"/>
          <w:numId w:val="6"/>
        </w:numPr>
        <w:spacing w:after="120" w:line="259" w:lineRule="auto"/>
        <w:contextualSpacing w:val="0"/>
        <w:rPr>
          <w:rFonts w:cs="Arial"/>
          <w:szCs w:val="20"/>
        </w:rPr>
      </w:pPr>
      <w:r w:rsidRPr="00F245D8">
        <w:rPr>
          <w:rFonts w:cs="Arial"/>
          <w:bCs/>
          <w:szCs w:val="20"/>
        </w:rPr>
        <w:t>up-to-date materials, tools, and resources</w:t>
      </w:r>
      <w:r w:rsidRPr="00F245D8">
        <w:rPr>
          <w:rStyle w:val="FootnoteReference"/>
          <w:rFonts w:cs="Arial"/>
          <w:bCs/>
          <w:szCs w:val="20"/>
        </w:rPr>
        <w:footnoteReference w:id="9"/>
      </w:r>
      <w:r w:rsidRPr="00F245D8">
        <w:rPr>
          <w:rFonts w:cs="Arial"/>
          <w:bCs/>
          <w:szCs w:val="20"/>
        </w:rPr>
        <w:t xml:space="preserve"> that inform </w:t>
      </w:r>
      <w:r w:rsidRPr="00F245D8">
        <w:rPr>
          <w:rFonts w:cs="Arial"/>
          <w:szCs w:val="20"/>
        </w:rPr>
        <w:t>students about local career pathways opportunities</w:t>
      </w:r>
      <w:r w:rsidRPr="00F245D8">
        <w:rPr>
          <w:rStyle w:val="FootnoteReference"/>
          <w:rFonts w:cs="Arial"/>
          <w:szCs w:val="20"/>
        </w:rPr>
        <w:footnoteReference w:id="10"/>
      </w:r>
      <w:r w:rsidRPr="00F245D8">
        <w:rPr>
          <w:rFonts w:cs="Arial"/>
          <w:szCs w:val="20"/>
        </w:rPr>
        <w:t xml:space="preserve"> and requirements, including potential advancement within and across career pathway</w:t>
      </w:r>
      <w:r w:rsidR="006328FB" w:rsidRPr="00F245D8">
        <w:rPr>
          <w:rFonts w:cs="Arial"/>
          <w:szCs w:val="20"/>
        </w:rPr>
        <w:t xml:space="preserve"> occupations and</w:t>
      </w:r>
      <w:r w:rsidRPr="00F245D8">
        <w:rPr>
          <w:rFonts w:cs="Arial"/>
          <w:szCs w:val="20"/>
        </w:rPr>
        <w:t xml:space="preserve"> industries. </w:t>
      </w:r>
    </w:p>
    <w:p w14:paraId="3FE21481" w14:textId="77777777" w:rsidR="002255CD" w:rsidRDefault="002255CD">
      <w:pPr>
        <w:rPr>
          <w:szCs w:val="20"/>
        </w:rPr>
      </w:pPr>
      <w:r>
        <w:rPr>
          <w:szCs w:val="20"/>
        </w:rPr>
        <w:br w:type="page"/>
      </w:r>
    </w:p>
    <w:p w14:paraId="5F397121" w14:textId="77777777" w:rsidR="0060158B" w:rsidRPr="00160DDC" w:rsidRDefault="0060158B" w:rsidP="00C80546">
      <w:pPr>
        <w:pStyle w:val="ListParagraph"/>
        <w:numPr>
          <w:ilvl w:val="0"/>
          <w:numId w:val="4"/>
        </w:numPr>
        <w:spacing w:after="120"/>
        <w:rPr>
          <w:rFonts w:cs="Arial"/>
          <w:b/>
          <w:szCs w:val="20"/>
        </w:rPr>
      </w:pPr>
      <w:r w:rsidRPr="00160DDC">
        <w:rPr>
          <w:rFonts w:cs="Arial"/>
          <w:b/>
          <w:szCs w:val="20"/>
        </w:rPr>
        <w:lastRenderedPageBreak/>
        <w:t>CURRICULUM AND INSTRUCTION (20 points)</w:t>
      </w:r>
    </w:p>
    <w:p w14:paraId="39B5D7C7" w14:textId="77777777" w:rsidR="0060158B" w:rsidRPr="00160DDC" w:rsidRDefault="0060158B" w:rsidP="0060158B">
      <w:pPr>
        <w:spacing w:after="120"/>
        <w:ind w:left="360"/>
        <w:rPr>
          <w:rFonts w:cs="Arial"/>
          <w:b/>
          <w:color w:val="365F91" w:themeColor="accent1" w:themeShade="BF"/>
          <w:szCs w:val="20"/>
          <w:u w:val="single"/>
        </w:rPr>
      </w:pPr>
      <w:r w:rsidRPr="00160DDC">
        <w:rPr>
          <w:rFonts w:cs="Arial"/>
          <w:b/>
          <w:color w:val="365F91" w:themeColor="accent1" w:themeShade="BF"/>
          <w:szCs w:val="20"/>
          <w:u w:val="single"/>
        </w:rPr>
        <w:t xml:space="preserve">MA Indicator of Program Quality 4 and WIOA Considerations 5, 6, 7, 8   </w:t>
      </w:r>
    </w:p>
    <w:p w14:paraId="1023D080" w14:textId="77777777" w:rsidR="0060158B" w:rsidRPr="00160DDC" w:rsidRDefault="0060158B" w:rsidP="0060158B">
      <w:pPr>
        <w:ind w:left="360"/>
        <w:rPr>
          <w:rFonts w:cs="Arial"/>
          <w:b/>
          <w:iCs/>
          <w:szCs w:val="20"/>
        </w:rPr>
      </w:pPr>
      <w:r w:rsidRPr="00160DDC">
        <w:rPr>
          <w:rFonts w:cs="Arial"/>
          <w:b/>
          <w:iCs/>
          <w:szCs w:val="20"/>
        </w:rPr>
        <w:t>Describe how the agency will implement rigorous, high quality, standards-based</w:t>
      </w:r>
      <w:r w:rsidRPr="00160DDC">
        <w:rPr>
          <w:rStyle w:val="FootnoteReference"/>
          <w:rFonts w:cs="Arial"/>
          <w:b/>
          <w:iCs/>
          <w:szCs w:val="20"/>
        </w:rPr>
        <w:footnoteReference w:id="11"/>
      </w:r>
      <w:r w:rsidRPr="00160DDC">
        <w:rPr>
          <w:rFonts w:cs="Arial"/>
          <w:b/>
          <w:iCs/>
          <w:szCs w:val="20"/>
        </w:rPr>
        <w:t xml:space="preserve"> curricula, and instructional and assessment practices that: (1) set high expectations for all students, (2) are enhanced through the use of technology, (3) are informed by assessment results and rigorous research,</w:t>
      </w:r>
      <w:r w:rsidRPr="00160DDC">
        <w:rPr>
          <w:rFonts w:cs="Arial"/>
          <w:b/>
          <w:iCs/>
          <w:color w:val="1F497D"/>
          <w:szCs w:val="20"/>
        </w:rPr>
        <w:t xml:space="preserve"> </w:t>
      </w:r>
      <w:r w:rsidR="008D6C72" w:rsidRPr="00542EB2">
        <w:rPr>
          <w:rFonts w:cs="Arial"/>
          <w:b/>
          <w:iCs/>
          <w:szCs w:val="20"/>
        </w:rPr>
        <w:t>and</w:t>
      </w:r>
      <w:r w:rsidR="008D6C72">
        <w:rPr>
          <w:rFonts w:cs="Arial"/>
          <w:b/>
          <w:iCs/>
          <w:color w:val="1F497D"/>
          <w:szCs w:val="20"/>
        </w:rPr>
        <w:t xml:space="preserve"> </w:t>
      </w:r>
      <w:r w:rsidRPr="00160DDC">
        <w:rPr>
          <w:rFonts w:cs="Arial"/>
          <w:b/>
          <w:iCs/>
          <w:szCs w:val="20"/>
        </w:rPr>
        <w:t>(4) provide learning in context to assist students in transitioning to and completing postsecondary education and training programs, and/or securing employment that leads to economic self-sufficiency.</w:t>
      </w:r>
    </w:p>
    <w:p w14:paraId="490284DC" w14:textId="77777777" w:rsidR="0060158B" w:rsidRPr="00160DDC" w:rsidRDefault="0060158B" w:rsidP="0060158B">
      <w:pPr>
        <w:jc w:val="both"/>
        <w:rPr>
          <w:rFonts w:cs="Arial"/>
          <w:b/>
          <w:szCs w:val="20"/>
        </w:rPr>
      </w:pPr>
    </w:p>
    <w:p w14:paraId="00AFB4E8" w14:textId="77777777" w:rsidR="0060158B" w:rsidRPr="00F245D8" w:rsidRDefault="0060158B" w:rsidP="0060158B">
      <w:pPr>
        <w:spacing w:after="120"/>
        <w:ind w:firstLine="360"/>
        <w:rPr>
          <w:rFonts w:cs="Arial"/>
          <w:szCs w:val="20"/>
        </w:rPr>
      </w:pPr>
      <w:r w:rsidRPr="00F245D8">
        <w:rPr>
          <w:rFonts w:cs="Arial"/>
          <w:b/>
          <w:bCs/>
          <w:szCs w:val="20"/>
        </w:rPr>
        <w:t xml:space="preserve">The state will consider the extent to which the response provides evidence of:  </w:t>
      </w:r>
      <w:r w:rsidRPr="00F245D8">
        <w:rPr>
          <w:rFonts w:cs="Arial"/>
          <w:szCs w:val="20"/>
        </w:rPr>
        <w:t> </w:t>
      </w:r>
    </w:p>
    <w:p w14:paraId="6FBBD89B" w14:textId="56053285" w:rsidR="0060158B" w:rsidRPr="00F245D8" w:rsidRDefault="0060158B" w:rsidP="00C80546">
      <w:pPr>
        <w:pStyle w:val="ListParagraph"/>
        <w:numPr>
          <w:ilvl w:val="0"/>
          <w:numId w:val="7"/>
        </w:numPr>
        <w:spacing w:after="120" w:line="252" w:lineRule="auto"/>
        <w:ind w:left="1440"/>
        <w:contextualSpacing w:val="0"/>
        <w:rPr>
          <w:rFonts w:cs="Arial"/>
          <w:szCs w:val="20"/>
        </w:rPr>
      </w:pPr>
      <w:r w:rsidRPr="00F245D8">
        <w:rPr>
          <w:rFonts w:cs="Arial"/>
          <w:szCs w:val="20"/>
        </w:rPr>
        <w:t>adult education curricula used in all classes</w:t>
      </w:r>
      <w:r w:rsidR="0011147F" w:rsidRPr="00F245D8">
        <w:rPr>
          <w:rFonts w:cs="Arial"/>
          <w:szCs w:val="20"/>
        </w:rPr>
        <w:t xml:space="preserve"> </w:t>
      </w:r>
      <w:r w:rsidRPr="00F245D8">
        <w:rPr>
          <w:rFonts w:cs="Arial"/>
          <w:szCs w:val="20"/>
        </w:rPr>
        <w:t xml:space="preserve">aligned with the </w:t>
      </w:r>
      <w:r w:rsidRPr="00F245D8">
        <w:rPr>
          <w:rFonts w:cs="Arial"/>
          <w:szCs w:val="20"/>
          <w:u w:val="single"/>
        </w:rPr>
        <w:t>College and Career Readiness Standards for Adult Education (CCRSAE</w:t>
      </w:r>
      <w:r w:rsidRPr="00F245D8">
        <w:rPr>
          <w:rFonts w:cs="Arial"/>
          <w:szCs w:val="20"/>
        </w:rPr>
        <w:t xml:space="preserve">), and as appropriate, the </w:t>
      </w:r>
      <w:r w:rsidRPr="003B6083">
        <w:rPr>
          <w:rFonts w:eastAsiaTheme="majorEastAsia" w:cs="Arial"/>
          <w:szCs w:val="20"/>
        </w:rPr>
        <w:t>Massachusetts ABE Curriculum Framework for English for Speakers of Other Languages</w:t>
      </w:r>
      <w:r w:rsidRPr="00F245D8">
        <w:rPr>
          <w:rFonts w:cs="Arial"/>
          <w:szCs w:val="20"/>
        </w:rPr>
        <w:t>. (NOTE: If proposing</w:t>
      </w:r>
      <w:r w:rsidRPr="00F245D8">
        <w:rPr>
          <w:rFonts w:cs="Arial"/>
          <w:iCs/>
          <w:szCs w:val="20"/>
        </w:rPr>
        <w:t xml:space="preserve"> </w:t>
      </w:r>
      <w:r w:rsidRPr="00F245D8">
        <w:rPr>
          <w:rFonts w:cs="Arial"/>
          <w:bCs/>
          <w:i/>
          <w:szCs w:val="20"/>
        </w:rPr>
        <w:t>family literacy</w:t>
      </w:r>
      <w:r w:rsidRPr="00F245D8">
        <w:rPr>
          <w:rFonts w:cs="Arial"/>
          <w:szCs w:val="20"/>
        </w:rPr>
        <w:t xml:space="preserve"> classes, </w:t>
      </w:r>
      <w:r w:rsidR="0011147F" w:rsidRPr="00F245D8">
        <w:rPr>
          <w:rFonts w:cs="Arial"/>
          <w:szCs w:val="20"/>
        </w:rPr>
        <w:t xml:space="preserve">include evidence that </w:t>
      </w:r>
      <w:r w:rsidRPr="00F245D8">
        <w:rPr>
          <w:rFonts w:cs="Arial"/>
          <w:szCs w:val="20"/>
        </w:rPr>
        <w:t xml:space="preserve">the family literacy curriculum is aligned </w:t>
      </w:r>
      <w:r w:rsidR="007347D7" w:rsidRPr="00F245D8">
        <w:rPr>
          <w:rFonts w:cs="Arial"/>
          <w:szCs w:val="20"/>
        </w:rPr>
        <w:t xml:space="preserve">with </w:t>
      </w:r>
      <w:r w:rsidRPr="00F245D8">
        <w:rPr>
          <w:rFonts w:cs="Arial"/>
          <w:szCs w:val="20"/>
        </w:rPr>
        <w:t>the CCRS</w:t>
      </w:r>
      <w:r w:rsidR="007347D7" w:rsidRPr="00F245D8">
        <w:rPr>
          <w:rFonts w:cs="Arial"/>
          <w:szCs w:val="20"/>
        </w:rPr>
        <w:t>AE</w:t>
      </w:r>
      <w:r w:rsidRPr="00F245D8">
        <w:rPr>
          <w:rFonts w:cs="Arial"/>
          <w:szCs w:val="20"/>
        </w:rPr>
        <w:t>.)</w:t>
      </w:r>
      <w:r w:rsidRPr="00F245D8">
        <w:rPr>
          <w:rFonts w:cs="Arial"/>
          <w:iCs/>
          <w:szCs w:val="20"/>
        </w:rPr>
        <w:t xml:space="preserve"> </w:t>
      </w:r>
      <w:r w:rsidRPr="00F245D8">
        <w:rPr>
          <w:rFonts w:cs="Arial"/>
          <w:szCs w:val="20"/>
        </w:rPr>
        <w:t> </w:t>
      </w:r>
    </w:p>
    <w:p w14:paraId="1471B896" w14:textId="77777777" w:rsidR="0060158B" w:rsidRPr="00F245D8" w:rsidRDefault="0060158B" w:rsidP="00C80546">
      <w:pPr>
        <w:pStyle w:val="ListParagraph"/>
        <w:numPr>
          <w:ilvl w:val="0"/>
          <w:numId w:val="7"/>
        </w:numPr>
        <w:autoSpaceDE w:val="0"/>
        <w:autoSpaceDN w:val="0"/>
        <w:spacing w:after="120"/>
        <w:ind w:left="1440"/>
        <w:contextualSpacing w:val="0"/>
        <w:rPr>
          <w:rFonts w:cs="Arial"/>
          <w:szCs w:val="20"/>
        </w:rPr>
      </w:pPr>
      <w:r w:rsidRPr="00F245D8">
        <w:rPr>
          <w:rFonts w:cs="Arial"/>
          <w:szCs w:val="20"/>
        </w:rPr>
        <w:t>curricul</w:t>
      </w:r>
      <w:r w:rsidR="00CA5368" w:rsidRPr="00F245D8">
        <w:rPr>
          <w:rFonts w:cs="Arial"/>
          <w:szCs w:val="20"/>
        </w:rPr>
        <w:t>um,</w:t>
      </w:r>
      <w:r w:rsidRPr="00F245D8">
        <w:rPr>
          <w:rFonts w:cs="Arial"/>
          <w:szCs w:val="20"/>
        </w:rPr>
        <w:t xml:space="preserve"> instruction</w:t>
      </w:r>
      <w:r w:rsidR="00CA5368" w:rsidRPr="00F245D8">
        <w:rPr>
          <w:rFonts w:cs="Arial"/>
          <w:szCs w:val="20"/>
        </w:rPr>
        <w:t xml:space="preserve">, and assessment </w:t>
      </w:r>
      <w:r w:rsidRPr="00F245D8">
        <w:rPr>
          <w:rFonts w:cs="Arial"/>
          <w:szCs w:val="20"/>
        </w:rPr>
        <w:t xml:space="preserve">tailored to meet the needs of out-of-school youth and adult learners to accelerate student outcomes and support the transition and completion of </w:t>
      </w:r>
      <w:r w:rsidRPr="00F245D8">
        <w:rPr>
          <w:rFonts w:cs="Arial"/>
          <w:iCs/>
          <w:szCs w:val="20"/>
        </w:rPr>
        <w:t>postsecondary education/training, and/or employment leading to economic self-sufficiency</w:t>
      </w:r>
      <w:r w:rsidRPr="00F245D8">
        <w:rPr>
          <w:rFonts w:cs="Arial"/>
          <w:szCs w:val="20"/>
        </w:rPr>
        <w:t xml:space="preserve">. </w:t>
      </w:r>
    </w:p>
    <w:p w14:paraId="69C2FE53" w14:textId="033F07F9" w:rsidR="0060158B" w:rsidRPr="00F245D8" w:rsidRDefault="00393001" w:rsidP="00C80546">
      <w:pPr>
        <w:pStyle w:val="ListParagraph"/>
        <w:numPr>
          <w:ilvl w:val="0"/>
          <w:numId w:val="7"/>
        </w:numPr>
        <w:spacing w:after="120" w:line="254" w:lineRule="auto"/>
        <w:ind w:left="1440"/>
        <w:contextualSpacing w:val="0"/>
        <w:rPr>
          <w:rFonts w:cs="Arial"/>
          <w:szCs w:val="20"/>
        </w:rPr>
      </w:pPr>
      <w:r w:rsidRPr="00F245D8">
        <w:rPr>
          <w:rFonts w:cs="Arial"/>
          <w:szCs w:val="20"/>
        </w:rPr>
        <w:t xml:space="preserve">educational leaders’ use of </w:t>
      </w:r>
      <w:r w:rsidR="00CA5368" w:rsidRPr="00F245D8">
        <w:rPr>
          <w:rFonts w:cs="Arial"/>
          <w:szCs w:val="20"/>
        </w:rPr>
        <w:t xml:space="preserve">effective tools and methods </w:t>
      </w:r>
      <w:r w:rsidR="0060158B" w:rsidRPr="00F245D8">
        <w:rPr>
          <w:rFonts w:cs="Arial"/>
          <w:szCs w:val="20"/>
        </w:rPr>
        <w:t xml:space="preserve">to support and monitor </w:t>
      </w:r>
      <w:r w:rsidRPr="00F245D8">
        <w:rPr>
          <w:rFonts w:cs="Arial"/>
          <w:szCs w:val="20"/>
        </w:rPr>
        <w:t xml:space="preserve">teachers’ professional </w:t>
      </w:r>
      <w:r w:rsidR="0060158B" w:rsidRPr="00F245D8">
        <w:rPr>
          <w:rFonts w:cs="Arial"/>
          <w:szCs w:val="20"/>
        </w:rPr>
        <w:t>growth and development in</w:t>
      </w:r>
      <w:r w:rsidR="008D6C72" w:rsidRPr="00F245D8">
        <w:rPr>
          <w:rFonts w:cs="Arial"/>
          <w:szCs w:val="20"/>
        </w:rPr>
        <w:t xml:space="preserve"> order to</w:t>
      </w:r>
      <w:r w:rsidR="0060158B" w:rsidRPr="00F245D8">
        <w:rPr>
          <w:rFonts w:cs="Arial"/>
          <w:szCs w:val="20"/>
        </w:rPr>
        <w:t xml:space="preserve"> implement standards-based curricula and research-based instructional </w:t>
      </w:r>
      <w:r w:rsidR="00FB6DF8" w:rsidRPr="00F245D8">
        <w:rPr>
          <w:rFonts w:cs="Arial"/>
          <w:szCs w:val="20"/>
        </w:rPr>
        <w:t xml:space="preserve">and assessment </w:t>
      </w:r>
      <w:r w:rsidR="0060158B" w:rsidRPr="00F245D8">
        <w:rPr>
          <w:rFonts w:cs="Arial"/>
          <w:szCs w:val="20"/>
        </w:rPr>
        <w:t>practices t</w:t>
      </w:r>
      <w:r w:rsidR="00FB6DF8" w:rsidRPr="00F245D8">
        <w:rPr>
          <w:rFonts w:cs="Arial"/>
          <w:szCs w:val="20"/>
        </w:rPr>
        <w:t>hat</w:t>
      </w:r>
      <w:r w:rsidR="0060158B" w:rsidRPr="00F245D8">
        <w:rPr>
          <w:rFonts w:cs="Arial"/>
          <w:szCs w:val="20"/>
        </w:rPr>
        <w:t xml:space="preserve"> help students meet high expectations. (</w:t>
      </w:r>
      <w:r w:rsidR="0060158B" w:rsidRPr="00F245D8">
        <w:rPr>
          <w:rFonts w:cs="Arial"/>
          <w:b/>
          <w:szCs w:val="20"/>
        </w:rPr>
        <w:t>NOTE</w:t>
      </w:r>
      <w:r w:rsidR="0060158B" w:rsidRPr="00F245D8">
        <w:rPr>
          <w:rFonts w:cs="Arial"/>
          <w:szCs w:val="20"/>
        </w:rPr>
        <w:t>: evidence must include, but is not limited to, teaching the</w:t>
      </w:r>
      <w:r w:rsidR="0060158B" w:rsidRPr="00F245D8">
        <w:rPr>
          <w:rFonts w:cs="Arial"/>
          <w:iCs/>
          <w:szCs w:val="20"/>
        </w:rPr>
        <w:t xml:space="preserve"> </w:t>
      </w:r>
      <w:r w:rsidR="0060158B" w:rsidRPr="003B6083">
        <w:rPr>
          <w:rFonts w:eastAsiaTheme="majorEastAsia" w:cs="Arial"/>
          <w:i/>
          <w:szCs w:val="20"/>
        </w:rPr>
        <w:t>Essential Components of Reading Instruction</w:t>
      </w:r>
      <w:r w:rsidR="0060158B" w:rsidRPr="00F245D8">
        <w:rPr>
          <w:rFonts w:cs="Arial"/>
          <w:szCs w:val="20"/>
        </w:rPr>
        <w:t xml:space="preserve"> in ABE classes and/or </w:t>
      </w:r>
      <w:r w:rsidR="0060158B" w:rsidRPr="00F245D8">
        <w:rPr>
          <w:rFonts w:cs="Arial"/>
          <w:i/>
          <w:szCs w:val="20"/>
        </w:rPr>
        <w:t>civics education</w:t>
      </w:r>
      <w:r w:rsidR="0060158B" w:rsidRPr="00F245D8">
        <w:rPr>
          <w:rFonts w:cs="Arial"/>
          <w:szCs w:val="20"/>
        </w:rPr>
        <w:t xml:space="preserve"> in ESOL classes.)</w:t>
      </w:r>
    </w:p>
    <w:p w14:paraId="78A399F4" w14:textId="77777777" w:rsidR="0060158B" w:rsidRPr="00F245D8" w:rsidRDefault="0060158B" w:rsidP="00C80546">
      <w:pPr>
        <w:pStyle w:val="ListParagraph"/>
        <w:numPr>
          <w:ilvl w:val="0"/>
          <w:numId w:val="7"/>
        </w:numPr>
        <w:spacing w:after="160" w:line="254" w:lineRule="auto"/>
        <w:ind w:left="1440"/>
        <w:rPr>
          <w:rFonts w:cs="Arial"/>
          <w:szCs w:val="20"/>
        </w:rPr>
      </w:pPr>
      <w:r w:rsidRPr="00F245D8">
        <w:rPr>
          <w:rFonts w:cs="Arial"/>
          <w:szCs w:val="20"/>
        </w:rPr>
        <w:t>teachers</w:t>
      </w:r>
      <w:r w:rsidR="00393001" w:rsidRPr="00F245D8">
        <w:rPr>
          <w:rFonts w:cs="Arial"/>
          <w:szCs w:val="20"/>
        </w:rPr>
        <w:t>’</w:t>
      </w:r>
      <w:r w:rsidRPr="00F245D8">
        <w:rPr>
          <w:rFonts w:cs="Arial"/>
          <w:szCs w:val="20"/>
        </w:rPr>
        <w:t xml:space="preserve"> and educational leaders</w:t>
      </w:r>
      <w:r w:rsidR="00393001" w:rsidRPr="00F245D8">
        <w:rPr>
          <w:rFonts w:cs="Arial"/>
          <w:szCs w:val="20"/>
        </w:rPr>
        <w:t>’</w:t>
      </w:r>
      <w:r w:rsidRPr="00F245D8">
        <w:rPr>
          <w:rFonts w:cs="Arial"/>
          <w:szCs w:val="20"/>
        </w:rPr>
        <w:t xml:space="preserve"> </w:t>
      </w:r>
      <w:r w:rsidR="00393001" w:rsidRPr="00F245D8">
        <w:rPr>
          <w:rFonts w:cs="Arial"/>
          <w:szCs w:val="20"/>
        </w:rPr>
        <w:t xml:space="preserve">effective </w:t>
      </w:r>
      <w:r w:rsidRPr="00F245D8">
        <w:rPr>
          <w:rFonts w:cs="Arial"/>
          <w:szCs w:val="20"/>
        </w:rPr>
        <w:t xml:space="preserve">use </w:t>
      </w:r>
      <w:r w:rsidR="00393001" w:rsidRPr="00F245D8">
        <w:rPr>
          <w:rFonts w:cs="Arial"/>
          <w:szCs w:val="20"/>
        </w:rPr>
        <w:t xml:space="preserve">of </w:t>
      </w:r>
      <w:r w:rsidRPr="00F245D8">
        <w:rPr>
          <w:rFonts w:cs="Arial"/>
          <w:szCs w:val="20"/>
        </w:rPr>
        <w:t>formative and summative assessment results, best practices derived from research</w:t>
      </w:r>
      <w:r w:rsidRPr="00F245D8">
        <w:rPr>
          <w:rStyle w:val="FootnoteReference"/>
          <w:rFonts w:cs="Arial"/>
          <w:szCs w:val="20"/>
        </w:rPr>
        <w:footnoteReference w:id="12"/>
      </w:r>
      <w:r w:rsidRPr="00F245D8">
        <w:rPr>
          <w:rFonts w:cs="Arial"/>
          <w:szCs w:val="20"/>
        </w:rPr>
        <w:t xml:space="preserve">, and integrate </w:t>
      </w:r>
      <w:r w:rsidRPr="00F245D8">
        <w:rPr>
          <w:rFonts w:cs="Arial"/>
          <w:i/>
          <w:szCs w:val="20"/>
        </w:rPr>
        <w:t>digital literacy</w:t>
      </w:r>
      <w:r w:rsidRPr="00F245D8">
        <w:rPr>
          <w:rFonts w:cs="Arial"/>
          <w:szCs w:val="20"/>
        </w:rPr>
        <w:t xml:space="preserve"> strategically to improve and accelerate student outcomes. </w:t>
      </w:r>
    </w:p>
    <w:p w14:paraId="375623BF" w14:textId="77777777" w:rsidR="0060158B" w:rsidRPr="00160DDC" w:rsidRDefault="0060158B" w:rsidP="00803F88">
      <w:pPr>
        <w:rPr>
          <w:szCs w:val="20"/>
        </w:rPr>
      </w:pPr>
    </w:p>
    <w:p w14:paraId="7EA624D5" w14:textId="77777777" w:rsidR="0053109B" w:rsidRPr="00160DDC" w:rsidRDefault="0053109B" w:rsidP="00C80546">
      <w:pPr>
        <w:pStyle w:val="ListParagraph"/>
        <w:numPr>
          <w:ilvl w:val="0"/>
          <w:numId w:val="8"/>
        </w:numPr>
        <w:spacing w:after="120" w:line="259" w:lineRule="auto"/>
        <w:ind w:left="806"/>
        <w:contextualSpacing w:val="0"/>
        <w:rPr>
          <w:rFonts w:cs="Arial"/>
          <w:b/>
          <w:szCs w:val="20"/>
        </w:rPr>
      </w:pPr>
      <w:r w:rsidRPr="00160DDC">
        <w:rPr>
          <w:rFonts w:cs="Arial"/>
          <w:b/>
          <w:szCs w:val="20"/>
        </w:rPr>
        <w:t xml:space="preserve">STUDENT SUCCESS (15 points) </w:t>
      </w:r>
    </w:p>
    <w:p w14:paraId="46E00666" w14:textId="77777777" w:rsidR="0053109B" w:rsidRPr="00160DDC" w:rsidRDefault="0053109B" w:rsidP="0053109B">
      <w:pPr>
        <w:pStyle w:val="ListParagraph"/>
        <w:ind w:left="450"/>
        <w:rPr>
          <w:rFonts w:cs="Arial"/>
          <w:b/>
          <w:color w:val="365F91" w:themeColor="accent1" w:themeShade="BF"/>
          <w:szCs w:val="20"/>
          <w:u w:val="single"/>
        </w:rPr>
      </w:pPr>
      <w:r w:rsidRPr="00160DDC">
        <w:rPr>
          <w:rFonts w:cs="Arial"/>
          <w:b/>
          <w:color w:val="365F91" w:themeColor="accent1" w:themeShade="BF"/>
          <w:szCs w:val="20"/>
          <w:u w:val="single"/>
        </w:rPr>
        <w:t>MA Indicator of Program Quality</w:t>
      </w:r>
      <w:r w:rsidR="00F06C69">
        <w:rPr>
          <w:rFonts w:cs="Arial"/>
          <w:b/>
          <w:color w:val="365F91" w:themeColor="accent1" w:themeShade="BF"/>
          <w:szCs w:val="20"/>
          <w:u w:val="single"/>
        </w:rPr>
        <w:t xml:space="preserve"> 5</w:t>
      </w:r>
      <w:r w:rsidRPr="00160DDC">
        <w:rPr>
          <w:rFonts w:cs="Arial"/>
          <w:b/>
          <w:color w:val="365F91" w:themeColor="accent1" w:themeShade="BF"/>
          <w:szCs w:val="20"/>
          <w:u w:val="single"/>
        </w:rPr>
        <w:t xml:space="preserve"> and WIOA Consideration 3</w:t>
      </w:r>
    </w:p>
    <w:p w14:paraId="1B625D2F" w14:textId="77777777" w:rsidR="0053109B" w:rsidRPr="00160DDC" w:rsidRDefault="0053109B" w:rsidP="0053109B">
      <w:pPr>
        <w:ind w:left="450"/>
        <w:rPr>
          <w:rFonts w:cs="Arial"/>
          <w:b/>
          <w:bCs/>
          <w:szCs w:val="20"/>
        </w:rPr>
      </w:pPr>
    </w:p>
    <w:p w14:paraId="279D9DA8" w14:textId="77777777" w:rsidR="00883772" w:rsidRPr="00160DDC" w:rsidRDefault="0053109B" w:rsidP="00883772">
      <w:pPr>
        <w:ind w:left="450"/>
        <w:rPr>
          <w:rFonts w:cs="Arial"/>
          <w:b/>
          <w:bCs/>
          <w:szCs w:val="20"/>
        </w:rPr>
      </w:pPr>
      <w:r w:rsidRPr="00160DDC">
        <w:rPr>
          <w:rFonts w:cs="Arial"/>
          <w:b/>
          <w:bCs/>
          <w:szCs w:val="20"/>
        </w:rPr>
        <w:t xml:space="preserve">Describe the agency’s </w:t>
      </w:r>
      <w:r w:rsidRPr="00785AA2">
        <w:rPr>
          <w:rFonts w:eastAsiaTheme="majorEastAsia" w:cs="Arial"/>
          <w:b/>
          <w:szCs w:val="20"/>
        </w:rPr>
        <w:t>past effectiveness</w:t>
      </w:r>
      <w:r w:rsidRPr="00785AA2">
        <w:rPr>
          <w:rFonts w:cs="Arial"/>
          <w:b/>
          <w:bCs/>
          <w:szCs w:val="20"/>
        </w:rPr>
        <w:t xml:space="preserve"> </w:t>
      </w:r>
      <w:r w:rsidRPr="00160DDC">
        <w:rPr>
          <w:rFonts w:cs="Arial"/>
          <w:b/>
          <w:bCs/>
          <w:szCs w:val="20"/>
        </w:rPr>
        <w:t xml:space="preserve">in meeting or exceeding </w:t>
      </w:r>
      <w:r w:rsidR="00883772">
        <w:rPr>
          <w:rFonts w:cs="Arial"/>
          <w:b/>
          <w:bCs/>
          <w:szCs w:val="20"/>
        </w:rPr>
        <w:t xml:space="preserve">the </w:t>
      </w:r>
      <w:r w:rsidRPr="00160DDC">
        <w:rPr>
          <w:rFonts w:cs="Arial"/>
          <w:b/>
          <w:bCs/>
          <w:szCs w:val="20"/>
        </w:rPr>
        <w:t>adult education program</w:t>
      </w:r>
      <w:r w:rsidR="00883772">
        <w:rPr>
          <w:rFonts w:cs="Arial"/>
          <w:b/>
          <w:bCs/>
          <w:szCs w:val="20"/>
        </w:rPr>
        <w:t>’s</w:t>
      </w:r>
      <w:r w:rsidRPr="00160DDC">
        <w:rPr>
          <w:rFonts w:cs="Arial"/>
          <w:b/>
          <w:bCs/>
          <w:szCs w:val="20"/>
        </w:rPr>
        <w:t xml:space="preserve"> expectations and/or </w:t>
      </w:r>
      <w:r w:rsidR="00883772">
        <w:rPr>
          <w:rFonts w:cs="Arial"/>
          <w:b/>
          <w:bCs/>
          <w:szCs w:val="20"/>
        </w:rPr>
        <w:t xml:space="preserve">performance </w:t>
      </w:r>
      <w:r w:rsidRPr="00160DDC">
        <w:rPr>
          <w:rFonts w:cs="Arial"/>
          <w:b/>
          <w:bCs/>
          <w:szCs w:val="20"/>
        </w:rPr>
        <w:t>targets</w:t>
      </w:r>
      <w:r w:rsidR="00883772">
        <w:rPr>
          <w:rFonts w:cs="Arial"/>
          <w:b/>
          <w:bCs/>
          <w:szCs w:val="20"/>
        </w:rPr>
        <w:t xml:space="preserve"> including but not limited to: (1.) areas of strong past performance and the reasons for success and (2.) areas of weakness with strategies to improve in these areas.  </w:t>
      </w:r>
    </w:p>
    <w:p w14:paraId="64B5F7BE" w14:textId="77777777" w:rsidR="0053109B" w:rsidRPr="00160DDC" w:rsidRDefault="0053109B" w:rsidP="0053109B">
      <w:pPr>
        <w:ind w:left="450"/>
        <w:rPr>
          <w:rFonts w:cs="Arial"/>
          <w:b/>
          <w:bCs/>
          <w:szCs w:val="20"/>
        </w:rPr>
      </w:pPr>
    </w:p>
    <w:p w14:paraId="33EE1954" w14:textId="77777777" w:rsidR="0053109B" w:rsidRPr="00F245D8" w:rsidRDefault="0053109B" w:rsidP="0053109B">
      <w:pPr>
        <w:spacing w:after="120"/>
        <w:ind w:left="446"/>
        <w:rPr>
          <w:rFonts w:cs="Arial"/>
          <w:b/>
          <w:bCs/>
          <w:iCs/>
          <w:szCs w:val="20"/>
        </w:rPr>
      </w:pPr>
      <w:r w:rsidRPr="00F245D8">
        <w:rPr>
          <w:rFonts w:cs="Arial"/>
          <w:b/>
          <w:bCs/>
          <w:iCs/>
          <w:szCs w:val="20"/>
        </w:rPr>
        <w:t>The state will consider the extent to which the response provides evidence of:</w:t>
      </w:r>
    </w:p>
    <w:p w14:paraId="504E752B" w14:textId="77777777" w:rsidR="0053109B" w:rsidRPr="00F245D8" w:rsidRDefault="0053109B" w:rsidP="00C80546">
      <w:pPr>
        <w:pStyle w:val="ListParagraph"/>
        <w:numPr>
          <w:ilvl w:val="0"/>
          <w:numId w:val="9"/>
        </w:numPr>
        <w:spacing w:after="160" w:line="252" w:lineRule="auto"/>
        <w:ind w:left="1440"/>
        <w:contextualSpacing w:val="0"/>
        <w:rPr>
          <w:rFonts w:cs="Arial"/>
          <w:iCs/>
          <w:szCs w:val="20"/>
        </w:rPr>
      </w:pPr>
      <w:r w:rsidRPr="00F245D8">
        <w:rPr>
          <w:rFonts w:cs="Arial"/>
          <w:iCs/>
          <w:szCs w:val="20"/>
        </w:rPr>
        <w:t xml:space="preserve">verifiable data demonstrating past effectiveness in ensuring student educational progress and transition to postsecondary education, training, and/or employment. </w:t>
      </w:r>
    </w:p>
    <w:p w14:paraId="6CF1E1AA" w14:textId="77777777" w:rsidR="0053109B" w:rsidRPr="00F245D8" w:rsidRDefault="0053109B" w:rsidP="00C80546">
      <w:pPr>
        <w:pStyle w:val="ListParagraph"/>
        <w:numPr>
          <w:ilvl w:val="0"/>
          <w:numId w:val="9"/>
        </w:numPr>
        <w:spacing w:after="160" w:line="252" w:lineRule="auto"/>
        <w:ind w:left="1440"/>
        <w:contextualSpacing w:val="0"/>
        <w:rPr>
          <w:rFonts w:cs="Arial"/>
          <w:iCs/>
          <w:szCs w:val="20"/>
        </w:rPr>
      </w:pPr>
      <w:r w:rsidRPr="00F245D8">
        <w:rPr>
          <w:rFonts w:cs="Arial"/>
          <w:iCs/>
          <w:szCs w:val="20"/>
        </w:rPr>
        <w:t xml:space="preserve">analysis of the data submitted in the </w:t>
      </w:r>
      <w:r w:rsidR="00785AA2" w:rsidRPr="00F245D8">
        <w:rPr>
          <w:rFonts w:cs="Arial"/>
          <w:iCs/>
          <w:szCs w:val="20"/>
        </w:rPr>
        <w:t xml:space="preserve">required </w:t>
      </w:r>
      <w:r w:rsidRPr="00F245D8">
        <w:rPr>
          <w:rFonts w:eastAsiaTheme="majorEastAsia" w:cs="Arial"/>
          <w:szCs w:val="20"/>
          <w:u w:val="single"/>
        </w:rPr>
        <w:t>Past Performance Overview</w:t>
      </w:r>
      <w:r w:rsidRPr="00F245D8">
        <w:rPr>
          <w:rFonts w:cs="Arial"/>
          <w:iCs/>
          <w:szCs w:val="20"/>
        </w:rPr>
        <w:t xml:space="preserve"> </w:t>
      </w:r>
      <w:r w:rsidR="004B2BE3" w:rsidRPr="00F245D8">
        <w:rPr>
          <w:rFonts w:cs="Arial"/>
          <w:iCs/>
          <w:szCs w:val="20"/>
        </w:rPr>
        <w:t xml:space="preserve">(Appendix A) </w:t>
      </w:r>
      <w:r w:rsidRPr="00F245D8">
        <w:rPr>
          <w:rFonts w:cs="Arial"/>
          <w:iCs/>
          <w:szCs w:val="20"/>
        </w:rPr>
        <w:t xml:space="preserve">including strategies for improving adult education and/or secondary education outcomes. </w:t>
      </w:r>
    </w:p>
    <w:p w14:paraId="166B17F1" w14:textId="77777777" w:rsidR="0053109B" w:rsidRPr="00F245D8" w:rsidRDefault="0053109B" w:rsidP="00C80546">
      <w:pPr>
        <w:pStyle w:val="ListParagraph"/>
        <w:numPr>
          <w:ilvl w:val="0"/>
          <w:numId w:val="9"/>
        </w:numPr>
        <w:spacing w:line="252" w:lineRule="auto"/>
        <w:ind w:left="1440"/>
        <w:contextualSpacing w:val="0"/>
        <w:rPr>
          <w:rFonts w:cs="Arial"/>
          <w:b/>
          <w:szCs w:val="20"/>
        </w:rPr>
      </w:pPr>
      <w:r w:rsidRPr="00F245D8">
        <w:rPr>
          <w:rFonts w:cs="Arial"/>
          <w:iCs/>
          <w:szCs w:val="20"/>
        </w:rPr>
        <w:t xml:space="preserve">strategies for improving post-exit student outcomes.   </w:t>
      </w:r>
    </w:p>
    <w:p w14:paraId="258242A8" w14:textId="77777777" w:rsidR="0053109B" w:rsidRPr="00160DDC" w:rsidRDefault="0053109B" w:rsidP="0053109B">
      <w:pPr>
        <w:pStyle w:val="ListParagraph"/>
        <w:spacing w:line="252" w:lineRule="auto"/>
        <w:ind w:left="1080"/>
        <w:contextualSpacing w:val="0"/>
        <w:rPr>
          <w:rFonts w:cs="Arial"/>
          <w:b/>
          <w:szCs w:val="20"/>
        </w:rPr>
      </w:pPr>
    </w:p>
    <w:p w14:paraId="1143F329" w14:textId="77777777" w:rsidR="0053109B" w:rsidRPr="00160DDC" w:rsidRDefault="0053109B" w:rsidP="0053109B">
      <w:pPr>
        <w:rPr>
          <w:szCs w:val="20"/>
        </w:rPr>
      </w:pPr>
    </w:p>
    <w:p w14:paraId="76D43459" w14:textId="77777777" w:rsidR="002255CD" w:rsidRDefault="002255CD">
      <w:pPr>
        <w:rPr>
          <w:rFonts w:cs="Arial"/>
          <w:b/>
          <w:szCs w:val="20"/>
        </w:rPr>
      </w:pPr>
      <w:r>
        <w:rPr>
          <w:rFonts w:cs="Arial"/>
          <w:b/>
          <w:szCs w:val="20"/>
        </w:rPr>
        <w:br w:type="page"/>
      </w:r>
    </w:p>
    <w:p w14:paraId="45E92CF9" w14:textId="77777777" w:rsidR="0053109B" w:rsidRPr="00160DDC" w:rsidRDefault="0053109B" w:rsidP="00C80546">
      <w:pPr>
        <w:pStyle w:val="ListParagraph"/>
        <w:numPr>
          <w:ilvl w:val="0"/>
          <w:numId w:val="8"/>
        </w:numPr>
        <w:spacing w:after="120" w:line="259" w:lineRule="auto"/>
        <w:ind w:left="810"/>
        <w:contextualSpacing w:val="0"/>
        <w:jc w:val="both"/>
        <w:rPr>
          <w:rFonts w:cs="Arial"/>
          <w:b/>
          <w:szCs w:val="20"/>
        </w:rPr>
      </w:pPr>
      <w:r w:rsidRPr="00160DDC">
        <w:rPr>
          <w:rFonts w:cs="Arial"/>
          <w:b/>
          <w:szCs w:val="20"/>
        </w:rPr>
        <w:lastRenderedPageBreak/>
        <w:t xml:space="preserve">ADVISING AND STUDENT SUPPORT SERVICES (15 points) </w:t>
      </w:r>
    </w:p>
    <w:p w14:paraId="1D6F2300" w14:textId="77777777" w:rsidR="0053109B" w:rsidRPr="00160DDC" w:rsidRDefault="0053109B" w:rsidP="0053109B">
      <w:pPr>
        <w:pStyle w:val="ListParagraph"/>
        <w:ind w:left="450"/>
        <w:contextualSpacing w:val="0"/>
        <w:rPr>
          <w:rFonts w:cs="Arial"/>
          <w:b/>
          <w:bCs/>
          <w:color w:val="365F91" w:themeColor="accent1" w:themeShade="BF"/>
          <w:szCs w:val="20"/>
          <w:u w:val="single"/>
        </w:rPr>
      </w:pPr>
      <w:r w:rsidRPr="00160DDC">
        <w:rPr>
          <w:rFonts w:cs="Arial"/>
          <w:b/>
          <w:bCs/>
          <w:color w:val="365F91" w:themeColor="accent1" w:themeShade="BF"/>
          <w:szCs w:val="20"/>
          <w:u w:val="single"/>
        </w:rPr>
        <w:t>MA Indicator of Program Quality 6 and WIOA Consideration 10</w:t>
      </w:r>
      <w:r w:rsidR="00393001">
        <w:rPr>
          <w:rFonts w:cs="Arial"/>
          <w:b/>
          <w:bCs/>
          <w:color w:val="365F91" w:themeColor="accent1" w:themeShade="BF"/>
          <w:szCs w:val="20"/>
          <w:u w:val="single"/>
        </w:rPr>
        <w:t xml:space="preserve"> and 11</w:t>
      </w:r>
    </w:p>
    <w:p w14:paraId="4B9E88F9" w14:textId="77777777" w:rsidR="0053109B" w:rsidRPr="00160DDC" w:rsidRDefault="0053109B" w:rsidP="0053109B">
      <w:pPr>
        <w:pStyle w:val="ListParagraph"/>
        <w:ind w:left="450"/>
        <w:contextualSpacing w:val="0"/>
        <w:rPr>
          <w:rFonts w:cs="Arial"/>
          <w:b/>
          <w:color w:val="365F91" w:themeColor="accent1" w:themeShade="BF"/>
          <w:szCs w:val="20"/>
          <w:u w:val="single"/>
        </w:rPr>
      </w:pPr>
    </w:p>
    <w:p w14:paraId="1BF9875C" w14:textId="77777777" w:rsidR="0053109B" w:rsidRPr="00160DDC" w:rsidRDefault="0053109B" w:rsidP="0053109B">
      <w:pPr>
        <w:ind w:left="450"/>
        <w:rPr>
          <w:rFonts w:cs="Arial"/>
          <w:b/>
          <w:iCs/>
          <w:szCs w:val="20"/>
        </w:rPr>
      </w:pPr>
      <w:r w:rsidRPr="00542EB2">
        <w:rPr>
          <w:rFonts w:cs="Arial"/>
          <w:b/>
          <w:iCs/>
          <w:szCs w:val="20"/>
        </w:rPr>
        <w:t xml:space="preserve">Describe how </w:t>
      </w:r>
      <w:r w:rsidR="00794F34" w:rsidRPr="00542EB2">
        <w:rPr>
          <w:rFonts w:cs="Arial"/>
          <w:b/>
          <w:iCs/>
          <w:szCs w:val="20"/>
        </w:rPr>
        <w:t xml:space="preserve">effective and equitable delivery of </w:t>
      </w:r>
      <w:r w:rsidRPr="00542EB2">
        <w:rPr>
          <w:rFonts w:cs="Arial"/>
          <w:b/>
          <w:iCs/>
          <w:szCs w:val="20"/>
        </w:rPr>
        <w:t>education and career advis</w:t>
      </w:r>
      <w:r w:rsidR="00794F34" w:rsidRPr="00542EB2">
        <w:rPr>
          <w:rFonts w:cs="Arial"/>
          <w:b/>
          <w:iCs/>
          <w:szCs w:val="20"/>
        </w:rPr>
        <w:t xml:space="preserve">ing </w:t>
      </w:r>
      <w:r w:rsidRPr="00542EB2">
        <w:rPr>
          <w:rFonts w:cs="Arial"/>
          <w:b/>
          <w:iCs/>
          <w:szCs w:val="20"/>
        </w:rPr>
        <w:t xml:space="preserve"> and support services</w:t>
      </w:r>
      <w:r w:rsidR="00794F34" w:rsidRPr="00542EB2">
        <w:rPr>
          <w:rFonts w:cs="Arial"/>
          <w:b/>
          <w:iCs/>
          <w:szCs w:val="20"/>
        </w:rPr>
        <w:t xml:space="preserve"> will be provided </w:t>
      </w:r>
      <w:r w:rsidRPr="00542EB2">
        <w:rPr>
          <w:rFonts w:cs="Arial"/>
          <w:b/>
          <w:iCs/>
          <w:szCs w:val="20"/>
        </w:rPr>
        <w:t xml:space="preserve">in </w:t>
      </w:r>
      <w:r w:rsidRPr="00542EB2">
        <w:rPr>
          <w:rFonts w:cs="Arial"/>
          <w:b/>
          <w:i/>
          <w:iCs/>
          <w:szCs w:val="20"/>
        </w:rPr>
        <w:t>collaboration</w:t>
      </w:r>
      <w:r w:rsidRPr="00542EB2">
        <w:rPr>
          <w:rFonts w:cs="Arial"/>
          <w:b/>
          <w:iCs/>
          <w:szCs w:val="20"/>
        </w:rPr>
        <w:t xml:space="preserve"> with </w:t>
      </w:r>
      <w:r w:rsidR="004D73FD" w:rsidRPr="00542EB2">
        <w:rPr>
          <w:rFonts w:cs="Arial"/>
          <w:b/>
          <w:iCs/>
          <w:szCs w:val="20"/>
        </w:rPr>
        <w:t xml:space="preserve">AE </w:t>
      </w:r>
      <w:r w:rsidRPr="00542EB2">
        <w:rPr>
          <w:rFonts w:cs="Arial"/>
          <w:b/>
          <w:iCs/>
          <w:szCs w:val="20"/>
        </w:rPr>
        <w:t xml:space="preserve">instructional staff and </w:t>
      </w:r>
      <w:r w:rsidR="00785AA2" w:rsidRPr="00542EB2">
        <w:rPr>
          <w:rFonts w:cs="Arial"/>
          <w:b/>
          <w:iCs/>
          <w:szCs w:val="20"/>
        </w:rPr>
        <w:t>local area partners</w:t>
      </w:r>
      <w:r w:rsidRPr="00542EB2">
        <w:rPr>
          <w:rFonts w:cs="Arial"/>
          <w:b/>
          <w:iCs/>
          <w:szCs w:val="20"/>
        </w:rPr>
        <w:t xml:space="preserve">, </w:t>
      </w:r>
      <w:r w:rsidRPr="00542EB2">
        <w:rPr>
          <w:rFonts w:cs="Arial"/>
          <w:b/>
          <w:szCs w:val="20"/>
        </w:rPr>
        <w:t>to enable all students to reach the academic achievement levels required for educational and career advancement and/or advance their family literacy goals.</w:t>
      </w:r>
      <w:r w:rsidRPr="00160DDC">
        <w:rPr>
          <w:rFonts w:cs="Arial"/>
          <w:b/>
          <w:szCs w:val="20"/>
        </w:rPr>
        <w:t xml:space="preserve">   </w:t>
      </w:r>
    </w:p>
    <w:p w14:paraId="4ECA922A" w14:textId="77777777" w:rsidR="0053109B" w:rsidRPr="00160DDC" w:rsidRDefault="0053109B" w:rsidP="0053109B">
      <w:pPr>
        <w:ind w:left="450"/>
        <w:rPr>
          <w:rFonts w:cs="Arial"/>
          <w:b/>
          <w:color w:val="365F91" w:themeColor="accent1" w:themeShade="BF"/>
          <w:szCs w:val="20"/>
        </w:rPr>
      </w:pPr>
    </w:p>
    <w:p w14:paraId="4C562282" w14:textId="77777777" w:rsidR="0053109B" w:rsidRPr="00F245D8" w:rsidRDefault="0053109B" w:rsidP="0053109B">
      <w:pPr>
        <w:spacing w:after="120"/>
        <w:ind w:left="446"/>
        <w:rPr>
          <w:rFonts w:cs="Arial"/>
          <w:b/>
          <w:szCs w:val="20"/>
        </w:rPr>
      </w:pPr>
      <w:r w:rsidRPr="00F245D8">
        <w:rPr>
          <w:rFonts w:cs="Arial"/>
          <w:b/>
          <w:szCs w:val="20"/>
        </w:rPr>
        <w:t>The state will consider</w:t>
      </w:r>
      <w:r w:rsidRPr="00F245D8">
        <w:rPr>
          <w:rFonts w:cs="Arial"/>
          <w:b/>
          <w:bCs/>
          <w:szCs w:val="20"/>
        </w:rPr>
        <w:t xml:space="preserve"> the extent to which the response provides evidence that</w:t>
      </w:r>
      <w:r w:rsidRPr="00F245D8">
        <w:rPr>
          <w:rFonts w:cs="Arial"/>
          <w:b/>
          <w:szCs w:val="20"/>
        </w:rPr>
        <w:t>:</w:t>
      </w:r>
    </w:p>
    <w:p w14:paraId="1F76B97C" w14:textId="77777777" w:rsidR="0053109B" w:rsidRPr="00F245D8" w:rsidRDefault="0053109B" w:rsidP="00C80546">
      <w:pPr>
        <w:pStyle w:val="ListParagraph"/>
        <w:numPr>
          <w:ilvl w:val="0"/>
          <w:numId w:val="10"/>
        </w:numPr>
        <w:spacing w:after="120" w:line="276" w:lineRule="auto"/>
        <w:ind w:left="1440"/>
        <w:rPr>
          <w:rFonts w:cs="Arial"/>
          <w:szCs w:val="20"/>
        </w:rPr>
      </w:pPr>
      <w:r w:rsidRPr="00F245D8">
        <w:rPr>
          <w:rFonts w:cs="Arial"/>
          <w:szCs w:val="20"/>
        </w:rPr>
        <w:t>student support services are provided to guide and support out-of-school youth and adult learners, at all levels, in (1.) meeting or exceeding the academic achievement level required for success in postsecondary education/training and or employment and (2.) making well</w:t>
      </w:r>
      <w:r w:rsidR="001A599B" w:rsidRPr="00F245D8">
        <w:rPr>
          <w:rFonts w:cs="Arial"/>
          <w:szCs w:val="20"/>
        </w:rPr>
        <w:t>-</w:t>
      </w:r>
      <w:r w:rsidRPr="00F245D8">
        <w:rPr>
          <w:rFonts w:cs="Arial"/>
          <w:szCs w:val="20"/>
        </w:rPr>
        <w:t>informed career decisions</w:t>
      </w:r>
      <w:r w:rsidRPr="00F245D8">
        <w:rPr>
          <w:rStyle w:val="FootnoteReference"/>
          <w:rFonts w:cs="Arial"/>
          <w:szCs w:val="20"/>
        </w:rPr>
        <w:footnoteReference w:id="13"/>
      </w:r>
      <w:r w:rsidRPr="00F245D8">
        <w:rPr>
          <w:rFonts w:cs="Arial"/>
          <w:szCs w:val="20"/>
        </w:rPr>
        <w:t>. (</w:t>
      </w:r>
      <w:r w:rsidRPr="00F245D8">
        <w:rPr>
          <w:rFonts w:cs="Arial"/>
          <w:b/>
          <w:szCs w:val="20"/>
        </w:rPr>
        <w:t>NOTE</w:t>
      </w:r>
      <w:r w:rsidRPr="00F245D8">
        <w:rPr>
          <w:rFonts w:cs="Arial"/>
          <w:szCs w:val="20"/>
        </w:rPr>
        <w:t>: If family literacy support services are planned, provide evidence that they are intended to support family members</w:t>
      </w:r>
      <w:r w:rsidR="00393001" w:rsidRPr="00F245D8">
        <w:rPr>
          <w:rFonts w:cs="Arial"/>
          <w:szCs w:val="20"/>
        </w:rPr>
        <w:t>’</w:t>
      </w:r>
      <w:r w:rsidRPr="00F245D8">
        <w:rPr>
          <w:rFonts w:cs="Arial"/>
          <w:szCs w:val="20"/>
        </w:rPr>
        <w:t xml:space="preserve"> participati</w:t>
      </w:r>
      <w:r w:rsidR="00393001" w:rsidRPr="00F245D8">
        <w:rPr>
          <w:rFonts w:cs="Arial"/>
          <w:szCs w:val="20"/>
        </w:rPr>
        <w:t>o</w:t>
      </w:r>
      <w:r w:rsidRPr="00F245D8">
        <w:rPr>
          <w:rFonts w:cs="Arial"/>
          <w:szCs w:val="20"/>
        </w:rPr>
        <w:t xml:space="preserve">n in the educational development of their children.) </w:t>
      </w:r>
    </w:p>
    <w:p w14:paraId="28B67EE0" w14:textId="77777777" w:rsidR="0053109B" w:rsidRPr="00F245D8" w:rsidRDefault="00794F34" w:rsidP="00C80546">
      <w:pPr>
        <w:pStyle w:val="NoSpacing"/>
        <w:numPr>
          <w:ilvl w:val="0"/>
          <w:numId w:val="10"/>
        </w:numPr>
        <w:ind w:left="1440"/>
        <w:rPr>
          <w:rFonts w:ascii="Georgia" w:hAnsi="Georgia" w:cs="Arial"/>
          <w:sz w:val="20"/>
          <w:szCs w:val="20"/>
        </w:rPr>
      </w:pPr>
      <w:r w:rsidRPr="00F245D8">
        <w:rPr>
          <w:rFonts w:ascii="Georgia" w:hAnsi="Georgia" w:cs="Arial"/>
          <w:sz w:val="20"/>
          <w:szCs w:val="20"/>
        </w:rPr>
        <w:t xml:space="preserve">AE leadership and staff </w:t>
      </w:r>
      <w:r w:rsidR="0053109B" w:rsidRPr="00F245D8">
        <w:rPr>
          <w:rFonts w:ascii="Georgia" w:hAnsi="Georgia" w:cs="Arial"/>
          <w:sz w:val="20"/>
          <w:szCs w:val="20"/>
        </w:rPr>
        <w:t xml:space="preserve">work together to </w:t>
      </w:r>
      <w:r w:rsidRPr="00F245D8">
        <w:rPr>
          <w:rFonts w:ascii="Georgia" w:hAnsi="Georgia" w:cs="Arial"/>
          <w:sz w:val="20"/>
          <w:szCs w:val="20"/>
        </w:rPr>
        <w:t xml:space="preserve">plan </w:t>
      </w:r>
      <w:r w:rsidR="0053109B" w:rsidRPr="00F245D8">
        <w:rPr>
          <w:rFonts w:ascii="Georgia" w:hAnsi="Georgia" w:cs="Arial"/>
          <w:sz w:val="20"/>
          <w:szCs w:val="20"/>
        </w:rPr>
        <w:t>and deliver innovative advising and support</w:t>
      </w:r>
      <w:r w:rsidR="001A599B" w:rsidRPr="00F245D8">
        <w:rPr>
          <w:rFonts w:ascii="Georgia" w:hAnsi="Georgia" w:cs="Arial"/>
          <w:sz w:val="20"/>
          <w:szCs w:val="20"/>
        </w:rPr>
        <w:t xml:space="preserve"> </w:t>
      </w:r>
      <w:r w:rsidR="0053109B" w:rsidRPr="00F245D8">
        <w:rPr>
          <w:rFonts w:ascii="Georgia" w:hAnsi="Georgia" w:cs="Arial"/>
          <w:sz w:val="20"/>
          <w:szCs w:val="20"/>
        </w:rPr>
        <w:t>services to develop students’ self-efficacy and pers</w:t>
      </w:r>
      <w:r w:rsidR="00542EB2" w:rsidRPr="00F245D8">
        <w:rPr>
          <w:rFonts w:ascii="Georgia" w:hAnsi="Georgia" w:cs="Arial"/>
          <w:sz w:val="20"/>
          <w:szCs w:val="20"/>
        </w:rPr>
        <w:t>istence within the AE program</w:t>
      </w:r>
      <w:r w:rsidR="0053109B" w:rsidRPr="00F245D8">
        <w:rPr>
          <w:rFonts w:ascii="Georgia" w:hAnsi="Georgia" w:cs="Arial"/>
          <w:sz w:val="20"/>
          <w:szCs w:val="20"/>
        </w:rPr>
        <w:t xml:space="preserve"> and beyond, including</w:t>
      </w:r>
      <w:r w:rsidR="004B2BE3" w:rsidRPr="00F245D8">
        <w:rPr>
          <w:rFonts w:ascii="Georgia" w:hAnsi="Georgia" w:cs="Arial"/>
          <w:sz w:val="20"/>
          <w:szCs w:val="20"/>
        </w:rPr>
        <w:t>,</w:t>
      </w:r>
      <w:r w:rsidR="0053109B" w:rsidRPr="00F245D8">
        <w:rPr>
          <w:rFonts w:ascii="Georgia" w:hAnsi="Georgia" w:cs="Arial"/>
          <w:sz w:val="20"/>
          <w:szCs w:val="20"/>
        </w:rPr>
        <w:t xml:space="preserve"> but not limited to, early identification of barriers to program completion and tailor</w:t>
      </w:r>
      <w:r w:rsidR="004456A2" w:rsidRPr="00F245D8">
        <w:rPr>
          <w:rFonts w:ascii="Georgia" w:hAnsi="Georgia" w:cs="Arial"/>
          <w:sz w:val="20"/>
          <w:szCs w:val="20"/>
        </w:rPr>
        <w:t>ed</w:t>
      </w:r>
      <w:r w:rsidR="0053109B" w:rsidRPr="00F245D8">
        <w:rPr>
          <w:rFonts w:ascii="Georgia" w:hAnsi="Georgia" w:cs="Arial"/>
          <w:sz w:val="20"/>
          <w:szCs w:val="20"/>
        </w:rPr>
        <w:t xml:space="preserve"> support to mitigate barriers. </w:t>
      </w:r>
    </w:p>
    <w:p w14:paraId="7C2E0D05" w14:textId="77777777" w:rsidR="0053109B" w:rsidRPr="00F245D8" w:rsidRDefault="0053109B" w:rsidP="00C97249">
      <w:pPr>
        <w:pStyle w:val="NoSpacing"/>
        <w:ind w:left="1440"/>
        <w:rPr>
          <w:rFonts w:ascii="Georgia" w:hAnsi="Georgia" w:cs="Arial"/>
          <w:sz w:val="20"/>
          <w:szCs w:val="20"/>
        </w:rPr>
      </w:pPr>
    </w:p>
    <w:p w14:paraId="0DB67B1F" w14:textId="77777777" w:rsidR="0053109B" w:rsidRPr="00F245D8" w:rsidRDefault="00C45889" w:rsidP="00C80546">
      <w:pPr>
        <w:pStyle w:val="NoSpacing"/>
        <w:numPr>
          <w:ilvl w:val="0"/>
          <w:numId w:val="10"/>
        </w:numPr>
        <w:ind w:left="1440"/>
        <w:rPr>
          <w:rFonts w:ascii="Georgia" w:hAnsi="Georgia" w:cs="Arial"/>
          <w:sz w:val="20"/>
          <w:szCs w:val="20"/>
        </w:rPr>
      </w:pPr>
      <w:r w:rsidRPr="00F245D8">
        <w:rPr>
          <w:rFonts w:ascii="Georgia" w:hAnsi="Georgia" w:cs="Arial"/>
          <w:sz w:val="20"/>
          <w:szCs w:val="20"/>
        </w:rPr>
        <w:t xml:space="preserve">AE leadership and staff </w:t>
      </w:r>
      <w:r w:rsidR="0053109B" w:rsidRPr="00F245D8">
        <w:rPr>
          <w:rFonts w:ascii="Georgia" w:hAnsi="Georgia" w:cs="Arial"/>
          <w:sz w:val="20"/>
          <w:szCs w:val="20"/>
        </w:rPr>
        <w:t>collaborate and/or coordinate with</w:t>
      </w:r>
      <w:r w:rsidRPr="00F245D8">
        <w:rPr>
          <w:rFonts w:ascii="Georgia" w:hAnsi="Georgia" w:cs="Arial"/>
          <w:sz w:val="20"/>
          <w:szCs w:val="20"/>
        </w:rPr>
        <w:t xml:space="preserve"> the core </w:t>
      </w:r>
      <w:r w:rsidR="0053109B" w:rsidRPr="00F245D8">
        <w:rPr>
          <w:rFonts w:ascii="Georgia" w:hAnsi="Georgia" w:cs="Arial"/>
          <w:sz w:val="20"/>
          <w:szCs w:val="20"/>
        </w:rPr>
        <w:t xml:space="preserve">partners </w:t>
      </w:r>
      <w:r w:rsidRPr="00F245D8">
        <w:rPr>
          <w:rFonts w:ascii="Georgia" w:hAnsi="Georgia" w:cs="Arial"/>
          <w:sz w:val="20"/>
          <w:szCs w:val="20"/>
        </w:rPr>
        <w:t xml:space="preserve">identified in the Partnership Overview </w:t>
      </w:r>
      <w:r w:rsidR="0053109B" w:rsidRPr="00F245D8">
        <w:rPr>
          <w:rFonts w:ascii="Georgia" w:hAnsi="Georgia" w:cs="Arial"/>
          <w:sz w:val="20"/>
          <w:szCs w:val="20"/>
        </w:rPr>
        <w:t xml:space="preserve">and </w:t>
      </w:r>
      <w:r w:rsidRPr="00F245D8">
        <w:rPr>
          <w:rFonts w:ascii="Georgia" w:hAnsi="Georgia" w:cs="Arial"/>
          <w:sz w:val="20"/>
          <w:szCs w:val="20"/>
        </w:rPr>
        <w:t xml:space="preserve">facilitate access to  </w:t>
      </w:r>
      <w:r w:rsidR="0053109B" w:rsidRPr="00F245D8">
        <w:rPr>
          <w:rFonts w:ascii="Georgia" w:hAnsi="Georgia" w:cs="Arial"/>
          <w:sz w:val="20"/>
          <w:szCs w:val="20"/>
        </w:rPr>
        <w:t xml:space="preserve">community </w:t>
      </w:r>
      <w:r w:rsidRPr="00F245D8">
        <w:rPr>
          <w:rFonts w:ascii="Georgia" w:hAnsi="Georgia" w:cs="Arial"/>
          <w:sz w:val="20"/>
          <w:szCs w:val="20"/>
        </w:rPr>
        <w:t xml:space="preserve">resources </w:t>
      </w:r>
      <w:r w:rsidR="0053109B" w:rsidRPr="00F245D8">
        <w:rPr>
          <w:rStyle w:val="FootnoteReference"/>
          <w:rFonts w:ascii="Georgia" w:hAnsi="Georgia" w:cs="Arial"/>
          <w:sz w:val="20"/>
          <w:szCs w:val="20"/>
        </w:rPr>
        <w:footnoteReference w:id="14"/>
      </w:r>
      <w:r w:rsidR="0053109B" w:rsidRPr="00F245D8">
        <w:rPr>
          <w:rFonts w:ascii="Georgia" w:hAnsi="Georgia" w:cs="Arial"/>
          <w:sz w:val="20"/>
          <w:szCs w:val="20"/>
        </w:rPr>
        <w:t xml:space="preserve"> to assist out-of-school youth and adult learners  in pursuing viable career pathways options</w:t>
      </w:r>
      <w:r w:rsidRPr="00F245D8">
        <w:rPr>
          <w:rFonts w:ascii="Georgia" w:hAnsi="Georgia" w:cs="Arial"/>
          <w:sz w:val="20"/>
          <w:szCs w:val="20"/>
        </w:rPr>
        <w:t xml:space="preserve"> (with priority given to shared customers)</w:t>
      </w:r>
      <w:r w:rsidR="0053109B" w:rsidRPr="00F245D8">
        <w:rPr>
          <w:rFonts w:ascii="Georgia" w:hAnsi="Georgia" w:cs="Arial"/>
          <w:sz w:val="20"/>
          <w:szCs w:val="20"/>
        </w:rPr>
        <w:t xml:space="preserve">. </w:t>
      </w:r>
    </w:p>
    <w:p w14:paraId="2C9E02F2" w14:textId="77777777" w:rsidR="00542EB2" w:rsidRDefault="00542EB2" w:rsidP="004D73FD">
      <w:pPr>
        <w:ind w:left="810"/>
        <w:rPr>
          <w:rFonts w:cs="Arial"/>
          <w:bCs/>
          <w:color w:val="1F497D" w:themeColor="text2"/>
          <w:szCs w:val="20"/>
        </w:rPr>
      </w:pPr>
    </w:p>
    <w:p w14:paraId="44E3B79C" w14:textId="2D58D05F" w:rsidR="004D73FD" w:rsidRPr="00F245D8" w:rsidRDefault="0091224C" w:rsidP="004D73FD">
      <w:pPr>
        <w:ind w:left="810"/>
        <w:rPr>
          <w:rFonts w:cs="Arial"/>
          <w:bCs/>
          <w:color w:val="7030A0"/>
          <w:szCs w:val="20"/>
        </w:rPr>
      </w:pPr>
      <w:r>
        <w:rPr>
          <w:rFonts w:cs="Arial"/>
          <w:bCs/>
          <w:noProof/>
          <w:color w:val="7030A0"/>
          <w:szCs w:val="20"/>
        </w:rPr>
        <mc:AlternateContent>
          <mc:Choice Requires="wps">
            <w:drawing>
              <wp:anchor distT="0" distB="0" distL="114300" distR="114300" simplePos="0" relativeHeight="251662336" behindDoc="0" locked="0" layoutInCell="1" allowOverlap="1" wp14:anchorId="09FF1D34" wp14:editId="15BA764B">
                <wp:simplePos x="0" y="0"/>
                <wp:positionH relativeFrom="column">
                  <wp:posOffset>-114935</wp:posOffset>
                </wp:positionH>
                <wp:positionV relativeFrom="paragraph">
                  <wp:posOffset>45085</wp:posOffset>
                </wp:positionV>
                <wp:extent cx="545465" cy="381000"/>
                <wp:effectExtent l="8890" t="6985" r="7620"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81000"/>
                        </a:xfrm>
                        <a:prstGeom prst="rect">
                          <a:avLst/>
                        </a:prstGeom>
                        <a:solidFill>
                          <a:srgbClr val="FFFFFF"/>
                        </a:solidFill>
                        <a:ln w="9525">
                          <a:solidFill>
                            <a:srgbClr val="000000"/>
                          </a:solidFill>
                          <a:miter lim="800000"/>
                          <a:headEnd/>
                          <a:tailEnd/>
                        </a:ln>
                      </wps:spPr>
                      <wps:txbx>
                        <w:txbxContent>
                          <w:p w14:paraId="616A77C8" w14:textId="77777777" w:rsidR="00F06C69" w:rsidRPr="00B20C06" w:rsidRDefault="00F06C69" w:rsidP="004D73FD">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F1D34" id="Text Box 5" o:spid="_x0000_s1028" type="#_x0000_t202" style="position:absolute;left:0;text-align:left;margin-left:-9.05pt;margin-top:3.55pt;width:42.9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">
                <v:textbox>
                  <w:txbxContent>
                    <w:p w14:paraId="616A77C8" w14:textId="77777777" w:rsidR="00F06C69" w:rsidRPr="00B20C06" w:rsidRDefault="00F06C69" w:rsidP="004D73FD">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v:textbox>
              </v:shape>
            </w:pict>
          </mc:Fallback>
        </mc:AlternateContent>
      </w:r>
      <w:r w:rsidR="00785AA2" w:rsidRPr="00F245D8">
        <w:rPr>
          <w:rFonts w:cs="Arial"/>
          <w:bCs/>
          <w:color w:val="7030A0"/>
          <w:szCs w:val="20"/>
        </w:rPr>
        <w:t xml:space="preserve">For AECI applicants, </w:t>
      </w:r>
      <w:r w:rsidR="004D73FD" w:rsidRPr="00F245D8">
        <w:rPr>
          <w:rFonts w:cs="Arial"/>
          <w:bCs/>
          <w:color w:val="7030A0"/>
          <w:szCs w:val="20"/>
        </w:rPr>
        <w:t>evidence of 6b</w:t>
      </w:r>
      <w:r w:rsidR="00526EE2">
        <w:rPr>
          <w:rFonts w:cs="Arial"/>
          <w:bCs/>
          <w:color w:val="7030A0"/>
          <w:szCs w:val="20"/>
        </w:rPr>
        <w:t>.</w:t>
      </w:r>
      <w:r w:rsidR="004D73FD" w:rsidRPr="00F245D8">
        <w:rPr>
          <w:rFonts w:cs="Arial"/>
          <w:bCs/>
          <w:color w:val="7030A0"/>
          <w:szCs w:val="20"/>
        </w:rPr>
        <w:t xml:space="preserve"> </w:t>
      </w:r>
      <w:r w:rsidR="001A599B" w:rsidRPr="00F245D8">
        <w:rPr>
          <w:rFonts w:cs="Arial"/>
          <w:bCs/>
          <w:color w:val="7030A0"/>
          <w:szCs w:val="20"/>
        </w:rPr>
        <w:t>&amp; 6</w:t>
      </w:r>
      <w:r w:rsidR="004D73FD" w:rsidRPr="00F245D8">
        <w:rPr>
          <w:rFonts w:cs="Arial"/>
          <w:bCs/>
          <w:color w:val="7030A0"/>
          <w:szCs w:val="20"/>
        </w:rPr>
        <w:t>c</w:t>
      </w:r>
      <w:r w:rsidR="00526EE2">
        <w:rPr>
          <w:rFonts w:cs="Arial"/>
          <w:bCs/>
          <w:color w:val="7030A0"/>
          <w:szCs w:val="20"/>
        </w:rPr>
        <w:t>.</w:t>
      </w:r>
      <w:r w:rsidR="004D73FD" w:rsidRPr="00F245D8">
        <w:rPr>
          <w:rFonts w:cs="Arial"/>
          <w:bCs/>
          <w:color w:val="7030A0"/>
          <w:szCs w:val="20"/>
        </w:rPr>
        <w:t xml:space="preserve"> includes</w:t>
      </w:r>
      <w:r w:rsidR="004B2BE3" w:rsidRPr="00F245D8">
        <w:rPr>
          <w:rFonts w:cs="Arial"/>
          <w:bCs/>
          <w:color w:val="7030A0"/>
          <w:szCs w:val="20"/>
        </w:rPr>
        <w:t>,</w:t>
      </w:r>
      <w:r w:rsidR="001A599B" w:rsidRPr="00F245D8">
        <w:rPr>
          <w:rFonts w:cs="Arial"/>
          <w:bCs/>
          <w:color w:val="7030A0"/>
          <w:szCs w:val="20"/>
        </w:rPr>
        <w:t xml:space="preserve"> but is not limited t</w:t>
      </w:r>
      <w:r w:rsidR="004D73FD" w:rsidRPr="00F245D8">
        <w:rPr>
          <w:rFonts w:cs="Arial"/>
          <w:bCs/>
          <w:color w:val="7030A0"/>
          <w:szCs w:val="20"/>
        </w:rPr>
        <w:t>o</w:t>
      </w:r>
      <w:r w:rsidR="004B2BE3" w:rsidRPr="00F245D8">
        <w:rPr>
          <w:rFonts w:cs="Arial"/>
          <w:bCs/>
          <w:color w:val="7030A0"/>
          <w:szCs w:val="20"/>
        </w:rPr>
        <w:t>,</w:t>
      </w:r>
      <w:r w:rsidR="004D73FD" w:rsidRPr="00F245D8">
        <w:rPr>
          <w:rFonts w:cs="Arial"/>
          <w:bCs/>
          <w:color w:val="7030A0"/>
          <w:szCs w:val="20"/>
        </w:rPr>
        <w:t xml:space="preserve"> collaboration with </w:t>
      </w:r>
      <w:r w:rsidR="00FE60FF" w:rsidRPr="00F245D8">
        <w:rPr>
          <w:rFonts w:cs="Arial"/>
          <w:bCs/>
          <w:color w:val="7030A0"/>
          <w:szCs w:val="20"/>
        </w:rPr>
        <w:t xml:space="preserve">internal support services and resources such as </w:t>
      </w:r>
      <w:r w:rsidR="004D73FD" w:rsidRPr="00F245D8">
        <w:rPr>
          <w:rFonts w:cs="Arial"/>
          <w:bCs/>
          <w:color w:val="7030A0"/>
          <w:szCs w:val="20"/>
        </w:rPr>
        <w:t xml:space="preserve">non-ESE funded re-entry and treatment </w:t>
      </w:r>
      <w:r w:rsidR="009D7DED" w:rsidRPr="00F245D8">
        <w:rPr>
          <w:rFonts w:cs="Arial"/>
          <w:bCs/>
          <w:color w:val="7030A0"/>
          <w:szCs w:val="20"/>
        </w:rPr>
        <w:t xml:space="preserve">programs, </w:t>
      </w:r>
      <w:r w:rsidR="004D73FD" w:rsidRPr="00F245D8">
        <w:rPr>
          <w:rFonts w:cs="Arial"/>
          <w:bCs/>
          <w:color w:val="7030A0"/>
          <w:szCs w:val="20"/>
        </w:rPr>
        <w:t>counsel</w:t>
      </w:r>
      <w:r w:rsidR="001A599B" w:rsidRPr="00F245D8">
        <w:rPr>
          <w:rFonts w:cs="Arial"/>
          <w:bCs/>
          <w:color w:val="7030A0"/>
          <w:szCs w:val="20"/>
        </w:rPr>
        <w:t>ing</w:t>
      </w:r>
      <w:r w:rsidR="009D7DED" w:rsidRPr="00F245D8">
        <w:rPr>
          <w:rFonts w:cs="Arial"/>
          <w:bCs/>
          <w:color w:val="7030A0"/>
          <w:szCs w:val="20"/>
        </w:rPr>
        <w:t>,</w:t>
      </w:r>
      <w:r w:rsidR="004D73FD" w:rsidRPr="00F245D8">
        <w:rPr>
          <w:rFonts w:cs="Arial"/>
          <w:bCs/>
          <w:color w:val="7030A0"/>
          <w:szCs w:val="20"/>
        </w:rPr>
        <w:t xml:space="preserve"> and vocational </w:t>
      </w:r>
      <w:r w:rsidR="001A599B" w:rsidRPr="00F245D8">
        <w:rPr>
          <w:rFonts w:cs="Arial"/>
          <w:bCs/>
          <w:color w:val="7030A0"/>
          <w:szCs w:val="20"/>
        </w:rPr>
        <w:t>education programs</w:t>
      </w:r>
      <w:r w:rsidR="004D73FD" w:rsidRPr="00F245D8">
        <w:rPr>
          <w:rFonts w:cs="Arial"/>
          <w:bCs/>
          <w:color w:val="7030A0"/>
          <w:szCs w:val="20"/>
        </w:rPr>
        <w:t xml:space="preserve">. </w:t>
      </w:r>
    </w:p>
    <w:p w14:paraId="6F07B043" w14:textId="77777777" w:rsidR="0053109B" w:rsidRPr="00160DDC" w:rsidRDefault="004D73FD" w:rsidP="004D73FD">
      <w:pPr>
        <w:ind w:left="810"/>
        <w:rPr>
          <w:szCs w:val="20"/>
        </w:rPr>
      </w:pPr>
      <w:r>
        <w:rPr>
          <w:rFonts w:cs="Arial"/>
          <w:bCs/>
          <w:color w:val="1F497D" w:themeColor="text2"/>
          <w:szCs w:val="20"/>
        </w:rPr>
        <w:t xml:space="preserve">  </w:t>
      </w:r>
    </w:p>
    <w:p w14:paraId="1501FD51" w14:textId="77777777" w:rsidR="0053109B" w:rsidRPr="00160DDC" w:rsidRDefault="0053109B" w:rsidP="00C80546">
      <w:pPr>
        <w:pStyle w:val="ListParagraph"/>
        <w:numPr>
          <w:ilvl w:val="0"/>
          <w:numId w:val="8"/>
        </w:numPr>
        <w:spacing w:after="120" w:line="259" w:lineRule="auto"/>
        <w:ind w:left="634"/>
        <w:contextualSpacing w:val="0"/>
        <w:rPr>
          <w:rFonts w:cs="Arial"/>
          <w:b/>
          <w:szCs w:val="20"/>
        </w:rPr>
      </w:pPr>
      <w:r w:rsidRPr="00160DDC">
        <w:rPr>
          <w:rFonts w:cs="Arial"/>
          <w:b/>
          <w:szCs w:val="20"/>
        </w:rPr>
        <w:t xml:space="preserve">ORGANIZATIONAL SUPPORT (30 points) </w:t>
      </w:r>
    </w:p>
    <w:p w14:paraId="085FD363" w14:textId="77777777" w:rsidR="0053109B" w:rsidRPr="00160DDC" w:rsidRDefault="0053109B" w:rsidP="0053109B">
      <w:pPr>
        <w:pStyle w:val="ListParagraph"/>
        <w:ind w:left="270"/>
        <w:rPr>
          <w:rFonts w:cs="Arial"/>
          <w:b/>
          <w:color w:val="365F91" w:themeColor="accent1" w:themeShade="BF"/>
          <w:szCs w:val="20"/>
          <w:u w:val="single"/>
        </w:rPr>
      </w:pPr>
      <w:r w:rsidRPr="00160DDC">
        <w:rPr>
          <w:rFonts w:cs="Arial"/>
          <w:b/>
          <w:color w:val="365F91" w:themeColor="accent1" w:themeShade="BF"/>
          <w:szCs w:val="20"/>
          <w:u w:val="single"/>
        </w:rPr>
        <w:t>MA Indicator of Program Quality 7 and WIOA Consideration 9</w:t>
      </w:r>
    </w:p>
    <w:p w14:paraId="5F3D30F7" w14:textId="77777777" w:rsidR="0053109B" w:rsidRPr="00160DDC" w:rsidRDefault="0053109B" w:rsidP="0053109B">
      <w:pPr>
        <w:pStyle w:val="ListParagraph"/>
        <w:ind w:left="270"/>
        <w:rPr>
          <w:rFonts w:cs="Arial"/>
          <w:b/>
          <w:color w:val="000000" w:themeColor="text1"/>
          <w:szCs w:val="20"/>
        </w:rPr>
      </w:pPr>
    </w:p>
    <w:p w14:paraId="498C4FD1" w14:textId="77777777" w:rsidR="0053109B" w:rsidRPr="00160DDC" w:rsidRDefault="0053109B" w:rsidP="0053109B">
      <w:pPr>
        <w:pStyle w:val="ListParagraph"/>
        <w:ind w:left="270"/>
        <w:rPr>
          <w:rFonts w:cs="Arial"/>
          <w:b/>
          <w:bCs/>
          <w:color w:val="000000"/>
          <w:szCs w:val="20"/>
        </w:rPr>
      </w:pPr>
      <w:r w:rsidRPr="00160DDC">
        <w:rPr>
          <w:rFonts w:cs="Arial"/>
          <w:b/>
          <w:color w:val="000000" w:themeColor="text1"/>
          <w:szCs w:val="20"/>
        </w:rPr>
        <w:t xml:space="preserve">Describe </w:t>
      </w:r>
      <w:r w:rsidR="00485507">
        <w:rPr>
          <w:rFonts w:cs="Arial"/>
          <w:b/>
          <w:color w:val="000000" w:themeColor="text1"/>
          <w:szCs w:val="20"/>
        </w:rPr>
        <w:t xml:space="preserve">how the agency will actively build and support the capacity of </w:t>
      </w:r>
      <w:r w:rsidRPr="00160DDC">
        <w:rPr>
          <w:rFonts w:cs="Arial"/>
          <w:b/>
          <w:bCs/>
          <w:color w:val="000000"/>
          <w:szCs w:val="20"/>
        </w:rPr>
        <w:t xml:space="preserve">the </w:t>
      </w:r>
      <w:r w:rsidR="004456A2">
        <w:rPr>
          <w:rFonts w:cs="Arial"/>
          <w:b/>
          <w:bCs/>
          <w:color w:val="000000"/>
          <w:szCs w:val="20"/>
        </w:rPr>
        <w:t>adult education (AE)</w:t>
      </w:r>
      <w:r w:rsidRPr="00160DDC">
        <w:rPr>
          <w:rFonts w:cs="Arial"/>
          <w:b/>
          <w:bCs/>
          <w:color w:val="000000"/>
          <w:szCs w:val="20"/>
        </w:rPr>
        <w:t xml:space="preserve"> program during the </w:t>
      </w:r>
      <w:r w:rsidR="00560D9F">
        <w:rPr>
          <w:rFonts w:cs="Arial"/>
          <w:b/>
          <w:bCs/>
          <w:color w:val="000000"/>
          <w:szCs w:val="20"/>
        </w:rPr>
        <w:t>four</w:t>
      </w:r>
      <w:r w:rsidRPr="00160DDC">
        <w:rPr>
          <w:rFonts w:cs="Arial"/>
          <w:b/>
          <w:bCs/>
          <w:color w:val="000000"/>
          <w:szCs w:val="20"/>
        </w:rPr>
        <w:t>-year grant cycle and maintain quality working conditions essential to program success.</w:t>
      </w:r>
      <w:r w:rsidR="00542EB2">
        <w:rPr>
          <w:rFonts w:cs="Arial"/>
          <w:b/>
          <w:bCs/>
          <w:color w:val="000000"/>
          <w:szCs w:val="20"/>
        </w:rPr>
        <w:t xml:space="preserve"> </w:t>
      </w:r>
      <w:r w:rsidR="00542EB2" w:rsidRPr="00542EB2">
        <w:rPr>
          <w:rFonts w:cs="Arial"/>
          <w:b/>
          <w:color w:val="000000" w:themeColor="text1"/>
          <w:szCs w:val="20"/>
        </w:rPr>
        <w:t>Upload a copy of the agency’s current organizational chart</w:t>
      </w:r>
      <w:r w:rsidR="00EC029E">
        <w:rPr>
          <w:rFonts w:cs="Arial"/>
          <w:b/>
          <w:color w:val="000000" w:themeColor="text1"/>
          <w:szCs w:val="20"/>
        </w:rPr>
        <w:t>.</w:t>
      </w:r>
    </w:p>
    <w:p w14:paraId="26DEE7D5" w14:textId="77777777" w:rsidR="0053109B" w:rsidRPr="00160DDC" w:rsidRDefault="0053109B" w:rsidP="0053109B">
      <w:pPr>
        <w:pStyle w:val="ListParagraph"/>
        <w:ind w:left="270"/>
        <w:rPr>
          <w:rFonts w:cs="Arial"/>
          <w:b/>
          <w:color w:val="000000" w:themeColor="text1"/>
          <w:szCs w:val="20"/>
        </w:rPr>
      </w:pPr>
    </w:p>
    <w:p w14:paraId="5070A73A" w14:textId="77777777" w:rsidR="0053109B" w:rsidRPr="00F245D8" w:rsidRDefault="0053109B" w:rsidP="0053109B">
      <w:pPr>
        <w:ind w:left="270"/>
        <w:rPr>
          <w:rFonts w:cs="Arial"/>
          <w:b/>
          <w:bCs/>
          <w:szCs w:val="20"/>
        </w:rPr>
      </w:pPr>
      <w:r w:rsidRPr="00F245D8">
        <w:rPr>
          <w:rFonts w:cs="Arial"/>
          <w:b/>
          <w:bCs/>
          <w:szCs w:val="20"/>
        </w:rPr>
        <w:t>The state will consider the extent to which the response provides evidence that:</w:t>
      </w:r>
    </w:p>
    <w:p w14:paraId="0CCC358A" w14:textId="77777777" w:rsidR="0053109B" w:rsidRPr="00F245D8" w:rsidRDefault="0053109B" w:rsidP="0053109B">
      <w:pPr>
        <w:pStyle w:val="ListParagraph"/>
        <w:ind w:left="180"/>
        <w:rPr>
          <w:rFonts w:cs="Arial"/>
          <w:b/>
          <w:bCs/>
          <w:szCs w:val="20"/>
        </w:rPr>
      </w:pPr>
    </w:p>
    <w:p w14:paraId="112E9DF7" w14:textId="77777777" w:rsidR="0053109B" w:rsidRPr="00F245D8" w:rsidRDefault="0053109B" w:rsidP="00C80546">
      <w:pPr>
        <w:pStyle w:val="ListParagraph"/>
        <w:numPr>
          <w:ilvl w:val="0"/>
          <w:numId w:val="11"/>
        </w:numPr>
        <w:tabs>
          <w:tab w:val="left" w:pos="360"/>
        </w:tabs>
        <w:spacing w:after="120"/>
        <w:ind w:left="1440"/>
        <w:contextualSpacing w:val="0"/>
        <w:rPr>
          <w:rFonts w:cs="Arial"/>
          <w:szCs w:val="20"/>
        </w:rPr>
      </w:pPr>
      <w:r w:rsidRPr="00F245D8">
        <w:rPr>
          <w:rFonts w:cs="Arial"/>
          <w:szCs w:val="20"/>
        </w:rPr>
        <w:t>key organizational leaders</w:t>
      </w:r>
      <w:r w:rsidRPr="00F245D8">
        <w:rPr>
          <w:rStyle w:val="FootnoteReference"/>
          <w:rFonts w:cs="Arial"/>
          <w:szCs w:val="20"/>
        </w:rPr>
        <w:footnoteReference w:id="15"/>
      </w:r>
      <w:r w:rsidRPr="00F245D8">
        <w:rPr>
          <w:rFonts w:cs="Arial"/>
          <w:szCs w:val="20"/>
        </w:rPr>
        <w:t xml:space="preserve">  have the skills and qualifications necessary to: (1) </w:t>
      </w:r>
      <w:r w:rsidRPr="00F245D8">
        <w:rPr>
          <w:rFonts w:cs="Arial"/>
          <w:bCs/>
          <w:szCs w:val="20"/>
        </w:rPr>
        <w:t xml:space="preserve">build and support continuous improvement of the </w:t>
      </w:r>
      <w:r w:rsidR="004456A2" w:rsidRPr="00F245D8">
        <w:rPr>
          <w:rFonts w:cs="Arial"/>
          <w:bCs/>
          <w:szCs w:val="20"/>
        </w:rPr>
        <w:t>AE</w:t>
      </w:r>
      <w:r w:rsidRPr="00F245D8">
        <w:rPr>
          <w:rFonts w:cs="Arial"/>
          <w:bCs/>
          <w:szCs w:val="20"/>
        </w:rPr>
        <w:t xml:space="preserve"> program</w:t>
      </w:r>
      <w:r w:rsidR="00560D9F" w:rsidRPr="00F245D8">
        <w:rPr>
          <w:rFonts w:cs="Arial"/>
          <w:bCs/>
          <w:szCs w:val="20"/>
        </w:rPr>
        <w:t>;</w:t>
      </w:r>
      <w:r w:rsidRPr="00F245D8">
        <w:rPr>
          <w:rFonts w:cs="Arial"/>
          <w:bCs/>
          <w:szCs w:val="20"/>
        </w:rPr>
        <w:t xml:space="preserve"> (2) provide oversight and monitor progress; </w:t>
      </w:r>
      <w:r w:rsidRPr="00F245D8">
        <w:rPr>
          <w:rFonts w:cs="Arial"/>
          <w:szCs w:val="20"/>
        </w:rPr>
        <w:t>(3) manage public funds effectively and responsibly; and (4) establish and maintain broad and diverse connections with the communities th</w:t>
      </w:r>
      <w:r w:rsidR="00D039CE" w:rsidRPr="00F245D8">
        <w:rPr>
          <w:rFonts w:cs="Arial"/>
          <w:szCs w:val="20"/>
        </w:rPr>
        <w:t>at th</w:t>
      </w:r>
      <w:r w:rsidRPr="00F245D8">
        <w:rPr>
          <w:rFonts w:cs="Arial"/>
          <w:szCs w:val="20"/>
        </w:rPr>
        <w:t>e program serve</w:t>
      </w:r>
      <w:r w:rsidR="00D039CE" w:rsidRPr="00F245D8">
        <w:rPr>
          <w:rFonts w:cs="Arial"/>
          <w:szCs w:val="20"/>
        </w:rPr>
        <w:t>s</w:t>
      </w:r>
      <w:r w:rsidRPr="00F245D8">
        <w:rPr>
          <w:rFonts w:cs="Arial"/>
          <w:szCs w:val="20"/>
        </w:rPr>
        <w:t>.</w:t>
      </w:r>
    </w:p>
    <w:p w14:paraId="446ED45D" w14:textId="77777777" w:rsidR="0053109B" w:rsidRPr="00F245D8" w:rsidRDefault="00DC5F9D" w:rsidP="00C80546">
      <w:pPr>
        <w:numPr>
          <w:ilvl w:val="0"/>
          <w:numId w:val="11"/>
        </w:numPr>
        <w:tabs>
          <w:tab w:val="left" w:pos="360"/>
        </w:tabs>
        <w:spacing w:after="120"/>
        <w:ind w:left="1440"/>
        <w:rPr>
          <w:rFonts w:cs="Arial"/>
          <w:szCs w:val="20"/>
        </w:rPr>
      </w:pPr>
      <w:r w:rsidRPr="00F245D8">
        <w:rPr>
          <w:rFonts w:cs="Arial"/>
          <w:szCs w:val="20"/>
        </w:rPr>
        <w:t xml:space="preserve">organizational leadership: (1) </w:t>
      </w:r>
      <w:r w:rsidR="0053109B" w:rsidRPr="00F245D8">
        <w:rPr>
          <w:rFonts w:cs="Arial"/>
          <w:szCs w:val="20"/>
        </w:rPr>
        <w:t>establishes minimum qualifications for key program positions that meet or exceed those established by the State</w:t>
      </w:r>
      <w:r w:rsidR="0053109B" w:rsidRPr="00F245D8">
        <w:rPr>
          <w:rStyle w:val="FootnoteReference"/>
          <w:rFonts w:cs="Arial"/>
          <w:szCs w:val="20"/>
        </w:rPr>
        <w:footnoteReference w:id="16"/>
      </w:r>
      <w:r w:rsidRPr="00F245D8">
        <w:rPr>
          <w:rFonts w:cs="Arial"/>
          <w:szCs w:val="20"/>
        </w:rPr>
        <w:t xml:space="preserve"> ; (2) </w:t>
      </w:r>
      <w:r w:rsidR="0053109B" w:rsidRPr="00F245D8">
        <w:rPr>
          <w:rFonts w:cs="Arial"/>
          <w:szCs w:val="20"/>
        </w:rPr>
        <w:t xml:space="preserve">recruits and retains qualified staff (including specific strategies for recruiting and retaining effective teachers); and (3) establishes </w:t>
      </w:r>
      <w:r w:rsidR="0053109B" w:rsidRPr="00F245D8">
        <w:rPr>
          <w:rFonts w:cs="Arial"/>
          <w:szCs w:val="20"/>
        </w:rPr>
        <w:lastRenderedPageBreak/>
        <w:t>and maintains high standards for educational leaders.</w:t>
      </w:r>
      <w:r w:rsidR="00E74867" w:rsidRPr="00F245D8">
        <w:rPr>
          <w:rFonts w:cs="Arial"/>
          <w:szCs w:val="20"/>
        </w:rPr>
        <w:t xml:space="preserve"> </w:t>
      </w:r>
      <w:r w:rsidR="00E74867" w:rsidRPr="00F245D8">
        <w:rPr>
          <w:rFonts w:cs="Arial"/>
          <w:b/>
          <w:szCs w:val="20"/>
        </w:rPr>
        <w:t>NOTE</w:t>
      </w:r>
      <w:r w:rsidR="00E74867" w:rsidRPr="00F245D8">
        <w:rPr>
          <w:rFonts w:cs="Arial"/>
          <w:szCs w:val="20"/>
        </w:rPr>
        <w:t xml:space="preserve">: Evidence of b.1 and 2 should </w:t>
      </w:r>
      <w:r w:rsidR="008C49E5" w:rsidRPr="00F245D8">
        <w:rPr>
          <w:rFonts w:cs="Arial"/>
          <w:szCs w:val="20"/>
        </w:rPr>
        <w:t>be demonstrated</w:t>
      </w:r>
      <w:r w:rsidR="00E74867" w:rsidRPr="00F245D8">
        <w:rPr>
          <w:rFonts w:cs="Arial"/>
          <w:szCs w:val="20"/>
        </w:rPr>
        <w:t xml:space="preserve">, in part, in the budget workbook metrics.   </w:t>
      </w:r>
    </w:p>
    <w:p w14:paraId="6AD5C023" w14:textId="77777777" w:rsidR="0053109B" w:rsidRPr="00F245D8" w:rsidRDefault="0053109B" w:rsidP="00C80546">
      <w:pPr>
        <w:pStyle w:val="ListParagraph"/>
        <w:numPr>
          <w:ilvl w:val="0"/>
          <w:numId w:val="11"/>
        </w:numPr>
        <w:spacing w:after="120" w:line="259" w:lineRule="auto"/>
        <w:ind w:left="1440"/>
        <w:contextualSpacing w:val="0"/>
        <w:rPr>
          <w:rFonts w:cs="Arial"/>
          <w:szCs w:val="20"/>
        </w:rPr>
      </w:pPr>
      <w:r w:rsidRPr="00F245D8">
        <w:rPr>
          <w:rFonts w:cs="Arial"/>
          <w:szCs w:val="20"/>
        </w:rPr>
        <w:t>the agency provides: (1) regionally competitive salaries, benefits, and opportunities for full-time employment; (2) working conditions that compe</w:t>
      </w:r>
      <w:r w:rsidR="00160DDC" w:rsidRPr="00F245D8">
        <w:rPr>
          <w:rFonts w:cs="Arial"/>
          <w:szCs w:val="20"/>
        </w:rPr>
        <w:t>nsate program staff for all job-</w:t>
      </w:r>
      <w:r w:rsidRPr="00F245D8">
        <w:rPr>
          <w:rFonts w:cs="Arial"/>
          <w:szCs w:val="20"/>
        </w:rPr>
        <w:t xml:space="preserve">related duties; and (3) career growth opportunities that reward experience, education, and professional licensure. </w:t>
      </w:r>
    </w:p>
    <w:p w14:paraId="2538DC14" w14:textId="77777777" w:rsidR="0053109B" w:rsidRPr="00F245D8" w:rsidRDefault="0053109B" w:rsidP="00C80546">
      <w:pPr>
        <w:pStyle w:val="ListParagraph"/>
        <w:numPr>
          <w:ilvl w:val="0"/>
          <w:numId w:val="11"/>
        </w:numPr>
        <w:spacing w:after="120" w:line="259" w:lineRule="auto"/>
        <w:ind w:left="1440"/>
        <w:contextualSpacing w:val="0"/>
        <w:rPr>
          <w:rFonts w:cs="Arial"/>
          <w:szCs w:val="20"/>
        </w:rPr>
      </w:pPr>
      <w:r w:rsidRPr="00F245D8">
        <w:rPr>
          <w:rFonts w:cs="Arial"/>
          <w:szCs w:val="20"/>
        </w:rPr>
        <w:t>the agency has a management and staffing plan for the proposed program that is</w:t>
      </w:r>
      <w:r w:rsidR="00DC5F9D" w:rsidRPr="00F245D8">
        <w:rPr>
          <w:rFonts w:cs="Arial"/>
          <w:szCs w:val="20"/>
        </w:rPr>
        <w:t xml:space="preserve"> viable and consistent with the</w:t>
      </w:r>
      <w:r w:rsidRPr="00F245D8">
        <w:rPr>
          <w:rFonts w:cs="Arial"/>
          <w:szCs w:val="20"/>
        </w:rPr>
        <w:t xml:space="preserve"> program design, student enrollment plan, and budget</w:t>
      </w:r>
      <w:r w:rsidR="007C371A" w:rsidRPr="00F245D8">
        <w:rPr>
          <w:rFonts w:cs="Arial"/>
          <w:szCs w:val="20"/>
        </w:rPr>
        <w:t>, as</w:t>
      </w:r>
      <w:r w:rsidRPr="00F245D8">
        <w:rPr>
          <w:rFonts w:cs="Arial"/>
          <w:szCs w:val="20"/>
        </w:rPr>
        <w:t xml:space="preserve"> described in other sections of the </w:t>
      </w:r>
      <w:r w:rsidR="007C371A" w:rsidRPr="00F245D8">
        <w:rPr>
          <w:rFonts w:cs="Arial"/>
          <w:szCs w:val="20"/>
        </w:rPr>
        <w:t>proposal</w:t>
      </w:r>
      <w:r w:rsidRPr="00F245D8">
        <w:rPr>
          <w:rFonts w:cs="Arial"/>
          <w:szCs w:val="20"/>
        </w:rPr>
        <w:t>.</w:t>
      </w:r>
    </w:p>
    <w:p w14:paraId="115FAB55" w14:textId="77777777" w:rsidR="0053109B" w:rsidRPr="00F245D8" w:rsidRDefault="0053109B" w:rsidP="00C80546">
      <w:pPr>
        <w:pStyle w:val="ListParagraph"/>
        <w:numPr>
          <w:ilvl w:val="0"/>
          <w:numId w:val="11"/>
        </w:numPr>
        <w:spacing w:before="120" w:after="120" w:line="276" w:lineRule="auto"/>
        <w:ind w:left="1440"/>
        <w:contextualSpacing w:val="0"/>
        <w:rPr>
          <w:rFonts w:cs="Arial"/>
          <w:bCs/>
          <w:szCs w:val="20"/>
        </w:rPr>
      </w:pPr>
      <w:r w:rsidRPr="00F245D8">
        <w:rPr>
          <w:rFonts w:cs="Arial"/>
          <w:szCs w:val="20"/>
        </w:rPr>
        <w:t xml:space="preserve">the facilities and environmental conditions </w:t>
      </w:r>
      <w:r w:rsidRPr="00F245D8">
        <w:rPr>
          <w:rFonts w:cs="Arial"/>
          <w:szCs w:val="20"/>
          <w:shd w:val="clear" w:color="auto" w:fill="FFFFFF"/>
        </w:rPr>
        <w:t>ensure compliance with all ci</w:t>
      </w:r>
      <w:r w:rsidRPr="00F245D8">
        <w:rPr>
          <w:rFonts w:cs="Arial"/>
          <w:szCs w:val="20"/>
        </w:rPr>
        <w:t>ty, state, and federal safety</w:t>
      </w:r>
      <w:r w:rsidR="001A599B" w:rsidRPr="00F245D8">
        <w:rPr>
          <w:rFonts w:cs="Arial"/>
          <w:szCs w:val="20"/>
        </w:rPr>
        <w:t xml:space="preserve"> </w:t>
      </w:r>
      <w:r w:rsidRPr="00F245D8">
        <w:rPr>
          <w:rFonts w:cs="Arial"/>
          <w:szCs w:val="20"/>
        </w:rPr>
        <w:t>requirements and support high</w:t>
      </w:r>
      <w:r w:rsidR="00ED66F9" w:rsidRPr="00F245D8">
        <w:rPr>
          <w:rFonts w:cs="Arial"/>
          <w:szCs w:val="20"/>
        </w:rPr>
        <w:t>-</w:t>
      </w:r>
      <w:r w:rsidRPr="00F245D8">
        <w:rPr>
          <w:rFonts w:cs="Arial"/>
          <w:szCs w:val="20"/>
        </w:rPr>
        <w:t xml:space="preserve">quality teaching, learning, and advising, including but not limited to: (1) physical and emotional safety; (2) accessibility in compliance with </w:t>
      </w:r>
      <w:r w:rsidRPr="00F245D8">
        <w:rPr>
          <w:rFonts w:cs="Arial"/>
          <w:szCs w:val="20"/>
          <w:shd w:val="clear" w:color="auto" w:fill="FFFFFF"/>
        </w:rPr>
        <w:t xml:space="preserve">the Americans with Disabilities Act (ADA); and (3) </w:t>
      </w:r>
      <w:r w:rsidRPr="00F245D8">
        <w:rPr>
          <w:rFonts w:cs="Arial"/>
          <w:szCs w:val="20"/>
        </w:rPr>
        <w:t>access to quality resources and up-to-date technology</w:t>
      </w:r>
      <w:r w:rsidRPr="00F245D8">
        <w:rPr>
          <w:rFonts w:cs="Arial"/>
          <w:szCs w:val="20"/>
          <w:shd w:val="clear" w:color="auto" w:fill="FFFFFF"/>
        </w:rPr>
        <w:t xml:space="preserve">. </w:t>
      </w:r>
      <w:r w:rsidRPr="00F245D8">
        <w:rPr>
          <w:rFonts w:cs="Arial"/>
          <w:b/>
          <w:szCs w:val="20"/>
        </w:rPr>
        <w:t xml:space="preserve">(NOTE: </w:t>
      </w:r>
      <w:r w:rsidRPr="00F245D8">
        <w:rPr>
          <w:rFonts w:cs="Arial"/>
          <w:szCs w:val="20"/>
        </w:rPr>
        <w:t xml:space="preserve">ESE reserves the right to evaluate applicants through a site visit prior to issuing a Grant Award Notification to verify evidence as submitted.) </w:t>
      </w:r>
    </w:p>
    <w:p w14:paraId="1E3C9AF9" w14:textId="77777777" w:rsidR="003465D7" w:rsidRPr="00F245D8" w:rsidRDefault="0053109B" w:rsidP="00C80546">
      <w:pPr>
        <w:pStyle w:val="ListParagraph"/>
        <w:numPr>
          <w:ilvl w:val="0"/>
          <w:numId w:val="11"/>
        </w:numPr>
        <w:spacing w:before="120" w:after="120" w:line="276" w:lineRule="auto"/>
        <w:ind w:left="1440"/>
        <w:contextualSpacing w:val="0"/>
        <w:rPr>
          <w:rFonts w:cs="Arial"/>
          <w:szCs w:val="20"/>
        </w:rPr>
      </w:pPr>
      <w:r w:rsidRPr="00F245D8">
        <w:rPr>
          <w:rFonts w:cs="Arial"/>
          <w:szCs w:val="20"/>
        </w:rPr>
        <w:t>the agency</w:t>
      </w:r>
      <w:r w:rsidRPr="00F245D8">
        <w:rPr>
          <w:rFonts w:cs="Arial"/>
          <w:bCs/>
          <w:szCs w:val="20"/>
        </w:rPr>
        <w:t xml:space="preserve"> has a v</w:t>
      </w:r>
      <w:r w:rsidRPr="00F245D8">
        <w:rPr>
          <w:rFonts w:cs="Arial"/>
          <w:szCs w:val="20"/>
        </w:rPr>
        <w:t xml:space="preserve">ision and can demonstrate capacity for </w:t>
      </w:r>
      <w:r w:rsidR="007C371A" w:rsidRPr="00F245D8">
        <w:rPr>
          <w:rFonts w:cs="Arial"/>
          <w:szCs w:val="20"/>
        </w:rPr>
        <w:t xml:space="preserve">the </w:t>
      </w:r>
      <w:r w:rsidRPr="00F245D8">
        <w:rPr>
          <w:rFonts w:cs="Arial"/>
          <w:szCs w:val="20"/>
        </w:rPr>
        <w:t xml:space="preserve">expansion of adult education services over the </w:t>
      </w:r>
      <w:r w:rsidR="00B47C07" w:rsidRPr="00F245D8">
        <w:rPr>
          <w:rFonts w:cs="Arial"/>
          <w:szCs w:val="20"/>
        </w:rPr>
        <w:t>four</w:t>
      </w:r>
      <w:r w:rsidRPr="00F245D8">
        <w:rPr>
          <w:rFonts w:cs="Arial"/>
          <w:szCs w:val="20"/>
        </w:rPr>
        <w:t xml:space="preserve">-year grant cycle, should opportunity and additional resources become available. </w:t>
      </w:r>
    </w:p>
    <w:p w14:paraId="1611F3B0" w14:textId="77777777" w:rsidR="0053109B" w:rsidRPr="003465D7" w:rsidRDefault="0053109B" w:rsidP="003465D7">
      <w:pPr>
        <w:rPr>
          <w:rFonts w:cs="Arial"/>
          <w:color w:val="365F91" w:themeColor="accent1" w:themeShade="BF"/>
          <w:szCs w:val="20"/>
        </w:rPr>
      </w:pPr>
    </w:p>
    <w:p w14:paraId="49BE6760" w14:textId="77777777" w:rsidR="0053109B" w:rsidRPr="00160DDC" w:rsidRDefault="0053109B" w:rsidP="00C80546">
      <w:pPr>
        <w:pStyle w:val="ListParagraph"/>
        <w:numPr>
          <w:ilvl w:val="0"/>
          <w:numId w:val="8"/>
        </w:numPr>
        <w:spacing w:after="120" w:line="259" w:lineRule="auto"/>
        <w:contextualSpacing w:val="0"/>
        <w:rPr>
          <w:rFonts w:cs="Arial"/>
          <w:b/>
          <w:szCs w:val="20"/>
        </w:rPr>
      </w:pPr>
      <w:r w:rsidRPr="00160DDC">
        <w:rPr>
          <w:rFonts w:cs="Arial"/>
          <w:b/>
          <w:szCs w:val="20"/>
        </w:rPr>
        <w:t>EDUCATION</w:t>
      </w:r>
      <w:r w:rsidRPr="00160DDC">
        <w:rPr>
          <w:rFonts w:cs="Arial"/>
          <w:b/>
          <w:bCs/>
          <w:szCs w:val="20"/>
        </w:rPr>
        <w:t>AL LEADE</w:t>
      </w:r>
      <w:r w:rsidRPr="00160DDC">
        <w:rPr>
          <w:rFonts w:cs="Arial"/>
          <w:b/>
          <w:szCs w:val="20"/>
        </w:rPr>
        <w:t xml:space="preserve">RSHIP (20 points) </w:t>
      </w:r>
    </w:p>
    <w:p w14:paraId="2890AFCF" w14:textId="77777777" w:rsidR="0053109B" w:rsidRPr="00160DDC" w:rsidRDefault="0053109B" w:rsidP="00160DDC">
      <w:pPr>
        <w:pStyle w:val="ListParagraph"/>
        <w:ind w:left="270"/>
        <w:rPr>
          <w:rFonts w:cs="Arial"/>
          <w:b/>
          <w:szCs w:val="20"/>
        </w:rPr>
      </w:pPr>
      <w:r w:rsidRPr="00160DDC">
        <w:rPr>
          <w:rFonts w:cs="Arial"/>
          <w:b/>
          <w:color w:val="365F91" w:themeColor="accent1" w:themeShade="BF"/>
          <w:szCs w:val="20"/>
          <w:u w:val="single"/>
        </w:rPr>
        <w:t>MA Indicator of Program Quality 8 and WIOA Consideration 9</w:t>
      </w:r>
      <w:r w:rsidRPr="00160DDC">
        <w:rPr>
          <w:rFonts w:cs="Arial"/>
          <w:b/>
          <w:szCs w:val="20"/>
        </w:rPr>
        <w:t xml:space="preserve"> </w:t>
      </w:r>
    </w:p>
    <w:p w14:paraId="51B55B2F" w14:textId="77777777" w:rsidR="00160DDC" w:rsidRPr="00160DDC" w:rsidRDefault="00160DDC" w:rsidP="00160DDC">
      <w:pPr>
        <w:pStyle w:val="ListParagraph"/>
        <w:ind w:left="270"/>
        <w:rPr>
          <w:rFonts w:cs="Arial"/>
          <w:b/>
          <w:color w:val="365F91" w:themeColor="accent1" w:themeShade="BF"/>
          <w:szCs w:val="20"/>
          <w:u w:val="single"/>
        </w:rPr>
      </w:pPr>
    </w:p>
    <w:p w14:paraId="357802C0" w14:textId="77777777" w:rsidR="0053109B" w:rsidRPr="00160DDC" w:rsidRDefault="0053109B" w:rsidP="00160DDC">
      <w:pPr>
        <w:shd w:val="clear" w:color="auto" w:fill="FFFFFF"/>
        <w:ind w:left="270"/>
        <w:rPr>
          <w:rFonts w:cs="Arial"/>
          <w:b/>
          <w:szCs w:val="20"/>
        </w:rPr>
      </w:pPr>
      <w:r w:rsidRPr="00160DDC">
        <w:rPr>
          <w:rFonts w:cs="Arial"/>
          <w:b/>
          <w:bCs/>
          <w:iCs/>
          <w:szCs w:val="20"/>
        </w:rPr>
        <w:t xml:space="preserve">Describe the </w:t>
      </w:r>
      <w:r w:rsidR="00843703" w:rsidRPr="00542EB2">
        <w:rPr>
          <w:rFonts w:cs="Arial"/>
          <w:b/>
          <w:bCs/>
          <w:iCs/>
          <w:szCs w:val="20"/>
        </w:rPr>
        <w:t>individual and collective</w:t>
      </w:r>
      <w:r w:rsidR="00843703">
        <w:rPr>
          <w:rFonts w:cs="Arial"/>
          <w:b/>
          <w:bCs/>
          <w:iCs/>
          <w:szCs w:val="20"/>
        </w:rPr>
        <w:t xml:space="preserve"> </w:t>
      </w:r>
      <w:r w:rsidRPr="00160DDC">
        <w:rPr>
          <w:rFonts w:cs="Arial"/>
          <w:b/>
          <w:bCs/>
          <w:iCs/>
          <w:szCs w:val="20"/>
        </w:rPr>
        <w:t xml:space="preserve">capacity </w:t>
      </w:r>
      <w:r w:rsidR="00B47C07">
        <w:rPr>
          <w:rFonts w:cs="Arial"/>
          <w:b/>
          <w:bCs/>
          <w:iCs/>
          <w:szCs w:val="20"/>
        </w:rPr>
        <w:t xml:space="preserve">of educational leaders </w:t>
      </w:r>
      <w:r w:rsidRPr="00160DDC">
        <w:rPr>
          <w:rFonts w:cs="Arial"/>
          <w:b/>
          <w:bCs/>
          <w:iCs/>
          <w:szCs w:val="20"/>
        </w:rPr>
        <w:t xml:space="preserve">to: (1) advance </w:t>
      </w:r>
      <w:r w:rsidRPr="00160DDC">
        <w:rPr>
          <w:rFonts w:cs="Arial"/>
          <w:b/>
          <w:bCs/>
          <w:szCs w:val="20"/>
          <w:shd w:val="clear" w:color="auto" w:fill="FFFFFF" w:themeFill="background1"/>
        </w:rPr>
        <w:t xml:space="preserve">a vision of </w:t>
      </w:r>
      <w:r w:rsidRPr="00160DDC">
        <w:rPr>
          <w:rFonts w:cs="Arial"/>
          <w:b/>
          <w:szCs w:val="20"/>
          <w:shd w:val="clear" w:color="auto" w:fill="FFFFFF" w:themeFill="background1"/>
        </w:rPr>
        <w:t xml:space="preserve">high expectations for both staff and students and (2) engage </w:t>
      </w:r>
      <w:r w:rsidR="00843703">
        <w:rPr>
          <w:rFonts w:cs="Arial"/>
          <w:b/>
          <w:szCs w:val="20"/>
          <w:shd w:val="clear" w:color="auto" w:fill="FFFFFF" w:themeFill="background1"/>
        </w:rPr>
        <w:t xml:space="preserve">staff and students </w:t>
      </w:r>
      <w:r w:rsidRPr="00160DDC">
        <w:rPr>
          <w:rFonts w:cs="Arial"/>
          <w:b/>
          <w:szCs w:val="20"/>
          <w:shd w:val="clear" w:color="auto" w:fill="FFFFFF" w:themeFill="background1"/>
        </w:rPr>
        <w:t>as stakeholders in a continuous improvement planning process that strives to improve student outcomes.</w:t>
      </w:r>
      <w:r w:rsidRPr="00160DDC">
        <w:rPr>
          <w:rFonts w:cs="Arial"/>
          <w:b/>
          <w:szCs w:val="20"/>
        </w:rPr>
        <w:t xml:space="preserve"> </w:t>
      </w:r>
      <w:r w:rsidR="00542EB2" w:rsidRPr="00542EB2">
        <w:rPr>
          <w:rFonts w:cs="Arial"/>
          <w:b/>
          <w:bCs/>
          <w:iCs/>
          <w:szCs w:val="20"/>
        </w:rPr>
        <w:t>Upload the job descriptions and/or resumes for all educational leaders in the AE program.</w:t>
      </w:r>
      <w:r w:rsidR="00542EB2" w:rsidRPr="00542EB2">
        <w:rPr>
          <w:rStyle w:val="FootnoteReference"/>
          <w:b/>
          <w:bCs/>
          <w:iCs/>
          <w:szCs w:val="20"/>
        </w:rPr>
        <w:footnoteReference w:id="17"/>
      </w:r>
      <w:r w:rsidR="00542EB2">
        <w:rPr>
          <w:rFonts w:cs="Arial"/>
          <w:b/>
          <w:bCs/>
          <w:iCs/>
          <w:szCs w:val="20"/>
        </w:rPr>
        <w:t xml:space="preserve"> </w:t>
      </w:r>
      <w:r w:rsidRPr="00160DDC">
        <w:rPr>
          <w:rFonts w:cs="Arial"/>
          <w:b/>
          <w:szCs w:val="20"/>
        </w:rPr>
        <w:t xml:space="preserve">    </w:t>
      </w:r>
    </w:p>
    <w:p w14:paraId="580E5012" w14:textId="77777777" w:rsidR="00160DDC" w:rsidRPr="00160DDC" w:rsidRDefault="00160DDC" w:rsidP="00160DDC">
      <w:pPr>
        <w:shd w:val="clear" w:color="auto" w:fill="FFFFFF"/>
        <w:ind w:left="270"/>
        <w:rPr>
          <w:rFonts w:cs="Arial"/>
          <w:b/>
          <w:szCs w:val="20"/>
        </w:rPr>
      </w:pPr>
    </w:p>
    <w:p w14:paraId="3822B7F4" w14:textId="77777777" w:rsidR="0053109B" w:rsidRPr="00F245D8" w:rsidRDefault="0053109B" w:rsidP="00160DDC">
      <w:pPr>
        <w:spacing w:after="120"/>
        <w:ind w:left="270"/>
        <w:rPr>
          <w:rFonts w:cs="Arial"/>
          <w:b/>
          <w:bCs/>
          <w:szCs w:val="20"/>
        </w:rPr>
      </w:pPr>
      <w:r w:rsidRPr="00F245D8">
        <w:rPr>
          <w:rFonts w:cs="Arial"/>
          <w:b/>
          <w:bCs/>
          <w:szCs w:val="20"/>
        </w:rPr>
        <w:t>The state will consider the extent to which the response provides evidence that</w:t>
      </w:r>
      <w:r w:rsidR="009109D1" w:rsidRPr="00F245D8">
        <w:rPr>
          <w:rFonts w:cs="Arial"/>
          <w:b/>
          <w:bCs/>
          <w:szCs w:val="20"/>
        </w:rPr>
        <w:t xml:space="preserve"> </w:t>
      </w:r>
      <w:r w:rsidR="00B15F01" w:rsidRPr="00F245D8">
        <w:rPr>
          <w:rFonts w:cs="Arial"/>
          <w:b/>
          <w:bCs/>
          <w:szCs w:val="20"/>
        </w:rPr>
        <w:t>current educational leaders</w:t>
      </w:r>
      <w:r w:rsidRPr="00F245D8">
        <w:rPr>
          <w:rFonts w:cs="Arial"/>
          <w:b/>
          <w:bCs/>
          <w:szCs w:val="20"/>
        </w:rPr>
        <w:t>:</w:t>
      </w:r>
    </w:p>
    <w:p w14:paraId="26F7D752" w14:textId="77777777" w:rsidR="0053109B" w:rsidRPr="00F245D8" w:rsidRDefault="0053109B" w:rsidP="00C80546">
      <w:pPr>
        <w:pStyle w:val="ListParagraph"/>
        <w:numPr>
          <w:ilvl w:val="0"/>
          <w:numId w:val="12"/>
        </w:numPr>
        <w:spacing w:after="120" w:line="259" w:lineRule="auto"/>
        <w:ind w:left="1440"/>
        <w:contextualSpacing w:val="0"/>
        <w:rPr>
          <w:rFonts w:cs="Arial"/>
          <w:szCs w:val="20"/>
        </w:rPr>
      </w:pPr>
      <w:r w:rsidRPr="00F245D8">
        <w:rPr>
          <w:rFonts w:cs="Arial"/>
          <w:bCs/>
          <w:szCs w:val="20"/>
        </w:rPr>
        <w:t xml:space="preserve">have the qualifications and experience necessary </w:t>
      </w:r>
      <w:r w:rsidRPr="00F245D8">
        <w:rPr>
          <w:rFonts w:cs="Arial"/>
          <w:szCs w:val="20"/>
        </w:rPr>
        <w:t xml:space="preserve">to drive program improvement and ensure compliance with all grant requirements. </w:t>
      </w:r>
    </w:p>
    <w:p w14:paraId="0D0C29CD" w14:textId="77777777" w:rsidR="0053109B" w:rsidRPr="00F245D8" w:rsidRDefault="0053109B" w:rsidP="00C80546">
      <w:pPr>
        <w:pStyle w:val="ListParagraph"/>
        <w:numPr>
          <w:ilvl w:val="0"/>
          <w:numId w:val="12"/>
        </w:numPr>
        <w:spacing w:after="120" w:line="259" w:lineRule="auto"/>
        <w:ind w:left="1440"/>
        <w:contextualSpacing w:val="0"/>
        <w:rPr>
          <w:rFonts w:cs="Arial"/>
          <w:szCs w:val="20"/>
        </w:rPr>
      </w:pPr>
      <w:r w:rsidRPr="00F245D8">
        <w:rPr>
          <w:rFonts w:cs="Arial"/>
          <w:szCs w:val="20"/>
        </w:rPr>
        <w:t xml:space="preserve">have clearly defined roles in: (1) </w:t>
      </w:r>
      <w:r w:rsidRPr="00F245D8">
        <w:rPr>
          <w:rFonts w:cs="Arial"/>
          <w:bCs/>
          <w:szCs w:val="20"/>
        </w:rPr>
        <w:t>building the capacity of staff through differentiated supervision, coaching, and evide</w:t>
      </w:r>
      <w:r w:rsidR="0090154D" w:rsidRPr="00F245D8">
        <w:rPr>
          <w:rFonts w:cs="Arial"/>
          <w:bCs/>
          <w:szCs w:val="20"/>
        </w:rPr>
        <w:t>nce-based evaluation practices,</w:t>
      </w:r>
      <w:r w:rsidRPr="00F245D8">
        <w:rPr>
          <w:rFonts w:cs="Arial"/>
          <w:szCs w:val="20"/>
        </w:rPr>
        <w:t xml:space="preserve"> and (2) professional development </w:t>
      </w:r>
      <w:r w:rsidR="00B47C07" w:rsidRPr="00F245D8">
        <w:rPr>
          <w:rFonts w:cs="Arial"/>
          <w:szCs w:val="20"/>
        </w:rPr>
        <w:t xml:space="preserve">(PD) </w:t>
      </w:r>
      <w:r w:rsidRPr="00F245D8">
        <w:rPr>
          <w:rFonts w:cs="Arial"/>
          <w:szCs w:val="20"/>
        </w:rPr>
        <w:t xml:space="preserve">planning and evaluation.  </w:t>
      </w:r>
    </w:p>
    <w:p w14:paraId="26AC5C1D" w14:textId="77777777" w:rsidR="0053109B" w:rsidRPr="00F245D8" w:rsidRDefault="0053109B" w:rsidP="00C80546">
      <w:pPr>
        <w:pStyle w:val="CommentText"/>
        <w:numPr>
          <w:ilvl w:val="0"/>
          <w:numId w:val="12"/>
        </w:numPr>
        <w:spacing w:after="120"/>
        <w:ind w:left="1440"/>
        <w:rPr>
          <w:rFonts w:cs="Arial"/>
          <w:b/>
        </w:rPr>
      </w:pPr>
      <w:r w:rsidRPr="00F245D8">
        <w:rPr>
          <w:rFonts w:cs="Arial"/>
        </w:rPr>
        <w:t xml:space="preserve">will be guided by the program’s mission and quantitative and qualitative data (including input from staff and students) in their decision-making and continuous improvement planning. </w:t>
      </w:r>
    </w:p>
    <w:p w14:paraId="3D5698AE" w14:textId="77777777" w:rsidR="0053109B" w:rsidRPr="00F245D8" w:rsidRDefault="0053109B" w:rsidP="00C80546">
      <w:pPr>
        <w:pStyle w:val="CommentText"/>
        <w:numPr>
          <w:ilvl w:val="0"/>
          <w:numId w:val="12"/>
        </w:numPr>
        <w:ind w:left="1440"/>
        <w:rPr>
          <w:rFonts w:cs="Arial"/>
        </w:rPr>
      </w:pPr>
      <w:r w:rsidRPr="00F245D8">
        <w:rPr>
          <w:rFonts w:cs="Arial"/>
        </w:rPr>
        <w:t>use documented policies and procedures in conducting classroom observations, including but not limited to, a set schedule for observations and strategies for using observation results to improve</w:t>
      </w:r>
      <w:r w:rsidR="00B15F01" w:rsidRPr="00F245D8">
        <w:rPr>
          <w:rFonts w:cs="Arial"/>
        </w:rPr>
        <w:t xml:space="preserve"> </w:t>
      </w:r>
      <w:r w:rsidRPr="00F245D8">
        <w:rPr>
          <w:rFonts w:cs="Arial"/>
          <w:iCs/>
        </w:rPr>
        <w:t>professional practice and student outcomes</w:t>
      </w:r>
      <w:r w:rsidRPr="00F245D8">
        <w:rPr>
          <w:rFonts w:cs="Arial"/>
        </w:rPr>
        <w:t xml:space="preserve">. </w:t>
      </w:r>
    </w:p>
    <w:p w14:paraId="3E2C2460" w14:textId="77777777" w:rsidR="00160DDC" w:rsidRDefault="00160DDC" w:rsidP="00803F88"/>
    <w:p w14:paraId="3E7C568F" w14:textId="77777777" w:rsidR="002255CD" w:rsidRDefault="002255CD">
      <w:pPr>
        <w:rPr>
          <w:rFonts w:cs="Arial"/>
          <w:b/>
          <w:szCs w:val="20"/>
        </w:rPr>
      </w:pPr>
      <w:r>
        <w:rPr>
          <w:rFonts w:cs="Arial"/>
          <w:b/>
          <w:szCs w:val="20"/>
        </w:rPr>
        <w:br w:type="page"/>
      </w:r>
    </w:p>
    <w:p w14:paraId="43118411" w14:textId="77777777" w:rsidR="00160DDC" w:rsidRPr="00160DDC" w:rsidRDefault="00160DDC" w:rsidP="00C80546">
      <w:pPr>
        <w:pStyle w:val="ListParagraph"/>
        <w:numPr>
          <w:ilvl w:val="0"/>
          <w:numId w:val="8"/>
        </w:numPr>
        <w:spacing w:after="120" w:line="259" w:lineRule="auto"/>
        <w:ind w:left="634"/>
        <w:contextualSpacing w:val="0"/>
        <w:rPr>
          <w:rFonts w:cs="Arial"/>
          <w:b/>
          <w:szCs w:val="20"/>
        </w:rPr>
      </w:pPr>
      <w:r w:rsidRPr="00160DDC">
        <w:rPr>
          <w:rFonts w:cs="Arial"/>
          <w:b/>
          <w:szCs w:val="20"/>
        </w:rPr>
        <w:lastRenderedPageBreak/>
        <w:t>PROFESSIONAL CULTURE (10 points)</w:t>
      </w:r>
    </w:p>
    <w:p w14:paraId="12044B08" w14:textId="77777777" w:rsidR="00160DDC" w:rsidRDefault="00160DDC" w:rsidP="00EB0BD9">
      <w:pPr>
        <w:pStyle w:val="ListParagraph"/>
        <w:ind w:left="634"/>
        <w:rPr>
          <w:rFonts w:cs="Arial"/>
          <w:b/>
          <w:color w:val="365F91" w:themeColor="accent1" w:themeShade="BF"/>
          <w:u w:val="single"/>
        </w:rPr>
      </w:pPr>
      <w:r w:rsidRPr="004830C1">
        <w:rPr>
          <w:rFonts w:cs="Arial"/>
          <w:b/>
          <w:color w:val="365F91" w:themeColor="accent1" w:themeShade="BF"/>
          <w:u w:val="single"/>
        </w:rPr>
        <w:t>MA Indicator of Program and Quality 9 and WIOA 9</w:t>
      </w:r>
    </w:p>
    <w:p w14:paraId="49BF36FD" w14:textId="77777777" w:rsidR="00EB0BD9" w:rsidRPr="004830C1" w:rsidRDefault="00EB0BD9" w:rsidP="00EB0BD9">
      <w:pPr>
        <w:pStyle w:val="ListParagraph"/>
        <w:ind w:left="634"/>
        <w:rPr>
          <w:rFonts w:cs="Arial"/>
          <w:b/>
          <w:color w:val="365F91" w:themeColor="accent1" w:themeShade="BF"/>
          <w:u w:val="single"/>
        </w:rPr>
      </w:pPr>
    </w:p>
    <w:p w14:paraId="47AD73E2" w14:textId="77777777" w:rsidR="00160DDC" w:rsidRDefault="00160DDC" w:rsidP="00EB0BD9">
      <w:pPr>
        <w:ind w:left="634"/>
        <w:rPr>
          <w:rFonts w:cs="Arial"/>
          <w:b/>
          <w:iCs/>
        </w:rPr>
      </w:pPr>
      <w:r w:rsidRPr="004830C1">
        <w:rPr>
          <w:rFonts w:cs="Arial"/>
          <w:b/>
          <w:iCs/>
          <w:color w:val="000000"/>
        </w:rPr>
        <w:t xml:space="preserve">Describe how the program </w:t>
      </w:r>
      <w:r w:rsidRPr="004830C1">
        <w:rPr>
          <w:rFonts w:cs="Arial"/>
          <w:b/>
          <w:iCs/>
        </w:rPr>
        <w:t>promotes a culture of high expectations for all staff through access to high</w:t>
      </w:r>
      <w:r w:rsidR="00ED66F9">
        <w:rPr>
          <w:rFonts w:cs="Arial"/>
          <w:b/>
          <w:iCs/>
        </w:rPr>
        <w:t>-</w:t>
      </w:r>
      <w:r w:rsidRPr="004830C1">
        <w:rPr>
          <w:rFonts w:cs="Arial"/>
          <w:b/>
          <w:iCs/>
        </w:rPr>
        <w:t>quality professional development with the goal of improving professional practice and student outcomes.</w:t>
      </w:r>
    </w:p>
    <w:p w14:paraId="64437520" w14:textId="77777777" w:rsidR="00EB0BD9" w:rsidRPr="004830C1" w:rsidRDefault="00EB0BD9" w:rsidP="00EB0BD9">
      <w:pPr>
        <w:ind w:left="634"/>
        <w:rPr>
          <w:rFonts w:cs="Arial"/>
          <w:b/>
          <w:iCs/>
        </w:rPr>
      </w:pPr>
    </w:p>
    <w:p w14:paraId="0AF1262B" w14:textId="77777777" w:rsidR="00160DDC" w:rsidRPr="00F245D8" w:rsidRDefault="00160DDC" w:rsidP="00EB0BD9">
      <w:pPr>
        <w:spacing w:after="120"/>
        <w:ind w:left="634"/>
        <w:rPr>
          <w:rFonts w:cs="Arial"/>
          <w:iCs/>
        </w:rPr>
      </w:pPr>
      <w:r w:rsidRPr="00F245D8">
        <w:rPr>
          <w:rFonts w:cs="Arial"/>
          <w:b/>
          <w:bCs/>
        </w:rPr>
        <w:t>The state will consider the extent to which the response provides evidence of:</w:t>
      </w:r>
    </w:p>
    <w:p w14:paraId="6051F56B" w14:textId="77777777" w:rsidR="00160DDC" w:rsidRPr="00F245D8" w:rsidRDefault="00160DDC" w:rsidP="00C80546">
      <w:pPr>
        <w:pStyle w:val="ListParagraph"/>
        <w:numPr>
          <w:ilvl w:val="0"/>
          <w:numId w:val="14"/>
        </w:numPr>
        <w:spacing w:after="120" w:line="259" w:lineRule="auto"/>
        <w:contextualSpacing w:val="0"/>
        <w:rPr>
          <w:rFonts w:cs="Arial"/>
        </w:rPr>
      </w:pPr>
      <w:r w:rsidRPr="00F245D8">
        <w:rPr>
          <w:rFonts w:cs="Arial"/>
        </w:rPr>
        <w:t>a culture in which all staff use data, research, and feedback from students and colleagues to continuously reflect upon their professional practice and adapt as needed to improve student outcomes.</w:t>
      </w:r>
    </w:p>
    <w:p w14:paraId="4340F3BF" w14:textId="358C62FA" w:rsidR="00B47C07" w:rsidRPr="00F245D8" w:rsidRDefault="00160DDC" w:rsidP="00C80546">
      <w:pPr>
        <w:pStyle w:val="ListParagraph"/>
        <w:numPr>
          <w:ilvl w:val="0"/>
          <w:numId w:val="14"/>
        </w:numPr>
        <w:spacing w:before="240" w:after="120" w:line="252" w:lineRule="auto"/>
        <w:contextualSpacing w:val="0"/>
        <w:rPr>
          <w:rFonts w:cs="Arial"/>
        </w:rPr>
      </w:pPr>
      <w:r w:rsidRPr="00F245D8">
        <w:rPr>
          <w:rFonts w:cs="Arial"/>
        </w:rPr>
        <w:t>equitable access to high</w:t>
      </w:r>
      <w:r w:rsidR="00ED66F9" w:rsidRPr="00F245D8">
        <w:rPr>
          <w:rFonts w:cs="Arial"/>
        </w:rPr>
        <w:t>-</w:t>
      </w:r>
      <w:r w:rsidRPr="00F245D8">
        <w:rPr>
          <w:rFonts w:cs="Arial"/>
        </w:rPr>
        <w:t xml:space="preserve">quality professional development (as defined in the </w:t>
      </w:r>
      <w:r w:rsidRPr="003B6083">
        <w:rPr>
          <w:rFonts w:eastAsiaTheme="majorEastAsia" w:cs="Arial"/>
        </w:rPr>
        <w:t>Massachusetts ABE Standards for Professional Development</w:t>
      </w:r>
      <w:r w:rsidR="00EB0BD9" w:rsidRPr="00F245D8">
        <w:rPr>
          <w:rFonts w:cs="Arial"/>
        </w:rPr>
        <w:t>) </w:t>
      </w:r>
      <w:r w:rsidR="007C371A" w:rsidRPr="00F245D8">
        <w:rPr>
          <w:rFonts w:cs="Arial"/>
        </w:rPr>
        <w:t xml:space="preserve">with the goal of improving </w:t>
      </w:r>
      <w:r w:rsidR="008C49E5" w:rsidRPr="00F245D8">
        <w:rPr>
          <w:rFonts w:cs="Arial"/>
        </w:rPr>
        <w:t>professional practice</w:t>
      </w:r>
      <w:r w:rsidR="007C371A" w:rsidRPr="00F245D8">
        <w:rPr>
          <w:rFonts w:cs="Arial"/>
        </w:rPr>
        <w:t xml:space="preserve"> and student outcomes, as </w:t>
      </w:r>
      <w:r w:rsidR="00EB0BD9" w:rsidRPr="00F245D8">
        <w:rPr>
          <w:rFonts w:cs="Arial"/>
        </w:rPr>
        <w:t xml:space="preserve">provided </w:t>
      </w:r>
      <w:r w:rsidRPr="00F245D8">
        <w:rPr>
          <w:rFonts w:cs="Arial"/>
        </w:rPr>
        <w:t xml:space="preserve">by the </w:t>
      </w:r>
      <w:hyperlink r:id="rId15" w:history="1">
        <w:r w:rsidRPr="00F245D8">
          <w:rPr>
            <w:rStyle w:val="Hyperlink"/>
            <w:rFonts w:eastAsiaTheme="majorEastAsia" w:cs="Arial"/>
            <w:color w:val="auto"/>
          </w:rPr>
          <w:t>System for Adult Basic Education Support</w:t>
        </w:r>
        <w:r w:rsidRPr="00F245D8">
          <w:rPr>
            <w:rStyle w:val="Hyperlink"/>
            <w:rFonts w:eastAsiaTheme="majorEastAsia" w:cs="Arial"/>
            <w:color w:val="auto"/>
            <w:u w:val="none"/>
          </w:rPr>
          <w:t xml:space="preserve"> </w:t>
        </w:r>
      </w:hyperlink>
      <w:r w:rsidRPr="00F245D8">
        <w:rPr>
          <w:rFonts w:cs="Arial"/>
        </w:rPr>
        <w:t>and/or other comparable PD providers</w:t>
      </w:r>
      <w:r w:rsidR="007C371A" w:rsidRPr="00F245D8">
        <w:rPr>
          <w:rFonts w:cs="Arial"/>
        </w:rPr>
        <w:t xml:space="preserve">. </w:t>
      </w:r>
      <w:r w:rsidRPr="00F245D8">
        <w:rPr>
          <w:rFonts w:cs="Arial"/>
        </w:rPr>
        <w:t> </w:t>
      </w:r>
    </w:p>
    <w:p w14:paraId="2DD3B31D" w14:textId="77777777" w:rsidR="00160DDC" w:rsidRPr="004830C1" w:rsidRDefault="00160DDC" w:rsidP="002255CD">
      <w:pPr>
        <w:pStyle w:val="ListParagraph"/>
        <w:ind w:left="1440"/>
        <w:contextualSpacing w:val="0"/>
        <w:rPr>
          <w:rFonts w:cs="Arial"/>
          <w:color w:val="365F91" w:themeColor="accent1" w:themeShade="BF"/>
        </w:rPr>
      </w:pPr>
    </w:p>
    <w:p w14:paraId="2D8B3960" w14:textId="77777777" w:rsidR="00160DDC" w:rsidRPr="00EB0BD9" w:rsidRDefault="00160DDC" w:rsidP="00C80546">
      <w:pPr>
        <w:pStyle w:val="ListParagraph"/>
        <w:numPr>
          <w:ilvl w:val="0"/>
          <w:numId w:val="8"/>
        </w:numPr>
        <w:spacing w:after="120" w:line="259" w:lineRule="auto"/>
        <w:ind w:left="634" w:hanging="432"/>
        <w:contextualSpacing w:val="0"/>
        <w:rPr>
          <w:b/>
          <w:szCs w:val="20"/>
        </w:rPr>
      </w:pPr>
      <w:r w:rsidRPr="00EB0BD9">
        <w:rPr>
          <w:rFonts w:cs="Arial"/>
          <w:b/>
          <w:szCs w:val="20"/>
        </w:rPr>
        <w:t xml:space="preserve">FISCAL AND DATA ACCOUNTABILITY (20 points) </w:t>
      </w:r>
    </w:p>
    <w:p w14:paraId="5124E98C" w14:textId="77777777" w:rsidR="00160DDC" w:rsidRPr="004830C1" w:rsidRDefault="00160DDC" w:rsidP="00EB0BD9">
      <w:pPr>
        <w:pStyle w:val="ListParagraph"/>
        <w:ind w:left="630"/>
        <w:rPr>
          <w:rFonts w:cs="Arial"/>
          <w:b/>
          <w:color w:val="365F91" w:themeColor="accent1" w:themeShade="BF"/>
          <w:u w:val="single"/>
        </w:rPr>
      </w:pPr>
      <w:r w:rsidRPr="004830C1">
        <w:rPr>
          <w:rFonts w:cs="Arial"/>
          <w:b/>
          <w:color w:val="365F91" w:themeColor="accent1" w:themeShade="BF"/>
          <w:u w:val="single"/>
        </w:rPr>
        <w:t>MA Indicator of Program Quality 10 and WIOA Consideration 12</w:t>
      </w:r>
    </w:p>
    <w:p w14:paraId="10207941" w14:textId="77777777" w:rsidR="00160DDC" w:rsidRPr="004830C1" w:rsidRDefault="00160DDC" w:rsidP="00EB0BD9">
      <w:pPr>
        <w:ind w:left="630"/>
        <w:rPr>
          <w:rFonts w:cs="Arial"/>
          <w:b/>
          <w:iCs/>
        </w:rPr>
      </w:pPr>
    </w:p>
    <w:p w14:paraId="48D85A7A" w14:textId="77777777" w:rsidR="00160DDC" w:rsidRDefault="0009131F" w:rsidP="00EB0BD9">
      <w:pPr>
        <w:ind w:left="630"/>
        <w:rPr>
          <w:rFonts w:cs="Arial"/>
          <w:b/>
        </w:rPr>
      </w:pPr>
      <w:r>
        <w:rPr>
          <w:rFonts w:cs="Arial"/>
          <w:b/>
          <w:iCs/>
        </w:rPr>
        <w:t>D</w:t>
      </w:r>
      <w:r w:rsidR="00160DDC" w:rsidRPr="004830C1">
        <w:rPr>
          <w:rFonts w:cs="Arial"/>
          <w:b/>
          <w:iCs/>
        </w:rPr>
        <w:t xml:space="preserve">escribe the capacity of the agency to support the adult education </w:t>
      </w:r>
      <w:r w:rsidR="00B47C07">
        <w:rPr>
          <w:rFonts w:cs="Arial"/>
          <w:b/>
          <w:iCs/>
        </w:rPr>
        <w:t xml:space="preserve">(AE) </w:t>
      </w:r>
      <w:r w:rsidR="00160DDC" w:rsidRPr="004830C1">
        <w:rPr>
          <w:rFonts w:cs="Arial"/>
          <w:b/>
          <w:iCs/>
        </w:rPr>
        <w:t xml:space="preserve">program by </w:t>
      </w:r>
      <w:r w:rsidR="00EB0BD9">
        <w:rPr>
          <w:rFonts w:cs="Arial"/>
          <w:b/>
        </w:rPr>
        <w:t>maintaining a high-</w:t>
      </w:r>
      <w:r w:rsidR="00160DDC" w:rsidRPr="004830C1">
        <w:rPr>
          <w:rFonts w:cs="Arial"/>
          <w:b/>
        </w:rPr>
        <w:t>quality information management system and an accounting system that operate in a sound and publicly accountable manner.</w:t>
      </w:r>
      <w:r>
        <w:rPr>
          <w:rFonts w:cs="Arial"/>
          <w:b/>
        </w:rPr>
        <w:t xml:space="preserve"> </w:t>
      </w:r>
      <w:r>
        <w:rPr>
          <w:rFonts w:cs="Arial"/>
          <w:b/>
          <w:iCs/>
        </w:rPr>
        <w:t xml:space="preserve">Complete and upload Appendix C, </w:t>
      </w:r>
      <w:r w:rsidRPr="00F419DB">
        <w:rPr>
          <w:rFonts w:cs="Arial"/>
          <w:b/>
          <w:iCs/>
          <w:u w:val="single"/>
        </w:rPr>
        <w:t>Fiscal Overview Chart</w:t>
      </w:r>
      <w:r>
        <w:rPr>
          <w:rFonts w:cs="Arial"/>
          <w:b/>
          <w:iCs/>
        </w:rPr>
        <w:t>.</w:t>
      </w:r>
    </w:p>
    <w:p w14:paraId="2F13C613" w14:textId="77777777" w:rsidR="00EB0BD9" w:rsidRPr="004830C1" w:rsidRDefault="00EB0BD9" w:rsidP="00EB0BD9">
      <w:pPr>
        <w:ind w:left="630"/>
        <w:rPr>
          <w:b/>
          <w:highlight w:val="yellow"/>
        </w:rPr>
      </w:pPr>
    </w:p>
    <w:p w14:paraId="24A292E2" w14:textId="77777777" w:rsidR="00160DDC" w:rsidRPr="00F245D8" w:rsidRDefault="00160DDC" w:rsidP="00EB0BD9">
      <w:pPr>
        <w:spacing w:after="120"/>
        <w:ind w:left="630"/>
        <w:rPr>
          <w:rFonts w:cs="Arial"/>
          <w:b/>
          <w:bCs/>
          <w:szCs w:val="20"/>
        </w:rPr>
      </w:pPr>
      <w:r w:rsidRPr="00F245D8">
        <w:rPr>
          <w:rFonts w:cs="Arial"/>
          <w:b/>
          <w:bCs/>
          <w:szCs w:val="20"/>
        </w:rPr>
        <w:t>The state will consider the extent to which the response provides evidence of:</w:t>
      </w:r>
    </w:p>
    <w:p w14:paraId="0BE9A2A0" w14:textId="77777777" w:rsidR="00160DDC" w:rsidRPr="00F245D8" w:rsidRDefault="00160DDC" w:rsidP="00C80546">
      <w:pPr>
        <w:pStyle w:val="Default"/>
        <w:numPr>
          <w:ilvl w:val="0"/>
          <w:numId w:val="15"/>
        </w:numPr>
        <w:spacing w:after="120"/>
        <w:ind w:left="1440"/>
        <w:rPr>
          <w:rFonts w:ascii="Georgia" w:hAnsi="Georgia" w:cs="Arial"/>
          <w:iCs/>
          <w:color w:val="auto"/>
          <w:sz w:val="20"/>
          <w:szCs w:val="20"/>
        </w:rPr>
      </w:pPr>
      <w:r w:rsidRPr="00F245D8">
        <w:rPr>
          <w:rFonts w:ascii="Georgia" w:hAnsi="Georgia" w:cs="Arial"/>
          <w:iCs/>
          <w:color w:val="auto"/>
          <w:sz w:val="20"/>
          <w:szCs w:val="20"/>
        </w:rPr>
        <w:t xml:space="preserve">the agency’s capacity and commitment to support the </w:t>
      </w:r>
      <w:r w:rsidR="00B47C07" w:rsidRPr="00F245D8">
        <w:rPr>
          <w:rFonts w:ascii="Georgia" w:hAnsi="Georgia" w:cs="Arial"/>
          <w:iCs/>
          <w:color w:val="auto"/>
          <w:sz w:val="20"/>
          <w:szCs w:val="20"/>
        </w:rPr>
        <w:t>AE</w:t>
      </w:r>
      <w:r w:rsidRPr="00F245D8">
        <w:rPr>
          <w:rFonts w:ascii="Georgia" w:hAnsi="Georgia" w:cs="Arial"/>
          <w:iCs/>
          <w:color w:val="auto"/>
          <w:sz w:val="20"/>
          <w:szCs w:val="20"/>
        </w:rPr>
        <w:t xml:space="preserve"> program, as demonstrated in the </w:t>
      </w:r>
      <w:r w:rsidR="008F1B95" w:rsidRPr="00F245D8">
        <w:rPr>
          <w:rFonts w:ascii="Georgia" w:hAnsi="Georgia" w:cs="Arial"/>
          <w:iCs/>
          <w:color w:val="auto"/>
          <w:sz w:val="20"/>
          <w:szCs w:val="20"/>
        </w:rPr>
        <w:t xml:space="preserve">required </w:t>
      </w:r>
      <w:r w:rsidRPr="00F245D8">
        <w:rPr>
          <w:rFonts w:ascii="Georgia" w:eastAsiaTheme="majorEastAsia" w:hAnsi="Georgia" w:cs="Arial"/>
          <w:color w:val="auto"/>
          <w:sz w:val="20"/>
          <w:szCs w:val="20"/>
          <w:u w:val="single"/>
        </w:rPr>
        <w:t>Fiscal Overview Chart</w:t>
      </w:r>
      <w:r w:rsidR="00E272D9" w:rsidRPr="00F245D8">
        <w:rPr>
          <w:rFonts w:ascii="Georgia" w:eastAsiaTheme="majorEastAsia" w:hAnsi="Georgia" w:cs="Arial"/>
          <w:color w:val="auto"/>
          <w:sz w:val="20"/>
          <w:szCs w:val="20"/>
          <w:u w:val="single"/>
        </w:rPr>
        <w:t xml:space="preserve">, Appendix </w:t>
      </w:r>
      <w:r w:rsidR="008C49E5" w:rsidRPr="00F245D8">
        <w:rPr>
          <w:rFonts w:ascii="Georgia" w:eastAsiaTheme="majorEastAsia" w:hAnsi="Georgia" w:cs="Arial"/>
          <w:color w:val="auto"/>
          <w:sz w:val="20"/>
          <w:szCs w:val="20"/>
          <w:u w:val="single"/>
        </w:rPr>
        <w:t>C.</w:t>
      </w:r>
      <w:r w:rsidRPr="00F245D8">
        <w:rPr>
          <w:rFonts w:ascii="Georgia" w:hAnsi="Georgia" w:cs="Arial"/>
          <w:iCs/>
          <w:color w:val="auto"/>
          <w:sz w:val="20"/>
          <w:szCs w:val="20"/>
        </w:rPr>
        <w:t xml:space="preserve">    </w:t>
      </w:r>
    </w:p>
    <w:p w14:paraId="1D108249" w14:textId="77777777" w:rsidR="00160DDC" w:rsidRPr="00F245D8" w:rsidRDefault="00160DDC" w:rsidP="00C80546">
      <w:pPr>
        <w:pStyle w:val="Default"/>
        <w:numPr>
          <w:ilvl w:val="0"/>
          <w:numId w:val="15"/>
        </w:numPr>
        <w:spacing w:after="120"/>
        <w:ind w:left="1440"/>
        <w:rPr>
          <w:rFonts w:ascii="Georgia" w:hAnsi="Georgia" w:cs="Arial"/>
          <w:iCs/>
          <w:color w:val="auto"/>
          <w:sz w:val="20"/>
          <w:szCs w:val="20"/>
        </w:rPr>
      </w:pPr>
      <w:r w:rsidRPr="00F245D8">
        <w:rPr>
          <w:rFonts w:ascii="Georgia" w:hAnsi="Georgia" w:cs="Arial"/>
          <w:iCs/>
          <w:color w:val="auto"/>
          <w:sz w:val="20"/>
          <w:szCs w:val="20"/>
        </w:rPr>
        <w:t>policies and procedures to ensure compliance with all fiscal grant requirements including but not limited to accurate, c</w:t>
      </w:r>
      <w:r w:rsidRPr="00F245D8">
        <w:rPr>
          <w:rFonts w:ascii="Georgia" w:hAnsi="Georgia" w:cs="Arial"/>
          <w:color w:val="auto"/>
          <w:sz w:val="20"/>
          <w:szCs w:val="20"/>
        </w:rPr>
        <w:t>onsistent, and timely submission of budgets and amendments and continuous fiscal oversight.</w:t>
      </w:r>
    </w:p>
    <w:p w14:paraId="1D62D9CD" w14:textId="77777777" w:rsidR="00160DDC" w:rsidRPr="00F245D8" w:rsidRDefault="00160DDC" w:rsidP="00C80546">
      <w:pPr>
        <w:pStyle w:val="Default"/>
        <w:numPr>
          <w:ilvl w:val="0"/>
          <w:numId w:val="15"/>
        </w:numPr>
        <w:spacing w:after="120"/>
        <w:ind w:left="1440"/>
        <w:rPr>
          <w:rFonts w:ascii="Georgia" w:hAnsi="Georgia" w:cs="Arial"/>
          <w:iCs/>
          <w:color w:val="auto"/>
          <w:sz w:val="20"/>
          <w:szCs w:val="20"/>
        </w:rPr>
      </w:pPr>
      <w:r w:rsidRPr="00F245D8">
        <w:rPr>
          <w:rFonts w:ascii="Georgia" w:hAnsi="Georgia" w:cs="Arial"/>
          <w:iCs/>
          <w:color w:val="auto"/>
          <w:sz w:val="20"/>
          <w:szCs w:val="20"/>
        </w:rPr>
        <w:t>policies and procedures to ensure compliance with all data management and reporting requirements including but not limited to accurate, c</w:t>
      </w:r>
      <w:r w:rsidRPr="00F245D8">
        <w:rPr>
          <w:rFonts w:ascii="Georgia" w:hAnsi="Georgia" w:cs="Arial"/>
          <w:color w:val="auto"/>
          <w:sz w:val="20"/>
          <w:szCs w:val="20"/>
        </w:rPr>
        <w:t>onsistent, and timely collection, maintenance, and reporting of program and student data.</w:t>
      </w:r>
    </w:p>
    <w:p w14:paraId="744A588C" w14:textId="77777777" w:rsidR="00160DDC" w:rsidRPr="00F245D8" w:rsidRDefault="00160DDC" w:rsidP="00C80546">
      <w:pPr>
        <w:pStyle w:val="Default"/>
        <w:numPr>
          <w:ilvl w:val="0"/>
          <w:numId w:val="15"/>
        </w:numPr>
        <w:tabs>
          <w:tab w:val="left" w:pos="570"/>
        </w:tabs>
        <w:spacing w:before="120" w:after="120" w:line="276" w:lineRule="auto"/>
        <w:ind w:left="1440"/>
        <w:jc w:val="both"/>
        <w:rPr>
          <w:rStyle w:val="bold1"/>
          <w:rFonts w:ascii="Georgia" w:hAnsi="Georgia" w:cs="Times New Roman"/>
          <w:b w:val="0"/>
          <w:color w:val="auto"/>
          <w:sz w:val="20"/>
          <w:szCs w:val="20"/>
        </w:rPr>
      </w:pPr>
      <w:r w:rsidRPr="00F245D8">
        <w:rPr>
          <w:rFonts w:ascii="Georgia" w:hAnsi="Georgia" w:cs="Arial"/>
          <w:iCs/>
          <w:color w:val="auto"/>
          <w:sz w:val="20"/>
          <w:szCs w:val="20"/>
        </w:rPr>
        <w:t>dedicated staff with specific job duties</w:t>
      </w:r>
      <w:r w:rsidRPr="00F245D8">
        <w:rPr>
          <w:rFonts w:ascii="Georgia" w:hAnsi="Georgia" w:cs="Arial"/>
          <w:iCs/>
          <w:color w:val="auto"/>
          <w:sz w:val="22"/>
          <w:szCs w:val="22"/>
        </w:rPr>
        <w:t xml:space="preserve">, </w:t>
      </w:r>
      <w:r w:rsidRPr="00F245D8">
        <w:rPr>
          <w:rFonts w:ascii="Georgia" w:hAnsi="Georgia" w:cs="Arial"/>
          <w:iCs/>
          <w:color w:val="auto"/>
          <w:sz w:val="20"/>
          <w:szCs w:val="20"/>
        </w:rPr>
        <w:t xml:space="preserve">qualifications, and adequate time allocated </w:t>
      </w:r>
      <w:r w:rsidRPr="00F245D8">
        <w:rPr>
          <w:rFonts w:ascii="Georgia" w:hAnsi="Georgia" w:cs="Arial"/>
          <w:color w:val="auto"/>
          <w:sz w:val="20"/>
          <w:szCs w:val="20"/>
        </w:rPr>
        <w:t>for data and fiscal management.</w:t>
      </w:r>
      <w:r w:rsidRPr="00F245D8">
        <w:rPr>
          <w:rFonts w:ascii="Georgia" w:hAnsi="Georgia" w:cs="Times New Roman"/>
          <w:color w:val="auto"/>
          <w:sz w:val="20"/>
          <w:szCs w:val="20"/>
        </w:rPr>
        <w:t xml:space="preserve"> </w:t>
      </w:r>
    </w:p>
    <w:p w14:paraId="6333F336" w14:textId="77777777" w:rsidR="00160DDC" w:rsidRPr="00F245D8" w:rsidRDefault="00160DDC" w:rsidP="00160DDC">
      <w:pPr>
        <w:spacing w:after="200" w:line="276" w:lineRule="auto"/>
        <w:rPr>
          <w:iCs/>
        </w:rPr>
      </w:pPr>
      <w:r w:rsidRPr="00F245D8">
        <w:rPr>
          <w:iCs/>
        </w:rPr>
        <w:br w:type="page"/>
      </w:r>
    </w:p>
    <w:p w14:paraId="5B063E4D" w14:textId="77777777" w:rsidR="00160DDC" w:rsidRPr="00F00297" w:rsidRDefault="00160DDC" w:rsidP="002255CD">
      <w:pPr>
        <w:pStyle w:val="ListParagraph"/>
        <w:numPr>
          <w:ilvl w:val="0"/>
          <w:numId w:val="1"/>
        </w:numPr>
        <w:ind w:left="0" w:firstLine="0"/>
        <w:rPr>
          <w:b/>
          <w:sz w:val="24"/>
        </w:rPr>
      </w:pPr>
      <w:bookmarkStart w:id="3" w:name="_Toc477260562"/>
      <w:r w:rsidRPr="00F00297">
        <w:rPr>
          <w:rFonts w:cs="Arial"/>
          <w:b/>
          <w:sz w:val="24"/>
        </w:rPr>
        <w:lastRenderedPageBreak/>
        <w:t>NARRATIVE FOR ADULT EDUCATION SERVICE OPTIONS</w:t>
      </w:r>
      <w:r w:rsidRPr="00F00297">
        <w:rPr>
          <w:rStyle w:val="FootnoteReference"/>
          <w:rFonts w:cs="Arial"/>
          <w:b/>
          <w:sz w:val="24"/>
        </w:rPr>
        <w:footnoteReference w:id="18"/>
      </w:r>
      <w:r w:rsidRPr="00F00297">
        <w:rPr>
          <w:b/>
          <w:sz w:val="24"/>
        </w:rPr>
        <w:t xml:space="preserve"> </w:t>
      </w:r>
    </w:p>
    <w:p w14:paraId="1990E817" w14:textId="77777777" w:rsidR="00EA3FA4" w:rsidRDefault="00160DDC" w:rsidP="002255CD">
      <w:pPr>
        <w:spacing w:before="120"/>
        <w:rPr>
          <w:rFonts w:cs="Arial"/>
          <w:szCs w:val="20"/>
        </w:rPr>
      </w:pPr>
      <w:r w:rsidRPr="00EB0BD9">
        <w:rPr>
          <w:rFonts w:cs="Arial"/>
          <w:szCs w:val="20"/>
        </w:rPr>
        <w:t>Proposals for adult education service options will be evaluated and scored separately and will not count toward the points for the basic grant application</w:t>
      </w:r>
      <w:r w:rsidR="009D7DED">
        <w:rPr>
          <w:rFonts w:cs="Arial"/>
          <w:szCs w:val="20"/>
        </w:rPr>
        <w:t xml:space="preserve"> above</w:t>
      </w:r>
      <w:r w:rsidRPr="00EB0BD9">
        <w:rPr>
          <w:rFonts w:cs="Arial"/>
          <w:szCs w:val="20"/>
        </w:rPr>
        <w:t xml:space="preserve">. </w:t>
      </w:r>
      <w:r w:rsidR="00A621A6" w:rsidRPr="00A621A6">
        <w:rPr>
          <w:rFonts w:cs="Arial"/>
          <w:b/>
          <w:szCs w:val="20"/>
        </w:rPr>
        <w:t>NOTE</w:t>
      </w:r>
      <w:r w:rsidR="00A621A6">
        <w:rPr>
          <w:rFonts w:cs="Arial"/>
          <w:szCs w:val="20"/>
        </w:rPr>
        <w:t xml:space="preserve">: </w:t>
      </w:r>
      <w:r w:rsidR="00A621A6" w:rsidRPr="007C154E">
        <w:rPr>
          <w:rFonts w:cs="Arial"/>
          <w:szCs w:val="20"/>
        </w:rPr>
        <w:t>See Table 1 under Funding for IET/IELCE funding information.</w:t>
      </w:r>
      <w:r w:rsidR="00A621A6">
        <w:rPr>
          <w:rFonts w:cs="Arial"/>
          <w:szCs w:val="20"/>
        </w:rPr>
        <w:t xml:space="preserve">  </w:t>
      </w:r>
    </w:p>
    <w:p w14:paraId="67248535" w14:textId="77777777" w:rsidR="00B571F1" w:rsidRDefault="00B571F1" w:rsidP="002255CD">
      <w:pPr>
        <w:spacing w:before="120"/>
        <w:rPr>
          <w:rFonts w:cs="Arial"/>
          <w:b/>
          <w:szCs w:val="20"/>
        </w:rPr>
      </w:pPr>
      <w:r w:rsidRPr="00B571F1">
        <w:rPr>
          <w:rFonts w:cs="Arial"/>
          <w:b/>
          <w:color w:val="FF0000"/>
          <w:szCs w:val="20"/>
        </w:rPr>
        <w:t>IMPORTANT</w:t>
      </w:r>
      <w:r>
        <w:rPr>
          <w:rFonts w:cs="Arial"/>
          <w:szCs w:val="20"/>
        </w:rPr>
        <w:t xml:space="preserve">: </w:t>
      </w:r>
      <w:r w:rsidRPr="006D416A">
        <w:rPr>
          <w:rFonts w:cs="Arial"/>
          <w:szCs w:val="20"/>
        </w:rPr>
        <w:t xml:space="preserve">Applicants proposing more than one </w:t>
      </w:r>
      <w:r w:rsidR="00EA3FA4" w:rsidRPr="006D416A">
        <w:rPr>
          <w:rFonts w:cs="Arial"/>
          <w:szCs w:val="20"/>
        </w:rPr>
        <w:t xml:space="preserve">IET/IELCE service </w:t>
      </w:r>
      <w:r w:rsidRPr="006D416A">
        <w:rPr>
          <w:rFonts w:cs="Arial"/>
          <w:szCs w:val="20"/>
        </w:rPr>
        <w:t>option must submit a separate narrative response for each</w:t>
      </w:r>
      <w:r w:rsidR="00EA3FA4" w:rsidRPr="006D416A">
        <w:rPr>
          <w:rFonts w:cs="Arial"/>
          <w:szCs w:val="20"/>
        </w:rPr>
        <w:t xml:space="preserve"> </w:t>
      </w:r>
      <w:r w:rsidR="0013766F" w:rsidRPr="006D416A">
        <w:rPr>
          <w:rFonts w:cs="Arial"/>
          <w:szCs w:val="20"/>
        </w:rPr>
        <w:t xml:space="preserve">service option </w:t>
      </w:r>
      <w:r w:rsidR="00130BE4" w:rsidRPr="006D416A">
        <w:rPr>
          <w:rFonts w:cs="Arial"/>
          <w:szCs w:val="20"/>
        </w:rPr>
        <w:t>and complete the appropriate sheets in class plan/</w:t>
      </w:r>
      <w:r w:rsidR="00EA3FA4" w:rsidRPr="006D416A">
        <w:rPr>
          <w:rFonts w:cs="Arial"/>
          <w:szCs w:val="20"/>
        </w:rPr>
        <w:t xml:space="preserve"> budget workbook</w:t>
      </w:r>
      <w:r w:rsidR="00EA3FA4" w:rsidRPr="00EA3FA4">
        <w:rPr>
          <w:rStyle w:val="FootnoteReference"/>
          <w:szCs w:val="20"/>
        </w:rPr>
        <w:footnoteReference w:id="19"/>
      </w:r>
      <w:r w:rsidR="00EA3FA4" w:rsidRPr="00EA3FA4">
        <w:rPr>
          <w:rFonts w:cs="Arial"/>
          <w:szCs w:val="20"/>
        </w:rPr>
        <w:t>.</w:t>
      </w:r>
    </w:p>
    <w:p w14:paraId="7F172DB3" w14:textId="77777777" w:rsidR="00EA3FA4" w:rsidRDefault="00EA3FA4" w:rsidP="002255CD">
      <w:pPr>
        <w:autoSpaceDE w:val="0"/>
        <w:autoSpaceDN w:val="0"/>
        <w:adjustRightInd w:val="0"/>
        <w:rPr>
          <w:rFonts w:cs="Arial"/>
          <w:b/>
          <w:smallCaps/>
          <w:szCs w:val="20"/>
        </w:rPr>
      </w:pPr>
    </w:p>
    <w:p w14:paraId="37411800" w14:textId="77777777" w:rsidR="00160DDC" w:rsidRPr="006D416A" w:rsidRDefault="007C154E" w:rsidP="002255CD">
      <w:pPr>
        <w:autoSpaceDE w:val="0"/>
        <w:autoSpaceDN w:val="0"/>
        <w:adjustRightInd w:val="0"/>
        <w:spacing w:after="120"/>
        <w:rPr>
          <w:rFonts w:cs="Arial"/>
          <w:b/>
          <w:smallCaps/>
          <w:szCs w:val="20"/>
          <w:u w:val="single"/>
        </w:rPr>
      </w:pPr>
      <w:r w:rsidRPr="006D416A">
        <w:rPr>
          <w:rFonts w:cs="Arial"/>
          <w:b/>
          <w:smallCaps/>
          <w:szCs w:val="20"/>
          <w:u w:val="single"/>
        </w:rPr>
        <w:t xml:space="preserve">A. </w:t>
      </w:r>
      <w:r w:rsidR="00160DDC" w:rsidRPr="006D416A">
        <w:rPr>
          <w:rFonts w:cs="Arial"/>
          <w:b/>
          <w:smallCaps/>
          <w:szCs w:val="20"/>
          <w:u w:val="single"/>
        </w:rPr>
        <w:t xml:space="preserve">Integrated Education and Training/Integrated English Literacy and Civics Education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A576BD" w:rsidRPr="00CF35EA" w14:paraId="170D8242" w14:textId="77777777" w:rsidTr="00A576BD">
        <w:trPr>
          <w:trHeight w:val="585"/>
        </w:trPr>
        <w:tc>
          <w:tcPr>
            <w:tcW w:w="7668" w:type="dxa"/>
            <w:vMerge w:val="restart"/>
            <w:tcBorders>
              <w:top w:val="nil"/>
              <w:left w:val="nil"/>
              <w:right w:val="nil"/>
            </w:tcBorders>
          </w:tcPr>
          <w:p w14:paraId="57428819" w14:textId="77777777" w:rsidR="00A576BD" w:rsidRPr="00CF35EA" w:rsidRDefault="00A576BD" w:rsidP="002255CD">
            <w:r w:rsidRPr="00526EE2">
              <w:t xml:space="preserve">The </w:t>
            </w:r>
            <w:r w:rsidRPr="00526EE2">
              <w:rPr>
                <w:b/>
              </w:rPr>
              <w:t>purpose of IET</w:t>
            </w:r>
            <w:r w:rsidRPr="00526EE2">
              <w:t xml:space="preserve"> is to </w:t>
            </w:r>
            <w:r w:rsidRPr="00526EE2">
              <w:rPr>
                <w:rFonts w:eastAsia="Calibri"/>
              </w:rPr>
              <w:t>accelerate participants’ educational and career advancement</w:t>
            </w:r>
            <w:r w:rsidRPr="00526EE2">
              <w:t xml:space="preserve"> by providing </w:t>
            </w:r>
            <w:r w:rsidRPr="00526EE2">
              <w:rPr>
                <w:i/>
              </w:rPr>
              <w:t>eligible individuals</w:t>
            </w:r>
            <w:r w:rsidRPr="00526EE2">
              <w:t xml:space="preserve"> with </w:t>
            </w:r>
            <w:r w:rsidRPr="00526EE2">
              <w:rPr>
                <w:b/>
              </w:rPr>
              <w:t xml:space="preserve">pre-ASE and ASE </w:t>
            </w:r>
            <w:r w:rsidRPr="00526EE2">
              <w:t>services</w:t>
            </w:r>
            <w:r w:rsidRPr="00CF35EA">
              <w:t xml:space="preserve"> offered </w:t>
            </w:r>
            <w:r w:rsidRPr="00CF35EA">
              <w:rPr>
                <w:rStyle w:val="bold1"/>
              </w:rPr>
              <w:t>concurrently and contextually</w:t>
            </w:r>
            <w:r w:rsidRPr="00CF35EA">
              <w:rPr>
                <w:b/>
                <w:i/>
              </w:rPr>
              <w:t xml:space="preserve"> </w:t>
            </w:r>
            <w:r w:rsidRPr="00CF35EA">
              <w:t xml:space="preserve">with local area workforce preparation and training activities that result in students attaining one or more industry-recognized credentials required for </w:t>
            </w:r>
            <w:r w:rsidRPr="00CF35EA">
              <w:rPr>
                <w:b/>
              </w:rPr>
              <w:t>local area employment in high-demand industries</w:t>
            </w:r>
            <w:r>
              <w:rPr>
                <w:b/>
              </w:rPr>
              <w:t>.</w:t>
            </w:r>
          </w:p>
          <w:p w14:paraId="2E6C0797" w14:textId="77777777" w:rsidR="00A576BD" w:rsidRPr="00CF35EA" w:rsidRDefault="00A576BD" w:rsidP="002255CD"/>
          <w:p w14:paraId="016C03E6" w14:textId="77777777" w:rsidR="00A576BD" w:rsidRPr="00CF35EA" w:rsidRDefault="00A576BD" w:rsidP="002255CD">
            <w:pPr>
              <w:rPr>
                <w:b/>
                <w:u w:val="single"/>
              </w:rPr>
            </w:pPr>
            <w:r w:rsidRPr="00CF35EA">
              <w:t xml:space="preserve">Priority will be given to proposals that demonstrate </w:t>
            </w:r>
            <w:r w:rsidRPr="00CF35EA">
              <w:rPr>
                <w:i/>
              </w:rPr>
              <w:t>innovation</w:t>
            </w:r>
            <w:r w:rsidRPr="00CF35EA">
              <w:t xml:space="preserve"> in the design, delivery and evaluation of integrated adult education and workforce training models, consistent with WIOA Consideration 8, through: 1) partnerships between providers of adult education, career/vocational technical education, postsecondary education/training, and/or employers; (2) workforce development and/or private funding for the workforce training component of the program. </w:t>
            </w:r>
          </w:p>
          <w:p w14:paraId="27DE5271" w14:textId="77777777" w:rsidR="00A576BD" w:rsidRPr="00CF35EA" w:rsidRDefault="00A576BD" w:rsidP="002255CD">
            <w:pPr>
              <w:rPr>
                <w:b/>
                <w:u w:val="single"/>
              </w:rPr>
            </w:pPr>
          </w:p>
        </w:tc>
      </w:tr>
      <w:tr w:rsidR="00A576BD" w:rsidRPr="00CF35EA" w14:paraId="61B49E4F" w14:textId="77777777" w:rsidTr="00A576BD">
        <w:trPr>
          <w:trHeight w:val="990"/>
        </w:trPr>
        <w:tc>
          <w:tcPr>
            <w:tcW w:w="7668" w:type="dxa"/>
            <w:vMerge/>
            <w:tcBorders>
              <w:left w:val="nil"/>
              <w:bottom w:val="nil"/>
              <w:right w:val="nil"/>
            </w:tcBorders>
          </w:tcPr>
          <w:p w14:paraId="7C4AEEB5" w14:textId="77777777" w:rsidR="00A576BD" w:rsidRPr="00CF35EA" w:rsidRDefault="00A576BD" w:rsidP="002255CD">
            <w:pPr>
              <w:rPr>
                <w:b/>
                <w:u w:val="single"/>
              </w:rPr>
            </w:pPr>
          </w:p>
        </w:tc>
      </w:tr>
      <w:tr w:rsidR="00A576BD" w:rsidRPr="00CF35EA" w14:paraId="23AC1BF2" w14:textId="77777777" w:rsidTr="00A576BD">
        <w:trPr>
          <w:trHeight w:val="990"/>
        </w:trPr>
        <w:tc>
          <w:tcPr>
            <w:tcW w:w="7668" w:type="dxa"/>
            <w:tcBorders>
              <w:top w:val="nil"/>
              <w:left w:val="nil"/>
              <w:bottom w:val="nil"/>
              <w:right w:val="nil"/>
            </w:tcBorders>
          </w:tcPr>
          <w:p w14:paraId="692A2B5E" w14:textId="77777777" w:rsidR="00A576BD" w:rsidRPr="00CF35EA" w:rsidRDefault="00A576BD" w:rsidP="002255CD">
            <w:r w:rsidRPr="00526EE2">
              <w:t xml:space="preserve">The </w:t>
            </w:r>
            <w:r w:rsidRPr="00526EE2">
              <w:rPr>
                <w:b/>
              </w:rPr>
              <w:t>purpose of IELCE</w:t>
            </w:r>
            <w:r w:rsidRPr="00526EE2">
              <w:t xml:space="preserve"> is to </w:t>
            </w:r>
            <w:r w:rsidRPr="00526EE2">
              <w:rPr>
                <w:rFonts w:eastAsia="Calibri"/>
              </w:rPr>
              <w:t>accelerate participants’ educational and career advancement</w:t>
            </w:r>
            <w:r w:rsidRPr="00526EE2">
              <w:t xml:space="preserve"> by providing </w:t>
            </w:r>
            <w:r w:rsidRPr="00526EE2">
              <w:rPr>
                <w:i/>
              </w:rPr>
              <w:t>eligible individuals</w:t>
            </w:r>
            <w:r w:rsidRPr="00526EE2">
              <w:t xml:space="preserve"> with </w:t>
            </w:r>
            <w:r w:rsidRPr="00526EE2">
              <w:rPr>
                <w:b/>
              </w:rPr>
              <w:t>ESOL services including civics education</w:t>
            </w:r>
            <w:r w:rsidRPr="00CF35EA">
              <w:t xml:space="preserve">, offered </w:t>
            </w:r>
            <w:r w:rsidRPr="00CF35EA">
              <w:rPr>
                <w:rStyle w:val="bold1"/>
              </w:rPr>
              <w:t>concurrently and contextually</w:t>
            </w:r>
            <w:r w:rsidRPr="00CF35EA">
              <w:t xml:space="preserve"> with local area workforce preparation and training activities that result in students attaining one or more industry-recognized credentials required for </w:t>
            </w:r>
            <w:r w:rsidRPr="00CF35EA">
              <w:rPr>
                <w:b/>
              </w:rPr>
              <w:t>local area employment in high-demand industries</w:t>
            </w:r>
            <w:r w:rsidRPr="00CF35EA">
              <w:t xml:space="preserve">. </w:t>
            </w:r>
          </w:p>
          <w:p w14:paraId="11CE99DB" w14:textId="77777777" w:rsidR="00A576BD" w:rsidRPr="00CF35EA" w:rsidRDefault="00A576BD" w:rsidP="002255CD"/>
          <w:p w14:paraId="3DF11ED5" w14:textId="77777777" w:rsidR="00A576BD" w:rsidRPr="00CF35EA" w:rsidRDefault="00A576BD" w:rsidP="002255CD">
            <w:r w:rsidRPr="00CF35EA">
              <w:t xml:space="preserve">Priority will be given to proposals that demonstrate </w:t>
            </w:r>
            <w:r w:rsidRPr="00CF35EA">
              <w:rPr>
                <w:i/>
              </w:rPr>
              <w:t>innovation</w:t>
            </w:r>
            <w:r w:rsidRPr="00CF35EA">
              <w:t xml:space="preserve"> in the design, delivery and evaluation of integrated adult education and workforce training models, consistent with WIOA Considerations 8 and 13, through: 1) partnerships between providers of adult education, career/vocational technical education, postsecondary education/training, and/or employers; (2) workforce development and/or private funding for the workforce training component of the program. </w:t>
            </w:r>
          </w:p>
          <w:p w14:paraId="663894AA" w14:textId="77777777" w:rsidR="00A576BD" w:rsidRPr="00CF35EA" w:rsidRDefault="00A576BD" w:rsidP="002255CD">
            <w:pPr>
              <w:rPr>
                <w:color w:val="1F497D"/>
              </w:rPr>
            </w:pPr>
          </w:p>
        </w:tc>
      </w:tr>
    </w:tbl>
    <w:p w14:paraId="1CB8D2C1" w14:textId="77777777" w:rsidR="00EA3FA4" w:rsidRDefault="00160DDC" w:rsidP="002255CD">
      <w:pPr>
        <w:autoSpaceDE w:val="0"/>
        <w:autoSpaceDN w:val="0"/>
        <w:adjustRightInd w:val="0"/>
        <w:rPr>
          <w:rFonts w:cs="Arial"/>
          <w:b/>
          <w:szCs w:val="20"/>
        </w:rPr>
      </w:pPr>
      <w:r w:rsidRPr="00EB0BD9">
        <w:rPr>
          <w:rFonts w:cs="Arial"/>
          <w:szCs w:val="20"/>
        </w:rPr>
        <w:t xml:space="preserve">The </w:t>
      </w:r>
      <w:r w:rsidR="00A576BD">
        <w:rPr>
          <w:rFonts w:cs="Arial"/>
          <w:szCs w:val="20"/>
        </w:rPr>
        <w:t>five</w:t>
      </w:r>
      <w:r w:rsidRPr="00EB0BD9">
        <w:rPr>
          <w:rFonts w:cs="Arial"/>
          <w:szCs w:val="20"/>
        </w:rPr>
        <w:t xml:space="preserve"> narrative sections that follow have a total value of </w:t>
      </w:r>
      <w:r w:rsidRPr="00EB0BD9">
        <w:rPr>
          <w:rFonts w:cs="Arial"/>
          <w:b/>
          <w:szCs w:val="20"/>
        </w:rPr>
        <w:t>90 points</w:t>
      </w:r>
      <w:r w:rsidRPr="00EB0BD9">
        <w:rPr>
          <w:rFonts w:cs="Arial"/>
          <w:szCs w:val="20"/>
        </w:rPr>
        <w:t xml:space="preserve">. Each section will be scored using the scoring rubric found under </w:t>
      </w:r>
      <w:hyperlink r:id="rId16" w:history="1">
        <w:r w:rsidRPr="00E272D9">
          <w:rPr>
            <w:rStyle w:val="Hyperlink"/>
            <w:rFonts w:cs="Arial"/>
            <w:b/>
            <w:szCs w:val="20"/>
          </w:rPr>
          <w:t>Resources</w:t>
        </w:r>
        <w:r w:rsidR="00E272D9" w:rsidRPr="00E272D9">
          <w:rPr>
            <w:rStyle w:val="Hyperlink"/>
            <w:rFonts w:cs="Arial"/>
            <w:b/>
            <w:szCs w:val="20"/>
          </w:rPr>
          <w:t xml:space="preserve"> and Information</w:t>
        </w:r>
      </w:hyperlink>
      <w:r w:rsidRPr="00EB0BD9">
        <w:rPr>
          <w:rFonts w:cs="Arial"/>
          <w:szCs w:val="20"/>
        </w:rPr>
        <w:t xml:space="preserve">.  </w:t>
      </w:r>
      <w:r w:rsidR="009D7DED" w:rsidRPr="00EB0BD9">
        <w:rPr>
          <w:rFonts w:cs="Arial"/>
          <w:szCs w:val="20"/>
        </w:rPr>
        <w:t xml:space="preserve">The class plan and budget workbook is worth </w:t>
      </w:r>
      <w:r w:rsidR="009D7DED" w:rsidRPr="0013766F">
        <w:rPr>
          <w:rFonts w:cs="Arial"/>
          <w:b/>
          <w:szCs w:val="20"/>
        </w:rPr>
        <w:t>10 points</w:t>
      </w:r>
      <w:r w:rsidR="009D7DED" w:rsidRPr="00EB0BD9">
        <w:rPr>
          <w:rFonts w:cs="Arial"/>
          <w:szCs w:val="20"/>
        </w:rPr>
        <w:t>.</w:t>
      </w:r>
      <w:r w:rsidR="009D7DED" w:rsidRPr="00EB0BD9">
        <w:rPr>
          <w:rFonts w:cs="Arial"/>
          <w:b/>
          <w:szCs w:val="20"/>
        </w:rPr>
        <w:t xml:space="preserve"> </w:t>
      </w:r>
    </w:p>
    <w:p w14:paraId="797A06A8" w14:textId="77777777" w:rsidR="00EA3FA4" w:rsidRDefault="00EA3FA4" w:rsidP="002255CD">
      <w:pPr>
        <w:autoSpaceDE w:val="0"/>
        <w:autoSpaceDN w:val="0"/>
        <w:adjustRightInd w:val="0"/>
        <w:rPr>
          <w:rFonts w:cs="Arial"/>
          <w:b/>
          <w:szCs w:val="20"/>
        </w:rPr>
      </w:pPr>
    </w:p>
    <w:p w14:paraId="595E6559" w14:textId="77777777" w:rsidR="00EA3FA4" w:rsidRPr="00EB0BD9" w:rsidRDefault="00EA3FA4" w:rsidP="002255CD">
      <w:pPr>
        <w:autoSpaceDE w:val="0"/>
        <w:autoSpaceDN w:val="0"/>
        <w:adjustRightInd w:val="0"/>
        <w:rPr>
          <w:rFonts w:cs="Arial"/>
          <w:b/>
          <w:szCs w:val="20"/>
        </w:rPr>
      </w:pPr>
      <w:r w:rsidRPr="00EB0BD9">
        <w:rPr>
          <w:rFonts w:cs="Arial"/>
          <w:b/>
          <w:szCs w:val="20"/>
        </w:rPr>
        <w:t xml:space="preserve">NOTE: the </w:t>
      </w:r>
      <w:r w:rsidRPr="0013766F">
        <w:rPr>
          <w:rFonts w:cs="Arial"/>
          <w:b/>
          <w:i/>
          <w:szCs w:val="20"/>
        </w:rPr>
        <w:t>local workforce development board</w:t>
      </w:r>
      <w:r w:rsidRPr="00EB0BD9">
        <w:rPr>
          <w:rFonts w:cs="Arial"/>
          <w:b/>
          <w:szCs w:val="20"/>
        </w:rPr>
        <w:t xml:space="preserve"> will review the entire IET/IELCE proposal for alignment with </w:t>
      </w:r>
      <w:r>
        <w:rPr>
          <w:rFonts w:cs="Arial"/>
          <w:b/>
          <w:szCs w:val="20"/>
        </w:rPr>
        <w:t xml:space="preserve">the </w:t>
      </w:r>
      <w:r w:rsidRPr="00EA3FA4">
        <w:rPr>
          <w:rFonts w:cs="Arial"/>
          <w:b/>
          <w:i/>
          <w:szCs w:val="20"/>
        </w:rPr>
        <w:t>local plan package</w:t>
      </w:r>
      <w:r w:rsidRPr="00EB0BD9">
        <w:rPr>
          <w:rFonts w:cs="Arial"/>
          <w:b/>
          <w:szCs w:val="20"/>
        </w:rPr>
        <w:t>.</w:t>
      </w:r>
    </w:p>
    <w:p w14:paraId="1562ED2A" w14:textId="77777777" w:rsidR="00EA3FA4" w:rsidRDefault="00EA3FA4" w:rsidP="002255CD">
      <w:pPr>
        <w:rPr>
          <w:rFonts w:cs="Arial"/>
          <w:b/>
          <w:szCs w:val="20"/>
        </w:rPr>
      </w:pPr>
    </w:p>
    <w:p w14:paraId="0F3111F8" w14:textId="77777777" w:rsidR="009D7DED" w:rsidRPr="00160DDC" w:rsidRDefault="00160DDC" w:rsidP="002255CD">
      <w:pPr>
        <w:rPr>
          <w:szCs w:val="20"/>
        </w:rPr>
      </w:pPr>
      <w:r w:rsidRPr="00EB0BD9">
        <w:rPr>
          <w:rFonts w:cs="Arial"/>
          <w:b/>
          <w:color w:val="FF0000"/>
          <w:szCs w:val="20"/>
        </w:rPr>
        <w:t>IMPORTANT!</w:t>
      </w:r>
      <w:r w:rsidRPr="00EB0BD9">
        <w:rPr>
          <w:rFonts w:cs="Arial"/>
          <w:szCs w:val="20"/>
        </w:rPr>
        <w:t xml:space="preserve"> </w:t>
      </w:r>
      <w:r w:rsidR="009D7DED" w:rsidRPr="00160DDC">
        <w:rPr>
          <w:b/>
          <w:szCs w:val="20"/>
        </w:rPr>
        <w:t xml:space="preserve">For each narrative section, the score </w:t>
      </w:r>
      <w:r w:rsidR="009D7DED">
        <w:rPr>
          <w:b/>
          <w:szCs w:val="20"/>
        </w:rPr>
        <w:t xml:space="preserve">will be based </w:t>
      </w:r>
      <w:r w:rsidR="009D7DED" w:rsidRPr="00160DDC">
        <w:rPr>
          <w:b/>
          <w:szCs w:val="20"/>
        </w:rPr>
        <w:t>ONLY on the response provided for th</w:t>
      </w:r>
      <w:r w:rsidR="009D7DED">
        <w:rPr>
          <w:b/>
          <w:szCs w:val="20"/>
        </w:rPr>
        <w:t>at</w:t>
      </w:r>
      <w:r w:rsidR="009D7DED" w:rsidRPr="00160DDC">
        <w:rPr>
          <w:b/>
          <w:szCs w:val="20"/>
        </w:rPr>
        <w:t xml:space="preserve"> section</w:t>
      </w:r>
      <w:r w:rsidR="009D7DED">
        <w:rPr>
          <w:b/>
          <w:szCs w:val="20"/>
        </w:rPr>
        <w:t xml:space="preserve">. </w:t>
      </w:r>
      <w:r w:rsidR="009D7DED" w:rsidRPr="00160DDC">
        <w:rPr>
          <w:b/>
          <w:szCs w:val="20"/>
        </w:rPr>
        <w:t xml:space="preserve"> </w:t>
      </w:r>
      <w:r w:rsidR="009D7DED">
        <w:rPr>
          <w:b/>
          <w:szCs w:val="20"/>
        </w:rPr>
        <w:t>R</w:t>
      </w:r>
      <w:r w:rsidR="009D7DED" w:rsidRPr="00160DDC">
        <w:rPr>
          <w:b/>
          <w:szCs w:val="20"/>
        </w:rPr>
        <w:t xml:space="preserve">elevant information provided in other sections will </w:t>
      </w:r>
      <w:r w:rsidR="009D7DED">
        <w:rPr>
          <w:b/>
          <w:szCs w:val="20"/>
        </w:rPr>
        <w:t>NOT</w:t>
      </w:r>
      <w:r w:rsidR="009D7DED" w:rsidRPr="00160DDC">
        <w:rPr>
          <w:b/>
          <w:szCs w:val="20"/>
        </w:rPr>
        <w:t xml:space="preserve"> be considered.</w:t>
      </w:r>
      <w:r w:rsidR="009D7DED" w:rsidRPr="00160DDC">
        <w:rPr>
          <w:szCs w:val="2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770"/>
      </w:tblGrid>
      <w:tr w:rsidR="00160DDC" w:rsidRPr="004830C1" w14:paraId="5EAD72A8" w14:textId="77777777" w:rsidTr="00521021">
        <w:trPr>
          <w:trHeight w:val="329"/>
          <w:jc w:val="center"/>
        </w:trPr>
        <w:tc>
          <w:tcPr>
            <w:tcW w:w="9000" w:type="dxa"/>
            <w:gridSpan w:val="2"/>
            <w:tcBorders>
              <w:top w:val="double" w:sz="24" w:space="0" w:color="auto"/>
              <w:left w:val="double" w:sz="24" w:space="0" w:color="auto"/>
              <w:bottom w:val="double" w:sz="24" w:space="0" w:color="auto"/>
              <w:right w:val="double" w:sz="24" w:space="0" w:color="auto"/>
            </w:tcBorders>
            <w:shd w:val="clear" w:color="auto" w:fill="365F91" w:themeFill="accent1" w:themeFillShade="BF"/>
            <w:vAlign w:val="center"/>
          </w:tcPr>
          <w:p w14:paraId="688B02ED" w14:textId="77777777" w:rsidR="00BB3EBF" w:rsidRDefault="002255CD" w:rsidP="00BD0524">
            <w:pPr>
              <w:jc w:val="center"/>
              <w:rPr>
                <w:b/>
                <w:color w:val="FFFFFF" w:themeColor="background1"/>
              </w:rPr>
            </w:pPr>
            <w:r>
              <w:rPr>
                <w:b/>
              </w:rPr>
              <w:br w:type="page"/>
            </w:r>
            <w:r w:rsidR="00BB3EBF">
              <w:rPr>
                <w:b/>
                <w:color w:val="FFFFFF" w:themeColor="background1"/>
              </w:rPr>
              <w:t>IET/IELCE</w:t>
            </w:r>
          </w:p>
          <w:p w14:paraId="37FC21E7" w14:textId="77777777" w:rsidR="00160DDC" w:rsidRPr="002255CD" w:rsidRDefault="00160DDC" w:rsidP="002255CD">
            <w:pPr>
              <w:jc w:val="center"/>
              <w:rPr>
                <w:b/>
                <w:color w:val="FFFFFF" w:themeColor="background1"/>
              </w:rPr>
            </w:pPr>
            <w:r w:rsidRPr="004830C1">
              <w:rPr>
                <w:b/>
                <w:color w:val="FFFFFF" w:themeColor="background1"/>
              </w:rPr>
              <w:t>Scoring Summary</w:t>
            </w:r>
          </w:p>
        </w:tc>
      </w:tr>
      <w:tr w:rsidR="00160DDC" w:rsidRPr="004830C1" w14:paraId="2A554DB7" w14:textId="77777777" w:rsidTr="00DD11A6">
        <w:trPr>
          <w:trHeight w:val="381"/>
          <w:jc w:val="center"/>
        </w:trPr>
        <w:tc>
          <w:tcPr>
            <w:tcW w:w="4230" w:type="dxa"/>
            <w:tcBorders>
              <w:top w:val="double" w:sz="24" w:space="0" w:color="auto"/>
              <w:left w:val="double" w:sz="24" w:space="0" w:color="auto"/>
              <w:bottom w:val="nil"/>
              <w:right w:val="nil"/>
            </w:tcBorders>
            <w:shd w:val="clear" w:color="auto" w:fill="auto"/>
          </w:tcPr>
          <w:p w14:paraId="3F148BC5" w14:textId="77777777" w:rsidR="00160DDC" w:rsidRPr="004830C1" w:rsidRDefault="00160DDC" w:rsidP="00C80546">
            <w:pPr>
              <w:pStyle w:val="ListParagraph"/>
              <w:numPr>
                <w:ilvl w:val="0"/>
                <w:numId w:val="2"/>
              </w:numPr>
              <w:spacing w:after="120" w:line="259" w:lineRule="auto"/>
              <w:ind w:left="615"/>
            </w:pPr>
            <w:r w:rsidRPr="004830C1">
              <w:rPr>
                <w:rFonts w:eastAsia="Calibri"/>
              </w:rPr>
              <w:t>Program Design (</w:t>
            </w:r>
            <w:r w:rsidRPr="004830C1">
              <w:rPr>
                <w:rFonts w:eastAsia="Calibri"/>
                <w:b/>
              </w:rPr>
              <w:t>20</w:t>
            </w:r>
            <w:r w:rsidRPr="004830C1">
              <w:rPr>
                <w:rFonts w:eastAsia="Calibri"/>
              </w:rPr>
              <w:t>)</w:t>
            </w:r>
          </w:p>
        </w:tc>
        <w:tc>
          <w:tcPr>
            <w:tcW w:w="4770" w:type="dxa"/>
            <w:tcBorders>
              <w:top w:val="double" w:sz="24" w:space="0" w:color="auto"/>
              <w:left w:val="nil"/>
              <w:bottom w:val="nil"/>
              <w:right w:val="double" w:sz="24" w:space="0" w:color="auto"/>
            </w:tcBorders>
            <w:shd w:val="clear" w:color="auto" w:fill="auto"/>
          </w:tcPr>
          <w:p w14:paraId="1242DE42" w14:textId="77777777" w:rsidR="00160DDC" w:rsidRPr="004830C1" w:rsidRDefault="00837FEC" w:rsidP="00C80546">
            <w:pPr>
              <w:pStyle w:val="ListParagraph"/>
              <w:numPr>
                <w:ilvl w:val="0"/>
                <w:numId w:val="2"/>
              </w:numPr>
              <w:tabs>
                <w:tab w:val="left" w:pos="0"/>
              </w:tabs>
              <w:spacing w:after="160" w:line="259" w:lineRule="auto"/>
              <w:ind w:left="615"/>
            </w:pPr>
            <w:r w:rsidRPr="004830C1">
              <w:t>Student Success (</w:t>
            </w:r>
            <w:r w:rsidRPr="004830C1">
              <w:rPr>
                <w:b/>
              </w:rPr>
              <w:t>15</w:t>
            </w:r>
            <w:r w:rsidRPr="004830C1">
              <w:t>)</w:t>
            </w:r>
          </w:p>
        </w:tc>
      </w:tr>
      <w:tr w:rsidR="00160DDC" w:rsidRPr="004830C1" w14:paraId="24260ADE" w14:textId="77777777" w:rsidTr="00DD11A6">
        <w:trPr>
          <w:trHeight w:val="381"/>
          <w:jc w:val="center"/>
        </w:trPr>
        <w:tc>
          <w:tcPr>
            <w:tcW w:w="4230" w:type="dxa"/>
            <w:tcBorders>
              <w:top w:val="nil"/>
              <w:left w:val="double" w:sz="24" w:space="0" w:color="auto"/>
              <w:bottom w:val="nil"/>
              <w:right w:val="nil"/>
            </w:tcBorders>
            <w:shd w:val="clear" w:color="auto" w:fill="auto"/>
          </w:tcPr>
          <w:p w14:paraId="259320C0" w14:textId="77777777" w:rsidR="00160DDC" w:rsidRPr="004830C1" w:rsidRDefault="00160DDC" w:rsidP="00C80546">
            <w:pPr>
              <w:pStyle w:val="ListParagraph"/>
              <w:numPr>
                <w:ilvl w:val="0"/>
                <w:numId w:val="2"/>
              </w:numPr>
              <w:spacing w:after="160" w:line="259" w:lineRule="auto"/>
              <w:ind w:left="615"/>
            </w:pPr>
            <w:r w:rsidRPr="004830C1">
              <w:t>Career Pathways Collaboration (</w:t>
            </w:r>
            <w:r w:rsidRPr="004830C1">
              <w:rPr>
                <w:b/>
              </w:rPr>
              <w:t>15</w:t>
            </w:r>
            <w:r w:rsidRPr="004830C1">
              <w:t>)</w:t>
            </w:r>
          </w:p>
        </w:tc>
        <w:tc>
          <w:tcPr>
            <w:tcW w:w="4770" w:type="dxa"/>
            <w:tcBorders>
              <w:top w:val="nil"/>
              <w:left w:val="nil"/>
              <w:bottom w:val="nil"/>
              <w:right w:val="double" w:sz="24" w:space="0" w:color="auto"/>
            </w:tcBorders>
            <w:shd w:val="clear" w:color="auto" w:fill="auto"/>
          </w:tcPr>
          <w:p w14:paraId="185C333B" w14:textId="77777777" w:rsidR="00160DDC" w:rsidRPr="004830C1" w:rsidRDefault="00837FEC" w:rsidP="00C80546">
            <w:pPr>
              <w:pStyle w:val="ListParagraph"/>
              <w:numPr>
                <w:ilvl w:val="0"/>
                <w:numId w:val="2"/>
              </w:numPr>
              <w:spacing w:after="160" w:line="259" w:lineRule="auto"/>
              <w:ind w:left="615"/>
              <w:rPr>
                <w:rFonts w:eastAsia="Calibri"/>
              </w:rPr>
            </w:pPr>
            <w:r w:rsidRPr="004830C1">
              <w:rPr>
                <w:rFonts w:eastAsia="Calibri"/>
              </w:rPr>
              <w:t>Advising/Student Support Services (</w:t>
            </w:r>
            <w:r w:rsidRPr="004830C1">
              <w:rPr>
                <w:rFonts w:eastAsia="Calibri"/>
                <w:b/>
              </w:rPr>
              <w:t>15</w:t>
            </w:r>
            <w:r w:rsidRPr="004830C1">
              <w:rPr>
                <w:rFonts w:eastAsia="Calibri"/>
              </w:rPr>
              <w:t>)</w:t>
            </w:r>
          </w:p>
        </w:tc>
      </w:tr>
      <w:tr w:rsidR="00160DDC" w:rsidRPr="004830C1" w14:paraId="41EF2A17" w14:textId="77777777" w:rsidTr="00DD11A6">
        <w:trPr>
          <w:trHeight w:val="381"/>
          <w:jc w:val="center"/>
        </w:trPr>
        <w:tc>
          <w:tcPr>
            <w:tcW w:w="4230" w:type="dxa"/>
            <w:tcBorders>
              <w:top w:val="nil"/>
              <w:left w:val="double" w:sz="24" w:space="0" w:color="auto"/>
              <w:bottom w:val="nil"/>
              <w:right w:val="nil"/>
            </w:tcBorders>
            <w:shd w:val="clear" w:color="auto" w:fill="auto"/>
          </w:tcPr>
          <w:p w14:paraId="627BB579" w14:textId="77777777" w:rsidR="00160DDC" w:rsidRPr="004830C1" w:rsidRDefault="00160DDC" w:rsidP="00C80546">
            <w:pPr>
              <w:pStyle w:val="ListParagraph"/>
              <w:numPr>
                <w:ilvl w:val="0"/>
                <w:numId w:val="2"/>
              </w:numPr>
              <w:spacing w:after="160" w:line="259" w:lineRule="auto"/>
              <w:ind w:left="615"/>
              <w:rPr>
                <w:rFonts w:eastAsia="Calibri"/>
              </w:rPr>
            </w:pPr>
            <w:r w:rsidRPr="004830C1">
              <w:t>Curriculum &amp; Instruction (</w:t>
            </w:r>
            <w:r w:rsidRPr="004830C1">
              <w:rPr>
                <w:b/>
              </w:rPr>
              <w:t>25</w:t>
            </w:r>
            <w:r w:rsidRPr="004830C1">
              <w:t>)</w:t>
            </w:r>
          </w:p>
        </w:tc>
        <w:tc>
          <w:tcPr>
            <w:tcW w:w="4770" w:type="dxa"/>
            <w:tcBorders>
              <w:top w:val="nil"/>
              <w:left w:val="nil"/>
              <w:bottom w:val="nil"/>
              <w:right w:val="double" w:sz="24" w:space="0" w:color="auto"/>
            </w:tcBorders>
            <w:shd w:val="clear" w:color="auto" w:fill="auto"/>
          </w:tcPr>
          <w:p w14:paraId="3EEDC018" w14:textId="77777777" w:rsidR="00160DDC" w:rsidRPr="004830C1" w:rsidRDefault="00160DDC" w:rsidP="00BD0524">
            <w:pPr>
              <w:pStyle w:val="ListParagraph"/>
              <w:ind w:left="1080"/>
              <w:rPr>
                <w:rFonts w:eastAsia="Calibri"/>
              </w:rPr>
            </w:pPr>
          </w:p>
        </w:tc>
      </w:tr>
      <w:tr w:rsidR="00160DDC" w:rsidRPr="004830C1" w14:paraId="09931483" w14:textId="77777777" w:rsidTr="00DD11A6">
        <w:trPr>
          <w:trHeight w:val="381"/>
          <w:jc w:val="center"/>
        </w:trPr>
        <w:tc>
          <w:tcPr>
            <w:tcW w:w="9000" w:type="dxa"/>
            <w:gridSpan w:val="2"/>
            <w:tcBorders>
              <w:top w:val="single" w:sz="18" w:space="0" w:color="auto"/>
              <w:left w:val="double" w:sz="24" w:space="0" w:color="auto"/>
              <w:bottom w:val="double" w:sz="24" w:space="0" w:color="auto"/>
              <w:right w:val="double" w:sz="24" w:space="0" w:color="auto"/>
            </w:tcBorders>
            <w:shd w:val="clear" w:color="auto" w:fill="auto"/>
          </w:tcPr>
          <w:p w14:paraId="0F2E983D" w14:textId="77777777" w:rsidR="00160DDC" w:rsidRPr="004830C1" w:rsidRDefault="00BB3EBF" w:rsidP="00A576BD">
            <w:pPr>
              <w:spacing w:before="120" w:after="120"/>
              <w:jc w:val="center"/>
              <w:rPr>
                <w:rFonts w:eastAsia="Calibri"/>
              </w:rPr>
            </w:pPr>
            <w:r>
              <w:t>Class</w:t>
            </w:r>
            <w:r w:rsidR="00A576BD">
              <w:t xml:space="preserve"> P</w:t>
            </w:r>
            <w:r>
              <w:t>lan/</w:t>
            </w:r>
            <w:r w:rsidR="00160DDC" w:rsidRPr="004830C1">
              <w:t>Budget Workbook (1</w:t>
            </w:r>
            <w:r w:rsidR="00160DDC" w:rsidRPr="004830C1">
              <w:rPr>
                <w:b/>
              </w:rPr>
              <w:t>0</w:t>
            </w:r>
            <w:r w:rsidR="00160DDC" w:rsidRPr="004830C1">
              <w:t>)</w:t>
            </w:r>
          </w:p>
        </w:tc>
      </w:tr>
    </w:tbl>
    <w:p w14:paraId="6A86897A" w14:textId="77777777" w:rsidR="00160DDC" w:rsidRPr="004830C1" w:rsidRDefault="00160DDC" w:rsidP="00160DDC">
      <w:pPr>
        <w:autoSpaceDE w:val="0"/>
        <w:autoSpaceDN w:val="0"/>
        <w:adjustRightInd w:val="0"/>
        <w:ind w:left="360"/>
        <w:rPr>
          <w:b/>
        </w:rPr>
      </w:pPr>
    </w:p>
    <w:p w14:paraId="46550DBF" w14:textId="77777777" w:rsidR="00160DDC" w:rsidRPr="00837FEC" w:rsidRDefault="00160DDC" w:rsidP="00837FEC">
      <w:pPr>
        <w:pStyle w:val="ListParagraph"/>
        <w:numPr>
          <w:ilvl w:val="0"/>
          <w:numId w:val="34"/>
        </w:numPr>
        <w:spacing w:after="120"/>
        <w:rPr>
          <w:rFonts w:cs="Arial"/>
          <w:b/>
          <w:szCs w:val="20"/>
        </w:rPr>
      </w:pPr>
      <w:r w:rsidRPr="00837FEC">
        <w:rPr>
          <w:rFonts w:cs="Arial"/>
          <w:b/>
          <w:szCs w:val="20"/>
        </w:rPr>
        <w:lastRenderedPageBreak/>
        <w:t xml:space="preserve">PROGRAM DESIGN FOR IET/IELCE (20 points) </w:t>
      </w:r>
    </w:p>
    <w:p w14:paraId="47FD3EF7" w14:textId="77777777" w:rsidR="00160DDC" w:rsidRPr="00EF28C0" w:rsidRDefault="00160DDC" w:rsidP="00DD11A6">
      <w:pPr>
        <w:ind w:left="360"/>
        <w:rPr>
          <w:rFonts w:cs="Arial"/>
          <w:b/>
          <w:color w:val="1F497D" w:themeColor="text2"/>
          <w:szCs w:val="20"/>
          <w:u w:val="single"/>
        </w:rPr>
      </w:pPr>
      <w:r w:rsidRPr="00EF28C0">
        <w:rPr>
          <w:rFonts w:cs="Arial"/>
          <w:b/>
          <w:iCs/>
          <w:color w:val="1F497D" w:themeColor="text2"/>
          <w:szCs w:val="20"/>
          <w:u w:val="single"/>
        </w:rPr>
        <w:t xml:space="preserve">MA Indicator of Program Quality 1 WIOA Consideration 8 </w:t>
      </w:r>
      <w:r w:rsidR="00A576BD">
        <w:rPr>
          <w:rFonts w:cs="Arial"/>
          <w:b/>
          <w:iCs/>
          <w:color w:val="1F497D" w:themeColor="text2"/>
          <w:szCs w:val="20"/>
          <w:u w:val="single"/>
        </w:rPr>
        <w:t>and</w:t>
      </w:r>
      <w:r w:rsidR="00FF5E2D">
        <w:rPr>
          <w:rFonts w:cs="Arial"/>
          <w:b/>
          <w:iCs/>
          <w:color w:val="1F497D" w:themeColor="text2"/>
          <w:szCs w:val="20"/>
          <w:u w:val="single"/>
        </w:rPr>
        <w:t xml:space="preserve"> 1</w:t>
      </w:r>
      <w:r w:rsidRPr="00EF28C0">
        <w:rPr>
          <w:rFonts w:cs="Arial"/>
          <w:b/>
          <w:iCs/>
          <w:color w:val="1F497D" w:themeColor="text2"/>
          <w:szCs w:val="20"/>
          <w:u w:val="single"/>
        </w:rPr>
        <w:t xml:space="preserve">3 </w:t>
      </w:r>
    </w:p>
    <w:p w14:paraId="596556C1" w14:textId="77777777" w:rsidR="00160DDC" w:rsidRPr="00EF28C0" w:rsidRDefault="00837FEC" w:rsidP="00DD11A6">
      <w:pPr>
        <w:spacing w:before="240"/>
        <w:ind w:left="360"/>
        <w:rPr>
          <w:rFonts w:cs="Arial"/>
          <w:b/>
          <w:szCs w:val="20"/>
        </w:rPr>
      </w:pPr>
      <w:r>
        <w:rPr>
          <w:rFonts w:cs="Arial"/>
          <w:b/>
          <w:iCs/>
          <w:szCs w:val="20"/>
        </w:rPr>
        <w:t>D</w:t>
      </w:r>
      <w:r w:rsidR="00160DDC" w:rsidRPr="00EF28C0">
        <w:rPr>
          <w:rFonts w:cs="Arial"/>
          <w:b/>
          <w:iCs/>
          <w:szCs w:val="20"/>
        </w:rPr>
        <w:t>escribe how the program design will be carried out in collaboration with partners identified in the</w:t>
      </w:r>
      <w:r w:rsidR="009D7DED">
        <w:rPr>
          <w:rFonts w:cs="Arial"/>
          <w:b/>
          <w:iCs/>
          <w:szCs w:val="20"/>
        </w:rPr>
        <w:t xml:space="preserve"> required</w:t>
      </w:r>
      <w:r w:rsidR="00160DDC" w:rsidRPr="00EF28C0">
        <w:rPr>
          <w:rFonts w:cs="Arial"/>
          <w:b/>
          <w:iCs/>
          <w:szCs w:val="20"/>
        </w:rPr>
        <w:t xml:space="preserve"> </w:t>
      </w:r>
      <w:r w:rsidR="00160DDC" w:rsidRPr="00EA3FA4">
        <w:rPr>
          <w:rFonts w:eastAsiaTheme="majorEastAsia" w:cs="Arial"/>
          <w:b/>
          <w:szCs w:val="20"/>
          <w:u w:val="single"/>
        </w:rPr>
        <w:t>Overview</w:t>
      </w:r>
      <w:r w:rsidR="00160DDC" w:rsidRPr="00EF28C0">
        <w:rPr>
          <w:rFonts w:cs="Arial"/>
          <w:b/>
          <w:iCs/>
          <w:szCs w:val="20"/>
        </w:rPr>
        <w:t xml:space="preserve"> to </w:t>
      </w:r>
      <w:r w:rsidR="00160DDC" w:rsidRPr="00EF28C0">
        <w:rPr>
          <w:rFonts w:cs="Arial"/>
          <w:b/>
          <w:szCs w:val="20"/>
        </w:rPr>
        <w:t>accelerate employment outcomes for participants in high</w:t>
      </w:r>
      <w:r w:rsidR="001A599B">
        <w:rPr>
          <w:rFonts w:cs="Arial"/>
          <w:b/>
          <w:szCs w:val="20"/>
        </w:rPr>
        <w:t>-</w:t>
      </w:r>
      <w:r w:rsidR="00160DDC" w:rsidRPr="00EF28C0">
        <w:rPr>
          <w:rFonts w:cs="Arial"/>
          <w:b/>
          <w:szCs w:val="20"/>
        </w:rPr>
        <w:t xml:space="preserve">demand industries </w:t>
      </w:r>
      <w:r w:rsidR="00EA3FA4">
        <w:rPr>
          <w:rFonts w:cs="Arial"/>
          <w:b/>
          <w:szCs w:val="20"/>
        </w:rPr>
        <w:t xml:space="preserve">that can lead to a family sustaining wage. </w:t>
      </w:r>
      <w:r w:rsidR="00160DDC" w:rsidRPr="00EF28C0">
        <w:rPr>
          <w:rFonts w:cs="Arial"/>
          <w:b/>
          <w:szCs w:val="20"/>
        </w:rPr>
        <w:t xml:space="preserve"> </w:t>
      </w:r>
      <w:r>
        <w:rPr>
          <w:rFonts w:cs="Arial"/>
          <w:b/>
          <w:iCs/>
          <w:szCs w:val="20"/>
        </w:rPr>
        <w:t xml:space="preserve">Complete and upload Appendix </w:t>
      </w:r>
      <w:r w:rsidR="00A576BD">
        <w:rPr>
          <w:rFonts w:cs="Arial"/>
          <w:b/>
          <w:iCs/>
          <w:szCs w:val="20"/>
        </w:rPr>
        <w:t>D</w:t>
      </w:r>
      <w:r>
        <w:rPr>
          <w:rFonts w:cs="Arial"/>
          <w:b/>
          <w:iCs/>
          <w:szCs w:val="20"/>
        </w:rPr>
        <w:t>, IET/IELCE Overview.</w:t>
      </w:r>
    </w:p>
    <w:p w14:paraId="1FBE1FD4" w14:textId="77777777" w:rsidR="00DD11A6" w:rsidRPr="00EF28C0" w:rsidRDefault="00DD11A6" w:rsidP="00DD11A6">
      <w:pPr>
        <w:spacing w:before="120"/>
        <w:ind w:left="360"/>
        <w:rPr>
          <w:rFonts w:cs="Arial"/>
          <w:b/>
          <w:iCs/>
          <w:szCs w:val="20"/>
        </w:rPr>
      </w:pPr>
    </w:p>
    <w:p w14:paraId="5BD7C934" w14:textId="77777777" w:rsidR="00160DDC" w:rsidRPr="00F245D8" w:rsidRDefault="00160DDC" w:rsidP="00DD11A6">
      <w:pPr>
        <w:spacing w:after="120"/>
        <w:ind w:left="360"/>
        <w:rPr>
          <w:rFonts w:cs="Arial"/>
          <w:szCs w:val="20"/>
        </w:rPr>
      </w:pPr>
      <w:r w:rsidRPr="00F245D8">
        <w:rPr>
          <w:rFonts w:cs="Arial"/>
          <w:b/>
          <w:bCs/>
          <w:szCs w:val="20"/>
        </w:rPr>
        <w:t xml:space="preserve">The state will consider the extent to which the response provides evidence of:  </w:t>
      </w:r>
    </w:p>
    <w:p w14:paraId="004EAAC8" w14:textId="77777777" w:rsidR="00160DDC" w:rsidRPr="00F245D8" w:rsidRDefault="00160DDC" w:rsidP="00C80546">
      <w:pPr>
        <w:pStyle w:val="ListParagraph"/>
        <w:numPr>
          <w:ilvl w:val="0"/>
          <w:numId w:val="13"/>
        </w:numPr>
        <w:spacing w:after="120" w:line="259" w:lineRule="auto"/>
        <w:ind w:left="1440"/>
        <w:contextualSpacing w:val="0"/>
        <w:rPr>
          <w:rFonts w:cs="Arial"/>
          <w:szCs w:val="20"/>
        </w:rPr>
      </w:pPr>
      <w:r w:rsidRPr="00F245D8">
        <w:rPr>
          <w:rFonts w:cs="Arial"/>
          <w:iCs/>
          <w:szCs w:val="20"/>
        </w:rPr>
        <w:t xml:space="preserve">integrated adult education </w:t>
      </w:r>
      <w:r w:rsidR="00F55F9D" w:rsidRPr="00F245D8">
        <w:rPr>
          <w:rFonts w:cs="Arial"/>
          <w:iCs/>
          <w:szCs w:val="20"/>
        </w:rPr>
        <w:t xml:space="preserve">(including </w:t>
      </w:r>
      <w:r w:rsidR="00F55F9D" w:rsidRPr="00F245D8">
        <w:rPr>
          <w:rFonts w:cs="Arial"/>
          <w:i/>
          <w:iCs/>
          <w:szCs w:val="20"/>
        </w:rPr>
        <w:t>civics education</w:t>
      </w:r>
      <w:r w:rsidR="00F55F9D" w:rsidRPr="00F245D8">
        <w:rPr>
          <w:rFonts w:cs="Arial"/>
          <w:iCs/>
          <w:szCs w:val="20"/>
        </w:rPr>
        <w:t xml:space="preserve"> for IELCE services) </w:t>
      </w:r>
      <w:r w:rsidRPr="00F245D8">
        <w:rPr>
          <w:rFonts w:cs="Arial"/>
          <w:iCs/>
          <w:szCs w:val="20"/>
        </w:rPr>
        <w:t xml:space="preserve">and </w:t>
      </w:r>
      <w:r w:rsidRPr="00F245D8">
        <w:rPr>
          <w:rFonts w:cs="Arial"/>
          <w:i/>
          <w:iCs/>
          <w:szCs w:val="20"/>
        </w:rPr>
        <w:t>workforce training and preparation services</w:t>
      </w:r>
      <w:r w:rsidRPr="00F245D8">
        <w:rPr>
          <w:rFonts w:cs="Arial"/>
          <w:iCs/>
          <w:szCs w:val="20"/>
        </w:rPr>
        <w:t xml:space="preserve"> with sufficient </w:t>
      </w:r>
      <w:r w:rsidRPr="00F245D8">
        <w:rPr>
          <w:rFonts w:cs="Arial"/>
          <w:i/>
          <w:iCs/>
          <w:szCs w:val="20"/>
        </w:rPr>
        <w:t>intensity</w:t>
      </w:r>
      <w:r w:rsidRPr="00F245D8">
        <w:rPr>
          <w:rFonts w:cs="Arial"/>
          <w:iCs/>
          <w:szCs w:val="20"/>
        </w:rPr>
        <w:t xml:space="preserve"> and duration to accelerate </w:t>
      </w:r>
      <w:r w:rsidRPr="00F245D8">
        <w:rPr>
          <w:rFonts w:cs="Arial"/>
          <w:iCs/>
          <w:szCs w:val="20"/>
          <w:u w:val="single"/>
        </w:rPr>
        <w:t>both</w:t>
      </w:r>
      <w:r w:rsidRPr="00F245D8">
        <w:rPr>
          <w:rFonts w:cs="Arial"/>
          <w:iCs/>
          <w:szCs w:val="20"/>
        </w:rPr>
        <w:t xml:space="preserve"> academic and employment outcomes</w:t>
      </w:r>
      <w:r w:rsidR="00A621A6" w:rsidRPr="00F245D8">
        <w:rPr>
          <w:rFonts w:cs="Arial"/>
          <w:iCs/>
          <w:szCs w:val="20"/>
        </w:rPr>
        <w:t xml:space="preserve">, including </w:t>
      </w:r>
      <w:r w:rsidR="00FA699C" w:rsidRPr="00F245D8">
        <w:rPr>
          <w:rFonts w:cs="Arial"/>
          <w:iCs/>
          <w:szCs w:val="20"/>
        </w:rPr>
        <w:t xml:space="preserve">the </w:t>
      </w:r>
      <w:r w:rsidR="00A621A6" w:rsidRPr="00F245D8">
        <w:rPr>
          <w:rFonts w:cs="Arial"/>
          <w:iCs/>
          <w:szCs w:val="20"/>
        </w:rPr>
        <w:t>attainment of one or more industry recognized credentials</w:t>
      </w:r>
      <w:r w:rsidRPr="00F245D8">
        <w:rPr>
          <w:rFonts w:cs="Arial"/>
          <w:iCs/>
          <w:szCs w:val="20"/>
        </w:rPr>
        <w:t>.</w:t>
      </w:r>
    </w:p>
    <w:p w14:paraId="64FA7ACB" w14:textId="77777777" w:rsidR="00160DDC" w:rsidRPr="00F245D8" w:rsidRDefault="00160DDC" w:rsidP="00C80546">
      <w:pPr>
        <w:pStyle w:val="ListParagraph"/>
        <w:numPr>
          <w:ilvl w:val="0"/>
          <w:numId w:val="13"/>
        </w:numPr>
        <w:spacing w:after="120" w:line="259" w:lineRule="auto"/>
        <w:ind w:left="1440"/>
        <w:contextualSpacing w:val="0"/>
        <w:rPr>
          <w:rFonts w:cs="Arial"/>
          <w:b/>
          <w:strike/>
          <w:szCs w:val="20"/>
        </w:rPr>
      </w:pPr>
      <w:r w:rsidRPr="00F245D8">
        <w:rPr>
          <w:rFonts w:cs="Arial"/>
          <w:iCs/>
          <w:szCs w:val="20"/>
        </w:rPr>
        <w:t xml:space="preserve">program design </w:t>
      </w:r>
      <w:r w:rsidR="00EA3FA4" w:rsidRPr="00F245D8">
        <w:rPr>
          <w:rFonts w:cs="Arial"/>
          <w:iCs/>
          <w:szCs w:val="20"/>
        </w:rPr>
        <w:t xml:space="preserve">that </w:t>
      </w:r>
      <w:r w:rsidRPr="00F245D8">
        <w:rPr>
          <w:rFonts w:cs="Arial"/>
          <w:iCs/>
          <w:szCs w:val="20"/>
        </w:rPr>
        <w:t>demonstrat</w:t>
      </w:r>
      <w:r w:rsidR="00EA3FA4" w:rsidRPr="00F245D8">
        <w:rPr>
          <w:rFonts w:cs="Arial"/>
          <w:iCs/>
          <w:szCs w:val="20"/>
        </w:rPr>
        <w:t>es</w:t>
      </w:r>
      <w:r w:rsidR="00051D90" w:rsidRPr="00F245D8">
        <w:rPr>
          <w:rFonts w:cs="Arial"/>
          <w:iCs/>
          <w:szCs w:val="20"/>
        </w:rPr>
        <w:t xml:space="preserve">: </w:t>
      </w:r>
      <w:r w:rsidR="005515AC" w:rsidRPr="00F245D8">
        <w:rPr>
          <w:rFonts w:cs="Arial"/>
          <w:iCs/>
          <w:szCs w:val="20"/>
        </w:rPr>
        <w:t>(</w:t>
      </w:r>
      <w:r w:rsidR="00051D90" w:rsidRPr="00F245D8">
        <w:rPr>
          <w:rFonts w:cs="Arial"/>
          <w:iCs/>
          <w:szCs w:val="20"/>
        </w:rPr>
        <w:t>1)</w:t>
      </w:r>
      <w:r w:rsidRPr="00F245D8">
        <w:rPr>
          <w:rFonts w:cs="Arial"/>
          <w:iCs/>
          <w:szCs w:val="20"/>
        </w:rPr>
        <w:t xml:space="preserve"> meaningful contributions from the occupational training partners and employers identified in the </w:t>
      </w:r>
      <w:r w:rsidRPr="00F245D8">
        <w:rPr>
          <w:rFonts w:cs="Arial"/>
          <w:iCs/>
          <w:szCs w:val="20"/>
          <w:u w:val="single"/>
        </w:rPr>
        <w:t>IET</w:t>
      </w:r>
      <w:r w:rsidR="00125471" w:rsidRPr="00F245D8">
        <w:rPr>
          <w:rFonts w:cs="Arial"/>
          <w:iCs/>
          <w:szCs w:val="20"/>
          <w:u w:val="single"/>
        </w:rPr>
        <w:t>/</w:t>
      </w:r>
      <w:r w:rsidRPr="00F245D8">
        <w:rPr>
          <w:rFonts w:cs="Arial"/>
          <w:iCs/>
          <w:szCs w:val="20"/>
          <w:u w:val="single"/>
        </w:rPr>
        <w:t>IELCE Overview</w:t>
      </w:r>
      <w:r w:rsidR="005515AC" w:rsidRPr="00F245D8">
        <w:rPr>
          <w:rFonts w:cs="Arial"/>
          <w:iCs/>
          <w:szCs w:val="20"/>
          <w:u w:val="single"/>
        </w:rPr>
        <w:t xml:space="preserve">, </w:t>
      </w:r>
      <w:r w:rsidRPr="00F245D8">
        <w:rPr>
          <w:rFonts w:cs="Arial"/>
          <w:iCs/>
          <w:szCs w:val="20"/>
        </w:rPr>
        <w:t xml:space="preserve"> </w:t>
      </w:r>
      <w:r w:rsidR="005515AC" w:rsidRPr="00F245D8">
        <w:rPr>
          <w:rFonts w:cs="Arial"/>
          <w:iCs/>
          <w:szCs w:val="20"/>
        </w:rPr>
        <w:t>(</w:t>
      </w:r>
      <w:r w:rsidR="00EA3FA4" w:rsidRPr="00F245D8">
        <w:rPr>
          <w:rFonts w:cs="Arial"/>
          <w:iCs/>
          <w:szCs w:val="20"/>
        </w:rPr>
        <w:t xml:space="preserve">2) </w:t>
      </w:r>
      <w:r w:rsidRPr="00F245D8">
        <w:rPr>
          <w:rFonts w:cs="Arial"/>
          <w:iCs/>
          <w:szCs w:val="20"/>
        </w:rPr>
        <w:t xml:space="preserve"> guidance and le</w:t>
      </w:r>
      <w:r w:rsidR="00DD11A6" w:rsidRPr="00F245D8">
        <w:rPr>
          <w:rFonts w:cs="Arial"/>
          <w:iCs/>
          <w:szCs w:val="20"/>
        </w:rPr>
        <w:t xml:space="preserve">adership of a qualified </w:t>
      </w:r>
      <w:r w:rsidRPr="00F245D8">
        <w:rPr>
          <w:rFonts w:cs="Arial"/>
          <w:iCs/>
          <w:szCs w:val="20"/>
        </w:rPr>
        <w:t>IET</w:t>
      </w:r>
      <w:r w:rsidR="005515AC" w:rsidRPr="00F245D8">
        <w:rPr>
          <w:rFonts w:cs="Arial"/>
          <w:iCs/>
          <w:szCs w:val="20"/>
        </w:rPr>
        <w:t xml:space="preserve">/IELCE </w:t>
      </w:r>
      <w:r w:rsidRPr="00F245D8">
        <w:rPr>
          <w:rFonts w:cs="Arial"/>
          <w:iCs/>
          <w:szCs w:val="20"/>
        </w:rPr>
        <w:t xml:space="preserve"> coordinator</w:t>
      </w:r>
      <w:r w:rsidR="00EA3FA4" w:rsidRPr="00F245D8">
        <w:rPr>
          <w:rFonts w:cs="Arial"/>
          <w:iCs/>
          <w:szCs w:val="20"/>
        </w:rPr>
        <w:t>, and</w:t>
      </w:r>
      <w:r w:rsidR="00051D90" w:rsidRPr="00F245D8">
        <w:rPr>
          <w:rFonts w:cs="Arial"/>
          <w:iCs/>
          <w:szCs w:val="20"/>
        </w:rPr>
        <w:t xml:space="preserve"> </w:t>
      </w:r>
      <w:r w:rsidR="005515AC" w:rsidRPr="00F245D8">
        <w:rPr>
          <w:rFonts w:cs="Arial"/>
          <w:iCs/>
          <w:szCs w:val="20"/>
        </w:rPr>
        <w:t>(</w:t>
      </w:r>
      <w:r w:rsidR="00EA3FA4" w:rsidRPr="00F245D8">
        <w:rPr>
          <w:rFonts w:cs="Arial"/>
          <w:iCs/>
          <w:szCs w:val="20"/>
        </w:rPr>
        <w:t>3</w:t>
      </w:r>
      <w:r w:rsidR="00051D90" w:rsidRPr="00F245D8">
        <w:rPr>
          <w:rFonts w:cs="Arial"/>
          <w:iCs/>
          <w:szCs w:val="20"/>
        </w:rPr>
        <w:t xml:space="preserve">) commitment to </w:t>
      </w:r>
      <w:r w:rsidR="005515AC" w:rsidRPr="00F245D8">
        <w:rPr>
          <w:rFonts w:cs="Arial"/>
          <w:iCs/>
          <w:szCs w:val="20"/>
        </w:rPr>
        <w:t xml:space="preserve">all </w:t>
      </w:r>
      <w:r w:rsidR="00051D90" w:rsidRPr="00F245D8">
        <w:rPr>
          <w:rFonts w:cs="Arial"/>
          <w:iCs/>
          <w:szCs w:val="20"/>
        </w:rPr>
        <w:t>students attaining one or more industry</w:t>
      </w:r>
      <w:r w:rsidR="00E164BF" w:rsidRPr="00F245D8">
        <w:rPr>
          <w:rFonts w:cs="Arial"/>
          <w:iCs/>
          <w:szCs w:val="20"/>
        </w:rPr>
        <w:t xml:space="preserve"> </w:t>
      </w:r>
      <w:r w:rsidR="00051D90" w:rsidRPr="00F245D8">
        <w:rPr>
          <w:rFonts w:cs="Arial"/>
          <w:iCs/>
          <w:szCs w:val="20"/>
        </w:rPr>
        <w:t>recognized credentials</w:t>
      </w:r>
      <w:r w:rsidRPr="00F245D8">
        <w:rPr>
          <w:rFonts w:cs="Arial"/>
          <w:iCs/>
          <w:szCs w:val="20"/>
        </w:rPr>
        <w:t xml:space="preserve">. </w:t>
      </w:r>
    </w:p>
    <w:p w14:paraId="7845AA2A" w14:textId="77777777" w:rsidR="00160DDC" w:rsidRPr="00F245D8" w:rsidRDefault="00160DDC" w:rsidP="00C80546">
      <w:pPr>
        <w:pStyle w:val="ListParagraph"/>
        <w:numPr>
          <w:ilvl w:val="0"/>
          <w:numId w:val="13"/>
        </w:numPr>
        <w:spacing w:after="120" w:line="259" w:lineRule="auto"/>
        <w:ind w:left="1440"/>
        <w:contextualSpacing w:val="0"/>
        <w:rPr>
          <w:rFonts w:cs="Arial"/>
          <w:szCs w:val="20"/>
        </w:rPr>
      </w:pPr>
      <w:r w:rsidRPr="00F245D8">
        <w:rPr>
          <w:rFonts w:cs="Arial"/>
          <w:szCs w:val="20"/>
        </w:rPr>
        <w:t>robust intake and assessment process</w:t>
      </w:r>
      <w:r w:rsidR="007F6417" w:rsidRPr="00F245D8">
        <w:rPr>
          <w:rFonts w:cs="Arial"/>
          <w:szCs w:val="20"/>
        </w:rPr>
        <w:t>es</w:t>
      </w:r>
      <w:r w:rsidRPr="00F245D8">
        <w:rPr>
          <w:rFonts w:cs="Arial"/>
          <w:szCs w:val="20"/>
        </w:rPr>
        <w:t xml:space="preserve"> t</w:t>
      </w:r>
      <w:r w:rsidR="005515AC" w:rsidRPr="00F245D8">
        <w:rPr>
          <w:rFonts w:cs="Arial"/>
          <w:szCs w:val="20"/>
        </w:rPr>
        <w:t>hat</w:t>
      </w:r>
      <w:r w:rsidRPr="00F245D8">
        <w:rPr>
          <w:rFonts w:cs="Arial"/>
          <w:szCs w:val="20"/>
        </w:rPr>
        <w:t>: (1) evaluate student</w:t>
      </w:r>
      <w:r w:rsidR="005515AC" w:rsidRPr="00F245D8">
        <w:rPr>
          <w:rFonts w:cs="Arial"/>
          <w:szCs w:val="20"/>
        </w:rPr>
        <w:t>s’</w:t>
      </w:r>
      <w:r w:rsidRPr="00F245D8">
        <w:rPr>
          <w:rFonts w:cs="Arial"/>
          <w:szCs w:val="20"/>
        </w:rPr>
        <w:t xml:space="preserve"> readiness and commitment to the occupation and industry and (2) </w:t>
      </w:r>
      <w:r w:rsidR="005515AC" w:rsidRPr="00F245D8">
        <w:rPr>
          <w:rFonts w:cs="Arial"/>
          <w:szCs w:val="20"/>
        </w:rPr>
        <w:t xml:space="preserve">communicate </w:t>
      </w:r>
      <w:r w:rsidRPr="00F245D8">
        <w:rPr>
          <w:rFonts w:cs="Arial"/>
          <w:szCs w:val="20"/>
        </w:rPr>
        <w:t xml:space="preserve">expectations for </w:t>
      </w:r>
      <w:r w:rsidR="005515AC" w:rsidRPr="00F245D8">
        <w:rPr>
          <w:rFonts w:cs="Arial"/>
          <w:szCs w:val="20"/>
        </w:rPr>
        <w:t xml:space="preserve">student </w:t>
      </w:r>
      <w:r w:rsidRPr="00F245D8">
        <w:rPr>
          <w:rFonts w:cs="Arial"/>
          <w:szCs w:val="20"/>
        </w:rPr>
        <w:t xml:space="preserve">success.  </w:t>
      </w:r>
    </w:p>
    <w:p w14:paraId="239E157B" w14:textId="77777777" w:rsidR="00160DDC" w:rsidRPr="00F245D8" w:rsidRDefault="00160DDC" w:rsidP="00C80546">
      <w:pPr>
        <w:pStyle w:val="ListParagraph"/>
        <w:numPr>
          <w:ilvl w:val="0"/>
          <w:numId w:val="13"/>
        </w:numPr>
        <w:spacing w:after="120" w:line="259" w:lineRule="auto"/>
        <w:ind w:left="1440"/>
        <w:contextualSpacing w:val="0"/>
        <w:rPr>
          <w:rFonts w:cs="Arial"/>
          <w:szCs w:val="20"/>
        </w:rPr>
      </w:pPr>
      <w:r w:rsidRPr="00F245D8">
        <w:rPr>
          <w:rFonts w:cs="Arial"/>
          <w:szCs w:val="20"/>
        </w:rPr>
        <w:t xml:space="preserve">justification for the program design metrics (e.g., class size, frequency, duration) in the </w:t>
      </w:r>
      <w:r w:rsidRPr="00F245D8">
        <w:rPr>
          <w:rFonts w:cs="Arial"/>
          <w:iCs/>
          <w:szCs w:val="20"/>
        </w:rPr>
        <w:t>class plan/budget workbook</w:t>
      </w:r>
      <w:r w:rsidR="00A36374" w:rsidRPr="00F245D8">
        <w:rPr>
          <w:rStyle w:val="FootnoteReference"/>
          <w:iCs/>
          <w:szCs w:val="20"/>
        </w:rPr>
        <w:footnoteReference w:id="20"/>
      </w:r>
      <w:r w:rsidRPr="00F245D8">
        <w:rPr>
          <w:rFonts w:cs="Arial"/>
          <w:iCs/>
          <w:szCs w:val="20"/>
        </w:rPr>
        <w:t>.</w:t>
      </w:r>
    </w:p>
    <w:p w14:paraId="02AACBDB" w14:textId="14C2323B" w:rsidR="0093259B" w:rsidRDefault="0091224C" w:rsidP="00D86FB7">
      <w:pPr>
        <w:spacing w:after="120" w:line="259" w:lineRule="auto"/>
        <w:ind w:left="1080"/>
        <w:rPr>
          <w:rFonts w:cs="Arial"/>
          <w:bCs/>
          <w:color w:val="7030A0"/>
          <w:szCs w:val="20"/>
        </w:rPr>
      </w:pPr>
      <w:r>
        <w:rPr>
          <w:rFonts w:cs="Arial"/>
          <w:bCs/>
          <w:noProof/>
          <w:color w:val="7030A0"/>
          <w:szCs w:val="20"/>
        </w:rPr>
        <mc:AlternateContent>
          <mc:Choice Requires="wps">
            <w:drawing>
              <wp:anchor distT="0" distB="0" distL="114300" distR="114300" simplePos="0" relativeHeight="251663360" behindDoc="0" locked="0" layoutInCell="1" allowOverlap="1" wp14:anchorId="1B100831" wp14:editId="26EAB22D">
                <wp:simplePos x="0" y="0"/>
                <wp:positionH relativeFrom="column">
                  <wp:posOffset>-13335</wp:posOffset>
                </wp:positionH>
                <wp:positionV relativeFrom="paragraph">
                  <wp:posOffset>48895</wp:posOffset>
                </wp:positionV>
                <wp:extent cx="545465" cy="381000"/>
                <wp:effectExtent l="5715" t="10795" r="1079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81000"/>
                        </a:xfrm>
                        <a:prstGeom prst="rect">
                          <a:avLst/>
                        </a:prstGeom>
                        <a:solidFill>
                          <a:srgbClr val="FFFFFF"/>
                        </a:solidFill>
                        <a:ln w="9525">
                          <a:solidFill>
                            <a:srgbClr val="000000"/>
                          </a:solidFill>
                          <a:miter lim="800000"/>
                          <a:headEnd/>
                          <a:tailEnd/>
                        </a:ln>
                      </wps:spPr>
                      <wps:txbx>
                        <w:txbxContent>
                          <w:p w14:paraId="37BC2B3C" w14:textId="77777777" w:rsidR="00F06C69" w:rsidRPr="00B20C06" w:rsidRDefault="00F06C69" w:rsidP="00D86FB7">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00831" id="Text Box 7" o:spid="_x0000_s1029" type="#_x0000_t202" style="position:absolute;left:0;text-align:left;margin-left:-1.05pt;margin-top:3.85pt;width:42.9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">
                <v:textbox>
                  <w:txbxContent>
                    <w:p w14:paraId="37BC2B3C" w14:textId="77777777" w:rsidR="00F06C69" w:rsidRPr="00B20C06" w:rsidRDefault="00F06C69" w:rsidP="00D86FB7">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v:textbox>
              </v:shape>
            </w:pict>
          </mc:Fallback>
        </mc:AlternateContent>
      </w:r>
      <w:r w:rsidR="007B1433" w:rsidRPr="00F245D8">
        <w:rPr>
          <w:rFonts w:cs="Arial"/>
          <w:bCs/>
          <w:color w:val="7030A0"/>
          <w:szCs w:val="20"/>
        </w:rPr>
        <w:t>For AECI applicants, occupational training partners may include the agency’s vocational direc</w:t>
      </w:r>
      <w:r w:rsidR="00F06C69">
        <w:rPr>
          <w:rFonts w:cs="Arial"/>
          <w:bCs/>
          <w:color w:val="7030A0"/>
          <w:szCs w:val="20"/>
        </w:rPr>
        <w:t xml:space="preserve">tor and teachers.  Evidence of </w:t>
      </w:r>
      <w:r w:rsidR="00A576BD" w:rsidRPr="00F245D8">
        <w:rPr>
          <w:rFonts w:cs="Arial"/>
          <w:bCs/>
          <w:color w:val="7030A0"/>
          <w:szCs w:val="20"/>
        </w:rPr>
        <w:t>1</w:t>
      </w:r>
      <w:r w:rsidR="00F06C69">
        <w:rPr>
          <w:rFonts w:cs="Arial"/>
          <w:bCs/>
          <w:color w:val="7030A0"/>
          <w:szCs w:val="20"/>
        </w:rPr>
        <w:t>d.</w:t>
      </w:r>
      <w:r w:rsidR="007B1433" w:rsidRPr="00F245D8">
        <w:rPr>
          <w:rFonts w:cs="Arial"/>
          <w:bCs/>
          <w:color w:val="7030A0"/>
          <w:szCs w:val="20"/>
        </w:rPr>
        <w:t xml:space="preserve"> must also include verification that students enrolled in IET are able to complete the proposed classes prior to release.</w:t>
      </w:r>
      <w:r w:rsidR="00D86FB7" w:rsidRPr="00F245D8">
        <w:rPr>
          <w:rFonts w:cs="Arial"/>
          <w:bCs/>
          <w:color w:val="7030A0"/>
          <w:szCs w:val="20"/>
        </w:rPr>
        <w:t xml:space="preserve">      </w:t>
      </w:r>
    </w:p>
    <w:p w14:paraId="6D5B3E90" w14:textId="77777777" w:rsidR="00526EE2" w:rsidRPr="00F245D8" w:rsidRDefault="00526EE2" w:rsidP="005A27E9">
      <w:pPr>
        <w:spacing w:line="259" w:lineRule="auto"/>
        <w:ind w:left="1080"/>
        <w:rPr>
          <w:rFonts w:cs="Arial"/>
          <w:color w:val="7030A0"/>
          <w:szCs w:val="20"/>
        </w:rPr>
      </w:pPr>
    </w:p>
    <w:p w14:paraId="607C0862" w14:textId="77777777" w:rsidR="00160DDC" w:rsidRPr="00837FEC" w:rsidRDefault="00160DDC" w:rsidP="00837FEC">
      <w:pPr>
        <w:pStyle w:val="ListParagraph"/>
        <w:numPr>
          <w:ilvl w:val="0"/>
          <w:numId w:val="33"/>
        </w:numPr>
        <w:rPr>
          <w:rFonts w:cs="Arial"/>
          <w:b/>
          <w:szCs w:val="20"/>
        </w:rPr>
      </w:pPr>
      <w:r w:rsidRPr="00837FEC">
        <w:rPr>
          <w:rFonts w:cs="Arial"/>
          <w:b/>
          <w:szCs w:val="20"/>
        </w:rPr>
        <w:t xml:space="preserve">CAREER PATHWAYS COLLABORATION FOR IET/IELCE (15 points) </w:t>
      </w:r>
    </w:p>
    <w:p w14:paraId="115A81EE" w14:textId="77777777" w:rsidR="00160DDC" w:rsidRDefault="00160DDC" w:rsidP="00DD11A6">
      <w:pPr>
        <w:ind w:left="90" w:firstLine="270"/>
        <w:rPr>
          <w:rFonts w:cs="Arial"/>
          <w:iCs/>
          <w:color w:val="1F497D" w:themeColor="text2"/>
          <w:szCs w:val="20"/>
          <w:u w:val="single"/>
        </w:rPr>
      </w:pPr>
      <w:r w:rsidRPr="00EF28C0">
        <w:rPr>
          <w:rFonts w:cs="Arial"/>
          <w:b/>
          <w:color w:val="1F497D" w:themeColor="text2"/>
          <w:szCs w:val="20"/>
          <w:u w:val="single"/>
        </w:rPr>
        <w:t>MA Indicator of Program Quality 3 and WIOA Consideration 8</w:t>
      </w:r>
      <w:r w:rsidRPr="00EF28C0">
        <w:rPr>
          <w:rFonts w:cs="Arial"/>
          <w:iCs/>
          <w:color w:val="1F497D" w:themeColor="text2"/>
          <w:szCs w:val="20"/>
          <w:u w:val="single"/>
        </w:rPr>
        <w:t xml:space="preserve"> </w:t>
      </w:r>
    </w:p>
    <w:p w14:paraId="58373145" w14:textId="77777777" w:rsidR="000466C0" w:rsidRPr="00EF28C0" w:rsidRDefault="000466C0" w:rsidP="00DD11A6">
      <w:pPr>
        <w:ind w:left="90" w:firstLine="270"/>
        <w:rPr>
          <w:rFonts w:cs="Arial"/>
          <w:iCs/>
          <w:color w:val="1F497D" w:themeColor="text2"/>
          <w:szCs w:val="20"/>
          <w:u w:val="single"/>
        </w:rPr>
      </w:pPr>
    </w:p>
    <w:p w14:paraId="586A0B8B" w14:textId="77777777" w:rsidR="00160DDC" w:rsidRPr="00913B71" w:rsidRDefault="00160DDC" w:rsidP="00DD11A6">
      <w:pPr>
        <w:ind w:left="360"/>
        <w:rPr>
          <w:rFonts w:cs="Arial"/>
          <w:b/>
          <w:iCs/>
          <w:szCs w:val="20"/>
        </w:rPr>
      </w:pPr>
      <w:r w:rsidRPr="00EF28C0">
        <w:rPr>
          <w:rFonts w:cs="Arial"/>
          <w:b/>
          <w:iCs/>
          <w:szCs w:val="20"/>
        </w:rPr>
        <w:t xml:space="preserve">Describe how the agency </w:t>
      </w:r>
      <w:r w:rsidR="005515AC">
        <w:rPr>
          <w:rFonts w:cs="Arial"/>
          <w:b/>
          <w:iCs/>
          <w:szCs w:val="20"/>
        </w:rPr>
        <w:t xml:space="preserve">has </w:t>
      </w:r>
      <w:r w:rsidR="00A621A6" w:rsidRPr="00A621A6">
        <w:rPr>
          <w:rFonts w:cs="Arial"/>
          <w:b/>
          <w:iCs/>
          <w:szCs w:val="20"/>
          <w:u w:val="single"/>
        </w:rPr>
        <w:t>and</w:t>
      </w:r>
      <w:r w:rsidR="00A621A6">
        <w:rPr>
          <w:rFonts w:cs="Arial"/>
          <w:b/>
          <w:iCs/>
          <w:szCs w:val="20"/>
        </w:rPr>
        <w:t xml:space="preserve"> will c</w:t>
      </w:r>
      <w:r w:rsidRPr="00EF28C0">
        <w:rPr>
          <w:rFonts w:cs="Arial"/>
          <w:b/>
          <w:iCs/>
          <w:szCs w:val="20"/>
        </w:rPr>
        <w:t xml:space="preserve">ollaborate and coordinate with </w:t>
      </w:r>
      <w:r w:rsidR="00913B71">
        <w:rPr>
          <w:rFonts w:cs="Arial"/>
          <w:b/>
          <w:iCs/>
          <w:szCs w:val="20"/>
        </w:rPr>
        <w:t xml:space="preserve">local area </w:t>
      </w:r>
      <w:r w:rsidRPr="00EF28C0">
        <w:rPr>
          <w:rFonts w:cs="Arial"/>
          <w:b/>
          <w:iCs/>
          <w:szCs w:val="20"/>
        </w:rPr>
        <w:t xml:space="preserve">partners and employers in planning </w:t>
      </w:r>
      <w:r w:rsidR="005515AC">
        <w:rPr>
          <w:rFonts w:cs="Arial"/>
          <w:b/>
          <w:iCs/>
          <w:szCs w:val="20"/>
        </w:rPr>
        <w:t xml:space="preserve">and supporting </w:t>
      </w:r>
      <w:r w:rsidRPr="00EF28C0">
        <w:rPr>
          <w:rFonts w:cs="Arial"/>
          <w:b/>
          <w:iCs/>
          <w:szCs w:val="20"/>
        </w:rPr>
        <w:t xml:space="preserve">student success along the </w:t>
      </w:r>
      <w:r w:rsidRPr="00EF28C0">
        <w:rPr>
          <w:rFonts w:cs="Arial"/>
          <w:b/>
          <w:i/>
          <w:iCs/>
          <w:szCs w:val="20"/>
        </w:rPr>
        <w:t>career pathway</w:t>
      </w:r>
      <w:r w:rsidRPr="00EF28C0">
        <w:rPr>
          <w:rFonts w:cs="Arial"/>
          <w:b/>
          <w:iCs/>
          <w:szCs w:val="20"/>
        </w:rPr>
        <w:t xml:space="preserve"> identified in the </w:t>
      </w:r>
      <w:hyperlink w:anchor="IETeligibilityoverview" w:history="1">
        <w:r w:rsidRPr="00913B71">
          <w:rPr>
            <w:rStyle w:val="Hyperlink"/>
            <w:rFonts w:eastAsiaTheme="majorEastAsia" w:cs="Arial"/>
            <w:b/>
            <w:color w:val="auto"/>
            <w:szCs w:val="20"/>
          </w:rPr>
          <w:t>IET/IELCE Overview</w:t>
        </w:r>
      </w:hyperlink>
      <w:r w:rsidR="00491B12">
        <w:rPr>
          <w:b/>
        </w:rPr>
        <w:t xml:space="preserve">. </w:t>
      </w:r>
      <w:r w:rsidR="00913B71" w:rsidRPr="00913B71">
        <w:rPr>
          <w:b/>
        </w:rPr>
        <w:t xml:space="preserve"> </w:t>
      </w:r>
    </w:p>
    <w:p w14:paraId="7749A76A" w14:textId="77777777" w:rsidR="00DD11A6" w:rsidRPr="00EF28C0" w:rsidRDefault="00DD11A6" w:rsidP="00DD11A6">
      <w:pPr>
        <w:ind w:left="360"/>
        <w:rPr>
          <w:rFonts w:cs="Arial"/>
          <w:b/>
          <w:szCs w:val="20"/>
        </w:rPr>
      </w:pPr>
    </w:p>
    <w:p w14:paraId="5FA87821" w14:textId="77777777" w:rsidR="00160DDC" w:rsidRPr="00F245D8" w:rsidRDefault="00160DDC" w:rsidP="00DD11A6">
      <w:pPr>
        <w:spacing w:after="120"/>
        <w:ind w:left="360"/>
        <w:rPr>
          <w:rFonts w:cs="Arial"/>
          <w:szCs w:val="20"/>
        </w:rPr>
      </w:pPr>
      <w:r w:rsidRPr="00F245D8">
        <w:rPr>
          <w:rFonts w:cs="Arial"/>
          <w:b/>
          <w:bCs/>
          <w:szCs w:val="20"/>
        </w:rPr>
        <w:t xml:space="preserve">The state will consider the extent to which the response provides evidence of:  </w:t>
      </w:r>
      <w:r w:rsidRPr="00F245D8">
        <w:rPr>
          <w:rFonts w:cs="Arial"/>
          <w:szCs w:val="20"/>
        </w:rPr>
        <w:t> </w:t>
      </w:r>
    </w:p>
    <w:p w14:paraId="5D15761C" w14:textId="77777777" w:rsidR="00160DDC" w:rsidRPr="00F245D8" w:rsidRDefault="00FC39C5" w:rsidP="00C80546">
      <w:pPr>
        <w:pStyle w:val="ListParagraph"/>
        <w:numPr>
          <w:ilvl w:val="0"/>
          <w:numId w:val="16"/>
        </w:numPr>
        <w:autoSpaceDE w:val="0"/>
        <w:autoSpaceDN w:val="0"/>
        <w:adjustRightInd w:val="0"/>
        <w:spacing w:after="120" w:line="276" w:lineRule="auto"/>
        <w:ind w:left="1440"/>
        <w:contextualSpacing w:val="0"/>
        <w:rPr>
          <w:rFonts w:cs="Arial"/>
          <w:szCs w:val="20"/>
          <w:u w:val="single"/>
        </w:rPr>
      </w:pPr>
      <w:r w:rsidRPr="00F245D8">
        <w:rPr>
          <w:rFonts w:cs="Arial"/>
          <w:szCs w:val="20"/>
        </w:rPr>
        <w:t>workforce preparation activities</w:t>
      </w:r>
      <w:r w:rsidR="005515AC" w:rsidRPr="00F245D8">
        <w:rPr>
          <w:rFonts w:cs="Arial"/>
          <w:szCs w:val="20"/>
        </w:rPr>
        <w:t>,</w:t>
      </w:r>
      <w:r w:rsidRPr="00F245D8">
        <w:rPr>
          <w:rFonts w:cs="Arial"/>
          <w:szCs w:val="20"/>
        </w:rPr>
        <w:t xml:space="preserve"> student support services</w:t>
      </w:r>
      <w:r w:rsidR="005515AC" w:rsidRPr="00F245D8">
        <w:rPr>
          <w:rFonts w:cs="Arial"/>
          <w:iCs/>
          <w:szCs w:val="20"/>
        </w:rPr>
        <w:t xml:space="preserve">, </w:t>
      </w:r>
      <w:r w:rsidRPr="00F245D8">
        <w:rPr>
          <w:rFonts w:cs="Arial"/>
          <w:iCs/>
          <w:szCs w:val="20"/>
        </w:rPr>
        <w:t xml:space="preserve">and </w:t>
      </w:r>
      <w:r w:rsidR="00160DDC" w:rsidRPr="00F245D8">
        <w:rPr>
          <w:rFonts w:cs="Arial"/>
          <w:szCs w:val="20"/>
        </w:rPr>
        <w:t>occupational training</w:t>
      </w:r>
      <w:r w:rsidR="00491B12" w:rsidRPr="00F245D8">
        <w:rPr>
          <w:rFonts w:cs="Arial"/>
          <w:szCs w:val="20"/>
        </w:rPr>
        <w:t xml:space="preserve"> </w:t>
      </w:r>
      <w:r w:rsidR="005515AC" w:rsidRPr="00F245D8">
        <w:rPr>
          <w:rFonts w:cs="Arial"/>
          <w:szCs w:val="20"/>
        </w:rPr>
        <w:t>(which may include work-based learning activities</w:t>
      </w:r>
      <w:r w:rsidR="005515AC" w:rsidRPr="00F245D8">
        <w:rPr>
          <w:rStyle w:val="FootnoteReference"/>
          <w:szCs w:val="20"/>
        </w:rPr>
        <w:footnoteReference w:id="21"/>
      </w:r>
      <w:r w:rsidR="005515AC" w:rsidRPr="00F245D8">
        <w:rPr>
          <w:rFonts w:cs="Arial"/>
          <w:szCs w:val="20"/>
        </w:rPr>
        <w:t xml:space="preserve">) that are </w:t>
      </w:r>
      <w:r w:rsidR="00491B12" w:rsidRPr="00F245D8">
        <w:t>aligned with the local plan package</w:t>
      </w:r>
      <w:r w:rsidR="005515AC" w:rsidRPr="00F245D8">
        <w:t xml:space="preserve"> and</w:t>
      </w:r>
      <w:r w:rsidRPr="00F245D8">
        <w:t xml:space="preserve"> </w:t>
      </w:r>
      <w:r w:rsidR="005515AC" w:rsidRPr="00F245D8">
        <w:rPr>
          <w:rFonts w:cs="Arial"/>
          <w:szCs w:val="20"/>
        </w:rPr>
        <w:t xml:space="preserve">planned in collaboration with the partners identified in the </w:t>
      </w:r>
      <w:r w:rsidR="005515AC" w:rsidRPr="00F245D8">
        <w:rPr>
          <w:rFonts w:cs="Arial"/>
          <w:iCs/>
          <w:szCs w:val="20"/>
          <w:u w:val="single"/>
        </w:rPr>
        <w:t>IET</w:t>
      </w:r>
      <w:r w:rsidR="00203FC0" w:rsidRPr="00F245D8">
        <w:rPr>
          <w:rFonts w:cs="Arial"/>
          <w:iCs/>
          <w:szCs w:val="20"/>
          <w:u w:val="single"/>
        </w:rPr>
        <w:t>/</w:t>
      </w:r>
      <w:r w:rsidR="005515AC" w:rsidRPr="00F245D8">
        <w:rPr>
          <w:rFonts w:cs="Arial"/>
          <w:iCs/>
          <w:szCs w:val="20"/>
          <w:u w:val="single"/>
        </w:rPr>
        <w:t>IELCE Overview.</w:t>
      </w:r>
    </w:p>
    <w:p w14:paraId="1B60EE22" w14:textId="77777777" w:rsidR="00160DDC" w:rsidRPr="00F245D8" w:rsidRDefault="00160DDC" w:rsidP="00C80546">
      <w:pPr>
        <w:pStyle w:val="ListParagraph"/>
        <w:numPr>
          <w:ilvl w:val="0"/>
          <w:numId w:val="16"/>
        </w:numPr>
        <w:autoSpaceDE w:val="0"/>
        <w:autoSpaceDN w:val="0"/>
        <w:adjustRightInd w:val="0"/>
        <w:spacing w:after="120" w:line="276" w:lineRule="auto"/>
        <w:ind w:left="1440"/>
        <w:contextualSpacing w:val="0"/>
        <w:rPr>
          <w:rFonts w:cs="Arial"/>
          <w:szCs w:val="20"/>
        </w:rPr>
      </w:pPr>
      <w:r w:rsidRPr="00F245D8">
        <w:rPr>
          <w:rFonts w:cs="Arial"/>
          <w:szCs w:val="20"/>
        </w:rPr>
        <w:t xml:space="preserve">commitment from the partners identified in the </w:t>
      </w:r>
      <w:r w:rsidRPr="00F245D8">
        <w:rPr>
          <w:rFonts w:cs="Arial"/>
          <w:iCs/>
          <w:szCs w:val="20"/>
          <w:u w:val="single"/>
        </w:rPr>
        <w:t>IET</w:t>
      </w:r>
      <w:r w:rsidR="00203FC0" w:rsidRPr="00F245D8">
        <w:rPr>
          <w:rFonts w:cs="Arial"/>
          <w:iCs/>
          <w:szCs w:val="20"/>
          <w:u w:val="single"/>
        </w:rPr>
        <w:t>/</w:t>
      </w:r>
      <w:r w:rsidRPr="00F245D8">
        <w:rPr>
          <w:rFonts w:cs="Arial"/>
          <w:iCs/>
          <w:szCs w:val="20"/>
          <w:u w:val="single"/>
        </w:rPr>
        <w:t>IELCE Overview</w:t>
      </w:r>
      <w:r w:rsidRPr="00F245D8">
        <w:rPr>
          <w:rFonts w:cs="Arial"/>
          <w:szCs w:val="20"/>
        </w:rPr>
        <w:t xml:space="preserve"> to </w:t>
      </w:r>
      <w:r w:rsidR="008C49E5" w:rsidRPr="00F245D8">
        <w:rPr>
          <w:rFonts w:cs="Arial"/>
          <w:szCs w:val="20"/>
        </w:rPr>
        <w:t>support student</w:t>
      </w:r>
      <w:r w:rsidRPr="00F245D8">
        <w:rPr>
          <w:rFonts w:cs="Arial"/>
          <w:szCs w:val="20"/>
        </w:rPr>
        <w:t xml:space="preserve"> success, including letters of support and</w:t>
      </w:r>
      <w:r w:rsidR="0093259B" w:rsidRPr="00F245D8">
        <w:rPr>
          <w:rFonts w:cs="Arial"/>
          <w:szCs w:val="20"/>
        </w:rPr>
        <w:t>,</w:t>
      </w:r>
      <w:r w:rsidRPr="00F245D8">
        <w:rPr>
          <w:rFonts w:cs="Arial"/>
          <w:szCs w:val="20"/>
        </w:rPr>
        <w:t xml:space="preserve"> where applicable</w:t>
      </w:r>
      <w:r w:rsidR="0093259B" w:rsidRPr="00F245D8">
        <w:rPr>
          <w:rFonts w:cs="Arial"/>
          <w:szCs w:val="20"/>
        </w:rPr>
        <w:t>,</w:t>
      </w:r>
      <w:r w:rsidRPr="00F245D8">
        <w:rPr>
          <w:rFonts w:cs="Arial"/>
          <w:szCs w:val="20"/>
        </w:rPr>
        <w:t xml:space="preserve"> formal agreements such as articulation agreements and MOAs. </w:t>
      </w:r>
    </w:p>
    <w:p w14:paraId="709C5FA5" w14:textId="7B7884F9" w:rsidR="00160DDC" w:rsidRPr="00F245D8" w:rsidRDefault="0091224C" w:rsidP="00C80546">
      <w:pPr>
        <w:pStyle w:val="ListParagraph"/>
        <w:numPr>
          <w:ilvl w:val="0"/>
          <w:numId w:val="16"/>
        </w:numPr>
        <w:spacing w:after="120"/>
        <w:ind w:left="1440"/>
        <w:contextualSpacing w:val="0"/>
        <w:rPr>
          <w:rFonts w:cs="Arial"/>
          <w:b/>
          <w:szCs w:val="20"/>
        </w:rPr>
      </w:pPr>
      <w:r>
        <w:rPr>
          <w:rFonts w:cs="Arial"/>
          <w:bCs/>
          <w:noProof/>
          <w:color w:val="1F497D" w:themeColor="text2"/>
          <w:szCs w:val="20"/>
        </w:rPr>
        <mc:AlternateContent>
          <mc:Choice Requires="wps">
            <w:drawing>
              <wp:anchor distT="0" distB="0" distL="114300" distR="114300" simplePos="0" relativeHeight="251661312" behindDoc="0" locked="0" layoutInCell="1" allowOverlap="1" wp14:anchorId="51171166" wp14:editId="0636B2DD">
                <wp:simplePos x="0" y="0"/>
                <wp:positionH relativeFrom="column">
                  <wp:posOffset>-13335</wp:posOffset>
                </wp:positionH>
                <wp:positionV relativeFrom="paragraph">
                  <wp:posOffset>441325</wp:posOffset>
                </wp:positionV>
                <wp:extent cx="545465" cy="381000"/>
                <wp:effectExtent l="5715" t="12700" r="1079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81000"/>
                        </a:xfrm>
                        <a:prstGeom prst="rect">
                          <a:avLst/>
                        </a:prstGeom>
                        <a:solidFill>
                          <a:srgbClr val="FFFFFF"/>
                        </a:solidFill>
                        <a:ln w="9525">
                          <a:solidFill>
                            <a:srgbClr val="000000"/>
                          </a:solidFill>
                          <a:miter lim="800000"/>
                          <a:headEnd/>
                          <a:tailEnd/>
                        </a:ln>
                      </wps:spPr>
                      <wps:txbx>
                        <w:txbxContent>
                          <w:p w14:paraId="74279520" w14:textId="77777777" w:rsidR="00F06C69" w:rsidRPr="00B20C06" w:rsidRDefault="00F06C69" w:rsidP="00160DDC">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71166" id="Text Box 3" o:spid="_x0000_s1030" type="#_x0000_t202" style="position:absolute;left:0;text-align:left;margin-left:-1.05pt;margin-top:34.75pt;width:42.9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">
                <v:textbox>
                  <w:txbxContent>
                    <w:p w14:paraId="74279520" w14:textId="77777777" w:rsidR="00F06C69" w:rsidRPr="00B20C06" w:rsidRDefault="00F06C69" w:rsidP="00160DDC">
                      <w:pPr>
                        <w:rPr>
                          <w:color w:val="FF0000"/>
                          <w:sz w:val="16"/>
                          <w:szCs w:val="16"/>
                        </w:rPr>
                      </w:pPr>
                      <w:r w:rsidRPr="00B20C06">
                        <w:rPr>
                          <w:rFonts w:ascii="Arial Black" w:hAnsi="Arial Black"/>
                          <w:color w:val="FF0000"/>
                          <w:sz w:val="16"/>
                          <w:szCs w:val="16"/>
                          <w:highlight w:val="yellow"/>
                        </w:rPr>
                        <w:t xml:space="preserve">AECI  </w:t>
                      </w:r>
                      <w:r w:rsidRPr="00B20C06">
                        <w:rPr>
                          <w:rFonts w:ascii="Arial Black" w:hAnsi="Arial Black" w:cs="Aharoni"/>
                          <w:b/>
                          <w:color w:val="FF0000"/>
                          <w:sz w:val="16"/>
                          <w:szCs w:val="16"/>
                          <w:highlight w:val="yellow"/>
                        </w:rPr>
                        <w:t>ONLY</w:t>
                      </w:r>
                    </w:p>
                  </w:txbxContent>
                </v:textbox>
              </v:shape>
            </w:pict>
          </mc:Fallback>
        </mc:AlternateContent>
      </w:r>
      <w:r w:rsidR="00160DDC" w:rsidRPr="00F245D8">
        <w:rPr>
          <w:rFonts w:cs="Arial"/>
          <w:bCs/>
          <w:szCs w:val="20"/>
        </w:rPr>
        <w:t>the use of up-to-date labor market information and resources by academic and technical educators, including advisors, to support student</w:t>
      </w:r>
      <w:r w:rsidR="005515AC" w:rsidRPr="00F245D8">
        <w:rPr>
          <w:rFonts w:cs="Arial"/>
          <w:bCs/>
          <w:szCs w:val="20"/>
        </w:rPr>
        <w:t>s’</w:t>
      </w:r>
      <w:r w:rsidR="0093259B" w:rsidRPr="00F245D8">
        <w:rPr>
          <w:rFonts w:cs="Arial"/>
          <w:bCs/>
          <w:szCs w:val="20"/>
        </w:rPr>
        <w:t xml:space="preserve"> goal setting </w:t>
      </w:r>
      <w:r w:rsidR="008C49E5" w:rsidRPr="00F245D8">
        <w:rPr>
          <w:rFonts w:cs="Arial"/>
          <w:bCs/>
          <w:szCs w:val="20"/>
        </w:rPr>
        <w:t>and success</w:t>
      </w:r>
      <w:r w:rsidR="00160DDC" w:rsidRPr="00F245D8">
        <w:rPr>
          <w:rFonts w:cs="Arial"/>
          <w:bCs/>
          <w:szCs w:val="20"/>
        </w:rPr>
        <w:t xml:space="preserve"> along the career pathway.  </w:t>
      </w:r>
    </w:p>
    <w:p w14:paraId="3A0E4037" w14:textId="77777777" w:rsidR="00E164BF" w:rsidRPr="005A27E9" w:rsidRDefault="007B1433" w:rsidP="005A27E9">
      <w:pPr>
        <w:pStyle w:val="ListParagraph"/>
        <w:spacing w:before="120"/>
        <w:ind w:left="1080"/>
        <w:rPr>
          <w:rFonts w:cs="Arial"/>
          <w:bCs/>
          <w:color w:val="7030A0"/>
          <w:szCs w:val="20"/>
        </w:rPr>
      </w:pPr>
      <w:r w:rsidRPr="00F245D8">
        <w:rPr>
          <w:rFonts w:cs="Arial"/>
          <w:bCs/>
          <w:color w:val="7030A0"/>
          <w:szCs w:val="20"/>
        </w:rPr>
        <w:t>For AECI applicants serving students in state facilities, collaboration activities may be with partners at the state level</w:t>
      </w:r>
      <w:r w:rsidR="00491B12" w:rsidRPr="00F245D8">
        <w:rPr>
          <w:rFonts w:cs="Arial"/>
          <w:bCs/>
          <w:color w:val="7030A0"/>
          <w:szCs w:val="20"/>
        </w:rPr>
        <w:t xml:space="preserve">.   </w:t>
      </w:r>
    </w:p>
    <w:p w14:paraId="4FC260CF" w14:textId="77777777" w:rsidR="00160DDC" w:rsidRPr="00837FEC" w:rsidRDefault="00160DDC" w:rsidP="00837FEC">
      <w:pPr>
        <w:pStyle w:val="ListParagraph"/>
        <w:numPr>
          <w:ilvl w:val="0"/>
          <w:numId w:val="33"/>
        </w:numPr>
        <w:spacing w:after="120"/>
        <w:rPr>
          <w:rFonts w:cs="Arial"/>
          <w:b/>
          <w:szCs w:val="20"/>
        </w:rPr>
      </w:pPr>
      <w:r w:rsidRPr="00837FEC">
        <w:rPr>
          <w:rFonts w:cs="Arial"/>
          <w:b/>
          <w:szCs w:val="20"/>
        </w:rPr>
        <w:lastRenderedPageBreak/>
        <w:t xml:space="preserve">CURRICULUM AND INSTRUCTION FOR IET/IELCE (25 points)  </w:t>
      </w:r>
    </w:p>
    <w:p w14:paraId="6F08D570" w14:textId="77777777" w:rsidR="00160DDC" w:rsidRDefault="00160DDC" w:rsidP="00E87699">
      <w:pPr>
        <w:ind w:left="360"/>
        <w:rPr>
          <w:rFonts w:cs="Arial"/>
          <w:b/>
          <w:color w:val="1F497D" w:themeColor="text2"/>
          <w:szCs w:val="20"/>
          <w:u w:val="single"/>
        </w:rPr>
      </w:pPr>
      <w:r w:rsidRPr="00EF28C0">
        <w:rPr>
          <w:rFonts w:cs="Arial"/>
          <w:b/>
          <w:color w:val="1F497D" w:themeColor="text2"/>
          <w:szCs w:val="20"/>
          <w:u w:val="single"/>
        </w:rPr>
        <w:t>MA Indicator of Program Qua</w:t>
      </w:r>
      <w:r w:rsidR="00E87699">
        <w:rPr>
          <w:rFonts w:cs="Arial"/>
          <w:b/>
          <w:color w:val="1F497D" w:themeColor="text2"/>
          <w:szCs w:val="20"/>
          <w:u w:val="single"/>
        </w:rPr>
        <w:t xml:space="preserve">lity 4 and WIOA Considerations </w:t>
      </w:r>
      <w:r w:rsidRPr="00EF28C0">
        <w:rPr>
          <w:rFonts w:cs="Arial"/>
          <w:b/>
          <w:color w:val="1F497D" w:themeColor="text2"/>
          <w:szCs w:val="20"/>
          <w:u w:val="single"/>
        </w:rPr>
        <w:t xml:space="preserve">8 </w:t>
      </w:r>
      <w:r w:rsidR="00BB3EBF">
        <w:rPr>
          <w:rFonts w:cs="Arial"/>
          <w:b/>
          <w:color w:val="1F497D" w:themeColor="text2"/>
          <w:szCs w:val="20"/>
          <w:u w:val="single"/>
        </w:rPr>
        <w:t xml:space="preserve">&amp; </w:t>
      </w:r>
      <w:r w:rsidRPr="00EF28C0">
        <w:rPr>
          <w:rFonts w:cs="Arial"/>
          <w:b/>
          <w:color w:val="1F497D" w:themeColor="text2"/>
          <w:szCs w:val="20"/>
          <w:u w:val="single"/>
        </w:rPr>
        <w:t xml:space="preserve">13   </w:t>
      </w:r>
    </w:p>
    <w:p w14:paraId="40F12DA3" w14:textId="77777777" w:rsidR="00E87699" w:rsidRPr="00EF28C0" w:rsidRDefault="00E87699" w:rsidP="00E87699">
      <w:pPr>
        <w:ind w:left="360"/>
        <w:rPr>
          <w:rFonts w:cs="Arial"/>
          <w:b/>
          <w:color w:val="1F497D" w:themeColor="text2"/>
          <w:szCs w:val="20"/>
          <w:u w:val="single"/>
        </w:rPr>
      </w:pPr>
    </w:p>
    <w:p w14:paraId="7F709B1B" w14:textId="77777777" w:rsidR="00160DDC" w:rsidRPr="00EF28C0" w:rsidRDefault="00160DDC" w:rsidP="00E87699">
      <w:pPr>
        <w:ind w:left="360"/>
        <w:rPr>
          <w:rFonts w:cs="Arial"/>
          <w:b/>
          <w:szCs w:val="20"/>
        </w:rPr>
      </w:pPr>
      <w:r w:rsidRPr="00EF28C0">
        <w:rPr>
          <w:rFonts w:cs="Arial"/>
          <w:b/>
          <w:szCs w:val="20"/>
        </w:rPr>
        <w:t xml:space="preserve">Describe how adult education services will be delivered </w:t>
      </w:r>
      <w:r w:rsidRPr="00EF28C0">
        <w:rPr>
          <w:rStyle w:val="bold1"/>
          <w:rFonts w:cs="Arial"/>
          <w:i/>
          <w:szCs w:val="20"/>
        </w:rPr>
        <w:t>concurrently</w:t>
      </w:r>
      <w:r w:rsidRPr="00EF28C0">
        <w:rPr>
          <w:rStyle w:val="bold1"/>
          <w:rFonts w:cs="Arial"/>
          <w:szCs w:val="20"/>
        </w:rPr>
        <w:t xml:space="preserve"> and </w:t>
      </w:r>
      <w:r w:rsidRPr="00EF28C0">
        <w:rPr>
          <w:rStyle w:val="bold1"/>
          <w:rFonts w:cs="Arial"/>
          <w:i/>
          <w:szCs w:val="20"/>
        </w:rPr>
        <w:t>contextually</w:t>
      </w:r>
      <w:r w:rsidRPr="00EF28C0">
        <w:rPr>
          <w:rFonts w:cs="Arial"/>
          <w:b/>
          <w:i/>
          <w:szCs w:val="20"/>
        </w:rPr>
        <w:t xml:space="preserve"> </w:t>
      </w:r>
      <w:r w:rsidRPr="00EF28C0">
        <w:rPr>
          <w:rFonts w:cs="Arial"/>
          <w:b/>
          <w:szCs w:val="20"/>
        </w:rPr>
        <w:t xml:space="preserve">with </w:t>
      </w:r>
      <w:r w:rsidRPr="00EF28C0">
        <w:rPr>
          <w:rFonts w:cs="Arial"/>
          <w:b/>
          <w:i/>
          <w:szCs w:val="20"/>
        </w:rPr>
        <w:t>workforce training and preparation activities</w:t>
      </w:r>
      <w:r w:rsidRPr="00EF28C0">
        <w:rPr>
          <w:rFonts w:cs="Arial"/>
          <w:b/>
          <w:szCs w:val="20"/>
        </w:rPr>
        <w:t xml:space="preserve"> by qualified staff. </w:t>
      </w:r>
      <w:r w:rsidRPr="00EF28C0">
        <w:rPr>
          <w:rFonts w:eastAsia="Calibri" w:cs="Arial"/>
          <w:b/>
          <w:szCs w:val="20"/>
        </w:rPr>
        <w:t xml:space="preserve"> </w:t>
      </w:r>
      <w:r w:rsidRPr="00EF28C0">
        <w:rPr>
          <w:rFonts w:cs="Arial"/>
          <w:b/>
          <w:szCs w:val="20"/>
        </w:rPr>
        <w:t xml:space="preserve"> </w:t>
      </w:r>
    </w:p>
    <w:p w14:paraId="1DFB534C" w14:textId="77777777" w:rsidR="00160DDC" w:rsidRPr="00EF28C0" w:rsidRDefault="00160DDC" w:rsidP="00E87699">
      <w:pPr>
        <w:pStyle w:val="Default"/>
        <w:ind w:left="360"/>
        <w:rPr>
          <w:rFonts w:ascii="Georgia" w:hAnsi="Georgia" w:cs="Arial"/>
          <w:b/>
          <w:iCs/>
          <w:color w:val="auto"/>
          <w:sz w:val="20"/>
          <w:szCs w:val="20"/>
        </w:rPr>
      </w:pPr>
    </w:p>
    <w:p w14:paraId="4DB74115" w14:textId="77777777" w:rsidR="00160DDC" w:rsidRPr="00F245D8" w:rsidRDefault="00160DDC" w:rsidP="00E87699">
      <w:pPr>
        <w:ind w:left="360"/>
        <w:rPr>
          <w:rFonts w:cs="Arial"/>
          <w:szCs w:val="20"/>
        </w:rPr>
      </w:pPr>
      <w:r w:rsidRPr="00F245D8">
        <w:rPr>
          <w:rFonts w:cs="Arial"/>
          <w:b/>
          <w:bCs/>
          <w:szCs w:val="20"/>
        </w:rPr>
        <w:t>The state will consider the extent to which the</w:t>
      </w:r>
      <w:r w:rsidR="00521021" w:rsidRPr="00F245D8">
        <w:rPr>
          <w:rFonts w:cs="Arial"/>
          <w:b/>
          <w:bCs/>
          <w:szCs w:val="20"/>
        </w:rPr>
        <w:t xml:space="preserve"> response provides evidence of:</w:t>
      </w:r>
    </w:p>
    <w:p w14:paraId="0A489E7F" w14:textId="77777777" w:rsidR="00160DDC" w:rsidRPr="00F245D8" w:rsidRDefault="008C49E5" w:rsidP="00C80546">
      <w:pPr>
        <w:pStyle w:val="ListParagraph"/>
        <w:numPr>
          <w:ilvl w:val="0"/>
          <w:numId w:val="17"/>
        </w:numPr>
        <w:spacing w:before="120" w:after="120" w:line="259" w:lineRule="auto"/>
        <w:rPr>
          <w:rFonts w:cs="Arial"/>
          <w:szCs w:val="20"/>
        </w:rPr>
      </w:pPr>
      <w:r w:rsidRPr="00F245D8">
        <w:rPr>
          <w:rFonts w:cs="Arial"/>
          <w:szCs w:val="20"/>
        </w:rPr>
        <w:t>Curricula</w:t>
      </w:r>
      <w:r w:rsidR="00160DDC" w:rsidRPr="00F245D8">
        <w:rPr>
          <w:rFonts w:cs="Arial"/>
          <w:szCs w:val="20"/>
        </w:rPr>
        <w:t xml:space="preserve"> developed </w:t>
      </w:r>
      <w:r w:rsidR="0093259B" w:rsidRPr="00F245D8">
        <w:rPr>
          <w:rFonts w:cs="Arial"/>
          <w:szCs w:val="20"/>
        </w:rPr>
        <w:t xml:space="preserve">in </w:t>
      </w:r>
      <w:r w:rsidR="00160DDC" w:rsidRPr="00F245D8">
        <w:rPr>
          <w:rFonts w:cs="Arial"/>
          <w:szCs w:val="20"/>
        </w:rPr>
        <w:t xml:space="preserve">collaboration and consultation with qualified academic and technical teachers, subject matter experts, and the employers identified in the </w:t>
      </w:r>
      <w:r w:rsidR="00160DDC" w:rsidRPr="00F245D8">
        <w:rPr>
          <w:rFonts w:cs="Arial"/>
          <w:szCs w:val="20"/>
          <w:u w:val="single"/>
        </w:rPr>
        <w:t>IET/IELCE Overview</w:t>
      </w:r>
      <w:r w:rsidR="00306EC2" w:rsidRPr="00F245D8">
        <w:rPr>
          <w:rFonts w:cs="Arial"/>
          <w:szCs w:val="20"/>
          <w:u w:val="single"/>
        </w:rPr>
        <w:t>,</w:t>
      </w:r>
      <w:r w:rsidR="00160DDC" w:rsidRPr="00F245D8">
        <w:rPr>
          <w:rFonts w:cs="Arial"/>
          <w:szCs w:val="20"/>
        </w:rPr>
        <w:t xml:space="preserve"> that is </w:t>
      </w:r>
      <w:r w:rsidR="0093259B" w:rsidRPr="00F245D8">
        <w:rPr>
          <w:rFonts w:cs="Arial"/>
          <w:szCs w:val="20"/>
        </w:rPr>
        <w:t xml:space="preserve">also </w:t>
      </w:r>
      <w:r w:rsidR="00160DDC" w:rsidRPr="00F245D8">
        <w:rPr>
          <w:rFonts w:cs="Arial"/>
          <w:szCs w:val="20"/>
        </w:rPr>
        <w:t xml:space="preserve">informed by research. </w:t>
      </w:r>
    </w:p>
    <w:p w14:paraId="1EF515C7" w14:textId="77777777" w:rsidR="00160DDC" w:rsidRPr="00F245D8" w:rsidRDefault="008C49E5" w:rsidP="00C80546">
      <w:pPr>
        <w:pStyle w:val="Default"/>
        <w:numPr>
          <w:ilvl w:val="0"/>
          <w:numId w:val="17"/>
        </w:numPr>
        <w:spacing w:after="120"/>
        <w:rPr>
          <w:rFonts w:ascii="Georgia" w:hAnsi="Georgia" w:cs="Arial"/>
          <w:color w:val="auto"/>
          <w:sz w:val="20"/>
          <w:szCs w:val="20"/>
        </w:rPr>
      </w:pPr>
      <w:r w:rsidRPr="00F245D8">
        <w:rPr>
          <w:rFonts w:ascii="Georgia" w:hAnsi="Georgia" w:cs="Arial"/>
          <w:color w:val="auto"/>
          <w:sz w:val="20"/>
          <w:szCs w:val="20"/>
        </w:rPr>
        <w:t>a scope</w:t>
      </w:r>
      <w:r w:rsidR="00160DDC" w:rsidRPr="00F245D8">
        <w:rPr>
          <w:rFonts w:ascii="Georgia" w:hAnsi="Georgia" w:cs="Arial"/>
          <w:color w:val="auto"/>
          <w:sz w:val="20"/>
          <w:szCs w:val="20"/>
        </w:rPr>
        <w:t xml:space="preserve"> and sequence for the delivery of both academic</w:t>
      </w:r>
      <w:r w:rsidR="00E164BF" w:rsidRPr="00F245D8">
        <w:rPr>
          <w:rFonts w:ascii="Georgia" w:hAnsi="Georgia" w:cs="Arial"/>
          <w:color w:val="auto"/>
          <w:sz w:val="20"/>
          <w:szCs w:val="20"/>
        </w:rPr>
        <w:t xml:space="preserve"> (</w:t>
      </w:r>
      <w:r w:rsidR="0093259B" w:rsidRPr="00F245D8">
        <w:rPr>
          <w:rFonts w:ascii="Georgia" w:hAnsi="Georgia" w:cs="Arial"/>
          <w:color w:val="auto"/>
          <w:sz w:val="20"/>
          <w:szCs w:val="20"/>
        </w:rPr>
        <w:t xml:space="preserve">including </w:t>
      </w:r>
      <w:r w:rsidR="0093259B" w:rsidRPr="00F245D8">
        <w:rPr>
          <w:rFonts w:ascii="Georgia" w:hAnsi="Georgia" w:cs="Arial"/>
          <w:i/>
          <w:color w:val="auto"/>
          <w:sz w:val="20"/>
          <w:szCs w:val="20"/>
        </w:rPr>
        <w:t>civics education</w:t>
      </w:r>
      <w:r w:rsidR="0093259B" w:rsidRPr="00F245D8">
        <w:rPr>
          <w:rFonts w:ascii="Georgia" w:hAnsi="Georgia" w:cs="Arial"/>
          <w:color w:val="auto"/>
          <w:sz w:val="20"/>
          <w:szCs w:val="20"/>
        </w:rPr>
        <w:t xml:space="preserve"> if proposing an IELCE model</w:t>
      </w:r>
      <w:r w:rsidR="00E164BF" w:rsidRPr="00F245D8">
        <w:rPr>
          <w:rFonts w:ascii="Georgia" w:hAnsi="Georgia" w:cs="Arial"/>
          <w:color w:val="auto"/>
          <w:sz w:val="20"/>
          <w:szCs w:val="20"/>
        </w:rPr>
        <w:t>)</w:t>
      </w:r>
      <w:r w:rsidR="0093259B" w:rsidRPr="00F245D8">
        <w:rPr>
          <w:rFonts w:ascii="Georgia" w:hAnsi="Georgia" w:cs="Arial"/>
          <w:color w:val="auto"/>
          <w:sz w:val="20"/>
          <w:szCs w:val="20"/>
        </w:rPr>
        <w:t xml:space="preserve"> </w:t>
      </w:r>
      <w:r w:rsidR="00160DDC" w:rsidRPr="00F245D8">
        <w:rPr>
          <w:rFonts w:ascii="Georgia" w:hAnsi="Georgia" w:cs="Arial"/>
          <w:color w:val="auto"/>
          <w:sz w:val="20"/>
          <w:szCs w:val="20"/>
        </w:rPr>
        <w:t xml:space="preserve">and </w:t>
      </w:r>
      <w:r w:rsidR="0093259B" w:rsidRPr="00F245D8">
        <w:rPr>
          <w:rFonts w:ascii="Georgia" w:hAnsi="Georgia" w:cs="Arial"/>
          <w:color w:val="auto"/>
          <w:sz w:val="20"/>
          <w:szCs w:val="20"/>
        </w:rPr>
        <w:t xml:space="preserve">technical </w:t>
      </w:r>
      <w:r w:rsidR="00160DDC" w:rsidRPr="00F245D8">
        <w:rPr>
          <w:rFonts w:ascii="Georgia" w:hAnsi="Georgia" w:cs="Arial"/>
          <w:color w:val="auto"/>
          <w:sz w:val="20"/>
          <w:szCs w:val="20"/>
        </w:rPr>
        <w:t xml:space="preserve">content, designed to accelerate student achievement in the target outcomes shown in the </w:t>
      </w:r>
      <w:hyperlink w:anchor="IEToverview" w:history="1">
        <w:r w:rsidR="00160DDC" w:rsidRPr="00F245D8">
          <w:rPr>
            <w:rStyle w:val="Hyperlink"/>
            <w:rFonts w:ascii="Georgia" w:eastAsiaTheme="majorEastAsia" w:hAnsi="Georgia" w:cs="Arial"/>
            <w:color w:val="auto"/>
            <w:sz w:val="20"/>
            <w:szCs w:val="20"/>
          </w:rPr>
          <w:t>IET/IELCE Overview</w:t>
        </w:r>
      </w:hyperlink>
      <w:r w:rsidR="00160DDC" w:rsidRPr="00F245D8">
        <w:rPr>
          <w:rFonts w:ascii="Georgia" w:hAnsi="Georgia" w:cs="Arial"/>
          <w:color w:val="auto"/>
          <w:sz w:val="20"/>
          <w:szCs w:val="20"/>
        </w:rPr>
        <w:t>.</w:t>
      </w:r>
    </w:p>
    <w:p w14:paraId="3B512A24" w14:textId="77777777" w:rsidR="00160DDC" w:rsidRPr="00F245D8" w:rsidRDefault="00160DDC" w:rsidP="00C80546">
      <w:pPr>
        <w:pStyle w:val="ListParagraph"/>
        <w:numPr>
          <w:ilvl w:val="0"/>
          <w:numId w:val="17"/>
        </w:numPr>
        <w:autoSpaceDE w:val="0"/>
        <w:autoSpaceDN w:val="0"/>
        <w:spacing w:after="120"/>
        <w:contextualSpacing w:val="0"/>
        <w:rPr>
          <w:rFonts w:cs="Arial"/>
          <w:szCs w:val="20"/>
        </w:rPr>
      </w:pPr>
      <w:r w:rsidRPr="00F245D8">
        <w:rPr>
          <w:rFonts w:cs="Arial"/>
          <w:szCs w:val="20"/>
        </w:rPr>
        <w:t xml:space="preserve">curricula and instruction delivered by qualified academic and technical teachers tailored to meet the needs of the student populations identified in the </w:t>
      </w:r>
      <w:r w:rsidRPr="00F245D8">
        <w:rPr>
          <w:rFonts w:cs="Arial"/>
          <w:szCs w:val="20"/>
          <w:u w:val="single"/>
        </w:rPr>
        <w:t>IET/IELCE Overview</w:t>
      </w:r>
      <w:r w:rsidRPr="00F245D8">
        <w:rPr>
          <w:rFonts w:cs="Arial"/>
          <w:szCs w:val="20"/>
        </w:rPr>
        <w:t xml:space="preserve">. </w:t>
      </w:r>
    </w:p>
    <w:p w14:paraId="33CA7F6B" w14:textId="77777777" w:rsidR="00160DDC" w:rsidRPr="00F245D8" w:rsidRDefault="00160DDC" w:rsidP="00C80546">
      <w:pPr>
        <w:pStyle w:val="ListParagraph"/>
        <w:numPr>
          <w:ilvl w:val="0"/>
          <w:numId w:val="17"/>
        </w:numPr>
        <w:tabs>
          <w:tab w:val="left" w:pos="720"/>
        </w:tabs>
        <w:spacing w:after="120"/>
        <w:contextualSpacing w:val="0"/>
        <w:rPr>
          <w:rFonts w:cs="Arial"/>
          <w:szCs w:val="20"/>
        </w:rPr>
      </w:pPr>
      <w:r w:rsidRPr="00F245D8">
        <w:rPr>
          <w:rFonts w:cs="Arial"/>
          <w:szCs w:val="20"/>
        </w:rPr>
        <w:t xml:space="preserve">use of </w:t>
      </w:r>
      <w:r w:rsidR="0093259B" w:rsidRPr="00F245D8">
        <w:rPr>
          <w:rFonts w:cs="Arial"/>
          <w:szCs w:val="20"/>
        </w:rPr>
        <w:t xml:space="preserve">strategies to prepare students for success in postsecondary education and employment such as </w:t>
      </w:r>
      <w:r w:rsidRPr="00F245D8">
        <w:rPr>
          <w:rFonts w:cs="Arial"/>
          <w:szCs w:val="20"/>
        </w:rPr>
        <w:t xml:space="preserve">current artifacts and routines from higher education and </w:t>
      </w:r>
      <w:r w:rsidR="0093259B" w:rsidRPr="00F245D8">
        <w:rPr>
          <w:rFonts w:cs="Arial"/>
          <w:szCs w:val="20"/>
        </w:rPr>
        <w:t xml:space="preserve">industry </w:t>
      </w:r>
      <w:r w:rsidRPr="00F245D8">
        <w:rPr>
          <w:rFonts w:cs="Arial"/>
          <w:szCs w:val="20"/>
        </w:rPr>
        <w:t>(e.g., syl</w:t>
      </w:r>
      <w:r w:rsidR="00E87699" w:rsidRPr="00F245D8">
        <w:rPr>
          <w:rFonts w:cs="Arial"/>
          <w:szCs w:val="20"/>
        </w:rPr>
        <w:t>labi, email communication, self-</w:t>
      </w:r>
      <w:r w:rsidRPr="00F245D8">
        <w:rPr>
          <w:rFonts w:cs="Arial"/>
          <w:szCs w:val="20"/>
        </w:rPr>
        <w:t>directed study</w:t>
      </w:r>
      <w:r w:rsidR="0093259B" w:rsidRPr="00F245D8">
        <w:rPr>
          <w:rFonts w:cs="Arial"/>
          <w:szCs w:val="20"/>
        </w:rPr>
        <w:t>).</w:t>
      </w:r>
    </w:p>
    <w:p w14:paraId="7A870BA0" w14:textId="77777777" w:rsidR="00160DDC" w:rsidRPr="00F245D8" w:rsidRDefault="00160DDC" w:rsidP="00C80546">
      <w:pPr>
        <w:pStyle w:val="ListParagraph"/>
        <w:numPr>
          <w:ilvl w:val="0"/>
          <w:numId w:val="17"/>
        </w:numPr>
        <w:tabs>
          <w:tab w:val="left" w:pos="720"/>
        </w:tabs>
        <w:spacing w:before="120"/>
        <w:rPr>
          <w:rFonts w:cs="Arial"/>
          <w:szCs w:val="20"/>
        </w:rPr>
      </w:pPr>
      <w:r w:rsidRPr="00F245D8">
        <w:rPr>
          <w:rFonts w:cs="Arial"/>
          <w:szCs w:val="20"/>
        </w:rPr>
        <w:t xml:space="preserve">use of multiple assessment methods for monitoring student gains in technical knowledge and skills. </w:t>
      </w:r>
    </w:p>
    <w:p w14:paraId="29D5FE93" w14:textId="77777777" w:rsidR="00E164BF" w:rsidRDefault="00E164BF" w:rsidP="00E164BF">
      <w:pPr>
        <w:pStyle w:val="ListParagraph"/>
        <w:tabs>
          <w:tab w:val="left" w:pos="720"/>
        </w:tabs>
        <w:spacing w:before="120"/>
        <w:ind w:left="1440"/>
        <w:rPr>
          <w:rFonts w:cs="Arial"/>
          <w:color w:val="1F497D" w:themeColor="text2"/>
          <w:szCs w:val="20"/>
        </w:rPr>
      </w:pPr>
    </w:p>
    <w:p w14:paraId="11941436" w14:textId="77777777" w:rsidR="00160DDC" w:rsidRPr="00B21536" w:rsidRDefault="00160DDC" w:rsidP="00837FEC">
      <w:pPr>
        <w:pStyle w:val="ListParagraph"/>
        <w:numPr>
          <w:ilvl w:val="0"/>
          <w:numId w:val="33"/>
        </w:numPr>
        <w:spacing w:after="120"/>
        <w:ind w:left="994" w:hanging="634"/>
        <w:contextualSpacing w:val="0"/>
        <w:rPr>
          <w:rFonts w:cs="Arial"/>
          <w:b/>
          <w:szCs w:val="20"/>
        </w:rPr>
      </w:pPr>
      <w:r w:rsidRPr="00B21536">
        <w:rPr>
          <w:rFonts w:cs="Arial"/>
          <w:b/>
          <w:szCs w:val="20"/>
        </w:rPr>
        <w:t xml:space="preserve">STUDENT SUCCESS FOR IET/IELCE (15 points) </w:t>
      </w:r>
    </w:p>
    <w:p w14:paraId="78D8280A" w14:textId="77777777" w:rsidR="00160DDC" w:rsidRPr="0093259B" w:rsidRDefault="00160DDC" w:rsidP="00DE29A6">
      <w:pPr>
        <w:pStyle w:val="ListParagraph"/>
        <w:ind w:left="360"/>
        <w:rPr>
          <w:b/>
          <w:color w:val="1F497D" w:themeColor="text2"/>
          <w:szCs w:val="20"/>
          <w:u w:val="single"/>
        </w:rPr>
      </w:pPr>
      <w:r w:rsidRPr="00EF28C0">
        <w:rPr>
          <w:rFonts w:cs="Arial"/>
          <w:b/>
          <w:color w:val="365F91" w:themeColor="accent1" w:themeShade="BF"/>
          <w:szCs w:val="20"/>
          <w:u w:val="single"/>
        </w:rPr>
        <w:t xml:space="preserve">MA Indicator of Program Quality </w:t>
      </w:r>
      <w:r w:rsidR="00BB3EBF">
        <w:rPr>
          <w:rFonts w:cs="Arial"/>
          <w:b/>
          <w:color w:val="365F91" w:themeColor="accent1" w:themeShade="BF"/>
          <w:szCs w:val="20"/>
          <w:u w:val="single"/>
        </w:rPr>
        <w:t xml:space="preserve">5 </w:t>
      </w:r>
      <w:r w:rsidRPr="00EF28C0">
        <w:rPr>
          <w:rFonts w:cs="Arial"/>
          <w:b/>
          <w:color w:val="365F91" w:themeColor="accent1" w:themeShade="BF"/>
          <w:szCs w:val="20"/>
          <w:u w:val="single"/>
        </w:rPr>
        <w:t>and WIOA Consideration</w:t>
      </w:r>
      <w:r w:rsidR="00BB3EBF">
        <w:rPr>
          <w:rFonts w:cs="Arial"/>
          <w:b/>
          <w:color w:val="365F91" w:themeColor="accent1" w:themeShade="BF"/>
          <w:szCs w:val="20"/>
          <w:u w:val="single"/>
        </w:rPr>
        <w:t>s</w:t>
      </w:r>
      <w:r w:rsidRPr="00EF28C0">
        <w:rPr>
          <w:rFonts w:cs="Arial"/>
          <w:b/>
          <w:color w:val="365F91" w:themeColor="accent1" w:themeShade="BF"/>
          <w:szCs w:val="20"/>
          <w:u w:val="single"/>
        </w:rPr>
        <w:t xml:space="preserve"> 3 </w:t>
      </w:r>
      <w:r w:rsidR="00E164BF">
        <w:rPr>
          <w:rFonts w:cs="Arial"/>
          <w:b/>
          <w:color w:val="365F91" w:themeColor="accent1" w:themeShade="BF"/>
          <w:szCs w:val="20"/>
          <w:u w:val="single"/>
        </w:rPr>
        <w:t>and</w:t>
      </w:r>
      <w:r w:rsidRPr="0093259B">
        <w:rPr>
          <w:b/>
          <w:color w:val="1F497D" w:themeColor="text2"/>
          <w:szCs w:val="20"/>
          <w:u w:val="single"/>
        </w:rPr>
        <w:t xml:space="preserve"> 8</w:t>
      </w:r>
    </w:p>
    <w:p w14:paraId="17851254" w14:textId="77777777" w:rsidR="00B21536" w:rsidRPr="00EF28C0" w:rsidRDefault="00B21536" w:rsidP="00DE29A6">
      <w:pPr>
        <w:pStyle w:val="ListParagraph"/>
        <w:ind w:left="360"/>
        <w:rPr>
          <w:b/>
          <w:szCs w:val="20"/>
          <w:u w:val="single"/>
        </w:rPr>
      </w:pPr>
    </w:p>
    <w:p w14:paraId="671CDC62" w14:textId="77777777" w:rsidR="00160DDC" w:rsidRDefault="00160DDC" w:rsidP="00DE29A6">
      <w:pPr>
        <w:ind w:left="360"/>
        <w:rPr>
          <w:rFonts w:cs="Arial"/>
          <w:b/>
          <w:szCs w:val="20"/>
        </w:rPr>
      </w:pPr>
      <w:r w:rsidRPr="00EF28C0">
        <w:rPr>
          <w:rFonts w:cs="Arial"/>
          <w:b/>
          <w:szCs w:val="20"/>
        </w:rPr>
        <w:t xml:space="preserve">Describe the agency’s capacity and commitment to achieve the target outcomes described in the </w:t>
      </w:r>
      <w:hyperlink w:anchor="IEToverview" w:history="1">
        <w:r w:rsidRPr="00903B9A">
          <w:rPr>
            <w:rStyle w:val="Hyperlink"/>
            <w:rFonts w:eastAsiaTheme="majorEastAsia" w:cs="Arial"/>
            <w:b/>
            <w:color w:val="auto"/>
            <w:szCs w:val="20"/>
          </w:rPr>
          <w:t xml:space="preserve">IET/IELCE </w:t>
        </w:r>
        <w:r w:rsidR="00E164BF">
          <w:rPr>
            <w:rStyle w:val="Hyperlink"/>
            <w:rFonts w:eastAsiaTheme="majorEastAsia" w:cs="Arial"/>
            <w:b/>
            <w:color w:val="auto"/>
            <w:szCs w:val="20"/>
          </w:rPr>
          <w:t>O</w:t>
        </w:r>
        <w:r w:rsidRPr="00903B9A">
          <w:rPr>
            <w:rStyle w:val="Hyperlink"/>
            <w:rFonts w:eastAsiaTheme="majorEastAsia" w:cs="Arial"/>
            <w:b/>
            <w:color w:val="auto"/>
            <w:szCs w:val="20"/>
          </w:rPr>
          <w:t>verview</w:t>
        </w:r>
      </w:hyperlink>
      <w:r w:rsidRPr="00EF28C0">
        <w:rPr>
          <w:rFonts w:cs="Arial"/>
          <w:b/>
          <w:szCs w:val="20"/>
        </w:rPr>
        <w:t xml:space="preserve">. </w:t>
      </w:r>
    </w:p>
    <w:p w14:paraId="593F7A76" w14:textId="77777777" w:rsidR="00B21536" w:rsidRPr="00EF28C0" w:rsidRDefault="00B21536" w:rsidP="00160DDC">
      <w:pPr>
        <w:rPr>
          <w:rFonts w:cs="Arial"/>
          <w:b/>
          <w:szCs w:val="20"/>
        </w:rPr>
      </w:pPr>
    </w:p>
    <w:p w14:paraId="7349D90E" w14:textId="77777777" w:rsidR="00160DDC" w:rsidRPr="00F245D8" w:rsidRDefault="00160DDC" w:rsidP="00DE29A6">
      <w:pPr>
        <w:spacing w:after="120"/>
        <w:ind w:left="360"/>
        <w:rPr>
          <w:rFonts w:cs="Arial"/>
          <w:szCs w:val="20"/>
        </w:rPr>
      </w:pPr>
      <w:r w:rsidRPr="00F245D8">
        <w:rPr>
          <w:rFonts w:cs="Arial"/>
          <w:b/>
          <w:bCs/>
          <w:szCs w:val="20"/>
        </w:rPr>
        <w:t xml:space="preserve">The state will consider the extent to which the response provides evidence of:  </w:t>
      </w:r>
      <w:r w:rsidRPr="00F245D8">
        <w:rPr>
          <w:rFonts w:cs="Arial"/>
          <w:szCs w:val="20"/>
        </w:rPr>
        <w:t> </w:t>
      </w:r>
    </w:p>
    <w:p w14:paraId="7318E645" w14:textId="77777777" w:rsidR="00160DDC" w:rsidRPr="00F245D8" w:rsidRDefault="0093259B" w:rsidP="00C80546">
      <w:pPr>
        <w:pStyle w:val="ListParagraph"/>
        <w:numPr>
          <w:ilvl w:val="0"/>
          <w:numId w:val="18"/>
        </w:numPr>
        <w:spacing w:after="120"/>
        <w:ind w:left="1440"/>
        <w:contextualSpacing w:val="0"/>
        <w:rPr>
          <w:rFonts w:cs="Arial"/>
          <w:szCs w:val="20"/>
        </w:rPr>
      </w:pPr>
      <w:r w:rsidRPr="00F245D8">
        <w:rPr>
          <w:rFonts w:cs="Arial"/>
          <w:szCs w:val="20"/>
        </w:rPr>
        <w:t xml:space="preserve">program </w:t>
      </w:r>
      <w:r w:rsidR="00160DDC" w:rsidRPr="00F245D8">
        <w:rPr>
          <w:rFonts w:cs="Arial"/>
          <w:szCs w:val="20"/>
        </w:rPr>
        <w:t>expectations that student</w:t>
      </w:r>
      <w:r w:rsidR="00B042B0" w:rsidRPr="00F245D8">
        <w:rPr>
          <w:rFonts w:cs="Arial"/>
          <w:szCs w:val="20"/>
        </w:rPr>
        <w:t>s</w:t>
      </w:r>
      <w:r w:rsidR="00160DDC" w:rsidRPr="00F245D8">
        <w:rPr>
          <w:rFonts w:cs="Arial"/>
          <w:szCs w:val="20"/>
        </w:rPr>
        <w:t xml:space="preserve"> progress and succeed along the career pathway following graduation from the program.  </w:t>
      </w:r>
    </w:p>
    <w:p w14:paraId="1D46CC65" w14:textId="77777777" w:rsidR="00160DDC" w:rsidRPr="00F245D8" w:rsidRDefault="008C49E5" w:rsidP="00C80546">
      <w:pPr>
        <w:pStyle w:val="ListParagraph"/>
        <w:numPr>
          <w:ilvl w:val="0"/>
          <w:numId w:val="18"/>
        </w:numPr>
        <w:spacing w:after="120"/>
        <w:ind w:left="1440"/>
        <w:contextualSpacing w:val="0"/>
        <w:rPr>
          <w:rFonts w:cs="Arial"/>
          <w:szCs w:val="20"/>
        </w:rPr>
      </w:pPr>
      <w:r w:rsidRPr="00F245D8">
        <w:rPr>
          <w:rFonts w:cs="Arial"/>
          <w:szCs w:val="20"/>
        </w:rPr>
        <w:t>meaningful involvement</w:t>
      </w:r>
      <w:r w:rsidR="00160DDC" w:rsidRPr="00F245D8">
        <w:rPr>
          <w:rFonts w:cs="Arial"/>
          <w:szCs w:val="20"/>
        </w:rPr>
        <w:t xml:space="preserve"> of </w:t>
      </w:r>
      <w:r w:rsidR="00306EC2" w:rsidRPr="00F245D8">
        <w:rPr>
          <w:rFonts w:cs="Arial"/>
          <w:szCs w:val="20"/>
        </w:rPr>
        <w:t xml:space="preserve">the </w:t>
      </w:r>
      <w:r w:rsidR="00160DDC" w:rsidRPr="00F245D8">
        <w:rPr>
          <w:rFonts w:cs="Arial"/>
          <w:szCs w:val="20"/>
        </w:rPr>
        <w:t xml:space="preserve">partners identified in the </w:t>
      </w:r>
      <w:r w:rsidR="00160DDC" w:rsidRPr="00F245D8">
        <w:rPr>
          <w:rFonts w:cs="Arial"/>
          <w:szCs w:val="20"/>
          <w:u w:val="single"/>
        </w:rPr>
        <w:t>IET/IELCE Overview</w:t>
      </w:r>
      <w:r w:rsidR="00160DDC" w:rsidRPr="00F245D8">
        <w:rPr>
          <w:rFonts w:cs="Arial"/>
          <w:szCs w:val="20"/>
        </w:rPr>
        <w:t xml:space="preserve"> </w:t>
      </w:r>
      <w:r w:rsidR="00306EC2" w:rsidRPr="00F245D8">
        <w:rPr>
          <w:rFonts w:cs="Arial"/>
          <w:szCs w:val="20"/>
        </w:rPr>
        <w:t xml:space="preserve">in </w:t>
      </w:r>
      <w:r w:rsidR="00160DDC" w:rsidRPr="00F245D8">
        <w:rPr>
          <w:rFonts w:cs="Arial"/>
          <w:szCs w:val="20"/>
        </w:rPr>
        <w:t>support</w:t>
      </w:r>
      <w:r w:rsidR="00306EC2" w:rsidRPr="00F245D8">
        <w:rPr>
          <w:rFonts w:cs="Arial"/>
          <w:szCs w:val="20"/>
        </w:rPr>
        <w:t>ing</w:t>
      </w:r>
      <w:r w:rsidR="00160DDC" w:rsidRPr="00F245D8">
        <w:rPr>
          <w:rFonts w:cs="Arial"/>
          <w:szCs w:val="20"/>
        </w:rPr>
        <w:t xml:space="preserve"> student</w:t>
      </w:r>
      <w:r w:rsidR="00306EC2" w:rsidRPr="00F245D8">
        <w:rPr>
          <w:rFonts w:cs="Arial"/>
          <w:szCs w:val="20"/>
        </w:rPr>
        <w:t>s’</w:t>
      </w:r>
      <w:r w:rsidR="00160DDC" w:rsidRPr="00F245D8">
        <w:rPr>
          <w:rFonts w:cs="Arial"/>
          <w:szCs w:val="20"/>
        </w:rPr>
        <w:t xml:space="preserve"> success in meeting target outcomes.</w:t>
      </w:r>
    </w:p>
    <w:p w14:paraId="401C04C0" w14:textId="77777777" w:rsidR="00B21536" w:rsidRPr="005A27E9" w:rsidRDefault="00160DDC" w:rsidP="005A27E9">
      <w:pPr>
        <w:pStyle w:val="ListParagraph"/>
        <w:numPr>
          <w:ilvl w:val="0"/>
          <w:numId w:val="18"/>
        </w:numPr>
        <w:ind w:left="1440"/>
        <w:rPr>
          <w:rFonts w:cs="Arial"/>
          <w:szCs w:val="20"/>
        </w:rPr>
      </w:pPr>
      <w:r w:rsidRPr="00F245D8">
        <w:rPr>
          <w:rFonts w:cs="Arial"/>
          <w:szCs w:val="20"/>
        </w:rPr>
        <w:t>routine analysis and monitoring of student progress, conducted in consult</w:t>
      </w:r>
      <w:r w:rsidR="00B21536" w:rsidRPr="00F245D8">
        <w:rPr>
          <w:rFonts w:cs="Arial"/>
          <w:szCs w:val="20"/>
        </w:rPr>
        <w:t xml:space="preserve">ation with teachers, advisors, </w:t>
      </w:r>
      <w:r w:rsidRPr="00F245D8">
        <w:rPr>
          <w:rFonts w:cs="Arial"/>
          <w:szCs w:val="20"/>
        </w:rPr>
        <w:t xml:space="preserve">partners, and students, to make just-in-time improvements. </w:t>
      </w:r>
    </w:p>
    <w:p w14:paraId="0DEF0D39" w14:textId="77777777" w:rsidR="00160DDC" w:rsidRPr="00EF28C0" w:rsidRDefault="00160DDC" w:rsidP="00160DDC">
      <w:pPr>
        <w:pStyle w:val="ListParagraph"/>
        <w:rPr>
          <w:rFonts w:cs="Arial"/>
          <w:szCs w:val="20"/>
        </w:rPr>
      </w:pPr>
    </w:p>
    <w:p w14:paraId="26DB0486" w14:textId="77777777" w:rsidR="00160DDC" w:rsidRPr="00B21536" w:rsidRDefault="00160DDC" w:rsidP="00837FEC">
      <w:pPr>
        <w:pStyle w:val="ListParagraph"/>
        <w:numPr>
          <w:ilvl w:val="0"/>
          <w:numId w:val="33"/>
        </w:numPr>
        <w:spacing w:after="120"/>
        <w:ind w:left="994" w:hanging="634"/>
        <w:contextualSpacing w:val="0"/>
        <w:rPr>
          <w:rFonts w:cs="Arial"/>
          <w:b/>
          <w:bCs/>
          <w:szCs w:val="20"/>
        </w:rPr>
      </w:pPr>
      <w:r w:rsidRPr="00B21536">
        <w:rPr>
          <w:rFonts w:cs="Arial"/>
          <w:b/>
          <w:bCs/>
          <w:szCs w:val="20"/>
        </w:rPr>
        <w:t xml:space="preserve">ADVISING AND STUDENT SUPPORT SERVICES </w:t>
      </w:r>
      <w:r w:rsidRPr="00B21536">
        <w:rPr>
          <w:rFonts w:cs="Arial"/>
          <w:b/>
          <w:szCs w:val="20"/>
        </w:rPr>
        <w:t>FOR IET/IELCE</w:t>
      </w:r>
      <w:r w:rsidRPr="00B21536">
        <w:rPr>
          <w:rFonts w:cs="Arial"/>
          <w:b/>
          <w:bCs/>
          <w:szCs w:val="20"/>
        </w:rPr>
        <w:t xml:space="preserve"> (15 points) </w:t>
      </w:r>
    </w:p>
    <w:p w14:paraId="3B4940BA" w14:textId="77777777" w:rsidR="00160DDC" w:rsidRPr="00EF28C0" w:rsidRDefault="00160DDC" w:rsidP="00DE29A6">
      <w:pPr>
        <w:ind w:left="360"/>
        <w:rPr>
          <w:rFonts w:cs="Arial"/>
          <w:b/>
          <w:bCs/>
          <w:color w:val="1F497D" w:themeColor="text2"/>
          <w:szCs w:val="20"/>
          <w:u w:val="single"/>
        </w:rPr>
      </w:pPr>
      <w:r w:rsidRPr="00EF28C0">
        <w:rPr>
          <w:b/>
          <w:bCs/>
          <w:color w:val="1F497D" w:themeColor="text2"/>
          <w:szCs w:val="20"/>
          <w:u w:val="single"/>
        </w:rPr>
        <w:t xml:space="preserve">MA Indicator of Program Quality 6 and WIOA Consideration 8 </w:t>
      </w:r>
      <w:r w:rsidR="00350B70">
        <w:rPr>
          <w:b/>
          <w:bCs/>
          <w:color w:val="1F497D" w:themeColor="text2"/>
          <w:szCs w:val="20"/>
          <w:u w:val="single"/>
        </w:rPr>
        <w:t>and</w:t>
      </w:r>
      <w:r w:rsidRPr="00EF28C0">
        <w:rPr>
          <w:b/>
          <w:bCs/>
          <w:color w:val="1F497D" w:themeColor="text2"/>
          <w:szCs w:val="20"/>
          <w:u w:val="single"/>
        </w:rPr>
        <w:t xml:space="preserve"> 10</w:t>
      </w:r>
    </w:p>
    <w:p w14:paraId="0444F451" w14:textId="77777777" w:rsidR="00B21536" w:rsidRDefault="00B21536" w:rsidP="00DE29A6">
      <w:pPr>
        <w:ind w:left="360"/>
        <w:rPr>
          <w:rFonts w:cs="Arial"/>
          <w:b/>
          <w:iCs/>
          <w:szCs w:val="20"/>
        </w:rPr>
      </w:pPr>
    </w:p>
    <w:p w14:paraId="645D8B9C" w14:textId="77777777" w:rsidR="00160DDC" w:rsidRDefault="0016385B" w:rsidP="0016385B">
      <w:pPr>
        <w:ind w:left="360"/>
        <w:rPr>
          <w:rFonts w:cs="Arial"/>
          <w:b/>
          <w:szCs w:val="20"/>
        </w:rPr>
      </w:pPr>
      <w:r>
        <w:rPr>
          <w:b/>
          <w:bCs/>
        </w:rPr>
        <w:t xml:space="preserve">Describe how the AE program will deliver effective and equitable advising and support services, in </w:t>
      </w:r>
      <w:r>
        <w:rPr>
          <w:b/>
          <w:bCs/>
          <w:i/>
          <w:iCs/>
        </w:rPr>
        <w:t>collaboration</w:t>
      </w:r>
      <w:r>
        <w:rPr>
          <w:b/>
          <w:bCs/>
        </w:rPr>
        <w:t xml:space="preserve"> with instructional staff</w:t>
      </w:r>
      <w:r w:rsidR="00160DDC" w:rsidRPr="00EF28C0">
        <w:rPr>
          <w:rFonts w:cs="Arial"/>
          <w:b/>
          <w:iCs/>
          <w:szCs w:val="20"/>
        </w:rPr>
        <w:t>,</w:t>
      </w:r>
      <w:r w:rsidR="00306EC2">
        <w:rPr>
          <w:rFonts w:cs="Arial"/>
          <w:b/>
          <w:iCs/>
          <w:szCs w:val="20"/>
        </w:rPr>
        <w:t xml:space="preserve"> </w:t>
      </w:r>
      <w:r w:rsidR="00160DDC" w:rsidRPr="00EF28C0">
        <w:rPr>
          <w:rFonts w:cs="Arial"/>
          <w:b/>
          <w:iCs/>
          <w:szCs w:val="20"/>
        </w:rPr>
        <w:t xml:space="preserve">tailored </w:t>
      </w:r>
      <w:r w:rsidR="00160DDC" w:rsidRPr="00EF28C0">
        <w:rPr>
          <w:rFonts w:cs="Arial"/>
          <w:b/>
          <w:szCs w:val="20"/>
        </w:rPr>
        <w:t xml:space="preserve">to meet students’ needs and help them reach their goals.  </w:t>
      </w:r>
    </w:p>
    <w:p w14:paraId="73C1C4BF" w14:textId="77777777" w:rsidR="00B21536" w:rsidRPr="00EF28C0" w:rsidRDefault="00B21536" w:rsidP="00DE29A6">
      <w:pPr>
        <w:ind w:left="360"/>
        <w:rPr>
          <w:rFonts w:cs="Arial"/>
          <w:b/>
          <w:szCs w:val="20"/>
        </w:rPr>
      </w:pPr>
    </w:p>
    <w:p w14:paraId="6BA5D4DC" w14:textId="77777777" w:rsidR="00160DDC" w:rsidRPr="00F245D8" w:rsidRDefault="00160DDC" w:rsidP="00DE29A6">
      <w:pPr>
        <w:spacing w:after="120"/>
        <w:ind w:left="360"/>
        <w:rPr>
          <w:rFonts w:cs="Arial"/>
          <w:szCs w:val="20"/>
        </w:rPr>
      </w:pPr>
      <w:r w:rsidRPr="00F245D8">
        <w:rPr>
          <w:rFonts w:cs="Arial"/>
          <w:b/>
          <w:bCs/>
          <w:szCs w:val="20"/>
        </w:rPr>
        <w:t xml:space="preserve">The state will consider the extent to which the response provides evidence of:  </w:t>
      </w:r>
      <w:r w:rsidRPr="00F245D8">
        <w:rPr>
          <w:rFonts w:cs="Arial"/>
          <w:szCs w:val="20"/>
        </w:rPr>
        <w:t> </w:t>
      </w:r>
    </w:p>
    <w:p w14:paraId="53E3F754" w14:textId="77777777" w:rsidR="00160DDC" w:rsidRPr="00F245D8" w:rsidRDefault="0016385B" w:rsidP="00C80546">
      <w:pPr>
        <w:pStyle w:val="ListParagraph"/>
        <w:numPr>
          <w:ilvl w:val="0"/>
          <w:numId w:val="19"/>
        </w:numPr>
        <w:spacing w:after="120"/>
        <w:contextualSpacing w:val="0"/>
        <w:rPr>
          <w:rFonts w:cs="Arial"/>
          <w:bCs/>
          <w:szCs w:val="20"/>
        </w:rPr>
      </w:pPr>
      <w:r w:rsidRPr="00F245D8">
        <w:rPr>
          <w:rFonts w:cs="Arial"/>
          <w:bCs/>
          <w:szCs w:val="20"/>
        </w:rPr>
        <w:t xml:space="preserve">methods to develop staff </w:t>
      </w:r>
      <w:r w:rsidR="00160DDC" w:rsidRPr="00F245D8">
        <w:rPr>
          <w:rFonts w:cs="Arial"/>
          <w:bCs/>
          <w:szCs w:val="20"/>
        </w:rPr>
        <w:t>expertise in transition</w:t>
      </w:r>
      <w:r w:rsidRPr="00F245D8">
        <w:rPr>
          <w:rFonts w:cs="Arial"/>
          <w:bCs/>
          <w:szCs w:val="20"/>
        </w:rPr>
        <w:t xml:space="preserve"> counseling and</w:t>
      </w:r>
      <w:r w:rsidR="00160DDC" w:rsidRPr="00F245D8">
        <w:rPr>
          <w:rFonts w:cs="Arial"/>
          <w:bCs/>
          <w:szCs w:val="20"/>
        </w:rPr>
        <w:t xml:space="preserve"> </w:t>
      </w:r>
      <w:r w:rsidRPr="00F245D8">
        <w:rPr>
          <w:rFonts w:cs="Arial"/>
          <w:bCs/>
          <w:szCs w:val="20"/>
        </w:rPr>
        <w:t>knowledge about</w:t>
      </w:r>
      <w:r w:rsidR="00160DDC" w:rsidRPr="00F245D8">
        <w:rPr>
          <w:rFonts w:cs="Arial"/>
          <w:bCs/>
          <w:szCs w:val="20"/>
        </w:rPr>
        <w:t xml:space="preserve"> the industry and occupation(s) identified in the </w:t>
      </w:r>
      <w:hyperlink w:anchor="IEToverview" w:history="1">
        <w:r w:rsidR="00160DDC" w:rsidRPr="00F245D8">
          <w:rPr>
            <w:rStyle w:val="Hyperlink"/>
            <w:rFonts w:eastAsiaTheme="majorEastAsia" w:cs="Arial"/>
            <w:color w:val="auto"/>
            <w:szCs w:val="20"/>
          </w:rPr>
          <w:t xml:space="preserve">IET/IELCE </w:t>
        </w:r>
        <w:r w:rsidR="00903B9A" w:rsidRPr="00F245D8">
          <w:rPr>
            <w:rStyle w:val="Hyperlink"/>
            <w:rFonts w:eastAsiaTheme="majorEastAsia" w:cs="Arial"/>
            <w:color w:val="auto"/>
            <w:szCs w:val="20"/>
          </w:rPr>
          <w:t>O</w:t>
        </w:r>
        <w:r w:rsidR="00160DDC" w:rsidRPr="00F245D8">
          <w:rPr>
            <w:rStyle w:val="Hyperlink"/>
            <w:rFonts w:eastAsiaTheme="majorEastAsia" w:cs="Arial"/>
            <w:color w:val="auto"/>
            <w:szCs w:val="20"/>
          </w:rPr>
          <w:t>verview</w:t>
        </w:r>
      </w:hyperlink>
      <w:r w:rsidR="00160DDC" w:rsidRPr="00F245D8">
        <w:rPr>
          <w:rFonts w:cs="Arial"/>
          <w:szCs w:val="20"/>
        </w:rPr>
        <w:t>.</w:t>
      </w:r>
      <w:r w:rsidR="00160DDC" w:rsidRPr="00F245D8">
        <w:rPr>
          <w:rFonts w:cs="Arial"/>
          <w:bCs/>
          <w:szCs w:val="20"/>
        </w:rPr>
        <w:t xml:space="preserve">   </w:t>
      </w:r>
    </w:p>
    <w:p w14:paraId="6B9431A5" w14:textId="77777777" w:rsidR="00160DDC" w:rsidRPr="00F245D8" w:rsidRDefault="00160DDC" w:rsidP="00C80546">
      <w:pPr>
        <w:pStyle w:val="ListParagraph"/>
        <w:numPr>
          <w:ilvl w:val="0"/>
          <w:numId w:val="19"/>
        </w:numPr>
        <w:spacing w:after="120"/>
        <w:contextualSpacing w:val="0"/>
        <w:rPr>
          <w:rFonts w:cs="Arial"/>
          <w:bCs/>
          <w:szCs w:val="20"/>
        </w:rPr>
      </w:pPr>
      <w:r w:rsidRPr="00F245D8">
        <w:rPr>
          <w:rFonts w:cs="Arial"/>
          <w:bCs/>
          <w:szCs w:val="20"/>
        </w:rPr>
        <w:t xml:space="preserve">proactive </w:t>
      </w:r>
      <w:r w:rsidR="00306EC2" w:rsidRPr="00F245D8">
        <w:rPr>
          <w:rFonts w:cs="Arial"/>
          <w:bCs/>
          <w:szCs w:val="20"/>
        </w:rPr>
        <w:t xml:space="preserve">support </w:t>
      </w:r>
      <w:r w:rsidRPr="00F245D8">
        <w:rPr>
          <w:rFonts w:cs="Arial"/>
          <w:bCs/>
          <w:szCs w:val="20"/>
        </w:rPr>
        <w:t xml:space="preserve">strategies designed to mitigate barriers to success and develop participants’ capacity for persistence and </w:t>
      </w:r>
      <w:r w:rsidR="001A599B" w:rsidRPr="00F245D8">
        <w:rPr>
          <w:rFonts w:cs="Arial"/>
          <w:bCs/>
          <w:szCs w:val="20"/>
        </w:rPr>
        <w:t xml:space="preserve">for </w:t>
      </w:r>
      <w:r w:rsidRPr="00F245D8">
        <w:rPr>
          <w:rFonts w:cs="Arial"/>
          <w:bCs/>
          <w:szCs w:val="20"/>
        </w:rPr>
        <w:t xml:space="preserve">meeting workplace expectations (e.g., timeliness, regular attendance, professionalism).     </w:t>
      </w:r>
    </w:p>
    <w:p w14:paraId="2F4188DE" w14:textId="77777777" w:rsidR="00160DDC" w:rsidRPr="00F245D8" w:rsidRDefault="00160DDC" w:rsidP="00C80546">
      <w:pPr>
        <w:pStyle w:val="ListParagraph"/>
        <w:numPr>
          <w:ilvl w:val="0"/>
          <w:numId w:val="19"/>
        </w:numPr>
        <w:spacing w:before="120" w:after="120" w:line="276" w:lineRule="auto"/>
        <w:rPr>
          <w:rFonts w:cs="Arial"/>
          <w:szCs w:val="20"/>
        </w:rPr>
      </w:pPr>
      <w:r w:rsidRPr="00F245D8">
        <w:rPr>
          <w:rFonts w:cs="Arial"/>
          <w:bCs/>
          <w:szCs w:val="20"/>
        </w:rPr>
        <w:lastRenderedPageBreak/>
        <w:t xml:space="preserve">career development activities that support </w:t>
      </w:r>
      <w:r w:rsidR="00E37E7F" w:rsidRPr="00F245D8">
        <w:rPr>
          <w:rFonts w:cs="Arial"/>
          <w:bCs/>
          <w:szCs w:val="20"/>
        </w:rPr>
        <w:t xml:space="preserve">students with </w:t>
      </w:r>
      <w:r w:rsidRPr="00F245D8">
        <w:rPr>
          <w:rFonts w:cs="Arial"/>
          <w:bCs/>
          <w:szCs w:val="20"/>
        </w:rPr>
        <w:t>short and long</w:t>
      </w:r>
      <w:r w:rsidR="00B21536" w:rsidRPr="00F245D8">
        <w:rPr>
          <w:rFonts w:cs="Arial"/>
          <w:bCs/>
          <w:szCs w:val="20"/>
        </w:rPr>
        <w:t>-</w:t>
      </w:r>
      <w:r w:rsidRPr="00F245D8">
        <w:rPr>
          <w:rFonts w:cs="Arial"/>
          <w:bCs/>
          <w:szCs w:val="20"/>
        </w:rPr>
        <w:t>term goal setting</w:t>
      </w:r>
      <w:r w:rsidR="00E37E7F" w:rsidRPr="00F245D8">
        <w:rPr>
          <w:rFonts w:cs="Arial"/>
          <w:bCs/>
          <w:szCs w:val="20"/>
        </w:rPr>
        <w:t xml:space="preserve"> specific to the career pathway</w:t>
      </w:r>
      <w:r w:rsidRPr="00F245D8">
        <w:rPr>
          <w:rFonts w:cs="Arial"/>
          <w:bCs/>
          <w:szCs w:val="20"/>
        </w:rPr>
        <w:t>, including but not limited to, connecting students to employment opportunities.</w:t>
      </w:r>
    </w:p>
    <w:bookmarkEnd w:id="3"/>
    <w:p w14:paraId="002C854B" w14:textId="77777777" w:rsidR="007C154E" w:rsidRPr="006D416A" w:rsidRDefault="007C154E" w:rsidP="005A27E9">
      <w:pPr>
        <w:spacing w:before="120"/>
        <w:rPr>
          <w:b/>
          <w:bCs/>
          <w:smallCaps/>
          <w:szCs w:val="20"/>
        </w:rPr>
      </w:pPr>
      <w:r w:rsidRPr="006D416A">
        <w:rPr>
          <w:b/>
          <w:bCs/>
          <w:smallCaps/>
          <w:szCs w:val="20"/>
        </w:rPr>
        <w:t>B. OU</w:t>
      </w:r>
      <w:r w:rsidR="005A27E9" w:rsidRPr="006D416A">
        <w:rPr>
          <w:b/>
          <w:bCs/>
          <w:smallCaps/>
          <w:szCs w:val="20"/>
        </w:rPr>
        <w:t>T</w:t>
      </w:r>
      <w:r w:rsidRPr="006D416A">
        <w:rPr>
          <w:b/>
          <w:bCs/>
          <w:smallCaps/>
          <w:szCs w:val="20"/>
        </w:rPr>
        <w:t>STATIONING</w:t>
      </w:r>
    </w:p>
    <w:p w14:paraId="47023D27" w14:textId="77777777" w:rsidR="005A27E9" w:rsidRDefault="005A27E9" w:rsidP="005A27E9">
      <w:pPr>
        <w:ind w:left="274"/>
        <w:rPr>
          <w:b/>
          <w:bCs/>
          <w:szCs w:val="20"/>
        </w:rPr>
      </w:pPr>
    </w:p>
    <w:p w14:paraId="3BF0CFC5" w14:textId="77777777" w:rsidR="00160DDC" w:rsidRDefault="00160DDC" w:rsidP="005A27E9">
      <w:pPr>
        <w:rPr>
          <w:b/>
          <w:bCs/>
          <w:szCs w:val="20"/>
        </w:rPr>
      </w:pPr>
      <w:r w:rsidRPr="00EF28C0">
        <w:rPr>
          <w:b/>
          <w:bCs/>
          <w:szCs w:val="20"/>
        </w:rPr>
        <w:t>OVE</w:t>
      </w:r>
      <w:r w:rsidR="00D86FB7">
        <w:rPr>
          <w:b/>
          <w:bCs/>
          <w:szCs w:val="20"/>
        </w:rPr>
        <w:t>R</w:t>
      </w:r>
      <w:r w:rsidRPr="00EF28C0">
        <w:rPr>
          <w:b/>
          <w:bCs/>
          <w:szCs w:val="20"/>
        </w:rPr>
        <w:t xml:space="preserve">VIEW </w:t>
      </w:r>
    </w:p>
    <w:p w14:paraId="205F8F30" w14:textId="77777777" w:rsidR="00160DDC" w:rsidRPr="005A27E9" w:rsidRDefault="00160DDC" w:rsidP="005A27E9">
      <w:pPr>
        <w:rPr>
          <w:rFonts w:cs="Arial"/>
          <w:szCs w:val="20"/>
        </w:rPr>
      </w:pPr>
      <w:r w:rsidRPr="005A27E9">
        <w:rPr>
          <w:rFonts w:cs="Arial"/>
          <w:szCs w:val="20"/>
        </w:rPr>
        <w:t xml:space="preserve">The Workforce Innovation and Opportunity Act (WIOA) requires core partners to </w:t>
      </w:r>
      <w:r w:rsidR="004862E9" w:rsidRPr="005A27E9">
        <w:rPr>
          <w:rFonts w:cs="Arial"/>
          <w:szCs w:val="20"/>
        </w:rPr>
        <w:t>collaborate and</w:t>
      </w:r>
      <w:r w:rsidRPr="005A27E9">
        <w:rPr>
          <w:rFonts w:cs="Arial"/>
          <w:szCs w:val="20"/>
        </w:rPr>
        <w:t xml:space="preserve"> coordinate </w:t>
      </w:r>
      <w:r w:rsidR="00A9467F" w:rsidRPr="005A27E9">
        <w:rPr>
          <w:rFonts w:cs="Arial"/>
          <w:szCs w:val="20"/>
        </w:rPr>
        <w:t xml:space="preserve">in </w:t>
      </w:r>
      <w:r w:rsidRPr="005A27E9">
        <w:rPr>
          <w:rFonts w:cs="Arial"/>
          <w:szCs w:val="20"/>
        </w:rPr>
        <w:t xml:space="preserve">the delivery of high-quality services to shared customers. </w:t>
      </w:r>
      <w:r w:rsidR="00A9467F" w:rsidRPr="005A27E9">
        <w:rPr>
          <w:rFonts w:cs="Arial"/>
          <w:szCs w:val="20"/>
        </w:rPr>
        <w:t xml:space="preserve"> </w:t>
      </w:r>
      <w:r w:rsidRPr="005A27E9">
        <w:rPr>
          <w:rFonts w:cs="Arial"/>
          <w:szCs w:val="20"/>
        </w:rPr>
        <w:t xml:space="preserve">In </w:t>
      </w:r>
      <w:r w:rsidR="00E164BF" w:rsidRPr="005A27E9">
        <w:rPr>
          <w:rFonts w:cs="Arial"/>
          <w:szCs w:val="20"/>
        </w:rPr>
        <w:t>order</w:t>
      </w:r>
      <w:r w:rsidRPr="005A27E9">
        <w:rPr>
          <w:rFonts w:cs="Arial"/>
          <w:szCs w:val="20"/>
        </w:rPr>
        <w:t xml:space="preserve"> to facilitate a two-way customer referral system between adult education (AE) programs and </w:t>
      </w:r>
      <w:r w:rsidR="00E164BF" w:rsidRPr="005A27E9">
        <w:rPr>
          <w:rFonts w:cs="Arial"/>
          <w:szCs w:val="20"/>
        </w:rPr>
        <w:t>O</w:t>
      </w:r>
      <w:r w:rsidRPr="005A27E9">
        <w:rPr>
          <w:rFonts w:cs="Arial"/>
          <w:szCs w:val="20"/>
        </w:rPr>
        <w:t>ne-</w:t>
      </w:r>
      <w:r w:rsidR="00E164BF" w:rsidRPr="005A27E9">
        <w:rPr>
          <w:rFonts w:cs="Arial"/>
          <w:szCs w:val="20"/>
        </w:rPr>
        <w:t>S</w:t>
      </w:r>
      <w:r w:rsidRPr="005A27E9">
        <w:rPr>
          <w:rFonts w:cs="Arial"/>
          <w:szCs w:val="20"/>
        </w:rPr>
        <w:t xml:space="preserve">top </w:t>
      </w:r>
      <w:r w:rsidR="00E164BF" w:rsidRPr="005A27E9">
        <w:rPr>
          <w:rFonts w:cs="Arial"/>
          <w:szCs w:val="20"/>
        </w:rPr>
        <w:t>C</w:t>
      </w:r>
      <w:r w:rsidRPr="005A27E9">
        <w:rPr>
          <w:rFonts w:cs="Arial"/>
          <w:szCs w:val="20"/>
        </w:rPr>
        <w:t xml:space="preserve">areer </w:t>
      </w:r>
      <w:r w:rsidR="00E164BF" w:rsidRPr="005A27E9">
        <w:rPr>
          <w:rFonts w:cs="Arial"/>
          <w:szCs w:val="20"/>
        </w:rPr>
        <w:t>C</w:t>
      </w:r>
      <w:r w:rsidRPr="005A27E9">
        <w:rPr>
          <w:rFonts w:cs="Arial"/>
          <w:szCs w:val="20"/>
        </w:rPr>
        <w:t xml:space="preserve">enters (OSCCs), ACLS will provide funds for </w:t>
      </w:r>
      <w:proofErr w:type="spellStart"/>
      <w:r w:rsidRPr="005A27E9">
        <w:rPr>
          <w:rFonts w:cs="Arial"/>
          <w:szCs w:val="20"/>
        </w:rPr>
        <w:t>outstationing</w:t>
      </w:r>
      <w:proofErr w:type="spellEnd"/>
      <w:r w:rsidRPr="005A27E9">
        <w:rPr>
          <w:rFonts w:cs="Arial"/>
          <w:szCs w:val="20"/>
        </w:rPr>
        <w:t xml:space="preserve"> services.  </w:t>
      </w:r>
    </w:p>
    <w:p w14:paraId="0D04D704" w14:textId="2D2DF5EB" w:rsidR="00160DDC" w:rsidRPr="005A27E9" w:rsidRDefault="00160DDC" w:rsidP="006D416A">
      <w:pPr>
        <w:pStyle w:val="ListParagraph"/>
        <w:spacing w:before="120" w:after="240"/>
        <w:ind w:left="0"/>
        <w:rPr>
          <w:rFonts w:cs="Arial"/>
          <w:color w:val="00B050"/>
          <w:szCs w:val="20"/>
        </w:rPr>
      </w:pPr>
      <w:proofErr w:type="spellStart"/>
      <w:r w:rsidRPr="005A27E9">
        <w:rPr>
          <w:rStyle w:val="bold"/>
          <w:rFonts w:eastAsiaTheme="majorEastAsia" w:cs="Arial"/>
          <w:szCs w:val="20"/>
        </w:rPr>
        <w:t>Outstationing</w:t>
      </w:r>
      <w:proofErr w:type="spellEnd"/>
      <w:r w:rsidRPr="005A27E9">
        <w:rPr>
          <w:rStyle w:val="bold"/>
          <w:rFonts w:eastAsiaTheme="majorEastAsia" w:cs="Arial"/>
          <w:szCs w:val="20"/>
        </w:rPr>
        <w:t xml:space="preserve"> is the practice of assigning an AE staff person (usually the career advisor) to an OSCC</w:t>
      </w:r>
      <w:r w:rsidRPr="005A27E9">
        <w:rPr>
          <w:rFonts w:cs="Arial"/>
          <w:szCs w:val="20"/>
        </w:rPr>
        <w:t xml:space="preserve"> for a set number of hours each week. The AE staff person, or </w:t>
      </w:r>
      <w:proofErr w:type="spellStart"/>
      <w:r w:rsidRPr="005A27E9">
        <w:rPr>
          <w:rStyle w:val="em"/>
          <w:rFonts w:cs="Arial"/>
          <w:szCs w:val="20"/>
        </w:rPr>
        <w:t>outstationed</w:t>
      </w:r>
      <w:proofErr w:type="spellEnd"/>
      <w:r w:rsidRPr="005A27E9">
        <w:rPr>
          <w:rStyle w:val="em"/>
          <w:rFonts w:cs="Arial"/>
          <w:szCs w:val="20"/>
        </w:rPr>
        <w:t xml:space="preserve"> coordinator</w:t>
      </w:r>
      <w:r w:rsidRPr="005A27E9">
        <w:rPr>
          <w:rFonts w:cs="Arial"/>
          <w:szCs w:val="20"/>
        </w:rPr>
        <w:t xml:space="preserve">, acts as a liaison between AE programs in the local workforce area and the OSCC. </w:t>
      </w:r>
      <w:r w:rsidRPr="005A27E9">
        <w:rPr>
          <w:rFonts w:cs="Arial"/>
          <w:b/>
          <w:szCs w:val="20"/>
        </w:rPr>
        <w:t xml:space="preserve">The primary role of the </w:t>
      </w:r>
      <w:proofErr w:type="spellStart"/>
      <w:r w:rsidRPr="005A27E9">
        <w:rPr>
          <w:rFonts w:cs="Arial"/>
          <w:b/>
          <w:szCs w:val="20"/>
        </w:rPr>
        <w:t>outstationed</w:t>
      </w:r>
      <w:proofErr w:type="spellEnd"/>
      <w:r w:rsidRPr="005A27E9">
        <w:rPr>
          <w:rFonts w:cs="Arial"/>
          <w:b/>
          <w:szCs w:val="20"/>
        </w:rPr>
        <w:t xml:space="preserve"> coordinator is to help current and potential AE students access services by assisting OSCC staff with intake, assessments, and r</w:t>
      </w:r>
      <w:r w:rsidR="008A575A" w:rsidRPr="005A27E9">
        <w:rPr>
          <w:rFonts w:cs="Arial"/>
          <w:b/>
          <w:szCs w:val="20"/>
        </w:rPr>
        <w:t>eferrals to local AE programs.</w:t>
      </w:r>
      <w:r w:rsidR="008A575A" w:rsidRPr="005A27E9">
        <w:rPr>
          <w:rFonts w:cs="Arial"/>
          <w:szCs w:val="20"/>
        </w:rPr>
        <w:t xml:space="preserve"> </w:t>
      </w:r>
      <w:r w:rsidRPr="005A27E9">
        <w:rPr>
          <w:rFonts w:cs="Arial"/>
          <w:szCs w:val="20"/>
        </w:rPr>
        <w:t xml:space="preserve">S/he may also plan and supervise AE </w:t>
      </w:r>
      <w:r w:rsidR="004862E9" w:rsidRPr="005A27E9">
        <w:rPr>
          <w:rFonts w:cs="Arial"/>
          <w:szCs w:val="20"/>
        </w:rPr>
        <w:t>class trips</w:t>
      </w:r>
      <w:r w:rsidRPr="005A27E9">
        <w:rPr>
          <w:rFonts w:cs="Arial"/>
          <w:szCs w:val="20"/>
        </w:rPr>
        <w:t xml:space="preserve"> to OSCCs and make presentations about OSCC services to students in AE classes. It is expected that the </w:t>
      </w:r>
      <w:proofErr w:type="spellStart"/>
      <w:r w:rsidRPr="005A27E9">
        <w:rPr>
          <w:rFonts w:cs="Arial"/>
          <w:szCs w:val="20"/>
        </w:rPr>
        <w:t>outstationed</w:t>
      </w:r>
      <w:proofErr w:type="spellEnd"/>
      <w:r w:rsidRPr="005A27E9">
        <w:rPr>
          <w:rFonts w:cs="Arial"/>
          <w:szCs w:val="20"/>
        </w:rPr>
        <w:t xml:space="preserve"> staff </w:t>
      </w:r>
      <w:r w:rsidR="00A9467F" w:rsidRPr="005A27E9">
        <w:rPr>
          <w:rFonts w:cs="Arial"/>
          <w:szCs w:val="20"/>
        </w:rPr>
        <w:t xml:space="preserve">person </w:t>
      </w:r>
      <w:r w:rsidRPr="005A27E9">
        <w:rPr>
          <w:rFonts w:cs="Arial"/>
          <w:szCs w:val="20"/>
        </w:rPr>
        <w:t xml:space="preserve">develop an in-depth knowledge of their </w:t>
      </w:r>
      <w:r w:rsidR="00A669DA" w:rsidRPr="005A27E9">
        <w:rPr>
          <w:rFonts w:cs="Arial"/>
          <w:szCs w:val="20"/>
        </w:rPr>
        <w:t>local</w:t>
      </w:r>
      <w:r w:rsidRPr="005A27E9">
        <w:rPr>
          <w:rFonts w:cs="Arial"/>
          <w:szCs w:val="20"/>
        </w:rPr>
        <w:t xml:space="preserve"> AE system, local OSCC services, and oth</w:t>
      </w:r>
      <w:r w:rsidR="008A575A" w:rsidRPr="005A27E9">
        <w:rPr>
          <w:rFonts w:cs="Arial"/>
          <w:szCs w:val="20"/>
        </w:rPr>
        <w:t xml:space="preserve">er WIOA core partner services. </w:t>
      </w:r>
      <w:r w:rsidR="00A9467F" w:rsidRPr="005A27E9">
        <w:rPr>
          <w:rFonts w:cs="Arial"/>
          <w:szCs w:val="20"/>
        </w:rPr>
        <w:t xml:space="preserve"> </w:t>
      </w:r>
      <w:r w:rsidRPr="005A27E9">
        <w:rPr>
          <w:rFonts w:cs="Arial"/>
          <w:szCs w:val="20"/>
        </w:rPr>
        <w:t>For more information, please review</w:t>
      </w:r>
      <w:r w:rsidRPr="005A27E9">
        <w:rPr>
          <w:rFonts w:cs="Arial"/>
          <w:color w:val="00B050"/>
          <w:szCs w:val="20"/>
        </w:rPr>
        <w:t xml:space="preserve"> </w:t>
      </w:r>
      <w:hyperlink r:id="rId17" w:history="1">
        <w:r w:rsidRPr="005A27E9">
          <w:rPr>
            <w:rStyle w:val="Hyperlink"/>
            <w:rFonts w:eastAsiaTheme="majorEastAsia" w:cs="Arial"/>
            <w:szCs w:val="20"/>
          </w:rPr>
          <w:t xml:space="preserve">ACLS’s </w:t>
        </w:r>
        <w:proofErr w:type="spellStart"/>
        <w:r w:rsidRPr="005A27E9">
          <w:rPr>
            <w:rStyle w:val="Hyperlink"/>
            <w:rFonts w:eastAsiaTheme="majorEastAsia" w:cs="Arial"/>
            <w:szCs w:val="20"/>
          </w:rPr>
          <w:t>Outstationing</w:t>
        </w:r>
        <w:proofErr w:type="spellEnd"/>
        <w:r w:rsidRPr="005A27E9">
          <w:rPr>
            <w:rStyle w:val="Hyperlink"/>
            <w:rFonts w:eastAsiaTheme="majorEastAsia" w:cs="Arial"/>
            <w:szCs w:val="20"/>
          </w:rPr>
          <w:t xml:space="preserve"> Policy</w:t>
        </w:r>
      </w:hyperlink>
      <w:bookmarkStart w:id="4" w:name="_GoBack"/>
      <w:bookmarkEnd w:id="4"/>
      <w:r w:rsidRPr="005A27E9">
        <w:rPr>
          <w:rFonts w:cs="Arial"/>
          <w:color w:val="00B050"/>
          <w:szCs w:val="20"/>
        </w:rPr>
        <w:t>.</w:t>
      </w:r>
    </w:p>
    <w:p w14:paraId="0DB97F3C" w14:textId="77777777" w:rsidR="006D416A" w:rsidRDefault="006D416A" w:rsidP="006D416A">
      <w:pPr>
        <w:pStyle w:val="ListParagraph"/>
        <w:spacing w:before="120"/>
        <w:ind w:left="0"/>
        <w:rPr>
          <w:rFonts w:cs="Arial"/>
          <w:b/>
          <w:szCs w:val="20"/>
        </w:rPr>
      </w:pPr>
    </w:p>
    <w:p w14:paraId="2052DEEA" w14:textId="77777777" w:rsidR="00160DDC" w:rsidRPr="005A27E9" w:rsidRDefault="00160DDC" w:rsidP="006D416A">
      <w:pPr>
        <w:pStyle w:val="ListParagraph"/>
        <w:spacing w:before="120"/>
        <w:ind w:left="0"/>
        <w:rPr>
          <w:rFonts w:cs="Arial"/>
          <w:b/>
          <w:szCs w:val="20"/>
        </w:rPr>
      </w:pPr>
      <w:r w:rsidRPr="005A27E9">
        <w:rPr>
          <w:rFonts w:cs="Arial"/>
          <w:b/>
          <w:szCs w:val="20"/>
        </w:rPr>
        <w:t>FUNDING ALLOCATIONS FOR OUTSTATIONING</w:t>
      </w:r>
    </w:p>
    <w:p w14:paraId="263E80BD" w14:textId="77777777" w:rsidR="00160DDC" w:rsidRPr="005A27E9" w:rsidRDefault="00160DDC" w:rsidP="005A27E9">
      <w:pPr>
        <w:pStyle w:val="ListParagraph"/>
        <w:ind w:left="0"/>
        <w:rPr>
          <w:rFonts w:cs="Arial"/>
          <w:szCs w:val="20"/>
        </w:rPr>
      </w:pPr>
      <w:r w:rsidRPr="005A27E9">
        <w:rPr>
          <w:rFonts w:cs="Arial"/>
          <w:szCs w:val="20"/>
        </w:rPr>
        <w:t>Funding allocations by local workforce area are below. Programs can propose total hours between 40</w:t>
      </w:r>
      <w:r w:rsidRPr="005A27E9">
        <w:rPr>
          <w:rFonts w:cs="Arial"/>
          <w:color w:val="FF0000"/>
          <w:szCs w:val="20"/>
        </w:rPr>
        <w:t xml:space="preserve"> </w:t>
      </w:r>
      <w:r w:rsidRPr="005A27E9">
        <w:rPr>
          <w:rFonts w:cs="Arial"/>
          <w:szCs w:val="20"/>
        </w:rPr>
        <w:t>and 52 weeks of service. The amounts for Boston are based on estimated 35 hours per week at a rate of $25 an hour plus 30% fringe and include $250 per month for supplies, travel, supervision,</w:t>
      </w:r>
      <w:r w:rsidR="008A575A" w:rsidRPr="005A27E9">
        <w:rPr>
          <w:rFonts w:cs="Arial"/>
          <w:szCs w:val="20"/>
        </w:rPr>
        <w:t xml:space="preserve"> and professional development. </w:t>
      </w:r>
      <w:r w:rsidRPr="005A27E9">
        <w:rPr>
          <w:rFonts w:cs="Arial"/>
          <w:szCs w:val="20"/>
        </w:rPr>
        <w:t xml:space="preserve">The amounts for the other </w:t>
      </w:r>
      <w:r w:rsidR="00FA699C" w:rsidRPr="005A27E9">
        <w:rPr>
          <w:rFonts w:cs="Arial"/>
          <w:szCs w:val="20"/>
        </w:rPr>
        <w:t xml:space="preserve">15 </w:t>
      </w:r>
      <w:r w:rsidRPr="005A27E9">
        <w:rPr>
          <w:rFonts w:cs="Arial"/>
          <w:szCs w:val="20"/>
        </w:rPr>
        <w:t>local workforce areas are based on 7 hours per week at a rate of $25 an hour plus 30% fringe and include $250 per month for supplies, travel, supervision, and professional development.</w:t>
      </w:r>
      <w:r w:rsidR="005A27E9" w:rsidRPr="005A27E9">
        <w:rPr>
          <w:rFonts w:cs="Arial"/>
          <w:szCs w:val="20"/>
        </w:rPr>
        <w:t xml:space="preserve"> </w:t>
      </w:r>
    </w:p>
    <w:p w14:paraId="46DDA24F" w14:textId="77777777" w:rsidR="005B1831" w:rsidRPr="005A27E9" w:rsidRDefault="005B1831" w:rsidP="00B21536">
      <w:pPr>
        <w:pStyle w:val="ListParagraph"/>
        <w:ind w:left="270"/>
        <w:rPr>
          <w:rFonts w:ascii="Arial" w:hAnsi="Arial" w:cs="Arial"/>
          <w:szCs w:val="20"/>
        </w:rPr>
      </w:pPr>
    </w:p>
    <w:tbl>
      <w:tblPr>
        <w:tblStyle w:val="TableGrid"/>
        <w:tblW w:w="5315" w:type="pct"/>
        <w:jc w:val="center"/>
        <w:tblLayout w:type="fixed"/>
        <w:tblLook w:val="04A0" w:firstRow="1" w:lastRow="0" w:firstColumn="1" w:lastColumn="0" w:noHBand="0" w:noVBand="1"/>
      </w:tblPr>
      <w:tblGrid>
        <w:gridCol w:w="2794"/>
        <w:gridCol w:w="1671"/>
        <w:gridCol w:w="1511"/>
        <w:gridCol w:w="4575"/>
      </w:tblGrid>
      <w:tr w:rsidR="00160DDC" w:rsidRPr="00EF28C0" w14:paraId="720CB61A" w14:textId="77777777" w:rsidTr="006D416A">
        <w:trPr>
          <w:tblHeader/>
          <w:jc w:val="center"/>
        </w:trPr>
        <w:tc>
          <w:tcPr>
            <w:tcW w:w="1324" w:type="pct"/>
            <w:shd w:val="clear" w:color="auto" w:fill="365F91" w:themeFill="accent1" w:themeFillShade="BF"/>
            <w:vAlign w:val="bottom"/>
          </w:tcPr>
          <w:p w14:paraId="3FA88DC3" w14:textId="77777777" w:rsidR="00160DDC" w:rsidRPr="00D95032" w:rsidRDefault="00160DDC" w:rsidP="005B1831">
            <w:pPr>
              <w:jc w:val="center"/>
              <w:rPr>
                <w:b/>
                <w:color w:val="FFFFFF" w:themeColor="background1"/>
                <w:sz w:val="18"/>
                <w:szCs w:val="18"/>
              </w:rPr>
            </w:pPr>
            <w:r w:rsidRPr="00D95032">
              <w:rPr>
                <w:b/>
                <w:color w:val="FFFFFF" w:themeColor="background1"/>
                <w:sz w:val="18"/>
                <w:szCs w:val="18"/>
              </w:rPr>
              <w:t>Local</w:t>
            </w:r>
          </w:p>
          <w:p w14:paraId="40533C3E" w14:textId="77777777" w:rsidR="00160DDC" w:rsidRPr="00D95032" w:rsidRDefault="00160DDC" w:rsidP="005B1831">
            <w:pPr>
              <w:jc w:val="center"/>
              <w:rPr>
                <w:b/>
                <w:color w:val="FFFFFF" w:themeColor="background1"/>
                <w:sz w:val="18"/>
                <w:szCs w:val="18"/>
              </w:rPr>
            </w:pPr>
            <w:r w:rsidRPr="00D95032">
              <w:rPr>
                <w:b/>
                <w:color w:val="FFFFFF" w:themeColor="background1"/>
                <w:sz w:val="18"/>
                <w:szCs w:val="18"/>
              </w:rPr>
              <w:t>Workforce</w:t>
            </w:r>
            <w:r w:rsidR="005B1831" w:rsidRPr="00D95032">
              <w:rPr>
                <w:b/>
                <w:color w:val="FFFFFF" w:themeColor="background1"/>
                <w:sz w:val="18"/>
                <w:szCs w:val="18"/>
              </w:rPr>
              <w:t xml:space="preserve"> </w:t>
            </w:r>
            <w:r w:rsidRPr="00D95032">
              <w:rPr>
                <w:b/>
                <w:color w:val="FFFFFF" w:themeColor="background1"/>
                <w:sz w:val="18"/>
                <w:szCs w:val="18"/>
              </w:rPr>
              <w:t>Area</w:t>
            </w:r>
          </w:p>
        </w:tc>
        <w:tc>
          <w:tcPr>
            <w:tcW w:w="792" w:type="pct"/>
            <w:shd w:val="clear" w:color="auto" w:fill="365F91" w:themeFill="accent1" w:themeFillShade="BF"/>
            <w:vAlign w:val="bottom"/>
          </w:tcPr>
          <w:p w14:paraId="543AFE86" w14:textId="77777777" w:rsidR="00160DDC" w:rsidRPr="00D95032" w:rsidRDefault="00730E1C" w:rsidP="00730E1C">
            <w:pPr>
              <w:jc w:val="center"/>
              <w:rPr>
                <w:b/>
                <w:color w:val="FFFFFF" w:themeColor="background1"/>
                <w:sz w:val="18"/>
                <w:szCs w:val="18"/>
              </w:rPr>
            </w:pPr>
            <w:r w:rsidRPr="00D95032">
              <w:rPr>
                <w:b/>
                <w:color w:val="FFFFFF" w:themeColor="background1"/>
                <w:sz w:val="18"/>
                <w:szCs w:val="18"/>
              </w:rPr>
              <w:t xml:space="preserve">Approximate </w:t>
            </w:r>
            <w:r w:rsidR="00160DDC" w:rsidRPr="00D95032">
              <w:rPr>
                <w:b/>
                <w:color w:val="FFFFFF" w:themeColor="background1"/>
                <w:sz w:val="18"/>
                <w:szCs w:val="18"/>
              </w:rPr>
              <w:t>A</w:t>
            </w:r>
            <w:r w:rsidRPr="00D95032">
              <w:rPr>
                <w:b/>
                <w:color w:val="FFFFFF" w:themeColor="background1"/>
                <w:sz w:val="18"/>
                <w:szCs w:val="18"/>
              </w:rPr>
              <w:t>llocation</w:t>
            </w:r>
          </w:p>
        </w:tc>
        <w:tc>
          <w:tcPr>
            <w:tcW w:w="716" w:type="pct"/>
            <w:shd w:val="clear" w:color="auto" w:fill="365F91" w:themeFill="accent1" w:themeFillShade="BF"/>
            <w:vAlign w:val="bottom"/>
          </w:tcPr>
          <w:p w14:paraId="76433903" w14:textId="77777777" w:rsidR="00160DDC" w:rsidRPr="00D95032" w:rsidRDefault="00160DDC" w:rsidP="005B1831">
            <w:pPr>
              <w:jc w:val="center"/>
              <w:rPr>
                <w:b/>
                <w:color w:val="FFFFFF" w:themeColor="background1"/>
                <w:sz w:val="18"/>
                <w:szCs w:val="18"/>
              </w:rPr>
            </w:pPr>
            <w:r w:rsidRPr="00D95032">
              <w:rPr>
                <w:b/>
                <w:color w:val="FFFFFF" w:themeColor="background1"/>
                <w:sz w:val="18"/>
                <w:szCs w:val="18"/>
              </w:rPr>
              <w:t>Estimated</w:t>
            </w:r>
          </w:p>
          <w:p w14:paraId="0BEF1C3B" w14:textId="77777777" w:rsidR="00160DDC" w:rsidRPr="00D95032" w:rsidRDefault="00160DDC" w:rsidP="005B1831">
            <w:pPr>
              <w:jc w:val="center"/>
              <w:rPr>
                <w:b/>
                <w:color w:val="FFFFFF" w:themeColor="background1"/>
                <w:sz w:val="18"/>
                <w:szCs w:val="18"/>
              </w:rPr>
            </w:pPr>
            <w:r w:rsidRPr="00D95032">
              <w:rPr>
                <w:b/>
                <w:color w:val="FFFFFF" w:themeColor="background1"/>
                <w:sz w:val="18"/>
                <w:szCs w:val="18"/>
              </w:rPr>
              <w:t>Total Hours</w:t>
            </w:r>
          </w:p>
        </w:tc>
        <w:tc>
          <w:tcPr>
            <w:tcW w:w="2168" w:type="pct"/>
            <w:shd w:val="clear" w:color="auto" w:fill="365F91" w:themeFill="accent1" w:themeFillShade="BF"/>
            <w:vAlign w:val="bottom"/>
          </w:tcPr>
          <w:p w14:paraId="6F1ACBE3" w14:textId="77777777" w:rsidR="00160DDC" w:rsidRPr="00D95032" w:rsidRDefault="00160DDC" w:rsidP="005B1831">
            <w:pPr>
              <w:jc w:val="center"/>
              <w:rPr>
                <w:b/>
                <w:color w:val="FFFFFF" w:themeColor="background1"/>
                <w:sz w:val="18"/>
                <w:szCs w:val="18"/>
              </w:rPr>
            </w:pPr>
            <w:r w:rsidRPr="00D95032">
              <w:rPr>
                <w:b/>
                <w:color w:val="FFFFFF" w:themeColor="background1"/>
                <w:sz w:val="18"/>
                <w:szCs w:val="18"/>
              </w:rPr>
              <w:t>Special Instructions</w:t>
            </w:r>
          </w:p>
        </w:tc>
      </w:tr>
      <w:tr w:rsidR="00160DDC" w:rsidRPr="00EF28C0" w14:paraId="0A9FC915" w14:textId="77777777" w:rsidTr="006D416A">
        <w:trPr>
          <w:trHeight w:val="360"/>
          <w:jc w:val="center"/>
        </w:trPr>
        <w:tc>
          <w:tcPr>
            <w:tcW w:w="1324" w:type="pct"/>
          </w:tcPr>
          <w:p w14:paraId="6CB30059" w14:textId="77777777" w:rsidR="00160DDC" w:rsidRPr="00D95032" w:rsidRDefault="00160DDC" w:rsidP="00BD0524">
            <w:pPr>
              <w:rPr>
                <w:sz w:val="18"/>
                <w:szCs w:val="18"/>
              </w:rPr>
            </w:pPr>
            <w:r w:rsidRPr="00D95032">
              <w:rPr>
                <w:sz w:val="18"/>
                <w:szCs w:val="18"/>
              </w:rPr>
              <w:t>Berkshire</w:t>
            </w:r>
          </w:p>
        </w:tc>
        <w:tc>
          <w:tcPr>
            <w:tcW w:w="792" w:type="pct"/>
          </w:tcPr>
          <w:p w14:paraId="2A214EBE" w14:textId="77777777" w:rsidR="00160DDC" w:rsidRPr="00D95032" w:rsidRDefault="00160DDC" w:rsidP="006D416A">
            <w:pPr>
              <w:jc w:val="center"/>
              <w:rPr>
                <w:sz w:val="18"/>
                <w:szCs w:val="18"/>
              </w:rPr>
            </w:pPr>
            <w:r w:rsidRPr="00D95032">
              <w:rPr>
                <w:sz w:val="18"/>
                <w:szCs w:val="18"/>
              </w:rPr>
              <w:t>$</w:t>
            </w:r>
            <w:r w:rsidR="0050261B" w:rsidRPr="00D95032">
              <w:rPr>
                <w:sz w:val="18"/>
                <w:szCs w:val="18"/>
              </w:rPr>
              <w:t>15,000</w:t>
            </w:r>
          </w:p>
        </w:tc>
        <w:tc>
          <w:tcPr>
            <w:tcW w:w="716" w:type="pct"/>
          </w:tcPr>
          <w:p w14:paraId="5AD6A4F7" w14:textId="77777777" w:rsidR="00160DDC" w:rsidRPr="00D95032" w:rsidRDefault="00160DDC" w:rsidP="006D416A">
            <w:pPr>
              <w:jc w:val="center"/>
              <w:rPr>
                <w:sz w:val="18"/>
                <w:szCs w:val="18"/>
              </w:rPr>
            </w:pPr>
            <w:r w:rsidRPr="00D95032">
              <w:rPr>
                <w:sz w:val="18"/>
                <w:szCs w:val="18"/>
              </w:rPr>
              <w:t>364</w:t>
            </w:r>
          </w:p>
        </w:tc>
        <w:tc>
          <w:tcPr>
            <w:tcW w:w="2168" w:type="pct"/>
          </w:tcPr>
          <w:p w14:paraId="77837EAE" w14:textId="77777777" w:rsidR="00160DDC" w:rsidRPr="00D95032" w:rsidRDefault="00E164BF" w:rsidP="008A0094">
            <w:pPr>
              <w:rPr>
                <w:sz w:val="18"/>
                <w:szCs w:val="18"/>
              </w:rPr>
            </w:pPr>
            <w:r w:rsidRPr="00D95032">
              <w:rPr>
                <w:sz w:val="18"/>
                <w:szCs w:val="18"/>
              </w:rPr>
              <w:t>a</w:t>
            </w:r>
            <w:r w:rsidR="00160DDC" w:rsidRPr="00D95032">
              <w:rPr>
                <w:sz w:val="18"/>
                <w:szCs w:val="18"/>
              </w:rPr>
              <w:t>t least one day a month</w:t>
            </w:r>
            <w:r w:rsidR="008A0094" w:rsidRPr="00D95032">
              <w:rPr>
                <w:sz w:val="18"/>
                <w:szCs w:val="18"/>
              </w:rPr>
              <w:t xml:space="preserve"> at </w:t>
            </w:r>
            <w:r w:rsidR="00160DDC" w:rsidRPr="00D95032">
              <w:rPr>
                <w:sz w:val="18"/>
                <w:szCs w:val="18"/>
              </w:rPr>
              <w:t xml:space="preserve">North Adams </w:t>
            </w:r>
            <w:r w:rsidR="008A0094" w:rsidRPr="00D95032">
              <w:rPr>
                <w:sz w:val="18"/>
                <w:szCs w:val="18"/>
              </w:rPr>
              <w:t>affiliate</w:t>
            </w:r>
            <w:r w:rsidR="00160DDC" w:rsidRPr="00D95032">
              <w:rPr>
                <w:sz w:val="18"/>
                <w:szCs w:val="18"/>
              </w:rPr>
              <w:t xml:space="preserve">     </w:t>
            </w:r>
          </w:p>
        </w:tc>
      </w:tr>
      <w:tr w:rsidR="00160DDC" w:rsidRPr="00EF28C0" w14:paraId="2699F1E7" w14:textId="77777777" w:rsidTr="006D416A">
        <w:trPr>
          <w:trHeight w:val="360"/>
          <w:jc w:val="center"/>
        </w:trPr>
        <w:tc>
          <w:tcPr>
            <w:tcW w:w="1324" w:type="pct"/>
          </w:tcPr>
          <w:p w14:paraId="2EF1E573" w14:textId="77777777" w:rsidR="00160DDC" w:rsidRPr="00D95032" w:rsidRDefault="00160DDC" w:rsidP="00BD0524">
            <w:pPr>
              <w:rPr>
                <w:sz w:val="18"/>
                <w:szCs w:val="18"/>
              </w:rPr>
            </w:pPr>
            <w:r w:rsidRPr="00D95032">
              <w:rPr>
                <w:sz w:val="18"/>
                <w:szCs w:val="18"/>
              </w:rPr>
              <w:t>Boston</w:t>
            </w:r>
          </w:p>
        </w:tc>
        <w:tc>
          <w:tcPr>
            <w:tcW w:w="792" w:type="pct"/>
          </w:tcPr>
          <w:p w14:paraId="10FC36CF" w14:textId="77777777" w:rsidR="00160DDC" w:rsidRPr="00D95032" w:rsidRDefault="00160DDC" w:rsidP="0050261B">
            <w:pPr>
              <w:jc w:val="center"/>
              <w:rPr>
                <w:sz w:val="18"/>
                <w:szCs w:val="18"/>
              </w:rPr>
            </w:pPr>
            <w:r w:rsidRPr="00D95032">
              <w:rPr>
                <w:sz w:val="18"/>
                <w:szCs w:val="18"/>
              </w:rPr>
              <w:t>$60</w:t>
            </w:r>
            <w:r w:rsidR="0050261B" w:rsidRPr="00D95032">
              <w:rPr>
                <w:sz w:val="18"/>
                <w:szCs w:val="18"/>
              </w:rPr>
              <w:t>,300</w:t>
            </w:r>
            <w:r w:rsidRPr="00D95032">
              <w:rPr>
                <w:sz w:val="18"/>
                <w:szCs w:val="18"/>
              </w:rPr>
              <w:t xml:space="preserve"> </w:t>
            </w:r>
          </w:p>
        </w:tc>
        <w:tc>
          <w:tcPr>
            <w:tcW w:w="716" w:type="pct"/>
          </w:tcPr>
          <w:p w14:paraId="36CF685C" w14:textId="77777777" w:rsidR="00160DDC" w:rsidRPr="00D95032" w:rsidRDefault="00160DDC" w:rsidP="00BD0524">
            <w:pPr>
              <w:jc w:val="center"/>
              <w:rPr>
                <w:sz w:val="18"/>
                <w:szCs w:val="18"/>
              </w:rPr>
            </w:pPr>
            <w:r w:rsidRPr="00D95032">
              <w:rPr>
                <w:sz w:val="18"/>
                <w:szCs w:val="18"/>
              </w:rPr>
              <w:t>1,820</w:t>
            </w:r>
          </w:p>
        </w:tc>
        <w:tc>
          <w:tcPr>
            <w:tcW w:w="2168" w:type="pct"/>
          </w:tcPr>
          <w:p w14:paraId="4DE35E00" w14:textId="77777777" w:rsidR="00160DDC" w:rsidRPr="00D95032" w:rsidRDefault="00E164BF" w:rsidP="00E164BF">
            <w:pPr>
              <w:rPr>
                <w:sz w:val="18"/>
                <w:szCs w:val="18"/>
              </w:rPr>
            </w:pPr>
            <w:r w:rsidRPr="00D95032">
              <w:rPr>
                <w:sz w:val="18"/>
                <w:szCs w:val="18"/>
              </w:rPr>
              <w:t>t</w:t>
            </w:r>
            <w:r w:rsidR="00160DDC" w:rsidRPr="00D95032">
              <w:rPr>
                <w:sz w:val="18"/>
                <w:szCs w:val="18"/>
              </w:rPr>
              <w:t xml:space="preserve">wo days a week at both OSCCs  </w:t>
            </w:r>
          </w:p>
        </w:tc>
      </w:tr>
      <w:tr w:rsidR="00160DDC" w:rsidRPr="00EF28C0" w14:paraId="00EB807F" w14:textId="77777777" w:rsidTr="006D416A">
        <w:trPr>
          <w:trHeight w:val="360"/>
          <w:jc w:val="center"/>
        </w:trPr>
        <w:tc>
          <w:tcPr>
            <w:tcW w:w="1324" w:type="pct"/>
          </w:tcPr>
          <w:p w14:paraId="7AE204D4" w14:textId="77777777" w:rsidR="00160DDC" w:rsidRPr="00D95032" w:rsidRDefault="00160DDC" w:rsidP="00BD0524">
            <w:pPr>
              <w:rPr>
                <w:sz w:val="18"/>
                <w:szCs w:val="18"/>
              </w:rPr>
            </w:pPr>
            <w:r w:rsidRPr="00D95032">
              <w:rPr>
                <w:sz w:val="18"/>
                <w:szCs w:val="18"/>
              </w:rPr>
              <w:t xml:space="preserve">Bristol </w:t>
            </w:r>
          </w:p>
        </w:tc>
        <w:tc>
          <w:tcPr>
            <w:tcW w:w="792" w:type="pct"/>
          </w:tcPr>
          <w:p w14:paraId="4BE03805" w14:textId="77777777" w:rsidR="00160DDC" w:rsidRPr="00D95032" w:rsidRDefault="0050261B" w:rsidP="006D416A">
            <w:pPr>
              <w:jc w:val="center"/>
              <w:rPr>
                <w:sz w:val="18"/>
                <w:szCs w:val="18"/>
              </w:rPr>
            </w:pPr>
            <w:r w:rsidRPr="00D95032">
              <w:rPr>
                <w:sz w:val="18"/>
                <w:szCs w:val="18"/>
              </w:rPr>
              <w:t>$15,000</w:t>
            </w:r>
          </w:p>
        </w:tc>
        <w:tc>
          <w:tcPr>
            <w:tcW w:w="716" w:type="pct"/>
          </w:tcPr>
          <w:p w14:paraId="73D1ED28" w14:textId="77777777" w:rsidR="00160DDC" w:rsidRPr="00D95032" w:rsidRDefault="00160DDC" w:rsidP="00BD0524">
            <w:pPr>
              <w:jc w:val="center"/>
              <w:rPr>
                <w:sz w:val="18"/>
                <w:szCs w:val="18"/>
              </w:rPr>
            </w:pPr>
            <w:r w:rsidRPr="00D95032">
              <w:rPr>
                <w:sz w:val="18"/>
                <w:szCs w:val="18"/>
              </w:rPr>
              <w:t>364</w:t>
            </w:r>
          </w:p>
        </w:tc>
        <w:tc>
          <w:tcPr>
            <w:tcW w:w="2168" w:type="pct"/>
          </w:tcPr>
          <w:p w14:paraId="57841376" w14:textId="77777777" w:rsidR="00160DDC" w:rsidRPr="00D95032" w:rsidRDefault="00160DDC" w:rsidP="004D76C4">
            <w:pPr>
              <w:rPr>
                <w:sz w:val="18"/>
                <w:szCs w:val="18"/>
                <w:highlight w:val="yellow"/>
              </w:rPr>
            </w:pPr>
            <w:r w:rsidRPr="00D95032">
              <w:rPr>
                <w:sz w:val="18"/>
                <w:szCs w:val="18"/>
              </w:rPr>
              <w:t xml:space="preserve">a plan to staff </w:t>
            </w:r>
            <w:r w:rsidR="00A669DA" w:rsidRPr="00D95032">
              <w:rPr>
                <w:sz w:val="18"/>
                <w:szCs w:val="18"/>
              </w:rPr>
              <w:t xml:space="preserve">one or more </w:t>
            </w:r>
            <w:r w:rsidRPr="00D95032">
              <w:rPr>
                <w:sz w:val="18"/>
                <w:szCs w:val="18"/>
              </w:rPr>
              <w:t xml:space="preserve">local area OSCCs       </w:t>
            </w:r>
          </w:p>
        </w:tc>
      </w:tr>
      <w:tr w:rsidR="00160DDC" w:rsidRPr="00EF28C0" w14:paraId="40F11FE3" w14:textId="77777777" w:rsidTr="006D416A">
        <w:trPr>
          <w:trHeight w:val="360"/>
          <w:jc w:val="center"/>
        </w:trPr>
        <w:tc>
          <w:tcPr>
            <w:tcW w:w="1324" w:type="pct"/>
          </w:tcPr>
          <w:p w14:paraId="65AD2774" w14:textId="77777777" w:rsidR="00160DDC" w:rsidRPr="00D95032" w:rsidRDefault="00160DDC" w:rsidP="00BD0524">
            <w:pPr>
              <w:rPr>
                <w:sz w:val="18"/>
                <w:szCs w:val="18"/>
              </w:rPr>
            </w:pPr>
            <w:r w:rsidRPr="00D95032">
              <w:rPr>
                <w:sz w:val="18"/>
                <w:szCs w:val="18"/>
              </w:rPr>
              <w:t>Brockton</w:t>
            </w:r>
          </w:p>
        </w:tc>
        <w:tc>
          <w:tcPr>
            <w:tcW w:w="792" w:type="pct"/>
          </w:tcPr>
          <w:p w14:paraId="3ECF8A7F" w14:textId="77777777" w:rsidR="00160DDC" w:rsidRPr="00D95032" w:rsidRDefault="0050261B" w:rsidP="0050261B">
            <w:pPr>
              <w:jc w:val="center"/>
              <w:rPr>
                <w:sz w:val="18"/>
                <w:szCs w:val="18"/>
              </w:rPr>
            </w:pPr>
            <w:r w:rsidRPr="00D95032">
              <w:rPr>
                <w:sz w:val="18"/>
                <w:szCs w:val="18"/>
              </w:rPr>
              <w:t>$15,000</w:t>
            </w:r>
          </w:p>
        </w:tc>
        <w:tc>
          <w:tcPr>
            <w:tcW w:w="716" w:type="pct"/>
          </w:tcPr>
          <w:p w14:paraId="3B010B05" w14:textId="77777777" w:rsidR="00160DDC" w:rsidRPr="00D95032" w:rsidRDefault="00160DDC" w:rsidP="00BD0524">
            <w:pPr>
              <w:jc w:val="center"/>
              <w:rPr>
                <w:sz w:val="18"/>
                <w:szCs w:val="18"/>
              </w:rPr>
            </w:pPr>
            <w:r w:rsidRPr="00D95032">
              <w:rPr>
                <w:sz w:val="18"/>
                <w:szCs w:val="18"/>
              </w:rPr>
              <w:t>364</w:t>
            </w:r>
          </w:p>
        </w:tc>
        <w:tc>
          <w:tcPr>
            <w:tcW w:w="2168" w:type="pct"/>
          </w:tcPr>
          <w:p w14:paraId="32109356" w14:textId="77777777" w:rsidR="00160DDC" w:rsidRPr="00D95032" w:rsidRDefault="00E164BF" w:rsidP="00E164BF">
            <w:pPr>
              <w:rPr>
                <w:sz w:val="18"/>
                <w:szCs w:val="18"/>
                <w:highlight w:val="yellow"/>
              </w:rPr>
            </w:pPr>
            <w:r w:rsidRPr="00D95032">
              <w:rPr>
                <w:sz w:val="18"/>
                <w:szCs w:val="18"/>
              </w:rPr>
              <w:t>n</w:t>
            </w:r>
            <w:r w:rsidR="00160DDC" w:rsidRPr="00D95032">
              <w:rPr>
                <w:sz w:val="18"/>
                <w:szCs w:val="18"/>
              </w:rPr>
              <w:t xml:space="preserve">one       </w:t>
            </w:r>
          </w:p>
        </w:tc>
      </w:tr>
      <w:tr w:rsidR="00160DDC" w:rsidRPr="00EF28C0" w14:paraId="06478F94" w14:textId="77777777" w:rsidTr="006D416A">
        <w:trPr>
          <w:trHeight w:val="360"/>
          <w:jc w:val="center"/>
        </w:trPr>
        <w:tc>
          <w:tcPr>
            <w:tcW w:w="1324" w:type="pct"/>
          </w:tcPr>
          <w:p w14:paraId="7D61128A" w14:textId="77777777" w:rsidR="00160DDC" w:rsidRPr="00D95032" w:rsidRDefault="00160DDC" w:rsidP="00BD0524">
            <w:pPr>
              <w:rPr>
                <w:sz w:val="18"/>
                <w:szCs w:val="18"/>
              </w:rPr>
            </w:pPr>
            <w:r w:rsidRPr="00D95032">
              <w:rPr>
                <w:sz w:val="18"/>
                <w:szCs w:val="18"/>
              </w:rPr>
              <w:t>Cape Cod</w:t>
            </w:r>
            <w:r w:rsidR="006D416A" w:rsidRPr="00D95032">
              <w:rPr>
                <w:sz w:val="18"/>
                <w:szCs w:val="18"/>
              </w:rPr>
              <w:t xml:space="preserve"> and Islands</w:t>
            </w:r>
          </w:p>
        </w:tc>
        <w:tc>
          <w:tcPr>
            <w:tcW w:w="792" w:type="pct"/>
          </w:tcPr>
          <w:p w14:paraId="1011387D" w14:textId="77777777" w:rsidR="00160DDC" w:rsidRPr="00D95032" w:rsidRDefault="0050261B" w:rsidP="006D416A">
            <w:pPr>
              <w:jc w:val="center"/>
              <w:rPr>
                <w:sz w:val="18"/>
                <w:szCs w:val="18"/>
              </w:rPr>
            </w:pPr>
            <w:r w:rsidRPr="00D95032">
              <w:rPr>
                <w:sz w:val="18"/>
                <w:szCs w:val="18"/>
              </w:rPr>
              <w:t>$15,000</w:t>
            </w:r>
          </w:p>
        </w:tc>
        <w:tc>
          <w:tcPr>
            <w:tcW w:w="716" w:type="pct"/>
          </w:tcPr>
          <w:p w14:paraId="7FB0CCBA" w14:textId="77777777" w:rsidR="00160DDC" w:rsidRPr="00D95032" w:rsidRDefault="00160DDC" w:rsidP="00BD0524">
            <w:pPr>
              <w:jc w:val="center"/>
              <w:rPr>
                <w:sz w:val="18"/>
                <w:szCs w:val="18"/>
              </w:rPr>
            </w:pPr>
            <w:r w:rsidRPr="00D95032">
              <w:rPr>
                <w:sz w:val="18"/>
                <w:szCs w:val="18"/>
              </w:rPr>
              <w:t>364</w:t>
            </w:r>
          </w:p>
        </w:tc>
        <w:tc>
          <w:tcPr>
            <w:tcW w:w="2168" w:type="pct"/>
          </w:tcPr>
          <w:p w14:paraId="3CAAFA0D" w14:textId="77777777" w:rsidR="00160DDC" w:rsidRPr="00D95032" w:rsidRDefault="00E164BF" w:rsidP="008A0094">
            <w:pPr>
              <w:rPr>
                <w:sz w:val="18"/>
                <w:szCs w:val="18"/>
                <w:highlight w:val="yellow"/>
              </w:rPr>
            </w:pPr>
            <w:r w:rsidRPr="00D95032">
              <w:rPr>
                <w:sz w:val="18"/>
                <w:szCs w:val="18"/>
              </w:rPr>
              <w:t>a</w:t>
            </w:r>
            <w:r w:rsidR="00160DDC" w:rsidRPr="00D95032">
              <w:rPr>
                <w:sz w:val="18"/>
                <w:szCs w:val="18"/>
              </w:rPr>
              <w:t>t least one day a month</w:t>
            </w:r>
            <w:r w:rsidR="008A0094" w:rsidRPr="00D95032">
              <w:rPr>
                <w:sz w:val="18"/>
                <w:szCs w:val="18"/>
              </w:rPr>
              <w:t xml:space="preserve"> at </w:t>
            </w:r>
            <w:r w:rsidR="00160DDC" w:rsidRPr="00D95032">
              <w:rPr>
                <w:sz w:val="18"/>
                <w:szCs w:val="18"/>
              </w:rPr>
              <w:t xml:space="preserve">Falmouth </w:t>
            </w:r>
            <w:r w:rsidR="008A0094" w:rsidRPr="00D95032">
              <w:rPr>
                <w:sz w:val="18"/>
                <w:szCs w:val="18"/>
              </w:rPr>
              <w:t>affiliate</w:t>
            </w:r>
            <w:r w:rsidR="00160DDC" w:rsidRPr="00D95032">
              <w:rPr>
                <w:sz w:val="18"/>
                <w:szCs w:val="18"/>
              </w:rPr>
              <w:t xml:space="preserve">  </w:t>
            </w:r>
          </w:p>
        </w:tc>
      </w:tr>
      <w:tr w:rsidR="00A669DA" w:rsidRPr="00EF28C0" w14:paraId="0F89B354" w14:textId="77777777" w:rsidTr="006D416A">
        <w:trPr>
          <w:trHeight w:val="360"/>
          <w:jc w:val="center"/>
        </w:trPr>
        <w:tc>
          <w:tcPr>
            <w:tcW w:w="1324" w:type="pct"/>
          </w:tcPr>
          <w:p w14:paraId="025BE5DB" w14:textId="77777777" w:rsidR="00A669DA" w:rsidRPr="00D95032" w:rsidRDefault="00A669DA" w:rsidP="00BD0524">
            <w:pPr>
              <w:rPr>
                <w:sz w:val="18"/>
                <w:szCs w:val="18"/>
              </w:rPr>
            </w:pPr>
            <w:r w:rsidRPr="00D95032">
              <w:rPr>
                <w:sz w:val="18"/>
                <w:szCs w:val="18"/>
              </w:rPr>
              <w:t>Central</w:t>
            </w:r>
            <w:r w:rsidR="006D416A" w:rsidRPr="00D95032">
              <w:rPr>
                <w:sz w:val="18"/>
                <w:szCs w:val="18"/>
              </w:rPr>
              <w:t xml:space="preserve"> Massachusetts</w:t>
            </w:r>
          </w:p>
        </w:tc>
        <w:tc>
          <w:tcPr>
            <w:tcW w:w="792" w:type="pct"/>
          </w:tcPr>
          <w:p w14:paraId="1A8DA1CE" w14:textId="77777777" w:rsidR="00A669DA" w:rsidRPr="00D95032" w:rsidRDefault="0050261B" w:rsidP="006D416A">
            <w:pPr>
              <w:jc w:val="center"/>
              <w:rPr>
                <w:sz w:val="18"/>
                <w:szCs w:val="18"/>
              </w:rPr>
            </w:pPr>
            <w:r w:rsidRPr="00D95032">
              <w:rPr>
                <w:sz w:val="18"/>
                <w:szCs w:val="18"/>
              </w:rPr>
              <w:t>$15,000</w:t>
            </w:r>
          </w:p>
        </w:tc>
        <w:tc>
          <w:tcPr>
            <w:tcW w:w="716" w:type="pct"/>
          </w:tcPr>
          <w:p w14:paraId="46852BDD" w14:textId="77777777" w:rsidR="00A669DA" w:rsidRPr="00D95032" w:rsidRDefault="00A669DA" w:rsidP="00BD0524">
            <w:pPr>
              <w:jc w:val="center"/>
              <w:rPr>
                <w:sz w:val="18"/>
                <w:szCs w:val="18"/>
              </w:rPr>
            </w:pPr>
            <w:r w:rsidRPr="00D95032">
              <w:rPr>
                <w:sz w:val="18"/>
                <w:szCs w:val="18"/>
              </w:rPr>
              <w:t>364</w:t>
            </w:r>
          </w:p>
        </w:tc>
        <w:tc>
          <w:tcPr>
            <w:tcW w:w="2168" w:type="pct"/>
          </w:tcPr>
          <w:p w14:paraId="7DF08776" w14:textId="77777777" w:rsidR="00A669DA" w:rsidRPr="00D95032" w:rsidRDefault="00A669DA" w:rsidP="004D76C4">
            <w:pPr>
              <w:rPr>
                <w:sz w:val="18"/>
                <w:szCs w:val="18"/>
              </w:rPr>
            </w:pPr>
            <w:r w:rsidRPr="00D95032">
              <w:rPr>
                <w:sz w:val="18"/>
                <w:szCs w:val="18"/>
              </w:rPr>
              <w:t xml:space="preserve">a plan to staff one or more local area OSCCs       </w:t>
            </w:r>
          </w:p>
        </w:tc>
      </w:tr>
      <w:tr w:rsidR="00A669DA" w:rsidRPr="00EF28C0" w14:paraId="016BC176" w14:textId="77777777" w:rsidTr="006D416A">
        <w:trPr>
          <w:trHeight w:val="360"/>
          <w:jc w:val="center"/>
        </w:trPr>
        <w:tc>
          <w:tcPr>
            <w:tcW w:w="1324" w:type="pct"/>
          </w:tcPr>
          <w:p w14:paraId="30B161ED" w14:textId="77777777" w:rsidR="00A669DA" w:rsidRPr="00D95032" w:rsidRDefault="006D416A" w:rsidP="00BD0524">
            <w:pPr>
              <w:rPr>
                <w:sz w:val="18"/>
                <w:szCs w:val="18"/>
              </w:rPr>
            </w:pPr>
            <w:r w:rsidRPr="00D95032">
              <w:rPr>
                <w:sz w:val="18"/>
                <w:szCs w:val="18"/>
              </w:rPr>
              <w:t>Franklin/</w:t>
            </w:r>
            <w:r w:rsidR="00A669DA" w:rsidRPr="00D95032">
              <w:rPr>
                <w:sz w:val="18"/>
                <w:szCs w:val="18"/>
              </w:rPr>
              <w:t>Hampshire</w:t>
            </w:r>
          </w:p>
        </w:tc>
        <w:tc>
          <w:tcPr>
            <w:tcW w:w="792" w:type="pct"/>
          </w:tcPr>
          <w:p w14:paraId="200694B8" w14:textId="77777777" w:rsidR="00A669DA" w:rsidRPr="00D95032" w:rsidRDefault="0050261B" w:rsidP="006D416A">
            <w:pPr>
              <w:jc w:val="center"/>
              <w:rPr>
                <w:sz w:val="18"/>
                <w:szCs w:val="18"/>
              </w:rPr>
            </w:pPr>
            <w:r w:rsidRPr="00D95032">
              <w:rPr>
                <w:sz w:val="18"/>
                <w:szCs w:val="18"/>
              </w:rPr>
              <w:t>$15,000</w:t>
            </w:r>
          </w:p>
        </w:tc>
        <w:tc>
          <w:tcPr>
            <w:tcW w:w="716" w:type="pct"/>
          </w:tcPr>
          <w:p w14:paraId="37842598" w14:textId="77777777" w:rsidR="00A669DA" w:rsidRPr="00D95032" w:rsidRDefault="00A669DA" w:rsidP="00BD0524">
            <w:pPr>
              <w:jc w:val="center"/>
              <w:rPr>
                <w:sz w:val="18"/>
                <w:szCs w:val="18"/>
              </w:rPr>
            </w:pPr>
            <w:r w:rsidRPr="00D95032">
              <w:rPr>
                <w:sz w:val="18"/>
                <w:szCs w:val="18"/>
              </w:rPr>
              <w:t>364</w:t>
            </w:r>
          </w:p>
        </w:tc>
        <w:tc>
          <w:tcPr>
            <w:tcW w:w="2168" w:type="pct"/>
          </w:tcPr>
          <w:p w14:paraId="63A30E62" w14:textId="77777777" w:rsidR="00A669DA" w:rsidRPr="00D95032" w:rsidRDefault="00A669DA" w:rsidP="004D76C4">
            <w:pPr>
              <w:rPr>
                <w:sz w:val="18"/>
                <w:szCs w:val="18"/>
              </w:rPr>
            </w:pPr>
            <w:r w:rsidRPr="00D95032">
              <w:rPr>
                <w:sz w:val="18"/>
                <w:szCs w:val="18"/>
              </w:rPr>
              <w:t xml:space="preserve">a plan to staff one or more local area OSCCs       </w:t>
            </w:r>
          </w:p>
        </w:tc>
      </w:tr>
      <w:tr w:rsidR="00160DDC" w:rsidRPr="00EF28C0" w14:paraId="4B76B25C" w14:textId="77777777" w:rsidTr="006D416A">
        <w:trPr>
          <w:trHeight w:val="360"/>
          <w:jc w:val="center"/>
        </w:trPr>
        <w:tc>
          <w:tcPr>
            <w:tcW w:w="1324" w:type="pct"/>
          </w:tcPr>
          <w:p w14:paraId="1DE98903" w14:textId="77777777" w:rsidR="00160DDC" w:rsidRPr="00D95032" w:rsidRDefault="00160DDC" w:rsidP="00BD0524">
            <w:pPr>
              <w:rPr>
                <w:sz w:val="18"/>
                <w:szCs w:val="18"/>
              </w:rPr>
            </w:pPr>
            <w:r w:rsidRPr="00D95032">
              <w:rPr>
                <w:sz w:val="18"/>
                <w:szCs w:val="18"/>
              </w:rPr>
              <w:t>Greater Lowell</w:t>
            </w:r>
          </w:p>
        </w:tc>
        <w:tc>
          <w:tcPr>
            <w:tcW w:w="792" w:type="pct"/>
          </w:tcPr>
          <w:p w14:paraId="2339F3F6" w14:textId="77777777" w:rsidR="00160DDC" w:rsidRPr="00D95032" w:rsidRDefault="0050261B" w:rsidP="006D416A">
            <w:pPr>
              <w:jc w:val="center"/>
              <w:rPr>
                <w:sz w:val="18"/>
                <w:szCs w:val="18"/>
              </w:rPr>
            </w:pPr>
            <w:r w:rsidRPr="00D95032">
              <w:rPr>
                <w:sz w:val="18"/>
                <w:szCs w:val="18"/>
              </w:rPr>
              <w:t>$15,000</w:t>
            </w:r>
          </w:p>
        </w:tc>
        <w:tc>
          <w:tcPr>
            <w:tcW w:w="716" w:type="pct"/>
          </w:tcPr>
          <w:p w14:paraId="0150E85E" w14:textId="77777777" w:rsidR="00160DDC" w:rsidRPr="00D95032" w:rsidRDefault="00160DDC" w:rsidP="006D416A">
            <w:pPr>
              <w:jc w:val="center"/>
              <w:rPr>
                <w:sz w:val="18"/>
                <w:szCs w:val="18"/>
              </w:rPr>
            </w:pPr>
            <w:r w:rsidRPr="00D95032">
              <w:rPr>
                <w:sz w:val="18"/>
                <w:szCs w:val="18"/>
              </w:rPr>
              <w:t>364</w:t>
            </w:r>
          </w:p>
        </w:tc>
        <w:tc>
          <w:tcPr>
            <w:tcW w:w="2168" w:type="pct"/>
          </w:tcPr>
          <w:p w14:paraId="17EF1EA1" w14:textId="77777777" w:rsidR="00160DDC" w:rsidRPr="00D95032" w:rsidRDefault="00E164BF" w:rsidP="00E164BF">
            <w:pPr>
              <w:rPr>
                <w:sz w:val="18"/>
                <w:szCs w:val="18"/>
                <w:highlight w:val="yellow"/>
              </w:rPr>
            </w:pPr>
            <w:r w:rsidRPr="00D95032">
              <w:rPr>
                <w:sz w:val="18"/>
                <w:szCs w:val="18"/>
              </w:rPr>
              <w:t>n</w:t>
            </w:r>
            <w:r w:rsidR="00160DDC" w:rsidRPr="00D95032">
              <w:rPr>
                <w:sz w:val="18"/>
                <w:szCs w:val="18"/>
              </w:rPr>
              <w:t xml:space="preserve">one       </w:t>
            </w:r>
          </w:p>
        </w:tc>
      </w:tr>
      <w:tr w:rsidR="00160DDC" w:rsidRPr="00EF28C0" w14:paraId="4C9F1EE2" w14:textId="77777777" w:rsidTr="006D416A">
        <w:trPr>
          <w:trHeight w:val="360"/>
          <w:jc w:val="center"/>
        </w:trPr>
        <w:tc>
          <w:tcPr>
            <w:tcW w:w="1324" w:type="pct"/>
          </w:tcPr>
          <w:p w14:paraId="23A55308" w14:textId="77777777" w:rsidR="00160DDC" w:rsidRPr="00D95032" w:rsidRDefault="00160DDC" w:rsidP="00BD0524">
            <w:pPr>
              <w:rPr>
                <w:sz w:val="18"/>
                <w:szCs w:val="18"/>
              </w:rPr>
            </w:pPr>
            <w:r w:rsidRPr="00D95032">
              <w:rPr>
                <w:sz w:val="18"/>
                <w:szCs w:val="18"/>
              </w:rPr>
              <w:t>Greater New Bedford</w:t>
            </w:r>
          </w:p>
        </w:tc>
        <w:tc>
          <w:tcPr>
            <w:tcW w:w="792" w:type="pct"/>
          </w:tcPr>
          <w:p w14:paraId="186F2B0E" w14:textId="77777777" w:rsidR="00160DDC" w:rsidRPr="00D95032" w:rsidRDefault="0050261B" w:rsidP="006D416A">
            <w:pPr>
              <w:jc w:val="center"/>
              <w:rPr>
                <w:sz w:val="18"/>
                <w:szCs w:val="18"/>
              </w:rPr>
            </w:pPr>
            <w:r w:rsidRPr="00D95032">
              <w:rPr>
                <w:sz w:val="18"/>
                <w:szCs w:val="18"/>
              </w:rPr>
              <w:t>$15,000</w:t>
            </w:r>
          </w:p>
        </w:tc>
        <w:tc>
          <w:tcPr>
            <w:tcW w:w="716" w:type="pct"/>
          </w:tcPr>
          <w:p w14:paraId="7BD3870F" w14:textId="77777777" w:rsidR="00160DDC" w:rsidRPr="00D95032" w:rsidRDefault="00160DDC" w:rsidP="00D95032">
            <w:pPr>
              <w:jc w:val="center"/>
              <w:rPr>
                <w:sz w:val="18"/>
                <w:szCs w:val="18"/>
              </w:rPr>
            </w:pPr>
            <w:r w:rsidRPr="00D95032">
              <w:rPr>
                <w:sz w:val="18"/>
                <w:szCs w:val="18"/>
              </w:rPr>
              <w:t>364</w:t>
            </w:r>
          </w:p>
        </w:tc>
        <w:tc>
          <w:tcPr>
            <w:tcW w:w="2168" w:type="pct"/>
          </w:tcPr>
          <w:p w14:paraId="7CF13585" w14:textId="77777777" w:rsidR="00160DDC" w:rsidRPr="00D95032" w:rsidRDefault="00E164BF" w:rsidP="00E164BF">
            <w:pPr>
              <w:rPr>
                <w:sz w:val="18"/>
                <w:szCs w:val="18"/>
                <w:highlight w:val="yellow"/>
              </w:rPr>
            </w:pPr>
            <w:r w:rsidRPr="00D95032">
              <w:rPr>
                <w:sz w:val="18"/>
                <w:szCs w:val="18"/>
              </w:rPr>
              <w:t>n</w:t>
            </w:r>
            <w:r w:rsidR="00160DDC" w:rsidRPr="00D95032">
              <w:rPr>
                <w:sz w:val="18"/>
                <w:szCs w:val="18"/>
              </w:rPr>
              <w:t xml:space="preserve">one       </w:t>
            </w:r>
          </w:p>
        </w:tc>
      </w:tr>
      <w:tr w:rsidR="00A669DA" w:rsidRPr="00EF28C0" w14:paraId="02FC5126" w14:textId="77777777" w:rsidTr="006D416A">
        <w:trPr>
          <w:trHeight w:val="360"/>
          <w:jc w:val="center"/>
        </w:trPr>
        <w:tc>
          <w:tcPr>
            <w:tcW w:w="1324" w:type="pct"/>
          </w:tcPr>
          <w:p w14:paraId="0F70AFC7" w14:textId="77777777" w:rsidR="00A669DA" w:rsidRPr="00D95032" w:rsidRDefault="00A669DA" w:rsidP="00BD0524">
            <w:pPr>
              <w:rPr>
                <w:sz w:val="18"/>
                <w:szCs w:val="18"/>
              </w:rPr>
            </w:pPr>
            <w:r w:rsidRPr="00D95032">
              <w:rPr>
                <w:sz w:val="18"/>
                <w:szCs w:val="18"/>
              </w:rPr>
              <w:t>Hampden</w:t>
            </w:r>
            <w:r w:rsidR="006D416A" w:rsidRPr="00D95032">
              <w:rPr>
                <w:sz w:val="18"/>
                <w:szCs w:val="18"/>
              </w:rPr>
              <w:t xml:space="preserve"> County</w:t>
            </w:r>
          </w:p>
        </w:tc>
        <w:tc>
          <w:tcPr>
            <w:tcW w:w="792" w:type="pct"/>
          </w:tcPr>
          <w:p w14:paraId="71141971" w14:textId="77777777" w:rsidR="00A669DA" w:rsidRPr="00D95032" w:rsidRDefault="0050261B" w:rsidP="006D416A">
            <w:pPr>
              <w:jc w:val="center"/>
              <w:rPr>
                <w:sz w:val="18"/>
                <w:szCs w:val="18"/>
              </w:rPr>
            </w:pPr>
            <w:r w:rsidRPr="00D95032">
              <w:rPr>
                <w:sz w:val="18"/>
                <w:szCs w:val="18"/>
              </w:rPr>
              <w:t>$15,000</w:t>
            </w:r>
          </w:p>
        </w:tc>
        <w:tc>
          <w:tcPr>
            <w:tcW w:w="716" w:type="pct"/>
          </w:tcPr>
          <w:p w14:paraId="2B20EE13" w14:textId="77777777" w:rsidR="00A669DA" w:rsidRPr="00D95032" w:rsidRDefault="00A669DA" w:rsidP="00BD0524">
            <w:pPr>
              <w:jc w:val="center"/>
              <w:rPr>
                <w:sz w:val="18"/>
                <w:szCs w:val="18"/>
              </w:rPr>
            </w:pPr>
            <w:r w:rsidRPr="00D95032">
              <w:rPr>
                <w:sz w:val="18"/>
                <w:szCs w:val="18"/>
              </w:rPr>
              <w:t>364</w:t>
            </w:r>
          </w:p>
        </w:tc>
        <w:tc>
          <w:tcPr>
            <w:tcW w:w="2168" w:type="pct"/>
          </w:tcPr>
          <w:p w14:paraId="295A29A4" w14:textId="77777777" w:rsidR="00A669DA" w:rsidRPr="00D95032" w:rsidRDefault="00A669DA" w:rsidP="004D76C4">
            <w:pPr>
              <w:rPr>
                <w:sz w:val="18"/>
                <w:szCs w:val="18"/>
              </w:rPr>
            </w:pPr>
            <w:r w:rsidRPr="00D95032">
              <w:rPr>
                <w:sz w:val="18"/>
                <w:szCs w:val="18"/>
              </w:rPr>
              <w:t xml:space="preserve">a plan to staff one or more local area OSCCs       </w:t>
            </w:r>
          </w:p>
        </w:tc>
      </w:tr>
      <w:tr w:rsidR="00A669DA" w:rsidRPr="00EF28C0" w14:paraId="0CDB6117" w14:textId="77777777" w:rsidTr="006D416A">
        <w:trPr>
          <w:trHeight w:val="360"/>
          <w:jc w:val="center"/>
        </w:trPr>
        <w:tc>
          <w:tcPr>
            <w:tcW w:w="1324" w:type="pct"/>
          </w:tcPr>
          <w:p w14:paraId="24C1C6BE" w14:textId="77777777" w:rsidR="00A669DA" w:rsidRPr="00D95032" w:rsidRDefault="006D416A" w:rsidP="00BD0524">
            <w:pPr>
              <w:rPr>
                <w:sz w:val="18"/>
                <w:szCs w:val="18"/>
              </w:rPr>
            </w:pPr>
            <w:r w:rsidRPr="00D95032">
              <w:rPr>
                <w:sz w:val="18"/>
                <w:szCs w:val="18"/>
              </w:rPr>
              <w:t xml:space="preserve">Lower </w:t>
            </w:r>
            <w:r w:rsidR="00A669DA" w:rsidRPr="00D95032">
              <w:rPr>
                <w:sz w:val="18"/>
                <w:szCs w:val="18"/>
              </w:rPr>
              <w:t>Merrimack</w:t>
            </w:r>
            <w:r w:rsidRPr="00D95032">
              <w:rPr>
                <w:sz w:val="18"/>
                <w:szCs w:val="18"/>
              </w:rPr>
              <w:t xml:space="preserve"> Valley</w:t>
            </w:r>
          </w:p>
        </w:tc>
        <w:tc>
          <w:tcPr>
            <w:tcW w:w="792" w:type="pct"/>
          </w:tcPr>
          <w:p w14:paraId="38F239BF" w14:textId="77777777" w:rsidR="00A669DA" w:rsidRPr="00D95032" w:rsidRDefault="0050261B" w:rsidP="006D416A">
            <w:pPr>
              <w:jc w:val="center"/>
              <w:rPr>
                <w:sz w:val="18"/>
                <w:szCs w:val="18"/>
              </w:rPr>
            </w:pPr>
            <w:r w:rsidRPr="00D95032">
              <w:rPr>
                <w:sz w:val="18"/>
                <w:szCs w:val="18"/>
              </w:rPr>
              <w:t>$15,000</w:t>
            </w:r>
          </w:p>
        </w:tc>
        <w:tc>
          <w:tcPr>
            <w:tcW w:w="716" w:type="pct"/>
          </w:tcPr>
          <w:p w14:paraId="3F9E333F" w14:textId="77777777" w:rsidR="00A669DA" w:rsidRPr="00D95032" w:rsidRDefault="00A669DA" w:rsidP="00BD0524">
            <w:pPr>
              <w:jc w:val="center"/>
              <w:rPr>
                <w:sz w:val="18"/>
                <w:szCs w:val="18"/>
              </w:rPr>
            </w:pPr>
            <w:r w:rsidRPr="00D95032">
              <w:rPr>
                <w:sz w:val="18"/>
                <w:szCs w:val="18"/>
              </w:rPr>
              <w:t>364</w:t>
            </w:r>
          </w:p>
        </w:tc>
        <w:tc>
          <w:tcPr>
            <w:tcW w:w="2168" w:type="pct"/>
          </w:tcPr>
          <w:p w14:paraId="3320D014" w14:textId="77777777" w:rsidR="00A669DA" w:rsidRPr="00D95032" w:rsidRDefault="00A669DA" w:rsidP="004D76C4">
            <w:pPr>
              <w:rPr>
                <w:sz w:val="18"/>
                <w:szCs w:val="18"/>
              </w:rPr>
            </w:pPr>
            <w:r w:rsidRPr="00D95032">
              <w:rPr>
                <w:sz w:val="18"/>
                <w:szCs w:val="18"/>
              </w:rPr>
              <w:t xml:space="preserve">a plan to staff one or more local area OSCCs       </w:t>
            </w:r>
          </w:p>
        </w:tc>
      </w:tr>
      <w:tr w:rsidR="00A669DA" w:rsidRPr="00EF28C0" w14:paraId="6E482002" w14:textId="77777777" w:rsidTr="006D416A">
        <w:trPr>
          <w:trHeight w:val="360"/>
          <w:jc w:val="center"/>
        </w:trPr>
        <w:tc>
          <w:tcPr>
            <w:tcW w:w="1324" w:type="pct"/>
          </w:tcPr>
          <w:p w14:paraId="57287051" w14:textId="77777777" w:rsidR="00A669DA" w:rsidRPr="00D95032" w:rsidRDefault="00A669DA" w:rsidP="00BD0524">
            <w:pPr>
              <w:rPr>
                <w:sz w:val="18"/>
                <w:szCs w:val="18"/>
              </w:rPr>
            </w:pPr>
            <w:r w:rsidRPr="00D95032">
              <w:rPr>
                <w:sz w:val="18"/>
                <w:szCs w:val="18"/>
              </w:rPr>
              <w:t xml:space="preserve">Metro North </w:t>
            </w:r>
          </w:p>
        </w:tc>
        <w:tc>
          <w:tcPr>
            <w:tcW w:w="792" w:type="pct"/>
          </w:tcPr>
          <w:p w14:paraId="4569BFC6" w14:textId="77777777" w:rsidR="00A669DA" w:rsidRPr="00D95032" w:rsidRDefault="0050261B" w:rsidP="006D416A">
            <w:pPr>
              <w:jc w:val="center"/>
              <w:rPr>
                <w:sz w:val="18"/>
                <w:szCs w:val="18"/>
              </w:rPr>
            </w:pPr>
            <w:r w:rsidRPr="00D95032">
              <w:rPr>
                <w:sz w:val="18"/>
                <w:szCs w:val="18"/>
              </w:rPr>
              <w:t>$15,000</w:t>
            </w:r>
          </w:p>
        </w:tc>
        <w:tc>
          <w:tcPr>
            <w:tcW w:w="716" w:type="pct"/>
          </w:tcPr>
          <w:p w14:paraId="04EEDB6F" w14:textId="77777777" w:rsidR="00A669DA" w:rsidRPr="00D95032" w:rsidRDefault="00A669DA" w:rsidP="00BD0524">
            <w:pPr>
              <w:jc w:val="center"/>
              <w:rPr>
                <w:sz w:val="18"/>
                <w:szCs w:val="18"/>
              </w:rPr>
            </w:pPr>
            <w:r w:rsidRPr="00D95032">
              <w:rPr>
                <w:sz w:val="18"/>
                <w:szCs w:val="18"/>
              </w:rPr>
              <w:t>364</w:t>
            </w:r>
          </w:p>
        </w:tc>
        <w:tc>
          <w:tcPr>
            <w:tcW w:w="2168" w:type="pct"/>
          </w:tcPr>
          <w:p w14:paraId="5A64F642" w14:textId="77777777" w:rsidR="00A669DA" w:rsidRPr="00D95032" w:rsidRDefault="00A669DA" w:rsidP="004D76C4">
            <w:pPr>
              <w:rPr>
                <w:sz w:val="18"/>
                <w:szCs w:val="18"/>
              </w:rPr>
            </w:pPr>
            <w:r w:rsidRPr="00D95032">
              <w:rPr>
                <w:sz w:val="18"/>
                <w:szCs w:val="18"/>
              </w:rPr>
              <w:t>a plan to staff one or more local are</w:t>
            </w:r>
            <w:r w:rsidR="004D76C4" w:rsidRPr="00D95032">
              <w:rPr>
                <w:sz w:val="18"/>
                <w:szCs w:val="18"/>
              </w:rPr>
              <w:t>a</w:t>
            </w:r>
            <w:r w:rsidRPr="00D95032">
              <w:rPr>
                <w:sz w:val="18"/>
                <w:szCs w:val="18"/>
              </w:rPr>
              <w:t xml:space="preserve"> OSCCs       </w:t>
            </w:r>
          </w:p>
        </w:tc>
      </w:tr>
      <w:tr w:rsidR="006D416A" w:rsidRPr="00EF28C0" w14:paraId="409074A9" w14:textId="77777777" w:rsidTr="006D416A">
        <w:trPr>
          <w:trHeight w:val="360"/>
          <w:jc w:val="center"/>
        </w:trPr>
        <w:tc>
          <w:tcPr>
            <w:tcW w:w="1324" w:type="pct"/>
          </w:tcPr>
          <w:p w14:paraId="6000EB5B" w14:textId="77777777" w:rsidR="006D416A" w:rsidRPr="00D95032" w:rsidRDefault="006D416A" w:rsidP="006D416A">
            <w:pPr>
              <w:rPr>
                <w:sz w:val="18"/>
                <w:szCs w:val="18"/>
              </w:rPr>
            </w:pPr>
            <w:r w:rsidRPr="00D95032">
              <w:rPr>
                <w:sz w:val="18"/>
                <w:szCs w:val="18"/>
              </w:rPr>
              <w:t>Metro South/West</w:t>
            </w:r>
          </w:p>
        </w:tc>
        <w:tc>
          <w:tcPr>
            <w:tcW w:w="792" w:type="pct"/>
          </w:tcPr>
          <w:p w14:paraId="1E51DB00" w14:textId="77777777" w:rsidR="006D416A" w:rsidRPr="00D95032" w:rsidRDefault="006D416A" w:rsidP="006D416A">
            <w:pPr>
              <w:jc w:val="center"/>
              <w:rPr>
                <w:sz w:val="18"/>
                <w:szCs w:val="18"/>
              </w:rPr>
            </w:pPr>
            <w:r w:rsidRPr="00D95032">
              <w:rPr>
                <w:sz w:val="18"/>
                <w:szCs w:val="18"/>
              </w:rPr>
              <w:t>$15,000</w:t>
            </w:r>
          </w:p>
        </w:tc>
        <w:tc>
          <w:tcPr>
            <w:tcW w:w="716" w:type="pct"/>
          </w:tcPr>
          <w:p w14:paraId="454B59C7" w14:textId="77777777" w:rsidR="006D416A" w:rsidRPr="00D95032" w:rsidRDefault="006D416A" w:rsidP="006D416A">
            <w:pPr>
              <w:jc w:val="center"/>
              <w:rPr>
                <w:sz w:val="18"/>
                <w:szCs w:val="18"/>
              </w:rPr>
            </w:pPr>
            <w:r w:rsidRPr="00D95032">
              <w:rPr>
                <w:sz w:val="18"/>
                <w:szCs w:val="18"/>
              </w:rPr>
              <w:t>364</w:t>
            </w:r>
          </w:p>
        </w:tc>
        <w:tc>
          <w:tcPr>
            <w:tcW w:w="2168" w:type="pct"/>
          </w:tcPr>
          <w:p w14:paraId="76C00BC5" w14:textId="77777777" w:rsidR="006D416A" w:rsidRPr="00D95032" w:rsidRDefault="006D416A" w:rsidP="006D416A">
            <w:pPr>
              <w:rPr>
                <w:sz w:val="18"/>
                <w:szCs w:val="18"/>
              </w:rPr>
            </w:pPr>
            <w:r w:rsidRPr="00D95032">
              <w:rPr>
                <w:sz w:val="18"/>
                <w:szCs w:val="18"/>
              </w:rPr>
              <w:t xml:space="preserve">a plan to staff one or more local area OSCCs       </w:t>
            </w:r>
          </w:p>
        </w:tc>
      </w:tr>
      <w:tr w:rsidR="00A669DA" w:rsidRPr="00EF28C0" w14:paraId="1610ABD6" w14:textId="77777777" w:rsidTr="006D416A">
        <w:trPr>
          <w:trHeight w:val="360"/>
          <w:jc w:val="center"/>
        </w:trPr>
        <w:tc>
          <w:tcPr>
            <w:tcW w:w="1324" w:type="pct"/>
          </w:tcPr>
          <w:p w14:paraId="00D8470C" w14:textId="77777777" w:rsidR="00A669DA" w:rsidRPr="00D95032" w:rsidRDefault="00A669DA" w:rsidP="00BD0524">
            <w:pPr>
              <w:rPr>
                <w:sz w:val="18"/>
                <w:szCs w:val="18"/>
              </w:rPr>
            </w:pPr>
            <w:r w:rsidRPr="00D95032">
              <w:rPr>
                <w:sz w:val="18"/>
                <w:szCs w:val="18"/>
              </w:rPr>
              <w:t>North Central</w:t>
            </w:r>
          </w:p>
        </w:tc>
        <w:tc>
          <w:tcPr>
            <w:tcW w:w="792" w:type="pct"/>
          </w:tcPr>
          <w:p w14:paraId="042A4E10" w14:textId="77777777" w:rsidR="00A669DA" w:rsidRPr="00D95032" w:rsidRDefault="0050261B" w:rsidP="006D416A">
            <w:pPr>
              <w:jc w:val="center"/>
              <w:rPr>
                <w:sz w:val="18"/>
                <w:szCs w:val="18"/>
              </w:rPr>
            </w:pPr>
            <w:r w:rsidRPr="00D95032">
              <w:rPr>
                <w:sz w:val="18"/>
                <w:szCs w:val="18"/>
              </w:rPr>
              <w:t>$15,000</w:t>
            </w:r>
          </w:p>
        </w:tc>
        <w:tc>
          <w:tcPr>
            <w:tcW w:w="716" w:type="pct"/>
          </w:tcPr>
          <w:p w14:paraId="66015FDA" w14:textId="77777777" w:rsidR="00A669DA" w:rsidRPr="00D95032" w:rsidRDefault="00A669DA" w:rsidP="00BD0524">
            <w:pPr>
              <w:jc w:val="center"/>
              <w:rPr>
                <w:sz w:val="18"/>
                <w:szCs w:val="18"/>
              </w:rPr>
            </w:pPr>
            <w:r w:rsidRPr="00D95032">
              <w:rPr>
                <w:sz w:val="18"/>
                <w:szCs w:val="18"/>
              </w:rPr>
              <w:t>364</w:t>
            </w:r>
          </w:p>
          <w:p w14:paraId="5DC721B1" w14:textId="77777777" w:rsidR="00A669DA" w:rsidRPr="00D95032" w:rsidRDefault="00A669DA" w:rsidP="00BD0524">
            <w:pPr>
              <w:jc w:val="center"/>
              <w:rPr>
                <w:sz w:val="18"/>
                <w:szCs w:val="18"/>
              </w:rPr>
            </w:pPr>
          </w:p>
        </w:tc>
        <w:tc>
          <w:tcPr>
            <w:tcW w:w="2168" w:type="pct"/>
          </w:tcPr>
          <w:p w14:paraId="3B6468AE" w14:textId="77777777" w:rsidR="00A669DA" w:rsidRPr="00D95032" w:rsidRDefault="00A669DA" w:rsidP="004D76C4">
            <w:pPr>
              <w:rPr>
                <w:sz w:val="18"/>
                <w:szCs w:val="18"/>
              </w:rPr>
            </w:pPr>
            <w:r w:rsidRPr="00D95032">
              <w:rPr>
                <w:sz w:val="18"/>
                <w:szCs w:val="18"/>
              </w:rPr>
              <w:t xml:space="preserve">a plan to staff one or more local areas OSCCs       </w:t>
            </w:r>
          </w:p>
        </w:tc>
      </w:tr>
      <w:tr w:rsidR="00160DDC" w:rsidRPr="00EF28C0" w14:paraId="227CF88D" w14:textId="77777777" w:rsidTr="006D416A">
        <w:trPr>
          <w:trHeight w:val="360"/>
          <w:jc w:val="center"/>
        </w:trPr>
        <w:tc>
          <w:tcPr>
            <w:tcW w:w="1324" w:type="pct"/>
          </w:tcPr>
          <w:p w14:paraId="189CF54E" w14:textId="77777777" w:rsidR="00160DDC" w:rsidRPr="00D95032" w:rsidRDefault="00160DDC" w:rsidP="00BD0524">
            <w:pPr>
              <w:rPr>
                <w:sz w:val="18"/>
                <w:szCs w:val="18"/>
              </w:rPr>
            </w:pPr>
            <w:r w:rsidRPr="00D95032">
              <w:rPr>
                <w:sz w:val="18"/>
                <w:szCs w:val="18"/>
              </w:rPr>
              <w:t>North Shore</w:t>
            </w:r>
          </w:p>
        </w:tc>
        <w:tc>
          <w:tcPr>
            <w:tcW w:w="792" w:type="pct"/>
          </w:tcPr>
          <w:p w14:paraId="587B6C87" w14:textId="77777777" w:rsidR="00160DDC" w:rsidRPr="00D95032" w:rsidRDefault="0050261B" w:rsidP="006D416A">
            <w:pPr>
              <w:jc w:val="center"/>
              <w:rPr>
                <w:sz w:val="18"/>
                <w:szCs w:val="18"/>
              </w:rPr>
            </w:pPr>
            <w:r w:rsidRPr="00D95032">
              <w:rPr>
                <w:sz w:val="18"/>
                <w:szCs w:val="18"/>
              </w:rPr>
              <w:t>$15,000</w:t>
            </w:r>
          </w:p>
        </w:tc>
        <w:tc>
          <w:tcPr>
            <w:tcW w:w="716" w:type="pct"/>
          </w:tcPr>
          <w:p w14:paraId="11FF63EB" w14:textId="77777777" w:rsidR="00160DDC" w:rsidRPr="00D95032" w:rsidRDefault="00160DDC" w:rsidP="00BD0524">
            <w:pPr>
              <w:jc w:val="center"/>
              <w:rPr>
                <w:sz w:val="18"/>
                <w:szCs w:val="18"/>
              </w:rPr>
            </w:pPr>
            <w:r w:rsidRPr="00D95032">
              <w:rPr>
                <w:sz w:val="18"/>
                <w:szCs w:val="18"/>
              </w:rPr>
              <w:t>364</w:t>
            </w:r>
          </w:p>
        </w:tc>
        <w:tc>
          <w:tcPr>
            <w:tcW w:w="2168" w:type="pct"/>
          </w:tcPr>
          <w:p w14:paraId="0DA8DEEE" w14:textId="77777777" w:rsidR="00160DDC" w:rsidRPr="00D95032" w:rsidRDefault="00E164BF" w:rsidP="008A0094">
            <w:pPr>
              <w:rPr>
                <w:sz w:val="18"/>
                <w:szCs w:val="18"/>
                <w:highlight w:val="yellow"/>
              </w:rPr>
            </w:pPr>
            <w:r w:rsidRPr="00D95032">
              <w:rPr>
                <w:sz w:val="18"/>
                <w:szCs w:val="18"/>
              </w:rPr>
              <w:t>a</w:t>
            </w:r>
            <w:r w:rsidR="00160DDC" w:rsidRPr="00D95032">
              <w:rPr>
                <w:sz w:val="18"/>
                <w:szCs w:val="18"/>
              </w:rPr>
              <w:t>t least one day a month</w:t>
            </w:r>
            <w:r w:rsidR="008A0094" w:rsidRPr="00D95032">
              <w:rPr>
                <w:sz w:val="18"/>
                <w:szCs w:val="18"/>
              </w:rPr>
              <w:t xml:space="preserve"> at </w:t>
            </w:r>
            <w:r w:rsidR="00160DDC" w:rsidRPr="00D95032">
              <w:rPr>
                <w:sz w:val="18"/>
                <w:szCs w:val="18"/>
              </w:rPr>
              <w:t xml:space="preserve">Gloucester  </w:t>
            </w:r>
            <w:r w:rsidR="008A0094" w:rsidRPr="00D95032">
              <w:rPr>
                <w:sz w:val="18"/>
                <w:szCs w:val="18"/>
              </w:rPr>
              <w:t>affiliate</w:t>
            </w:r>
            <w:r w:rsidR="00160DDC" w:rsidRPr="00D95032">
              <w:rPr>
                <w:sz w:val="18"/>
                <w:szCs w:val="18"/>
              </w:rPr>
              <w:t xml:space="preserve">     </w:t>
            </w:r>
          </w:p>
        </w:tc>
      </w:tr>
      <w:tr w:rsidR="00A669DA" w:rsidRPr="00EF28C0" w14:paraId="3A65206A" w14:textId="77777777" w:rsidTr="006D416A">
        <w:trPr>
          <w:trHeight w:val="360"/>
          <w:jc w:val="center"/>
        </w:trPr>
        <w:tc>
          <w:tcPr>
            <w:tcW w:w="1324" w:type="pct"/>
          </w:tcPr>
          <w:p w14:paraId="2F57F385" w14:textId="77777777" w:rsidR="00A669DA" w:rsidRPr="00D95032" w:rsidRDefault="00A669DA" w:rsidP="008A0094">
            <w:pPr>
              <w:rPr>
                <w:sz w:val="18"/>
                <w:szCs w:val="18"/>
              </w:rPr>
            </w:pPr>
            <w:r w:rsidRPr="00D95032">
              <w:rPr>
                <w:sz w:val="18"/>
                <w:szCs w:val="18"/>
              </w:rPr>
              <w:t xml:space="preserve">Metro </w:t>
            </w:r>
            <w:proofErr w:type="spellStart"/>
            <w:r w:rsidRPr="00D95032">
              <w:rPr>
                <w:sz w:val="18"/>
                <w:szCs w:val="18"/>
              </w:rPr>
              <w:t>SouthWest</w:t>
            </w:r>
            <w:proofErr w:type="spellEnd"/>
          </w:p>
        </w:tc>
        <w:tc>
          <w:tcPr>
            <w:tcW w:w="792" w:type="pct"/>
          </w:tcPr>
          <w:p w14:paraId="5C25F4EE" w14:textId="77777777" w:rsidR="00A669DA" w:rsidRPr="00D95032" w:rsidRDefault="0050261B" w:rsidP="006D416A">
            <w:pPr>
              <w:jc w:val="center"/>
              <w:rPr>
                <w:sz w:val="18"/>
                <w:szCs w:val="18"/>
              </w:rPr>
            </w:pPr>
            <w:r w:rsidRPr="00D95032">
              <w:rPr>
                <w:sz w:val="18"/>
                <w:szCs w:val="18"/>
              </w:rPr>
              <w:t>$15,000</w:t>
            </w:r>
          </w:p>
        </w:tc>
        <w:tc>
          <w:tcPr>
            <w:tcW w:w="716" w:type="pct"/>
          </w:tcPr>
          <w:p w14:paraId="37323078" w14:textId="77777777" w:rsidR="00A669DA" w:rsidRPr="00D95032" w:rsidRDefault="00A669DA" w:rsidP="00BD0524">
            <w:pPr>
              <w:jc w:val="center"/>
              <w:rPr>
                <w:sz w:val="18"/>
                <w:szCs w:val="18"/>
              </w:rPr>
            </w:pPr>
            <w:r w:rsidRPr="00D95032">
              <w:rPr>
                <w:sz w:val="18"/>
                <w:szCs w:val="18"/>
              </w:rPr>
              <w:t>364</w:t>
            </w:r>
          </w:p>
        </w:tc>
        <w:tc>
          <w:tcPr>
            <w:tcW w:w="2168" w:type="pct"/>
          </w:tcPr>
          <w:p w14:paraId="1B7A358D" w14:textId="77777777" w:rsidR="00A669DA" w:rsidRPr="00D95032" w:rsidRDefault="00A669DA" w:rsidP="004D76C4">
            <w:pPr>
              <w:rPr>
                <w:sz w:val="18"/>
                <w:szCs w:val="18"/>
              </w:rPr>
            </w:pPr>
            <w:r w:rsidRPr="00D95032">
              <w:rPr>
                <w:sz w:val="18"/>
                <w:szCs w:val="18"/>
              </w:rPr>
              <w:t>a plan to staff one or more local area</w:t>
            </w:r>
            <w:r w:rsidR="004D76C4" w:rsidRPr="00D95032">
              <w:rPr>
                <w:sz w:val="18"/>
                <w:szCs w:val="18"/>
              </w:rPr>
              <w:t xml:space="preserve"> </w:t>
            </w:r>
            <w:r w:rsidRPr="00D95032">
              <w:rPr>
                <w:sz w:val="18"/>
                <w:szCs w:val="18"/>
              </w:rPr>
              <w:t xml:space="preserve">OSCCs       </w:t>
            </w:r>
          </w:p>
        </w:tc>
      </w:tr>
      <w:tr w:rsidR="00160DDC" w:rsidRPr="00EF28C0" w14:paraId="4CA9DF57" w14:textId="77777777" w:rsidTr="006D416A">
        <w:trPr>
          <w:trHeight w:val="360"/>
          <w:jc w:val="center"/>
        </w:trPr>
        <w:tc>
          <w:tcPr>
            <w:tcW w:w="1324" w:type="pct"/>
            <w:vAlign w:val="bottom"/>
          </w:tcPr>
          <w:p w14:paraId="54995334" w14:textId="77777777" w:rsidR="00160DDC" w:rsidRPr="00D95032" w:rsidRDefault="00160DDC" w:rsidP="005B1831">
            <w:pPr>
              <w:jc w:val="right"/>
              <w:rPr>
                <w:b/>
                <w:sz w:val="18"/>
                <w:szCs w:val="18"/>
              </w:rPr>
            </w:pPr>
            <w:r w:rsidRPr="00D95032">
              <w:rPr>
                <w:b/>
                <w:sz w:val="18"/>
                <w:szCs w:val="18"/>
              </w:rPr>
              <w:t>Total</w:t>
            </w:r>
          </w:p>
        </w:tc>
        <w:tc>
          <w:tcPr>
            <w:tcW w:w="792" w:type="pct"/>
            <w:vAlign w:val="bottom"/>
          </w:tcPr>
          <w:p w14:paraId="1919E3C9" w14:textId="77777777" w:rsidR="00160DDC" w:rsidRPr="00D95032" w:rsidRDefault="00160DDC" w:rsidP="00A576BD">
            <w:pPr>
              <w:jc w:val="center"/>
              <w:rPr>
                <w:b/>
                <w:sz w:val="18"/>
                <w:szCs w:val="18"/>
              </w:rPr>
            </w:pPr>
            <w:r w:rsidRPr="00D95032">
              <w:rPr>
                <w:b/>
                <w:sz w:val="18"/>
                <w:szCs w:val="18"/>
              </w:rPr>
              <w:t>$28</w:t>
            </w:r>
            <w:r w:rsidR="00A576BD" w:rsidRPr="00D95032">
              <w:rPr>
                <w:b/>
                <w:sz w:val="18"/>
                <w:szCs w:val="18"/>
              </w:rPr>
              <w:t>5</w:t>
            </w:r>
            <w:r w:rsidRPr="00D95032">
              <w:rPr>
                <w:b/>
                <w:sz w:val="18"/>
                <w:szCs w:val="18"/>
              </w:rPr>
              <w:t>,</w:t>
            </w:r>
            <w:r w:rsidR="00A576BD" w:rsidRPr="00D95032">
              <w:rPr>
                <w:b/>
                <w:sz w:val="18"/>
                <w:szCs w:val="18"/>
              </w:rPr>
              <w:t>300</w:t>
            </w:r>
          </w:p>
        </w:tc>
        <w:tc>
          <w:tcPr>
            <w:tcW w:w="716" w:type="pct"/>
          </w:tcPr>
          <w:p w14:paraId="11444D18" w14:textId="77777777" w:rsidR="00160DDC" w:rsidRPr="00D95032" w:rsidRDefault="00160DDC" w:rsidP="00BD0524">
            <w:pPr>
              <w:jc w:val="center"/>
              <w:rPr>
                <w:b/>
                <w:sz w:val="18"/>
                <w:szCs w:val="18"/>
              </w:rPr>
            </w:pPr>
          </w:p>
        </w:tc>
        <w:tc>
          <w:tcPr>
            <w:tcW w:w="2168" w:type="pct"/>
          </w:tcPr>
          <w:p w14:paraId="044E589B" w14:textId="77777777" w:rsidR="00160DDC" w:rsidRPr="00D95032" w:rsidRDefault="00160DDC" w:rsidP="00BD0524">
            <w:pPr>
              <w:jc w:val="right"/>
              <w:rPr>
                <w:b/>
                <w:sz w:val="18"/>
                <w:szCs w:val="18"/>
              </w:rPr>
            </w:pPr>
          </w:p>
        </w:tc>
      </w:tr>
    </w:tbl>
    <w:p w14:paraId="2BE9ECD1" w14:textId="77777777" w:rsidR="00160DDC" w:rsidRPr="00D86FB7" w:rsidRDefault="00F00297" w:rsidP="006D416A">
      <w:pPr>
        <w:spacing w:after="120"/>
        <w:rPr>
          <w:rFonts w:cs="Arial"/>
          <w:b/>
          <w:smallCaps/>
          <w:szCs w:val="20"/>
        </w:rPr>
      </w:pPr>
      <w:proofErr w:type="spellStart"/>
      <w:r w:rsidRPr="00D86FB7">
        <w:rPr>
          <w:rFonts w:cs="Arial"/>
          <w:b/>
          <w:smallCaps/>
          <w:szCs w:val="20"/>
        </w:rPr>
        <w:lastRenderedPageBreak/>
        <w:t>Outstationing</w:t>
      </w:r>
      <w:proofErr w:type="spellEnd"/>
    </w:p>
    <w:p w14:paraId="482ECA18" w14:textId="77777777" w:rsidR="00306EC2" w:rsidRDefault="00160DDC" w:rsidP="006D416A">
      <w:pPr>
        <w:rPr>
          <w:rFonts w:cs="Arial"/>
          <w:szCs w:val="20"/>
        </w:rPr>
      </w:pPr>
      <w:r w:rsidRPr="00EF28C0">
        <w:rPr>
          <w:rFonts w:cs="Arial"/>
          <w:szCs w:val="20"/>
        </w:rPr>
        <w:t xml:space="preserve">The </w:t>
      </w:r>
      <w:r w:rsidR="008A0094">
        <w:rPr>
          <w:rFonts w:cs="Arial"/>
          <w:szCs w:val="20"/>
        </w:rPr>
        <w:t>three</w:t>
      </w:r>
      <w:r w:rsidRPr="00EF28C0">
        <w:rPr>
          <w:rFonts w:cs="Arial"/>
          <w:szCs w:val="20"/>
        </w:rPr>
        <w:t xml:space="preserve"> narrative sections that follow have a </w:t>
      </w:r>
      <w:r w:rsidR="00730E1C" w:rsidRPr="00EF28C0">
        <w:rPr>
          <w:rFonts w:cs="Arial"/>
          <w:szCs w:val="20"/>
        </w:rPr>
        <w:t>total value</w:t>
      </w:r>
      <w:r w:rsidRPr="00EF28C0">
        <w:rPr>
          <w:rFonts w:cs="Arial"/>
          <w:szCs w:val="20"/>
        </w:rPr>
        <w:t xml:space="preserve"> of </w:t>
      </w:r>
      <w:r w:rsidRPr="00306EC2">
        <w:rPr>
          <w:rFonts w:cs="Arial"/>
          <w:b/>
          <w:szCs w:val="20"/>
        </w:rPr>
        <w:t>40 points</w:t>
      </w:r>
      <w:r w:rsidRPr="00BB3EBF">
        <w:rPr>
          <w:rFonts w:cs="Arial"/>
          <w:szCs w:val="20"/>
        </w:rPr>
        <w:t>.</w:t>
      </w:r>
      <w:r w:rsidRPr="00EF28C0">
        <w:rPr>
          <w:rFonts w:cs="Arial"/>
          <w:szCs w:val="20"/>
        </w:rPr>
        <w:t xml:space="preserve"> Each section will be scored using the scoring rubric </w:t>
      </w:r>
      <w:r w:rsidR="005B1831">
        <w:rPr>
          <w:rFonts w:cs="Arial"/>
          <w:szCs w:val="20"/>
        </w:rPr>
        <w:t xml:space="preserve">found under </w:t>
      </w:r>
      <w:hyperlink r:id="rId18" w:history="1">
        <w:r w:rsidR="005B1831" w:rsidRPr="00E272D9">
          <w:rPr>
            <w:rStyle w:val="Hyperlink"/>
            <w:rFonts w:cs="Arial"/>
            <w:b/>
            <w:szCs w:val="20"/>
          </w:rPr>
          <w:t>Resources</w:t>
        </w:r>
        <w:r w:rsidR="00E272D9" w:rsidRPr="00E272D9">
          <w:rPr>
            <w:rStyle w:val="Hyperlink"/>
            <w:rFonts w:cs="Arial"/>
            <w:b/>
            <w:szCs w:val="20"/>
          </w:rPr>
          <w:t xml:space="preserve"> and Information</w:t>
        </w:r>
      </w:hyperlink>
      <w:r w:rsidR="005B1831">
        <w:rPr>
          <w:rFonts w:cs="Arial"/>
          <w:szCs w:val="20"/>
        </w:rPr>
        <w:t xml:space="preserve">. </w:t>
      </w:r>
      <w:r w:rsidR="00306EC2" w:rsidRPr="00EF28C0">
        <w:rPr>
          <w:rFonts w:cs="Arial"/>
          <w:szCs w:val="20"/>
        </w:rPr>
        <w:t xml:space="preserve">The budget workbook is worth </w:t>
      </w:r>
      <w:r w:rsidR="00306EC2" w:rsidRPr="00306EC2">
        <w:rPr>
          <w:rFonts w:cs="Arial"/>
          <w:b/>
          <w:szCs w:val="20"/>
        </w:rPr>
        <w:t>10 points</w:t>
      </w:r>
      <w:r w:rsidR="00306EC2" w:rsidRPr="00EF28C0">
        <w:rPr>
          <w:rFonts w:cs="Arial"/>
          <w:szCs w:val="20"/>
        </w:rPr>
        <w:t>.</w:t>
      </w:r>
    </w:p>
    <w:p w14:paraId="460BCF17" w14:textId="77777777" w:rsidR="00306EC2" w:rsidRDefault="00306EC2" w:rsidP="006D416A">
      <w:pPr>
        <w:rPr>
          <w:rFonts w:cs="Arial"/>
          <w:szCs w:val="20"/>
        </w:rPr>
      </w:pPr>
    </w:p>
    <w:p w14:paraId="4E146D10" w14:textId="77777777" w:rsidR="00306EC2" w:rsidRPr="008A0094" w:rsidRDefault="00306EC2" w:rsidP="006D416A">
      <w:pPr>
        <w:rPr>
          <w:rFonts w:cs="Arial"/>
          <w:color w:val="FF0000"/>
          <w:szCs w:val="20"/>
        </w:rPr>
      </w:pPr>
      <w:r w:rsidRPr="00EF28C0">
        <w:rPr>
          <w:rFonts w:cs="Arial"/>
          <w:b/>
          <w:szCs w:val="20"/>
        </w:rPr>
        <w:t xml:space="preserve">NOTE: </w:t>
      </w:r>
      <w:r w:rsidR="008A0094" w:rsidRPr="008A0094">
        <w:rPr>
          <w:rFonts w:cs="Arial"/>
          <w:szCs w:val="20"/>
        </w:rPr>
        <w:t>T</w:t>
      </w:r>
      <w:r w:rsidRPr="008A0094">
        <w:rPr>
          <w:rFonts w:cs="Arial"/>
          <w:szCs w:val="20"/>
        </w:rPr>
        <w:t xml:space="preserve">he local workforce development boards will review the entire </w:t>
      </w:r>
      <w:proofErr w:type="spellStart"/>
      <w:r w:rsidR="004862E9" w:rsidRPr="008A0094">
        <w:rPr>
          <w:rFonts w:cs="Arial"/>
          <w:szCs w:val="20"/>
        </w:rPr>
        <w:t>Outstationing</w:t>
      </w:r>
      <w:proofErr w:type="spellEnd"/>
      <w:r w:rsidR="004862E9" w:rsidRPr="008A0094">
        <w:rPr>
          <w:rFonts w:cs="Arial"/>
          <w:szCs w:val="20"/>
        </w:rPr>
        <w:t xml:space="preserve"> response</w:t>
      </w:r>
      <w:r w:rsidRPr="008A0094">
        <w:rPr>
          <w:rFonts w:cs="Arial"/>
          <w:szCs w:val="20"/>
        </w:rPr>
        <w:t xml:space="preserve"> for alignment with local plan packages</w:t>
      </w:r>
      <w:r w:rsidR="008A0094" w:rsidRPr="008A0094">
        <w:rPr>
          <w:rFonts w:cs="Arial"/>
          <w:szCs w:val="20"/>
        </w:rPr>
        <w:t>.</w:t>
      </w:r>
      <w:r w:rsidRPr="008A0094">
        <w:rPr>
          <w:rFonts w:cs="Arial"/>
          <w:color w:val="FF0000"/>
          <w:szCs w:val="20"/>
        </w:rPr>
        <w:t xml:space="preserve"> </w:t>
      </w:r>
    </w:p>
    <w:p w14:paraId="00A8D223" w14:textId="77777777" w:rsidR="00306EC2" w:rsidRDefault="00306EC2" w:rsidP="006D416A">
      <w:pPr>
        <w:rPr>
          <w:rFonts w:cs="Arial"/>
          <w:b/>
          <w:color w:val="FF0000"/>
          <w:szCs w:val="20"/>
        </w:rPr>
      </w:pPr>
    </w:p>
    <w:p w14:paraId="67923B97" w14:textId="77777777" w:rsidR="00BB3EBF" w:rsidRPr="00160DDC" w:rsidRDefault="00160DDC" w:rsidP="006D416A">
      <w:pPr>
        <w:rPr>
          <w:szCs w:val="20"/>
        </w:rPr>
      </w:pPr>
      <w:r w:rsidRPr="00EF28C0">
        <w:rPr>
          <w:rFonts w:cs="Arial"/>
          <w:b/>
          <w:color w:val="FF0000"/>
          <w:szCs w:val="20"/>
        </w:rPr>
        <w:t>IMPORTANT!</w:t>
      </w:r>
      <w:r w:rsidRPr="00EF28C0">
        <w:rPr>
          <w:rFonts w:cs="Arial"/>
          <w:szCs w:val="20"/>
        </w:rPr>
        <w:t xml:space="preserve"> </w:t>
      </w:r>
      <w:r w:rsidR="00BB3EBF" w:rsidRPr="00160DDC">
        <w:rPr>
          <w:b/>
          <w:szCs w:val="20"/>
        </w:rPr>
        <w:t xml:space="preserve">For each narrative section, the score </w:t>
      </w:r>
      <w:r w:rsidR="00BB3EBF">
        <w:rPr>
          <w:b/>
          <w:szCs w:val="20"/>
        </w:rPr>
        <w:t xml:space="preserve">will be based </w:t>
      </w:r>
      <w:r w:rsidR="00BB3EBF" w:rsidRPr="00160DDC">
        <w:rPr>
          <w:b/>
          <w:szCs w:val="20"/>
        </w:rPr>
        <w:t>ONLY on the response provided for th</w:t>
      </w:r>
      <w:r w:rsidR="00BB3EBF">
        <w:rPr>
          <w:b/>
          <w:szCs w:val="20"/>
        </w:rPr>
        <w:t>at</w:t>
      </w:r>
      <w:r w:rsidR="00BB3EBF" w:rsidRPr="00160DDC">
        <w:rPr>
          <w:b/>
          <w:szCs w:val="20"/>
        </w:rPr>
        <w:t xml:space="preserve"> section</w:t>
      </w:r>
      <w:r w:rsidR="00BB3EBF">
        <w:rPr>
          <w:b/>
          <w:szCs w:val="20"/>
        </w:rPr>
        <w:t xml:space="preserve">. </w:t>
      </w:r>
      <w:r w:rsidR="00BB3EBF" w:rsidRPr="00160DDC">
        <w:rPr>
          <w:b/>
          <w:szCs w:val="20"/>
        </w:rPr>
        <w:t xml:space="preserve"> </w:t>
      </w:r>
      <w:r w:rsidR="00BB3EBF">
        <w:rPr>
          <w:b/>
          <w:szCs w:val="20"/>
        </w:rPr>
        <w:t>R</w:t>
      </w:r>
      <w:r w:rsidR="00BB3EBF" w:rsidRPr="00160DDC">
        <w:rPr>
          <w:b/>
          <w:szCs w:val="20"/>
        </w:rPr>
        <w:t xml:space="preserve">elevant information provided in other sections will </w:t>
      </w:r>
      <w:r w:rsidR="00BB3EBF">
        <w:rPr>
          <w:b/>
          <w:szCs w:val="20"/>
        </w:rPr>
        <w:t>NOT</w:t>
      </w:r>
      <w:r w:rsidR="00BB3EBF" w:rsidRPr="00160DDC">
        <w:rPr>
          <w:b/>
          <w:szCs w:val="20"/>
        </w:rPr>
        <w:t xml:space="preserve"> be considered.</w:t>
      </w:r>
      <w:r w:rsidR="00BB3EBF" w:rsidRPr="00160DDC">
        <w:rPr>
          <w:szCs w:val="20"/>
        </w:rPr>
        <w:t xml:space="preserve"> </w:t>
      </w:r>
    </w:p>
    <w:p w14:paraId="7004F681" w14:textId="77777777" w:rsidR="00160DDC" w:rsidRPr="00EF28C0" w:rsidRDefault="00160DDC" w:rsidP="005B1831">
      <w:pPr>
        <w:autoSpaceDE w:val="0"/>
        <w:autoSpaceDN w:val="0"/>
        <w:adjustRightInd w:val="0"/>
        <w:ind w:left="270"/>
        <w:rPr>
          <w:rFonts w:cs="Arial"/>
          <w:b/>
          <w:szCs w:val="20"/>
        </w:rPr>
      </w:pPr>
    </w:p>
    <w:p w14:paraId="0971B8B0" w14:textId="77777777" w:rsidR="00160DDC" w:rsidRPr="00EF28C0" w:rsidRDefault="00160DDC" w:rsidP="00160DDC">
      <w:pPr>
        <w:pStyle w:val="ListParagraph"/>
        <w:snapToGrid w:val="0"/>
        <w:ind w:left="360" w:hanging="360"/>
        <w:rPr>
          <w:color w:val="000000"/>
          <w:szCs w:val="20"/>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160DDC" w:rsidRPr="00EF28C0" w14:paraId="0F90CF7A" w14:textId="77777777" w:rsidTr="00521021">
        <w:trPr>
          <w:trHeight w:val="329"/>
          <w:jc w:val="center"/>
        </w:trPr>
        <w:tc>
          <w:tcPr>
            <w:tcW w:w="8329" w:type="dxa"/>
            <w:tcBorders>
              <w:top w:val="double" w:sz="24" w:space="0" w:color="auto"/>
              <w:left w:val="double" w:sz="24" w:space="0" w:color="auto"/>
              <w:bottom w:val="double" w:sz="24" w:space="0" w:color="auto"/>
              <w:right w:val="double" w:sz="24" w:space="0" w:color="auto"/>
            </w:tcBorders>
            <w:shd w:val="clear" w:color="auto" w:fill="365F91" w:themeFill="accent1" w:themeFillShade="BF"/>
            <w:vAlign w:val="center"/>
          </w:tcPr>
          <w:p w14:paraId="6AC6FB4C" w14:textId="77777777" w:rsidR="00BB3EBF" w:rsidRDefault="00BB3EBF" w:rsidP="00BD0524">
            <w:pPr>
              <w:jc w:val="center"/>
              <w:rPr>
                <w:b/>
                <w:color w:val="FFFFFF" w:themeColor="background1"/>
                <w:szCs w:val="20"/>
              </w:rPr>
            </w:pPr>
            <w:proofErr w:type="spellStart"/>
            <w:r>
              <w:rPr>
                <w:b/>
                <w:color w:val="FFFFFF" w:themeColor="background1"/>
                <w:szCs w:val="20"/>
              </w:rPr>
              <w:t>Outstationing</w:t>
            </w:r>
            <w:proofErr w:type="spellEnd"/>
            <w:r>
              <w:rPr>
                <w:b/>
                <w:color w:val="FFFFFF" w:themeColor="background1"/>
                <w:szCs w:val="20"/>
              </w:rPr>
              <w:t xml:space="preserve"> </w:t>
            </w:r>
          </w:p>
          <w:p w14:paraId="6EA377C3" w14:textId="77777777" w:rsidR="00160DDC" w:rsidRPr="00EF28C0" w:rsidRDefault="00160DDC" w:rsidP="00BD0524">
            <w:pPr>
              <w:jc w:val="center"/>
              <w:rPr>
                <w:b/>
                <w:color w:val="FFFFFF" w:themeColor="background1"/>
                <w:szCs w:val="20"/>
              </w:rPr>
            </w:pPr>
            <w:r w:rsidRPr="00EF28C0">
              <w:rPr>
                <w:b/>
                <w:color w:val="FFFFFF" w:themeColor="background1"/>
                <w:szCs w:val="20"/>
              </w:rPr>
              <w:t>Scoring Summary</w:t>
            </w:r>
          </w:p>
          <w:p w14:paraId="10365613" w14:textId="77777777" w:rsidR="00160DDC" w:rsidRPr="00EF28C0" w:rsidRDefault="00160DDC" w:rsidP="00BD0524">
            <w:pPr>
              <w:spacing w:line="276" w:lineRule="auto"/>
              <w:jc w:val="center"/>
              <w:rPr>
                <w:szCs w:val="20"/>
              </w:rPr>
            </w:pPr>
          </w:p>
        </w:tc>
      </w:tr>
      <w:tr w:rsidR="00160DDC" w:rsidRPr="00EF28C0" w14:paraId="2200309A" w14:textId="77777777" w:rsidTr="008A575A">
        <w:trPr>
          <w:trHeight w:val="378"/>
          <w:jc w:val="center"/>
        </w:trPr>
        <w:tc>
          <w:tcPr>
            <w:tcW w:w="8329" w:type="dxa"/>
            <w:tcBorders>
              <w:top w:val="double" w:sz="24" w:space="0" w:color="auto"/>
              <w:left w:val="double" w:sz="24" w:space="0" w:color="auto"/>
              <w:bottom w:val="nil"/>
              <w:right w:val="double" w:sz="24" w:space="0" w:color="auto"/>
            </w:tcBorders>
            <w:shd w:val="clear" w:color="auto" w:fill="auto"/>
          </w:tcPr>
          <w:p w14:paraId="4174341E" w14:textId="77777777" w:rsidR="00160DDC" w:rsidRPr="00EF28C0" w:rsidRDefault="00BB3EBF" w:rsidP="00BB3EBF">
            <w:pPr>
              <w:tabs>
                <w:tab w:val="left" w:pos="0"/>
              </w:tabs>
              <w:jc w:val="center"/>
              <w:rPr>
                <w:rFonts w:eastAsia="Calibri"/>
                <w:szCs w:val="20"/>
              </w:rPr>
            </w:pPr>
            <w:r w:rsidRPr="00BB3EBF">
              <w:rPr>
                <w:b/>
                <w:szCs w:val="20"/>
              </w:rPr>
              <w:t>Section I</w:t>
            </w:r>
            <w:r>
              <w:rPr>
                <w:szCs w:val="20"/>
              </w:rPr>
              <w:t xml:space="preserve"> </w:t>
            </w:r>
            <w:r w:rsidR="00160DDC" w:rsidRPr="00EF28C0">
              <w:rPr>
                <w:szCs w:val="20"/>
              </w:rPr>
              <w:t xml:space="preserve"> </w:t>
            </w:r>
            <w:r>
              <w:rPr>
                <w:szCs w:val="20"/>
              </w:rPr>
              <w:t>(</w:t>
            </w:r>
            <w:r w:rsidR="00160DDC" w:rsidRPr="00BB3EBF">
              <w:rPr>
                <w:b/>
                <w:szCs w:val="20"/>
              </w:rPr>
              <w:t>10</w:t>
            </w:r>
            <w:r w:rsidR="00160DDC" w:rsidRPr="00EF28C0">
              <w:rPr>
                <w:szCs w:val="20"/>
              </w:rPr>
              <w:t>)</w:t>
            </w:r>
          </w:p>
        </w:tc>
      </w:tr>
      <w:tr w:rsidR="00160DDC" w:rsidRPr="00EF28C0" w14:paraId="6E4FC3FA" w14:textId="77777777" w:rsidTr="008A575A">
        <w:trPr>
          <w:trHeight w:val="381"/>
          <w:jc w:val="center"/>
        </w:trPr>
        <w:tc>
          <w:tcPr>
            <w:tcW w:w="8329" w:type="dxa"/>
            <w:tcBorders>
              <w:top w:val="nil"/>
              <w:left w:val="double" w:sz="24" w:space="0" w:color="auto"/>
              <w:bottom w:val="nil"/>
              <w:right w:val="double" w:sz="24" w:space="0" w:color="auto"/>
            </w:tcBorders>
            <w:shd w:val="clear" w:color="auto" w:fill="auto"/>
          </w:tcPr>
          <w:p w14:paraId="7C554548" w14:textId="77777777" w:rsidR="00160DDC" w:rsidRPr="00EF28C0" w:rsidRDefault="00BB3EBF" w:rsidP="00BB3EBF">
            <w:pPr>
              <w:pStyle w:val="ListParagraph"/>
              <w:ind w:left="342"/>
              <w:jc w:val="center"/>
              <w:rPr>
                <w:szCs w:val="20"/>
              </w:rPr>
            </w:pPr>
            <w:r w:rsidRPr="00BB3EBF">
              <w:rPr>
                <w:b/>
                <w:szCs w:val="20"/>
              </w:rPr>
              <w:t>Section II</w:t>
            </w:r>
            <w:r>
              <w:rPr>
                <w:szCs w:val="20"/>
              </w:rPr>
              <w:t xml:space="preserve"> </w:t>
            </w:r>
            <w:r w:rsidR="00160DDC" w:rsidRPr="00EF28C0">
              <w:rPr>
                <w:szCs w:val="20"/>
              </w:rPr>
              <w:t xml:space="preserve"> (</w:t>
            </w:r>
            <w:r w:rsidR="00160DDC" w:rsidRPr="00BB3EBF">
              <w:rPr>
                <w:b/>
                <w:szCs w:val="20"/>
              </w:rPr>
              <w:t>15</w:t>
            </w:r>
            <w:r w:rsidR="00160DDC" w:rsidRPr="00EF28C0">
              <w:rPr>
                <w:szCs w:val="20"/>
              </w:rPr>
              <w:t>)</w:t>
            </w:r>
          </w:p>
        </w:tc>
      </w:tr>
      <w:tr w:rsidR="00160DDC" w:rsidRPr="00EF28C0" w14:paraId="7750862A" w14:textId="77777777" w:rsidTr="008A575A">
        <w:trPr>
          <w:trHeight w:val="381"/>
          <w:jc w:val="center"/>
        </w:trPr>
        <w:tc>
          <w:tcPr>
            <w:tcW w:w="8329" w:type="dxa"/>
            <w:tcBorders>
              <w:top w:val="nil"/>
              <w:left w:val="double" w:sz="24" w:space="0" w:color="auto"/>
              <w:bottom w:val="nil"/>
              <w:right w:val="double" w:sz="24" w:space="0" w:color="auto"/>
            </w:tcBorders>
            <w:shd w:val="clear" w:color="auto" w:fill="auto"/>
          </w:tcPr>
          <w:p w14:paraId="051E5286" w14:textId="77777777" w:rsidR="00160DDC" w:rsidRPr="00EF28C0" w:rsidRDefault="00160DDC" w:rsidP="00BB3EBF">
            <w:pPr>
              <w:pStyle w:val="ListParagraph"/>
              <w:ind w:left="342"/>
              <w:jc w:val="center"/>
              <w:rPr>
                <w:szCs w:val="20"/>
              </w:rPr>
            </w:pPr>
            <w:r w:rsidRPr="00BB3EBF">
              <w:rPr>
                <w:b/>
                <w:szCs w:val="20"/>
              </w:rPr>
              <w:t>S</w:t>
            </w:r>
            <w:r w:rsidR="00BB3EBF" w:rsidRPr="00BB3EBF">
              <w:rPr>
                <w:b/>
                <w:szCs w:val="20"/>
              </w:rPr>
              <w:t>ection III</w:t>
            </w:r>
            <w:r w:rsidR="00BB3EBF">
              <w:rPr>
                <w:szCs w:val="20"/>
              </w:rPr>
              <w:t xml:space="preserve"> </w:t>
            </w:r>
            <w:r w:rsidRPr="00EF28C0">
              <w:rPr>
                <w:szCs w:val="20"/>
              </w:rPr>
              <w:t xml:space="preserve"> (</w:t>
            </w:r>
            <w:r w:rsidRPr="00EF28C0">
              <w:rPr>
                <w:b/>
                <w:szCs w:val="20"/>
              </w:rPr>
              <w:t>15</w:t>
            </w:r>
            <w:r w:rsidRPr="00EF28C0">
              <w:rPr>
                <w:szCs w:val="20"/>
              </w:rPr>
              <w:t>)</w:t>
            </w:r>
          </w:p>
        </w:tc>
      </w:tr>
      <w:tr w:rsidR="00160DDC" w:rsidRPr="00EF28C0" w14:paraId="67D4A7EC" w14:textId="77777777" w:rsidTr="008A575A">
        <w:trPr>
          <w:trHeight w:val="381"/>
          <w:jc w:val="center"/>
        </w:trPr>
        <w:tc>
          <w:tcPr>
            <w:tcW w:w="8329" w:type="dxa"/>
            <w:tcBorders>
              <w:top w:val="single" w:sz="18" w:space="0" w:color="auto"/>
              <w:left w:val="double" w:sz="24" w:space="0" w:color="auto"/>
              <w:bottom w:val="double" w:sz="24" w:space="0" w:color="auto"/>
              <w:right w:val="double" w:sz="24" w:space="0" w:color="auto"/>
            </w:tcBorders>
            <w:shd w:val="clear" w:color="auto" w:fill="auto"/>
            <w:vAlign w:val="center"/>
          </w:tcPr>
          <w:p w14:paraId="6737EEE5" w14:textId="77777777" w:rsidR="00160DDC" w:rsidRPr="00EF28C0" w:rsidRDefault="005B1831" w:rsidP="005B1831">
            <w:pPr>
              <w:jc w:val="center"/>
              <w:rPr>
                <w:rFonts w:eastAsia="Calibri"/>
                <w:szCs w:val="20"/>
              </w:rPr>
            </w:pPr>
            <w:r w:rsidRPr="00306EC2">
              <w:rPr>
                <w:b/>
                <w:szCs w:val="20"/>
              </w:rPr>
              <w:t>Budget Workbook</w:t>
            </w:r>
            <w:r>
              <w:rPr>
                <w:szCs w:val="20"/>
              </w:rPr>
              <w:t xml:space="preserve"> </w:t>
            </w:r>
            <w:r w:rsidR="00160DDC" w:rsidRPr="00EF28C0">
              <w:rPr>
                <w:szCs w:val="20"/>
              </w:rPr>
              <w:t>(1</w:t>
            </w:r>
            <w:r w:rsidR="00160DDC" w:rsidRPr="00EF28C0">
              <w:rPr>
                <w:b/>
                <w:szCs w:val="20"/>
              </w:rPr>
              <w:t>0</w:t>
            </w:r>
            <w:r w:rsidR="00160DDC" w:rsidRPr="00EF28C0">
              <w:rPr>
                <w:szCs w:val="20"/>
              </w:rPr>
              <w:t>)</w:t>
            </w:r>
          </w:p>
        </w:tc>
      </w:tr>
    </w:tbl>
    <w:p w14:paraId="643AF5AE" w14:textId="77777777" w:rsidR="00160DDC" w:rsidRPr="00EF28C0" w:rsidRDefault="00160DDC" w:rsidP="00160DDC">
      <w:pPr>
        <w:pStyle w:val="ListParagraph"/>
        <w:tabs>
          <w:tab w:val="left" w:pos="0"/>
        </w:tabs>
        <w:snapToGrid w:val="0"/>
        <w:ind w:left="0"/>
        <w:rPr>
          <w:rFonts w:cs="Arial"/>
          <w:b/>
          <w:color w:val="000000"/>
          <w:szCs w:val="20"/>
        </w:rPr>
      </w:pPr>
    </w:p>
    <w:p w14:paraId="44EFF219" w14:textId="77777777" w:rsidR="00160DDC" w:rsidRPr="00EF28C0" w:rsidRDefault="00160DDC" w:rsidP="00160DDC">
      <w:pPr>
        <w:pStyle w:val="ListParagraph"/>
        <w:ind w:left="0"/>
        <w:rPr>
          <w:szCs w:val="20"/>
        </w:rPr>
      </w:pPr>
    </w:p>
    <w:p w14:paraId="44277369" w14:textId="77777777" w:rsidR="00160DDC" w:rsidRPr="00EF28C0" w:rsidRDefault="00160DDC" w:rsidP="009C7E1E">
      <w:pPr>
        <w:pStyle w:val="ListParagraph"/>
        <w:numPr>
          <w:ilvl w:val="0"/>
          <w:numId w:val="26"/>
        </w:numPr>
        <w:snapToGrid w:val="0"/>
        <w:contextualSpacing w:val="0"/>
        <w:rPr>
          <w:b/>
          <w:bCs/>
          <w:szCs w:val="20"/>
        </w:rPr>
      </w:pPr>
      <w:r w:rsidRPr="00EF28C0">
        <w:rPr>
          <w:b/>
          <w:bCs/>
          <w:szCs w:val="20"/>
        </w:rPr>
        <w:t xml:space="preserve">Describe the </w:t>
      </w:r>
      <w:proofErr w:type="spellStart"/>
      <w:r w:rsidRPr="00EF28C0">
        <w:rPr>
          <w:b/>
          <w:bCs/>
          <w:szCs w:val="20"/>
        </w:rPr>
        <w:t>outstation</w:t>
      </w:r>
      <w:r w:rsidR="008A575A">
        <w:rPr>
          <w:b/>
          <w:bCs/>
          <w:szCs w:val="20"/>
        </w:rPr>
        <w:t>ing</w:t>
      </w:r>
      <w:proofErr w:type="spellEnd"/>
      <w:r w:rsidR="008A575A">
        <w:rPr>
          <w:b/>
          <w:bCs/>
          <w:szCs w:val="20"/>
        </w:rPr>
        <w:t xml:space="preserve"> services to be carried out </w:t>
      </w:r>
      <w:r w:rsidRPr="00EF28C0">
        <w:rPr>
          <w:b/>
          <w:bCs/>
          <w:szCs w:val="20"/>
        </w:rPr>
        <w:t xml:space="preserve">through collaboration and coordination with the </w:t>
      </w:r>
      <w:r w:rsidR="008A0094">
        <w:rPr>
          <w:b/>
          <w:bCs/>
          <w:szCs w:val="20"/>
        </w:rPr>
        <w:t>O</w:t>
      </w:r>
      <w:r w:rsidRPr="00EF28C0">
        <w:rPr>
          <w:b/>
          <w:bCs/>
          <w:szCs w:val="20"/>
        </w:rPr>
        <w:t>ne</w:t>
      </w:r>
      <w:r w:rsidR="008A0094">
        <w:rPr>
          <w:b/>
          <w:bCs/>
          <w:szCs w:val="20"/>
        </w:rPr>
        <w:t>-</w:t>
      </w:r>
      <w:r w:rsidRPr="00EF28C0">
        <w:rPr>
          <w:b/>
          <w:bCs/>
          <w:szCs w:val="20"/>
        </w:rPr>
        <w:t xml:space="preserve">stop </w:t>
      </w:r>
      <w:r w:rsidR="008A0094">
        <w:rPr>
          <w:b/>
          <w:bCs/>
          <w:szCs w:val="20"/>
        </w:rPr>
        <w:t>C</w:t>
      </w:r>
      <w:r w:rsidRPr="00EF28C0">
        <w:rPr>
          <w:b/>
          <w:bCs/>
          <w:szCs w:val="20"/>
        </w:rPr>
        <w:t xml:space="preserve">areer </w:t>
      </w:r>
      <w:r w:rsidR="008A0094">
        <w:rPr>
          <w:b/>
          <w:bCs/>
          <w:szCs w:val="20"/>
        </w:rPr>
        <w:t>C</w:t>
      </w:r>
      <w:r w:rsidRPr="00EF28C0">
        <w:rPr>
          <w:b/>
          <w:bCs/>
          <w:szCs w:val="20"/>
        </w:rPr>
        <w:t xml:space="preserve">enter(s) </w:t>
      </w:r>
      <w:r w:rsidR="008A0094">
        <w:rPr>
          <w:b/>
          <w:bCs/>
          <w:szCs w:val="20"/>
        </w:rPr>
        <w:t xml:space="preserve">(OSCC) </w:t>
      </w:r>
      <w:r w:rsidRPr="00EF28C0">
        <w:rPr>
          <w:b/>
          <w:bCs/>
          <w:szCs w:val="20"/>
        </w:rPr>
        <w:t xml:space="preserve">and all adult education providers in </w:t>
      </w:r>
      <w:r w:rsidR="00730E1C">
        <w:rPr>
          <w:b/>
          <w:bCs/>
          <w:szCs w:val="20"/>
        </w:rPr>
        <w:t xml:space="preserve">the </w:t>
      </w:r>
      <w:r w:rsidR="00730E1C" w:rsidRPr="00EF28C0">
        <w:rPr>
          <w:b/>
          <w:bCs/>
          <w:szCs w:val="20"/>
        </w:rPr>
        <w:t>local</w:t>
      </w:r>
      <w:r w:rsidRPr="00EF28C0">
        <w:rPr>
          <w:b/>
          <w:bCs/>
          <w:szCs w:val="20"/>
        </w:rPr>
        <w:t xml:space="preserve"> area</w:t>
      </w:r>
      <w:r w:rsidR="00306EC2">
        <w:rPr>
          <w:b/>
          <w:bCs/>
          <w:szCs w:val="20"/>
        </w:rPr>
        <w:t>,</w:t>
      </w:r>
      <w:r w:rsidRPr="00EF28C0">
        <w:rPr>
          <w:b/>
          <w:bCs/>
          <w:szCs w:val="20"/>
        </w:rPr>
        <w:t xml:space="preserve"> including but not limited to: (a) a two-way referral system that supports student access of both OSCC and adult education services, (b) intake and assessment procedures for eligible shared customers, and (c) cross-training of adult education and WIOA partner staff.</w:t>
      </w:r>
    </w:p>
    <w:p w14:paraId="3883642D" w14:textId="77777777" w:rsidR="00160DDC" w:rsidRPr="00EF28C0" w:rsidRDefault="00160DDC" w:rsidP="00160DDC">
      <w:pPr>
        <w:pStyle w:val="ListParagraph"/>
        <w:snapToGrid w:val="0"/>
        <w:rPr>
          <w:szCs w:val="20"/>
        </w:rPr>
      </w:pPr>
    </w:p>
    <w:p w14:paraId="23A6F4CE" w14:textId="77777777" w:rsidR="00160DDC" w:rsidRPr="00F245D8" w:rsidRDefault="00160DDC" w:rsidP="008A575A">
      <w:pPr>
        <w:spacing w:after="120"/>
        <w:ind w:left="360" w:firstLine="360"/>
        <w:rPr>
          <w:b/>
          <w:iCs/>
          <w:szCs w:val="20"/>
        </w:rPr>
      </w:pPr>
      <w:r w:rsidRPr="00F245D8">
        <w:rPr>
          <w:b/>
          <w:bCs/>
          <w:iCs/>
          <w:szCs w:val="20"/>
        </w:rPr>
        <w:t xml:space="preserve">The state will consider the extent to which the response provides evidence of:  </w:t>
      </w:r>
    </w:p>
    <w:p w14:paraId="570A503C" w14:textId="77777777" w:rsidR="00160DDC" w:rsidRPr="00F245D8" w:rsidRDefault="00160DDC" w:rsidP="00C80546">
      <w:pPr>
        <w:pStyle w:val="ListParagraph"/>
        <w:numPr>
          <w:ilvl w:val="0"/>
          <w:numId w:val="21"/>
        </w:numPr>
        <w:spacing w:after="160" w:line="252" w:lineRule="auto"/>
        <w:contextualSpacing w:val="0"/>
        <w:rPr>
          <w:iCs/>
          <w:szCs w:val="20"/>
        </w:rPr>
      </w:pPr>
      <w:r w:rsidRPr="00F245D8">
        <w:rPr>
          <w:iCs/>
          <w:szCs w:val="20"/>
        </w:rPr>
        <w:t xml:space="preserve">sufficient collaboration to ensure </w:t>
      </w:r>
      <w:r w:rsidR="00327C7C" w:rsidRPr="00F245D8">
        <w:rPr>
          <w:iCs/>
          <w:szCs w:val="20"/>
        </w:rPr>
        <w:t xml:space="preserve">that </w:t>
      </w:r>
      <w:r w:rsidRPr="00F245D8">
        <w:rPr>
          <w:iCs/>
          <w:szCs w:val="20"/>
        </w:rPr>
        <w:t>eligible student</w:t>
      </w:r>
      <w:r w:rsidR="008A0094" w:rsidRPr="00F245D8">
        <w:rPr>
          <w:iCs/>
          <w:szCs w:val="20"/>
        </w:rPr>
        <w:t>s</w:t>
      </w:r>
      <w:r w:rsidRPr="00F245D8">
        <w:rPr>
          <w:iCs/>
          <w:szCs w:val="20"/>
        </w:rPr>
        <w:t xml:space="preserve"> </w:t>
      </w:r>
      <w:r w:rsidR="00327C7C" w:rsidRPr="00F245D8">
        <w:rPr>
          <w:iCs/>
          <w:szCs w:val="20"/>
        </w:rPr>
        <w:t xml:space="preserve">have </w:t>
      </w:r>
      <w:r w:rsidRPr="00F245D8">
        <w:rPr>
          <w:iCs/>
          <w:szCs w:val="20"/>
        </w:rPr>
        <w:t xml:space="preserve">access to </w:t>
      </w:r>
      <w:r w:rsidR="00327C7C" w:rsidRPr="00F245D8">
        <w:rPr>
          <w:iCs/>
          <w:szCs w:val="20"/>
        </w:rPr>
        <w:t xml:space="preserve">partner </w:t>
      </w:r>
      <w:r w:rsidRPr="00F245D8">
        <w:rPr>
          <w:iCs/>
          <w:szCs w:val="20"/>
        </w:rPr>
        <w:t>services within the local area</w:t>
      </w:r>
      <w:r w:rsidR="001A08EF" w:rsidRPr="00F245D8">
        <w:rPr>
          <w:iCs/>
          <w:szCs w:val="20"/>
        </w:rPr>
        <w:t>.</w:t>
      </w:r>
      <w:r w:rsidRPr="00F245D8">
        <w:rPr>
          <w:iCs/>
          <w:szCs w:val="20"/>
        </w:rPr>
        <w:t xml:space="preserve"> </w:t>
      </w:r>
    </w:p>
    <w:p w14:paraId="41B4FFFD" w14:textId="77777777" w:rsidR="00160DDC" w:rsidRPr="00F245D8" w:rsidRDefault="00160DDC" w:rsidP="00C80546">
      <w:pPr>
        <w:pStyle w:val="ListParagraph"/>
        <w:numPr>
          <w:ilvl w:val="0"/>
          <w:numId w:val="21"/>
        </w:numPr>
        <w:tabs>
          <w:tab w:val="left" w:pos="810"/>
        </w:tabs>
        <w:spacing w:after="160" w:line="252" w:lineRule="auto"/>
        <w:contextualSpacing w:val="0"/>
        <w:rPr>
          <w:iCs/>
          <w:szCs w:val="20"/>
        </w:rPr>
      </w:pPr>
      <w:r w:rsidRPr="00F245D8">
        <w:rPr>
          <w:iCs/>
          <w:szCs w:val="20"/>
        </w:rPr>
        <w:t>robust intake, assessment, and referral process</w:t>
      </w:r>
      <w:r w:rsidR="004862E9" w:rsidRPr="00F245D8">
        <w:rPr>
          <w:iCs/>
          <w:szCs w:val="20"/>
        </w:rPr>
        <w:t>es</w:t>
      </w:r>
      <w:r w:rsidRPr="00F245D8">
        <w:rPr>
          <w:iCs/>
          <w:szCs w:val="20"/>
        </w:rPr>
        <w:t xml:space="preserve"> designed to support student access to services</w:t>
      </w:r>
      <w:r w:rsidR="001A08EF" w:rsidRPr="00F245D8">
        <w:rPr>
          <w:iCs/>
          <w:szCs w:val="20"/>
        </w:rPr>
        <w:t>.</w:t>
      </w:r>
    </w:p>
    <w:p w14:paraId="57CD5FDB" w14:textId="77777777" w:rsidR="00160DDC" w:rsidRPr="00F245D8" w:rsidRDefault="00160DDC" w:rsidP="00C80546">
      <w:pPr>
        <w:pStyle w:val="ListParagraph"/>
        <w:numPr>
          <w:ilvl w:val="0"/>
          <w:numId w:val="21"/>
        </w:numPr>
        <w:tabs>
          <w:tab w:val="left" w:pos="810"/>
        </w:tabs>
        <w:spacing w:after="160" w:line="252" w:lineRule="auto"/>
        <w:contextualSpacing w:val="0"/>
        <w:rPr>
          <w:iCs/>
          <w:szCs w:val="20"/>
        </w:rPr>
      </w:pPr>
      <w:r w:rsidRPr="00F245D8">
        <w:rPr>
          <w:iCs/>
          <w:szCs w:val="20"/>
        </w:rPr>
        <w:t>strategies for cr</w:t>
      </w:r>
      <w:r w:rsidR="008A575A" w:rsidRPr="00F245D8">
        <w:rPr>
          <w:iCs/>
          <w:szCs w:val="20"/>
        </w:rPr>
        <w:t>oss-training WIOA partner staff</w:t>
      </w:r>
      <w:r w:rsidRPr="00F245D8">
        <w:rPr>
          <w:iCs/>
          <w:szCs w:val="20"/>
        </w:rPr>
        <w:t>.  </w:t>
      </w:r>
    </w:p>
    <w:p w14:paraId="7CE33151" w14:textId="77777777" w:rsidR="00160DDC" w:rsidRPr="00EF28C0" w:rsidRDefault="00160DDC" w:rsidP="00160DDC">
      <w:pPr>
        <w:rPr>
          <w:szCs w:val="20"/>
        </w:rPr>
      </w:pPr>
    </w:p>
    <w:p w14:paraId="32E7EBAF" w14:textId="77777777" w:rsidR="00160DDC" w:rsidRPr="00EF28C0" w:rsidRDefault="00160DDC" w:rsidP="009C7E1E">
      <w:pPr>
        <w:pStyle w:val="ListParagraph"/>
        <w:numPr>
          <w:ilvl w:val="0"/>
          <w:numId w:val="26"/>
        </w:numPr>
        <w:snapToGrid w:val="0"/>
        <w:contextualSpacing w:val="0"/>
        <w:rPr>
          <w:b/>
          <w:bCs/>
          <w:szCs w:val="20"/>
        </w:rPr>
      </w:pPr>
      <w:r w:rsidRPr="00EF28C0">
        <w:rPr>
          <w:b/>
          <w:bCs/>
          <w:szCs w:val="20"/>
        </w:rPr>
        <w:t>Describe how local OSCC services will be promoted among local area partners. </w:t>
      </w:r>
    </w:p>
    <w:p w14:paraId="06496AC6" w14:textId="77777777" w:rsidR="00160DDC" w:rsidRPr="00EF28C0" w:rsidRDefault="00160DDC" w:rsidP="00160DDC">
      <w:pPr>
        <w:pStyle w:val="ListParagraph"/>
        <w:snapToGrid w:val="0"/>
        <w:ind w:left="360"/>
        <w:rPr>
          <w:b/>
          <w:bCs/>
          <w:iCs/>
          <w:szCs w:val="20"/>
        </w:rPr>
      </w:pPr>
    </w:p>
    <w:p w14:paraId="4991EB5F" w14:textId="77777777" w:rsidR="00160DDC" w:rsidRPr="00F245D8" w:rsidRDefault="00160DDC" w:rsidP="008A575A">
      <w:pPr>
        <w:pStyle w:val="ListParagraph"/>
        <w:snapToGrid w:val="0"/>
        <w:spacing w:after="120"/>
        <w:contextualSpacing w:val="0"/>
        <w:rPr>
          <w:b/>
          <w:bCs/>
          <w:szCs w:val="20"/>
        </w:rPr>
      </w:pPr>
      <w:r w:rsidRPr="00F245D8">
        <w:rPr>
          <w:b/>
          <w:bCs/>
          <w:iCs/>
          <w:szCs w:val="20"/>
        </w:rPr>
        <w:t>The state will consider the extent to which the response provides evidence of: </w:t>
      </w:r>
    </w:p>
    <w:p w14:paraId="7DFF7340" w14:textId="77777777" w:rsidR="00160DDC" w:rsidRPr="00F245D8" w:rsidRDefault="00160DDC" w:rsidP="00C80546">
      <w:pPr>
        <w:pStyle w:val="ListParagraph"/>
        <w:numPr>
          <w:ilvl w:val="0"/>
          <w:numId w:val="22"/>
        </w:numPr>
        <w:spacing w:after="160" w:line="252" w:lineRule="auto"/>
        <w:contextualSpacing w:val="0"/>
        <w:rPr>
          <w:iCs/>
          <w:szCs w:val="20"/>
        </w:rPr>
      </w:pPr>
      <w:r w:rsidRPr="00F245D8">
        <w:rPr>
          <w:iCs/>
          <w:szCs w:val="20"/>
        </w:rPr>
        <w:t>strategies to promote adult education to WIOA partners, including program presentations and class informational trips</w:t>
      </w:r>
      <w:r w:rsidR="00327C7C" w:rsidRPr="00F245D8">
        <w:rPr>
          <w:iCs/>
          <w:szCs w:val="20"/>
        </w:rPr>
        <w:t xml:space="preserve">. </w:t>
      </w:r>
    </w:p>
    <w:p w14:paraId="4BF552FD" w14:textId="77777777" w:rsidR="00160DDC" w:rsidRPr="00F245D8" w:rsidRDefault="00160DDC" w:rsidP="00C80546">
      <w:pPr>
        <w:pStyle w:val="ListParagraph"/>
        <w:numPr>
          <w:ilvl w:val="0"/>
          <w:numId w:val="22"/>
        </w:numPr>
        <w:spacing w:after="160" w:line="252" w:lineRule="auto"/>
        <w:contextualSpacing w:val="0"/>
        <w:rPr>
          <w:szCs w:val="20"/>
        </w:rPr>
      </w:pPr>
      <w:r w:rsidRPr="00F245D8">
        <w:rPr>
          <w:iCs/>
          <w:szCs w:val="20"/>
        </w:rPr>
        <w:t>strategies to promote and disseminate i</w:t>
      </w:r>
      <w:r w:rsidR="00CA502F" w:rsidRPr="00F245D8">
        <w:rPr>
          <w:iCs/>
          <w:szCs w:val="20"/>
        </w:rPr>
        <w:t xml:space="preserve">nformation about OSCC services </w:t>
      </w:r>
      <w:r w:rsidRPr="00F245D8">
        <w:rPr>
          <w:iCs/>
          <w:szCs w:val="20"/>
        </w:rPr>
        <w:t xml:space="preserve">to adult education programs.  </w:t>
      </w:r>
    </w:p>
    <w:p w14:paraId="1D7D8DC0" w14:textId="77777777" w:rsidR="00160DDC" w:rsidRPr="00EF28C0" w:rsidRDefault="00160DDC" w:rsidP="00160DDC">
      <w:pPr>
        <w:pStyle w:val="ListParagraph"/>
        <w:snapToGrid w:val="0"/>
        <w:ind w:left="360"/>
        <w:rPr>
          <w:bCs/>
          <w:szCs w:val="20"/>
        </w:rPr>
      </w:pPr>
    </w:p>
    <w:p w14:paraId="74B3D06B" w14:textId="77777777" w:rsidR="00D95032" w:rsidRDefault="00D95032">
      <w:pPr>
        <w:rPr>
          <w:b/>
          <w:bCs/>
          <w:szCs w:val="20"/>
        </w:rPr>
      </w:pPr>
      <w:r>
        <w:rPr>
          <w:b/>
          <w:bCs/>
          <w:szCs w:val="20"/>
        </w:rPr>
        <w:br w:type="page"/>
      </w:r>
    </w:p>
    <w:p w14:paraId="314F98A0" w14:textId="77777777" w:rsidR="00160DDC" w:rsidRPr="00EF28C0" w:rsidRDefault="00160DDC" w:rsidP="009C7E1E">
      <w:pPr>
        <w:pStyle w:val="ListParagraph"/>
        <w:numPr>
          <w:ilvl w:val="0"/>
          <w:numId w:val="26"/>
        </w:numPr>
        <w:snapToGrid w:val="0"/>
        <w:contextualSpacing w:val="0"/>
        <w:rPr>
          <w:b/>
          <w:szCs w:val="20"/>
        </w:rPr>
      </w:pPr>
      <w:r w:rsidRPr="00EF28C0">
        <w:rPr>
          <w:b/>
          <w:bCs/>
          <w:szCs w:val="20"/>
        </w:rPr>
        <w:lastRenderedPageBreak/>
        <w:t xml:space="preserve">Describe how </w:t>
      </w:r>
      <w:proofErr w:type="spellStart"/>
      <w:r w:rsidRPr="00EF28C0">
        <w:rPr>
          <w:b/>
          <w:bCs/>
          <w:szCs w:val="20"/>
        </w:rPr>
        <w:t>outstationing</w:t>
      </w:r>
      <w:proofErr w:type="spellEnd"/>
      <w:r w:rsidRPr="00EF28C0">
        <w:rPr>
          <w:b/>
          <w:bCs/>
          <w:szCs w:val="20"/>
        </w:rPr>
        <w:t xml:space="preserve"> services will be supported, monitored, and evaluated over the course of the program year.  </w:t>
      </w:r>
    </w:p>
    <w:p w14:paraId="559F006D" w14:textId="77777777" w:rsidR="00160DDC" w:rsidRPr="00EF28C0" w:rsidRDefault="00160DDC" w:rsidP="00160DDC">
      <w:pPr>
        <w:pStyle w:val="ListParagraph"/>
        <w:snapToGrid w:val="0"/>
        <w:ind w:left="360"/>
        <w:contextualSpacing w:val="0"/>
        <w:rPr>
          <w:b/>
          <w:szCs w:val="20"/>
        </w:rPr>
      </w:pPr>
    </w:p>
    <w:p w14:paraId="4FE02851" w14:textId="77777777" w:rsidR="00160DDC" w:rsidRPr="00F245D8" w:rsidRDefault="00160DDC" w:rsidP="00CA502F">
      <w:pPr>
        <w:spacing w:after="120"/>
        <w:ind w:firstLine="720"/>
        <w:rPr>
          <w:b/>
          <w:bCs/>
          <w:iCs/>
          <w:szCs w:val="20"/>
        </w:rPr>
      </w:pPr>
      <w:r w:rsidRPr="00F245D8">
        <w:rPr>
          <w:b/>
          <w:bCs/>
          <w:iCs/>
          <w:szCs w:val="20"/>
        </w:rPr>
        <w:t xml:space="preserve">The state will consider the extent to which the response provides evidence </w:t>
      </w:r>
      <w:r w:rsidR="00327C7C" w:rsidRPr="00F245D8">
        <w:rPr>
          <w:b/>
          <w:bCs/>
          <w:iCs/>
          <w:szCs w:val="20"/>
        </w:rPr>
        <w:t>that</w:t>
      </w:r>
      <w:r w:rsidRPr="00F245D8">
        <w:rPr>
          <w:b/>
          <w:bCs/>
          <w:iCs/>
          <w:szCs w:val="20"/>
        </w:rPr>
        <w:t xml:space="preserve">:  </w:t>
      </w:r>
    </w:p>
    <w:p w14:paraId="657799A5" w14:textId="77777777" w:rsidR="00160DDC" w:rsidRPr="00F245D8" w:rsidRDefault="00160DDC" w:rsidP="00C80546">
      <w:pPr>
        <w:pStyle w:val="ListParagraph"/>
        <w:numPr>
          <w:ilvl w:val="0"/>
          <w:numId w:val="23"/>
        </w:numPr>
        <w:spacing w:after="160" w:line="252" w:lineRule="auto"/>
        <w:contextualSpacing w:val="0"/>
        <w:rPr>
          <w:iCs/>
          <w:szCs w:val="20"/>
        </w:rPr>
      </w:pPr>
      <w:proofErr w:type="spellStart"/>
      <w:r w:rsidRPr="00F245D8">
        <w:rPr>
          <w:iCs/>
          <w:szCs w:val="20"/>
        </w:rPr>
        <w:t>outstationing</w:t>
      </w:r>
      <w:proofErr w:type="spellEnd"/>
      <w:r w:rsidRPr="00F245D8">
        <w:rPr>
          <w:iCs/>
          <w:szCs w:val="20"/>
        </w:rPr>
        <w:t xml:space="preserve"> staff will be integrated into the OSCC, ensuring that s/he is knowledgeable about OSCC and WIOA partner resources</w:t>
      </w:r>
      <w:r w:rsidR="00327C7C" w:rsidRPr="00F245D8">
        <w:rPr>
          <w:iCs/>
          <w:szCs w:val="20"/>
        </w:rPr>
        <w:t>.</w:t>
      </w:r>
    </w:p>
    <w:p w14:paraId="384E3033" w14:textId="77777777" w:rsidR="00160DDC" w:rsidRPr="00F245D8" w:rsidRDefault="00327C7C" w:rsidP="00C80546">
      <w:pPr>
        <w:pStyle w:val="ListParagraph"/>
        <w:numPr>
          <w:ilvl w:val="0"/>
          <w:numId w:val="23"/>
        </w:numPr>
        <w:spacing w:after="160" w:line="252" w:lineRule="auto"/>
        <w:contextualSpacing w:val="0"/>
        <w:rPr>
          <w:iCs/>
          <w:szCs w:val="20"/>
        </w:rPr>
      </w:pPr>
      <w:r w:rsidRPr="00F245D8">
        <w:rPr>
          <w:iCs/>
          <w:szCs w:val="20"/>
        </w:rPr>
        <w:t>s</w:t>
      </w:r>
      <w:r w:rsidR="00160DDC" w:rsidRPr="00F245D8">
        <w:rPr>
          <w:iCs/>
          <w:szCs w:val="20"/>
        </w:rPr>
        <w:t>ystems</w:t>
      </w:r>
      <w:r w:rsidRPr="00F245D8">
        <w:rPr>
          <w:iCs/>
          <w:szCs w:val="20"/>
        </w:rPr>
        <w:t xml:space="preserve"> are established</w:t>
      </w:r>
      <w:r w:rsidR="00160DDC" w:rsidRPr="00F245D8">
        <w:rPr>
          <w:iCs/>
          <w:szCs w:val="20"/>
        </w:rPr>
        <w:t xml:space="preserve"> for tracking referrals and enrollments, and monitoring wait lists</w:t>
      </w:r>
      <w:r w:rsidRPr="00F245D8">
        <w:rPr>
          <w:iCs/>
          <w:szCs w:val="20"/>
        </w:rPr>
        <w:t>.</w:t>
      </w:r>
    </w:p>
    <w:p w14:paraId="2A9BE587" w14:textId="77777777" w:rsidR="00160DDC" w:rsidRPr="00F245D8" w:rsidRDefault="00160DDC" w:rsidP="00C80546">
      <w:pPr>
        <w:pStyle w:val="ListParagraph"/>
        <w:numPr>
          <w:ilvl w:val="0"/>
          <w:numId w:val="23"/>
        </w:numPr>
        <w:spacing w:after="160" w:line="252" w:lineRule="auto"/>
        <w:contextualSpacing w:val="0"/>
        <w:rPr>
          <w:iCs/>
          <w:szCs w:val="20"/>
        </w:rPr>
      </w:pPr>
      <w:r w:rsidRPr="00F245D8">
        <w:rPr>
          <w:iCs/>
          <w:szCs w:val="20"/>
        </w:rPr>
        <w:t>opportunities, systems, or strategies for partner feedback</w:t>
      </w:r>
      <w:r w:rsidR="00327C7C" w:rsidRPr="00F245D8">
        <w:rPr>
          <w:iCs/>
          <w:szCs w:val="20"/>
        </w:rPr>
        <w:t xml:space="preserve"> are in place.</w:t>
      </w:r>
      <w:r w:rsidRPr="00F245D8">
        <w:rPr>
          <w:iCs/>
          <w:szCs w:val="20"/>
        </w:rPr>
        <w:t xml:space="preserve"> </w:t>
      </w:r>
    </w:p>
    <w:p w14:paraId="39C12D15" w14:textId="77777777" w:rsidR="00160DDC" w:rsidRPr="00F245D8" w:rsidRDefault="00327C7C" w:rsidP="00C80546">
      <w:pPr>
        <w:pStyle w:val="ListParagraph"/>
        <w:numPr>
          <w:ilvl w:val="0"/>
          <w:numId w:val="23"/>
        </w:numPr>
        <w:spacing w:after="160" w:line="252" w:lineRule="auto"/>
        <w:contextualSpacing w:val="0"/>
        <w:rPr>
          <w:iCs/>
          <w:szCs w:val="20"/>
        </w:rPr>
      </w:pPr>
      <w:r w:rsidRPr="00F245D8">
        <w:rPr>
          <w:iCs/>
          <w:szCs w:val="20"/>
        </w:rPr>
        <w:t xml:space="preserve">there is </w:t>
      </w:r>
      <w:r w:rsidR="00160DDC" w:rsidRPr="00F245D8">
        <w:rPr>
          <w:iCs/>
          <w:szCs w:val="20"/>
        </w:rPr>
        <w:t xml:space="preserve">organizational support of </w:t>
      </w:r>
      <w:proofErr w:type="spellStart"/>
      <w:r w:rsidR="00160DDC" w:rsidRPr="00F245D8">
        <w:rPr>
          <w:iCs/>
          <w:szCs w:val="20"/>
        </w:rPr>
        <w:t>outstationed</w:t>
      </w:r>
      <w:proofErr w:type="spellEnd"/>
      <w:r w:rsidR="00160DDC" w:rsidRPr="00F245D8">
        <w:rPr>
          <w:iCs/>
          <w:szCs w:val="20"/>
        </w:rPr>
        <w:t xml:space="preserve"> staff.  </w:t>
      </w:r>
    </w:p>
    <w:p w14:paraId="42EB4B95" w14:textId="77777777" w:rsidR="00160DDC" w:rsidRPr="004830C1" w:rsidRDefault="00160DDC" w:rsidP="00160DDC">
      <w:pPr>
        <w:pStyle w:val="Title"/>
        <w:jc w:val="center"/>
        <w:rPr>
          <w:rFonts w:ascii="Georgia" w:hAnsi="Georgia"/>
          <w:color w:val="365F91" w:themeColor="accent1" w:themeShade="BF"/>
          <w:sz w:val="22"/>
          <w:szCs w:val="22"/>
        </w:rPr>
      </w:pPr>
    </w:p>
    <w:p w14:paraId="57BF5B82" w14:textId="77777777" w:rsidR="00CD79A1" w:rsidRPr="00DA28EA" w:rsidRDefault="00CD79A1" w:rsidP="00803F88">
      <w:pPr>
        <w:rPr>
          <w:sz w:val="2"/>
          <w:szCs w:val="2"/>
        </w:rPr>
      </w:pPr>
    </w:p>
    <w:sectPr w:rsidR="00CD79A1" w:rsidRPr="00DA28EA" w:rsidSect="00803F88">
      <w:headerReference w:type="default" r:id="rId19"/>
      <w:footerReference w:type="default" r:id="rId20"/>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11B7F" w14:textId="77777777" w:rsidR="00B87CF8" w:rsidRDefault="00B87CF8">
      <w:r>
        <w:separator/>
      </w:r>
    </w:p>
  </w:endnote>
  <w:endnote w:type="continuationSeparator" w:id="0">
    <w:p w14:paraId="3C98A426" w14:textId="77777777" w:rsidR="00B87CF8" w:rsidRDefault="00B8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MKDND+BookAntiqua">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55045"/>
      <w:docPartObj>
        <w:docPartGallery w:val="Page Numbers (Bottom of Page)"/>
        <w:docPartUnique/>
      </w:docPartObj>
    </w:sdtPr>
    <w:sdtEndPr>
      <w:rPr>
        <w:color w:val="7F7F7F" w:themeColor="background1" w:themeShade="7F"/>
        <w:spacing w:val="60"/>
      </w:rPr>
    </w:sdtEndPr>
    <w:sdtContent>
      <w:p w14:paraId="28AF943F" w14:textId="77777777" w:rsidR="00F06C69" w:rsidRDefault="001C04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63DE">
          <w:rPr>
            <w:noProof/>
          </w:rPr>
          <w:t>11</w:t>
        </w:r>
        <w:r>
          <w:rPr>
            <w:noProof/>
          </w:rPr>
          <w:fldChar w:fldCharType="end"/>
        </w:r>
        <w:r w:rsidR="00F06C69">
          <w:t xml:space="preserve"> | </w:t>
        </w:r>
        <w:r w:rsidR="00F06C69">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682D4" w14:textId="77777777" w:rsidR="00B87CF8" w:rsidRDefault="00B87CF8">
      <w:r>
        <w:separator/>
      </w:r>
    </w:p>
  </w:footnote>
  <w:footnote w:type="continuationSeparator" w:id="0">
    <w:p w14:paraId="04A8608E" w14:textId="77777777" w:rsidR="00B87CF8" w:rsidRDefault="00B87CF8">
      <w:r>
        <w:continuationSeparator/>
      </w:r>
    </w:p>
  </w:footnote>
  <w:footnote w:id="1">
    <w:p w14:paraId="2A921D80" w14:textId="77777777" w:rsidR="00F06C69" w:rsidRPr="00E95BF2" w:rsidRDefault="00F06C69" w:rsidP="00F15174">
      <w:pPr>
        <w:pStyle w:val="FootnoteText"/>
        <w:rPr>
          <w:rFonts w:ascii="Times New Roman" w:hAnsi="Times New Roman"/>
          <w:sz w:val="18"/>
          <w:szCs w:val="18"/>
        </w:rPr>
      </w:pPr>
      <w:r w:rsidRPr="00160DDC">
        <w:rPr>
          <w:rStyle w:val="FootnoteReference"/>
          <w:sz w:val="16"/>
          <w:szCs w:val="16"/>
        </w:rPr>
        <w:footnoteRef/>
      </w:r>
      <w:r w:rsidRPr="00160DDC">
        <w:rPr>
          <w:sz w:val="16"/>
          <w:szCs w:val="16"/>
        </w:rPr>
        <w:t xml:space="preserve"> </w:t>
      </w:r>
      <w:r w:rsidRPr="00E95BF2">
        <w:rPr>
          <w:rFonts w:ascii="Times New Roman" w:hAnsi="Times New Roman"/>
          <w:sz w:val="18"/>
          <w:szCs w:val="18"/>
        </w:rPr>
        <w:t>See optional program design worksheet under Resources</w:t>
      </w:r>
      <w:r>
        <w:rPr>
          <w:rFonts w:ascii="Times New Roman" w:hAnsi="Times New Roman"/>
          <w:sz w:val="18"/>
          <w:szCs w:val="18"/>
        </w:rPr>
        <w:t>.</w:t>
      </w:r>
      <w:r w:rsidRPr="00E95BF2">
        <w:rPr>
          <w:rFonts w:ascii="Times New Roman" w:hAnsi="Times New Roman"/>
          <w:sz w:val="18"/>
          <w:szCs w:val="18"/>
        </w:rPr>
        <w:t xml:space="preserve"> </w:t>
      </w:r>
    </w:p>
  </w:footnote>
  <w:footnote w:id="2">
    <w:p w14:paraId="428292C3" w14:textId="77777777" w:rsidR="00F06C69" w:rsidRPr="00C87583" w:rsidRDefault="00F06C69">
      <w:pPr>
        <w:pStyle w:val="FootnoteText"/>
        <w:rPr>
          <w:rFonts w:ascii="Times New Roman" w:hAnsi="Times New Roman"/>
          <w:sz w:val="18"/>
          <w:szCs w:val="18"/>
        </w:rPr>
      </w:pPr>
      <w:r w:rsidRPr="00C87583">
        <w:rPr>
          <w:rStyle w:val="FootnoteReference"/>
          <w:sz w:val="16"/>
          <w:szCs w:val="16"/>
        </w:rPr>
        <w:footnoteRef/>
      </w:r>
      <w:r w:rsidRPr="00C87583">
        <w:rPr>
          <w:rStyle w:val="FootnoteReference"/>
          <w:sz w:val="16"/>
          <w:szCs w:val="16"/>
        </w:rPr>
        <w:t xml:space="preserve"> </w:t>
      </w:r>
      <w:r>
        <w:rPr>
          <w:rFonts w:ascii="Times New Roman" w:hAnsi="Times New Roman"/>
          <w:color w:val="000000"/>
          <w:sz w:val="18"/>
          <w:szCs w:val="18"/>
        </w:rPr>
        <w:t>Service on an ongoing basis refers to service availability during the typical academic year (September to June). If the proposed program design does not align with the academic calendar, provide rationale for the structure that includes how the design will benefit students and contribute to outcomes. Additional programming (e.g. during the summer) is encouraged and the minimum seat requirement will not apply to additional programming.</w:t>
      </w:r>
    </w:p>
  </w:footnote>
  <w:footnote w:id="3">
    <w:p w14:paraId="264525D2" w14:textId="77777777" w:rsidR="00F06C69" w:rsidRPr="00847153" w:rsidRDefault="00F06C69" w:rsidP="007300D1">
      <w:pPr>
        <w:autoSpaceDE w:val="0"/>
        <w:autoSpaceDN w:val="0"/>
        <w:adjustRightInd w:val="0"/>
        <w:rPr>
          <w:sz w:val="16"/>
          <w:szCs w:val="16"/>
        </w:rPr>
      </w:pPr>
      <w:r w:rsidRPr="00C87583">
        <w:rPr>
          <w:rStyle w:val="FootnoteReference"/>
          <w:sz w:val="16"/>
          <w:szCs w:val="16"/>
        </w:rPr>
        <w:footnoteRef/>
      </w:r>
      <w:r w:rsidRPr="00C87583">
        <w:rPr>
          <w:rStyle w:val="FootnoteReference"/>
          <w:sz w:val="16"/>
          <w:szCs w:val="16"/>
        </w:rPr>
        <w:t xml:space="preserve"> </w:t>
      </w:r>
      <w:r>
        <w:rPr>
          <w:rFonts w:ascii="Times New Roman" w:hAnsi="Times New Roman"/>
          <w:sz w:val="18"/>
          <w:szCs w:val="18"/>
        </w:rPr>
        <w:t>E</w:t>
      </w:r>
      <w:r w:rsidRPr="00E95BF2">
        <w:rPr>
          <w:rFonts w:ascii="Times New Roman" w:hAnsi="Times New Roman"/>
          <w:sz w:val="18"/>
          <w:szCs w:val="18"/>
        </w:rPr>
        <w:t xml:space="preserve">vidence of “sufficient intensity” may be tied to past performance data and/or research or evidence-based practice from the field of </w:t>
      </w:r>
      <w:r w:rsidRPr="00847153">
        <w:rPr>
          <w:rFonts w:ascii="Times New Roman" w:hAnsi="Times New Roman"/>
          <w:sz w:val="18"/>
          <w:szCs w:val="18"/>
        </w:rPr>
        <w:t>adult education</w:t>
      </w:r>
      <w:r w:rsidRPr="00847153">
        <w:rPr>
          <w:sz w:val="16"/>
          <w:szCs w:val="16"/>
        </w:rPr>
        <w:t xml:space="preserve">.  </w:t>
      </w:r>
    </w:p>
  </w:footnote>
  <w:footnote w:id="4">
    <w:p w14:paraId="45C8C11B" w14:textId="77777777" w:rsidR="00F06C69" w:rsidRPr="005C6868" w:rsidRDefault="00F06C69">
      <w:pPr>
        <w:pStyle w:val="FootnoteText"/>
        <w:rPr>
          <w:rFonts w:ascii="Times New Roman" w:hAnsi="Times New Roman"/>
          <w:color w:val="000000"/>
          <w:sz w:val="18"/>
          <w:szCs w:val="18"/>
        </w:rPr>
      </w:pPr>
      <w:r w:rsidRPr="005C6868">
        <w:rPr>
          <w:rFonts w:ascii="Times New Roman" w:hAnsi="Times New Roman"/>
          <w:color w:val="000000"/>
          <w:sz w:val="18"/>
          <w:szCs w:val="18"/>
        </w:rPr>
        <w:footnoteRef/>
      </w:r>
      <w:r w:rsidRPr="005C6868">
        <w:rPr>
          <w:rFonts w:ascii="Times New Roman" w:hAnsi="Times New Roman"/>
          <w:color w:val="000000"/>
          <w:sz w:val="18"/>
          <w:szCs w:val="18"/>
        </w:rPr>
        <w:t xml:space="preserve"> Refer to the Overview in the Class Plan and Budget Workbook</w:t>
      </w:r>
    </w:p>
  </w:footnote>
  <w:footnote w:id="5">
    <w:p w14:paraId="41A4FE27" w14:textId="77777777" w:rsidR="00F06C69" w:rsidRPr="00847153" w:rsidRDefault="00F06C69">
      <w:pPr>
        <w:pStyle w:val="FootnoteText"/>
        <w:rPr>
          <w:b/>
          <w:sz w:val="18"/>
          <w:szCs w:val="18"/>
        </w:rPr>
      </w:pPr>
      <w:r w:rsidRPr="00847153">
        <w:rPr>
          <w:rStyle w:val="FootnoteReference"/>
        </w:rPr>
        <w:footnoteRef/>
      </w:r>
      <w:r w:rsidRPr="00847153">
        <w:t xml:space="preserve"> </w:t>
      </w:r>
      <w:r w:rsidRPr="00F245D8">
        <w:rPr>
          <w:color w:val="8064A2" w:themeColor="accent4"/>
        </w:rPr>
        <w:t>A</w:t>
      </w:r>
      <w:r w:rsidRPr="00F245D8">
        <w:rPr>
          <w:rFonts w:ascii="Times New Roman" w:hAnsi="Times New Roman"/>
          <w:color w:val="8064A2" w:themeColor="accent4"/>
          <w:sz w:val="18"/>
          <w:szCs w:val="18"/>
        </w:rPr>
        <w:t>s amended by the Every Student Succeeds Act (ESSA) (20 U.S.C. 6421-6472).</w:t>
      </w:r>
    </w:p>
  </w:footnote>
  <w:footnote w:id="6">
    <w:p w14:paraId="71B6F3BC" w14:textId="77777777" w:rsidR="00F06C69" w:rsidRPr="007300D1" w:rsidRDefault="00F06C69" w:rsidP="00F15174">
      <w:pPr>
        <w:pStyle w:val="FootnoteText"/>
        <w:rPr>
          <w:sz w:val="16"/>
          <w:szCs w:val="16"/>
        </w:rPr>
      </w:pPr>
      <w:r w:rsidRPr="00160DDC">
        <w:rPr>
          <w:rStyle w:val="FootnoteReference"/>
          <w:sz w:val="16"/>
          <w:szCs w:val="16"/>
        </w:rPr>
        <w:footnoteRef/>
      </w:r>
      <w:r w:rsidRPr="00160DDC">
        <w:rPr>
          <w:sz w:val="16"/>
          <w:szCs w:val="16"/>
        </w:rPr>
        <w:t xml:space="preserve"> e. g., </w:t>
      </w:r>
      <w:r w:rsidRPr="000E46C8">
        <w:rPr>
          <w:sz w:val="16"/>
          <w:szCs w:val="16"/>
        </w:rPr>
        <w:t>MOUs/MOAs</w:t>
      </w:r>
      <w:r w:rsidRPr="000E46C8">
        <w:rPr>
          <w:iCs/>
          <w:sz w:val="16"/>
          <w:szCs w:val="16"/>
        </w:rPr>
        <w:t>, policies, letters of</w:t>
      </w:r>
      <w:r>
        <w:rPr>
          <w:iCs/>
          <w:sz w:val="16"/>
          <w:szCs w:val="16"/>
        </w:rPr>
        <w:t xml:space="preserve"> support </w:t>
      </w:r>
    </w:p>
  </w:footnote>
  <w:footnote w:id="7">
    <w:p w14:paraId="12B15DC6" w14:textId="77777777" w:rsidR="00F06C69" w:rsidRDefault="00F06C69" w:rsidP="00D92EB6">
      <w:pPr>
        <w:contextualSpacing/>
      </w:pPr>
      <w:r w:rsidRPr="00D92EB6">
        <w:rPr>
          <w:rStyle w:val="FootnoteReference"/>
        </w:rPr>
        <w:footnoteRef/>
      </w:r>
      <w:r w:rsidRPr="00D92EB6">
        <w:t xml:space="preserve"> </w:t>
      </w:r>
      <w:r w:rsidRPr="00542EB2">
        <w:rPr>
          <w:rFonts w:ascii="Times New Roman" w:hAnsi="Times New Roman"/>
          <w:bCs/>
          <w:sz w:val="18"/>
          <w:szCs w:val="18"/>
        </w:rPr>
        <w:t>For AECI applicants serving students in state facilities, collaboration activities may be with partners at the state level.</w:t>
      </w:r>
    </w:p>
  </w:footnote>
  <w:footnote w:id="8">
    <w:p w14:paraId="39672CC1" w14:textId="77777777" w:rsidR="00F06C69" w:rsidRPr="0060158B" w:rsidRDefault="00F06C69" w:rsidP="00E37E7F">
      <w:pPr>
        <w:pStyle w:val="FootnoteText"/>
        <w:contextualSpacing/>
        <w:rPr>
          <w:sz w:val="16"/>
          <w:szCs w:val="16"/>
        </w:rPr>
      </w:pPr>
      <w:r w:rsidRPr="0060158B">
        <w:rPr>
          <w:rStyle w:val="FootnoteReference"/>
          <w:sz w:val="16"/>
          <w:szCs w:val="16"/>
        </w:rPr>
        <w:footnoteRef/>
      </w:r>
      <w:r w:rsidRPr="0060158B">
        <w:rPr>
          <w:sz w:val="16"/>
          <w:szCs w:val="16"/>
        </w:rPr>
        <w:t xml:space="preserve"> through intr</w:t>
      </w:r>
      <w:r>
        <w:rPr>
          <w:sz w:val="16"/>
          <w:szCs w:val="16"/>
        </w:rPr>
        <w:t>a-</w:t>
      </w:r>
      <w:r w:rsidRPr="0060158B">
        <w:rPr>
          <w:sz w:val="16"/>
          <w:szCs w:val="16"/>
        </w:rPr>
        <w:t>agency collaboration and coordination efforts</w:t>
      </w:r>
    </w:p>
  </w:footnote>
  <w:footnote w:id="9">
    <w:p w14:paraId="462CA7F4" w14:textId="77777777" w:rsidR="00F06C69" w:rsidRPr="0060158B" w:rsidRDefault="00F06C69" w:rsidP="00E37E7F">
      <w:pPr>
        <w:pStyle w:val="FootnoteText"/>
        <w:contextualSpacing/>
        <w:rPr>
          <w:sz w:val="16"/>
          <w:szCs w:val="16"/>
        </w:rPr>
      </w:pPr>
      <w:r w:rsidRPr="000E46C8">
        <w:rPr>
          <w:rStyle w:val="FootnoteReference"/>
          <w:sz w:val="16"/>
          <w:szCs w:val="16"/>
        </w:rPr>
        <w:footnoteRef/>
      </w:r>
      <w:r w:rsidRPr="000E46C8">
        <w:rPr>
          <w:sz w:val="16"/>
          <w:szCs w:val="16"/>
        </w:rPr>
        <w:t xml:space="preserve"> e.g., information about  job training  opportunities,  community college programs, job fairs,  relevant labor market information (LMI)</w:t>
      </w:r>
      <w:r w:rsidRPr="0060158B">
        <w:rPr>
          <w:sz w:val="16"/>
          <w:szCs w:val="16"/>
        </w:rPr>
        <w:t xml:space="preserve"> </w:t>
      </w:r>
    </w:p>
  </w:footnote>
  <w:footnote w:id="10">
    <w:p w14:paraId="3A340C30" w14:textId="77777777" w:rsidR="00F06C69" w:rsidRPr="0060158B" w:rsidRDefault="00F06C69" w:rsidP="00E37E7F">
      <w:pPr>
        <w:pStyle w:val="FootnoteText"/>
        <w:contextualSpacing/>
        <w:rPr>
          <w:sz w:val="16"/>
          <w:szCs w:val="16"/>
        </w:rPr>
      </w:pPr>
      <w:r w:rsidRPr="0060158B">
        <w:rPr>
          <w:rStyle w:val="FootnoteReference"/>
          <w:sz w:val="16"/>
          <w:szCs w:val="16"/>
        </w:rPr>
        <w:footnoteRef/>
      </w:r>
      <w:r w:rsidRPr="0060158B">
        <w:rPr>
          <w:sz w:val="16"/>
          <w:szCs w:val="16"/>
        </w:rPr>
        <w:t xml:space="preserve"> </w:t>
      </w:r>
      <w:r>
        <w:rPr>
          <w:sz w:val="16"/>
          <w:szCs w:val="16"/>
        </w:rPr>
        <w:t xml:space="preserve">e.g., offered by </w:t>
      </w:r>
      <w:r w:rsidRPr="0060158B">
        <w:rPr>
          <w:sz w:val="16"/>
          <w:szCs w:val="16"/>
        </w:rPr>
        <w:t>local partners</w:t>
      </w:r>
      <w:r>
        <w:rPr>
          <w:sz w:val="16"/>
          <w:szCs w:val="16"/>
        </w:rPr>
        <w:t xml:space="preserve"> and, </w:t>
      </w:r>
      <w:r w:rsidRPr="0060158B">
        <w:rPr>
          <w:sz w:val="16"/>
          <w:szCs w:val="16"/>
        </w:rPr>
        <w:t>where applicable</w:t>
      </w:r>
      <w:r>
        <w:rPr>
          <w:sz w:val="16"/>
          <w:szCs w:val="16"/>
        </w:rPr>
        <w:t xml:space="preserve">, </w:t>
      </w:r>
      <w:r w:rsidRPr="0060158B">
        <w:rPr>
          <w:sz w:val="16"/>
          <w:szCs w:val="16"/>
        </w:rPr>
        <w:t xml:space="preserve"> within the agency </w:t>
      </w:r>
    </w:p>
  </w:footnote>
  <w:footnote w:id="11">
    <w:p w14:paraId="79C47163" w14:textId="77777777" w:rsidR="00F06C69" w:rsidRPr="00896A38" w:rsidRDefault="00F06C69" w:rsidP="00E37E7F">
      <w:pPr>
        <w:pStyle w:val="FootnoteText"/>
        <w:contextualSpacing/>
        <w:rPr>
          <w:rFonts w:ascii="Times New Roman" w:hAnsi="Times New Roman"/>
          <w:sz w:val="18"/>
          <w:szCs w:val="18"/>
        </w:rPr>
      </w:pPr>
      <w:r w:rsidRPr="0060158B">
        <w:rPr>
          <w:rStyle w:val="FootnoteReference"/>
          <w:sz w:val="16"/>
          <w:szCs w:val="16"/>
        </w:rPr>
        <w:footnoteRef/>
      </w:r>
      <w:r w:rsidRPr="0060158B">
        <w:rPr>
          <w:sz w:val="16"/>
          <w:szCs w:val="16"/>
        </w:rPr>
        <w:t xml:space="preserve"> </w:t>
      </w:r>
      <w:r>
        <w:rPr>
          <w:sz w:val="16"/>
          <w:szCs w:val="16"/>
        </w:rPr>
        <w:t xml:space="preserve">Aligned with the </w:t>
      </w:r>
      <w:r w:rsidRPr="0060158B">
        <w:rPr>
          <w:i/>
          <w:sz w:val="16"/>
          <w:szCs w:val="16"/>
        </w:rPr>
        <w:t>College and Career Readiness Standards for Adult Education (CCRSAE)</w:t>
      </w:r>
      <w:r>
        <w:rPr>
          <w:i/>
          <w:sz w:val="16"/>
          <w:szCs w:val="16"/>
        </w:rPr>
        <w:t>.</w:t>
      </w:r>
    </w:p>
  </w:footnote>
  <w:footnote w:id="12">
    <w:p w14:paraId="003EEF03" w14:textId="77777777" w:rsidR="00F06C69" w:rsidRPr="0053109B" w:rsidRDefault="00F06C69" w:rsidP="00E37E7F">
      <w:pPr>
        <w:pStyle w:val="FootnoteText"/>
        <w:contextualSpacing/>
        <w:rPr>
          <w:sz w:val="16"/>
          <w:szCs w:val="16"/>
        </w:rPr>
      </w:pPr>
      <w:r w:rsidRPr="0053109B">
        <w:rPr>
          <w:rStyle w:val="FootnoteReference"/>
          <w:rFonts w:eastAsiaTheme="majorEastAsia"/>
          <w:sz w:val="16"/>
          <w:szCs w:val="16"/>
        </w:rPr>
        <w:footnoteRef/>
      </w:r>
      <w:r w:rsidRPr="0053109B">
        <w:rPr>
          <w:sz w:val="16"/>
          <w:szCs w:val="16"/>
        </w:rPr>
        <w:t xml:space="preserve"> Ensure that the description includes citations from the most recent and rigorous educational research available.</w:t>
      </w:r>
    </w:p>
  </w:footnote>
  <w:footnote w:id="13">
    <w:p w14:paraId="0963E5F0" w14:textId="77777777" w:rsidR="00F06C69" w:rsidRPr="0053109B" w:rsidRDefault="00F06C69" w:rsidP="0053109B">
      <w:pPr>
        <w:pStyle w:val="FootnoteText"/>
        <w:rPr>
          <w:sz w:val="16"/>
          <w:szCs w:val="16"/>
        </w:rPr>
      </w:pPr>
      <w:r w:rsidRPr="0053109B">
        <w:rPr>
          <w:rStyle w:val="FootnoteReference"/>
          <w:sz w:val="16"/>
          <w:szCs w:val="16"/>
        </w:rPr>
        <w:footnoteRef/>
      </w:r>
      <w:r w:rsidRPr="0053109B">
        <w:rPr>
          <w:sz w:val="16"/>
          <w:szCs w:val="16"/>
        </w:rPr>
        <w:t xml:space="preserve"> e.g., development of critical thinking skills for evaluating postsecondary education program options and costs, institutions’ accreditation status, employers’ recognition of credentials  </w:t>
      </w:r>
    </w:p>
  </w:footnote>
  <w:footnote w:id="14">
    <w:p w14:paraId="5878E33B" w14:textId="77777777" w:rsidR="00F06C69" w:rsidRPr="00872B30" w:rsidRDefault="00F06C69" w:rsidP="0053109B">
      <w:pPr>
        <w:pStyle w:val="FootnoteText"/>
        <w:rPr>
          <w:rFonts w:ascii="Times New Roman" w:hAnsi="Times New Roman"/>
          <w:sz w:val="18"/>
          <w:szCs w:val="18"/>
        </w:rPr>
      </w:pPr>
      <w:r w:rsidRPr="0053109B">
        <w:rPr>
          <w:rStyle w:val="FootnoteReference"/>
          <w:sz w:val="16"/>
          <w:szCs w:val="16"/>
        </w:rPr>
        <w:footnoteRef/>
      </w:r>
      <w:r w:rsidRPr="0053109B">
        <w:rPr>
          <w:sz w:val="16"/>
          <w:szCs w:val="16"/>
        </w:rPr>
        <w:t xml:space="preserve"> available education, training, and social service resources in the community (e.g., secondary schools, postsecondary educational institutions, social service agencies, business, industry, labor organizations, community-based organizations, nonprofit organizations, and intermediaries)</w:t>
      </w:r>
    </w:p>
  </w:footnote>
  <w:footnote w:id="15">
    <w:p w14:paraId="30B23BBF" w14:textId="77777777" w:rsidR="00F06C69" w:rsidRPr="00160DDC" w:rsidRDefault="00F06C69" w:rsidP="0053109B">
      <w:pPr>
        <w:pStyle w:val="FootnoteText"/>
        <w:rPr>
          <w:sz w:val="16"/>
          <w:szCs w:val="16"/>
        </w:rPr>
      </w:pPr>
      <w:r w:rsidRPr="00160DDC">
        <w:rPr>
          <w:rStyle w:val="FootnoteReference"/>
          <w:sz w:val="16"/>
          <w:szCs w:val="16"/>
        </w:rPr>
        <w:footnoteRef/>
      </w:r>
      <w:r w:rsidRPr="00160DDC">
        <w:rPr>
          <w:sz w:val="16"/>
          <w:szCs w:val="16"/>
        </w:rPr>
        <w:t xml:space="preserve"> as shown in the submitted organizational chart</w:t>
      </w:r>
    </w:p>
  </w:footnote>
  <w:footnote w:id="16">
    <w:p w14:paraId="40AAD977" w14:textId="77777777" w:rsidR="00F06C69" w:rsidRPr="00160DDC" w:rsidRDefault="00F06C69" w:rsidP="00160DDC">
      <w:pPr>
        <w:jc w:val="both"/>
        <w:rPr>
          <w:sz w:val="16"/>
          <w:szCs w:val="16"/>
        </w:rPr>
      </w:pPr>
      <w:r w:rsidRPr="00160DDC">
        <w:rPr>
          <w:rStyle w:val="FootnoteReference"/>
          <w:sz w:val="16"/>
          <w:szCs w:val="16"/>
        </w:rPr>
        <w:footnoteRef/>
      </w:r>
      <w:r w:rsidRPr="00160DDC">
        <w:rPr>
          <w:sz w:val="16"/>
          <w:szCs w:val="16"/>
        </w:rPr>
        <w:t xml:space="preserve"> Per the </w:t>
      </w:r>
      <w:r w:rsidRPr="00B47C07">
        <w:rPr>
          <w:sz w:val="16"/>
          <w:szCs w:val="16"/>
          <w:u w:val="single"/>
        </w:rPr>
        <w:t xml:space="preserve">FY2019 </w:t>
      </w:r>
      <w:r w:rsidRPr="007C371A">
        <w:rPr>
          <w:rFonts w:eastAsia="Batang"/>
          <w:sz w:val="16"/>
          <w:szCs w:val="16"/>
          <w:u w:val="single"/>
        </w:rPr>
        <w:t>Massachusetts Policies for Effective Adult Basic Education in Community Adult Learning Centers and Correctional Institutions</w:t>
      </w:r>
    </w:p>
  </w:footnote>
  <w:footnote w:id="17">
    <w:p w14:paraId="75658437" w14:textId="77777777" w:rsidR="00F06C69" w:rsidRDefault="00F06C69" w:rsidP="00542EB2">
      <w:pPr>
        <w:pStyle w:val="FootnoteText"/>
      </w:pPr>
      <w:r>
        <w:rPr>
          <w:rStyle w:val="FootnoteReference"/>
        </w:rPr>
        <w:footnoteRef/>
      </w:r>
      <w:r>
        <w:t xml:space="preserve"> </w:t>
      </w:r>
      <w:r>
        <w:rPr>
          <w:sz w:val="16"/>
          <w:szCs w:val="16"/>
        </w:rPr>
        <w:t xml:space="preserve">i.e., </w:t>
      </w:r>
      <w:r w:rsidRPr="00D159D3">
        <w:rPr>
          <w:sz w:val="16"/>
          <w:szCs w:val="16"/>
        </w:rPr>
        <w:t xml:space="preserve">the adult education director and other educational leaders with responsibilities for oversight of adult education services.  For incumbent positions, both job descriptions and resumes and should be provided.  </w:t>
      </w:r>
      <w:r w:rsidRPr="00E272D9">
        <w:rPr>
          <w:b/>
          <w:sz w:val="16"/>
          <w:szCs w:val="16"/>
        </w:rPr>
        <w:t>NOTE</w:t>
      </w:r>
      <w:r w:rsidRPr="00D159D3">
        <w:rPr>
          <w:sz w:val="16"/>
          <w:szCs w:val="16"/>
        </w:rPr>
        <w:t>: Resumes should have addresses and phone numbers redacted.</w:t>
      </w:r>
      <w:r>
        <w:rPr>
          <w:sz w:val="16"/>
          <w:szCs w:val="16"/>
        </w:rPr>
        <w:t xml:space="preserve">  </w:t>
      </w:r>
    </w:p>
  </w:footnote>
  <w:footnote w:id="18">
    <w:p w14:paraId="528E37F4" w14:textId="77777777" w:rsidR="00F06C69" w:rsidRPr="00574EC0" w:rsidRDefault="00F06C69" w:rsidP="00160DDC">
      <w:pPr>
        <w:pStyle w:val="FootnoteText"/>
        <w:rPr>
          <w:color w:val="7030A0"/>
          <w:sz w:val="16"/>
          <w:szCs w:val="16"/>
        </w:rPr>
      </w:pPr>
      <w:r w:rsidRPr="00DD11A6">
        <w:rPr>
          <w:rStyle w:val="FootnoteReference"/>
          <w:sz w:val="16"/>
          <w:szCs w:val="16"/>
        </w:rPr>
        <w:footnoteRef/>
      </w:r>
      <w:r w:rsidRPr="00DD11A6">
        <w:rPr>
          <w:sz w:val="16"/>
          <w:szCs w:val="16"/>
        </w:rPr>
        <w:t xml:space="preserve"> </w:t>
      </w:r>
      <w:r w:rsidRPr="00574EC0">
        <w:rPr>
          <w:b/>
          <w:color w:val="7030A0"/>
          <w:sz w:val="16"/>
          <w:szCs w:val="16"/>
        </w:rPr>
        <w:t>NOTE</w:t>
      </w:r>
      <w:r w:rsidRPr="00574EC0">
        <w:rPr>
          <w:color w:val="7030A0"/>
          <w:sz w:val="16"/>
          <w:szCs w:val="16"/>
        </w:rPr>
        <w:t xml:space="preserve">: AECI applicants are not eligible for IELCE or </w:t>
      </w:r>
      <w:proofErr w:type="spellStart"/>
      <w:r w:rsidRPr="00574EC0">
        <w:rPr>
          <w:color w:val="7030A0"/>
          <w:sz w:val="16"/>
          <w:szCs w:val="16"/>
        </w:rPr>
        <w:t>Outstationing</w:t>
      </w:r>
      <w:proofErr w:type="spellEnd"/>
      <w:r w:rsidRPr="00574EC0">
        <w:rPr>
          <w:color w:val="7030A0"/>
          <w:sz w:val="16"/>
          <w:szCs w:val="16"/>
        </w:rPr>
        <w:t xml:space="preserve">. </w:t>
      </w:r>
    </w:p>
  </w:footnote>
  <w:footnote w:id="19">
    <w:p w14:paraId="35055CCA" w14:textId="77777777" w:rsidR="00F06C69" w:rsidRPr="00225679" w:rsidRDefault="00F06C69" w:rsidP="00EA3FA4">
      <w:pPr>
        <w:pStyle w:val="FootnoteText"/>
        <w:rPr>
          <w:sz w:val="16"/>
          <w:szCs w:val="16"/>
        </w:rPr>
      </w:pPr>
      <w:r>
        <w:rPr>
          <w:rStyle w:val="FootnoteReference"/>
        </w:rPr>
        <w:footnoteRef/>
      </w:r>
      <w:r>
        <w:t xml:space="preserve"> </w:t>
      </w:r>
      <w:r w:rsidRPr="00225679">
        <w:rPr>
          <w:sz w:val="16"/>
          <w:szCs w:val="16"/>
        </w:rPr>
        <w:t xml:space="preserve">A class plan is not relevant for </w:t>
      </w:r>
      <w:proofErr w:type="spellStart"/>
      <w:r>
        <w:rPr>
          <w:sz w:val="16"/>
          <w:szCs w:val="16"/>
        </w:rPr>
        <w:t>O</w:t>
      </w:r>
      <w:r w:rsidRPr="00225679">
        <w:rPr>
          <w:sz w:val="16"/>
          <w:szCs w:val="16"/>
        </w:rPr>
        <w:t>utstationing</w:t>
      </w:r>
      <w:proofErr w:type="spellEnd"/>
      <w:r>
        <w:rPr>
          <w:sz w:val="16"/>
          <w:szCs w:val="16"/>
        </w:rPr>
        <w:t>.</w:t>
      </w:r>
      <w:r w:rsidRPr="00225679">
        <w:rPr>
          <w:sz w:val="16"/>
          <w:szCs w:val="16"/>
        </w:rPr>
        <w:t xml:space="preserve"> </w:t>
      </w:r>
    </w:p>
  </w:footnote>
  <w:footnote w:id="20">
    <w:p w14:paraId="29C5805C" w14:textId="77777777" w:rsidR="00F06C69" w:rsidRDefault="00F06C69">
      <w:pPr>
        <w:pStyle w:val="FootnoteText"/>
      </w:pPr>
      <w:r w:rsidRPr="00A36374">
        <w:rPr>
          <w:rStyle w:val="FootnoteReference"/>
          <w:szCs w:val="24"/>
        </w:rPr>
        <w:footnoteRef/>
      </w:r>
      <w:r w:rsidRPr="00A36374">
        <w:rPr>
          <w:rStyle w:val="FootnoteReference"/>
          <w:szCs w:val="24"/>
        </w:rPr>
        <w:t xml:space="preserve"> </w:t>
      </w:r>
      <w:r w:rsidRPr="00A36374">
        <w:rPr>
          <w:rFonts w:ascii="Times New Roman" w:hAnsi="Times New Roman"/>
          <w:color w:val="1F497D" w:themeColor="text2"/>
          <w:sz w:val="18"/>
          <w:szCs w:val="18"/>
        </w:rPr>
        <w:t>The 50 seat minimum and cost per seat range do not apply to IET and IELCE proposed designs</w:t>
      </w:r>
      <w:r>
        <w:rPr>
          <w:rFonts w:ascii="Times New Roman" w:hAnsi="Times New Roman"/>
          <w:color w:val="1F497D" w:themeColor="text2"/>
          <w:sz w:val="18"/>
          <w:szCs w:val="18"/>
        </w:rPr>
        <w:t>.</w:t>
      </w:r>
    </w:p>
  </w:footnote>
  <w:footnote w:id="21">
    <w:p w14:paraId="18DA0E22" w14:textId="77777777" w:rsidR="00F06C69" w:rsidRPr="00984A83" w:rsidRDefault="00F06C69" w:rsidP="005515AC">
      <w:pPr>
        <w:autoSpaceDE w:val="0"/>
        <w:autoSpaceDN w:val="0"/>
        <w:adjustRightInd w:val="0"/>
        <w:spacing w:after="120" w:line="276" w:lineRule="auto"/>
        <w:rPr>
          <w:rFonts w:ascii="Times New Roman" w:hAnsi="Times New Roman"/>
          <w:color w:val="1F497D" w:themeColor="text2"/>
          <w:sz w:val="18"/>
          <w:szCs w:val="18"/>
          <w:u w:val="single"/>
        </w:rPr>
      </w:pPr>
      <w:r>
        <w:rPr>
          <w:rStyle w:val="FootnoteReference"/>
        </w:rPr>
        <w:footnoteRef/>
      </w:r>
      <w:r>
        <w:t xml:space="preserve"> </w:t>
      </w:r>
      <w:r>
        <w:rPr>
          <w:rFonts w:ascii="Times New Roman" w:hAnsi="Times New Roman"/>
          <w:color w:val="1F497D" w:themeColor="text2"/>
          <w:sz w:val="18"/>
          <w:szCs w:val="18"/>
        </w:rPr>
        <w:t>e</w:t>
      </w:r>
      <w:r w:rsidRPr="00984A83">
        <w:rPr>
          <w:rFonts w:ascii="Times New Roman" w:hAnsi="Times New Roman"/>
          <w:color w:val="1F497D" w:themeColor="text2"/>
          <w:sz w:val="18"/>
          <w:szCs w:val="18"/>
        </w:rPr>
        <w:t xml:space="preserve">.g.,  job shadowing, employer mentorship, internships </w:t>
      </w:r>
      <w:r w:rsidRPr="00984A83">
        <w:rPr>
          <w:rFonts w:ascii="Times New Roman" w:hAnsi="Times New Roman"/>
          <w:color w:val="1F497D" w:themeColor="text2"/>
          <w:sz w:val="18"/>
          <w:szCs w:val="18"/>
          <w:u w:val="single"/>
        </w:rPr>
        <w:t xml:space="preserve"> </w:t>
      </w:r>
    </w:p>
    <w:p w14:paraId="005CF77C" w14:textId="77777777" w:rsidR="00F06C69" w:rsidRDefault="00F06C69" w:rsidP="005515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7AE6" w14:textId="77777777" w:rsidR="00F06C69" w:rsidRDefault="00F06C69" w:rsidP="002255CD">
    <w:pPr>
      <w:rPr>
        <w:rFonts w:ascii="Arial" w:hAnsi="Arial" w:cs="Arial"/>
        <w:b/>
        <w:i/>
      </w:rPr>
    </w:pPr>
    <w:r>
      <w:rPr>
        <w:rFonts w:ascii="Arial" w:hAnsi="Arial" w:cs="Arial"/>
        <w:b/>
        <w:i/>
      </w:rPr>
      <w:t>Massachusetts Department of Elementary and Secondary Education</w:t>
    </w:r>
    <w:r>
      <w:rPr>
        <w:rFonts w:ascii="Arial" w:hAnsi="Arial" w:cs="Arial"/>
        <w:b/>
        <w:i/>
      </w:rPr>
      <w:tab/>
      <w:t>FY2019</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8"/>
      <w:gridCol w:w="3132"/>
    </w:tblGrid>
    <w:tr w:rsidR="00F06C69" w14:paraId="06E2A00D" w14:textId="77777777" w:rsidTr="002255CD">
      <w:trPr>
        <w:trHeight w:val="396"/>
      </w:trPr>
      <w:tc>
        <w:tcPr>
          <w:tcW w:w="6858" w:type="dxa"/>
          <w:tcBorders>
            <w:top w:val="double" w:sz="4" w:space="0" w:color="auto"/>
            <w:left w:val="double" w:sz="4" w:space="0" w:color="auto"/>
            <w:bottom w:val="double" w:sz="4" w:space="0" w:color="auto"/>
            <w:right w:val="nil"/>
          </w:tcBorders>
          <w:hideMark/>
        </w:tcPr>
        <w:p w14:paraId="4AE79E00" w14:textId="77777777" w:rsidR="00F06C69" w:rsidRDefault="00F06C69">
          <w:pPr>
            <w:pStyle w:val="Header"/>
            <w:spacing w:before="40" w:line="252" w:lineRule="auto"/>
            <w:rPr>
              <w:rFonts w:ascii="Arial" w:hAnsi="Arial" w:cs="Arial"/>
            </w:rPr>
          </w:pPr>
          <w:r>
            <w:rPr>
              <w:rFonts w:ascii="Arial" w:hAnsi="Arial" w:cs="Arial"/>
              <w:b/>
            </w:rPr>
            <w:t>Name of Grant Program:</w:t>
          </w:r>
          <w:r>
            <w:rPr>
              <w:rFonts w:ascii="Arial" w:hAnsi="Arial" w:cs="Arial"/>
            </w:rPr>
            <w:t xml:space="preserve">  Adult Education Services</w:t>
          </w:r>
        </w:p>
      </w:tc>
      <w:tc>
        <w:tcPr>
          <w:tcW w:w="3132" w:type="dxa"/>
          <w:tcBorders>
            <w:top w:val="double" w:sz="4" w:space="0" w:color="auto"/>
            <w:left w:val="nil"/>
            <w:bottom w:val="double" w:sz="4" w:space="0" w:color="auto"/>
            <w:right w:val="double" w:sz="4" w:space="0" w:color="auto"/>
          </w:tcBorders>
          <w:hideMark/>
        </w:tcPr>
        <w:p w14:paraId="32A534AD" w14:textId="77777777" w:rsidR="00F06C69" w:rsidRDefault="00F06C69">
          <w:pPr>
            <w:tabs>
              <w:tab w:val="left" w:pos="1332"/>
            </w:tabs>
            <w:spacing w:before="40" w:line="252" w:lineRule="auto"/>
            <w:rPr>
              <w:rFonts w:ascii="Arial" w:hAnsi="Arial" w:cs="Arial"/>
              <w:sz w:val="24"/>
            </w:rPr>
          </w:pPr>
          <w:r>
            <w:rPr>
              <w:rFonts w:ascii="Arial" w:hAnsi="Arial" w:cs="Arial"/>
              <w:b/>
            </w:rPr>
            <w:t>Fund Codes:</w:t>
          </w:r>
          <w:r>
            <w:rPr>
              <w:rFonts w:ascii="Arial" w:hAnsi="Arial" w:cs="Arial"/>
            </w:rPr>
            <w:t xml:space="preserve">    340/345/359/285/563</w:t>
          </w:r>
        </w:p>
      </w:tc>
    </w:tr>
  </w:tbl>
  <w:p w14:paraId="3F22C5F9" w14:textId="77777777" w:rsidR="00F06C69" w:rsidRDefault="00F0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85C"/>
    <w:multiLevelType w:val="hybridMultilevel"/>
    <w:tmpl w:val="1E1A32A2"/>
    <w:lvl w:ilvl="0" w:tplc="76948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3FAD"/>
    <w:multiLevelType w:val="hybridMultilevel"/>
    <w:tmpl w:val="BC00D406"/>
    <w:lvl w:ilvl="0" w:tplc="04090011">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B0D55"/>
    <w:multiLevelType w:val="hybridMultilevel"/>
    <w:tmpl w:val="72081800"/>
    <w:lvl w:ilvl="0" w:tplc="32963550">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E41"/>
    <w:multiLevelType w:val="hybridMultilevel"/>
    <w:tmpl w:val="B13A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303B1"/>
    <w:multiLevelType w:val="hybridMultilevel"/>
    <w:tmpl w:val="BDC01D2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822B9D"/>
    <w:multiLevelType w:val="hybridMultilevel"/>
    <w:tmpl w:val="A26233F4"/>
    <w:lvl w:ilvl="0" w:tplc="9DA2C4A8">
      <w:numFmt w:val="bullet"/>
      <w:lvlText w:val="-"/>
      <w:lvlJc w:val="left"/>
      <w:pPr>
        <w:ind w:left="1080" w:hanging="360"/>
      </w:pPr>
      <w:rPr>
        <w:rFonts w:ascii="Cambria" w:hAnsi="Cambria"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245B5"/>
    <w:multiLevelType w:val="hybridMultilevel"/>
    <w:tmpl w:val="01766C2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52EFA"/>
    <w:multiLevelType w:val="hybridMultilevel"/>
    <w:tmpl w:val="F5E628A0"/>
    <w:lvl w:ilvl="0" w:tplc="664CFF3A">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C480517"/>
    <w:multiLevelType w:val="hybridMultilevel"/>
    <w:tmpl w:val="04CE9C2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D763F40"/>
    <w:multiLevelType w:val="hybridMultilevel"/>
    <w:tmpl w:val="5D88C6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E76F8"/>
    <w:multiLevelType w:val="hybridMultilevel"/>
    <w:tmpl w:val="5DFE3892"/>
    <w:lvl w:ilvl="0" w:tplc="A7FE6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B7C9A"/>
    <w:multiLevelType w:val="hybridMultilevel"/>
    <w:tmpl w:val="1110E206"/>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15:restartNumberingAfterBreak="0">
    <w:nsid w:val="35900C93"/>
    <w:multiLevelType w:val="hybridMultilevel"/>
    <w:tmpl w:val="36303A2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6B6D71"/>
    <w:multiLevelType w:val="hybridMultilevel"/>
    <w:tmpl w:val="C9BE2D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867883"/>
    <w:multiLevelType w:val="hybridMultilevel"/>
    <w:tmpl w:val="2A009C08"/>
    <w:lvl w:ilvl="0" w:tplc="BBEE2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44BA5138"/>
    <w:multiLevelType w:val="hybridMultilevel"/>
    <w:tmpl w:val="404868F4"/>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7" w15:restartNumberingAfterBreak="0">
    <w:nsid w:val="49766C19"/>
    <w:multiLevelType w:val="hybridMultilevel"/>
    <w:tmpl w:val="013CC7B8"/>
    <w:lvl w:ilvl="0" w:tplc="C6E4BC80">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A4A48AE"/>
    <w:multiLevelType w:val="hybridMultilevel"/>
    <w:tmpl w:val="210E5F7E"/>
    <w:lvl w:ilvl="0" w:tplc="D708F6A2">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BD579C2"/>
    <w:multiLevelType w:val="hybridMultilevel"/>
    <w:tmpl w:val="A5205408"/>
    <w:lvl w:ilvl="0" w:tplc="04090019">
      <w:start w:val="1"/>
      <w:numFmt w:val="upperRoman"/>
      <w:lvlText w:val="%1."/>
      <w:lvlJc w:val="righ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0" w15:restartNumberingAfterBreak="0">
    <w:nsid w:val="4C063D36"/>
    <w:multiLevelType w:val="hybridMultilevel"/>
    <w:tmpl w:val="C17EB842"/>
    <w:lvl w:ilvl="0" w:tplc="5046E490">
      <w:start w:val="1"/>
      <w:numFmt w:val="lowerLetter"/>
      <w:lvlText w:val="%1."/>
      <w:lvlJc w:val="left"/>
      <w:pPr>
        <w:ind w:left="1440" w:hanging="360"/>
      </w:pPr>
      <w:rPr>
        <w:strike w:val="0"/>
        <w:color w:val="4F81BD"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AB1E15"/>
    <w:multiLevelType w:val="hybridMultilevel"/>
    <w:tmpl w:val="6450A7B6"/>
    <w:lvl w:ilvl="0" w:tplc="0409000F">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33214"/>
    <w:multiLevelType w:val="hybridMultilevel"/>
    <w:tmpl w:val="38A4716A"/>
    <w:lvl w:ilvl="0" w:tplc="C928AC9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783460"/>
    <w:multiLevelType w:val="hybridMultilevel"/>
    <w:tmpl w:val="0B6EF2BE"/>
    <w:lvl w:ilvl="0" w:tplc="59E03D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65EBD"/>
    <w:multiLevelType w:val="hybridMultilevel"/>
    <w:tmpl w:val="672A4F80"/>
    <w:lvl w:ilvl="0" w:tplc="528880B2">
      <w:start w:val="1"/>
      <w:numFmt w:val="lowerLetter"/>
      <w:lvlText w:val="%1."/>
      <w:lvlJc w:val="left"/>
      <w:pPr>
        <w:ind w:left="153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3A044C"/>
    <w:multiLevelType w:val="hybridMultilevel"/>
    <w:tmpl w:val="2D00CAA2"/>
    <w:lvl w:ilvl="0" w:tplc="04090019">
      <w:start w:val="1"/>
      <w:numFmt w:val="upperRoman"/>
      <w:lvlText w:val="%1."/>
      <w:lvlJc w:val="right"/>
      <w:pPr>
        <w:ind w:left="630" w:hanging="360"/>
      </w:p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26" w15:restartNumberingAfterBreak="0">
    <w:nsid w:val="6CE4385B"/>
    <w:multiLevelType w:val="hybridMultilevel"/>
    <w:tmpl w:val="2C7AD03C"/>
    <w:lvl w:ilvl="0" w:tplc="04090013">
      <w:start w:val="1"/>
      <w:numFmt w:val="lowerLetter"/>
      <w:lvlText w:val="%1."/>
      <w:lvlJc w:val="left"/>
      <w:pPr>
        <w:ind w:left="1800" w:hanging="360"/>
      </w:pPr>
      <w:rPr>
        <w:rFonts w:hint="default"/>
        <w:b w:val="0"/>
        <w:strike w:val="0"/>
      </w:rPr>
    </w:lvl>
    <w:lvl w:ilvl="1" w:tplc="04090019">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7" w15:restartNumberingAfterBreak="0">
    <w:nsid w:val="6E690723"/>
    <w:multiLevelType w:val="hybridMultilevel"/>
    <w:tmpl w:val="E83034A2"/>
    <w:lvl w:ilvl="0" w:tplc="1334F14A">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1D97101"/>
    <w:multiLevelType w:val="hybridMultilevel"/>
    <w:tmpl w:val="24F087C8"/>
    <w:lvl w:ilvl="0" w:tplc="04090019">
      <w:start w:val="1"/>
      <w:numFmt w:val="low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5634A"/>
    <w:multiLevelType w:val="hybridMultilevel"/>
    <w:tmpl w:val="E684F07C"/>
    <w:lvl w:ilvl="0" w:tplc="82402FF8">
      <w:start w:val="1"/>
      <w:numFmt w:val="lowerLetter"/>
      <w:lvlText w:val="%1."/>
      <w:lvlJc w:val="left"/>
      <w:pPr>
        <w:ind w:left="1440" w:hanging="360"/>
      </w:pPr>
      <w:rPr>
        <w:rFonts w:ascii="Georgia" w:hAnsi="Georgia" w:hint="default"/>
        <w:sz w:val="20"/>
        <w:szCs w:val="20"/>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0" w15:restartNumberingAfterBreak="0">
    <w:nsid w:val="7AA859A8"/>
    <w:multiLevelType w:val="hybridMultilevel"/>
    <w:tmpl w:val="30A0D16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255F1"/>
    <w:multiLevelType w:val="hybridMultilevel"/>
    <w:tmpl w:val="ACEA1A1A"/>
    <w:lvl w:ilvl="0" w:tplc="04090019">
      <w:start w:val="1"/>
      <w:numFmt w:val="lowerLetter"/>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7BA415CA"/>
    <w:multiLevelType w:val="hybridMultilevel"/>
    <w:tmpl w:val="1A9E7344"/>
    <w:lvl w:ilvl="0" w:tplc="53A084DC">
      <w:start w:val="1"/>
      <w:numFmt w:val="lowerLetter"/>
      <w:lvlText w:val="%1."/>
      <w:lvlJc w:val="left"/>
      <w:pPr>
        <w:ind w:left="1080" w:hanging="360"/>
      </w:pPr>
      <w:rPr>
        <w:rFonts w:hint="default"/>
        <w:b w:val="0"/>
        <w:color w:val="4F81BD"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DC5B28"/>
    <w:multiLevelType w:val="hybridMultilevel"/>
    <w:tmpl w:val="A0C8A0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5"/>
  </w:num>
  <w:num w:numId="3">
    <w:abstractNumId w:val="22"/>
  </w:num>
  <w:num w:numId="4">
    <w:abstractNumId w:val="0"/>
  </w:num>
  <w:num w:numId="5">
    <w:abstractNumId w:val="13"/>
  </w:num>
  <w:num w:numId="6">
    <w:abstractNumId w:val="20"/>
  </w:num>
  <w:num w:numId="7">
    <w:abstractNumId w:val="6"/>
  </w:num>
  <w:num w:numId="8">
    <w:abstractNumId w:val="15"/>
  </w:num>
  <w:num w:numId="9">
    <w:abstractNumId w:val="32"/>
  </w:num>
  <w:num w:numId="10">
    <w:abstractNumId w:val="23"/>
  </w:num>
  <w:num w:numId="11">
    <w:abstractNumId w:val="9"/>
  </w:num>
  <w:num w:numId="12">
    <w:abstractNumId w:val="2"/>
  </w:num>
  <w:num w:numId="13">
    <w:abstractNumId w:val="26"/>
  </w:num>
  <w:num w:numId="14">
    <w:abstractNumId w:val="4"/>
  </w:num>
  <w:num w:numId="15">
    <w:abstractNumId w:val="31"/>
  </w:num>
  <w:num w:numId="16">
    <w:abstractNumId w:val="24"/>
  </w:num>
  <w:num w:numId="17">
    <w:abstractNumId w:val="12"/>
  </w:num>
  <w:num w:numId="18">
    <w:abstractNumId w:val="28"/>
  </w:num>
  <w:num w:numId="19">
    <w:abstractNumId w:val="2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8"/>
  </w:num>
  <w:num w:numId="23">
    <w:abstractNumId w:val="18"/>
  </w:num>
  <w:num w:numId="24">
    <w:abstractNumId w:val="1"/>
  </w:num>
  <w:num w:numId="25">
    <w:abstractNumId w:val="14"/>
  </w:num>
  <w:num w:numId="26">
    <w:abstractNumId w:val="11"/>
  </w:num>
  <w:num w:numId="27">
    <w:abstractNumId w:val="19"/>
  </w:num>
  <w:num w:numId="28">
    <w:abstractNumId w:val="25"/>
  </w:num>
  <w:num w:numId="29">
    <w:abstractNumId w:val="10"/>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7"/>
  </w:num>
  <w:num w:numId="33">
    <w:abstractNumId w:val="30"/>
  </w:num>
  <w:num w:numId="3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D"/>
    <w:rsid w:val="00000C5B"/>
    <w:rsid w:val="000025F3"/>
    <w:rsid w:val="0000687A"/>
    <w:rsid w:val="00010AF3"/>
    <w:rsid w:val="0001116C"/>
    <w:rsid w:val="000121AC"/>
    <w:rsid w:val="00012711"/>
    <w:rsid w:val="00013B04"/>
    <w:rsid w:val="000149E6"/>
    <w:rsid w:val="0001750F"/>
    <w:rsid w:val="000177B8"/>
    <w:rsid w:val="00020623"/>
    <w:rsid w:val="00021A2C"/>
    <w:rsid w:val="00021C78"/>
    <w:rsid w:val="000272BA"/>
    <w:rsid w:val="00030197"/>
    <w:rsid w:val="00031D40"/>
    <w:rsid w:val="00032961"/>
    <w:rsid w:val="0003412C"/>
    <w:rsid w:val="00034E6C"/>
    <w:rsid w:val="0003511B"/>
    <w:rsid w:val="00036326"/>
    <w:rsid w:val="00037D60"/>
    <w:rsid w:val="000408BD"/>
    <w:rsid w:val="00042D33"/>
    <w:rsid w:val="0004328E"/>
    <w:rsid w:val="00043F4F"/>
    <w:rsid w:val="00045BC1"/>
    <w:rsid w:val="000466C0"/>
    <w:rsid w:val="00051D90"/>
    <w:rsid w:val="00055226"/>
    <w:rsid w:val="00055CC8"/>
    <w:rsid w:val="00056C32"/>
    <w:rsid w:val="00057BAD"/>
    <w:rsid w:val="00061067"/>
    <w:rsid w:val="00061E77"/>
    <w:rsid w:val="00062021"/>
    <w:rsid w:val="00062AEC"/>
    <w:rsid w:val="00063D20"/>
    <w:rsid w:val="00064BCA"/>
    <w:rsid w:val="00066039"/>
    <w:rsid w:val="0006603C"/>
    <w:rsid w:val="00066C7B"/>
    <w:rsid w:val="00070313"/>
    <w:rsid w:val="00070732"/>
    <w:rsid w:val="00072594"/>
    <w:rsid w:val="000756FC"/>
    <w:rsid w:val="00076B39"/>
    <w:rsid w:val="00077F3C"/>
    <w:rsid w:val="0008098E"/>
    <w:rsid w:val="0008177A"/>
    <w:rsid w:val="000828F9"/>
    <w:rsid w:val="00083052"/>
    <w:rsid w:val="000845C6"/>
    <w:rsid w:val="000869D7"/>
    <w:rsid w:val="000900F1"/>
    <w:rsid w:val="00090424"/>
    <w:rsid w:val="000906AA"/>
    <w:rsid w:val="000910FD"/>
    <w:rsid w:val="0009131F"/>
    <w:rsid w:val="000939E1"/>
    <w:rsid w:val="00093F49"/>
    <w:rsid w:val="000945F3"/>
    <w:rsid w:val="00095061"/>
    <w:rsid w:val="000958FF"/>
    <w:rsid w:val="00095A62"/>
    <w:rsid w:val="00097D16"/>
    <w:rsid w:val="000A138C"/>
    <w:rsid w:val="000A1950"/>
    <w:rsid w:val="000A2353"/>
    <w:rsid w:val="000A2D2E"/>
    <w:rsid w:val="000A49AF"/>
    <w:rsid w:val="000A6F13"/>
    <w:rsid w:val="000A73E7"/>
    <w:rsid w:val="000B045F"/>
    <w:rsid w:val="000B17E4"/>
    <w:rsid w:val="000B1CCA"/>
    <w:rsid w:val="000B2C94"/>
    <w:rsid w:val="000B6068"/>
    <w:rsid w:val="000B6111"/>
    <w:rsid w:val="000C0B20"/>
    <w:rsid w:val="000C2B79"/>
    <w:rsid w:val="000C62D4"/>
    <w:rsid w:val="000C6E15"/>
    <w:rsid w:val="000C79DB"/>
    <w:rsid w:val="000D00B2"/>
    <w:rsid w:val="000D264E"/>
    <w:rsid w:val="000D4550"/>
    <w:rsid w:val="000D5068"/>
    <w:rsid w:val="000E0D1B"/>
    <w:rsid w:val="000E2060"/>
    <w:rsid w:val="000E37FF"/>
    <w:rsid w:val="000E3B0B"/>
    <w:rsid w:val="000E3FFC"/>
    <w:rsid w:val="000E46C8"/>
    <w:rsid w:val="000E4A71"/>
    <w:rsid w:val="000E792C"/>
    <w:rsid w:val="000F1286"/>
    <w:rsid w:val="000F1344"/>
    <w:rsid w:val="000F4854"/>
    <w:rsid w:val="000F4EA9"/>
    <w:rsid w:val="000F5667"/>
    <w:rsid w:val="000F77A0"/>
    <w:rsid w:val="00100820"/>
    <w:rsid w:val="00101D1B"/>
    <w:rsid w:val="00102423"/>
    <w:rsid w:val="001032CE"/>
    <w:rsid w:val="0010683B"/>
    <w:rsid w:val="0010691E"/>
    <w:rsid w:val="001072F9"/>
    <w:rsid w:val="00107723"/>
    <w:rsid w:val="0010776D"/>
    <w:rsid w:val="00107896"/>
    <w:rsid w:val="001100BE"/>
    <w:rsid w:val="0011027D"/>
    <w:rsid w:val="001108FE"/>
    <w:rsid w:val="00110AF5"/>
    <w:rsid w:val="00110B66"/>
    <w:rsid w:val="0011147F"/>
    <w:rsid w:val="00112DE0"/>
    <w:rsid w:val="00114B6B"/>
    <w:rsid w:val="001152A5"/>
    <w:rsid w:val="001152DD"/>
    <w:rsid w:val="00117FAE"/>
    <w:rsid w:val="00121071"/>
    <w:rsid w:val="00125471"/>
    <w:rsid w:val="001269FA"/>
    <w:rsid w:val="00127889"/>
    <w:rsid w:val="00130BE4"/>
    <w:rsid w:val="001331DC"/>
    <w:rsid w:val="00133FBB"/>
    <w:rsid w:val="00134D3C"/>
    <w:rsid w:val="00135D8E"/>
    <w:rsid w:val="0013766F"/>
    <w:rsid w:val="001417DB"/>
    <w:rsid w:val="00142A84"/>
    <w:rsid w:val="001446DA"/>
    <w:rsid w:val="00145360"/>
    <w:rsid w:val="001514B8"/>
    <w:rsid w:val="00151EA7"/>
    <w:rsid w:val="00152B1E"/>
    <w:rsid w:val="00152ED0"/>
    <w:rsid w:val="001543FB"/>
    <w:rsid w:val="00154433"/>
    <w:rsid w:val="00160DDC"/>
    <w:rsid w:val="00161809"/>
    <w:rsid w:val="0016385B"/>
    <w:rsid w:val="00163A30"/>
    <w:rsid w:val="00164876"/>
    <w:rsid w:val="00173F89"/>
    <w:rsid w:val="001747ED"/>
    <w:rsid w:val="00176B1D"/>
    <w:rsid w:val="00181C6F"/>
    <w:rsid w:val="00184D96"/>
    <w:rsid w:val="00184F56"/>
    <w:rsid w:val="00185576"/>
    <w:rsid w:val="00185ABC"/>
    <w:rsid w:val="00186671"/>
    <w:rsid w:val="0018688A"/>
    <w:rsid w:val="001868CF"/>
    <w:rsid w:val="001878C6"/>
    <w:rsid w:val="00190DE1"/>
    <w:rsid w:val="0019162C"/>
    <w:rsid w:val="00191DEB"/>
    <w:rsid w:val="00193A67"/>
    <w:rsid w:val="0019648F"/>
    <w:rsid w:val="001A08EF"/>
    <w:rsid w:val="001A185D"/>
    <w:rsid w:val="001A2C67"/>
    <w:rsid w:val="001A3A3F"/>
    <w:rsid w:val="001A4FFF"/>
    <w:rsid w:val="001A599B"/>
    <w:rsid w:val="001A7139"/>
    <w:rsid w:val="001A7A0F"/>
    <w:rsid w:val="001B2E9D"/>
    <w:rsid w:val="001B317D"/>
    <w:rsid w:val="001B3307"/>
    <w:rsid w:val="001B3416"/>
    <w:rsid w:val="001B5316"/>
    <w:rsid w:val="001C0465"/>
    <w:rsid w:val="001C475F"/>
    <w:rsid w:val="001C47BE"/>
    <w:rsid w:val="001C4FAF"/>
    <w:rsid w:val="001C554C"/>
    <w:rsid w:val="001C6224"/>
    <w:rsid w:val="001C65D9"/>
    <w:rsid w:val="001D0D31"/>
    <w:rsid w:val="001D1624"/>
    <w:rsid w:val="001D1AC7"/>
    <w:rsid w:val="001D26F1"/>
    <w:rsid w:val="001D3612"/>
    <w:rsid w:val="001D3714"/>
    <w:rsid w:val="001D5364"/>
    <w:rsid w:val="001D5FDC"/>
    <w:rsid w:val="001E131E"/>
    <w:rsid w:val="001E21DD"/>
    <w:rsid w:val="001E4CC1"/>
    <w:rsid w:val="001E4E5A"/>
    <w:rsid w:val="001E5315"/>
    <w:rsid w:val="001E5CE7"/>
    <w:rsid w:val="001E62A4"/>
    <w:rsid w:val="001E702D"/>
    <w:rsid w:val="001F13C8"/>
    <w:rsid w:val="001F4424"/>
    <w:rsid w:val="001F4507"/>
    <w:rsid w:val="001F4648"/>
    <w:rsid w:val="001F4F57"/>
    <w:rsid w:val="001F5C9F"/>
    <w:rsid w:val="001F72D5"/>
    <w:rsid w:val="001F7F18"/>
    <w:rsid w:val="0020127A"/>
    <w:rsid w:val="00201D6F"/>
    <w:rsid w:val="00202159"/>
    <w:rsid w:val="00203FC0"/>
    <w:rsid w:val="002046C8"/>
    <w:rsid w:val="00205529"/>
    <w:rsid w:val="002057FB"/>
    <w:rsid w:val="0020771F"/>
    <w:rsid w:val="00207938"/>
    <w:rsid w:val="00211163"/>
    <w:rsid w:val="00213804"/>
    <w:rsid w:val="0021586B"/>
    <w:rsid w:val="00216457"/>
    <w:rsid w:val="0022002F"/>
    <w:rsid w:val="0022110D"/>
    <w:rsid w:val="00221EC1"/>
    <w:rsid w:val="00223E50"/>
    <w:rsid w:val="002255CD"/>
    <w:rsid w:val="00225679"/>
    <w:rsid w:val="002256B1"/>
    <w:rsid w:val="00226A52"/>
    <w:rsid w:val="0023244D"/>
    <w:rsid w:val="00232E07"/>
    <w:rsid w:val="00232EF6"/>
    <w:rsid w:val="0023440F"/>
    <w:rsid w:val="00234DD5"/>
    <w:rsid w:val="002351A6"/>
    <w:rsid w:val="002353E1"/>
    <w:rsid w:val="00235582"/>
    <w:rsid w:val="00237581"/>
    <w:rsid w:val="00240182"/>
    <w:rsid w:val="00240961"/>
    <w:rsid w:val="00242CD0"/>
    <w:rsid w:val="00247416"/>
    <w:rsid w:val="00247DE8"/>
    <w:rsid w:val="00250924"/>
    <w:rsid w:val="00251B50"/>
    <w:rsid w:val="00251E9F"/>
    <w:rsid w:val="00253CF4"/>
    <w:rsid w:val="00254B4C"/>
    <w:rsid w:val="002569F8"/>
    <w:rsid w:val="00256E5A"/>
    <w:rsid w:val="00257AED"/>
    <w:rsid w:val="00263341"/>
    <w:rsid w:val="00264570"/>
    <w:rsid w:val="002663CD"/>
    <w:rsid w:val="00266F38"/>
    <w:rsid w:val="0027151E"/>
    <w:rsid w:val="00271EF7"/>
    <w:rsid w:val="002733DF"/>
    <w:rsid w:val="00274030"/>
    <w:rsid w:val="0027532C"/>
    <w:rsid w:val="002761F9"/>
    <w:rsid w:val="00276C68"/>
    <w:rsid w:val="00277987"/>
    <w:rsid w:val="002812E5"/>
    <w:rsid w:val="00281FDF"/>
    <w:rsid w:val="00282BB5"/>
    <w:rsid w:val="00283B49"/>
    <w:rsid w:val="00284556"/>
    <w:rsid w:val="0028472F"/>
    <w:rsid w:val="00284A91"/>
    <w:rsid w:val="00284E63"/>
    <w:rsid w:val="00284EBB"/>
    <w:rsid w:val="00285047"/>
    <w:rsid w:val="00285801"/>
    <w:rsid w:val="00291B9C"/>
    <w:rsid w:val="00291BA6"/>
    <w:rsid w:val="00295B2C"/>
    <w:rsid w:val="00296810"/>
    <w:rsid w:val="002977C4"/>
    <w:rsid w:val="00297862"/>
    <w:rsid w:val="00297902"/>
    <w:rsid w:val="00297A3E"/>
    <w:rsid w:val="002A43A0"/>
    <w:rsid w:val="002A45E8"/>
    <w:rsid w:val="002A4EA2"/>
    <w:rsid w:val="002A4F62"/>
    <w:rsid w:val="002A5BD8"/>
    <w:rsid w:val="002A6833"/>
    <w:rsid w:val="002A7300"/>
    <w:rsid w:val="002B0099"/>
    <w:rsid w:val="002B0312"/>
    <w:rsid w:val="002B0B3F"/>
    <w:rsid w:val="002B0E86"/>
    <w:rsid w:val="002B12E5"/>
    <w:rsid w:val="002B2F5A"/>
    <w:rsid w:val="002B4942"/>
    <w:rsid w:val="002B7385"/>
    <w:rsid w:val="002B778F"/>
    <w:rsid w:val="002C09A0"/>
    <w:rsid w:val="002C234D"/>
    <w:rsid w:val="002C3E91"/>
    <w:rsid w:val="002C48DC"/>
    <w:rsid w:val="002C4BF3"/>
    <w:rsid w:val="002C534B"/>
    <w:rsid w:val="002D251A"/>
    <w:rsid w:val="002D7CF5"/>
    <w:rsid w:val="002E11C4"/>
    <w:rsid w:val="002E26E8"/>
    <w:rsid w:val="002E34EE"/>
    <w:rsid w:val="002E63E6"/>
    <w:rsid w:val="002E67C8"/>
    <w:rsid w:val="002E778A"/>
    <w:rsid w:val="002E7D3A"/>
    <w:rsid w:val="002F10FE"/>
    <w:rsid w:val="002F1D7C"/>
    <w:rsid w:val="002F21EE"/>
    <w:rsid w:val="002F2649"/>
    <w:rsid w:val="002F2F50"/>
    <w:rsid w:val="002F2F65"/>
    <w:rsid w:val="00301D05"/>
    <w:rsid w:val="003021AC"/>
    <w:rsid w:val="00302E8F"/>
    <w:rsid w:val="0030305E"/>
    <w:rsid w:val="0030424F"/>
    <w:rsid w:val="0030498C"/>
    <w:rsid w:val="0030660A"/>
    <w:rsid w:val="00306EC2"/>
    <w:rsid w:val="003073E7"/>
    <w:rsid w:val="00307A4C"/>
    <w:rsid w:val="00310DF4"/>
    <w:rsid w:val="00311BD6"/>
    <w:rsid w:val="0031243C"/>
    <w:rsid w:val="003127A2"/>
    <w:rsid w:val="00313A73"/>
    <w:rsid w:val="00314C1F"/>
    <w:rsid w:val="0031545A"/>
    <w:rsid w:val="003178ED"/>
    <w:rsid w:val="00320095"/>
    <w:rsid w:val="003257F6"/>
    <w:rsid w:val="003266DB"/>
    <w:rsid w:val="00327C7C"/>
    <w:rsid w:val="0033076A"/>
    <w:rsid w:val="00330BA8"/>
    <w:rsid w:val="003337CC"/>
    <w:rsid w:val="00335EA1"/>
    <w:rsid w:val="0033659D"/>
    <w:rsid w:val="00336BCC"/>
    <w:rsid w:val="00341609"/>
    <w:rsid w:val="00341E40"/>
    <w:rsid w:val="003454E2"/>
    <w:rsid w:val="003460B3"/>
    <w:rsid w:val="003465D7"/>
    <w:rsid w:val="003471A7"/>
    <w:rsid w:val="003479C6"/>
    <w:rsid w:val="00350B70"/>
    <w:rsid w:val="003518DA"/>
    <w:rsid w:val="0035230A"/>
    <w:rsid w:val="00353944"/>
    <w:rsid w:val="00355113"/>
    <w:rsid w:val="00355418"/>
    <w:rsid w:val="003564C9"/>
    <w:rsid w:val="003579A8"/>
    <w:rsid w:val="00357E83"/>
    <w:rsid w:val="00361E5F"/>
    <w:rsid w:val="003628B5"/>
    <w:rsid w:val="003633A0"/>
    <w:rsid w:val="00365CD2"/>
    <w:rsid w:val="003723F8"/>
    <w:rsid w:val="003736B9"/>
    <w:rsid w:val="00373B5B"/>
    <w:rsid w:val="00374BE4"/>
    <w:rsid w:val="0037648A"/>
    <w:rsid w:val="00384BFE"/>
    <w:rsid w:val="0038757A"/>
    <w:rsid w:val="00387876"/>
    <w:rsid w:val="00387ACA"/>
    <w:rsid w:val="00391410"/>
    <w:rsid w:val="00393001"/>
    <w:rsid w:val="003937CF"/>
    <w:rsid w:val="00394EAD"/>
    <w:rsid w:val="00395183"/>
    <w:rsid w:val="0039524D"/>
    <w:rsid w:val="00397112"/>
    <w:rsid w:val="003A0A6C"/>
    <w:rsid w:val="003A0E0E"/>
    <w:rsid w:val="003A11AB"/>
    <w:rsid w:val="003A12D8"/>
    <w:rsid w:val="003A30DF"/>
    <w:rsid w:val="003A3803"/>
    <w:rsid w:val="003A63DE"/>
    <w:rsid w:val="003A6789"/>
    <w:rsid w:val="003B16C3"/>
    <w:rsid w:val="003B18BB"/>
    <w:rsid w:val="003B2225"/>
    <w:rsid w:val="003B6083"/>
    <w:rsid w:val="003B6AB9"/>
    <w:rsid w:val="003C3362"/>
    <w:rsid w:val="003C3989"/>
    <w:rsid w:val="003C4921"/>
    <w:rsid w:val="003C495B"/>
    <w:rsid w:val="003C4F45"/>
    <w:rsid w:val="003C52BD"/>
    <w:rsid w:val="003C6B18"/>
    <w:rsid w:val="003C6D21"/>
    <w:rsid w:val="003C7B13"/>
    <w:rsid w:val="003D01F1"/>
    <w:rsid w:val="003D2A9A"/>
    <w:rsid w:val="003D3F6F"/>
    <w:rsid w:val="003D56C2"/>
    <w:rsid w:val="003D5796"/>
    <w:rsid w:val="003E044E"/>
    <w:rsid w:val="003E0514"/>
    <w:rsid w:val="003E0DB5"/>
    <w:rsid w:val="003E1418"/>
    <w:rsid w:val="003E1F3F"/>
    <w:rsid w:val="003E24A5"/>
    <w:rsid w:val="003E2F2E"/>
    <w:rsid w:val="003E436B"/>
    <w:rsid w:val="003E4C70"/>
    <w:rsid w:val="003E5211"/>
    <w:rsid w:val="003E75D2"/>
    <w:rsid w:val="003F3102"/>
    <w:rsid w:val="003F32F4"/>
    <w:rsid w:val="003F579D"/>
    <w:rsid w:val="004048D8"/>
    <w:rsid w:val="004050A4"/>
    <w:rsid w:val="004052E5"/>
    <w:rsid w:val="004060FA"/>
    <w:rsid w:val="0040690E"/>
    <w:rsid w:val="00406E1F"/>
    <w:rsid w:val="004117DB"/>
    <w:rsid w:val="00411C1C"/>
    <w:rsid w:val="00414E3E"/>
    <w:rsid w:val="004150CA"/>
    <w:rsid w:val="00415F62"/>
    <w:rsid w:val="00415F65"/>
    <w:rsid w:val="004165CC"/>
    <w:rsid w:val="00417F25"/>
    <w:rsid w:val="004203D9"/>
    <w:rsid w:val="00420C2E"/>
    <w:rsid w:val="00423011"/>
    <w:rsid w:val="00423F83"/>
    <w:rsid w:val="00424068"/>
    <w:rsid w:val="0042552B"/>
    <w:rsid w:val="00425A85"/>
    <w:rsid w:val="00427F51"/>
    <w:rsid w:val="004308E5"/>
    <w:rsid w:val="00433CB9"/>
    <w:rsid w:val="00436612"/>
    <w:rsid w:val="00436D55"/>
    <w:rsid w:val="004401AE"/>
    <w:rsid w:val="00440B6A"/>
    <w:rsid w:val="00440FD1"/>
    <w:rsid w:val="0044190F"/>
    <w:rsid w:val="00441D39"/>
    <w:rsid w:val="00442EC5"/>
    <w:rsid w:val="0044422E"/>
    <w:rsid w:val="004456A2"/>
    <w:rsid w:val="00446B6A"/>
    <w:rsid w:val="00447A26"/>
    <w:rsid w:val="00447E08"/>
    <w:rsid w:val="004520DD"/>
    <w:rsid w:val="004523F4"/>
    <w:rsid w:val="0045408A"/>
    <w:rsid w:val="0045413A"/>
    <w:rsid w:val="0045495C"/>
    <w:rsid w:val="004572D3"/>
    <w:rsid w:val="00460B4E"/>
    <w:rsid w:val="00460FD6"/>
    <w:rsid w:val="00461467"/>
    <w:rsid w:val="0046165A"/>
    <w:rsid w:val="00461933"/>
    <w:rsid w:val="00461B1A"/>
    <w:rsid w:val="00462DB7"/>
    <w:rsid w:val="00465EF0"/>
    <w:rsid w:val="00466EC3"/>
    <w:rsid w:val="00470498"/>
    <w:rsid w:val="004713D1"/>
    <w:rsid w:val="0047155E"/>
    <w:rsid w:val="00471791"/>
    <w:rsid w:val="00471BAC"/>
    <w:rsid w:val="00472C35"/>
    <w:rsid w:val="00475DE2"/>
    <w:rsid w:val="0047609F"/>
    <w:rsid w:val="00477F73"/>
    <w:rsid w:val="00480F7E"/>
    <w:rsid w:val="00482018"/>
    <w:rsid w:val="00483EB2"/>
    <w:rsid w:val="0048421B"/>
    <w:rsid w:val="00485440"/>
    <w:rsid w:val="00485507"/>
    <w:rsid w:val="004862E9"/>
    <w:rsid w:val="004871C8"/>
    <w:rsid w:val="00490D3C"/>
    <w:rsid w:val="00491B12"/>
    <w:rsid w:val="0049383F"/>
    <w:rsid w:val="00494175"/>
    <w:rsid w:val="00494EC1"/>
    <w:rsid w:val="00494F94"/>
    <w:rsid w:val="00495951"/>
    <w:rsid w:val="00497695"/>
    <w:rsid w:val="00497D71"/>
    <w:rsid w:val="00497FB8"/>
    <w:rsid w:val="004A1826"/>
    <w:rsid w:val="004A26D2"/>
    <w:rsid w:val="004A338F"/>
    <w:rsid w:val="004A419A"/>
    <w:rsid w:val="004A558F"/>
    <w:rsid w:val="004B2BE3"/>
    <w:rsid w:val="004B5717"/>
    <w:rsid w:val="004B5E93"/>
    <w:rsid w:val="004B749D"/>
    <w:rsid w:val="004C03CD"/>
    <w:rsid w:val="004C349C"/>
    <w:rsid w:val="004D0858"/>
    <w:rsid w:val="004D2A99"/>
    <w:rsid w:val="004D2ABF"/>
    <w:rsid w:val="004D2C06"/>
    <w:rsid w:val="004D5B2B"/>
    <w:rsid w:val="004D73FD"/>
    <w:rsid w:val="004D76C4"/>
    <w:rsid w:val="004D78A8"/>
    <w:rsid w:val="004E0E00"/>
    <w:rsid w:val="004E29B6"/>
    <w:rsid w:val="004E3AC0"/>
    <w:rsid w:val="004E7947"/>
    <w:rsid w:val="004F0905"/>
    <w:rsid w:val="004F1C34"/>
    <w:rsid w:val="004F3228"/>
    <w:rsid w:val="004F3D8E"/>
    <w:rsid w:val="004F5D5B"/>
    <w:rsid w:val="004F6951"/>
    <w:rsid w:val="004F6E29"/>
    <w:rsid w:val="0050052D"/>
    <w:rsid w:val="005006BA"/>
    <w:rsid w:val="005010B1"/>
    <w:rsid w:val="0050261B"/>
    <w:rsid w:val="00503990"/>
    <w:rsid w:val="0050643D"/>
    <w:rsid w:val="00506ABA"/>
    <w:rsid w:val="00507B15"/>
    <w:rsid w:val="0051169A"/>
    <w:rsid w:val="00515DFF"/>
    <w:rsid w:val="00517F5D"/>
    <w:rsid w:val="00520993"/>
    <w:rsid w:val="00521021"/>
    <w:rsid w:val="00524655"/>
    <w:rsid w:val="0052626D"/>
    <w:rsid w:val="00526EE2"/>
    <w:rsid w:val="0053109B"/>
    <w:rsid w:val="00532249"/>
    <w:rsid w:val="00532AB9"/>
    <w:rsid w:val="00535044"/>
    <w:rsid w:val="00535D54"/>
    <w:rsid w:val="00536DCB"/>
    <w:rsid w:val="005379FF"/>
    <w:rsid w:val="00542743"/>
    <w:rsid w:val="00542EB2"/>
    <w:rsid w:val="0054323D"/>
    <w:rsid w:val="005515AC"/>
    <w:rsid w:val="0055165F"/>
    <w:rsid w:val="00553764"/>
    <w:rsid w:val="0055459D"/>
    <w:rsid w:val="0055486F"/>
    <w:rsid w:val="00555E25"/>
    <w:rsid w:val="00557A79"/>
    <w:rsid w:val="00557C09"/>
    <w:rsid w:val="00560D9F"/>
    <w:rsid w:val="0056164C"/>
    <w:rsid w:val="0056174E"/>
    <w:rsid w:val="00561EF2"/>
    <w:rsid w:val="005678E9"/>
    <w:rsid w:val="00570132"/>
    <w:rsid w:val="00570AEE"/>
    <w:rsid w:val="0057255F"/>
    <w:rsid w:val="00572A28"/>
    <w:rsid w:val="00573ECE"/>
    <w:rsid w:val="00574EC0"/>
    <w:rsid w:val="00580C9C"/>
    <w:rsid w:val="00584FD1"/>
    <w:rsid w:val="0058506B"/>
    <w:rsid w:val="005853DD"/>
    <w:rsid w:val="00587225"/>
    <w:rsid w:val="00595F29"/>
    <w:rsid w:val="0059658F"/>
    <w:rsid w:val="0059711C"/>
    <w:rsid w:val="005976B4"/>
    <w:rsid w:val="005A0AC0"/>
    <w:rsid w:val="005A1C09"/>
    <w:rsid w:val="005A2382"/>
    <w:rsid w:val="005A271B"/>
    <w:rsid w:val="005A27E9"/>
    <w:rsid w:val="005A344B"/>
    <w:rsid w:val="005A483A"/>
    <w:rsid w:val="005A6044"/>
    <w:rsid w:val="005B129D"/>
    <w:rsid w:val="005B1831"/>
    <w:rsid w:val="005B3345"/>
    <w:rsid w:val="005B3832"/>
    <w:rsid w:val="005B4FD2"/>
    <w:rsid w:val="005C0950"/>
    <w:rsid w:val="005C0B71"/>
    <w:rsid w:val="005C0CD9"/>
    <w:rsid w:val="005C1BF8"/>
    <w:rsid w:val="005C6868"/>
    <w:rsid w:val="005D0F58"/>
    <w:rsid w:val="005D6AC2"/>
    <w:rsid w:val="005E02A1"/>
    <w:rsid w:val="005E0D0D"/>
    <w:rsid w:val="005E2000"/>
    <w:rsid w:val="005E2657"/>
    <w:rsid w:val="005E2F0C"/>
    <w:rsid w:val="005E5620"/>
    <w:rsid w:val="005E5C04"/>
    <w:rsid w:val="005E62F7"/>
    <w:rsid w:val="005E71DF"/>
    <w:rsid w:val="005E7DE4"/>
    <w:rsid w:val="005F17D4"/>
    <w:rsid w:val="005F1995"/>
    <w:rsid w:val="005F1BC5"/>
    <w:rsid w:val="005F1DF3"/>
    <w:rsid w:val="005F3055"/>
    <w:rsid w:val="005F6494"/>
    <w:rsid w:val="005F7282"/>
    <w:rsid w:val="0060158B"/>
    <w:rsid w:val="0060273C"/>
    <w:rsid w:val="00602C38"/>
    <w:rsid w:val="00603680"/>
    <w:rsid w:val="006039F7"/>
    <w:rsid w:val="00606AE6"/>
    <w:rsid w:val="00607C25"/>
    <w:rsid w:val="00610214"/>
    <w:rsid w:val="0061078D"/>
    <w:rsid w:val="00610FD0"/>
    <w:rsid w:val="00613658"/>
    <w:rsid w:val="0061390B"/>
    <w:rsid w:val="0061409D"/>
    <w:rsid w:val="00616D8E"/>
    <w:rsid w:val="0062124E"/>
    <w:rsid w:val="00621B19"/>
    <w:rsid w:val="00626A83"/>
    <w:rsid w:val="006277A2"/>
    <w:rsid w:val="00627FFD"/>
    <w:rsid w:val="00630575"/>
    <w:rsid w:val="00630C3F"/>
    <w:rsid w:val="006328FB"/>
    <w:rsid w:val="00633979"/>
    <w:rsid w:val="0063625B"/>
    <w:rsid w:val="00636955"/>
    <w:rsid w:val="00636EBA"/>
    <w:rsid w:val="00636EC2"/>
    <w:rsid w:val="0063712E"/>
    <w:rsid w:val="0064074A"/>
    <w:rsid w:val="006420E2"/>
    <w:rsid w:val="0064468F"/>
    <w:rsid w:val="00645CD9"/>
    <w:rsid w:val="0064748C"/>
    <w:rsid w:val="006477D2"/>
    <w:rsid w:val="006478DD"/>
    <w:rsid w:val="00647FB7"/>
    <w:rsid w:val="00651C24"/>
    <w:rsid w:val="0065246B"/>
    <w:rsid w:val="00655ED5"/>
    <w:rsid w:val="00656D25"/>
    <w:rsid w:val="00660AAE"/>
    <w:rsid w:val="00660F65"/>
    <w:rsid w:val="006616B3"/>
    <w:rsid w:val="006628E3"/>
    <w:rsid w:val="00662B7F"/>
    <w:rsid w:val="00664F1E"/>
    <w:rsid w:val="006652BB"/>
    <w:rsid w:val="00667DF8"/>
    <w:rsid w:val="00670ACC"/>
    <w:rsid w:val="006711EE"/>
    <w:rsid w:val="00673DF1"/>
    <w:rsid w:val="00673F06"/>
    <w:rsid w:val="006755F9"/>
    <w:rsid w:val="00676A18"/>
    <w:rsid w:val="00677B8E"/>
    <w:rsid w:val="0068271A"/>
    <w:rsid w:val="006837FD"/>
    <w:rsid w:val="00684165"/>
    <w:rsid w:val="006844FC"/>
    <w:rsid w:val="0068597C"/>
    <w:rsid w:val="0068727F"/>
    <w:rsid w:val="006879FF"/>
    <w:rsid w:val="006903E3"/>
    <w:rsid w:val="0069727C"/>
    <w:rsid w:val="0069733C"/>
    <w:rsid w:val="00697BBA"/>
    <w:rsid w:val="006A0E77"/>
    <w:rsid w:val="006A1F19"/>
    <w:rsid w:val="006A25C4"/>
    <w:rsid w:val="006A6F67"/>
    <w:rsid w:val="006A72C6"/>
    <w:rsid w:val="006B10E5"/>
    <w:rsid w:val="006B12D9"/>
    <w:rsid w:val="006B1FF5"/>
    <w:rsid w:val="006B2C07"/>
    <w:rsid w:val="006B562A"/>
    <w:rsid w:val="006B6AB6"/>
    <w:rsid w:val="006C10FD"/>
    <w:rsid w:val="006C368C"/>
    <w:rsid w:val="006C65B4"/>
    <w:rsid w:val="006C7BCA"/>
    <w:rsid w:val="006D076E"/>
    <w:rsid w:val="006D1A5D"/>
    <w:rsid w:val="006D202A"/>
    <w:rsid w:val="006D29B6"/>
    <w:rsid w:val="006D3BD2"/>
    <w:rsid w:val="006D416A"/>
    <w:rsid w:val="006D71D7"/>
    <w:rsid w:val="006E0922"/>
    <w:rsid w:val="006E4FE4"/>
    <w:rsid w:val="006E5CD3"/>
    <w:rsid w:val="006F004F"/>
    <w:rsid w:val="006F0EF4"/>
    <w:rsid w:val="006F119F"/>
    <w:rsid w:val="006F1BB7"/>
    <w:rsid w:val="006F2A77"/>
    <w:rsid w:val="006F2D95"/>
    <w:rsid w:val="006F3B3A"/>
    <w:rsid w:val="00704246"/>
    <w:rsid w:val="0070507D"/>
    <w:rsid w:val="007051DF"/>
    <w:rsid w:val="0070542C"/>
    <w:rsid w:val="007058F6"/>
    <w:rsid w:val="00707B3A"/>
    <w:rsid w:val="00713F68"/>
    <w:rsid w:val="00720FD9"/>
    <w:rsid w:val="007216EC"/>
    <w:rsid w:val="00723458"/>
    <w:rsid w:val="00723F01"/>
    <w:rsid w:val="00725285"/>
    <w:rsid w:val="00725AD3"/>
    <w:rsid w:val="00725C2D"/>
    <w:rsid w:val="007265CC"/>
    <w:rsid w:val="00726816"/>
    <w:rsid w:val="007279A6"/>
    <w:rsid w:val="00727BF0"/>
    <w:rsid w:val="00727ED0"/>
    <w:rsid w:val="007300D1"/>
    <w:rsid w:val="00730E1C"/>
    <w:rsid w:val="007316EC"/>
    <w:rsid w:val="0073302A"/>
    <w:rsid w:val="00733267"/>
    <w:rsid w:val="00733CC7"/>
    <w:rsid w:val="00733D75"/>
    <w:rsid w:val="007347D7"/>
    <w:rsid w:val="00735EA0"/>
    <w:rsid w:val="00740E32"/>
    <w:rsid w:val="00741BCB"/>
    <w:rsid w:val="00741FF7"/>
    <w:rsid w:val="00744026"/>
    <w:rsid w:val="00745F32"/>
    <w:rsid w:val="00746A60"/>
    <w:rsid w:val="0075032E"/>
    <w:rsid w:val="007503F6"/>
    <w:rsid w:val="007508F3"/>
    <w:rsid w:val="00751FBF"/>
    <w:rsid w:val="00752436"/>
    <w:rsid w:val="007560F8"/>
    <w:rsid w:val="0075733E"/>
    <w:rsid w:val="00760460"/>
    <w:rsid w:val="0076669A"/>
    <w:rsid w:val="007678C1"/>
    <w:rsid w:val="00771A17"/>
    <w:rsid w:val="00772F2C"/>
    <w:rsid w:val="00773774"/>
    <w:rsid w:val="007743C6"/>
    <w:rsid w:val="0077499C"/>
    <w:rsid w:val="00780AB4"/>
    <w:rsid w:val="0078114D"/>
    <w:rsid w:val="007817E0"/>
    <w:rsid w:val="00781CED"/>
    <w:rsid w:val="00784DE4"/>
    <w:rsid w:val="007853F6"/>
    <w:rsid w:val="007859C3"/>
    <w:rsid w:val="00785AA2"/>
    <w:rsid w:val="00787E6F"/>
    <w:rsid w:val="00790024"/>
    <w:rsid w:val="007900D5"/>
    <w:rsid w:val="00794030"/>
    <w:rsid w:val="007942E9"/>
    <w:rsid w:val="00794F34"/>
    <w:rsid w:val="00796568"/>
    <w:rsid w:val="007A047E"/>
    <w:rsid w:val="007A354D"/>
    <w:rsid w:val="007A398D"/>
    <w:rsid w:val="007A3DBC"/>
    <w:rsid w:val="007A4693"/>
    <w:rsid w:val="007A48D7"/>
    <w:rsid w:val="007A4CFD"/>
    <w:rsid w:val="007A4FCC"/>
    <w:rsid w:val="007A5B9A"/>
    <w:rsid w:val="007A5E97"/>
    <w:rsid w:val="007A74C1"/>
    <w:rsid w:val="007B09B0"/>
    <w:rsid w:val="007B1433"/>
    <w:rsid w:val="007B4031"/>
    <w:rsid w:val="007B41B2"/>
    <w:rsid w:val="007B476C"/>
    <w:rsid w:val="007B5973"/>
    <w:rsid w:val="007C01D4"/>
    <w:rsid w:val="007C154E"/>
    <w:rsid w:val="007C2FC3"/>
    <w:rsid w:val="007C371A"/>
    <w:rsid w:val="007C4C2E"/>
    <w:rsid w:val="007C5E16"/>
    <w:rsid w:val="007C7878"/>
    <w:rsid w:val="007D2B1B"/>
    <w:rsid w:val="007D73A2"/>
    <w:rsid w:val="007E0002"/>
    <w:rsid w:val="007E0108"/>
    <w:rsid w:val="007E1F34"/>
    <w:rsid w:val="007E2DCA"/>
    <w:rsid w:val="007E3C35"/>
    <w:rsid w:val="007E4144"/>
    <w:rsid w:val="007E6F5B"/>
    <w:rsid w:val="007F0C99"/>
    <w:rsid w:val="007F2867"/>
    <w:rsid w:val="007F479B"/>
    <w:rsid w:val="007F4DE0"/>
    <w:rsid w:val="007F51DD"/>
    <w:rsid w:val="007F56C3"/>
    <w:rsid w:val="007F6417"/>
    <w:rsid w:val="007F6EA4"/>
    <w:rsid w:val="007F788B"/>
    <w:rsid w:val="007F7F75"/>
    <w:rsid w:val="007F7FE3"/>
    <w:rsid w:val="00800B77"/>
    <w:rsid w:val="00800FFE"/>
    <w:rsid w:val="00803F88"/>
    <w:rsid w:val="00804771"/>
    <w:rsid w:val="00807E81"/>
    <w:rsid w:val="00810121"/>
    <w:rsid w:val="00810D2A"/>
    <w:rsid w:val="0081327E"/>
    <w:rsid w:val="008146E8"/>
    <w:rsid w:val="008149BB"/>
    <w:rsid w:val="00814D4B"/>
    <w:rsid w:val="0081611A"/>
    <w:rsid w:val="00820D4B"/>
    <w:rsid w:val="00822B1D"/>
    <w:rsid w:val="0082407A"/>
    <w:rsid w:val="00824151"/>
    <w:rsid w:val="008249AF"/>
    <w:rsid w:val="00824F1E"/>
    <w:rsid w:val="008263F7"/>
    <w:rsid w:val="00827626"/>
    <w:rsid w:val="008277A0"/>
    <w:rsid w:val="00830337"/>
    <w:rsid w:val="0083066B"/>
    <w:rsid w:val="00832139"/>
    <w:rsid w:val="00832629"/>
    <w:rsid w:val="00834365"/>
    <w:rsid w:val="00837FEC"/>
    <w:rsid w:val="00842142"/>
    <w:rsid w:val="00842E10"/>
    <w:rsid w:val="00843703"/>
    <w:rsid w:val="00844F27"/>
    <w:rsid w:val="00845B3C"/>
    <w:rsid w:val="008470BA"/>
    <w:rsid w:val="00847153"/>
    <w:rsid w:val="00847358"/>
    <w:rsid w:val="00847F6A"/>
    <w:rsid w:val="00851173"/>
    <w:rsid w:val="00852EF8"/>
    <w:rsid w:val="008534A8"/>
    <w:rsid w:val="00854EFD"/>
    <w:rsid w:val="008560E6"/>
    <w:rsid w:val="00857ADC"/>
    <w:rsid w:val="008615ED"/>
    <w:rsid w:val="0086298B"/>
    <w:rsid w:val="008711FB"/>
    <w:rsid w:val="00873FDE"/>
    <w:rsid w:val="008742FD"/>
    <w:rsid w:val="008745D6"/>
    <w:rsid w:val="008768CD"/>
    <w:rsid w:val="00880CBD"/>
    <w:rsid w:val="0088142B"/>
    <w:rsid w:val="00883772"/>
    <w:rsid w:val="00885CE6"/>
    <w:rsid w:val="00885EE7"/>
    <w:rsid w:val="0089066C"/>
    <w:rsid w:val="00890D42"/>
    <w:rsid w:val="0089181A"/>
    <w:rsid w:val="00892192"/>
    <w:rsid w:val="00894F64"/>
    <w:rsid w:val="008953A5"/>
    <w:rsid w:val="00896098"/>
    <w:rsid w:val="00896F5F"/>
    <w:rsid w:val="00897A4D"/>
    <w:rsid w:val="008A0094"/>
    <w:rsid w:val="008A0DA1"/>
    <w:rsid w:val="008A1F3D"/>
    <w:rsid w:val="008A2D5A"/>
    <w:rsid w:val="008A47C7"/>
    <w:rsid w:val="008A575A"/>
    <w:rsid w:val="008A5BF0"/>
    <w:rsid w:val="008A606E"/>
    <w:rsid w:val="008A6231"/>
    <w:rsid w:val="008A78E7"/>
    <w:rsid w:val="008B0C49"/>
    <w:rsid w:val="008B2F6D"/>
    <w:rsid w:val="008B4EC8"/>
    <w:rsid w:val="008B5543"/>
    <w:rsid w:val="008B5BCF"/>
    <w:rsid w:val="008B6DED"/>
    <w:rsid w:val="008C17AA"/>
    <w:rsid w:val="008C18A9"/>
    <w:rsid w:val="008C49E5"/>
    <w:rsid w:val="008C66A1"/>
    <w:rsid w:val="008C713F"/>
    <w:rsid w:val="008C74E1"/>
    <w:rsid w:val="008D11E0"/>
    <w:rsid w:val="008D1686"/>
    <w:rsid w:val="008D256E"/>
    <w:rsid w:val="008D3285"/>
    <w:rsid w:val="008D3743"/>
    <w:rsid w:val="008D4441"/>
    <w:rsid w:val="008D4AFC"/>
    <w:rsid w:val="008D6C72"/>
    <w:rsid w:val="008D700A"/>
    <w:rsid w:val="008D7118"/>
    <w:rsid w:val="008D7546"/>
    <w:rsid w:val="008E1583"/>
    <w:rsid w:val="008E1747"/>
    <w:rsid w:val="008E339C"/>
    <w:rsid w:val="008E3E7D"/>
    <w:rsid w:val="008E4BBE"/>
    <w:rsid w:val="008E5461"/>
    <w:rsid w:val="008E5693"/>
    <w:rsid w:val="008F10D0"/>
    <w:rsid w:val="008F1601"/>
    <w:rsid w:val="008F1B95"/>
    <w:rsid w:val="008F5DCD"/>
    <w:rsid w:val="008F67C7"/>
    <w:rsid w:val="008F7628"/>
    <w:rsid w:val="008F7B32"/>
    <w:rsid w:val="00900A3B"/>
    <w:rsid w:val="0090154D"/>
    <w:rsid w:val="00902F5A"/>
    <w:rsid w:val="0090327B"/>
    <w:rsid w:val="00903AB2"/>
    <w:rsid w:val="00903B9A"/>
    <w:rsid w:val="00907480"/>
    <w:rsid w:val="009109D1"/>
    <w:rsid w:val="00910BFE"/>
    <w:rsid w:val="00910D9B"/>
    <w:rsid w:val="0091224C"/>
    <w:rsid w:val="00913B71"/>
    <w:rsid w:val="00915357"/>
    <w:rsid w:val="00920166"/>
    <w:rsid w:val="00921303"/>
    <w:rsid w:val="0092338D"/>
    <w:rsid w:val="0092406B"/>
    <w:rsid w:val="00924B75"/>
    <w:rsid w:val="00925941"/>
    <w:rsid w:val="0092715E"/>
    <w:rsid w:val="009312E6"/>
    <w:rsid w:val="00931CAF"/>
    <w:rsid w:val="009324F4"/>
    <w:rsid w:val="0093259B"/>
    <w:rsid w:val="00934A74"/>
    <w:rsid w:val="0093599F"/>
    <w:rsid w:val="0093688B"/>
    <w:rsid w:val="00936A8C"/>
    <w:rsid w:val="00937009"/>
    <w:rsid w:val="009374FA"/>
    <w:rsid w:val="00937A5D"/>
    <w:rsid w:val="00942BF0"/>
    <w:rsid w:val="0094390C"/>
    <w:rsid w:val="00944A56"/>
    <w:rsid w:val="00945994"/>
    <w:rsid w:val="00946284"/>
    <w:rsid w:val="009468EC"/>
    <w:rsid w:val="00947250"/>
    <w:rsid w:val="00953D21"/>
    <w:rsid w:val="00955856"/>
    <w:rsid w:val="00956110"/>
    <w:rsid w:val="00956BB1"/>
    <w:rsid w:val="00957F54"/>
    <w:rsid w:val="00960F2E"/>
    <w:rsid w:val="00961A41"/>
    <w:rsid w:val="00961F3C"/>
    <w:rsid w:val="009636AD"/>
    <w:rsid w:val="00964C24"/>
    <w:rsid w:val="009656A8"/>
    <w:rsid w:val="00967808"/>
    <w:rsid w:val="0097294A"/>
    <w:rsid w:val="00972A98"/>
    <w:rsid w:val="00973948"/>
    <w:rsid w:val="00973DA6"/>
    <w:rsid w:val="0097442B"/>
    <w:rsid w:val="009744CC"/>
    <w:rsid w:val="00976099"/>
    <w:rsid w:val="00976645"/>
    <w:rsid w:val="009815C4"/>
    <w:rsid w:val="00982CCC"/>
    <w:rsid w:val="00984160"/>
    <w:rsid w:val="0098468B"/>
    <w:rsid w:val="00984A83"/>
    <w:rsid w:val="00985DFA"/>
    <w:rsid w:val="0098670A"/>
    <w:rsid w:val="00986E7C"/>
    <w:rsid w:val="00990B46"/>
    <w:rsid w:val="0099177E"/>
    <w:rsid w:val="00994B67"/>
    <w:rsid w:val="00994E83"/>
    <w:rsid w:val="009955F8"/>
    <w:rsid w:val="009957F8"/>
    <w:rsid w:val="00995BE7"/>
    <w:rsid w:val="0099642C"/>
    <w:rsid w:val="009974FE"/>
    <w:rsid w:val="0099761D"/>
    <w:rsid w:val="009A123B"/>
    <w:rsid w:val="009A2F2A"/>
    <w:rsid w:val="009A4698"/>
    <w:rsid w:val="009A5F08"/>
    <w:rsid w:val="009A6727"/>
    <w:rsid w:val="009A76EF"/>
    <w:rsid w:val="009B0463"/>
    <w:rsid w:val="009B0D49"/>
    <w:rsid w:val="009B26BE"/>
    <w:rsid w:val="009B3D10"/>
    <w:rsid w:val="009B52F0"/>
    <w:rsid w:val="009C0A0B"/>
    <w:rsid w:val="009C10A9"/>
    <w:rsid w:val="009C29BB"/>
    <w:rsid w:val="009C4685"/>
    <w:rsid w:val="009C57CF"/>
    <w:rsid w:val="009C680A"/>
    <w:rsid w:val="009C7E1E"/>
    <w:rsid w:val="009D1CE3"/>
    <w:rsid w:val="009D4CE4"/>
    <w:rsid w:val="009D575D"/>
    <w:rsid w:val="009D7DED"/>
    <w:rsid w:val="009E7D6D"/>
    <w:rsid w:val="009F0FEB"/>
    <w:rsid w:val="009F5CE7"/>
    <w:rsid w:val="009F6786"/>
    <w:rsid w:val="009F6BC6"/>
    <w:rsid w:val="009F734A"/>
    <w:rsid w:val="009F7414"/>
    <w:rsid w:val="009F7A93"/>
    <w:rsid w:val="009F7F83"/>
    <w:rsid w:val="00A01FD5"/>
    <w:rsid w:val="00A028A6"/>
    <w:rsid w:val="00A02A4C"/>
    <w:rsid w:val="00A07FE2"/>
    <w:rsid w:val="00A10EEB"/>
    <w:rsid w:val="00A11430"/>
    <w:rsid w:val="00A11490"/>
    <w:rsid w:val="00A114EB"/>
    <w:rsid w:val="00A123B0"/>
    <w:rsid w:val="00A1574F"/>
    <w:rsid w:val="00A1713F"/>
    <w:rsid w:val="00A2103B"/>
    <w:rsid w:val="00A227E3"/>
    <w:rsid w:val="00A23A0E"/>
    <w:rsid w:val="00A27DC6"/>
    <w:rsid w:val="00A316CE"/>
    <w:rsid w:val="00A31CB3"/>
    <w:rsid w:val="00A3250E"/>
    <w:rsid w:val="00A33375"/>
    <w:rsid w:val="00A36374"/>
    <w:rsid w:val="00A37B12"/>
    <w:rsid w:val="00A40039"/>
    <w:rsid w:val="00A422D4"/>
    <w:rsid w:val="00A43733"/>
    <w:rsid w:val="00A441A3"/>
    <w:rsid w:val="00A445F1"/>
    <w:rsid w:val="00A46F56"/>
    <w:rsid w:val="00A502AE"/>
    <w:rsid w:val="00A5110F"/>
    <w:rsid w:val="00A53BDA"/>
    <w:rsid w:val="00A549D3"/>
    <w:rsid w:val="00A54EFF"/>
    <w:rsid w:val="00A55914"/>
    <w:rsid w:val="00A55BE1"/>
    <w:rsid w:val="00A55F49"/>
    <w:rsid w:val="00A56438"/>
    <w:rsid w:val="00A56802"/>
    <w:rsid w:val="00A56E63"/>
    <w:rsid w:val="00A576BD"/>
    <w:rsid w:val="00A61453"/>
    <w:rsid w:val="00A61BB0"/>
    <w:rsid w:val="00A621A6"/>
    <w:rsid w:val="00A63244"/>
    <w:rsid w:val="00A63F58"/>
    <w:rsid w:val="00A64E1C"/>
    <w:rsid w:val="00A65032"/>
    <w:rsid w:val="00A669DA"/>
    <w:rsid w:val="00A678E3"/>
    <w:rsid w:val="00A70DA5"/>
    <w:rsid w:val="00A71354"/>
    <w:rsid w:val="00A71531"/>
    <w:rsid w:val="00A736CE"/>
    <w:rsid w:val="00A73A0A"/>
    <w:rsid w:val="00A77D54"/>
    <w:rsid w:val="00A8185D"/>
    <w:rsid w:val="00A83C3D"/>
    <w:rsid w:val="00A83EB6"/>
    <w:rsid w:val="00A854BA"/>
    <w:rsid w:val="00A866D3"/>
    <w:rsid w:val="00A86872"/>
    <w:rsid w:val="00A8699D"/>
    <w:rsid w:val="00A878AC"/>
    <w:rsid w:val="00A879ED"/>
    <w:rsid w:val="00A87BBF"/>
    <w:rsid w:val="00A9298E"/>
    <w:rsid w:val="00A9372C"/>
    <w:rsid w:val="00A9467F"/>
    <w:rsid w:val="00A96530"/>
    <w:rsid w:val="00A97AB8"/>
    <w:rsid w:val="00AA281B"/>
    <w:rsid w:val="00AA2C70"/>
    <w:rsid w:val="00AA2DF6"/>
    <w:rsid w:val="00AA2F21"/>
    <w:rsid w:val="00AA3139"/>
    <w:rsid w:val="00AA328F"/>
    <w:rsid w:val="00AA3887"/>
    <w:rsid w:val="00AA74C7"/>
    <w:rsid w:val="00AA77AD"/>
    <w:rsid w:val="00AA7F11"/>
    <w:rsid w:val="00AB0956"/>
    <w:rsid w:val="00AB10C2"/>
    <w:rsid w:val="00AB1303"/>
    <w:rsid w:val="00AB37C5"/>
    <w:rsid w:val="00AB4530"/>
    <w:rsid w:val="00AB50DF"/>
    <w:rsid w:val="00AB59F9"/>
    <w:rsid w:val="00AB64A4"/>
    <w:rsid w:val="00AB6FD1"/>
    <w:rsid w:val="00AC40CC"/>
    <w:rsid w:val="00AC4546"/>
    <w:rsid w:val="00AC5BC8"/>
    <w:rsid w:val="00AC5D58"/>
    <w:rsid w:val="00AC69F4"/>
    <w:rsid w:val="00AC6F88"/>
    <w:rsid w:val="00AD0A29"/>
    <w:rsid w:val="00AD1588"/>
    <w:rsid w:val="00AD1993"/>
    <w:rsid w:val="00AD1E0E"/>
    <w:rsid w:val="00AD26C2"/>
    <w:rsid w:val="00AD35AD"/>
    <w:rsid w:val="00AD3EAF"/>
    <w:rsid w:val="00AD45D4"/>
    <w:rsid w:val="00AD5924"/>
    <w:rsid w:val="00AD5E17"/>
    <w:rsid w:val="00AD64A5"/>
    <w:rsid w:val="00AD64E6"/>
    <w:rsid w:val="00AD6E0E"/>
    <w:rsid w:val="00AD7002"/>
    <w:rsid w:val="00AD7D14"/>
    <w:rsid w:val="00AE2FD0"/>
    <w:rsid w:val="00AE343D"/>
    <w:rsid w:val="00AE5D43"/>
    <w:rsid w:val="00AE69B0"/>
    <w:rsid w:val="00AF1543"/>
    <w:rsid w:val="00AF189D"/>
    <w:rsid w:val="00AF1C4E"/>
    <w:rsid w:val="00AF221A"/>
    <w:rsid w:val="00AF345C"/>
    <w:rsid w:val="00AF3778"/>
    <w:rsid w:val="00AF3CC0"/>
    <w:rsid w:val="00B042B0"/>
    <w:rsid w:val="00B05FD7"/>
    <w:rsid w:val="00B07A2E"/>
    <w:rsid w:val="00B07B36"/>
    <w:rsid w:val="00B10187"/>
    <w:rsid w:val="00B109F1"/>
    <w:rsid w:val="00B15501"/>
    <w:rsid w:val="00B15F01"/>
    <w:rsid w:val="00B16E84"/>
    <w:rsid w:val="00B20297"/>
    <w:rsid w:val="00B209B4"/>
    <w:rsid w:val="00B21536"/>
    <w:rsid w:val="00B2177F"/>
    <w:rsid w:val="00B23623"/>
    <w:rsid w:val="00B24A93"/>
    <w:rsid w:val="00B24FD1"/>
    <w:rsid w:val="00B25351"/>
    <w:rsid w:val="00B25A3B"/>
    <w:rsid w:val="00B26723"/>
    <w:rsid w:val="00B26CBF"/>
    <w:rsid w:val="00B276C4"/>
    <w:rsid w:val="00B278BB"/>
    <w:rsid w:val="00B279D4"/>
    <w:rsid w:val="00B27E41"/>
    <w:rsid w:val="00B3066E"/>
    <w:rsid w:val="00B33038"/>
    <w:rsid w:val="00B40D34"/>
    <w:rsid w:val="00B41909"/>
    <w:rsid w:val="00B432B7"/>
    <w:rsid w:val="00B452B3"/>
    <w:rsid w:val="00B45930"/>
    <w:rsid w:val="00B47C07"/>
    <w:rsid w:val="00B53C58"/>
    <w:rsid w:val="00B555E9"/>
    <w:rsid w:val="00B571F1"/>
    <w:rsid w:val="00B578F3"/>
    <w:rsid w:val="00B600A8"/>
    <w:rsid w:val="00B603C6"/>
    <w:rsid w:val="00B63581"/>
    <w:rsid w:val="00B6463F"/>
    <w:rsid w:val="00B65469"/>
    <w:rsid w:val="00B70766"/>
    <w:rsid w:val="00B72225"/>
    <w:rsid w:val="00B7635A"/>
    <w:rsid w:val="00B76D5C"/>
    <w:rsid w:val="00B77569"/>
    <w:rsid w:val="00B81168"/>
    <w:rsid w:val="00B8329D"/>
    <w:rsid w:val="00B83780"/>
    <w:rsid w:val="00B843B1"/>
    <w:rsid w:val="00B86DB0"/>
    <w:rsid w:val="00B87B76"/>
    <w:rsid w:val="00B87CF8"/>
    <w:rsid w:val="00B91501"/>
    <w:rsid w:val="00B93371"/>
    <w:rsid w:val="00B95C97"/>
    <w:rsid w:val="00B97519"/>
    <w:rsid w:val="00B97C56"/>
    <w:rsid w:val="00BA05D0"/>
    <w:rsid w:val="00BA1265"/>
    <w:rsid w:val="00BA4CBC"/>
    <w:rsid w:val="00BB1AD4"/>
    <w:rsid w:val="00BB1E52"/>
    <w:rsid w:val="00BB2B6A"/>
    <w:rsid w:val="00BB3EBF"/>
    <w:rsid w:val="00BB4210"/>
    <w:rsid w:val="00BB4B96"/>
    <w:rsid w:val="00BB54F7"/>
    <w:rsid w:val="00BB6C1D"/>
    <w:rsid w:val="00BB7F89"/>
    <w:rsid w:val="00BC19FF"/>
    <w:rsid w:val="00BC4788"/>
    <w:rsid w:val="00BC5A22"/>
    <w:rsid w:val="00BC5A32"/>
    <w:rsid w:val="00BC64AC"/>
    <w:rsid w:val="00BC67D0"/>
    <w:rsid w:val="00BD0524"/>
    <w:rsid w:val="00BD17CB"/>
    <w:rsid w:val="00BD1D55"/>
    <w:rsid w:val="00BD3ACF"/>
    <w:rsid w:val="00BD3CFA"/>
    <w:rsid w:val="00BD500F"/>
    <w:rsid w:val="00BD662A"/>
    <w:rsid w:val="00BD6CC3"/>
    <w:rsid w:val="00BD6F8D"/>
    <w:rsid w:val="00BD786E"/>
    <w:rsid w:val="00BD7E95"/>
    <w:rsid w:val="00BD7FF8"/>
    <w:rsid w:val="00BE0339"/>
    <w:rsid w:val="00BE4A0B"/>
    <w:rsid w:val="00BF0713"/>
    <w:rsid w:val="00BF1921"/>
    <w:rsid w:val="00BF4021"/>
    <w:rsid w:val="00BF40B3"/>
    <w:rsid w:val="00BF5042"/>
    <w:rsid w:val="00C02346"/>
    <w:rsid w:val="00C032D9"/>
    <w:rsid w:val="00C0722F"/>
    <w:rsid w:val="00C073B4"/>
    <w:rsid w:val="00C12934"/>
    <w:rsid w:val="00C149BA"/>
    <w:rsid w:val="00C14BFE"/>
    <w:rsid w:val="00C15180"/>
    <w:rsid w:val="00C1639D"/>
    <w:rsid w:val="00C208FD"/>
    <w:rsid w:val="00C217DF"/>
    <w:rsid w:val="00C23E5C"/>
    <w:rsid w:val="00C250B2"/>
    <w:rsid w:val="00C318CD"/>
    <w:rsid w:val="00C31CCD"/>
    <w:rsid w:val="00C322E0"/>
    <w:rsid w:val="00C32480"/>
    <w:rsid w:val="00C32CA5"/>
    <w:rsid w:val="00C33774"/>
    <w:rsid w:val="00C33A2F"/>
    <w:rsid w:val="00C348D0"/>
    <w:rsid w:val="00C34C54"/>
    <w:rsid w:val="00C35502"/>
    <w:rsid w:val="00C36E3E"/>
    <w:rsid w:val="00C40C6D"/>
    <w:rsid w:val="00C41AB8"/>
    <w:rsid w:val="00C44027"/>
    <w:rsid w:val="00C45889"/>
    <w:rsid w:val="00C46234"/>
    <w:rsid w:val="00C471A6"/>
    <w:rsid w:val="00C55522"/>
    <w:rsid w:val="00C602A1"/>
    <w:rsid w:val="00C6120F"/>
    <w:rsid w:val="00C6340A"/>
    <w:rsid w:val="00C65637"/>
    <w:rsid w:val="00C66A66"/>
    <w:rsid w:val="00C66D8C"/>
    <w:rsid w:val="00C70291"/>
    <w:rsid w:val="00C75882"/>
    <w:rsid w:val="00C77BA1"/>
    <w:rsid w:val="00C80546"/>
    <w:rsid w:val="00C806FD"/>
    <w:rsid w:val="00C81A5A"/>
    <w:rsid w:val="00C8212B"/>
    <w:rsid w:val="00C856C5"/>
    <w:rsid w:val="00C87583"/>
    <w:rsid w:val="00C91927"/>
    <w:rsid w:val="00C929C0"/>
    <w:rsid w:val="00C942E5"/>
    <w:rsid w:val="00C94587"/>
    <w:rsid w:val="00C945A5"/>
    <w:rsid w:val="00C96EA2"/>
    <w:rsid w:val="00C97249"/>
    <w:rsid w:val="00C972AB"/>
    <w:rsid w:val="00C97B4C"/>
    <w:rsid w:val="00CA0EA1"/>
    <w:rsid w:val="00CA502F"/>
    <w:rsid w:val="00CA508C"/>
    <w:rsid w:val="00CA5368"/>
    <w:rsid w:val="00CA578B"/>
    <w:rsid w:val="00CA7F95"/>
    <w:rsid w:val="00CB0727"/>
    <w:rsid w:val="00CB2209"/>
    <w:rsid w:val="00CB278A"/>
    <w:rsid w:val="00CB2A75"/>
    <w:rsid w:val="00CB3050"/>
    <w:rsid w:val="00CB557E"/>
    <w:rsid w:val="00CB5995"/>
    <w:rsid w:val="00CB5C36"/>
    <w:rsid w:val="00CB72AF"/>
    <w:rsid w:val="00CC05DA"/>
    <w:rsid w:val="00CC1715"/>
    <w:rsid w:val="00CC1927"/>
    <w:rsid w:val="00CC340B"/>
    <w:rsid w:val="00CC3AEB"/>
    <w:rsid w:val="00CC44DA"/>
    <w:rsid w:val="00CC5927"/>
    <w:rsid w:val="00CC7414"/>
    <w:rsid w:val="00CD0950"/>
    <w:rsid w:val="00CD2173"/>
    <w:rsid w:val="00CD44AF"/>
    <w:rsid w:val="00CD5061"/>
    <w:rsid w:val="00CD79A1"/>
    <w:rsid w:val="00CE0705"/>
    <w:rsid w:val="00CE0E9D"/>
    <w:rsid w:val="00CE1A82"/>
    <w:rsid w:val="00CE743F"/>
    <w:rsid w:val="00CF03AA"/>
    <w:rsid w:val="00CF107B"/>
    <w:rsid w:val="00CF124A"/>
    <w:rsid w:val="00CF450D"/>
    <w:rsid w:val="00CF476E"/>
    <w:rsid w:val="00D00D02"/>
    <w:rsid w:val="00D03008"/>
    <w:rsid w:val="00D03563"/>
    <w:rsid w:val="00D039CE"/>
    <w:rsid w:val="00D05795"/>
    <w:rsid w:val="00D057FF"/>
    <w:rsid w:val="00D06B42"/>
    <w:rsid w:val="00D07557"/>
    <w:rsid w:val="00D07C05"/>
    <w:rsid w:val="00D10150"/>
    <w:rsid w:val="00D118A6"/>
    <w:rsid w:val="00D12619"/>
    <w:rsid w:val="00D14353"/>
    <w:rsid w:val="00D14AC4"/>
    <w:rsid w:val="00D1542F"/>
    <w:rsid w:val="00D15700"/>
    <w:rsid w:val="00D159D3"/>
    <w:rsid w:val="00D21A38"/>
    <w:rsid w:val="00D245C3"/>
    <w:rsid w:val="00D257E3"/>
    <w:rsid w:val="00D26616"/>
    <w:rsid w:val="00D32E9A"/>
    <w:rsid w:val="00D37ABB"/>
    <w:rsid w:val="00D406FB"/>
    <w:rsid w:val="00D41B8D"/>
    <w:rsid w:val="00D43802"/>
    <w:rsid w:val="00D43ACE"/>
    <w:rsid w:val="00D44914"/>
    <w:rsid w:val="00D44FBA"/>
    <w:rsid w:val="00D45CE1"/>
    <w:rsid w:val="00D4631A"/>
    <w:rsid w:val="00D47EA6"/>
    <w:rsid w:val="00D50996"/>
    <w:rsid w:val="00D52D3E"/>
    <w:rsid w:val="00D53817"/>
    <w:rsid w:val="00D546B6"/>
    <w:rsid w:val="00D562C2"/>
    <w:rsid w:val="00D5630A"/>
    <w:rsid w:val="00D56EFB"/>
    <w:rsid w:val="00D57052"/>
    <w:rsid w:val="00D5728F"/>
    <w:rsid w:val="00D603A2"/>
    <w:rsid w:val="00D60C81"/>
    <w:rsid w:val="00D613B2"/>
    <w:rsid w:val="00D62B59"/>
    <w:rsid w:val="00D6584B"/>
    <w:rsid w:val="00D66E67"/>
    <w:rsid w:val="00D66E92"/>
    <w:rsid w:val="00D672B7"/>
    <w:rsid w:val="00D678DD"/>
    <w:rsid w:val="00D707F2"/>
    <w:rsid w:val="00D71925"/>
    <w:rsid w:val="00D71E40"/>
    <w:rsid w:val="00D72AA3"/>
    <w:rsid w:val="00D72FDF"/>
    <w:rsid w:val="00D75172"/>
    <w:rsid w:val="00D7552C"/>
    <w:rsid w:val="00D76D7F"/>
    <w:rsid w:val="00D7713D"/>
    <w:rsid w:val="00D7764B"/>
    <w:rsid w:val="00D817A3"/>
    <w:rsid w:val="00D86ED2"/>
    <w:rsid w:val="00D86FB7"/>
    <w:rsid w:val="00D9072A"/>
    <w:rsid w:val="00D914FB"/>
    <w:rsid w:val="00D91E06"/>
    <w:rsid w:val="00D92EB6"/>
    <w:rsid w:val="00D942FB"/>
    <w:rsid w:val="00D94CD9"/>
    <w:rsid w:val="00D95032"/>
    <w:rsid w:val="00D97077"/>
    <w:rsid w:val="00DA1439"/>
    <w:rsid w:val="00DA28EA"/>
    <w:rsid w:val="00DA336E"/>
    <w:rsid w:val="00DA3B28"/>
    <w:rsid w:val="00DA407F"/>
    <w:rsid w:val="00DA5F6F"/>
    <w:rsid w:val="00DA7E22"/>
    <w:rsid w:val="00DB2F02"/>
    <w:rsid w:val="00DB3157"/>
    <w:rsid w:val="00DB339A"/>
    <w:rsid w:val="00DB4764"/>
    <w:rsid w:val="00DB60A8"/>
    <w:rsid w:val="00DB60E9"/>
    <w:rsid w:val="00DB6FD7"/>
    <w:rsid w:val="00DC014A"/>
    <w:rsid w:val="00DC119B"/>
    <w:rsid w:val="00DC3503"/>
    <w:rsid w:val="00DC4FF4"/>
    <w:rsid w:val="00DC5EC2"/>
    <w:rsid w:val="00DC5F9D"/>
    <w:rsid w:val="00DC6D64"/>
    <w:rsid w:val="00DC7311"/>
    <w:rsid w:val="00DC7D29"/>
    <w:rsid w:val="00DD11A6"/>
    <w:rsid w:val="00DD1349"/>
    <w:rsid w:val="00DD1E4A"/>
    <w:rsid w:val="00DD7B4A"/>
    <w:rsid w:val="00DE0B48"/>
    <w:rsid w:val="00DE22A1"/>
    <w:rsid w:val="00DE2511"/>
    <w:rsid w:val="00DE29A6"/>
    <w:rsid w:val="00DE3953"/>
    <w:rsid w:val="00DE5BF5"/>
    <w:rsid w:val="00DE62D6"/>
    <w:rsid w:val="00DE717A"/>
    <w:rsid w:val="00DE7A27"/>
    <w:rsid w:val="00DF0DA3"/>
    <w:rsid w:val="00DF152A"/>
    <w:rsid w:val="00DF32B1"/>
    <w:rsid w:val="00DF3F19"/>
    <w:rsid w:val="00DF6986"/>
    <w:rsid w:val="00DF72E0"/>
    <w:rsid w:val="00DF7D1C"/>
    <w:rsid w:val="00DF7D3D"/>
    <w:rsid w:val="00E00A1D"/>
    <w:rsid w:val="00E0292E"/>
    <w:rsid w:val="00E03492"/>
    <w:rsid w:val="00E0364A"/>
    <w:rsid w:val="00E03D85"/>
    <w:rsid w:val="00E04728"/>
    <w:rsid w:val="00E05167"/>
    <w:rsid w:val="00E05EBC"/>
    <w:rsid w:val="00E077CA"/>
    <w:rsid w:val="00E149FD"/>
    <w:rsid w:val="00E15B6C"/>
    <w:rsid w:val="00E164BF"/>
    <w:rsid w:val="00E22CFC"/>
    <w:rsid w:val="00E2428C"/>
    <w:rsid w:val="00E243AE"/>
    <w:rsid w:val="00E26C8E"/>
    <w:rsid w:val="00E272D9"/>
    <w:rsid w:val="00E274DF"/>
    <w:rsid w:val="00E27A86"/>
    <w:rsid w:val="00E30777"/>
    <w:rsid w:val="00E30FD5"/>
    <w:rsid w:val="00E31285"/>
    <w:rsid w:val="00E326E7"/>
    <w:rsid w:val="00E32A92"/>
    <w:rsid w:val="00E32F84"/>
    <w:rsid w:val="00E330E7"/>
    <w:rsid w:val="00E33EEF"/>
    <w:rsid w:val="00E34851"/>
    <w:rsid w:val="00E34AE5"/>
    <w:rsid w:val="00E35EC2"/>
    <w:rsid w:val="00E36FA7"/>
    <w:rsid w:val="00E37E7F"/>
    <w:rsid w:val="00E400F5"/>
    <w:rsid w:val="00E4104D"/>
    <w:rsid w:val="00E41750"/>
    <w:rsid w:val="00E43CB5"/>
    <w:rsid w:val="00E45FF7"/>
    <w:rsid w:val="00E53C24"/>
    <w:rsid w:val="00E566DD"/>
    <w:rsid w:val="00E567EC"/>
    <w:rsid w:val="00E579DF"/>
    <w:rsid w:val="00E60251"/>
    <w:rsid w:val="00E62B11"/>
    <w:rsid w:val="00E649A4"/>
    <w:rsid w:val="00E64EF8"/>
    <w:rsid w:val="00E6513A"/>
    <w:rsid w:val="00E65FE1"/>
    <w:rsid w:val="00E6641D"/>
    <w:rsid w:val="00E66A3B"/>
    <w:rsid w:val="00E671CC"/>
    <w:rsid w:val="00E71A79"/>
    <w:rsid w:val="00E7284F"/>
    <w:rsid w:val="00E73D7B"/>
    <w:rsid w:val="00E74867"/>
    <w:rsid w:val="00E75094"/>
    <w:rsid w:val="00E77A1E"/>
    <w:rsid w:val="00E803C7"/>
    <w:rsid w:val="00E813F0"/>
    <w:rsid w:val="00E8154C"/>
    <w:rsid w:val="00E81BB2"/>
    <w:rsid w:val="00E835FE"/>
    <w:rsid w:val="00E85526"/>
    <w:rsid w:val="00E87699"/>
    <w:rsid w:val="00E91651"/>
    <w:rsid w:val="00E91728"/>
    <w:rsid w:val="00E92E63"/>
    <w:rsid w:val="00E95BF2"/>
    <w:rsid w:val="00E963A2"/>
    <w:rsid w:val="00E97288"/>
    <w:rsid w:val="00E975C9"/>
    <w:rsid w:val="00EA19AD"/>
    <w:rsid w:val="00EA2441"/>
    <w:rsid w:val="00EA3541"/>
    <w:rsid w:val="00EA36A9"/>
    <w:rsid w:val="00EA3FA4"/>
    <w:rsid w:val="00EA52E5"/>
    <w:rsid w:val="00EA6150"/>
    <w:rsid w:val="00EA64B8"/>
    <w:rsid w:val="00EA64D7"/>
    <w:rsid w:val="00EA77F9"/>
    <w:rsid w:val="00EA7E18"/>
    <w:rsid w:val="00EB0163"/>
    <w:rsid w:val="00EB0BD9"/>
    <w:rsid w:val="00EB0C50"/>
    <w:rsid w:val="00EB4D79"/>
    <w:rsid w:val="00EB73DE"/>
    <w:rsid w:val="00EB7628"/>
    <w:rsid w:val="00EB784F"/>
    <w:rsid w:val="00EC029E"/>
    <w:rsid w:val="00EC08FF"/>
    <w:rsid w:val="00EC1B4F"/>
    <w:rsid w:val="00ED3A1F"/>
    <w:rsid w:val="00ED4D0C"/>
    <w:rsid w:val="00ED4D13"/>
    <w:rsid w:val="00ED66F9"/>
    <w:rsid w:val="00ED7132"/>
    <w:rsid w:val="00ED722D"/>
    <w:rsid w:val="00EE06A7"/>
    <w:rsid w:val="00EE0FCF"/>
    <w:rsid w:val="00EE1752"/>
    <w:rsid w:val="00EE1A16"/>
    <w:rsid w:val="00EE1BBC"/>
    <w:rsid w:val="00EE2B5A"/>
    <w:rsid w:val="00EE3245"/>
    <w:rsid w:val="00EE52D0"/>
    <w:rsid w:val="00EE6E69"/>
    <w:rsid w:val="00EE763E"/>
    <w:rsid w:val="00EF1349"/>
    <w:rsid w:val="00EF1954"/>
    <w:rsid w:val="00EF2369"/>
    <w:rsid w:val="00EF28C0"/>
    <w:rsid w:val="00EF2E69"/>
    <w:rsid w:val="00F00297"/>
    <w:rsid w:val="00F0147A"/>
    <w:rsid w:val="00F01F0E"/>
    <w:rsid w:val="00F02093"/>
    <w:rsid w:val="00F03B50"/>
    <w:rsid w:val="00F06C67"/>
    <w:rsid w:val="00F06C69"/>
    <w:rsid w:val="00F07B24"/>
    <w:rsid w:val="00F10E55"/>
    <w:rsid w:val="00F13726"/>
    <w:rsid w:val="00F138EB"/>
    <w:rsid w:val="00F13B66"/>
    <w:rsid w:val="00F1421D"/>
    <w:rsid w:val="00F14C6C"/>
    <w:rsid w:val="00F15174"/>
    <w:rsid w:val="00F1542D"/>
    <w:rsid w:val="00F16AAB"/>
    <w:rsid w:val="00F16B6E"/>
    <w:rsid w:val="00F202A4"/>
    <w:rsid w:val="00F20545"/>
    <w:rsid w:val="00F216FA"/>
    <w:rsid w:val="00F21929"/>
    <w:rsid w:val="00F23063"/>
    <w:rsid w:val="00F235DE"/>
    <w:rsid w:val="00F23DF3"/>
    <w:rsid w:val="00F245D8"/>
    <w:rsid w:val="00F25F14"/>
    <w:rsid w:val="00F274D0"/>
    <w:rsid w:val="00F27C2A"/>
    <w:rsid w:val="00F30243"/>
    <w:rsid w:val="00F316C4"/>
    <w:rsid w:val="00F31B39"/>
    <w:rsid w:val="00F324F9"/>
    <w:rsid w:val="00F34BF2"/>
    <w:rsid w:val="00F35DE4"/>
    <w:rsid w:val="00F40FDF"/>
    <w:rsid w:val="00F419DB"/>
    <w:rsid w:val="00F438E5"/>
    <w:rsid w:val="00F43CF9"/>
    <w:rsid w:val="00F43FAB"/>
    <w:rsid w:val="00F44083"/>
    <w:rsid w:val="00F445BD"/>
    <w:rsid w:val="00F45938"/>
    <w:rsid w:val="00F45AC3"/>
    <w:rsid w:val="00F468B2"/>
    <w:rsid w:val="00F47C91"/>
    <w:rsid w:val="00F5193E"/>
    <w:rsid w:val="00F53A82"/>
    <w:rsid w:val="00F53E5E"/>
    <w:rsid w:val="00F547F0"/>
    <w:rsid w:val="00F55F9D"/>
    <w:rsid w:val="00F56DC3"/>
    <w:rsid w:val="00F572E6"/>
    <w:rsid w:val="00F60D3C"/>
    <w:rsid w:val="00F60DE9"/>
    <w:rsid w:val="00F61621"/>
    <w:rsid w:val="00F61CC2"/>
    <w:rsid w:val="00F63824"/>
    <w:rsid w:val="00F64A70"/>
    <w:rsid w:val="00F6505E"/>
    <w:rsid w:val="00F662C6"/>
    <w:rsid w:val="00F66652"/>
    <w:rsid w:val="00F67339"/>
    <w:rsid w:val="00F73C2B"/>
    <w:rsid w:val="00F74AA2"/>
    <w:rsid w:val="00F74BF2"/>
    <w:rsid w:val="00F764B3"/>
    <w:rsid w:val="00F766E3"/>
    <w:rsid w:val="00F8067F"/>
    <w:rsid w:val="00F81D46"/>
    <w:rsid w:val="00F8742A"/>
    <w:rsid w:val="00F90305"/>
    <w:rsid w:val="00F90F7C"/>
    <w:rsid w:val="00F914DE"/>
    <w:rsid w:val="00F94219"/>
    <w:rsid w:val="00F942B6"/>
    <w:rsid w:val="00FA1436"/>
    <w:rsid w:val="00FA3E22"/>
    <w:rsid w:val="00FA445E"/>
    <w:rsid w:val="00FA4E23"/>
    <w:rsid w:val="00FA57E3"/>
    <w:rsid w:val="00FA699C"/>
    <w:rsid w:val="00FB0849"/>
    <w:rsid w:val="00FB0CC3"/>
    <w:rsid w:val="00FB0CDB"/>
    <w:rsid w:val="00FB2EB7"/>
    <w:rsid w:val="00FB4DAF"/>
    <w:rsid w:val="00FB6DF8"/>
    <w:rsid w:val="00FC1C93"/>
    <w:rsid w:val="00FC25D5"/>
    <w:rsid w:val="00FC39C5"/>
    <w:rsid w:val="00FC3AFD"/>
    <w:rsid w:val="00FC4917"/>
    <w:rsid w:val="00FD1E9B"/>
    <w:rsid w:val="00FD2199"/>
    <w:rsid w:val="00FD23EC"/>
    <w:rsid w:val="00FD26DA"/>
    <w:rsid w:val="00FD47DC"/>
    <w:rsid w:val="00FD55F4"/>
    <w:rsid w:val="00FD60DB"/>
    <w:rsid w:val="00FD6B72"/>
    <w:rsid w:val="00FD6E75"/>
    <w:rsid w:val="00FD71E4"/>
    <w:rsid w:val="00FE106B"/>
    <w:rsid w:val="00FE3B07"/>
    <w:rsid w:val="00FE5BC3"/>
    <w:rsid w:val="00FE60FF"/>
    <w:rsid w:val="00FE6B47"/>
    <w:rsid w:val="00FF35B6"/>
    <w:rsid w:val="00FF5DE8"/>
    <w:rsid w:val="00FF5E2D"/>
    <w:rsid w:val="00FF6BA8"/>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489630"/>
  <w15:docId w15:val="{EDD74447-0655-49B9-8982-3C98DE06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D0D"/>
    <w:rPr>
      <w:rFonts w:ascii="Georgia" w:hAnsi="Georgia"/>
      <w:szCs w:val="24"/>
    </w:rPr>
  </w:style>
  <w:style w:type="paragraph" w:styleId="Heading1">
    <w:name w:val="heading 1"/>
    <w:basedOn w:val="Normal"/>
    <w:next w:val="Normal"/>
    <w:qFormat/>
    <w:rsid w:val="00AD6E0E"/>
    <w:pPr>
      <w:keepNext/>
      <w:jc w:val="center"/>
      <w:outlineLvl w:val="0"/>
    </w:pPr>
    <w:rPr>
      <w:b/>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83E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271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rsid w:val="00AD6E0E"/>
  </w:style>
  <w:style w:type="paragraph" w:styleId="NormalWeb">
    <w:name w:val="Normal (Web)"/>
    <w:basedOn w:val="Normal"/>
    <w:uiPriority w:val="99"/>
    <w:rsid w:val="001F5C9F"/>
    <w:pPr>
      <w:spacing w:before="100" w:beforeAutospacing="1" w:after="100" w:afterAutospacing="1"/>
    </w:pPr>
    <w:rPr>
      <w:sz w:val="23"/>
      <w:szCs w:val="23"/>
    </w:rPr>
  </w:style>
  <w:style w:type="paragraph" w:styleId="ListParagraph">
    <w:name w:val="List Paragraph"/>
    <w:basedOn w:val="Normal"/>
    <w:link w:val="ListParagraphChar"/>
    <w:uiPriority w:val="34"/>
    <w:qFormat/>
    <w:rsid w:val="00475DE2"/>
    <w:pPr>
      <w:ind w:left="720"/>
      <w:contextualSpacing/>
    </w:pPr>
  </w:style>
  <w:style w:type="paragraph" w:styleId="FootnoteText">
    <w:name w:val="footnote text"/>
    <w:basedOn w:val="Normal"/>
    <w:link w:val="FootnoteTextChar"/>
    <w:uiPriority w:val="99"/>
    <w:rsid w:val="00910BFE"/>
    <w:rPr>
      <w:szCs w:val="20"/>
    </w:rPr>
  </w:style>
  <w:style w:type="character" w:customStyle="1" w:styleId="FootnoteTextChar">
    <w:name w:val="Footnote Text Char"/>
    <w:basedOn w:val="DefaultParagraphFont"/>
    <w:link w:val="FootnoteText"/>
    <w:uiPriority w:val="99"/>
    <w:rsid w:val="00910BFE"/>
  </w:style>
  <w:style w:type="character" w:styleId="FootnoteReference">
    <w:name w:val="footnote reference"/>
    <w:basedOn w:val="DefaultParagraphFont"/>
    <w:uiPriority w:val="99"/>
    <w:rsid w:val="00910BFE"/>
    <w:rPr>
      <w:rFonts w:cs="Times New Roman"/>
      <w:vertAlign w:val="superscript"/>
    </w:rPr>
  </w:style>
  <w:style w:type="character" w:customStyle="1" w:styleId="Heading3Char">
    <w:name w:val="Heading 3 Char"/>
    <w:basedOn w:val="DefaultParagraphFont"/>
    <w:link w:val="Heading3"/>
    <w:semiHidden/>
    <w:rsid w:val="00483EB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92715E"/>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link w:val="ListParagraph"/>
    <w:uiPriority w:val="34"/>
    <w:locked/>
    <w:rsid w:val="00994E83"/>
    <w:rPr>
      <w:sz w:val="24"/>
      <w:szCs w:val="24"/>
    </w:rPr>
  </w:style>
  <w:style w:type="paragraph" w:customStyle="1" w:styleId="Default">
    <w:name w:val="Default"/>
    <w:rsid w:val="00494175"/>
    <w:pPr>
      <w:widowControl w:val="0"/>
      <w:autoSpaceDE w:val="0"/>
      <w:autoSpaceDN w:val="0"/>
      <w:adjustRightInd w:val="0"/>
    </w:pPr>
    <w:rPr>
      <w:rFonts w:ascii="HMKDND+BookAntiqua" w:hAnsi="HMKDND+BookAntiqua" w:cs="HMKDND+BookAntiqua"/>
      <w:color w:val="000000"/>
      <w:sz w:val="24"/>
      <w:szCs w:val="24"/>
    </w:rPr>
  </w:style>
  <w:style w:type="character" w:styleId="FollowedHyperlink">
    <w:name w:val="FollowedHyperlink"/>
    <w:basedOn w:val="DefaultParagraphFont"/>
    <w:rsid w:val="004572D3"/>
    <w:rPr>
      <w:color w:val="800080" w:themeColor="followedHyperlink"/>
      <w:u w:val="single"/>
    </w:rPr>
  </w:style>
  <w:style w:type="character" w:customStyle="1" w:styleId="FootnoteTextChar1">
    <w:name w:val="Footnote Text Char1"/>
    <w:basedOn w:val="DefaultParagraphFont"/>
    <w:semiHidden/>
    <w:locked/>
    <w:rsid w:val="007E3C35"/>
    <w:rPr>
      <w:sz w:val="24"/>
      <w:szCs w:val="24"/>
      <w:lang w:val="en-US" w:eastAsia="en-US" w:bidi="ar-SA"/>
    </w:rPr>
  </w:style>
  <w:style w:type="paragraph" w:styleId="List2">
    <w:name w:val="List 2"/>
    <w:basedOn w:val="Normal"/>
    <w:rsid w:val="007853F6"/>
    <w:pPr>
      <w:ind w:left="720" w:hanging="360"/>
    </w:pPr>
  </w:style>
  <w:style w:type="paragraph" w:styleId="NoSpacing">
    <w:name w:val="No Spacing"/>
    <w:uiPriority w:val="1"/>
    <w:qFormat/>
    <w:rsid w:val="002B778F"/>
    <w:rPr>
      <w:sz w:val="24"/>
      <w:szCs w:val="24"/>
    </w:rPr>
  </w:style>
  <w:style w:type="character" w:customStyle="1" w:styleId="HeaderChar">
    <w:name w:val="Header Char"/>
    <w:basedOn w:val="DefaultParagraphFont"/>
    <w:link w:val="Header"/>
    <w:uiPriority w:val="99"/>
    <w:rsid w:val="00AB6FD1"/>
    <w:rPr>
      <w:sz w:val="24"/>
      <w:szCs w:val="24"/>
    </w:rPr>
  </w:style>
  <w:style w:type="paragraph" w:styleId="BalloonText">
    <w:name w:val="Balloon Text"/>
    <w:basedOn w:val="Normal"/>
    <w:link w:val="BalloonTextChar"/>
    <w:rsid w:val="00735EA0"/>
    <w:rPr>
      <w:rFonts w:ascii="Tahoma" w:hAnsi="Tahoma" w:cs="Tahoma"/>
      <w:sz w:val="16"/>
      <w:szCs w:val="16"/>
    </w:rPr>
  </w:style>
  <w:style w:type="character" w:customStyle="1" w:styleId="BalloonTextChar">
    <w:name w:val="Balloon Text Char"/>
    <w:basedOn w:val="DefaultParagraphFont"/>
    <w:link w:val="BalloonText"/>
    <w:rsid w:val="00735EA0"/>
    <w:rPr>
      <w:rFonts w:ascii="Tahoma" w:hAnsi="Tahoma" w:cs="Tahoma"/>
      <w:sz w:val="16"/>
      <w:szCs w:val="16"/>
    </w:rPr>
  </w:style>
  <w:style w:type="character" w:styleId="CommentReference">
    <w:name w:val="annotation reference"/>
    <w:basedOn w:val="DefaultParagraphFont"/>
    <w:uiPriority w:val="99"/>
    <w:rsid w:val="00384BFE"/>
    <w:rPr>
      <w:sz w:val="16"/>
      <w:szCs w:val="16"/>
    </w:rPr>
  </w:style>
  <w:style w:type="paragraph" w:styleId="CommentText">
    <w:name w:val="annotation text"/>
    <w:basedOn w:val="Normal"/>
    <w:link w:val="CommentTextChar"/>
    <w:uiPriority w:val="99"/>
    <w:rsid w:val="00384BFE"/>
    <w:rPr>
      <w:szCs w:val="20"/>
    </w:rPr>
  </w:style>
  <w:style w:type="character" w:customStyle="1" w:styleId="CommentTextChar">
    <w:name w:val="Comment Text Char"/>
    <w:basedOn w:val="DefaultParagraphFont"/>
    <w:link w:val="CommentText"/>
    <w:uiPriority w:val="99"/>
    <w:rsid w:val="00384BFE"/>
  </w:style>
  <w:style w:type="paragraph" w:styleId="CommentSubject">
    <w:name w:val="annotation subject"/>
    <w:basedOn w:val="CommentText"/>
    <w:next w:val="CommentText"/>
    <w:link w:val="CommentSubjectChar"/>
    <w:rsid w:val="00384BFE"/>
    <w:rPr>
      <w:b/>
      <w:bCs/>
    </w:rPr>
  </w:style>
  <w:style w:type="character" w:customStyle="1" w:styleId="CommentSubjectChar">
    <w:name w:val="Comment Subject Char"/>
    <w:basedOn w:val="CommentTextChar"/>
    <w:link w:val="CommentSubject"/>
    <w:rsid w:val="00384BFE"/>
    <w:rPr>
      <w:b/>
      <w:bCs/>
    </w:rPr>
  </w:style>
  <w:style w:type="character" w:customStyle="1" w:styleId="FooterChar">
    <w:name w:val="Footer Char"/>
    <w:basedOn w:val="DefaultParagraphFont"/>
    <w:link w:val="Footer"/>
    <w:uiPriority w:val="99"/>
    <w:rsid w:val="005E0D0D"/>
    <w:rPr>
      <w:sz w:val="24"/>
      <w:szCs w:val="24"/>
    </w:rPr>
  </w:style>
  <w:style w:type="paragraph" w:styleId="Title">
    <w:name w:val="Title"/>
    <w:basedOn w:val="Normal"/>
    <w:next w:val="Normal"/>
    <w:link w:val="TitleChar"/>
    <w:uiPriority w:val="10"/>
    <w:qFormat/>
    <w:rsid w:val="00160D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DC"/>
    <w:rPr>
      <w:rFonts w:asciiTheme="majorHAnsi" w:eastAsiaTheme="majorEastAsia" w:hAnsiTheme="majorHAnsi" w:cstheme="majorBidi"/>
      <w:spacing w:val="-10"/>
      <w:kern w:val="28"/>
      <w:sz w:val="56"/>
      <w:szCs w:val="56"/>
    </w:rPr>
  </w:style>
  <w:style w:type="character" w:customStyle="1" w:styleId="bold">
    <w:name w:val="bold"/>
    <w:basedOn w:val="DefaultParagraphFont"/>
    <w:rsid w:val="00160DDC"/>
  </w:style>
  <w:style w:type="character" w:customStyle="1" w:styleId="em">
    <w:name w:val="em"/>
    <w:basedOn w:val="DefaultParagraphFont"/>
    <w:rsid w:val="00160DDC"/>
  </w:style>
  <w:style w:type="character" w:styleId="Strong">
    <w:name w:val="Strong"/>
    <w:basedOn w:val="DefaultParagraphFont"/>
    <w:qFormat/>
    <w:rsid w:val="00AD3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078457">
      <w:bodyDiv w:val="1"/>
      <w:marLeft w:val="0"/>
      <w:marRight w:val="0"/>
      <w:marTop w:val="0"/>
      <w:marBottom w:val="0"/>
      <w:divBdr>
        <w:top w:val="none" w:sz="0" w:space="0" w:color="auto"/>
        <w:left w:val="none" w:sz="0" w:space="0" w:color="auto"/>
        <w:bottom w:val="none" w:sz="0" w:space="0" w:color="auto"/>
        <w:right w:val="none" w:sz="0" w:space="0" w:color="auto"/>
      </w:divBdr>
    </w:div>
    <w:div w:id="1049496609">
      <w:bodyDiv w:val="1"/>
      <w:marLeft w:val="0"/>
      <w:marRight w:val="0"/>
      <w:marTop w:val="0"/>
      <w:marBottom w:val="0"/>
      <w:divBdr>
        <w:top w:val="none" w:sz="0" w:space="0" w:color="auto"/>
        <w:left w:val="none" w:sz="0" w:space="0" w:color="auto"/>
        <w:bottom w:val="none" w:sz="0" w:space="0" w:color="auto"/>
        <w:right w:val="none" w:sz="0" w:space="0" w:color="auto"/>
      </w:divBdr>
      <w:divsChild>
        <w:div w:id="1183475594">
          <w:marLeft w:val="120"/>
          <w:marRight w:val="120"/>
          <w:marTop w:val="0"/>
          <w:marBottom w:val="0"/>
          <w:divBdr>
            <w:top w:val="none" w:sz="0" w:space="0" w:color="auto"/>
            <w:left w:val="none" w:sz="0" w:space="0" w:color="auto"/>
            <w:bottom w:val="none" w:sz="0" w:space="0" w:color="auto"/>
            <w:right w:val="none" w:sz="0" w:space="0" w:color="auto"/>
          </w:divBdr>
        </w:div>
      </w:divsChild>
    </w:div>
    <w:div w:id="1201825723">
      <w:bodyDiv w:val="1"/>
      <w:marLeft w:val="0"/>
      <w:marRight w:val="0"/>
      <w:marTop w:val="0"/>
      <w:marBottom w:val="0"/>
      <w:divBdr>
        <w:top w:val="none" w:sz="0" w:space="0" w:color="auto"/>
        <w:left w:val="none" w:sz="0" w:space="0" w:color="auto"/>
        <w:bottom w:val="none" w:sz="0" w:space="0" w:color="auto"/>
        <w:right w:val="none" w:sz="0" w:space="0" w:color="auto"/>
      </w:divBdr>
    </w:div>
    <w:div w:id="1278292061">
      <w:bodyDiv w:val="1"/>
      <w:marLeft w:val="0"/>
      <w:marRight w:val="0"/>
      <w:marTop w:val="0"/>
      <w:marBottom w:val="0"/>
      <w:divBdr>
        <w:top w:val="none" w:sz="0" w:space="0" w:color="auto"/>
        <w:left w:val="none" w:sz="0" w:space="0" w:color="auto"/>
        <w:bottom w:val="none" w:sz="0" w:space="0" w:color="auto"/>
        <w:right w:val="none" w:sz="0" w:space="0" w:color="auto"/>
      </w:divBdr>
      <w:divsChild>
        <w:div w:id="302345569">
          <w:marLeft w:val="120"/>
          <w:marRight w:val="120"/>
          <w:marTop w:val="0"/>
          <w:marBottom w:val="0"/>
          <w:divBdr>
            <w:top w:val="none" w:sz="0" w:space="0" w:color="auto"/>
            <w:left w:val="none" w:sz="0" w:space="0" w:color="auto"/>
            <w:bottom w:val="none" w:sz="0" w:space="0" w:color="auto"/>
            <w:right w:val="none" w:sz="0" w:space="0" w:color="auto"/>
          </w:divBdr>
        </w:div>
      </w:divsChild>
    </w:div>
    <w:div w:id="1573345493">
      <w:bodyDiv w:val="1"/>
      <w:marLeft w:val="0"/>
      <w:marRight w:val="0"/>
      <w:marTop w:val="0"/>
      <w:marBottom w:val="0"/>
      <w:divBdr>
        <w:top w:val="none" w:sz="0" w:space="0" w:color="auto"/>
        <w:left w:val="none" w:sz="0" w:space="0" w:color="auto"/>
        <w:bottom w:val="none" w:sz="0" w:space="0" w:color="auto"/>
        <w:right w:val="none" w:sz="0" w:space="0" w:color="auto"/>
      </w:divBdr>
    </w:div>
    <w:div w:id="1682972118">
      <w:bodyDiv w:val="1"/>
      <w:marLeft w:val="0"/>
      <w:marRight w:val="0"/>
      <w:marTop w:val="0"/>
      <w:marBottom w:val="0"/>
      <w:divBdr>
        <w:top w:val="none" w:sz="0" w:space="0" w:color="auto"/>
        <w:left w:val="none" w:sz="0" w:space="0" w:color="auto"/>
        <w:bottom w:val="none" w:sz="0" w:space="0" w:color="auto"/>
        <w:right w:val="none" w:sz="0" w:space="0" w:color="auto"/>
      </w:divBdr>
    </w:div>
    <w:div w:id="19419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2019/ABE/" TargetMode="External"/><Relationship Id="rId18" Type="http://schemas.openxmlformats.org/officeDocument/2006/relationships/hyperlink" Target="http://www.doe.mass.edu/acls/rf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acls/rfp/" TargetMode="External"/><Relationship Id="rId17" Type="http://schemas.openxmlformats.org/officeDocument/2006/relationships/hyperlink" Target="https://www.doe.mass.edu/acls/outstationing/" TargetMode="External"/><Relationship Id="rId2" Type="http://schemas.openxmlformats.org/officeDocument/2006/relationships/customXml" Target="../customXml/item2.xml"/><Relationship Id="rId16" Type="http://schemas.openxmlformats.org/officeDocument/2006/relationships/hyperlink" Target="http://www.doe.mass.edu/acls/rf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bes.org/"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rf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DESE-231-63071</_dlc_DocId>
    <_dlc_DocIdUrl xmlns="733efe1c-5bbe-4968-87dc-d400e65c879f">
      <Url>https://sharepoint.doemass.org/ese/webteam/cps/_layouts/DocIdRedir.aspx?ID=DESE-231-63071</Url>
      <Description>DESE-231-63071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A167D-0979-463B-996A-24980E8324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CAF22FA-961E-4BD3-B77F-B84BAE0E1CBA}">
  <ds:schemaRefs>
    <ds:schemaRef ds:uri="http://schemas.microsoft.com/sharepoint/events"/>
  </ds:schemaRefs>
</ds:datastoreItem>
</file>

<file path=customXml/itemProps3.xml><?xml version="1.0" encoding="utf-8"?>
<ds:datastoreItem xmlns:ds="http://schemas.openxmlformats.org/officeDocument/2006/customXml" ds:itemID="{A2E51882-4F53-4C5C-948B-AB5FF0CE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143BD-9E9B-43C4-BD21-8E4C3B8C4DD2}">
  <ds:schemaRefs>
    <ds:schemaRef ds:uri="http://schemas.microsoft.com/sharepoint/v3/contenttype/forms"/>
  </ds:schemaRefs>
</ds:datastoreItem>
</file>

<file path=customXml/itemProps5.xml><?xml version="1.0" encoding="utf-8"?>
<ds:datastoreItem xmlns:ds="http://schemas.openxmlformats.org/officeDocument/2006/customXml" ds:itemID="{EDBB23D5-4434-4044-9787-84B752EE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13</Pages>
  <Words>4711</Words>
  <Characters>28293</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FY2019 Fund Code ABE Competitive Adult Education Services Part III</vt:lpstr>
    </vt:vector>
  </TitlesOfParts>
  <Company/>
  <LinksUpToDate>false</LinksUpToDate>
  <CharactersWithSpaces>32939</CharactersWithSpaces>
  <SharedDoc>false</SharedDoc>
  <HLinks>
    <vt:vector size="6" baseType="variant">
      <vt:variant>
        <vt:i4>5046292</vt:i4>
      </vt:variant>
      <vt:variant>
        <vt:i4>0</vt:i4>
      </vt:variant>
      <vt:variant>
        <vt:i4>0</vt:i4>
      </vt:variant>
      <vt:variant>
        <vt:i4>5</vt:i4>
      </vt:variant>
      <vt:variant>
        <vt:lpwstr>http://finance1.doe.mass.edu/Grants/procedure/manual.html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ABE Competitive Adult Education Services Part III</dc:title>
  <dc:creator>DESE</dc:creator>
  <cp:lastModifiedBy>Dong Zou</cp:lastModifiedBy>
  <cp:revision>40</cp:revision>
  <cp:lastPrinted>2017-06-23T21:51:00Z</cp:lastPrinted>
  <dcterms:created xsi:type="dcterms:W3CDTF">2017-06-21T15:09:00Z</dcterms:created>
  <dcterms:modified xsi:type="dcterms:W3CDTF">2020-11-21T01:22:00Z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