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5585E" w14:textId="5C595549" w:rsidR="00965673" w:rsidRPr="00B42851" w:rsidRDefault="003A74A1" w:rsidP="00B42851">
      <w:pPr>
        <w:jc w:val="center"/>
        <w:rPr>
          <w:b/>
        </w:rPr>
      </w:pPr>
      <w:bookmarkStart w:id="0" w:name="_GoBack"/>
      <w:bookmarkEnd w:id="0"/>
      <w:r w:rsidRPr="00B42851">
        <w:rPr>
          <w:b/>
        </w:rPr>
        <w:t>F</w:t>
      </w:r>
      <w:r w:rsidR="00640043" w:rsidRPr="00B42851">
        <w:rPr>
          <w:b/>
        </w:rPr>
        <w:t xml:space="preserve">requently </w:t>
      </w:r>
      <w:r w:rsidRPr="00B42851">
        <w:rPr>
          <w:b/>
        </w:rPr>
        <w:t>A</w:t>
      </w:r>
      <w:r w:rsidR="00640043" w:rsidRPr="00B42851">
        <w:rPr>
          <w:b/>
        </w:rPr>
        <w:t xml:space="preserve">sked </w:t>
      </w:r>
      <w:r w:rsidRPr="00B42851">
        <w:rPr>
          <w:b/>
        </w:rPr>
        <w:t>Q</w:t>
      </w:r>
      <w:r w:rsidR="00640043" w:rsidRPr="00B42851">
        <w:rPr>
          <w:b/>
        </w:rPr>
        <w:t>uestion</w:t>
      </w:r>
      <w:r w:rsidRPr="00B42851">
        <w:rPr>
          <w:b/>
        </w:rPr>
        <w:t>s</w:t>
      </w:r>
      <w:r w:rsidR="00640043" w:rsidRPr="00B42851">
        <w:rPr>
          <w:b/>
        </w:rPr>
        <w:t xml:space="preserve"> about </w:t>
      </w:r>
      <w:r w:rsidR="00591880">
        <w:rPr>
          <w:b/>
        </w:rPr>
        <w:t>Targete</w:t>
      </w:r>
      <w:r w:rsidR="00965673" w:rsidRPr="00B42851">
        <w:rPr>
          <w:b/>
        </w:rPr>
        <w:t>d Site Visits</w:t>
      </w:r>
      <w:r w:rsidR="00640043" w:rsidRPr="00B42851">
        <w:rPr>
          <w:b/>
        </w:rPr>
        <w:t xml:space="preserve"> (TSVs)</w:t>
      </w:r>
      <w:r w:rsidR="00B42851">
        <w:rPr>
          <w:b/>
        </w:rPr>
        <w:t xml:space="preserve"> </w:t>
      </w:r>
      <w:r w:rsidR="00965673" w:rsidRPr="00B42851">
        <w:rPr>
          <w:b/>
        </w:rPr>
        <w:t>and Monitoring Site Visits</w:t>
      </w:r>
      <w:r w:rsidR="00640043" w:rsidRPr="00B42851">
        <w:rPr>
          <w:b/>
        </w:rPr>
        <w:t xml:space="preserve"> (MSVs)</w:t>
      </w:r>
    </w:p>
    <w:p w14:paraId="7E9BD121" w14:textId="17F818F4" w:rsidR="006C230D" w:rsidRPr="00640043" w:rsidRDefault="006C230D" w:rsidP="006C230D">
      <w:pPr>
        <w:rPr>
          <w:i/>
        </w:rPr>
      </w:pPr>
      <w:r>
        <w:t xml:space="preserve">As part of their participation in </w:t>
      </w:r>
      <w:r w:rsidR="00591880">
        <w:t>the Targete</w:t>
      </w:r>
      <w:r w:rsidR="00640043">
        <w:t>d Assistance Grant</w:t>
      </w:r>
      <w:r>
        <w:t>, most schools</w:t>
      </w:r>
      <w:r w:rsidR="00591880">
        <w:t xml:space="preserve"> will receive either a Targete</w:t>
      </w:r>
      <w:r>
        <w:t>d Site Visit (TSV) or a Monitoring Site Visit (MSV) from an external</w:t>
      </w:r>
      <w:r w:rsidR="00B42851">
        <w:t xml:space="preserve"> provider during the course of S</w:t>
      </w:r>
      <w:r w:rsidR="00591880">
        <w:t xml:space="preserve">Y 2019-20. </w:t>
      </w:r>
      <w:r w:rsidRPr="00640043">
        <w:rPr>
          <w:i/>
        </w:rPr>
        <w:t xml:space="preserve">Schools that are eligible for </w:t>
      </w:r>
      <w:r w:rsidR="00591880">
        <w:rPr>
          <w:i/>
        </w:rPr>
        <w:t>Targete</w:t>
      </w:r>
      <w:r w:rsidR="00640043">
        <w:rPr>
          <w:i/>
        </w:rPr>
        <w:t xml:space="preserve">d Assistance Grant (TAG) </w:t>
      </w:r>
      <w:r w:rsidRPr="00640043">
        <w:rPr>
          <w:i/>
        </w:rPr>
        <w:t xml:space="preserve">funding solely on the basis of low performing student subgroups </w:t>
      </w:r>
      <w:r w:rsidRPr="00640043">
        <w:rPr>
          <w:i/>
          <w:u w:val="single"/>
        </w:rPr>
        <w:t>will not</w:t>
      </w:r>
      <w:r w:rsidRPr="00640043">
        <w:rPr>
          <w:i/>
        </w:rPr>
        <w:t xml:space="preserve"> receive a </w:t>
      </w:r>
      <w:r w:rsidR="00640043">
        <w:rPr>
          <w:i/>
        </w:rPr>
        <w:t>TSV or MSV</w:t>
      </w:r>
      <w:r w:rsidRPr="00640043">
        <w:rPr>
          <w:i/>
        </w:rPr>
        <w:t>.</w:t>
      </w:r>
    </w:p>
    <w:p w14:paraId="3AB2EE07" w14:textId="0F357EC7" w:rsidR="006C230D" w:rsidRDefault="006C230D" w:rsidP="006C230D">
      <w:r w:rsidRPr="00280FA8">
        <w:rPr>
          <w:b/>
          <w:i/>
        </w:rPr>
        <w:t>What is the purpose of the TSV/MSVs?</w:t>
      </w:r>
      <w:r w:rsidRPr="00280FA8">
        <w:rPr>
          <w:b/>
        </w:rPr>
        <w:t xml:space="preserve"> </w:t>
      </w:r>
      <w:r w:rsidR="00591880">
        <w:t xml:space="preserve"> </w:t>
      </w:r>
      <w:r>
        <w:t xml:space="preserve">The TSVs and MSVs provide schools with objective information on the extent to which key </w:t>
      </w:r>
      <w:hyperlink r:id="rId11" w:history="1">
        <w:r w:rsidRPr="00B42851">
          <w:rPr>
            <w:rStyle w:val="Hyperlink"/>
          </w:rPr>
          <w:t>Turnaround Practices</w:t>
        </w:r>
      </w:hyperlink>
      <w:r>
        <w:t xml:space="preserve"> are being</w:t>
      </w:r>
      <w:r w:rsidR="00A72FFD">
        <w:t xml:space="preserve"> implemented in their schools. More information on the MSV and TSV process can be found on DESE’s </w:t>
      </w:r>
      <w:hyperlink r:id="rId12" w:history="1">
        <w:r w:rsidR="00A72FFD" w:rsidRPr="00A72FFD">
          <w:rPr>
            <w:rStyle w:val="Hyperlink"/>
          </w:rPr>
          <w:t>website</w:t>
        </w:r>
      </w:hyperlink>
      <w:r w:rsidR="00A72FFD">
        <w:t xml:space="preserve">.  </w:t>
      </w:r>
    </w:p>
    <w:p w14:paraId="7D6252F0" w14:textId="0D34C16A" w:rsidR="006C230D" w:rsidRDefault="006C230D" w:rsidP="006C230D">
      <w:pPr>
        <w:pStyle w:val="ListParagraph"/>
        <w:numPr>
          <w:ilvl w:val="0"/>
          <w:numId w:val="1"/>
        </w:numPr>
      </w:pPr>
      <w:r>
        <w:t xml:space="preserve">Schools developing </w:t>
      </w:r>
      <w:r w:rsidR="00591880">
        <w:rPr>
          <w:rFonts w:cstheme="minorHAnsi"/>
        </w:rPr>
        <w:t xml:space="preserve">sustainable improvement plans </w:t>
      </w:r>
      <w:r>
        <w:t xml:space="preserve">will find the </w:t>
      </w:r>
      <w:r w:rsidR="00640043">
        <w:t xml:space="preserve">site visit </w:t>
      </w:r>
      <w:r>
        <w:t>reports t</w:t>
      </w:r>
      <w:r w:rsidR="00B42851">
        <w:t>o be</w:t>
      </w:r>
      <w:r>
        <w:t xml:space="preserve"> </w:t>
      </w:r>
      <w:r w:rsidR="00640043">
        <w:t xml:space="preserve">a </w:t>
      </w:r>
      <w:r>
        <w:t xml:space="preserve">valuable </w:t>
      </w:r>
      <w:r w:rsidR="00640043">
        <w:t xml:space="preserve">source of additional </w:t>
      </w:r>
      <w:r>
        <w:t xml:space="preserve">information that they can incorporate into their self-assessments and root cause analyses.  </w:t>
      </w:r>
    </w:p>
    <w:p w14:paraId="4014BD92" w14:textId="0C4B19E2" w:rsidR="006C230D" w:rsidRDefault="006C230D" w:rsidP="006C230D">
      <w:pPr>
        <w:pStyle w:val="ListParagraph"/>
        <w:numPr>
          <w:ilvl w:val="0"/>
          <w:numId w:val="1"/>
        </w:numPr>
      </w:pPr>
      <w:r>
        <w:t>Schools applying for implementation grants can use the information provided in the TSV/MSV reports to take stock of progress they are making</w:t>
      </w:r>
      <w:r w:rsidR="00640043">
        <w:t xml:space="preserve"> in</w:t>
      </w:r>
      <w:r>
        <w:t xml:space="preserve"> </w:t>
      </w:r>
      <w:r w:rsidR="00640043">
        <w:t>implementing</w:t>
      </w:r>
      <w:r>
        <w:t xml:space="preserve"> turnaround practices </w:t>
      </w:r>
      <w:r w:rsidR="00640043">
        <w:t>and can compare their progress over multiple years</w:t>
      </w:r>
      <w:r>
        <w:t xml:space="preserve">.  </w:t>
      </w:r>
    </w:p>
    <w:p w14:paraId="76B95198" w14:textId="3C9A669B" w:rsidR="006C230D" w:rsidRDefault="003A74A1" w:rsidP="006C230D">
      <w:pPr>
        <w:pStyle w:val="ListParagraph"/>
        <w:numPr>
          <w:ilvl w:val="0"/>
          <w:numId w:val="1"/>
        </w:numPr>
      </w:pPr>
      <w:r>
        <w:t xml:space="preserve">DESE’s </w:t>
      </w:r>
      <w:r w:rsidR="006C230D">
        <w:t>Statewide System of Support uses site visit reports to plan supports for schools</w:t>
      </w:r>
      <w:r w:rsidR="00640043">
        <w:t>,</w:t>
      </w:r>
      <w:r w:rsidR="006C230D">
        <w:t xml:space="preserve"> assess aggregate progress across all TSV/MSV schools</w:t>
      </w:r>
      <w:r w:rsidR="00640043">
        <w:t xml:space="preserve">, and inform </w:t>
      </w:r>
      <w:r w:rsidR="00591880">
        <w:t>D</w:t>
      </w:r>
      <w:r w:rsidR="00640043">
        <w:t xml:space="preserve">ESE’s </w:t>
      </w:r>
      <w:r w:rsidR="00B42851">
        <w:t xml:space="preserve">research, </w:t>
      </w:r>
      <w:r w:rsidR="00640043">
        <w:t>practices</w:t>
      </w:r>
      <w:r w:rsidR="00B42851">
        <w:t>,</w:t>
      </w:r>
      <w:r w:rsidR="00640043">
        <w:t xml:space="preserve"> and policies</w:t>
      </w:r>
      <w:r w:rsidR="00591880">
        <w:t xml:space="preserve"> for sustainable school improvement</w:t>
      </w:r>
      <w:r w:rsidR="006C230D">
        <w:t>.</w:t>
      </w:r>
    </w:p>
    <w:p w14:paraId="3E7C1FF7" w14:textId="3E3B12DC" w:rsidR="006C230D" w:rsidRDefault="006C230D" w:rsidP="006C230D">
      <w:r w:rsidRPr="00280FA8">
        <w:rPr>
          <w:b/>
          <w:i/>
        </w:rPr>
        <w:t>What is the difference between</w:t>
      </w:r>
      <w:r>
        <w:rPr>
          <w:b/>
          <w:i/>
        </w:rPr>
        <w:t xml:space="preserve"> the Monitoring </w:t>
      </w:r>
      <w:r w:rsidRPr="00280FA8">
        <w:rPr>
          <w:b/>
          <w:i/>
        </w:rPr>
        <w:t>S</w:t>
      </w:r>
      <w:r>
        <w:rPr>
          <w:b/>
          <w:i/>
        </w:rPr>
        <w:t xml:space="preserve">ite </w:t>
      </w:r>
      <w:r w:rsidRPr="00280FA8">
        <w:rPr>
          <w:b/>
          <w:i/>
        </w:rPr>
        <w:t>V</w:t>
      </w:r>
      <w:r>
        <w:rPr>
          <w:b/>
          <w:i/>
        </w:rPr>
        <w:t xml:space="preserve">isit </w:t>
      </w:r>
      <w:r w:rsidRPr="00280FA8">
        <w:rPr>
          <w:b/>
          <w:i/>
        </w:rPr>
        <w:t xml:space="preserve">and </w:t>
      </w:r>
      <w:r>
        <w:rPr>
          <w:b/>
          <w:i/>
        </w:rPr>
        <w:t>the</w:t>
      </w:r>
      <w:r w:rsidRPr="00280FA8">
        <w:rPr>
          <w:b/>
          <w:i/>
        </w:rPr>
        <w:t xml:space="preserve"> </w:t>
      </w:r>
      <w:r w:rsidR="00591880">
        <w:rPr>
          <w:b/>
          <w:i/>
        </w:rPr>
        <w:t>Targete</w:t>
      </w:r>
      <w:r>
        <w:rPr>
          <w:b/>
          <w:i/>
        </w:rPr>
        <w:t xml:space="preserve">d Site </w:t>
      </w:r>
      <w:r w:rsidRPr="00280FA8">
        <w:rPr>
          <w:b/>
          <w:i/>
        </w:rPr>
        <w:t>V</w:t>
      </w:r>
      <w:r>
        <w:rPr>
          <w:b/>
          <w:i/>
        </w:rPr>
        <w:t>isit</w:t>
      </w:r>
      <w:r w:rsidRPr="00280FA8">
        <w:rPr>
          <w:b/>
          <w:i/>
        </w:rPr>
        <w:t>?</w:t>
      </w:r>
    </w:p>
    <w:p w14:paraId="3AE3285D" w14:textId="076B9253" w:rsidR="006C230D" w:rsidRDefault="006C230D" w:rsidP="006C230D">
      <w:r>
        <w:t>The MSV is a more comprehensive 2-day visit that involves on-site interviews and focus groups, classroom observations</w:t>
      </w:r>
      <w:r w:rsidR="00591880">
        <w:t>,</w:t>
      </w:r>
      <w:r>
        <w:t xml:space="preserve"> and a teacher survey cond</w:t>
      </w:r>
      <w:r w:rsidR="00591880">
        <w:t xml:space="preserve">ucted prior to the site visit. </w:t>
      </w:r>
      <w:r>
        <w:t xml:space="preserve">All MSVs are conducted by the American Institutes for Research (AIR).  </w:t>
      </w:r>
    </w:p>
    <w:p w14:paraId="37904543" w14:textId="75D16BDE" w:rsidR="006C230D" w:rsidRDefault="006C230D" w:rsidP="006C230D">
      <w:r>
        <w:t>The TSV involves a b</w:t>
      </w:r>
      <w:r w:rsidR="00955EBC">
        <w:t xml:space="preserve">riefer 1 – 1.5 day site visit. </w:t>
      </w:r>
      <w:r>
        <w:t xml:space="preserve">Schools have a choice of two </w:t>
      </w:r>
      <w:r w:rsidR="00B42851">
        <w:t xml:space="preserve">state-approved </w:t>
      </w:r>
      <w:r w:rsidR="00955EBC">
        <w:t>vendors (</w:t>
      </w:r>
      <w:r>
        <w:t>AIR and SchoolWorks), which offer slightly different approaches</w:t>
      </w:r>
      <w:r w:rsidR="00955EBC">
        <w:t xml:space="preserve"> to conducting the site visit. </w:t>
      </w:r>
    </w:p>
    <w:p w14:paraId="34BDEE23" w14:textId="7E240880" w:rsidR="006C230D" w:rsidRDefault="006C230D" w:rsidP="006C230D">
      <w:r>
        <w:t>DESE, AIR</w:t>
      </w:r>
      <w:r w:rsidR="00955EBC">
        <w:t>,</w:t>
      </w:r>
      <w:r>
        <w:t xml:space="preserve"> and SchoolWorks work closely to ensure that the MSVs and TSVs are strongly aligned with one another and consistently provide high quality</w:t>
      </w:r>
      <w:r w:rsidR="0023458D">
        <w:t xml:space="preserve">, useful feedback </w:t>
      </w:r>
      <w:r>
        <w:t>to districts and schools.</w:t>
      </w:r>
    </w:p>
    <w:p w14:paraId="75658389" w14:textId="498FB9A9" w:rsidR="00505808" w:rsidRDefault="00505808" w:rsidP="00661C54">
      <w:r>
        <w:rPr>
          <w:b/>
          <w:i/>
        </w:rPr>
        <w:t xml:space="preserve">How do we know whether </w:t>
      </w:r>
      <w:r w:rsidRPr="00280FA8">
        <w:rPr>
          <w:b/>
          <w:i/>
        </w:rPr>
        <w:t xml:space="preserve">a </w:t>
      </w:r>
      <w:r>
        <w:rPr>
          <w:b/>
          <w:i/>
        </w:rPr>
        <w:t xml:space="preserve">school is getting </w:t>
      </w:r>
      <w:r w:rsidR="00953698">
        <w:rPr>
          <w:b/>
          <w:i/>
        </w:rPr>
        <w:t xml:space="preserve">a </w:t>
      </w:r>
      <w:r w:rsidR="00955EBC">
        <w:rPr>
          <w:b/>
          <w:i/>
        </w:rPr>
        <w:t>Targete</w:t>
      </w:r>
      <w:r w:rsidRPr="00280FA8">
        <w:rPr>
          <w:b/>
          <w:i/>
        </w:rPr>
        <w:t>d Site Visit or a Monitoring Site Visit?</w:t>
      </w:r>
    </w:p>
    <w:p w14:paraId="52742245" w14:textId="6BED5C14" w:rsidR="005955BF" w:rsidRPr="0023458D" w:rsidRDefault="00505808" w:rsidP="00533FE7">
      <w:pPr>
        <w:pStyle w:val="ListParagraph"/>
        <w:numPr>
          <w:ilvl w:val="0"/>
          <w:numId w:val="3"/>
        </w:numPr>
      </w:pPr>
      <w:r>
        <w:t xml:space="preserve">The vast majority of schools </w:t>
      </w:r>
      <w:r w:rsidR="005955BF">
        <w:t xml:space="preserve">receiving </w:t>
      </w:r>
      <w:r w:rsidR="00955EBC">
        <w:t xml:space="preserve">sustainable improvement </w:t>
      </w:r>
      <w:r w:rsidR="005955BF">
        <w:t xml:space="preserve">grants </w:t>
      </w:r>
      <w:r>
        <w:t xml:space="preserve">will receive a </w:t>
      </w:r>
      <w:r w:rsidR="00955EBC">
        <w:rPr>
          <w:i/>
        </w:rPr>
        <w:t>Targete</w:t>
      </w:r>
      <w:r w:rsidRPr="005955BF">
        <w:rPr>
          <w:i/>
        </w:rPr>
        <w:t>d Site Visit</w:t>
      </w:r>
      <w:r w:rsidR="0023458D">
        <w:rPr>
          <w:i/>
        </w:rPr>
        <w:t xml:space="preserve">, </w:t>
      </w:r>
      <w:r w:rsidR="0023458D" w:rsidRPr="0023458D">
        <w:t>regardless of whether they are engaged in the planning phase or implementation phase</w:t>
      </w:r>
      <w:r w:rsidR="005955BF" w:rsidRPr="0023458D">
        <w:t>;</w:t>
      </w:r>
    </w:p>
    <w:p w14:paraId="4C538283" w14:textId="7445D243" w:rsidR="00505808" w:rsidRPr="00B42851" w:rsidRDefault="00955EBC" w:rsidP="00533FE7">
      <w:pPr>
        <w:pStyle w:val="ListParagraph"/>
        <w:numPr>
          <w:ilvl w:val="0"/>
          <w:numId w:val="3"/>
        </w:numPr>
      </w:pPr>
      <w:r>
        <w:t>Schools that have received a</w:t>
      </w:r>
      <w:r w:rsidR="00505808">
        <w:t xml:space="preserve"> School Redesign Grant (SRG) will receive </w:t>
      </w:r>
      <w:r w:rsidR="0023458D">
        <w:t>the</w:t>
      </w:r>
      <w:r w:rsidR="00505808">
        <w:t xml:space="preserve"> more comprehensive </w:t>
      </w:r>
      <w:r w:rsidR="00505808" w:rsidRPr="005955BF">
        <w:rPr>
          <w:i/>
        </w:rPr>
        <w:t>Monitoring Site Visit</w:t>
      </w:r>
      <w:r w:rsidR="00505808">
        <w:t xml:space="preserve">.  </w:t>
      </w:r>
    </w:p>
    <w:p w14:paraId="3AC2C670" w14:textId="472B4034" w:rsidR="005955BF" w:rsidRPr="003A74A1" w:rsidRDefault="003A74A1" w:rsidP="003A74A1">
      <w:pPr>
        <w:pStyle w:val="ListParagraph"/>
        <w:numPr>
          <w:ilvl w:val="0"/>
          <w:numId w:val="3"/>
        </w:numPr>
        <w:rPr>
          <w:i/>
        </w:rPr>
      </w:pPr>
      <w:r>
        <w:t xml:space="preserve">State-designated underperforming schools will receive a comprehensive </w:t>
      </w:r>
      <w:r w:rsidR="00D5712B" w:rsidRPr="005955BF">
        <w:rPr>
          <w:i/>
        </w:rPr>
        <w:t>Monitoring Site Visit</w:t>
      </w:r>
      <w:r>
        <w:t xml:space="preserve">.  </w:t>
      </w:r>
    </w:p>
    <w:p w14:paraId="5D439146" w14:textId="77777777" w:rsidR="005955BF" w:rsidRPr="005955BF" w:rsidRDefault="009A6067" w:rsidP="005955BF">
      <w:pPr>
        <w:rPr>
          <w:b/>
          <w:i/>
        </w:rPr>
      </w:pPr>
      <w:r>
        <w:rPr>
          <w:b/>
          <w:i/>
        </w:rPr>
        <w:t>Do we pay for the site visits out of our grant funds</w:t>
      </w:r>
      <w:r w:rsidR="005955BF" w:rsidRPr="005955BF">
        <w:rPr>
          <w:b/>
          <w:i/>
        </w:rPr>
        <w:t>?</w:t>
      </w:r>
    </w:p>
    <w:p w14:paraId="04291B6D" w14:textId="6C25F83F" w:rsidR="009A6067" w:rsidRDefault="009A6067" w:rsidP="005955BF">
      <w:r>
        <w:t xml:space="preserve">No.  DESE will pay the vendors </w:t>
      </w:r>
      <w:r w:rsidR="0023458D">
        <w:t>directly</w:t>
      </w:r>
      <w:r w:rsidR="00B42851">
        <w:t xml:space="preserve"> with Title I or state targeted assistance grant funds</w:t>
      </w:r>
      <w:r w:rsidR="0023458D">
        <w:t>.</w:t>
      </w:r>
      <w:r w:rsidR="003A74A1">
        <w:t xml:space="preserve">  </w:t>
      </w:r>
    </w:p>
    <w:p w14:paraId="380DD4C7" w14:textId="77777777" w:rsidR="0023458D" w:rsidRPr="0023458D" w:rsidRDefault="0023458D" w:rsidP="005955BF">
      <w:r w:rsidRPr="0023458D">
        <w:rPr>
          <w:b/>
          <w:i/>
        </w:rPr>
        <w:t>When do the site visits take place?</w:t>
      </w:r>
    </w:p>
    <w:p w14:paraId="7840B994" w14:textId="77777777" w:rsidR="00640043" w:rsidRDefault="0023458D" w:rsidP="005955BF">
      <w:r>
        <w:t xml:space="preserve">Districts and schools will work directly with AIR and SchoolWorks to schedule their site visits for a time that is convenient for them.  </w:t>
      </w:r>
    </w:p>
    <w:p w14:paraId="74B41B25" w14:textId="2CBB5206" w:rsidR="009704C1" w:rsidRDefault="0023458D" w:rsidP="00323CD2">
      <w:pPr>
        <w:pStyle w:val="ListParagraph"/>
        <w:numPr>
          <w:ilvl w:val="0"/>
          <w:numId w:val="5"/>
        </w:numPr>
      </w:pPr>
      <w:r>
        <w:lastRenderedPageBreak/>
        <w:t xml:space="preserve">We strongly recommend that schools receiving planning grants and schools schedule their site visits </w:t>
      </w:r>
      <w:r w:rsidR="00955EBC">
        <w:t xml:space="preserve">by January 2020. </w:t>
      </w:r>
      <w:r w:rsidR="00B42851">
        <w:t>It typically takes 3</w:t>
      </w:r>
      <w:r w:rsidR="009704C1">
        <w:t>0 days after the site visit takes place before schools receive t</w:t>
      </w:r>
      <w:r w:rsidR="00955EBC">
        <w:t xml:space="preserve">heir final site visit reports. </w:t>
      </w:r>
      <w:r w:rsidR="009704C1">
        <w:t>Districts and schools will want sufficient time to process the information and utilize it in their planning process.</w:t>
      </w:r>
    </w:p>
    <w:p w14:paraId="324C079B" w14:textId="1A248C8D" w:rsidR="009A6067" w:rsidRDefault="0023458D" w:rsidP="00323CD2">
      <w:pPr>
        <w:pStyle w:val="ListParagraph"/>
        <w:numPr>
          <w:ilvl w:val="0"/>
          <w:numId w:val="5"/>
        </w:numPr>
      </w:pPr>
      <w:r>
        <w:t>Schools in the implementation phase may want to schedule their site visits for late winter/early spring, especiall</w:t>
      </w:r>
      <w:r w:rsidR="00955EBC">
        <w:t>y if they had an MSV/TSV in 2018-19</w:t>
      </w:r>
      <w:r>
        <w:t>, so that they can use the data to reflect upo</w:t>
      </w:r>
      <w:r w:rsidR="00955EBC">
        <w:t>n progress they made during 2019-2020</w:t>
      </w:r>
      <w:r>
        <w:t xml:space="preserve"> and make adjustme</w:t>
      </w:r>
      <w:r w:rsidR="00955EBC">
        <w:t>nts to their existing sustainable improvement</w:t>
      </w:r>
      <w:r>
        <w:t xml:space="preserve"> plans.</w:t>
      </w:r>
    </w:p>
    <w:p w14:paraId="29CC830D" w14:textId="77777777" w:rsidR="005945BC" w:rsidRPr="003A74A1" w:rsidRDefault="005945BC" w:rsidP="005955BF">
      <w:pPr>
        <w:rPr>
          <w:b/>
        </w:rPr>
      </w:pPr>
      <w:r w:rsidRPr="003A74A1">
        <w:rPr>
          <w:b/>
        </w:rPr>
        <w:t>Do we need to let DESE know which vendor we select to conduct the TSV?</w:t>
      </w:r>
    </w:p>
    <w:p w14:paraId="25CC56FA" w14:textId="1945AAC8" w:rsidR="005945BC" w:rsidRDefault="005945BC" w:rsidP="005955BF">
      <w:r w:rsidRPr="00815E0A">
        <w:rPr>
          <w:b/>
        </w:rPr>
        <w:t>YES!</w:t>
      </w:r>
      <w:r>
        <w:t xml:space="preserve">  We need to know how many site visits AIR and SchoolWorks will be conducting as soon as possible so that we can set up contracts </w:t>
      </w:r>
      <w:r w:rsidR="009704C1">
        <w:t xml:space="preserve">with </w:t>
      </w:r>
      <w:r>
        <w:t>them</w:t>
      </w:r>
      <w:r w:rsidR="009704C1">
        <w:t xml:space="preserve"> and make certain they are sufficiently staff</w:t>
      </w:r>
      <w:r w:rsidR="00B42851">
        <w:t>ed</w:t>
      </w:r>
      <w:r w:rsidR="009704C1">
        <w:t xml:space="preserve"> to meet your needs.  </w:t>
      </w:r>
    </w:p>
    <w:p w14:paraId="2B3172B6" w14:textId="764D22C7" w:rsidR="005945BC" w:rsidRPr="005945BC" w:rsidRDefault="004A5715" w:rsidP="005955BF">
      <w:r>
        <w:t xml:space="preserve">We are eager to get this information from you </w:t>
      </w:r>
      <w:r w:rsidRPr="004A5715">
        <w:rPr>
          <w:u w:val="single"/>
        </w:rPr>
        <w:t>before</w:t>
      </w:r>
      <w:r>
        <w:t xml:space="preserve"> you submit your grant application in EdGrants – so a</w:t>
      </w:r>
      <w:r w:rsidR="005945BC">
        <w:t xml:space="preserve">s soon as you </w:t>
      </w:r>
      <w:r>
        <w:t>decide upon</w:t>
      </w:r>
      <w:r w:rsidR="005945BC">
        <w:t xml:space="preserve"> a vendor, please </w:t>
      </w:r>
      <w:r>
        <w:t xml:space="preserve">send an e-mail </w:t>
      </w:r>
      <w:r w:rsidR="003A74A1">
        <w:t xml:space="preserve">to </w:t>
      </w:r>
      <w:r w:rsidR="00FF6E21">
        <w:t xml:space="preserve">your Co-Regional Director AND cc </w:t>
      </w:r>
      <w:r w:rsidR="009704C1">
        <w:t>the Statewide System of Support mailbox (i.e.,</w:t>
      </w:r>
      <w:r w:rsidR="009704C1" w:rsidRPr="009704C1">
        <w:t xml:space="preserve"> </w:t>
      </w:r>
      <w:hyperlink r:id="rId13" w:history="1">
        <w:r w:rsidR="009704C1">
          <w:rPr>
            <w:rStyle w:val="Hyperlink"/>
            <w:rFonts w:ascii="&amp;quot" w:hAnsi="&amp;quot"/>
            <w:color w:val="337AB7"/>
            <w:sz w:val="21"/>
            <w:szCs w:val="21"/>
          </w:rPr>
          <w:t>SSoS1@doe.mass.edu</w:t>
        </w:r>
      </w:hyperlink>
      <w:r w:rsidR="009704C1">
        <w:t xml:space="preserve">) </w:t>
      </w:r>
      <w:r>
        <w:t xml:space="preserve">letting </w:t>
      </w:r>
      <w:r w:rsidR="009704C1">
        <w:t xml:space="preserve">us </w:t>
      </w:r>
      <w:r w:rsidR="00955EBC">
        <w:t xml:space="preserve">know which you have selected. </w:t>
      </w:r>
      <w:r>
        <w:t xml:space="preserve">Please include </w:t>
      </w:r>
      <w:r w:rsidRPr="004A5715">
        <w:rPr>
          <w:b/>
          <w:i/>
        </w:rPr>
        <w:t>TSV Vendor Selection</w:t>
      </w:r>
      <w:r>
        <w:t xml:space="preserve"> in the subject line. </w:t>
      </w:r>
      <w:r w:rsidR="003A74A1">
        <w:t xml:space="preserve"> </w:t>
      </w:r>
    </w:p>
    <w:p w14:paraId="230A8B4F" w14:textId="6BCAC8B0" w:rsidR="005955BF" w:rsidRPr="000548F1" w:rsidRDefault="000548F1" w:rsidP="00280FA8">
      <w:pPr>
        <w:rPr>
          <w:b/>
        </w:rPr>
      </w:pPr>
      <w:r w:rsidRPr="000548F1">
        <w:rPr>
          <w:b/>
        </w:rPr>
        <w:t>Who</w:t>
      </w:r>
      <w:r w:rsidR="00955EBC">
        <w:rPr>
          <w:b/>
        </w:rPr>
        <w:t xml:space="preserve"> do I contact</w:t>
      </w:r>
      <w:r w:rsidRPr="000548F1">
        <w:rPr>
          <w:b/>
        </w:rPr>
        <w:t xml:space="preserve"> at DESE for more information on the MSV or TSV process?</w:t>
      </w:r>
    </w:p>
    <w:p w14:paraId="6C380D22" w14:textId="3FF87945" w:rsidR="000548F1" w:rsidRDefault="000548F1" w:rsidP="00280FA8">
      <w:r>
        <w:t xml:space="preserve">You can </w:t>
      </w:r>
      <w:r w:rsidR="009704C1">
        <w:t xml:space="preserve">email </w:t>
      </w:r>
      <w:r>
        <w:t>Erica Champagne, Director of the Office of Effective Practices in Turnaround</w:t>
      </w:r>
      <w:r w:rsidR="009704C1">
        <w:t xml:space="preserve">, at </w:t>
      </w:r>
      <w:hyperlink r:id="rId14" w:history="1">
        <w:r w:rsidR="009704C1" w:rsidRPr="00A4555A">
          <w:rPr>
            <w:rStyle w:val="Hyperlink"/>
          </w:rPr>
          <w:t>echampagne@doe.mass.edu</w:t>
        </w:r>
      </w:hyperlink>
      <w:r>
        <w:t>.</w:t>
      </w:r>
    </w:p>
    <w:p w14:paraId="73D0CF14" w14:textId="77777777" w:rsidR="000548F1" w:rsidRPr="0023458D" w:rsidRDefault="000548F1" w:rsidP="00280FA8"/>
    <w:sectPr w:rsidR="000548F1" w:rsidRPr="0023458D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F9BD2" w14:textId="77777777" w:rsidR="00FC5203" w:rsidRDefault="00FC5203" w:rsidP="00955EBC">
      <w:pPr>
        <w:spacing w:after="0" w:line="240" w:lineRule="auto"/>
      </w:pPr>
      <w:r>
        <w:separator/>
      </w:r>
    </w:p>
  </w:endnote>
  <w:endnote w:type="continuationSeparator" w:id="0">
    <w:p w14:paraId="394ED929" w14:textId="77777777" w:rsidR="00FC5203" w:rsidRDefault="00FC5203" w:rsidP="0095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281733" w14:textId="77777777" w:rsidR="00FC5203" w:rsidRDefault="00FC5203" w:rsidP="00955EBC">
      <w:pPr>
        <w:spacing w:after="0" w:line="240" w:lineRule="auto"/>
      </w:pPr>
      <w:r>
        <w:separator/>
      </w:r>
    </w:p>
  </w:footnote>
  <w:footnote w:type="continuationSeparator" w:id="0">
    <w:p w14:paraId="2203B05A" w14:textId="77777777" w:rsidR="00FC5203" w:rsidRDefault="00FC5203" w:rsidP="00955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A3BB4" w14:textId="590AD9C6" w:rsidR="00955EBC" w:rsidRDefault="00955EBC">
    <w:pPr>
      <w:pStyle w:val="Header"/>
    </w:pPr>
    <w:r>
      <w:t>Last Updated October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C32F9"/>
    <w:multiLevelType w:val="hybridMultilevel"/>
    <w:tmpl w:val="6EE25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0E5523"/>
    <w:multiLevelType w:val="hybridMultilevel"/>
    <w:tmpl w:val="0400B4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1B6B20"/>
    <w:multiLevelType w:val="hybridMultilevel"/>
    <w:tmpl w:val="0142B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F3D7E"/>
    <w:multiLevelType w:val="hybridMultilevel"/>
    <w:tmpl w:val="652EE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B0189"/>
    <w:multiLevelType w:val="hybridMultilevel"/>
    <w:tmpl w:val="88860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E73"/>
    <w:rsid w:val="00014EC0"/>
    <w:rsid w:val="000548F1"/>
    <w:rsid w:val="00063104"/>
    <w:rsid w:val="0016459F"/>
    <w:rsid w:val="0023458D"/>
    <w:rsid w:val="00280FA8"/>
    <w:rsid w:val="003A74A1"/>
    <w:rsid w:val="004A5715"/>
    <w:rsid w:val="004F7591"/>
    <w:rsid w:val="00503E53"/>
    <w:rsid w:val="00505808"/>
    <w:rsid w:val="00591880"/>
    <w:rsid w:val="005945BC"/>
    <w:rsid w:val="005955BF"/>
    <w:rsid w:val="005C7DCC"/>
    <w:rsid w:val="00640043"/>
    <w:rsid w:val="00661C54"/>
    <w:rsid w:val="006C230D"/>
    <w:rsid w:val="006E0426"/>
    <w:rsid w:val="00815E0A"/>
    <w:rsid w:val="00846AE3"/>
    <w:rsid w:val="00953698"/>
    <w:rsid w:val="00955EBC"/>
    <w:rsid w:val="00965673"/>
    <w:rsid w:val="009704C1"/>
    <w:rsid w:val="009A6067"/>
    <w:rsid w:val="00A6317B"/>
    <w:rsid w:val="00A72FFD"/>
    <w:rsid w:val="00A838A8"/>
    <w:rsid w:val="00B16E73"/>
    <w:rsid w:val="00B42851"/>
    <w:rsid w:val="00B60986"/>
    <w:rsid w:val="00C20662"/>
    <w:rsid w:val="00D37FE6"/>
    <w:rsid w:val="00D5712B"/>
    <w:rsid w:val="00DB2310"/>
    <w:rsid w:val="00E40CC1"/>
    <w:rsid w:val="00F32A60"/>
    <w:rsid w:val="00F62082"/>
    <w:rsid w:val="00FA28CC"/>
    <w:rsid w:val="00FC5203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4E232"/>
  <w15:chartTrackingRefBased/>
  <w15:docId w15:val="{E861CAB1-365B-4D37-B55B-33F8B3C3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61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0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058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74A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EBC"/>
  </w:style>
  <w:style w:type="paragraph" w:styleId="Footer">
    <w:name w:val="footer"/>
    <w:basedOn w:val="Normal"/>
    <w:link w:val="FooterChar"/>
    <w:uiPriority w:val="99"/>
    <w:unhideWhenUsed/>
    <w:rsid w:val="00955E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SoS1@doe.mass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turnaround/howitworks/monitoring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oe.mass.edu/turnaround/howitworks/turnaround-practices-508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champagne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DESE-231-56030</_dlc_DocId>
    <_dlc_DocIdUrl xmlns="733efe1c-5bbe-4968-87dc-d400e65c879f">
      <Url>https://sharepoint.doemass.org/ese/webteam/cps/_layouts/DocIdRedir.aspx?ID=DESE-231-56030</Url>
      <Description>DESE-231-56030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F4A86-48B9-4C38-A02E-0EF7A6BC45B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557ADD7-9362-4847-9B4F-D8F8EC2BC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23B412-0F20-4BEB-BDB6-44AC5FB7EE92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5C51FFE3-F618-4C06-98D8-23AAD2D7D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 222 325 Targeted Assistance ADD INFO MSV TSV FAQ</vt:lpstr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 222 325 Targeted Assistance ADD INFO MSV TSV FAQ</dc:title>
  <dc:subject/>
  <dc:creator>DESE</dc:creator>
  <cp:keywords/>
  <dc:description/>
  <cp:lastModifiedBy>Zou, Dong (EOE)</cp:lastModifiedBy>
  <cp:revision>7</cp:revision>
  <dcterms:created xsi:type="dcterms:W3CDTF">2019-10-04T13:02:00Z</dcterms:created>
  <dcterms:modified xsi:type="dcterms:W3CDTF">2019-11-07T21:53:00Z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Nov 7 2019</vt:lpwstr>
  </property>
</Properties>
</file>