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80DFA" w:rsidRPr="000B155C" w:rsidRDefault="00D80DFA" w:rsidP="001B0E83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1B0E83">
              <w:rPr>
                <w:rFonts w:ascii="Arial" w:hAnsi="Arial" w:cs="Arial"/>
                <w:bCs/>
              </w:rPr>
              <w:t xml:space="preserve">Continuation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1B0E83">
              <w:rPr>
                <w:rFonts w:ascii="Arial" w:hAnsi="Arial" w:cs="Arial"/>
              </w:rPr>
              <w:t>337</w:t>
            </w:r>
          </w:p>
        </w:tc>
      </w:tr>
    </w:tbl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1B0E83" w:rsidRPr="001B0E83" w:rsidRDefault="001B0E83" w:rsidP="001B0E83"/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>
        <w:rPr>
          <w:rFonts w:ascii="Arial" w:hAnsi="Arial" w:cs="Arial"/>
        </w:rPr>
        <w:t>ISCAL YEAR 201</w:t>
      </w:r>
      <w:r w:rsidR="00602531">
        <w:rPr>
          <w:rFonts w:ascii="Arial" w:hAnsi="Arial" w:cs="Arial"/>
        </w:rPr>
        <w:t>9</w:t>
      </w:r>
      <w:r>
        <w:rPr>
          <w:rFonts w:ascii="Arial" w:hAnsi="Arial" w:cs="Arial"/>
        </w:rPr>
        <w:t>-20</w:t>
      </w:r>
      <w:r w:rsidR="0060253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(FY</w:t>
      </w:r>
      <w:r w:rsidR="0060253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) </w:t>
      </w:r>
      <w:r w:rsidRPr="000B155C">
        <w:rPr>
          <w:rFonts w:ascii="Arial" w:hAnsi="Arial" w:cs="Arial"/>
        </w:rPr>
        <w:t>GRANT ASSURANCES</w:t>
      </w:r>
    </w:p>
    <w:p w:rsidR="00D80DFA" w:rsidRPr="000B155C" w:rsidRDefault="00D80DFA" w:rsidP="00D80DFA">
      <w:pPr>
        <w:rPr>
          <w:sz w:val="22"/>
        </w:rPr>
      </w:pPr>
    </w:p>
    <w:p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to: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80DFA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implement evidence-based implementation strategies that align to school and district action plans;</w:t>
      </w:r>
    </w:p>
    <w:p w:rsidR="00602531" w:rsidRDefault="00602531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</w:p>
    <w:p w:rsidR="00602531" w:rsidRPr="000B155C" w:rsidRDefault="00602531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complete and submit implementation status reports</w:t>
      </w:r>
      <w:r w:rsidR="00CF2196">
        <w:rPr>
          <w:rFonts w:ascii="Arial" w:hAnsi="Arial" w:cs="Arial"/>
        </w:rPr>
        <w:t xml:space="preserve"> as requested by the Department</w:t>
      </w:r>
      <w:r>
        <w:rPr>
          <w:rFonts w:ascii="Arial" w:hAnsi="Arial" w:cs="Arial"/>
        </w:rPr>
        <w:t>;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 and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8A3FBD" w:rsidRPr="008A3FBD">
        <w:rPr>
          <w:rFonts w:ascii="Arial" w:hAnsi="Arial" w:cs="Arial"/>
          <w:snapToGrid/>
          <w:sz w:val="20"/>
        </w:rPr>
        <w:t>professional development (e.g., conferences, webinars, and/or regional events, etc</w:t>
      </w:r>
      <w:r w:rsidR="008A3FBD">
        <w:rPr>
          <w:rFonts w:ascii="Arial" w:hAnsi="Arial" w:cs="Arial"/>
          <w:snapToGrid/>
          <w:sz w:val="20"/>
        </w:rPr>
        <w:t>.) to be held by the Department.</w:t>
      </w:r>
      <w:r w:rsidR="00D21517">
        <w:rPr>
          <w:rFonts w:ascii="Arial" w:hAnsi="Arial" w:cs="Arial"/>
          <w:snapToGrid/>
          <w:sz w:val="20"/>
        </w:rPr>
        <w:t>(See dates and more information on page 2)</w:t>
      </w:r>
    </w:p>
    <w:p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1B0E83" w:rsidRPr="000B155C" w:rsidTr="001B0E83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1B0E83" w:rsidRPr="000B155C" w:rsidRDefault="001B0E83" w:rsidP="001B0E83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1B0E83" w:rsidRPr="000B155C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CF5DFA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:rsidTr="001B0E83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1B0E83" w:rsidRPr="000B155C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:rsidTr="001B0E83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B0E83" w:rsidRPr="00CF5DFA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Tr="001B0E83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0E83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:rsidR="00D80DFA" w:rsidRDefault="00D80DFA" w:rsidP="00D80DFA">
      <w:pPr>
        <w:spacing w:after="80"/>
        <w:rPr>
          <w:sz w:val="22"/>
        </w:rPr>
      </w:pPr>
    </w:p>
    <w:p w:rsidR="00D21517" w:rsidRDefault="00D21517">
      <w:pPr>
        <w:rPr>
          <w:sz w:val="22"/>
        </w:rPr>
      </w:pPr>
      <w:r>
        <w:rPr>
          <w:sz w:val="22"/>
        </w:rPr>
        <w:br w:type="page"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21517" w:rsidRPr="000B155C" w:rsidTr="00AD5651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21517" w:rsidRPr="000B155C" w:rsidRDefault="00D21517" w:rsidP="00AD5651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lastRenderedPageBreak/>
              <w:t xml:space="preserve">Name of Grant Program: </w:t>
            </w:r>
            <w:r>
              <w:rPr>
                <w:rFonts w:ascii="Arial" w:hAnsi="Arial" w:cs="Arial"/>
                <w:bCs/>
              </w:rPr>
              <w:t>Safe and Supportive Schools Competitive 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21517" w:rsidRPr="000B155C" w:rsidRDefault="00D21517" w:rsidP="00AD5651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>
              <w:rPr>
                <w:rFonts w:ascii="Arial" w:hAnsi="Arial" w:cs="Arial"/>
              </w:rPr>
              <w:t>337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:rsidR="00D21517" w:rsidRDefault="00D21517" w:rsidP="00D21517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21517" w:rsidRDefault="00D21517" w:rsidP="00D21517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21517" w:rsidRDefault="00D21517" w:rsidP="00D21517">
      <w:pPr>
        <w:spacing w:after="80"/>
        <w:jc w:val="center"/>
        <w:rPr>
          <w:sz w:val="22"/>
        </w:rPr>
      </w:pPr>
      <w:r>
        <w:rPr>
          <w:sz w:val="22"/>
        </w:rPr>
        <w:t>FY20 Professional Development</w:t>
      </w:r>
    </w:p>
    <w:p w:rsidR="00D21517" w:rsidRPr="00FE288B" w:rsidRDefault="00D21517" w:rsidP="00D21517">
      <w:pPr>
        <w:spacing w:after="80"/>
        <w:jc w:val="center"/>
        <w:rPr>
          <w:i/>
          <w:sz w:val="22"/>
        </w:rPr>
      </w:pPr>
      <w:r>
        <w:rPr>
          <w:i/>
          <w:sz w:val="22"/>
        </w:rPr>
        <w:t>Please hold all dates until confirmed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390"/>
        <w:gridCol w:w="2044"/>
        <w:gridCol w:w="2418"/>
      </w:tblGrid>
      <w:tr w:rsidR="00D21517" w:rsidTr="00AD5651">
        <w:tc>
          <w:tcPr>
            <w:tcW w:w="2498" w:type="dxa"/>
          </w:tcPr>
          <w:p w:rsidR="00D21517" w:rsidRDefault="00D21517" w:rsidP="00AD5651">
            <w:pPr>
              <w:spacing w:after="80"/>
              <w:jc w:val="center"/>
              <w:rPr>
                <w:sz w:val="22"/>
              </w:rPr>
            </w:pPr>
            <w:r>
              <w:rPr>
                <w:sz w:val="22"/>
              </w:rPr>
              <w:t>PD Type and description</w:t>
            </w:r>
          </w:p>
        </w:tc>
        <w:tc>
          <w:tcPr>
            <w:tcW w:w="2390" w:type="dxa"/>
          </w:tcPr>
          <w:p w:rsidR="00D21517" w:rsidRDefault="00D21517" w:rsidP="00AD5651">
            <w:pPr>
              <w:spacing w:after="80"/>
              <w:jc w:val="center"/>
              <w:rPr>
                <w:sz w:val="22"/>
              </w:rPr>
            </w:pPr>
            <w:r>
              <w:rPr>
                <w:sz w:val="22"/>
              </w:rPr>
              <w:t>Date (subject to change)</w:t>
            </w:r>
          </w:p>
        </w:tc>
        <w:tc>
          <w:tcPr>
            <w:tcW w:w="2044" w:type="dxa"/>
          </w:tcPr>
          <w:p w:rsidR="00D21517" w:rsidRDefault="00D21517" w:rsidP="00AD5651">
            <w:pPr>
              <w:spacing w:after="80"/>
              <w:jc w:val="center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2418" w:type="dxa"/>
          </w:tcPr>
          <w:p w:rsidR="00D21517" w:rsidRDefault="00D21517" w:rsidP="00AD5651">
            <w:pPr>
              <w:spacing w:after="80"/>
              <w:jc w:val="center"/>
              <w:rPr>
                <w:sz w:val="22"/>
              </w:rPr>
            </w:pPr>
            <w:r>
              <w:rPr>
                <w:sz w:val="22"/>
              </w:rPr>
              <w:t>Who must attend</w:t>
            </w:r>
          </w:p>
        </w:tc>
      </w:tr>
      <w:tr w:rsidR="00D21517" w:rsidTr="00AD5651">
        <w:tc>
          <w:tcPr>
            <w:tcW w:w="2498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bookmarkStart w:id="0" w:name="_Hlk11740889"/>
            <w:r>
              <w:rPr>
                <w:sz w:val="22"/>
              </w:rPr>
              <w:t xml:space="preserve">In person regional meetings for onboarding of all grantees </w:t>
            </w:r>
          </w:p>
        </w:tc>
        <w:tc>
          <w:tcPr>
            <w:tcW w:w="2390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September 25, 30, and October 4, 2019</w:t>
            </w:r>
          </w:p>
        </w:tc>
        <w:tc>
          <w:tcPr>
            <w:tcW w:w="2044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3 locations across the state depending on grantee distribution</w:t>
            </w:r>
          </w:p>
        </w:tc>
        <w:tc>
          <w:tcPr>
            <w:tcW w:w="2418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Grant coordinator and school-based team leaders</w:t>
            </w:r>
          </w:p>
        </w:tc>
      </w:tr>
      <w:tr w:rsidR="00D21517" w:rsidTr="00AD5651">
        <w:tc>
          <w:tcPr>
            <w:tcW w:w="2498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Statewide Conference for all grantees (selected Option 2 grantees presenting) and other interested schools, districts, programs, and collaboratives</w:t>
            </w:r>
          </w:p>
        </w:tc>
        <w:tc>
          <w:tcPr>
            <w:tcW w:w="2390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Mid March 2020</w:t>
            </w:r>
          </w:p>
        </w:tc>
        <w:tc>
          <w:tcPr>
            <w:tcW w:w="2044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Central MA</w:t>
            </w:r>
          </w:p>
        </w:tc>
        <w:tc>
          <w:tcPr>
            <w:tcW w:w="2418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Grant coordinator and school-based teams including team leader</w:t>
            </w:r>
          </w:p>
        </w:tc>
      </w:tr>
      <w:tr w:rsidR="00D21517" w:rsidTr="00AD5651">
        <w:tc>
          <w:tcPr>
            <w:tcW w:w="2498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In person regional meetings for sharing best practices and action planning</w:t>
            </w:r>
          </w:p>
        </w:tc>
        <w:tc>
          <w:tcPr>
            <w:tcW w:w="2390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May 27, 29, and June 1, 2020</w:t>
            </w:r>
          </w:p>
        </w:tc>
        <w:tc>
          <w:tcPr>
            <w:tcW w:w="2044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3 locations across the state depending on grantee distribution</w:t>
            </w:r>
          </w:p>
        </w:tc>
        <w:tc>
          <w:tcPr>
            <w:tcW w:w="2418" w:type="dxa"/>
          </w:tcPr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Grant coordinator and school-based team leaders</w:t>
            </w:r>
          </w:p>
          <w:p w:rsidR="00D21517" w:rsidRDefault="00D21517" w:rsidP="00AD5651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Other school-based team members are not required to attend but are welcome to if available</w:t>
            </w:r>
          </w:p>
        </w:tc>
      </w:tr>
    </w:tbl>
    <w:p w:rsidR="00E64EE7" w:rsidRDefault="00E64EE7">
      <w:pPr>
        <w:spacing w:after="80"/>
        <w:rPr>
          <w:sz w:val="22"/>
        </w:rPr>
      </w:pPr>
      <w:bookmarkStart w:id="1" w:name="_GoBack"/>
      <w:bookmarkEnd w:id="0"/>
      <w:bookmarkEnd w:id="1"/>
    </w:p>
    <w:sectPr w:rsidR="00E64EE7" w:rsidSect="00B20FC7">
      <w:pgSz w:w="12240" w:h="15840" w:code="1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A"/>
    <w:rsid w:val="00032B0B"/>
    <w:rsid w:val="000B155C"/>
    <w:rsid w:val="000D07BF"/>
    <w:rsid w:val="00101ADF"/>
    <w:rsid w:val="00103C11"/>
    <w:rsid w:val="00152F59"/>
    <w:rsid w:val="001B0E83"/>
    <w:rsid w:val="001C6084"/>
    <w:rsid w:val="001E6269"/>
    <w:rsid w:val="001F0479"/>
    <w:rsid w:val="00204FC7"/>
    <w:rsid w:val="002829F5"/>
    <w:rsid w:val="00283F99"/>
    <w:rsid w:val="002A68F2"/>
    <w:rsid w:val="002B5490"/>
    <w:rsid w:val="0036660D"/>
    <w:rsid w:val="003961B4"/>
    <w:rsid w:val="003A358A"/>
    <w:rsid w:val="003E4067"/>
    <w:rsid w:val="004204F0"/>
    <w:rsid w:val="004422E1"/>
    <w:rsid w:val="00451F06"/>
    <w:rsid w:val="004911EB"/>
    <w:rsid w:val="00496B43"/>
    <w:rsid w:val="004B301B"/>
    <w:rsid w:val="004E50CB"/>
    <w:rsid w:val="00533AA9"/>
    <w:rsid w:val="005449B0"/>
    <w:rsid w:val="00595854"/>
    <w:rsid w:val="005B1F12"/>
    <w:rsid w:val="005F3EBA"/>
    <w:rsid w:val="00602531"/>
    <w:rsid w:val="006726EB"/>
    <w:rsid w:val="007C745E"/>
    <w:rsid w:val="00822102"/>
    <w:rsid w:val="00822808"/>
    <w:rsid w:val="00837052"/>
    <w:rsid w:val="00863C4D"/>
    <w:rsid w:val="008A3FBD"/>
    <w:rsid w:val="008D5AB3"/>
    <w:rsid w:val="00A00109"/>
    <w:rsid w:val="00A17018"/>
    <w:rsid w:val="00A51421"/>
    <w:rsid w:val="00A94ED5"/>
    <w:rsid w:val="00A95D92"/>
    <w:rsid w:val="00AB1C16"/>
    <w:rsid w:val="00AF31CC"/>
    <w:rsid w:val="00B20FC7"/>
    <w:rsid w:val="00B3155F"/>
    <w:rsid w:val="00B50166"/>
    <w:rsid w:val="00B8295C"/>
    <w:rsid w:val="00BC57E6"/>
    <w:rsid w:val="00C16CD7"/>
    <w:rsid w:val="00C236A8"/>
    <w:rsid w:val="00CB2311"/>
    <w:rsid w:val="00CC1D77"/>
    <w:rsid w:val="00CF2196"/>
    <w:rsid w:val="00D16FAA"/>
    <w:rsid w:val="00D21517"/>
    <w:rsid w:val="00D57002"/>
    <w:rsid w:val="00D67D3C"/>
    <w:rsid w:val="00D7089B"/>
    <w:rsid w:val="00D80DFA"/>
    <w:rsid w:val="00DC2EE6"/>
    <w:rsid w:val="00DD77EF"/>
    <w:rsid w:val="00DE4A65"/>
    <w:rsid w:val="00E21F60"/>
    <w:rsid w:val="00E51DEA"/>
    <w:rsid w:val="00E616B0"/>
    <w:rsid w:val="00E64EE7"/>
    <w:rsid w:val="00EB103A"/>
    <w:rsid w:val="00EE7AB8"/>
    <w:rsid w:val="00F17538"/>
    <w:rsid w:val="00F3547E"/>
    <w:rsid w:val="00F91B67"/>
    <w:rsid w:val="00FA7CA4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C7F02F-1439-4E32-B317-327CE3EB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table" w:styleId="TableGrid">
    <w:name w:val="Table Grid"/>
    <w:basedOn w:val="TableNormal"/>
    <w:rsid w:val="00D2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DESE-231-53138</_dlc_DocId>
    <_dlc_DocIdUrl xmlns="733efe1c-5bbe-4968-87dc-d400e65c879f">
      <Url>https://sharepoint.doemass.org/ese/webteam/cps/_layouts/DocIdRedir.aspx?ID=DESE-231-53138</Url>
      <Description>DESE-231-53138</Description>
    </_dlc_DocIdUrl>
  </documentManagement>
</p:properties>
</file>

<file path=customXml/itemProps1.xml><?xml version="1.0" encoding="utf-8"?>
<ds:datastoreItem xmlns:ds="http://schemas.openxmlformats.org/officeDocument/2006/customXml" ds:itemID="{44C94691-7BE3-48B6-AD96-CECCAC5F91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D10F33-AA50-41FB-AEBE-88E004B6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0CB89-8535-472F-A1D2-ADBA0858D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FC337 Safe and Supportive Schools Continuation Grant Grant Assurances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FC337 Safe and Supportive Schools Continuation Grant Grant Assurances</dc:title>
  <dc:creator>DESE</dc:creator>
  <cp:lastModifiedBy>Zou, Dong (EOE)</cp:lastModifiedBy>
  <cp:revision>4</cp:revision>
  <cp:lastPrinted>2009-07-13T15:34:00Z</cp:lastPrinted>
  <dcterms:created xsi:type="dcterms:W3CDTF">2019-06-21T20:11:00Z</dcterms:created>
  <dcterms:modified xsi:type="dcterms:W3CDTF">2019-07-25T16:21:00Z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2019</vt:lpwstr>
  </property>
</Properties>
</file>