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030259" w:rsidRDefault="00030259" w:rsidP="00C352B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Pr="00030259" w:rsidRDefault="00030259" w:rsidP="00C352B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030259">
              <w:rPr>
                <w:rFonts w:ascii="Arial" w:hAnsi="Arial" w:cs="Arial"/>
                <w:b/>
                <w:sz w:val="20"/>
              </w:rPr>
              <w:t>452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211FC6" w:rsidRDefault="00211FC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211FC6">
              <w:rPr>
                <w:rFonts w:ascii="Arial" w:hAnsi="Arial" w:cs="Arial"/>
                <w:b/>
                <w:sz w:val="20"/>
              </w:rPr>
              <w:t>Strengthening Career and Technical Education for the 21</w:t>
            </w:r>
            <w:r w:rsidRPr="00211FC6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 w:rsidRPr="00211FC6">
              <w:rPr>
                <w:rFonts w:ascii="Arial" w:hAnsi="Arial" w:cs="Arial"/>
                <w:b/>
                <w:sz w:val="20"/>
              </w:rPr>
              <w:t xml:space="preserve"> Century Act (Perkins V) in Correctional Institutions</w:t>
            </w:r>
          </w:p>
          <w:p w:rsidR="00211FC6" w:rsidRPr="00211FC6" w:rsidRDefault="00256F1C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(Continuation)</w:t>
            </w:r>
          </w:p>
          <w:p w:rsidR="005F4959" w:rsidRDefault="00211FC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5F4959"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3B22D1" w:rsidP="003B22D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Adult and Community Learning Services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7A3268" w:rsidRDefault="007A3268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A3268" w:rsidRDefault="007A3268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7A3268" w:rsidRDefault="007A3268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A3268" w:rsidRDefault="007A3268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CA5BE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CA5BE6" w:rsidP="00CA5BE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8/31/2</w:t>
            </w:r>
            <w:r w:rsidRPr="00CA5BE6">
              <w:rPr>
                <w:rFonts w:ascii="Arial" w:hAnsi="Arial" w:cs="Arial"/>
                <w:b/>
                <w:sz w:val="20"/>
              </w:rPr>
              <w:t>020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0761B3">
            <w:pPr>
              <w:tabs>
                <w:tab w:val="left" w:pos="-580"/>
                <w:tab w:val="left" w:pos="210"/>
                <w:tab w:val="left" w:pos="1440"/>
              </w:tabs>
              <w:spacing w:after="58"/>
              <w:ind w:left="210" w:hanging="21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0761B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0761B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0761B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>
      <w:bookmarkStart w:id="0" w:name="_GoBack"/>
      <w:bookmarkEnd w:id="0"/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30259"/>
    <w:rsid w:val="000761B3"/>
    <w:rsid w:val="001366FB"/>
    <w:rsid w:val="00195855"/>
    <w:rsid w:val="001A677A"/>
    <w:rsid w:val="002112D0"/>
    <w:rsid w:val="00211FC6"/>
    <w:rsid w:val="00256F1C"/>
    <w:rsid w:val="002D7CEA"/>
    <w:rsid w:val="00392274"/>
    <w:rsid w:val="0039280E"/>
    <w:rsid w:val="003B22D1"/>
    <w:rsid w:val="004D2291"/>
    <w:rsid w:val="004E3E11"/>
    <w:rsid w:val="005F4959"/>
    <w:rsid w:val="00664C0C"/>
    <w:rsid w:val="006B4013"/>
    <w:rsid w:val="006C11A4"/>
    <w:rsid w:val="006F7868"/>
    <w:rsid w:val="0070511B"/>
    <w:rsid w:val="00795A6C"/>
    <w:rsid w:val="007A3268"/>
    <w:rsid w:val="00832A93"/>
    <w:rsid w:val="0088681F"/>
    <w:rsid w:val="00A6560B"/>
    <w:rsid w:val="00AA5BF0"/>
    <w:rsid w:val="00B7021C"/>
    <w:rsid w:val="00B7161E"/>
    <w:rsid w:val="00B94F72"/>
    <w:rsid w:val="00C11D38"/>
    <w:rsid w:val="00C352B6"/>
    <w:rsid w:val="00C465AC"/>
    <w:rsid w:val="00CA5BE6"/>
    <w:rsid w:val="00DE0BE3"/>
    <w:rsid w:val="00DE4487"/>
    <w:rsid w:val="00DE5E5D"/>
    <w:rsid w:val="00DF189C"/>
    <w:rsid w:val="00E11D6A"/>
    <w:rsid w:val="00E4159E"/>
    <w:rsid w:val="00ED5729"/>
    <w:rsid w:val="00F5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D4C038"/>
  <w15:chartTrackingRefBased/>
  <w15:docId w15:val="{83961F23-E84D-41C6-8A15-E9D0B1FA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25D01C1-C527-4EDD-A35A-547DFA744063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2BC58EB9-7108-4DC3-BF15-BA82C04C2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E1F72B-045C-41F0-BE78-12E55E63CB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814D17-9264-46D3-A711-9A346FC5EF4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54E747E-6F7A-4890-87DC-2EBCD277E67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FC452 Perkins V Part I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FC452 Perkins V Part I</dc:title>
  <dc:subject/>
  <dc:creator>DESE</dc:creator>
  <cp:keywords/>
  <cp:lastModifiedBy>Zou, Dong (EOE)</cp:lastModifiedBy>
  <cp:revision>4</cp:revision>
  <cp:lastPrinted>2019-07-25T16:39:00Z</cp:lastPrinted>
  <dcterms:created xsi:type="dcterms:W3CDTF">2019-08-02T15:30:00Z</dcterms:created>
  <dcterms:modified xsi:type="dcterms:W3CDTF">2019-08-02T15:31:00Z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 2019</vt:lpwstr>
  </property>
</Properties>
</file>