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FD" w:rsidRPr="00A146B9" w:rsidRDefault="00D43AFD" w:rsidP="00D43AFD">
      <w:pPr>
        <w:pStyle w:val="Heading5"/>
        <w:spacing w:after="120"/>
        <w:jc w:val="center"/>
        <w:rPr>
          <w:rFonts w:cs="Arial"/>
          <w:b/>
          <w:bCs/>
          <w:sz w:val="20"/>
        </w:rPr>
      </w:pPr>
      <w:r>
        <w:rPr>
          <w:rFonts w:cs="Arial"/>
          <w:b/>
          <w:bCs/>
          <w:sz w:val="20"/>
        </w:rPr>
        <w:t>FY20</w:t>
      </w:r>
      <w:r w:rsidR="009146E8">
        <w:rPr>
          <w:rFonts w:cs="Arial"/>
          <w:b/>
          <w:bCs/>
          <w:sz w:val="20"/>
        </w:rPr>
        <w:t>20</w:t>
      </w:r>
      <w:r w:rsidR="00E9302E">
        <w:rPr>
          <w:rFonts w:cs="Arial"/>
          <w:b/>
          <w:bCs/>
          <w:sz w:val="20"/>
        </w:rPr>
        <w:t xml:space="preserve"> </w:t>
      </w:r>
      <w:r w:rsidR="00A758F3">
        <w:rPr>
          <w:rFonts w:cs="Arial"/>
          <w:b/>
          <w:bCs/>
          <w:sz w:val="20"/>
        </w:rPr>
        <w:t xml:space="preserve">ADULT EDUCATION: </w:t>
      </w:r>
      <w:r w:rsidR="00F4091F">
        <w:rPr>
          <w:rFonts w:cs="Arial"/>
          <w:b/>
          <w:bCs/>
          <w:sz w:val="20"/>
        </w:rPr>
        <w:t>DISTANCE LEARNING INSTRUCTIONAL HUB</w:t>
      </w:r>
      <w:r w:rsidR="00E9302E">
        <w:rPr>
          <w:rFonts w:cs="Arial"/>
          <w:b/>
          <w:bCs/>
          <w:sz w:val="20"/>
        </w:rPr>
        <w:t xml:space="preserve"> GRANT</w:t>
      </w:r>
    </w:p>
    <w:p w:rsidR="00D43AFD" w:rsidRPr="00A146B9" w:rsidRDefault="00D43AFD" w:rsidP="00D43AFD">
      <w:pPr>
        <w:pStyle w:val="Heading1"/>
      </w:pPr>
      <w:r w:rsidRPr="00A146B9">
        <w:t>STATEMENT OF ASSURANCES</w:t>
      </w:r>
      <w:r w:rsidR="00E9302E">
        <w:t xml:space="preserve"> </w:t>
      </w:r>
    </w:p>
    <w:p w:rsidR="00D43AFD" w:rsidRPr="00A75E92" w:rsidRDefault="00D43AFD" w:rsidP="00D43AFD">
      <w:pPr>
        <w:jc w:val="both"/>
      </w:pPr>
    </w:p>
    <w:p w:rsidR="00D43AFD" w:rsidRPr="002346B9" w:rsidRDefault="00D43AFD" w:rsidP="002346B9">
      <w:pPr>
        <w:rPr>
          <w:rFonts w:asciiTheme="minorBidi" w:hAnsiTheme="minorBidi" w:cstheme="minorBidi"/>
          <w:b/>
          <w:bCs/>
          <w:sz w:val="20"/>
          <w:szCs w:val="20"/>
        </w:rPr>
      </w:pPr>
      <w:r w:rsidRPr="002346B9">
        <w:rPr>
          <w:rFonts w:asciiTheme="minorBidi" w:hAnsiTheme="minorBidi" w:cstheme="minorBidi"/>
          <w:b/>
          <w:bCs/>
          <w:sz w:val="20"/>
          <w:szCs w:val="20"/>
        </w:rPr>
        <w:t>Organization Name: __________________________________________________________________</w:t>
      </w:r>
    </w:p>
    <w:p w:rsidR="00D43AFD" w:rsidRPr="00A75E92" w:rsidRDefault="00D43AFD" w:rsidP="00D43AFD">
      <w:pPr>
        <w:tabs>
          <w:tab w:val="left" w:pos="432"/>
        </w:tabs>
        <w:spacing w:before="120" w:after="240"/>
        <w:jc w:val="both"/>
        <w:rPr>
          <w:rFonts w:ascii="Arial" w:hAnsi="Arial" w:cs="Arial"/>
          <w:i/>
          <w:sz w:val="18"/>
          <w:szCs w:val="18"/>
        </w:rPr>
      </w:pPr>
      <w:r w:rsidRPr="00A75E92">
        <w:rPr>
          <w:rFonts w:ascii="Arial" w:hAnsi="Arial" w:cs="Arial"/>
          <w:i/>
          <w:sz w:val="18"/>
          <w:szCs w:val="18"/>
        </w:rPr>
        <w:t>(The Organization Name must match the Applicant Name on Line A on the Standard Contract Form and Application for Program Grants, Program Unit Signature - Part I of Required Forms.)</w:t>
      </w:r>
    </w:p>
    <w:p w:rsidR="00D43AFD" w:rsidRPr="00A75E92" w:rsidRDefault="009146E8" w:rsidP="00D43AFD">
      <w:pPr>
        <w:pStyle w:val="Heading1"/>
        <w:jc w:val="left"/>
        <w:rPr>
          <w:rFonts w:asciiTheme="minorHAnsi" w:hAnsiTheme="minorHAnsi" w:cs="Melior"/>
          <w:b w:val="0"/>
          <w:bCs/>
          <w:color w:val="auto"/>
          <w:sz w:val="22"/>
          <w:szCs w:val="22"/>
        </w:rPr>
      </w:pPr>
      <w:r w:rsidRPr="00A75E92">
        <w:rPr>
          <w:rFonts w:asciiTheme="minorHAnsi" w:hAnsiTheme="minorHAnsi" w:cs="Melior"/>
          <w:b w:val="0"/>
          <w:bCs/>
          <w:color w:val="auto"/>
          <w:sz w:val="22"/>
          <w:szCs w:val="22"/>
        </w:rPr>
        <w:t>By</w:t>
      </w:r>
      <w:r w:rsidR="00D43AFD" w:rsidRPr="00A75E92">
        <w:rPr>
          <w:rFonts w:asciiTheme="minorHAnsi" w:hAnsiTheme="minorHAnsi" w:cs="Melior"/>
          <w:b w:val="0"/>
          <w:bCs/>
          <w:color w:val="auto"/>
          <w:sz w:val="22"/>
          <w:szCs w:val="22"/>
        </w:rPr>
        <w:t xml:space="preserve"> accepting</w:t>
      </w:r>
      <w:r w:rsidRPr="00A75E92">
        <w:rPr>
          <w:rFonts w:asciiTheme="minorHAnsi" w:hAnsiTheme="minorHAnsi" w:cs="Melior"/>
          <w:b w:val="0"/>
          <w:bCs/>
          <w:color w:val="auto"/>
          <w:sz w:val="22"/>
          <w:szCs w:val="22"/>
        </w:rPr>
        <w:t xml:space="preserve"> </w:t>
      </w:r>
      <w:r w:rsidR="00F4091F">
        <w:rPr>
          <w:rFonts w:asciiTheme="minorHAnsi" w:hAnsiTheme="minorHAnsi" w:cs="Melior"/>
          <w:b w:val="0"/>
          <w:bCs/>
          <w:color w:val="auto"/>
          <w:sz w:val="22"/>
          <w:szCs w:val="22"/>
        </w:rPr>
        <w:t xml:space="preserve">Distance Learning Instructional Hub </w:t>
      </w:r>
      <w:r w:rsidRPr="00A75E92">
        <w:rPr>
          <w:rFonts w:asciiTheme="minorHAnsi" w:hAnsiTheme="minorHAnsi" w:cs="Melior"/>
          <w:b w:val="0"/>
          <w:bCs/>
          <w:color w:val="auto"/>
          <w:sz w:val="22"/>
          <w:szCs w:val="22"/>
        </w:rPr>
        <w:t xml:space="preserve">grant </w:t>
      </w:r>
      <w:r w:rsidR="00D43AFD" w:rsidRPr="00A75E92">
        <w:rPr>
          <w:rFonts w:asciiTheme="minorHAnsi" w:hAnsiTheme="minorHAnsi" w:cs="Melior"/>
          <w:b w:val="0"/>
          <w:bCs/>
          <w:color w:val="auto"/>
          <w:sz w:val="22"/>
          <w:szCs w:val="22"/>
        </w:rPr>
        <w:t>funds, the grant recipient assures ESE that:</w:t>
      </w:r>
    </w:p>
    <w:p w:rsidR="00D43AFD" w:rsidRPr="00A75E92" w:rsidRDefault="00D43AFD" w:rsidP="00D43AFD">
      <w:pPr>
        <w:pStyle w:val="Heading2"/>
        <w:numPr>
          <w:ilvl w:val="0"/>
          <w:numId w:val="1"/>
        </w:numPr>
        <w:tabs>
          <w:tab w:val="left" w:pos="360"/>
          <w:tab w:val="left" w:pos="720"/>
        </w:tabs>
        <w:jc w:val="left"/>
        <w:rPr>
          <w:rFonts w:asciiTheme="minorHAnsi" w:hAnsiTheme="minorHAnsi" w:cs="Melior"/>
          <w:b w:val="0"/>
          <w:bCs w:val="0"/>
          <w:sz w:val="22"/>
          <w:szCs w:val="22"/>
        </w:rPr>
      </w:pPr>
      <w:r w:rsidRPr="00A75E92">
        <w:rPr>
          <w:rFonts w:asciiTheme="minorHAnsi" w:hAnsiTheme="minorHAnsi" w:cs="Melior"/>
          <w:b w:val="0"/>
          <w:bCs w:val="0"/>
          <w:sz w:val="22"/>
          <w:szCs w:val="22"/>
        </w:rPr>
        <w:t xml:space="preserve">The grant recipient will abide by the </w:t>
      </w:r>
      <w:r w:rsidRPr="00A75E92">
        <w:rPr>
          <w:rFonts w:asciiTheme="minorHAnsi" w:hAnsiTheme="minorHAnsi" w:cs="Melior"/>
          <w:b w:val="0"/>
          <w:bCs w:val="0"/>
          <w:i/>
          <w:sz w:val="22"/>
          <w:szCs w:val="22"/>
        </w:rPr>
        <w:t>Massachusetts Policies</w:t>
      </w:r>
      <w:r w:rsidR="004077C6" w:rsidRPr="00A75E92">
        <w:rPr>
          <w:rFonts w:asciiTheme="minorHAnsi" w:hAnsiTheme="minorHAnsi" w:cs="Melior"/>
          <w:b w:val="0"/>
          <w:bCs w:val="0"/>
          <w:i/>
          <w:sz w:val="22"/>
          <w:szCs w:val="22"/>
        </w:rPr>
        <w:t xml:space="preserve"> for Effective Adult</w:t>
      </w:r>
      <w:r w:rsidRPr="00A75E92">
        <w:rPr>
          <w:rFonts w:asciiTheme="minorHAnsi" w:hAnsiTheme="minorHAnsi" w:cs="Melior"/>
          <w:b w:val="0"/>
          <w:bCs w:val="0"/>
          <w:i/>
          <w:sz w:val="22"/>
          <w:szCs w:val="22"/>
        </w:rPr>
        <w:t xml:space="preserve"> Education</w:t>
      </w:r>
      <w:r w:rsidRPr="00A75E92">
        <w:rPr>
          <w:rFonts w:asciiTheme="minorHAnsi" w:hAnsiTheme="minorHAnsi" w:cs="Melior"/>
          <w:b w:val="0"/>
          <w:bCs w:val="0"/>
          <w:sz w:val="22"/>
          <w:szCs w:val="22"/>
        </w:rPr>
        <w:t>. ACLS reserves the right to update policies throughout the year and the program agrees to commit to updated policies.</w:t>
      </w:r>
      <w:r w:rsidR="00C13B0E" w:rsidRPr="00A75E92">
        <w:rPr>
          <w:rFonts w:asciiTheme="minorHAnsi" w:hAnsiTheme="minorHAnsi" w:cs="Melior"/>
          <w:b w:val="0"/>
          <w:bCs w:val="0"/>
          <w:sz w:val="22"/>
          <w:szCs w:val="22"/>
        </w:rPr>
        <w:t xml:space="preserve"> </w:t>
      </w:r>
    </w:p>
    <w:p w:rsidR="00D43AFD" w:rsidRDefault="00D43AFD" w:rsidP="00D43AFD">
      <w:pPr>
        <w:pStyle w:val="Heading2"/>
        <w:numPr>
          <w:ilvl w:val="0"/>
          <w:numId w:val="1"/>
        </w:numPr>
        <w:jc w:val="left"/>
        <w:rPr>
          <w:rFonts w:asciiTheme="minorHAnsi" w:hAnsiTheme="minorHAnsi" w:cs="Melior"/>
          <w:b w:val="0"/>
          <w:bCs w:val="0"/>
          <w:sz w:val="22"/>
          <w:szCs w:val="22"/>
        </w:rPr>
      </w:pPr>
      <w:r w:rsidRPr="00A75E92">
        <w:rPr>
          <w:rFonts w:asciiTheme="minorHAnsi" w:hAnsiTheme="minorHAnsi" w:cs="Melior"/>
          <w:b w:val="0"/>
          <w:bCs w:val="0"/>
          <w:sz w:val="22"/>
          <w:szCs w:val="22"/>
        </w:rPr>
        <w:t>The g</w:t>
      </w:r>
      <w:r w:rsidRPr="00DB3AD6">
        <w:rPr>
          <w:rFonts w:asciiTheme="minorHAnsi" w:hAnsiTheme="minorHAnsi" w:cs="Melior"/>
          <w:b w:val="0"/>
          <w:bCs w:val="0"/>
          <w:sz w:val="22"/>
          <w:szCs w:val="22"/>
        </w:rPr>
        <w:t>rant recipient will not use any funds made available from ESE/ACLS for the purpose of supporting or providing programs, services, or activities to individuals who are ineligible individuals;</w:t>
      </w:r>
    </w:p>
    <w:p w:rsidR="00D43AFD" w:rsidRPr="00C13B0E"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The grant recipient will only expend funds appropriated in the approved budget to carry out Title II of the Workforce Innovation and Opportunity Act (WIOA) in a manner consistent with ESE fiscal requirements;</w:t>
      </w:r>
      <w:r>
        <w:rPr>
          <w:rFonts w:asciiTheme="minorHAnsi" w:hAnsiTheme="minorHAnsi" w:cs="Melior"/>
          <w:b w:val="0"/>
          <w:bCs w:val="0"/>
          <w:sz w:val="22"/>
          <w:szCs w:val="22"/>
        </w:rPr>
        <w:t xml:space="preserve"> funds shall supplement and not supplant other State or local public funds expended </w:t>
      </w:r>
      <w:r w:rsidRPr="00C13B0E">
        <w:rPr>
          <w:rFonts w:asciiTheme="minorHAnsi" w:hAnsiTheme="minorHAnsi" w:cs="Melior"/>
          <w:b w:val="0"/>
          <w:bCs w:val="0"/>
          <w:sz w:val="22"/>
          <w:szCs w:val="22"/>
        </w:rPr>
        <w:t>for adult education and literacy activities;</w:t>
      </w:r>
    </w:p>
    <w:p w:rsidR="00E9302E"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ensure that the services </w:t>
      </w:r>
      <w:r w:rsidR="00C13B0E" w:rsidRPr="00C13B0E">
        <w:rPr>
          <w:rFonts w:asciiTheme="minorHAnsi" w:hAnsiTheme="minorHAnsi" w:cs="Melior"/>
          <w:b w:val="0"/>
          <w:bCs w:val="0"/>
          <w:sz w:val="22"/>
          <w:szCs w:val="22"/>
        </w:rPr>
        <w:t>identified</w:t>
      </w:r>
      <w:r w:rsidRPr="00C13B0E">
        <w:rPr>
          <w:rFonts w:asciiTheme="minorHAnsi" w:hAnsiTheme="minorHAnsi" w:cs="Melior"/>
          <w:b w:val="0"/>
          <w:bCs w:val="0"/>
          <w:sz w:val="22"/>
          <w:szCs w:val="22"/>
        </w:rPr>
        <w:t xml:space="preserve"> in the funded application are carried out as specified;</w:t>
      </w:r>
    </w:p>
    <w:p w:rsidR="00D43AFD"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w:t>
      </w:r>
      <w:r w:rsidR="00C13B0E" w:rsidRPr="00C13B0E">
        <w:rPr>
          <w:rFonts w:asciiTheme="minorHAnsi" w:hAnsiTheme="minorHAnsi" w:cs="Melior"/>
          <w:b w:val="0"/>
          <w:bCs w:val="0"/>
          <w:sz w:val="22"/>
          <w:szCs w:val="22"/>
        </w:rPr>
        <w:t xml:space="preserve">support </w:t>
      </w:r>
      <w:r w:rsidRPr="00C13B0E">
        <w:rPr>
          <w:rFonts w:asciiTheme="minorHAnsi" w:hAnsiTheme="minorHAnsi" w:cs="Melior"/>
          <w:b w:val="0"/>
          <w:bCs w:val="0"/>
          <w:sz w:val="22"/>
          <w:szCs w:val="22"/>
        </w:rPr>
        <w:t>the local umbrella Workforce Development Board Memorandum of Understanding (MOU)</w:t>
      </w:r>
      <w:r w:rsidR="00C13B0E" w:rsidRPr="00C13B0E">
        <w:rPr>
          <w:rFonts w:asciiTheme="minorHAnsi" w:hAnsiTheme="minorHAnsi" w:cs="Melior"/>
          <w:b w:val="0"/>
          <w:bCs w:val="0"/>
          <w:sz w:val="22"/>
          <w:szCs w:val="22"/>
        </w:rPr>
        <w:t>, as applicable</w:t>
      </w:r>
      <w:r w:rsidRPr="00C13B0E">
        <w:rPr>
          <w:rFonts w:asciiTheme="minorHAnsi" w:hAnsiTheme="minorHAnsi" w:cs="Melior"/>
          <w:b w:val="0"/>
          <w:bCs w:val="0"/>
          <w:sz w:val="22"/>
          <w:szCs w:val="22"/>
        </w:rPr>
        <w:t>;</w:t>
      </w:r>
      <w:r w:rsidR="0025552A">
        <w:rPr>
          <w:rFonts w:asciiTheme="minorHAnsi" w:hAnsiTheme="minorHAnsi" w:cs="Melior"/>
          <w:b w:val="0"/>
          <w:bCs w:val="0"/>
          <w:sz w:val="22"/>
          <w:szCs w:val="22"/>
        </w:rPr>
        <w:t xml:space="preserve"> </w:t>
      </w:r>
    </w:p>
    <w:p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agree to comply with </w:t>
      </w:r>
      <w:r w:rsidRPr="00D43AFD">
        <w:rPr>
          <w:rFonts w:asciiTheme="minorHAnsi" w:hAnsiTheme="minorHAnsi" w:cs="Melior"/>
          <w:b w:val="0"/>
          <w:bCs w:val="0"/>
          <w:sz w:val="22"/>
          <w:szCs w:val="22"/>
        </w:rPr>
        <w:t>the following Non-Discrimination Laws:</w:t>
      </w:r>
    </w:p>
    <w:p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Title VI of the Civil Rights Act of 1964, as amended, which prohibits the denial of benefits of our participation in contract services on the basis of race, color, or national origin</w:t>
      </w:r>
    </w:p>
    <w:p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p>
    <w:p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p>
    <w:p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9146E8">
        <w:rPr>
          <w:rFonts w:asciiTheme="minorHAnsi" w:hAnsiTheme="minorHAnsi" w:cs="Melior"/>
          <w:sz w:val="22"/>
          <w:szCs w:val="22"/>
        </w:rPr>
        <w:t>its</w:t>
      </w:r>
      <w:r w:rsidRPr="00D43AFD">
        <w:rPr>
          <w:rFonts w:asciiTheme="minorHAnsi" w:hAnsiTheme="minorHAnsi" w:cs="Melior"/>
          <w:sz w:val="22"/>
          <w:szCs w:val="22"/>
        </w:rPr>
        <w:t xml:space="preserve"> obligations under the ADA, and that </w:t>
      </w:r>
      <w:r w:rsidR="009146E8">
        <w:rPr>
          <w:rFonts w:asciiTheme="minorHAnsi" w:hAnsiTheme="minorHAnsi" w:cs="Melior"/>
          <w:sz w:val="22"/>
          <w:szCs w:val="22"/>
        </w:rPr>
        <w:t>its</w:t>
      </w:r>
      <w:r w:rsidRPr="00D43AFD">
        <w:rPr>
          <w:rFonts w:asciiTheme="minorHAnsi" w:hAnsiTheme="minorHAnsi" w:cs="Melior"/>
          <w:sz w:val="22"/>
          <w:szCs w:val="22"/>
        </w:rPr>
        <w:t xml:space="preserve"> </w:t>
      </w:r>
      <w:r w:rsidR="009146E8">
        <w:rPr>
          <w:rFonts w:asciiTheme="minorHAnsi" w:hAnsiTheme="minorHAnsi" w:cs="Melior"/>
          <w:sz w:val="22"/>
          <w:szCs w:val="22"/>
        </w:rPr>
        <w:t>adult education</w:t>
      </w:r>
      <w:r w:rsidRPr="00D43AFD">
        <w:rPr>
          <w:rFonts w:asciiTheme="minorHAnsi" w:hAnsiTheme="minorHAnsi" w:cs="Melior"/>
          <w:sz w:val="22"/>
          <w:szCs w:val="22"/>
        </w:rPr>
        <w:t xml:space="preserv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w:t>
      </w:r>
      <w:r w:rsidR="007F08E7">
        <w:rPr>
          <w:rFonts w:asciiTheme="minorHAnsi" w:hAnsiTheme="minorHAnsi" w:cs="Melior"/>
          <w:sz w:val="22"/>
          <w:szCs w:val="22"/>
        </w:rPr>
        <w:t>adult education</w:t>
      </w:r>
      <w:r w:rsidRPr="00D43AFD">
        <w:rPr>
          <w:rFonts w:asciiTheme="minorHAnsi" w:hAnsiTheme="minorHAnsi" w:cs="Melior"/>
          <w:sz w:val="22"/>
          <w:szCs w:val="22"/>
        </w:rPr>
        <w:t xml:space="preserve"> programs.  Grant applicants also understand that failure to comply with applicable provisions of the ADA may result in the loss of state and federal </w:t>
      </w:r>
      <w:r w:rsidR="007F08E7">
        <w:rPr>
          <w:rFonts w:asciiTheme="minorHAnsi" w:hAnsiTheme="minorHAnsi" w:cs="Melior"/>
          <w:sz w:val="22"/>
          <w:szCs w:val="22"/>
        </w:rPr>
        <w:t>adult education</w:t>
      </w:r>
      <w:r w:rsidRPr="00D43AFD">
        <w:rPr>
          <w:rFonts w:asciiTheme="minorHAnsi" w:hAnsiTheme="minorHAnsi" w:cs="Melior"/>
          <w:sz w:val="22"/>
          <w:szCs w:val="22"/>
        </w:rPr>
        <w:t xml:space="preserve"> funding, and that the Department may inform the federal Office for Civil Rights (OCR) and the Massachusetts Commission Against Discrimination (MCAD) about issues of non-compliance.</w:t>
      </w:r>
    </w:p>
    <w:p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9146E8">
        <w:rPr>
          <w:rFonts w:asciiTheme="minorHAnsi" w:hAnsiTheme="minorHAnsi" w:cs="Melior"/>
          <w:sz w:val="22"/>
          <w:szCs w:val="22"/>
        </w:rPr>
        <w:t xml:space="preserve">upon </w:t>
      </w:r>
      <w:r w:rsidRPr="00696BCA">
        <w:rPr>
          <w:rFonts w:asciiTheme="minorHAnsi" w:hAnsiTheme="minorHAnsi" w:cs="Melior"/>
          <w:sz w:val="22"/>
          <w:szCs w:val="22"/>
        </w:rPr>
        <w:t xml:space="preserve">request and understands that falsification of required documentation may trigger a data audit and/or fiscal audit or result in </w:t>
      </w:r>
      <w:r w:rsidRPr="00C13B0E">
        <w:rPr>
          <w:rFonts w:asciiTheme="minorHAnsi" w:hAnsiTheme="minorHAnsi" w:cs="Melior"/>
          <w:sz w:val="22"/>
          <w:szCs w:val="22"/>
        </w:rPr>
        <w:t>termination of the grant</w:t>
      </w:r>
      <w:r w:rsidR="00C13B0E">
        <w:rPr>
          <w:rFonts w:asciiTheme="minorHAnsi" w:hAnsiTheme="minorHAnsi" w:cs="Melior"/>
          <w:sz w:val="22"/>
          <w:szCs w:val="22"/>
        </w:rPr>
        <w:t>.</w:t>
      </w:r>
    </w:p>
    <w:p w:rsidR="00C13B0E" w:rsidRPr="00C13B0E" w:rsidRDefault="00D43AFD" w:rsidP="00C13B0E">
      <w:pPr>
        <w:pStyle w:val="ListParagraph"/>
        <w:numPr>
          <w:ilvl w:val="0"/>
          <w:numId w:val="6"/>
        </w:numPr>
        <w:rPr>
          <w:rFonts w:asciiTheme="minorHAnsi" w:hAnsiTheme="minorHAnsi" w:cs="Melior"/>
          <w:sz w:val="22"/>
          <w:szCs w:val="22"/>
        </w:rPr>
      </w:pPr>
      <w:r w:rsidRPr="00C13B0E">
        <w:rPr>
          <w:rFonts w:asciiTheme="minorHAnsi" w:hAnsiTheme="minorHAnsi" w:cs="Melior"/>
          <w:sz w:val="22"/>
          <w:szCs w:val="22"/>
        </w:rPr>
        <w:t xml:space="preserve">The failure of a program to demonstrate compliance with the policy requirements in </w:t>
      </w:r>
      <w:r w:rsidR="004077C6" w:rsidRPr="00C13B0E">
        <w:rPr>
          <w:rFonts w:asciiTheme="minorHAnsi" w:hAnsiTheme="minorHAnsi" w:cs="Melior"/>
          <w:sz w:val="22"/>
          <w:szCs w:val="22"/>
        </w:rPr>
        <w:t>the</w:t>
      </w:r>
      <w:r w:rsidRPr="00C13B0E">
        <w:rPr>
          <w:rFonts w:asciiTheme="minorHAnsi" w:hAnsiTheme="minorHAnsi" w:cs="Melior"/>
          <w:bCs/>
          <w:sz w:val="22"/>
          <w:szCs w:val="22"/>
        </w:rPr>
        <w:t xml:space="preserve"> </w:t>
      </w:r>
      <w:r w:rsidRPr="00C13B0E">
        <w:rPr>
          <w:rFonts w:asciiTheme="minorHAnsi" w:hAnsiTheme="minorHAnsi" w:cs="Melior"/>
          <w:bCs/>
          <w:i/>
          <w:sz w:val="22"/>
          <w:szCs w:val="22"/>
        </w:rPr>
        <w:t>Massachusetts Policies</w:t>
      </w:r>
      <w:r w:rsidR="004077C6" w:rsidRPr="00C13B0E">
        <w:rPr>
          <w:rFonts w:asciiTheme="minorHAnsi" w:hAnsiTheme="minorHAnsi" w:cs="Melior"/>
          <w:bCs/>
          <w:i/>
          <w:sz w:val="22"/>
          <w:szCs w:val="22"/>
        </w:rPr>
        <w:t xml:space="preserve"> for Effective Adult</w:t>
      </w:r>
      <w:r w:rsidRPr="00C13B0E">
        <w:rPr>
          <w:rFonts w:asciiTheme="minorHAnsi" w:hAnsiTheme="minorHAnsi" w:cs="Melior"/>
          <w:bCs/>
          <w:i/>
          <w:sz w:val="22"/>
          <w:szCs w:val="22"/>
        </w:rPr>
        <w:t xml:space="preserve"> Education</w:t>
      </w:r>
      <w:r w:rsidRPr="00C13B0E">
        <w:rPr>
          <w:rFonts w:asciiTheme="minorHAnsi" w:hAnsiTheme="minorHAnsi" w:cs="Melior"/>
          <w:bCs/>
          <w:sz w:val="22"/>
          <w:szCs w:val="22"/>
        </w:rPr>
        <w:t xml:space="preserve"> </w:t>
      </w:r>
      <w:r w:rsidRPr="00C13B0E">
        <w:rPr>
          <w:rFonts w:asciiTheme="minorHAnsi" w:hAnsiTheme="minorHAnsi" w:cs="Melior"/>
          <w:sz w:val="22"/>
          <w:szCs w:val="22"/>
        </w:rPr>
        <w:t>will have consequences, including but not limited to remedial action, withholding of funds, grant reduction, or grant termination.</w:t>
      </w:r>
    </w:p>
    <w:p w:rsidR="00696BCA" w:rsidRPr="002346B9" w:rsidRDefault="00696BCA" w:rsidP="002346B9">
      <w:pPr>
        <w:rPr>
          <w:rFonts w:asciiTheme="minorHAnsi" w:hAnsiTheme="minorHAnsi" w:cs="Melior"/>
          <w:sz w:val="22"/>
          <w:szCs w:val="22"/>
        </w:rPr>
      </w:pPr>
    </w:p>
    <w:p w:rsidR="002346B9" w:rsidRDefault="002346B9">
      <w:pPr>
        <w:spacing w:after="200" w:line="276" w:lineRule="auto"/>
        <w:rPr>
          <w:rFonts w:ascii="Arial" w:hAnsi="Arial" w:cs="Arial"/>
          <w:b/>
          <w:sz w:val="20"/>
        </w:rPr>
      </w:pPr>
      <w:r>
        <w:rPr>
          <w:rFonts w:ascii="Arial" w:hAnsi="Arial" w:cs="Arial"/>
          <w:b/>
          <w:sz w:val="20"/>
        </w:rPr>
        <w:br w:type="page"/>
      </w: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lastRenderedPageBreak/>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bookmarkStart w:id="0" w:name="_GoBack"/>
      <w:bookmarkEnd w:id="0"/>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B1E" w:rsidRDefault="00AB6B1E" w:rsidP="00696BCA">
      <w:r>
        <w:separator/>
      </w:r>
    </w:p>
  </w:endnote>
  <w:endnote w:type="continuationSeparator" w:id="0">
    <w:p w:rsidR="00AB6B1E" w:rsidRDefault="00AB6B1E"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B1E" w:rsidRDefault="00AB6B1E" w:rsidP="00696BCA">
      <w:r>
        <w:separator/>
      </w:r>
    </w:p>
  </w:footnote>
  <w:footnote w:type="continuationSeparator" w:id="0">
    <w:p w:rsidR="00AB6B1E" w:rsidRDefault="00AB6B1E"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CA" w:rsidRPr="00A146B9" w:rsidRDefault="00696BCA" w:rsidP="002346B9">
    <w:pPr>
      <w:pStyle w:val="Heading5"/>
      <w:tabs>
        <w:tab w:val="right" w:pos="9360"/>
      </w:tabs>
      <w:rPr>
        <w:rFonts w:ascii="Times New Roman" w:hAnsi="Times New Roman"/>
        <w:b/>
        <w:bCs/>
        <w:i/>
        <w:sz w:val="20"/>
        <w:u w:val="single"/>
      </w:rPr>
    </w:pPr>
    <w:r w:rsidRPr="00A146B9">
      <w:rPr>
        <w:b/>
        <w:bCs/>
        <w:i/>
        <w:sz w:val="20"/>
        <w:u w:val="single"/>
      </w:rPr>
      <w:t>Massachusetts Department of Elementary and Secondary Education</w:t>
    </w:r>
    <w:r w:rsidR="002346B9">
      <w:rPr>
        <w:b/>
        <w:bCs/>
        <w:i/>
        <w:sz w:val="20"/>
        <w:u w:val="single"/>
      </w:rPr>
      <w:tab/>
    </w:r>
    <w:r w:rsidRPr="00A146B9">
      <w:rPr>
        <w:b/>
        <w:bCs/>
        <w:i/>
        <w:sz w:val="20"/>
        <w:u w:val="single"/>
      </w:rPr>
      <w:t>FY20</w:t>
    </w:r>
    <w:r w:rsidR="009146E8">
      <w:rPr>
        <w:b/>
        <w:bCs/>
        <w:i/>
        <w:sz w:val="20"/>
        <w:u w:val="single"/>
      </w:rPr>
      <w:t>20</w:t>
    </w:r>
  </w:p>
  <w:p w:rsidR="00696BCA" w:rsidRPr="00A146B9" w:rsidRDefault="00696BCA" w:rsidP="00696BCA">
    <w:pPr>
      <w:pStyle w:val="Heading5"/>
      <w:spacing w:after="120"/>
      <w:jc w:val="center"/>
      <w:rPr>
        <w:rFonts w:ascii="Times New Roman" w:hAnsi="Times New Roman"/>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1800"/>
    </w:tblGrid>
    <w:tr w:rsidR="00F4091F" w:rsidRPr="00BF594D" w:rsidTr="00F4091F">
      <w:tc>
        <w:tcPr>
          <w:tcW w:w="7830" w:type="dxa"/>
          <w:tcBorders>
            <w:top w:val="double" w:sz="4" w:space="0" w:color="auto"/>
            <w:left w:val="double" w:sz="4" w:space="0" w:color="auto"/>
            <w:bottom w:val="double" w:sz="4" w:space="0" w:color="auto"/>
            <w:right w:val="nil"/>
          </w:tcBorders>
        </w:tcPr>
        <w:p w:rsidR="00F4091F" w:rsidRPr="00BF594D" w:rsidRDefault="00F4091F" w:rsidP="00F4091F">
          <w:pPr>
            <w:jc w:val="both"/>
            <w:rPr>
              <w:rFonts w:ascii="Arial" w:hAnsi="Arial" w:cs="Arial"/>
              <w:sz w:val="20"/>
              <w:szCs w:val="20"/>
            </w:rPr>
          </w:pPr>
        </w:p>
        <w:p w:rsidR="00F4091F" w:rsidRPr="00BF594D" w:rsidRDefault="00F4091F" w:rsidP="00F4091F">
          <w:pPr>
            <w:tabs>
              <w:tab w:val="left" w:pos="2520"/>
            </w:tabs>
            <w:ind w:left="2520" w:hanging="2520"/>
            <w:rPr>
              <w:rFonts w:ascii="Arial" w:hAnsi="Arial" w:cs="Arial"/>
              <w:sz w:val="20"/>
              <w:szCs w:val="20"/>
            </w:rPr>
          </w:pPr>
          <w:r w:rsidRPr="00BF594D">
            <w:rPr>
              <w:rFonts w:ascii="Arial" w:hAnsi="Arial" w:cs="Arial"/>
              <w:b/>
              <w:bCs/>
              <w:sz w:val="20"/>
              <w:szCs w:val="20"/>
            </w:rPr>
            <w:t>Name of Grant Program:</w:t>
          </w:r>
          <w:r w:rsidRPr="00BF594D">
            <w:rPr>
              <w:rFonts w:ascii="Arial" w:hAnsi="Arial" w:cs="Arial"/>
              <w:sz w:val="20"/>
              <w:szCs w:val="20"/>
            </w:rPr>
            <w:t xml:space="preserve">   Adult Education:  Distance Learning Instructional Hub</w:t>
          </w:r>
        </w:p>
      </w:tc>
      <w:tc>
        <w:tcPr>
          <w:tcW w:w="1800" w:type="dxa"/>
          <w:tcBorders>
            <w:top w:val="double" w:sz="4" w:space="0" w:color="auto"/>
            <w:left w:val="nil"/>
            <w:bottom w:val="double" w:sz="4" w:space="0" w:color="auto"/>
            <w:right w:val="double" w:sz="4" w:space="0" w:color="auto"/>
          </w:tcBorders>
        </w:tcPr>
        <w:p w:rsidR="00F4091F" w:rsidRPr="00BF594D" w:rsidRDefault="00F4091F" w:rsidP="00F4091F">
          <w:pPr>
            <w:jc w:val="both"/>
            <w:rPr>
              <w:rFonts w:ascii="Arial" w:hAnsi="Arial" w:cs="Arial"/>
              <w:sz w:val="20"/>
              <w:szCs w:val="20"/>
            </w:rPr>
          </w:pPr>
        </w:p>
        <w:p w:rsidR="00F4091F" w:rsidRPr="00BF594D" w:rsidRDefault="00F4091F" w:rsidP="00F4091F">
          <w:pPr>
            <w:tabs>
              <w:tab w:val="left" w:pos="1332"/>
            </w:tabs>
            <w:rPr>
              <w:rFonts w:ascii="Arial" w:hAnsi="Arial" w:cs="Arial"/>
              <w:sz w:val="20"/>
              <w:szCs w:val="20"/>
            </w:rPr>
          </w:pPr>
          <w:r w:rsidRPr="00BF594D">
            <w:rPr>
              <w:rFonts w:ascii="Arial" w:hAnsi="Arial" w:cs="Arial"/>
              <w:b/>
              <w:bCs/>
              <w:sz w:val="20"/>
              <w:szCs w:val="20"/>
            </w:rPr>
            <w:t>Fund Code:</w:t>
          </w:r>
          <w:r w:rsidRPr="00BF594D">
            <w:rPr>
              <w:rFonts w:ascii="Arial" w:hAnsi="Arial" w:cs="Arial"/>
              <w:sz w:val="20"/>
              <w:szCs w:val="20"/>
            </w:rPr>
            <w:t xml:space="preserve">  669</w:t>
          </w:r>
        </w:p>
        <w:p w:rsidR="00F4091F" w:rsidRPr="00BF594D" w:rsidRDefault="00F4091F" w:rsidP="00F4091F">
          <w:pPr>
            <w:jc w:val="both"/>
            <w:rPr>
              <w:rFonts w:ascii="Arial" w:hAnsi="Arial" w:cs="Arial"/>
              <w:sz w:val="20"/>
              <w:szCs w:val="20"/>
            </w:rPr>
          </w:pP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251E4"/>
    <w:rsid w:val="000A287A"/>
    <w:rsid w:val="00105917"/>
    <w:rsid w:val="0015201E"/>
    <w:rsid w:val="00183049"/>
    <w:rsid w:val="002346B9"/>
    <w:rsid w:val="0025552A"/>
    <w:rsid w:val="00283E59"/>
    <w:rsid w:val="003D71DD"/>
    <w:rsid w:val="003E325E"/>
    <w:rsid w:val="004077C6"/>
    <w:rsid w:val="004B786E"/>
    <w:rsid w:val="005D142E"/>
    <w:rsid w:val="005F3BCB"/>
    <w:rsid w:val="006521CB"/>
    <w:rsid w:val="00696BCA"/>
    <w:rsid w:val="00711568"/>
    <w:rsid w:val="00771B68"/>
    <w:rsid w:val="007F08E7"/>
    <w:rsid w:val="00814428"/>
    <w:rsid w:val="008628E1"/>
    <w:rsid w:val="008F5E1D"/>
    <w:rsid w:val="009146E8"/>
    <w:rsid w:val="00997B69"/>
    <w:rsid w:val="009B109E"/>
    <w:rsid w:val="00A54310"/>
    <w:rsid w:val="00A758F3"/>
    <w:rsid w:val="00A75E92"/>
    <w:rsid w:val="00AB6B1E"/>
    <w:rsid w:val="00AE4C47"/>
    <w:rsid w:val="00BB5A38"/>
    <w:rsid w:val="00C13B0E"/>
    <w:rsid w:val="00C36AE3"/>
    <w:rsid w:val="00CF7F03"/>
    <w:rsid w:val="00D43AFD"/>
    <w:rsid w:val="00DC6F51"/>
    <w:rsid w:val="00DD633A"/>
    <w:rsid w:val="00DF1FA5"/>
    <w:rsid w:val="00E9302E"/>
    <w:rsid w:val="00F1026C"/>
    <w:rsid w:val="00F4091F"/>
    <w:rsid w:val="00F96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E0BAE"/>
  <w15:docId w15:val="{4ACDF7BB-710F-4B2B-8DBB-171DCAF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E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DESE-231-51281</_dlc_DocId>
    <_dlc_DocIdUrl xmlns="733efe1c-5bbe-4968-87dc-d400e65c879f">
      <Url>https://sharepoint.doemass.org/ese/webteam/cps/_layouts/DocIdRedir.aspx?ID=DESE-231-51281</Url>
      <Description>DESE-231-51281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B7B5EE9-F2E1-42DB-BFCD-2BD606429D85}">
  <ds:schemaRefs>
    <ds:schemaRef ds:uri="http://schemas.microsoft.com/sharepoint/events"/>
  </ds:schemaRefs>
</ds:datastoreItem>
</file>

<file path=customXml/itemProps2.xml><?xml version="1.0" encoding="utf-8"?>
<ds:datastoreItem xmlns:ds="http://schemas.openxmlformats.org/officeDocument/2006/customXml" ds:itemID="{7034E6F6-3F9C-4711-93DF-C7297001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50BCE-22F0-4844-9337-D751FC1C60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C9DC4A6-0248-4EEF-A150-7FAF8C299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2924</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FY20 FC669 Distance Learning Instructional Hub SOA</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FC669 Distance Learning Instructional Hub SOA</dc:title>
  <dc:creator>DESE</dc:creator>
  <cp:lastModifiedBy>Zou, Dong (EOE)</cp:lastModifiedBy>
  <cp:revision>5</cp:revision>
  <cp:lastPrinted>2019-03-13T19:47:00Z</cp:lastPrinted>
  <dcterms:created xsi:type="dcterms:W3CDTF">2019-03-13T19:48:00Z</dcterms:created>
  <dcterms:modified xsi:type="dcterms:W3CDTF">2019-05-14T15:08:00Z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2019</vt:lpwstr>
  </property>
</Properties>
</file>