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7AA16" w14:textId="77777777" w:rsidR="00880673" w:rsidRDefault="00880673" w:rsidP="00880673">
      <w:pPr>
        <w:jc w:val="both"/>
        <w:rPr>
          <w:b/>
          <w:bCs/>
          <w:sz w:val="22"/>
          <w:szCs w:val="22"/>
        </w:rPr>
      </w:pPr>
      <w:bookmarkStart w:id="0" w:name="_GoBack"/>
      <w:bookmarkEnd w:id="0"/>
      <w:r>
        <w:rPr>
          <w:b/>
          <w:bCs/>
          <w:sz w:val="22"/>
          <w:szCs w:val="22"/>
        </w:rPr>
        <w:t>GEER BCETF RFR</w:t>
      </w:r>
    </w:p>
    <w:p w14:paraId="45EC991F" w14:textId="2CE071BA" w:rsidR="00880673" w:rsidRDefault="00880673" w:rsidP="00880673">
      <w:pPr>
        <w:jc w:val="both"/>
        <w:rPr>
          <w:b/>
          <w:bCs/>
          <w:sz w:val="22"/>
          <w:szCs w:val="22"/>
        </w:rPr>
      </w:pPr>
      <w:r>
        <w:rPr>
          <w:b/>
          <w:bCs/>
          <w:sz w:val="22"/>
          <w:szCs w:val="22"/>
        </w:rPr>
        <w:t>Attachment I</w:t>
      </w:r>
    </w:p>
    <w:p w14:paraId="43FEFB1E" w14:textId="77777777" w:rsidR="00880673" w:rsidRDefault="00880673" w:rsidP="00880673">
      <w:pPr>
        <w:jc w:val="both"/>
        <w:rPr>
          <w:b/>
          <w:bCs/>
          <w:sz w:val="22"/>
          <w:szCs w:val="22"/>
        </w:rPr>
      </w:pPr>
    </w:p>
    <w:p w14:paraId="705E0A7B" w14:textId="20BB141A" w:rsidR="00880673" w:rsidRDefault="00880673" w:rsidP="00880673">
      <w:pPr>
        <w:jc w:val="both"/>
        <w:rPr>
          <w:b/>
          <w:bCs/>
          <w:sz w:val="22"/>
          <w:szCs w:val="22"/>
        </w:rPr>
      </w:pPr>
      <w:r>
        <w:rPr>
          <w:b/>
          <w:bCs/>
          <w:sz w:val="22"/>
          <w:szCs w:val="22"/>
        </w:rPr>
        <w:t>Summary of Reporting and Check-in Commitments</w:t>
      </w:r>
    </w:p>
    <w:p w14:paraId="62C4F54F" w14:textId="77777777" w:rsidR="00880673" w:rsidRPr="00977932" w:rsidRDefault="00880673" w:rsidP="00880673">
      <w:pPr>
        <w:jc w:val="both"/>
        <w:rPr>
          <w:b/>
          <w:bCs/>
          <w:sz w:val="22"/>
          <w:szCs w:val="22"/>
        </w:rPr>
      </w:pPr>
    </w:p>
    <w:p w14:paraId="3903D5CE" w14:textId="77777777" w:rsidR="00880673" w:rsidRDefault="00880673" w:rsidP="00880673">
      <w:pPr>
        <w:jc w:val="both"/>
        <w:rPr>
          <w:sz w:val="22"/>
          <w:szCs w:val="22"/>
        </w:rPr>
      </w:pPr>
      <w:r>
        <w:rPr>
          <w:sz w:val="22"/>
          <w:szCs w:val="22"/>
        </w:rPr>
        <w:t xml:space="preserve">Reports should capture information from a </w:t>
      </w:r>
      <w:proofErr w:type="gramStart"/>
      <w:r>
        <w:rPr>
          <w:sz w:val="22"/>
          <w:szCs w:val="22"/>
        </w:rPr>
        <w:t>6 month</w:t>
      </w:r>
      <w:proofErr w:type="gramEnd"/>
      <w:r>
        <w:rPr>
          <w:sz w:val="22"/>
          <w:szCs w:val="22"/>
        </w:rPr>
        <w:t xml:space="preserve"> period, between July 1-December 31 and between January 1-June 30. Reports should be submitted by the 15</w:t>
      </w:r>
      <w:r w:rsidRPr="00977932">
        <w:rPr>
          <w:sz w:val="22"/>
          <w:szCs w:val="22"/>
          <w:vertAlign w:val="superscript"/>
        </w:rPr>
        <w:t>th</w:t>
      </w:r>
      <w:r>
        <w:rPr>
          <w:sz w:val="22"/>
          <w:szCs w:val="22"/>
        </w:rPr>
        <w:t xml:space="preserve"> of January and July to the DESE project manager, and include the information listed below. Due to the grant timing, the first report is due July 15, 2021.</w:t>
      </w:r>
    </w:p>
    <w:p w14:paraId="632E0E36" w14:textId="77777777" w:rsidR="00880673" w:rsidRDefault="00880673" w:rsidP="00880673">
      <w:pPr>
        <w:jc w:val="both"/>
        <w:rPr>
          <w:sz w:val="22"/>
          <w:szCs w:val="22"/>
        </w:rPr>
      </w:pPr>
    </w:p>
    <w:p w14:paraId="78E4074E" w14:textId="77777777" w:rsidR="00880673" w:rsidRDefault="00880673" w:rsidP="00880673">
      <w:pPr>
        <w:jc w:val="both"/>
        <w:rPr>
          <w:sz w:val="22"/>
          <w:szCs w:val="22"/>
        </w:rPr>
      </w:pPr>
      <w:r>
        <w:rPr>
          <w:sz w:val="22"/>
          <w:szCs w:val="22"/>
        </w:rPr>
        <w:t xml:space="preserve">Quarterly check-ins will be scheduled by the DESE project manager and the BCETF representatives and should be held in June, September, December, and March, though this can shift, where necessary and appropriate. </w:t>
      </w:r>
    </w:p>
    <w:p w14:paraId="5EF9256F" w14:textId="77777777" w:rsidR="00880673" w:rsidRDefault="00880673" w:rsidP="00880673">
      <w:pPr>
        <w:jc w:val="both"/>
        <w:rPr>
          <w:sz w:val="22"/>
          <w:szCs w:val="22"/>
        </w:rPr>
      </w:pPr>
    </w:p>
    <w:p w14:paraId="171DF4F5" w14:textId="77777777" w:rsidR="00880673" w:rsidRPr="00977932" w:rsidRDefault="00880673" w:rsidP="00880673">
      <w:pPr>
        <w:jc w:val="both"/>
        <w:rPr>
          <w:b/>
          <w:bCs/>
          <w:sz w:val="22"/>
          <w:szCs w:val="22"/>
        </w:rPr>
      </w:pPr>
      <w:r w:rsidRPr="00977932">
        <w:rPr>
          <w:b/>
          <w:bCs/>
          <w:sz w:val="22"/>
          <w:szCs w:val="22"/>
        </w:rPr>
        <w:t xml:space="preserve">Proposed </w:t>
      </w:r>
      <w:r>
        <w:rPr>
          <w:b/>
          <w:bCs/>
          <w:sz w:val="22"/>
          <w:szCs w:val="22"/>
        </w:rPr>
        <w:t>Reporting Metrics and Information</w:t>
      </w:r>
    </w:p>
    <w:p w14:paraId="734B287A" w14:textId="77777777" w:rsidR="00880673" w:rsidRDefault="00880673" w:rsidP="00880673">
      <w:pPr>
        <w:jc w:val="both"/>
        <w:rPr>
          <w:sz w:val="22"/>
          <w:szCs w:val="22"/>
        </w:rPr>
      </w:pPr>
    </w:p>
    <w:p w14:paraId="255CC97B" w14:textId="77777777" w:rsidR="00880673" w:rsidRDefault="00880673" w:rsidP="00880673">
      <w:pPr>
        <w:jc w:val="both"/>
        <w:rPr>
          <w:sz w:val="22"/>
          <w:szCs w:val="22"/>
        </w:rPr>
      </w:pPr>
      <w:r>
        <w:rPr>
          <w:sz w:val="22"/>
          <w:szCs w:val="22"/>
        </w:rPr>
        <w:t>Goal 1) Provide robust support for K-12 Learning across multiple modalities</w:t>
      </w:r>
    </w:p>
    <w:p w14:paraId="73AA4295" w14:textId="77777777" w:rsidR="00880673" w:rsidRDefault="00880673" w:rsidP="00880673">
      <w:pPr>
        <w:jc w:val="both"/>
        <w:rPr>
          <w:sz w:val="22"/>
          <w:szCs w:val="22"/>
        </w:rPr>
      </w:pPr>
      <w:r w:rsidRPr="00350A88">
        <w:rPr>
          <w:sz w:val="22"/>
          <w:szCs w:val="22"/>
        </w:rPr>
        <w:t>Goal 2) Foster strong connections between local school districts</w:t>
      </w:r>
    </w:p>
    <w:p w14:paraId="65C9323B" w14:textId="77777777" w:rsidR="00880673" w:rsidRDefault="00880673" w:rsidP="00880673">
      <w:pPr>
        <w:jc w:val="both"/>
        <w:rPr>
          <w:sz w:val="22"/>
          <w:szCs w:val="22"/>
        </w:rPr>
      </w:pPr>
      <w:r w:rsidRPr="00350A88">
        <w:rPr>
          <w:sz w:val="22"/>
          <w:szCs w:val="22"/>
        </w:rPr>
        <w:t xml:space="preserve">Goal 3) </w:t>
      </w:r>
      <w:r>
        <w:rPr>
          <w:sz w:val="22"/>
          <w:szCs w:val="22"/>
        </w:rPr>
        <w:t>Facilitate teacher collaboration and professional development in virtual spaces</w:t>
      </w:r>
    </w:p>
    <w:p w14:paraId="7298F50C" w14:textId="77777777" w:rsidR="00880673" w:rsidRDefault="00880673" w:rsidP="00880673">
      <w:pPr>
        <w:jc w:val="both"/>
        <w:rPr>
          <w:sz w:val="22"/>
          <w:szCs w:val="22"/>
        </w:rPr>
      </w:pPr>
      <w:r>
        <w:rPr>
          <w:sz w:val="22"/>
          <w:szCs w:val="22"/>
        </w:rPr>
        <w:t>Goal 4) Test promising solutions for ongoing and evolving challenges in rural K12</w:t>
      </w:r>
    </w:p>
    <w:p w14:paraId="70FDB19C" w14:textId="77777777" w:rsidR="00880673" w:rsidRDefault="00880673" w:rsidP="00880673">
      <w:pPr>
        <w:jc w:val="both"/>
        <w:rPr>
          <w:sz w:val="22"/>
          <w:szCs w:val="22"/>
        </w:rPr>
      </w:pPr>
    </w:p>
    <w:p w14:paraId="4F93AF5F" w14:textId="77777777" w:rsidR="00880673" w:rsidRDefault="00880673" w:rsidP="00880673">
      <w:pPr>
        <w:jc w:val="both"/>
        <w:rPr>
          <w:sz w:val="22"/>
          <w:szCs w:val="22"/>
        </w:rPr>
      </w:pPr>
      <w:r>
        <w:rPr>
          <w:sz w:val="22"/>
          <w:szCs w:val="22"/>
        </w:rPr>
        <w:t>Metrics and information listed below may change as BCETF and DESE gain a deeper understanding of implementation success, but only upon agreement by both parties and with sufficient time to collect and report on new metrics.</w:t>
      </w:r>
    </w:p>
    <w:p w14:paraId="6FBBB988" w14:textId="77777777" w:rsidR="00880673" w:rsidRDefault="00880673" w:rsidP="00880673">
      <w:pPr>
        <w:jc w:val="both"/>
        <w:rPr>
          <w:sz w:val="22"/>
          <w:szCs w:val="22"/>
        </w:rPr>
      </w:pPr>
    </w:p>
    <w:p w14:paraId="0FC99770" w14:textId="77777777" w:rsidR="00880673" w:rsidRDefault="00880673" w:rsidP="00880673">
      <w:pPr>
        <w:numPr>
          <w:ilvl w:val="0"/>
          <w:numId w:val="1"/>
        </w:numPr>
        <w:jc w:val="both"/>
        <w:rPr>
          <w:sz w:val="22"/>
          <w:szCs w:val="22"/>
        </w:rPr>
      </w:pPr>
      <w:r>
        <w:rPr>
          <w:sz w:val="22"/>
          <w:szCs w:val="22"/>
        </w:rPr>
        <w:t>Number, names, and primary contacts/“champions” of each actively participating district</w:t>
      </w:r>
    </w:p>
    <w:p w14:paraId="43C34F12" w14:textId="77777777" w:rsidR="00880673" w:rsidRDefault="00880673" w:rsidP="00880673">
      <w:pPr>
        <w:numPr>
          <w:ilvl w:val="1"/>
          <w:numId w:val="1"/>
        </w:numPr>
        <w:jc w:val="both"/>
        <w:rPr>
          <w:sz w:val="22"/>
          <w:szCs w:val="22"/>
        </w:rPr>
      </w:pPr>
      <w:r>
        <w:rPr>
          <w:sz w:val="22"/>
          <w:szCs w:val="22"/>
        </w:rPr>
        <w:t>Narrative explanation of any changes from previous report</w:t>
      </w:r>
    </w:p>
    <w:p w14:paraId="36BD45E6" w14:textId="77777777" w:rsidR="00880673" w:rsidRPr="00982CAC" w:rsidRDefault="00880673" w:rsidP="00880673">
      <w:pPr>
        <w:numPr>
          <w:ilvl w:val="0"/>
          <w:numId w:val="1"/>
        </w:numPr>
        <w:jc w:val="both"/>
        <w:rPr>
          <w:sz w:val="22"/>
          <w:szCs w:val="22"/>
        </w:rPr>
      </w:pPr>
      <w:r>
        <w:rPr>
          <w:sz w:val="22"/>
          <w:szCs w:val="22"/>
        </w:rPr>
        <w:t>List of and participation rates in BRLI activities (in chart form)</w:t>
      </w:r>
    </w:p>
    <w:p w14:paraId="162F52A9" w14:textId="77777777" w:rsidR="00880673" w:rsidRDefault="00880673" w:rsidP="00880673">
      <w:pPr>
        <w:numPr>
          <w:ilvl w:val="0"/>
          <w:numId w:val="1"/>
        </w:numPr>
        <w:jc w:val="both"/>
        <w:rPr>
          <w:sz w:val="22"/>
          <w:szCs w:val="22"/>
        </w:rPr>
      </w:pPr>
      <w:r>
        <w:rPr>
          <w:sz w:val="22"/>
          <w:szCs w:val="22"/>
        </w:rPr>
        <w:t>Canvas implementation for each participating district</w:t>
      </w:r>
    </w:p>
    <w:p w14:paraId="3082E986" w14:textId="77777777" w:rsidR="00880673" w:rsidRDefault="00880673" w:rsidP="00880673">
      <w:pPr>
        <w:numPr>
          <w:ilvl w:val="1"/>
          <w:numId w:val="1"/>
        </w:numPr>
        <w:jc w:val="both"/>
        <w:rPr>
          <w:sz w:val="22"/>
          <w:szCs w:val="22"/>
        </w:rPr>
      </w:pPr>
      <w:r>
        <w:rPr>
          <w:sz w:val="22"/>
          <w:szCs w:val="22"/>
        </w:rPr>
        <w:t>% of curricula loaded into platform by district</w:t>
      </w:r>
    </w:p>
    <w:p w14:paraId="29458223" w14:textId="77777777" w:rsidR="00880673" w:rsidRDefault="00880673" w:rsidP="00880673">
      <w:pPr>
        <w:numPr>
          <w:ilvl w:val="1"/>
          <w:numId w:val="1"/>
        </w:numPr>
        <w:jc w:val="both"/>
        <w:rPr>
          <w:sz w:val="22"/>
          <w:szCs w:val="22"/>
        </w:rPr>
      </w:pPr>
      <w:r>
        <w:rPr>
          <w:sz w:val="22"/>
          <w:szCs w:val="22"/>
        </w:rPr>
        <w:t>% of students using Canvas platform to access learning materials</w:t>
      </w:r>
    </w:p>
    <w:p w14:paraId="6A9E44FD" w14:textId="77777777" w:rsidR="00880673" w:rsidRPr="00977932" w:rsidRDefault="00880673" w:rsidP="00880673">
      <w:pPr>
        <w:numPr>
          <w:ilvl w:val="1"/>
          <w:numId w:val="1"/>
        </w:numPr>
        <w:jc w:val="both"/>
        <w:rPr>
          <w:sz w:val="22"/>
          <w:szCs w:val="22"/>
        </w:rPr>
      </w:pPr>
      <w:r>
        <w:rPr>
          <w:sz w:val="22"/>
          <w:szCs w:val="22"/>
        </w:rPr>
        <w:t># of courses uploaded to the “Commons” by district</w:t>
      </w:r>
    </w:p>
    <w:p w14:paraId="54C99AAA" w14:textId="77777777" w:rsidR="00880673" w:rsidRDefault="00880673" w:rsidP="00880673">
      <w:pPr>
        <w:numPr>
          <w:ilvl w:val="1"/>
          <w:numId w:val="1"/>
        </w:numPr>
        <w:jc w:val="both"/>
        <w:rPr>
          <w:sz w:val="22"/>
          <w:szCs w:val="22"/>
        </w:rPr>
      </w:pPr>
      <w:r>
        <w:rPr>
          <w:sz w:val="22"/>
          <w:szCs w:val="22"/>
        </w:rPr>
        <w:t>List of curricula used for math and ELA for each district (note where curriculum is aligned with CURATE)</w:t>
      </w:r>
    </w:p>
    <w:p w14:paraId="553F5628" w14:textId="77777777" w:rsidR="00880673" w:rsidRDefault="00880673" w:rsidP="00880673">
      <w:pPr>
        <w:numPr>
          <w:ilvl w:val="0"/>
          <w:numId w:val="1"/>
        </w:numPr>
        <w:jc w:val="both"/>
        <w:rPr>
          <w:sz w:val="22"/>
          <w:szCs w:val="22"/>
        </w:rPr>
      </w:pPr>
      <w:r>
        <w:rPr>
          <w:sz w:val="22"/>
          <w:szCs w:val="22"/>
        </w:rPr>
        <w:t xml:space="preserve">Description of and participation rates in professional development experiences </w:t>
      </w:r>
    </w:p>
    <w:p w14:paraId="79D913AB" w14:textId="77777777" w:rsidR="00880673" w:rsidRDefault="00880673" w:rsidP="00880673">
      <w:pPr>
        <w:numPr>
          <w:ilvl w:val="0"/>
          <w:numId w:val="1"/>
        </w:numPr>
        <w:jc w:val="both"/>
        <w:rPr>
          <w:sz w:val="22"/>
          <w:szCs w:val="22"/>
        </w:rPr>
      </w:pPr>
      <w:r>
        <w:rPr>
          <w:sz w:val="22"/>
          <w:szCs w:val="22"/>
        </w:rPr>
        <w:t>Survey results that capture educator perception of use of Canvas, effectiveness of professional development, opportunities to collaborate across districts, challenges, and any other relevant areas.</w:t>
      </w:r>
    </w:p>
    <w:p w14:paraId="17D490D8" w14:textId="77777777" w:rsidR="00880673" w:rsidRDefault="00880673" w:rsidP="00880673">
      <w:pPr>
        <w:numPr>
          <w:ilvl w:val="0"/>
          <w:numId w:val="1"/>
        </w:numPr>
        <w:jc w:val="both"/>
        <w:rPr>
          <w:sz w:val="22"/>
          <w:szCs w:val="22"/>
        </w:rPr>
      </w:pPr>
      <w:r>
        <w:rPr>
          <w:sz w:val="22"/>
          <w:szCs w:val="22"/>
        </w:rPr>
        <w:t>Narrative Overview, including:</w:t>
      </w:r>
    </w:p>
    <w:p w14:paraId="50C55C8D" w14:textId="77777777" w:rsidR="00880673" w:rsidRDefault="00880673" w:rsidP="00880673">
      <w:pPr>
        <w:numPr>
          <w:ilvl w:val="1"/>
          <w:numId w:val="1"/>
        </w:numPr>
        <w:jc w:val="both"/>
        <w:rPr>
          <w:sz w:val="22"/>
          <w:szCs w:val="22"/>
        </w:rPr>
      </w:pPr>
      <w:r>
        <w:rPr>
          <w:sz w:val="22"/>
          <w:szCs w:val="22"/>
        </w:rPr>
        <w:t>Summary of efforts made since previous report</w:t>
      </w:r>
    </w:p>
    <w:p w14:paraId="3E7C5BE6" w14:textId="77777777" w:rsidR="00880673" w:rsidRDefault="00880673" w:rsidP="00880673">
      <w:pPr>
        <w:numPr>
          <w:ilvl w:val="1"/>
          <w:numId w:val="1"/>
        </w:numPr>
        <w:jc w:val="both"/>
        <w:rPr>
          <w:sz w:val="22"/>
          <w:szCs w:val="22"/>
        </w:rPr>
      </w:pPr>
      <w:r>
        <w:rPr>
          <w:sz w:val="22"/>
          <w:szCs w:val="22"/>
        </w:rPr>
        <w:t>Evidence of progress made in project implementation</w:t>
      </w:r>
    </w:p>
    <w:p w14:paraId="43DE55C1" w14:textId="77777777" w:rsidR="00880673" w:rsidRDefault="00880673" w:rsidP="00880673">
      <w:pPr>
        <w:numPr>
          <w:ilvl w:val="1"/>
          <w:numId w:val="1"/>
        </w:numPr>
        <w:jc w:val="both"/>
        <w:rPr>
          <w:sz w:val="22"/>
          <w:szCs w:val="22"/>
        </w:rPr>
      </w:pPr>
      <w:r>
        <w:rPr>
          <w:sz w:val="22"/>
          <w:szCs w:val="22"/>
        </w:rPr>
        <w:t>Main challenges/setbacks faced and proposed solutions</w:t>
      </w:r>
    </w:p>
    <w:p w14:paraId="438CA6BA" w14:textId="77777777" w:rsidR="00880673" w:rsidRDefault="00880673" w:rsidP="00880673">
      <w:pPr>
        <w:numPr>
          <w:ilvl w:val="1"/>
          <w:numId w:val="1"/>
        </w:numPr>
        <w:jc w:val="both"/>
        <w:rPr>
          <w:sz w:val="22"/>
          <w:szCs w:val="22"/>
        </w:rPr>
      </w:pPr>
      <w:r>
        <w:rPr>
          <w:sz w:val="22"/>
          <w:szCs w:val="22"/>
        </w:rPr>
        <w:t>Anecdotes or examples of district collaboration</w:t>
      </w:r>
    </w:p>
    <w:p w14:paraId="05E510B4" w14:textId="77777777" w:rsidR="00880673" w:rsidRDefault="00880673" w:rsidP="00880673">
      <w:pPr>
        <w:numPr>
          <w:ilvl w:val="1"/>
          <w:numId w:val="1"/>
        </w:numPr>
        <w:jc w:val="both"/>
        <w:rPr>
          <w:sz w:val="22"/>
          <w:szCs w:val="22"/>
        </w:rPr>
      </w:pPr>
      <w:r>
        <w:rPr>
          <w:sz w:val="22"/>
          <w:szCs w:val="22"/>
        </w:rPr>
        <w:t>(If apparent) Tentative lessons learned that could be shared across districts</w:t>
      </w:r>
    </w:p>
    <w:p w14:paraId="3FBE88C8" w14:textId="77777777" w:rsidR="00880673" w:rsidRDefault="00880673" w:rsidP="00880673">
      <w:pPr>
        <w:numPr>
          <w:ilvl w:val="0"/>
          <w:numId w:val="1"/>
        </w:numPr>
        <w:jc w:val="both"/>
        <w:rPr>
          <w:sz w:val="22"/>
          <w:szCs w:val="22"/>
        </w:rPr>
      </w:pPr>
      <w:r>
        <w:rPr>
          <w:sz w:val="22"/>
          <w:szCs w:val="22"/>
        </w:rPr>
        <w:t xml:space="preserve">Any (if apparent) impact to students such as access to cross-district, virtual courses/programs. </w:t>
      </w:r>
    </w:p>
    <w:p w14:paraId="0B922DC3" w14:textId="77777777" w:rsidR="00880673" w:rsidRPr="00350A88" w:rsidRDefault="00880673" w:rsidP="00880673">
      <w:pPr>
        <w:jc w:val="both"/>
        <w:rPr>
          <w:sz w:val="22"/>
          <w:szCs w:val="22"/>
        </w:rPr>
      </w:pPr>
    </w:p>
    <w:p w14:paraId="755B8337" w14:textId="77777777" w:rsidR="005A09D5" w:rsidRDefault="005A09D5"/>
    <w:sectPr w:rsidR="005A09D5">
      <w:pgSz w:w="12240" w:h="15840"/>
      <w:pgMar w:top="720"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7A6CD3"/>
    <w:multiLevelType w:val="hybridMultilevel"/>
    <w:tmpl w:val="2EB2B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673"/>
    <w:rsid w:val="003B58D2"/>
    <w:rsid w:val="00556942"/>
    <w:rsid w:val="005A09D5"/>
    <w:rsid w:val="00880673"/>
    <w:rsid w:val="00A60CF8"/>
    <w:rsid w:val="00AD2F2C"/>
    <w:rsid w:val="00B002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93CB"/>
  <w15:chartTrackingRefBased/>
  <w15:docId w15:val="{2D57815A-2FFA-4B72-A187-E7384BDC1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67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DESE-231-67366</_dlc_DocId>
    <_dlc_DocIdUrl xmlns="733efe1c-5bbe-4968-87dc-d400e65c879f">
      <Url>https://sharepoint.doemass.org/ese/webteam/cps/_layouts/DocIdRedir.aspx?ID=DESE-231-67366</Url>
      <Description>DESE-231-67366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963CB261-B68C-459D-B0ED-9CE25A1E7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A67D45-A8D6-4D81-A175-F51C2F2F93D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8438C88C-8474-4331-A71D-05224F756F3E}">
  <ds:schemaRefs>
    <ds:schemaRef ds:uri="http://schemas.microsoft.com/sharepoint/events"/>
  </ds:schemaRefs>
</ds:datastoreItem>
</file>

<file path=customXml/itemProps4.xml><?xml version="1.0" encoding="utf-8"?>
<ds:datastoreItem xmlns:ds="http://schemas.openxmlformats.org/officeDocument/2006/customXml" ds:itemID="{928FFF46-F20E-4D1A-A8C8-0C50C184B0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359</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FY21 FC421 Educational Technology Professional Development ADD INFO Attachment 1</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FY2021 FC421 Educational Technology Professional Development ADD INFO Attachment 1</dc:title>
  <dc:subject/>
  <dc:creator>DESE</dc:creator>
  <cp:keywords/>
  <dc:description/>
  <cp:lastModifiedBy>Zou, Dong (EOE)</cp:lastModifiedBy>
  <cp:revision>3</cp:revision>
  <dcterms:created xsi:type="dcterms:W3CDTF">2020-12-22T17:35:00Z</dcterms:created>
  <dcterms:modified xsi:type="dcterms:W3CDTF">2021-01-12T16:12:00Z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12 2021</vt:lpwstr>
  </property>
</Properties>
</file>