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7"/>
        <w:gridCol w:w="2373"/>
      </w:tblGrid>
      <w:tr w:rsidR="00052D05" w:rsidRPr="007E7DBE" w14:paraId="7F7A129A" w14:textId="77777777" w:rsidTr="00EC063A">
        <w:tc>
          <w:tcPr>
            <w:tcW w:w="8247" w:type="dxa"/>
            <w:tcBorders>
              <w:top w:val="double" w:sz="4" w:space="0" w:color="auto"/>
              <w:left w:val="double" w:sz="4" w:space="0" w:color="auto"/>
              <w:bottom w:val="double" w:sz="4" w:space="0" w:color="auto"/>
              <w:right w:val="nil"/>
            </w:tcBorders>
          </w:tcPr>
          <w:p w14:paraId="3782F931" w14:textId="6C46E883" w:rsidR="00052D05" w:rsidRPr="005525F4" w:rsidRDefault="00052D05" w:rsidP="00EC063A">
            <w:pPr>
              <w:tabs>
                <w:tab w:val="left" w:pos="2475"/>
              </w:tabs>
              <w:spacing w:before="120" w:after="120"/>
              <w:ind w:left="2475" w:right="345" w:hanging="2475"/>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r>
            <w:r w:rsidR="00506905" w:rsidRPr="00506905">
              <w:rPr>
                <w:rFonts w:ascii="Arial" w:hAnsi="Arial" w:cs="Arial"/>
                <w:bCs/>
                <w:sz w:val="20"/>
                <w:szCs w:val="20"/>
              </w:rPr>
              <w:t>Massachusetts 21</w:t>
            </w:r>
            <w:r w:rsidR="00506905" w:rsidRPr="00506905">
              <w:rPr>
                <w:rFonts w:ascii="Arial" w:hAnsi="Arial" w:cs="Arial"/>
                <w:bCs/>
                <w:sz w:val="20"/>
                <w:szCs w:val="20"/>
                <w:vertAlign w:val="superscript"/>
              </w:rPr>
              <w:t>st</w:t>
            </w:r>
            <w:r w:rsidR="00506905" w:rsidRPr="00506905">
              <w:rPr>
                <w:rFonts w:ascii="Arial" w:hAnsi="Arial" w:cs="Arial"/>
                <w:bCs/>
                <w:sz w:val="20"/>
                <w:szCs w:val="20"/>
              </w:rPr>
              <w:t xml:space="preserve"> Century Community Learning Centers - Exemplary Programs Grant</w:t>
            </w:r>
            <w:r w:rsidR="00506905" w:rsidRPr="00506905">
              <w:rPr>
                <w:rFonts w:ascii="Arial" w:hAnsi="Arial" w:cs="Arial"/>
                <w:sz w:val="20"/>
                <w:szCs w:val="20"/>
              </w:rPr>
              <w:t xml:space="preserve">  </w:t>
            </w:r>
          </w:p>
        </w:tc>
        <w:tc>
          <w:tcPr>
            <w:tcW w:w="2373" w:type="dxa"/>
            <w:tcBorders>
              <w:top w:val="double" w:sz="4" w:space="0" w:color="auto"/>
              <w:left w:val="nil"/>
              <w:bottom w:val="double" w:sz="4" w:space="0" w:color="auto"/>
              <w:right w:val="double" w:sz="4" w:space="0" w:color="auto"/>
            </w:tcBorders>
          </w:tcPr>
          <w:p w14:paraId="369EA704" w14:textId="77777777" w:rsidR="00052D05" w:rsidRPr="005525F4" w:rsidRDefault="00052D05" w:rsidP="00EC063A">
            <w:pPr>
              <w:spacing w:before="120" w:after="120"/>
              <w:jc w:val="center"/>
              <w:rPr>
                <w:rFonts w:ascii="Arial" w:hAnsi="Arial" w:cs="Arial"/>
                <w:sz w:val="20"/>
                <w:szCs w:val="20"/>
                <w:highlight w:val="cyan"/>
              </w:rPr>
            </w:pP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Pr>
                <w:rFonts w:ascii="Arial" w:hAnsi="Arial" w:cs="Arial"/>
                <w:sz w:val="20"/>
                <w:szCs w:val="20"/>
              </w:rPr>
              <w:t>646</w:t>
            </w:r>
          </w:p>
        </w:tc>
      </w:tr>
    </w:tbl>
    <w:p w14:paraId="688D228A" w14:textId="654FD939" w:rsidR="00F1173B" w:rsidRPr="008134AF" w:rsidRDefault="00F1173B" w:rsidP="008134AF">
      <w:pPr>
        <w:jc w:val="center"/>
        <w:rPr>
          <w:rFonts w:ascii="Arial" w:hAnsi="Arial" w:cs="Arial"/>
          <w:sz w:val="22"/>
          <w:szCs w:val="22"/>
        </w:rPr>
      </w:pPr>
    </w:p>
    <w:p w14:paraId="4C810CD7" w14:textId="4E50EEEF" w:rsidR="00DD0EB4" w:rsidRPr="008134AF" w:rsidRDefault="00575ECF" w:rsidP="008134AF">
      <w:pPr>
        <w:pStyle w:val="Heading1"/>
      </w:pPr>
      <w:r w:rsidRPr="008134AF">
        <w:t>Addendum</w:t>
      </w:r>
      <w:r w:rsidR="001C5AC4" w:rsidRPr="008134AF">
        <w:t xml:space="preserve"> </w:t>
      </w:r>
      <w:r w:rsidR="005325F0">
        <w:t>B</w:t>
      </w:r>
      <w:r w:rsidRPr="008134AF">
        <w:t xml:space="preserve"> </w:t>
      </w:r>
      <w:r w:rsidR="0040131E" w:rsidRPr="008134AF">
        <w:t xml:space="preserve">- </w:t>
      </w:r>
      <w:r w:rsidR="009A4A53" w:rsidRPr="008134AF">
        <w:t>FY</w:t>
      </w:r>
      <w:r w:rsidRPr="008134AF">
        <w:t>2</w:t>
      </w:r>
      <w:r w:rsidR="005325F0">
        <w:t>1</w:t>
      </w:r>
      <w:r w:rsidR="009A4A53" w:rsidRPr="008134AF">
        <w:t xml:space="preserve"> FC 64</w:t>
      </w:r>
      <w:r w:rsidR="00D518E3" w:rsidRPr="008134AF">
        <w:t xml:space="preserve">6 </w:t>
      </w:r>
      <w:r w:rsidR="009A4A53" w:rsidRPr="008134AF">
        <w:t>S</w:t>
      </w:r>
      <w:r w:rsidR="00DD0EB4" w:rsidRPr="008134AF">
        <w:t>AYO Outcomes Selection and APT Information</w:t>
      </w:r>
    </w:p>
    <w:p w14:paraId="777B209E" w14:textId="418539A3" w:rsidR="00A0311C" w:rsidRPr="00686262" w:rsidRDefault="005525F4" w:rsidP="00686262">
      <w:pPr>
        <w:spacing w:after="240"/>
        <w:rPr>
          <w:rFonts w:ascii="Arial" w:hAnsi="Arial" w:cs="Arial"/>
          <w:i/>
          <w:sz w:val="20"/>
          <w:szCs w:val="20"/>
        </w:rPr>
      </w:pPr>
      <w:r w:rsidRPr="00686262">
        <w:rPr>
          <w:rFonts w:ascii="Arial" w:hAnsi="Arial" w:cs="Arial"/>
          <w:sz w:val="20"/>
          <w:szCs w:val="20"/>
        </w:rPr>
        <w:br/>
      </w:r>
      <w:r w:rsidR="00A0311C" w:rsidRPr="00686262">
        <w:rPr>
          <w:rFonts w:ascii="Arial" w:hAnsi="Arial" w:cs="Arial"/>
          <w:sz w:val="20"/>
          <w:szCs w:val="20"/>
        </w:rPr>
        <w:t>All funded p</w:t>
      </w:r>
      <w:r w:rsidR="005E7D93" w:rsidRPr="00686262">
        <w:rPr>
          <w:rFonts w:ascii="Arial" w:hAnsi="Arial" w:cs="Arial"/>
          <w:sz w:val="20"/>
          <w:szCs w:val="20"/>
        </w:rPr>
        <w:t xml:space="preserve">rograms are </w:t>
      </w:r>
      <w:r w:rsidR="00124A13" w:rsidRPr="00686262">
        <w:rPr>
          <w:rFonts w:ascii="Arial" w:hAnsi="Arial" w:cs="Arial"/>
          <w:sz w:val="20"/>
          <w:szCs w:val="20"/>
        </w:rPr>
        <w:t>required</w:t>
      </w:r>
      <w:r w:rsidR="005E7D93" w:rsidRPr="00686262">
        <w:rPr>
          <w:rFonts w:ascii="Arial" w:hAnsi="Arial" w:cs="Arial"/>
          <w:sz w:val="20"/>
          <w:szCs w:val="20"/>
        </w:rPr>
        <w:t xml:space="preserve"> to measure the effect of the instruction and/or support provided to students enrolled in programs funded through the 21</w:t>
      </w:r>
      <w:r w:rsidR="005E7D93" w:rsidRPr="00686262">
        <w:rPr>
          <w:rFonts w:ascii="Arial" w:hAnsi="Arial" w:cs="Arial"/>
          <w:sz w:val="20"/>
          <w:szCs w:val="20"/>
          <w:vertAlign w:val="superscript"/>
        </w:rPr>
        <w:t>st</w:t>
      </w:r>
      <w:r w:rsidR="005E7D93" w:rsidRPr="00686262">
        <w:rPr>
          <w:rFonts w:ascii="Arial" w:hAnsi="Arial" w:cs="Arial"/>
          <w:sz w:val="20"/>
          <w:szCs w:val="20"/>
        </w:rPr>
        <w:t xml:space="preserve"> Century Community Learning Centers (CCLC) grant. </w:t>
      </w:r>
      <w:r w:rsidR="00A0311C" w:rsidRPr="00686262">
        <w:rPr>
          <w:rFonts w:ascii="Arial" w:hAnsi="Arial" w:cs="Arial"/>
          <w:i/>
          <w:sz w:val="20"/>
          <w:szCs w:val="20"/>
        </w:rPr>
        <w:t xml:space="preserve"> </w:t>
      </w:r>
      <w:r w:rsidR="00A0311C" w:rsidRPr="00686262">
        <w:rPr>
          <w:rFonts w:ascii="Arial" w:hAnsi="Arial" w:cs="Arial"/>
          <w:sz w:val="20"/>
          <w:szCs w:val="20"/>
        </w:rPr>
        <w:t xml:space="preserve">Programs are expected to utilize the </w:t>
      </w:r>
      <w:proofErr w:type="gramStart"/>
      <w:r w:rsidR="00A0311C" w:rsidRPr="00686262">
        <w:rPr>
          <w:rFonts w:ascii="Arial" w:hAnsi="Arial" w:cs="Arial"/>
          <w:sz w:val="20"/>
          <w:szCs w:val="20"/>
        </w:rPr>
        <w:t>field tested</w:t>
      </w:r>
      <w:proofErr w:type="gramEnd"/>
      <w:r w:rsidR="00A0311C" w:rsidRPr="00686262">
        <w:rPr>
          <w:rFonts w:ascii="Arial" w:hAnsi="Arial" w:cs="Arial"/>
          <w:sz w:val="20"/>
          <w:szCs w:val="20"/>
        </w:rPr>
        <w:t xml:space="preserve"> research based APAS suite of tools (A Program Assessment System) to </w:t>
      </w:r>
      <w:r w:rsidR="00A0311C" w:rsidRPr="00686262">
        <w:rPr>
          <w:rFonts w:ascii="Arial" w:hAnsi="Arial" w:cs="Arial"/>
          <w:snapToGrid w:val="0"/>
          <w:sz w:val="20"/>
          <w:szCs w:val="20"/>
        </w:rPr>
        <w:t>assess how participation in 21</w:t>
      </w:r>
      <w:r w:rsidR="00A0311C" w:rsidRPr="00686262">
        <w:rPr>
          <w:rFonts w:ascii="Arial" w:hAnsi="Arial" w:cs="Arial"/>
          <w:snapToGrid w:val="0"/>
          <w:sz w:val="20"/>
          <w:szCs w:val="20"/>
          <w:vertAlign w:val="superscript"/>
        </w:rPr>
        <w:t>st</w:t>
      </w:r>
      <w:r w:rsidR="00A0311C" w:rsidRPr="00686262">
        <w:rPr>
          <w:rFonts w:ascii="Arial" w:hAnsi="Arial" w:cs="Arial"/>
          <w:snapToGrid w:val="0"/>
          <w:sz w:val="20"/>
          <w:szCs w:val="20"/>
        </w:rPr>
        <w:t xml:space="preserve"> CCLC programs support </w:t>
      </w:r>
      <w:r w:rsidR="00A0311C" w:rsidRPr="00686262">
        <w:rPr>
          <w:rFonts w:ascii="Arial" w:eastAsia="Times New Roman" w:hAnsi="Arial" w:cs="Arial"/>
          <w:color w:val="000000"/>
          <w:sz w:val="20"/>
          <w:szCs w:val="20"/>
        </w:rPr>
        <w:t xml:space="preserve">students' </w:t>
      </w:r>
      <w:r w:rsidR="00A0311C" w:rsidRPr="00686262">
        <w:rPr>
          <w:rFonts w:ascii="Arial" w:hAnsi="Arial" w:cs="Arial"/>
          <w:snapToGrid w:val="0"/>
          <w:sz w:val="20"/>
          <w:szCs w:val="20"/>
        </w:rPr>
        <w:t>academic and social emotional learning (SEL) experiences.</w:t>
      </w:r>
      <w:r w:rsidR="0040131E" w:rsidRPr="00686262">
        <w:rPr>
          <w:rFonts w:ascii="Arial" w:hAnsi="Arial" w:cs="Arial"/>
          <w:snapToGrid w:val="0"/>
          <w:sz w:val="20"/>
          <w:szCs w:val="20"/>
        </w:rPr>
        <w:t xml:space="preserve"> The</w:t>
      </w:r>
      <w:r w:rsidR="00A0311C" w:rsidRPr="00686262">
        <w:rPr>
          <w:rFonts w:ascii="Arial" w:hAnsi="Arial" w:cs="Arial"/>
          <w:snapToGrid w:val="0"/>
          <w:sz w:val="20"/>
          <w:szCs w:val="20"/>
        </w:rPr>
        <w:t xml:space="preserve"> </w:t>
      </w:r>
      <w:r w:rsidR="00A0311C" w:rsidRPr="00686262">
        <w:rPr>
          <w:rFonts w:ascii="Arial" w:hAnsi="Arial" w:cs="Arial"/>
          <w:sz w:val="20"/>
          <w:szCs w:val="20"/>
        </w:rPr>
        <w:t xml:space="preserve">APAS includes the SAYO – Teacher (T), Staff (S) and Youth Surveys (Y) and Assessment of Program Practices observation tool (APT). The SAYO is a </w:t>
      </w:r>
      <w:proofErr w:type="gramStart"/>
      <w:r w:rsidR="00A0311C" w:rsidRPr="00686262">
        <w:rPr>
          <w:rFonts w:ascii="Arial" w:hAnsi="Arial" w:cs="Arial"/>
          <w:sz w:val="20"/>
          <w:szCs w:val="20"/>
        </w:rPr>
        <w:t>research based</w:t>
      </w:r>
      <w:proofErr w:type="gramEnd"/>
      <w:r w:rsidR="00A0311C" w:rsidRPr="00686262">
        <w:rPr>
          <w:rFonts w:ascii="Arial" w:hAnsi="Arial" w:cs="Arial"/>
          <w:sz w:val="20"/>
          <w:szCs w:val="20"/>
        </w:rPr>
        <w:t xml:space="preserve"> program outcome evaluation tool developed by the Department of Elementary and Secondary Education</w:t>
      </w:r>
      <w:r w:rsidR="00506905">
        <w:rPr>
          <w:rFonts w:ascii="Arial" w:hAnsi="Arial" w:cs="Arial"/>
          <w:sz w:val="20"/>
          <w:szCs w:val="20"/>
        </w:rPr>
        <w:t xml:space="preserve"> (Department)</w:t>
      </w:r>
      <w:r w:rsidR="00A0311C" w:rsidRPr="00686262">
        <w:rPr>
          <w:rFonts w:ascii="Arial" w:hAnsi="Arial" w:cs="Arial"/>
          <w:sz w:val="20"/>
          <w:szCs w:val="20"/>
        </w:rPr>
        <w:t xml:space="preserve"> and the National Institute on Out-of-School Time.</w:t>
      </w:r>
    </w:p>
    <w:p w14:paraId="499F3613" w14:textId="0584E5B3" w:rsidR="00A0311C" w:rsidRPr="00686262" w:rsidRDefault="00A0311C" w:rsidP="00686262">
      <w:pPr>
        <w:pStyle w:val="Heading2"/>
      </w:pPr>
      <w:r w:rsidRPr="00686262">
        <w:t>SAYO</w:t>
      </w:r>
      <w:r w:rsidR="0040131E" w:rsidRPr="00686262">
        <w:t xml:space="preserve"> </w:t>
      </w:r>
      <w:r w:rsidR="00506905">
        <w:t>–</w:t>
      </w:r>
      <w:r w:rsidRPr="00686262">
        <w:t xml:space="preserve"> T</w:t>
      </w:r>
      <w:r w:rsidR="00506905">
        <w:t>eacher (SAYO-T)</w:t>
      </w:r>
      <w:r w:rsidR="0040131E" w:rsidRPr="00686262">
        <w:t xml:space="preserve"> and </w:t>
      </w:r>
      <w:r w:rsidRPr="00686262">
        <w:t>S</w:t>
      </w:r>
      <w:r w:rsidR="00506905">
        <w:t>taff (SAYO-S)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1FB230BF" w:rsidR="00A0311C" w:rsidRPr="00575ECF" w:rsidRDefault="00A0311C" w:rsidP="00686262">
      <w:pPr>
        <w:pStyle w:val="Heading2"/>
      </w:pPr>
      <w:r w:rsidRPr="00575ECF">
        <w:rPr>
          <w:rFonts w:eastAsiaTheme="majorEastAsia"/>
        </w:rPr>
        <w:t>SAYO</w:t>
      </w:r>
      <w:r w:rsidR="00506905" w:rsidRPr="00686262">
        <w:t xml:space="preserve"> </w:t>
      </w:r>
      <w:r w:rsidR="00506905">
        <w:t>–</w:t>
      </w:r>
      <w:r w:rsidR="00506905" w:rsidRPr="00686262">
        <w:t xml:space="preserve"> </w:t>
      </w:r>
      <w:r w:rsidRPr="00575ECF">
        <w:t xml:space="preserve">Youth (SAYO-Y) Survey </w:t>
      </w:r>
    </w:p>
    <w:p w14:paraId="4B8419D4" w14:textId="5C21A50B" w:rsidR="00A0311C" w:rsidRPr="00575ECF" w:rsidRDefault="00A0311C" w:rsidP="00686262">
      <w:pPr>
        <w:autoSpaceDE w:val="0"/>
        <w:autoSpaceDN w:val="0"/>
        <w:adjustRightInd w:val="0"/>
        <w:spacing w:after="24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future aspirations. The SAYO-Y is designed to supplement areas measured by the SAYO-S</w:t>
      </w:r>
      <w:r w:rsidR="00506905">
        <w:rPr>
          <w:rFonts w:ascii="Arial" w:hAnsi="Arial" w:cs="Arial"/>
          <w:color w:val="000000"/>
          <w:sz w:val="20"/>
          <w:szCs w:val="20"/>
        </w:rPr>
        <w:t xml:space="preserve"> </w:t>
      </w:r>
      <w:r w:rsidRPr="00575ECF">
        <w:rPr>
          <w:rFonts w:ascii="Arial" w:hAnsi="Arial" w:cs="Arial"/>
          <w:color w:val="000000"/>
          <w:sz w:val="20"/>
          <w:szCs w:val="20"/>
        </w:rPr>
        <w:t>and SAYO-T</w:t>
      </w:r>
      <w:r w:rsidR="00506905">
        <w:rPr>
          <w:rFonts w:ascii="Arial" w:hAnsi="Arial" w:cs="Arial"/>
          <w:color w:val="000000"/>
          <w:sz w:val="20"/>
          <w:szCs w:val="20"/>
        </w:rPr>
        <w:t xml:space="preserve"> </w:t>
      </w:r>
      <w:r w:rsidRPr="00575ECF">
        <w:rPr>
          <w:rFonts w:ascii="Arial" w:hAnsi="Arial" w:cs="Arial"/>
          <w:color w:val="000000"/>
          <w:sz w:val="20"/>
          <w:szCs w:val="20"/>
        </w:rPr>
        <w:t xml:space="preserve">surveys and is an opportunity to hear directly from youth and learn more about their experiences, attitudes, perceptions, and beliefs. </w:t>
      </w:r>
    </w:p>
    <w:p w14:paraId="14B2AB53" w14:textId="77777777" w:rsidR="00A0311C" w:rsidRPr="00686262" w:rsidRDefault="00A0311C" w:rsidP="00686262">
      <w:pPr>
        <w:pStyle w:val="Heading2"/>
      </w:pPr>
      <w:r w:rsidRPr="00686262">
        <w:t xml:space="preserve">Assessment of Program Practices (APT) </w:t>
      </w:r>
    </w:p>
    <w:p w14:paraId="25634EB2" w14:textId="11C56D3E" w:rsidR="00A0311C" w:rsidRPr="00575ECF" w:rsidRDefault="00A0311C" w:rsidP="00686262">
      <w:pPr>
        <w:autoSpaceDE w:val="0"/>
        <w:autoSpaceDN w:val="0"/>
        <w:adjustRightInd w:val="0"/>
        <w:spacing w:after="240"/>
        <w:rPr>
          <w:rFonts w:ascii="Arial" w:hAnsi="Arial" w:cs="Arial"/>
          <w:sz w:val="20"/>
          <w:szCs w:val="20"/>
        </w:rPr>
      </w:pPr>
      <w:r w:rsidRPr="00575ECF">
        <w:rPr>
          <w:rFonts w:ascii="Arial" w:hAnsi="Arial" w:cs="Arial"/>
          <w:color w:val="000000"/>
          <w:sz w:val="20"/>
          <w:szCs w:val="20"/>
        </w:rPr>
        <w:t>The APT includes those program practices that research suggests are related to the outcomes measured by the SAYO.  The goal of the APT is to assess the extent to which 21</w:t>
      </w:r>
      <w:r w:rsidRPr="002D767B">
        <w:rPr>
          <w:rFonts w:ascii="Arial" w:hAnsi="Arial" w:cs="Arial"/>
          <w:color w:val="000000"/>
          <w:sz w:val="20"/>
          <w:szCs w:val="20"/>
          <w:vertAlign w:val="superscript"/>
        </w:rPr>
        <w:t>st</w:t>
      </w:r>
      <w:r w:rsidR="00506905">
        <w:rPr>
          <w:rFonts w:ascii="Arial" w:hAnsi="Arial" w:cs="Arial"/>
          <w:color w:val="000000"/>
          <w:sz w:val="20"/>
          <w:szCs w:val="20"/>
        </w:rPr>
        <w:t xml:space="preserve"> </w:t>
      </w:r>
      <w:r w:rsidRPr="00575ECF">
        <w:rPr>
          <w:rFonts w:ascii="Arial" w:hAnsi="Arial" w:cs="Arial"/>
          <w:color w:val="000000"/>
          <w:sz w:val="20"/>
          <w:szCs w:val="20"/>
        </w:rPr>
        <w:t xml:space="preserve">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w:t>
      </w:r>
      <w:proofErr w:type="gramStart"/>
      <w:r w:rsidRPr="00575ECF">
        <w:rPr>
          <w:rFonts w:ascii="Arial" w:hAnsi="Arial" w:cs="Arial"/>
          <w:color w:val="000000" w:themeColor="text1"/>
          <w:kern w:val="24"/>
          <w:sz w:val="20"/>
          <w:szCs w:val="20"/>
        </w:rPr>
        <w:t>snap shot</w:t>
      </w:r>
      <w:proofErr w:type="gramEnd"/>
      <w:r w:rsidRPr="00575ECF">
        <w:rPr>
          <w:rFonts w:ascii="Arial" w:hAnsi="Arial" w:cs="Arial"/>
          <w:color w:val="000000" w:themeColor="text1"/>
          <w:kern w:val="24"/>
          <w:sz w:val="20"/>
          <w:szCs w:val="20"/>
        </w:rPr>
        <w: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6DCEB756" w14:textId="77777777" w:rsidR="00A0311C" w:rsidRPr="00575ECF" w:rsidRDefault="00A0311C" w:rsidP="00686262">
      <w:pPr>
        <w:pStyle w:val="Heading2"/>
      </w:pPr>
      <w:r w:rsidRPr="00575ECF">
        <w:t>Requirements</w:t>
      </w:r>
    </w:p>
    <w:p w14:paraId="2E5C52AF" w14:textId="77777777"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Assessment of Program Practices Observation Tool (APT Q &amp; O). </w:t>
      </w:r>
    </w:p>
    <w:p w14:paraId="50F1D351" w14:textId="5DFC999F" w:rsidR="00575ECF" w:rsidRPr="00575ECF" w:rsidRDefault="00575ECF"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w:t>
      </w:r>
      <w:r w:rsidR="00506905" w:rsidRPr="00575ECF">
        <w:rPr>
          <w:rFonts w:ascii="Arial" w:hAnsi="Arial" w:cs="Arial"/>
          <w:sz w:val="20"/>
          <w:szCs w:val="20"/>
        </w:rPr>
        <w:t>f</w:t>
      </w:r>
      <w:r w:rsidR="00506905">
        <w:rPr>
          <w:rFonts w:ascii="Arial" w:hAnsi="Arial" w:cs="Arial"/>
          <w:sz w:val="20"/>
          <w:szCs w:val="20"/>
        </w:rPr>
        <w:t>ro</w:t>
      </w:r>
      <w:r w:rsidR="00506905" w:rsidRPr="00575ECF">
        <w:rPr>
          <w:rFonts w:ascii="Arial" w:hAnsi="Arial" w:cs="Arial"/>
          <w:sz w:val="20"/>
          <w:szCs w:val="20"/>
        </w:rPr>
        <w:t xml:space="preserve">m </w:t>
      </w:r>
      <w:r w:rsidR="00A0311C" w:rsidRPr="00575ECF">
        <w:rPr>
          <w:rFonts w:ascii="Arial" w:hAnsi="Arial" w:cs="Arial"/>
          <w:sz w:val="20"/>
          <w:szCs w:val="20"/>
        </w:rPr>
        <w:t xml:space="preserve">section C.  </w:t>
      </w:r>
    </w:p>
    <w:p w14:paraId="6844A2EA" w14:textId="77777777" w:rsidR="00A0311C" w:rsidRPr="00575ECF"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3E9E4825"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SAYO-T: To be completed by a core content classroom teacher.</w:t>
      </w:r>
    </w:p>
    <w:p w14:paraId="71A6A192" w14:textId="5942960C" w:rsidR="00A0311C" w:rsidRPr="005325F0" w:rsidRDefault="00575ECF" w:rsidP="005325F0">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SAYO-S: To be completed by the educator/provider implementing the grant-funded activities.</w:t>
      </w:r>
    </w:p>
    <w:p w14:paraId="20915AA6" w14:textId="77777777" w:rsidR="00575ECF" w:rsidRPr="00575ECF" w:rsidRDefault="00575ECF" w:rsidP="005325F0">
      <w:pPr>
        <w:tabs>
          <w:tab w:val="left" w:pos="720"/>
        </w:tabs>
        <w:spacing w:before="240" w:after="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139C56AD" w14:textId="20200121" w:rsidR="00575ECF" w:rsidRPr="005325F0" w:rsidRDefault="00575ECF" w:rsidP="005325F0">
      <w:pPr>
        <w:pStyle w:val="ListParagraph"/>
        <w:numPr>
          <w:ilvl w:val="0"/>
          <w:numId w:val="7"/>
        </w:numPr>
        <w:tabs>
          <w:tab w:val="left" w:pos="720"/>
        </w:tabs>
        <w:spacing w:after="1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6FB5E2F8" w14:textId="77777777" w:rsidR="00A0311C" w:rsidRPr="00575ECF" w:rsidRDefault="0040131E" w:rsidP="005325F0">
      <w:pPr>
        <w:pStyle w:val="ListParagraph"/>
        <w:tabs>
          <w:tab w:val="left" w:pos="540"/>
        </w:tabs>
        <w:spacing w:before="240" w:after="12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6A8325B2" w:rsidR="00575ECF" w:rsidRPr="00575ECF" w:rsidRDefault="00506905" w:rsidP="00575ECF">
      <w:pPr>
        <w:pStyle w:val="ListParagraph"/>
        <w:numPr>
          <w:ilvl w:val="0"/>
          <w:numId w:val="4"/>
        </w:numPr>
        <w:tabs>
          <w:tab w:val="left" w:pos="720"/>
        </w:tabs>
        <w:spacing w:after="120"/>
        <w:jc w:val="both"/>
        <w:rPr>
          <w:rFonts w:ascii="Arial" w:hAnsi="Arial" w:cs="Arial"/>
          <w:sz w:val="20"/>
          <w:szCs w:val="20"/>
        </w:rPr>
      </w:pPr>
      <w:r>
        <w:rPr>
          <w:rFonts w:ascii="Arial" w:hAnsi="Arial" w:cs="Arial"/>
          <w:sz w:val="20"/>
          <w:szCs w:val="20"/>
        </w:rPr>
        <w:t>ELT programs s</w:t>
      </w:r>
      <w:r w:rsidRPr="00575ECF">
        <w:rPr>
          <w:rFonts w:ascii="Arial" w:hAnsi="Arial" w:cs="Arial"/>
          <w:sz w:val="20"/>
          <w:szCs w:val="20"/>
        </w:rPr>
        <w:t xml:space="preserve">hould </w:t>
      </w:r>
      <w:r w:rsidR="00575ECF" w:rsidRPr="00575ECF">
        <w:rPr>
          <w:rFonts w:ascii="Arial" w:hAnsi="Arial" w:cs="Arial"/>
          <w:sz w:val="20"/>
          <w:szCs w:val="20"/>
        </w:rPr>
        <w:t>select the academic outcome that best match</w:t>
      </w:r>
      <w:r>
        <w:rPr>
          <w:rFonts w:ascii="Arial" w:hAnsi="Arial" w:cs="Arial"/>
          <w:sz w:val="20"/>
          <w:szCs w:val="20"/>
        </w:rPr>
        <w:t>es</w:t>
      </w:r>
      <w:r w:rsidR="00575ECF" w:rsidRPr="00575ECF">
        <w:rPr>
          <w:rFonts w:ascii="Arial" w:hAnsi="Arial" w:cs="Arial"/>
          <w:sz w:val="20"/>
          <w:szCs w:val="20"/>
        </w:rPr>
        <w:t xml:space="preserve"> the expected results of the </w:t>
      </w:r>
      <w:r w:rsidR="005325F0">
        <w:rPr>
          <w:rFonts w:ascii="Arial" w:hAnsi="Arial" w:cs="Arial"/>
          <w:sz w:val="20"/>
          <w:szCs w:val="20"/>
        </w:rPr>
        <w:t>21</w:t>
      </w:r>
      <w:r w:rsidR="005325F0" w:rsidRPr="005325F0">
        <w:rPr>
          <w:rFonts w:ascii="Arial" w:hAnsi="Arial" w:cs="Arial"/>
          <w:sz w:val="20"/>
          <w:szCs w:val="20"/>
          <w:vertAlign w:val="superscript"/>
        </w:rPr>
        <w:t>st</w:t>
      </w:r>
      <w:r w:rsidR="005325F0">
        <w:rPr>
          <w:rFonts w:ascii="Arial" w:hAnsi="Arial" w:cs="Arial"/>
          <w:sz w:val="20"/>
          <w:szCs w:val="20"/>
        </w:rPr>
        <w:t xml:space="preserve"> CCLC funded </w:t>
      </w:r>
      <w:r w:rsidR="00575ECF" w:rsidRPr="00575ECF">
        <w:rPr>
          <w:rFonts w:ascii="Arial" w:hAnsi="Arial" w:cs="Arial"/>
          <w:sz w:val="20"/>
          <w:szCs w:val="20"/>
        </w:rPr>
        <w:t>programming. The school curricular priorities, school improvement plan, and student level data/need should guide the outcome selection.</w:t>
      </w:r>
    </w:p>
    <w:p w14:paraId="47C3B419" w14:textId="77777777" w:rsidR="00D15A30" w:rsidRPr="00686262" w:rsidRDefault="00D15A30" w:rsidP="00686262">
      <w:pPr>
        <w:rPr>
          <w:rFonts w:ascii="Arial" w:hAnsi="Arial" w:cs="Arial"/>
          <w:sz w:val="20"/>
          <w:szCs w:val="20"/>
        </w:rPr>
      </w:pPr>
    </w:p>
    <w:p w14:paraId="39E0F67A" w14:textId="0544DC31" w:rsidR="00686262" w:rsidRDefault="00686262">
      <w:pPr>
        <w:spacing w:after="200" w:line="276" w:lineRule="auto"/>
        <w:rPr>
          <w:rFonts w:ascii="Arial" w:hAnsi="Arial" w:cs="Arial"/>
          <w:sz w:val="20"/>
          <w:szCs w:val="20"/>
        </w:rPr>
      </w:pPr>
      <w:r>
        <w:rPr>
          <w:rFonts w:ascii="Arial" w:hAnsi="Arial" w:cs="Arial"/>
          <w:sz w:val="20"/>
          <w:szCs w:val="20"/>
        </w:rPr>
        <w:br w:type="page"/>
      </w:r>
    </w:p>
    <w:p w14:paraId="49D0D34D" w14:textId="77777777" w:rsidR="00686262" w:rsidRDefault="00686262" w:rsidP="00686262">
      <w:pPr>
        <w:pStyle w:val="Heading1"/>
        <w:rPr>
          <w:sz w:val="20"/>
          <w:szCs w:val="20"/>
        </w:rPr>
      </w:pPr>
    </w:p>
    <w:p w14:paraId="280B9AC6" w14:textId="0A4D12A4" w:rsidR="00A0311C" w:rsidRPr="00686262" w:rsidRDefault="00A0311C" w:rsidP="00686262">
      <w:pPr>
        <w:pStyle w:val="Heading1"/>
        <w:rPr>
          <w:sz w:val="20"/>
          <w:szCs w:val="20"/>
        </w:rPr>
      </w:pPr>
      <w:r w:rsidRPr="00686262">
        <w:rPr>
          <w:sz w:val="20"/>
          <w:szCs w:val="20"/>
        </w:rPr>
        <w:t>Survey of Academic &amp; Youth Outcomes (SAYO) Selection Form</w:t>
      </w:r>
      <w:r w:rsidR="00E61192" w:rsidRPr="00686262">
        <w:rPr>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 xml:space="preserve">If the outcome selection will vary across </w:t>
      </w:r>
      <w:proofErr w:type="gramStart"/>
      <w:r w:rsidRPr="00386A4A">
        <w:rPr>
          <w:rFonts w:ascii="Arial" w:hAnsi="Arial" w:cs="Arial"/>
          <w:b/>
          <w:i/>
          <w:sz w:val="20"/>
          <w:szCs w:val="20"/>
        </w:rPr>
        <w:t>sites</w:t>
      </w:r>
      <w:proofErr w:type="gramEnd"/>
      <w:r w:rsidRPr="00386A4A">
        <w:rPr>
          <w:rFonts w:ascii="Arial" w:hAnsi="Arial" w:cs="Arial"/>
          <w:b/>
          <w:i/>
          <w:sz w:val="20"/>
          <w:szCs w:val="20"/>
        </w:rPr>
        <w:t xml:space="preserve">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5325F0">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028C5FB1" w:rsidR="00A0311C" w:rsidRDefault="005325F0" w:rsidP="005B64FD">
            <w:pPr>
              <w:jc w:val="center"/>
              <w:rPr>
                <w:rFonts w:ascii="Arial" w:eastAsiaTheme="minorHAnsi" w:hAnsi="Arial" w:cs="Arial"/>
                <w:b/>
                <w:bCs/>
                <w:sz w:val="20"/>
                <w:szCs w:val="20"/>
              </w:rPr>
            </w:pPr>
            <w:r>
              <w:rPr>
                <w:rFonts w:ascii="Arial" w:hAnsi="Arial" w:cs="Arial"/>
                <w:b/>
                <w:bCs/>
                <w:sz w:val="20"/>
                <w:szCs w:val="20"/>
              </w:rPr>
              <w:t>Applicant</w:t>
            </w:r>
          </w:p>
        </w:tc>
        <w:tc>
          <w:tcPr>
            <w:tcW w:w="8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5B64FD">
            <w:pPr>
              <w:jc w:val="center"/>
              <w:rPr>
                <w:rFonts w:ascii="Arial" w:eastAsiaTheme="minorHAnsi" w:hAnsi="Arial" w:cs="Arial"/>
                <w:b/>
                <w:bCs/>
                <w:sz w:val="20"/>
                <w:szCs w:val="20"/>
              </w:rPr>
            </w:pPr>
          </w:p>
          <w:p w14:paraId="122DA962" w14:textId="77777777" w:rsidR="00A0311C" w:rsidRDefault="00A0311C" w:rsidP="005B64FD">
            <w:pPr>
              <w:jc w:val="center"/>
              <w:rPr>
                <w:rFonts w:ascii="Arial" w:eastAsiaTheme="minorHAnsi" w:hAnsi="Arial" w:cs="Arial"/>
                <w:b/>
                <w:bCs/>
                <w:sz w:val="20"/>
                <w:szCs w:val="20"/>
              </w:rPr>
            </w:pPr>
          </w:p>
        </w:tc>
      </w:tr>
      <w:tr w:rsidR="00A0311C" w14:paraId="072674C7" w14:textId="77777777" w:rsidTr="005325F0">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64B335D4" w:rsidR="00A0311C" w:rsidRDefault="00A0311C" w:rsidP="005B64FD">
            <w:pPr>
              <w:jc w:val="center"/>
              <w:rPr>
                <w:rFonts w:ascii="Arial" w:hAnsi="Arial" w:cs="Arial"/>
                <w:b/>
                <w:bCs/>
                <w:sz w:val="20"/>
                <w:szCs w:val="20"/>
              </w:rPr>
            </w:pPr>
            <w:r>
              <w:rPr>
                <w:rFonts w:ascii="Arial" w:hAnsi="Arial" w:cs="Arial"/>
                <w:b/>
                <w:bCs/>
                <w:sz w:val="20"/>
                <w:szCs w:val="20"/>
              </w:rPr>
              <w:t>Sit</w:t>
            </w:r>
            <w:r w:rsidR="005325F0">
              <w:rPr>
                <w:rFonts w:ascii="Arial" w:hAnsi="Arial" w:cs="Arial"/>
                <w:b/>
                <w:bCs/>
                <w:sz w:val="20"/>
                <w:szCs w:val="20"/>
              </w:rPr>
              <w:t>e(s)</w:t>
            </w:r>
          </w:p>
        </w:tc>
        <w:tc>
          <w:tcPr>
            <w:tcW w:w="8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5B64FD">
            <w:pPr>
              <w:jc w:val="center"/>
              <w:rPr>
                <w:rFonts w:ascii="Arial" w:eastAsiaTheme="minorHAnsi" w:hAnsi="Arial" w:cs="Arial"/>
                <w:b/>
                <w:bCs/>
                <w:sz w:val="20"/>
                <w:szCs w:val="20"/>
              </w:rPr>
            </w:pPr>
          </w:p>
          <w:p w14:paraId="1C4B130C" w14:textId="77777777" w:rsidR="00A0311C" w:rsidRDefault="00A0311C" w:rsidP="005B64FD">
            <w:pPr>
              <w:jc w:val="center"/>
              <w:rPr>
                <w:rFonts w:ascii="Arial" w:eastAsiaTheme="minorHAnsi" w:hAnsi="Arial" w:cs="Arial"/>
                <w:b/>
                <w:bCs/>
                <w:sz w:val="20"/>
                <w:szCs w:val="20"/>
              </w:rPr>
            </w:pPr>
          </w:p>
        </w:tc>
      </w:tr>
    </w:tbl>
    <w:p w14:paraId="695A995B" w14:textId="77777777" w:rsidR="00A0311C" w:rsidRDefault="00A0311C" w:rsidP="00A0311C">
      <w:pPr>
        <w:rPr>
          <w:rFonts w:ascii="Calibri" w:eastAsiaTheme="minorHAnsi" w:hAnsi="Calibri"/>
          <w:i/>
          <w:iCs/>
          <w:color w:val="1F497D"/>
          <w:sz w:val="22"/>
          <w:szCs w:val="22"/>
        </w:rPr>
      </w:pPr>
    </w:p>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Pr="00686262" w:rsidRDefault="00A0311C" w:rsidP="00686262">
      <w:pPr>
        <w:spacing w:before="240"/>
        <w:ind w:left="360"/>
        <w:rPr>
          <w:rFonts w:ascii="Arial" w:hAnsi="Arial" w:cs="Arial"/>
          <w:b/>
          <w:i/>
          <w:sz w:val="20"/>
          <w:szCs w:val="20"/>
        </w:rPr>
      </w:pPr>
      <w:r w:rsidRPr="00686262">
        <w:rPr>
          <w:rFonts w:ascii="Arial" w:hAnsi="Arial" w:cs="Arial"/>
          <w:b/>
          <w:bCs/>
          <w:sz w:val="20"/>
          <w:szCs w:val="20"/>
        </w:rPr>
        <w:t xml:space="preserve">A.  Primary Academic Focus for SAYO-T - </w:t>
      </w:r>
      <w:r w:rsidRPr="00686262">
        <w:rPr>
          <w:rFonts w:ascii="Arial" w:hAnsi="Arial" w:cs="Arial"/>
          <w:i/>
          <w:sz w:val="20"/>
          <w:szCs w:val="20"/>
        </w:rPr>
        <w:t>Required select 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325F0">
        <w:tc>
          <w:tcPr>
            <w:tcW w:w="520" w:type="dxa"/>
          </w:tcPr>
          <w:p w14:paraId="052EEDB9" w14:textId="77777777" w:rsidR="00AF2A78" w:rsidRDefault="00AF2A78" w:rsidP="00561065">
            <w:pPr>
              <w:spacing w:after="60"/>
              <w:rPr>
                <w:rFonts w:ascii="Arial" w:hAnsi="Arial"/>
                <w:b/>
                <w:sz w:val="20"/>
                <w:szCs w:val="20"/>
              </w:rPr>
            </w:pPr>
          </w:p>
        </w:tc>
        <w:tc>
          <w:tcPr>
            <w:tcW w:w="9802" w:type="dxa"/>
            <w:shd w:val="clear" w:color="auto" w:fill="C6D9F1" w:themeFill="text2" w:themeFillTint="33"/>
          </w:tcPr>
          <w:p w14:paraId="74628FDF"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AF2A78" w14:paraId="1FEC1989" w14:textId="77777777" w:rsidTr="005325F0">
        <w:tc>
          <w:tcPr>
            <w:tcW w:w="520" w:type="dxa"/>
          </w:tcPr>
          <w:p w14:paraId="31DAF78F" w14:textId="77777777" w:rsidR="00AF2A78" w:rsidRDefault="00AF2A78" w:rsidP="00561065">
            <w:pPr>
              <w:spacing w:after="60"/>
              <w:rPr>
                <w:rFonts w:ascii="Arial" w:hAnsi="Arial"/>
                <w:b/>
                <w:sz w:val="20"/>
                <w:szCs w:val="20"/>
              </w:rPr>
            </w:pPr>
          </w:p>
        </w:tc>
        <w:tc>
          <w:tcPr>
            <w:tcW w:w="9802" w:type="dxa"/>
            <w:shd w:val="clear" w:color="auto" w:fill="C6D9F1" w:themeFill="text2" w:themeFillTint="33"/>
          </w:tcPr>
          <w:p w14:paraId="3857EB56"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5325F0">
        <w:tc>
          <w:tcPr>
            <w:tcW w:w="450" w:type="dxa"/>
          </w:tcPr>
          <w:p w14:paraId="6E430A14" w14:textId="77777777" w:rsidR="00A0311C" w:rsidRDefault="00A0311C" w:rsidP="005B64FD">
            <w:pPr>
              <w:spacing w:before="120" w:after="80"/>
              <w:rPr>
                <w:rFonts w:ascii="Arial" w:hAnsi="Arial" w:cs="Arial"/>
                <w:sz w:val="20"/>
                <w:szCs w:val="20"/>
              </w:rPr>
            </w:pPr>
          </w:p>
        </w:tc>
        <w:tc>
          <w:tcPr>
            <w:tcW w:w="10098" w:type="dxa"/>
            <w:shd w:val="clear" w:color="auto" w:fill="C6D9F1" w:themeFill="text2" w:themeFillTint="33"/>
          </w:tcPr>
          <w:p w14:paraId="1CE6891E" w14:textId="77777777"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14:paraId="1D483D5F" w14:textId="77777777" w:rsidR="00A0311C" w:rsidRPr="00686262" w:rsidRDefault="00087EE9" w:rsidP="00686262">
      <w:pPr>
        <w:spacing w:before="240"/>
        <w:ind w:left="630" w:hanging="270"/>
        <w:rPr>
          <w:rFonts w:ascii="Arial" w:hAnsi="Arial" w:cs="Arial"/>
          <w:i/>
          <w:iCs/>
          <w:sz w:val="20"/>
          <w:szCs w:val="20"/>
        </w:rPr>
      </w:pPr>
      <w:r w:rsidRPr="00686262">
        <w:rPr>
          <w:rFonts w:ascii="Arial" w:hAnsi="Arial" w:cs="Arial"/>
          <w:b/>
          <w:bCs/>
          <w:sz w:val="20"/>
          <w:szCs w:val="20"/>
        </w:rPr>
        <w:t>C</w:t>
      </w:r>
      <w:r w:rsidR="00CC070D" w:rsidRPr="00686262">
        <w:rPr>
          <w:rFonts w:ascii="Arial" w:hAnsi="Arial" w:cs="Arial"/>
          <w:b/>
          <w:bCs/>
          <w:sz w:val="20"/>
          <w:szCs w:val="20"/>
        </w:rPr>
        <w:t xml:space="preserve">. </w:t>
      </w:r>
      <w:r w:rsidR="00A0311C" w:rsidRPr="00686262">
        <w:rPr>
          <w:rFonts w:ascii="Arial" w:hAnsi="Arial" w:cs="Arial"/>
          <w:b/>
          <w:bCs/>
          <w:sz w:val="20"/>
          <w:szCs w:val="20"/>
        </w:rPr>
        <w:t xml:space="preserve">SEL Outcomes for SAYO-T and SAYO-S - </w:t>
      </w:r>
      <w:r w:rsidR="00A0311C" w:rsidRPr="00686262">
        <w:rPr>
          <w:rFonts w:ascii="Arial" w:hAnsi="Arial" w:cs="Arial"/>
          <w:i/>
          <w:iCs/>
          <w:sz w:val="20"/>
          <w:szCs w:val="20"/>
        </w:rPr>
        <w:t>Select a minimum of three (3). Note: You MUST collect data on the same SEL outcomes for both SAYO-T and SAYO-S.</w:t>
      </w:r>
    </w:p>
    <w:tbl>
      <w:tblPr>
        <w:tblStyle w:val="TableGrid"/>
        <w:tblW w:w="10620" w:type="dxa"/>
        <w:tblInd w:w="468" w:type="dxa"/>
        <w:tblLook w:val="04A0" w:firstRow="1" w:lastRow="0" w:firstColumn="1" w:lastColumn="0" w:noHBand="0" w:noVBand="1"/>
      </w:tblPr>
      <w:tblGrid>
        <w:gridCol w:w="450"/>
        <w:gridCol w:w="10170"/>
      </w:tblGrid>
      <w:tr w:rsidR="00A0311C" w14:paraId="58724F3E" w14:textId="77777777" w:rsidTr="005325F0">
        <w:tc>
          <w:tcPr>
            <w:tcW w:w="450" w:type="dxa"/>
          </w:tcPr>
          <w:p w14:paraId="776724D3" w14:textId="77777777" w:rsidR="00A0311C" w:rsidRDefault="00A0311C" w:rsidP="005B64FD"/>
        </w:tc>
        <w:tc>
          <w:tcPr>
            <w:tcW w:w="10170" w:type="dxa"/>
            <w:shd w:val="clear" w:color="auto" w:fill="C6D9F1" w:themeFill="text2" w:themeFillTint="33"/>
          </w:tcPr>
          <w:p w14:paraId="4AFC9F26" w14:textId="77777777" w:rsidR="00A0311C" w:rsidRPr="00A06624" w:rsidRDefault="00A0311C" w:rsidP="005325F0">
            <w:pPr>
              <w:spacing w:before="120" w:after="120"/>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5325F0">
        <w:trPr>
          <w:trHeight w:val="440"/>
        </w:trPr>
        <w:tc>
          <w:tcPr>
            <w:tcW w:w="450" w:type="dxa"/>
          </w:tcPr>
          <w:p w14:paraId="3456E094" w14:textId="77777777" w:rsidR="007B244A" w:rsidRDefault="007B244A" w:rsidP="005B64FD"/>
        </w:tc>
        <w:tc>
          <w:tcPr>
            <w:tcW w:w="10170" w:type="dxa"/>
            <w:shd w:val="clear" w:color="auto" w:fill="C6D9F1" w:themeFill="text2" w:themeFillTint="33"/>
          </w:tcPr>
          <w:p w14:paraId="03F26C8E" w14:textId="77777777" w:rsidR="007B244A" w:rsidRPr="007B244A" w:rsidRDefault="007B244A" w:rsidP="005325F0">
            <w:pPr>
              <w:spacing w:before="120" w:after="120"/>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5325F0">
        <w:trPr>
          <w:trHeight w:val="440"/>
        </w:trPr>
        <w:tc>
          <w:tcPr>
            <w:tcW w:w="450" w:type="dxa"/>
          </w:tcPr>
          <w:p w14:paraId="2771A15C" w14:textId="77777777" w:rsidR="00A0311C" w:rsidRDefault="00A0311C" w:rsidP="005B64FD"/>
        </w:tc>
        <w:tc>
          <w:tcPr>
            <w:tcW w:w="10170" w:type="dxa"/>
            <w:shd w:val="clear" w:color="auto" w:fill="C6D9F1" w:themeFill="text2" w:themeFillTint="33"/>
          </w:tcPr>
          <w:p w14:paraId="4D480702" w14:textId="77777777" w:rsidR="00A0311C" w:rsidRDefault="00A0311C" w:rsidP="005325F0">
            <w:pPr>
              <w:spacing w:before="120" w:after="120"/>
            </w:pPr>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5325F0">
        <w:tc>
          <w:tcPr>
            <w:tcW w:w="450" w:type="dxa"/>
          </w:tcPr>
          <w:p w14:paraId="7992F353" w14:textId="77777777" w:rsidR="00A0311C" w:rsidRDefault="00A0311C" w:rsidP="005B64FD"/>
        </w:tc>
        <w:tc>
          <w:tcPr>
            <w:tcW w:w="10170" w:type="dxa"/>
            <w:shd w:val="clear" w:color="auto" w:fill="C6D9F1" w:themeFill="text2" w:themeFillTint="33"/>
          </w:tcPr>
          <w:p w14:paraId="158DA094" w14:textId="77777777" w:rsidR="00A0311C" w:rsidRPr="00A06624" w:rsidRDefault="00A0311C" w:rsidP="005325F0">
            <w:pPr>
              <w:spacing w:before="120" w:after="120"/>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5325F0">
        <w:tc>
          <w:tcPr>
            <w:tcW w:w="450" w:type="dxa"/>
          </w:tcPr>
          <w:p w14:paraId="02C1D370" w14:textId="77777777" w:rsidR="00A0311C" w:rsidRDefault="00A0311C" w:rsidP="005B64FD"/>
        </w:tc>
        <w:tc>
          <w:tcPr>
            <w:tcW w:w="10170" w:type="dxa"/>
            <w:shd w:val="clear" w:color="auto" w:fill="C6D9F1" w:themeFill="text2" w:themeFillTint="33"/>
          </w:tcPr>
          <w:p w14:paraId="60D914C6" w14:textId="77777777" w:rsidR="00A0311C" w:rsidRPr="00A06624" w:rsidRDefault="00A0311C" w:rsidP="005325F0">
            <w:pPr>
              <w:spacing w:before="120" w:after="120"/>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5325F0">
        <w:trPr>
          <w:trHeight w:val="485"/>
        </w:trPr>
        <w:tc>
          <w:tcPr>
            <w:tcW w:w="450" w:type="dxa"/>
          </w:tcPr>
          <w:p w14:paraId="08CDD6DA" w14:textId="77777777" w:rsidR="00A0311C" w:rsidRDefault="00A0311C" w:rsidP="005B64FD"/>
        </w:tc>
        <w:tc>
          <w:tcPr>
            <w:tcW w:w="10170" w:type="dxa"/>
            <w:shd w:val="clear" w:color="auto" w:fill="C6D9F1" w:themeFill="text2" w:themeFillTint="33"/>
          </w:tcPr>
          <w:p w14:paraId="5BB80CCA" w14:textId="77777777" w:rsidR="00A0311C" w:rsidRPr="00D72E07" w:rsidRDefault="00A0311C" w:rsidP="005325F0">
            <w:pPr>
              <w:spacing w:before="120" w:after="120"/>
            </w:pPr>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5325F0">
        <w:trPr>
          <w:trHeight w:val="350"/>
        </w:trPr>
        <w:tc>
          <w:tcPr>
            <w:tcW w:w="450" w:type="dxa"/>
          </w:tcPr>
          <w:p w14:paraId="38047763" w14:textId="77777777" w:rsidR="00A0311C" w:rsidRDefault="00A0311C" w:rsidP="005B64FD"/>
        </w:tc>
        <w:tc>
          <w:tcPr>
            <w:tcW w:w="10170" w:type="dxa"/>
            <w:shd w:val="clear" w:color="auto" w:fill="C6D9F1" w:themeFill="text2" w:themeFillTint="33"/>
          </w:tcPr>
          <w:p w14:paraId="1E64DB39" w14:textId="77777777" w:rsidR="00A0311C" w:rsidRDefault="00A0311C" w:rsidP="005325F0">
            <w:pPr>
              <w:spacing w:before="120" w:after="120"/>
            </w:pPr>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5325F0">
        <w:tc>
          <w:tcPr>
            <w:tcW w:w="450" w:type="dxa"/>
          </w:tcPr>
          <w:p w14:paraId="50E6F55B" w14:textId="77777777" w:rsidR="00A0311C" w:rsidRDefault="00A0311C" w:rsidP="005B64FD"/>
        </w:tc>
        <w:tc>
          <w:tcPr>
            <w:tcW w:w="10170" w:type="dxa"/>
            <w:shd w:val="clear" w:color="auto" w:fill="C6D9F1" w:themeFill="text2" w:themeFillTint="33"/>
          </w:tcPr>
          <w:p w14:paraId="475F9773" w14:textId="6CECB0AC" w:rsidR="00A0311C" w:rsidRPr="00FA1425" w:rsidRDefault="00A0311C" w:rsidP="005325F0">
            <w:pPr>
              <w:spacing w:before="120" w:after="120"/>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8134AF">
      <w:pPr>
        <w:pStyle w:val="Heading1"/>
      </w:pPr>
    </w:p>
    <w:sectPr w:rsidR="00DD0EB4" w:rsidSect="005325F0">
      <w:footerReference w:type="default" r:id="rId12"/>
      <w:pgSz w:w="12240" w:h="15840"/>
      <w:pgMar w:top="45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24CF" w14:textId="77777777" w:rsidR="00D30CDB" w:rsidRDefault="00D30CDB" w:rsidP="00E61192">
      <w:r>
        <w:separator/>
      </w:r>
    </w:p>
  </w:endnote>
  <w:endnote w:type="continuationSeparator" w:id="0">
    <w:p w14:paraId="68A35B26" w14:textId="77777777" w:rsidR="00D30CDB" w:rsidRDefault="00D30CDB" w:rsidP="00E6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64147325"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AD2080">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AD2080">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65B5" w14:textId="77777777" w:rsidR="00D30CDB" w:rsidRDefault="00D30CDB" w:rsidP="00E61192">
      <w:r>
        <w:separator/>
      </w:r>
    </w:p>
  </w:footnote>
  <w:footnote w:type="continuationSeparator" w:id="0">
    <w:p w14:paraId="25A3A265" w14:textId="77777777" w:rsidR="00D30CDB" w:rsidRDefault="00D30CDB" w:rsidP="00E6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68BE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F44A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C6E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6A0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7810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D0AD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082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609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B21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98C9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6"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13"/>
  </w:num>
  <w:num w:numId="3">
    <w:abstractNumId w:val="11"/>
  </w:num>
  <w:num w:numId="4">
    <w:abstractNumId w:val="16"/>
  </w:num>
  <w:num w:numId="5">
    <w:abstractNumId w:val="14"/>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3028"/>
    <w:rsid w:val="00031CF5"/>
    <w:rsid w:val="00034596"/>
    <w:rsid w:val="00052D05"/>
    <w:rsid w:val="000679D5"/>
    <w:rsid w:val="00087EE9"/>
    <w:rsid w:val="000A71AA"/>
    <w:rsid w:val="000B3565"/>
    <w:rsid w:val="000B6226"/>
    <w:rsid w:val="000C3B7B"/>
    <w:rsid w:val="000C5822"/>
    <w:rsid w:val="000D617C"/>
    <w:rsid w:val="00124518"/>
    <w:rsid w:val="00124A13"/>
    <w:rsid w:val="001749D2"/>
    <w:rsid w:val="001C47EF"/>
    <w:rsid w:val="001C5AC4"/>
    <w:rsid w:val="001C7B55"/>
    <w:rsid w:val="001D0712"/>
    <w:rsid w:val="001D0C30"/>
    <w:rsid w:val="001F4B0D"/>
    <w:rsid w:val="00204685"/>
    <w:rsid w:val="00217073"/>
    <w:rsid w:val="00265574"/>
    <w:rsid w:val="00265EA1"/>
    <w:rsid w:val="00284593"/>
    <w:rsid w:val="002960C3"/>
    <w:rsid w:val="002D767B"/>
    <w:rsid w:val="00321F24"/>
    <w:rsid w:val="003261F0"/>
    <w:rsid w:val="00330874"/>
    <w:rsid w:val="0033305A"/>
    <w:rsid w:val="0034683A"/>
    <w:rsid w:val="00372A70"/>
    <w:rsid w:val="00393333"/>
    <w:rsid w:val="003A60C6"/>
    <w:rsid w:val="003A6707"/>
    <w:rsid w:val="003C28C2"/>
    <w:rsid w:val="003C6B22"/>
    <w:rsid w:val="003E73E2"/>
    <w:rsid w:val="0040131E"/>
    <w:rsid w:val="004630E3"/>
    <w:rsid w:val="004662DD"/>
    <w:rsid w:val="004709A0"/>
    <w:rsid w:val="00496A9D"/>
    <w:rsid w:val="004B658D"/>
    <w:rsid w:val="004E4C78"/>
    <w:rsid w:val="00506905"/>
    <w:rsid w:val="00514382"/>
    <w:rsid w:val="005325F0"/>
    <w:rsid w:val="00533654"/>
    <w:rsid w:val="00540A8C"/>
    <w:rsid w:val="00546751"/>
    <w:rsid w:val="005469DC"/>
    <w:rsid w:val="00551EC3"/>
    <w:rsid w:val="005525F4"/>
    <w:rsid w:val="005650D7"/>
    <w:rsid w:val="00575ECF"/>
    <w:rsid w:val="00580627"/>
    <w:rsid w:val="005905B1"/>
    <w:rsid w:val="005A4FF7"/>
    <w:rsid w:val="005B4732"/>
    <w:rsid w:val="005D662A"/>
    <w:rsid w:val="005E09D8"/>
    <w:rsid w:val="005E1530"/>
    <w:rsid w:val="005E70C8"/>
    <w:rsid w:val="005E7D93"/>
    <w:rsid w:val="0060114E"/>
    <w:rsid w:val="00611ACE"/>
    <w:rsid w:val="006222A6"/>
    <w:rsid w:val="00651A1F"/>
    <w:rsid w:val="00686262"/>
    <w:rsid w:val="00696443"/>
    <w:rsid w:val="006B0666"/>
    <w:rsid w:val="006B7E39"/>
    <w:rsid w:val="006C78A4"/>
    <w:rsid w:val="006D006B"/>
    <w:rsid w:val="006E4A62"/>
    <w:rsid w:val="00707E44"/>
    <w:rsid w:val="00721DA9"/>
    <w:rsid w:val="00740D91"/>
    <w:rsid w:val="00760928"/>
    <w:rsid w:val="007A36F5"/>
    <w:rsid w:val="007A6A40"/>
    <w:rsid w:val="007B244A"/>
    <w:rsid w:val="007C4B69"/>
    <w:rsid w:val="0080678B"/>
    <w:rsid w:val="008134AF"/>
    <w:rsid w:val="00824C88"/>
    <w:rsid w:val="0084472F"/>
    <w:rsid w:val="008529D0"/>
    <w:rsid w:val="008601D4"/>
    <w:rsid w:val="0087742A"/>
    <w:rsid w:val="008804EB"/>
    <w:rsid w:val="00882D44"/>
    <w:rsid w:val="00891E55"/>
    <w:rsid w:val="008D1B29"/>
    <w:rsid w:val="00914CD3"/>
    <w:rsid w:val="009533C2"/>
    <w:rsid w:val="00962D56"/>
    <w:rsid w:val="00964154"/>
    <w:rsid w:val="00971B04"/>
    <w:rsid w:val="009A4A53"/>
    <w:rsid w:val="009B6A92"/>
    <w:rsid w:val="00A0311C"/>
    <w:rsid w:val="00A2490D"/>
    <w:rsid w:val="00A45CDB"/>
    <w:rsid w:val="00A45F6B"/>
    <w:rsid w:val="00A516E2"/>
    <w:rsid w:val="00A8785D"/>
    <w:rsid w:val="00AA19B6"/>
    <w:rsid w:val="00AD2080"/>
    <w:rsid w:val="00AF2A78"/>
    <w:rsid w:val="00B2221C"/>
    <w:rsid w:val="00B25C82"/>
    <w:rsid w:val="00B412AC"/>
    <w:rsid w:val="00B43069"/>
    <w:rsid w:val="00B620CE"/>
    <w:rsid w:val="00B66457"/>
    <w:rsid w:val="00B671B3"/>
    <w:rsid w:val="00B775DD"/>
    <w:rsid w:val="00BD31EF"/>
    <w:rsid w:val="00BD3649"/>
    <w:rsid w:val="00BD3E68"/>
    <w:rsid w:val="00BF4049"/>
    <w:rsid w:val="00C0628C"/>
    <w:rsid w:val="00C165B1"/>
    <w:rsid w:val="00C517B2"/>
    <w:rsid w:val="00CC070D"/>
    <w:rsid w:val="00D05978"/>
    <w:rsid w:val="00D15A30"/>
    <w:rsid w:val="00D30CDB"/>
    <w:rsid w:val="00D404BA"/>
    <w:rsid w:val="00D518E3"/>
    <w:rsid w:val="00D621E6"/>
    <w:rsid w:val="00D762E2"/>
    <w:rsid w:val="00D76849"/>
    <w:rsid w:val="00D81EDA"/>
    <w:rsid w:val="00D92E69"/>
    <w:rsid w:val="00DD0EB4"/>
    <w:rsid w:val="00DE60A2"/>
    <w:rsid w:val="00E210DC"/>
    <w:rsid w:val="00E61192"/>
    <w:rsid w:val="00E6318B"/>
    <w:rsid w:val="00EA2DB5"/>
    <w:rsid w:val="00EA520F"/>
    <w:rsid w:val="00EA6D42"/>
    <w:rsid w:val="00EB4A46"/>
    <w:rsid w:val="00EC5E99"/>
    <w:rsid w:val="00F06A1A"/>
    <w:rsid w:val="00F1173B"/>
    <w:rsid w:val="00F4112A"/>
    <w:rsid w:val="00F70221"/>
    <w:rsid w:val="00F818A3"/>
    <w:rsid w:val="00F93E5F"/>
    <w:rsid w:val="00F93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BD41182-EB27-4E52-8D85-15F3635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Heading2"/>
    <w:qFormat/>
    <w:rsid w:val="008134AF"/>
    <w:pPr>
      <w:spacing w:after="0" w:line="240" w:lineRule="auto"/>
    </w:pPr>
    <w:rPr>
      <w:sz w:val="24"/>
      <w:szCs w:val="24"/>
    </w:rPr>
  </w:style>
  <w:style w:type="paragraph" w:styleId="Heading1">
    <w:name w:val="heading 1"/>
    <w:basedOn w:val="Normal"/>
    <w:next w:val="Normal"/>
    <w:link w:val="Heading1Char"/>
    <w:uiPriority w:val="9"/>
    <w:qFormat/>
    <w:rsid w:val="008134AF"/>
    <w:pPr>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686262"/>
    <w:pPr>
      <w:spacing w:after="120"/>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8134AF"/>
    <w:rPr>
      <w:rFonts w:ascii="Arial" w:hAnsi="Arial" w:cs="Arial"/>
      <w:b/>
    </w:rPr>
  </w:style>
  <w:style w:type="character" w:customStyle="1" w:styleId="Heading2Char">
    <w:name w:val="Heading 2 Char"/>
    <w:basedOn w:val="DefaultParagraphFont"/>
    <w:link w:val="Heading2"/>
    <w:uiPriority w:val="9"/>
    <w:rsid w:val="00686262"/>
    <w:rPr>
      <w:rFonts w:ascii="Arial" w:hAnsi="Arial" w:cs="Arial"/>
      <w:b/>
      <w:sz w:val="20"/>
      <w:szCs w:val="20"/>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DESE-231-60744</_dlc_DocId>
    <_dlc_DocIdUrl xmlns="733efe1c-5bbe-4968-87dc-d400e65c879f">
      <Url>https://sharepoint.doemass.org/ese/webteam/cps/_layouts/DocIdRedir.aspx?ID=DESE-231-60744</Url>
      <Description>DESE-231-60744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1C10-9C7C-45C0-A8D6-0737967296F8}">
  <ds:schemaRefs>
    <ds:schemaRef ds:uri="http://schemas.microsoft.com/sharepoint/events"/>
  </ds:schemaRefs>
</ds:datastoreItem>
</file>

<file path=customXml/itemProps2.xml><?xml version="1.0" encoding="utf-8"?>
<ds:datastoreItem xmlns:ds="http://schemas.openxmlformats.org/officeDocument/2006/customXml" ds:itemID="{BCACBB13-FEB5-4139-A568-FBAACB6F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F1EFD7-FCC5-45EB-AD23-962D7C69C1D9}">
  <ds:schemaRefs>
    <ds:schemaRef ds:uri="http://schemas.microsoft.com/sharepoint/v3/contenttype/forms"/>
  </ds:schemaRefs>
</ds:datastoreItem>
</file>

<file path=customXml/itemProps5.xml><?xml version="1.0" encoding="utf-8"?>
<ds:datastoreItem xmlns:ds="http://schemas.openxmlformats.org/officeDocument/2006/customXml" ds:itemID="{B986739B-1D9D-4C51-9718-91E7E3BF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FY21 FC646 Addendum B - SAYO Outcomes Selection and APT Information</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FC646 Addendum B - SAYO Outcomes Selection and APT Information</dc:title>
  <dc:creator>DESE</dc:creator>
  <cp:lastModifiedBy>Zou, Dong (EOE)</cp:lastModifiedBy>
  <cp:revision>3</cp:revision>
  <cp:lastPrinted>2017-06-15T20:44:00Z</cp:lastPrinted>
  <dcterms:created xsi:type="dcterms:W3CDTF">2020-04-29T12:26:00Z</dcterms:created>
  <dcterms:modified xsi:type="dcterms:W3CDTF">2020-05-14T14:35:00Z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2020</vt:lpwstr>
  </property>
</Properties>
</file>