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05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5"/>
        <w:gridCol w:w="1980"/>
      </w:tblGrid>
      <w:tr w:rsidR="00ED5A07" w14:paraId="14A43F66" w14:textId="77777777" w:rsidTr="00E37606">
        <w:tc>
          <w:tcPr>
            <w:tcW w:w="8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14:paraId="5B55B4D6" w14:textId="77777777" w:rsidR="00ED5A07" w:rsidRDefault="00ED5A07">
            <w:pPr>
              <w:tabs>
                <w:tab w:val="left" w:pos="2700"/>
              </w:tabs>
              <w:spacing w:before="120" w:after="120"/>
              <w:ind w:left="2678" w:hanging="2678"/>
              <w:rPr>
                <w:rFonts w:ascii="Arial" w:hAnsi="Arial" w:cs="Arial"/>
                <w:sz w:val="22"/>
                <w:szCs w:val="22"/>
                <w:lang w:eastAsia="ja-JP"/>
              </w:rPr>
            </w:pPr>
            <w:bookmarkStart w:id="0" w:name="_Hlk37842131"/>
            <w:bookmarkStart w:id="1" w:name="_Hlk37843415"/>
            <w:r>
              <w:rPr>
                <w:rFonts w:ascii="Arial" w:hAnsi="Arial" w:cs="Arial"/>
                <w:b/>
                <w:sz w:val="22"/>
                <w:szCs w:val="22"/>
                <w:lang w:eastAsia="ja-JP"/>
              </w:rPr>
              <w:t>Name of Grant Program: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ja-JP"/>
              </w:rPr>
              <w:t>Massachusetts 21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  <w:lang w:eastAsia="ja-JP"/>
              </w:rPr>
              <w:t>st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ja-JP"/>
              </w:rPr>
              <w:t xml:space="preserve"> Century Community Learning Centers - Exemplary Programs Grant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 xml:space="preserve">  </w:t>
            </w:r>
          </w:p>
        </w:tc>
        <w:tc>
          <w:tcPr>
            <w:tcW w:w="19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02074E89" w14:textId="77777777" w:rsidR="00ED5A07" w:rsidRDefault="00ED5A07">
            <w:pPr>
              <w:tabs>
                <w:tab w:val="left" w:pos="1332"/>
              </w:tabs>
              <w:spacing w:before="120"/>
              <w:rPr>
                <w:rFonts w:ascii="Arial" w:hAnsi="Arial" w:cs="Arial"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ja-JP"/>
              </w:rPr>
              <w:t>Fund Code: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 xml:space="preserve">  646</w:t>
            </w:r>
          </w:p>
          <w:p w14:paraId="6D5C9A9C" w14:textId="77777777" w:rsidR="00ED5A07" w:rsidRDefault="00ED5A07">
            <w:pPr>
              <w:tabs>
                <w:tab w:val="left" w:pos="1332"/>
              </w:tabs>
              <w:rPr>
                <w:rFonts w:ascii="Arial" w:hAnsi="Arial" w:cs="Arial"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ja-JP"/>
              </w:rPr>
              <w:t xml:space="preserve">   </w:t>
            </w:r>
          </w:p>
        </w:tc>
        <w:bookmarkEnd w:id="0"/>
      </w:tr>
    </w:tbl>
    <w:p w14:paraId="34294BD3" w14:textId="0D8C32EA" w:rsidR="009A49AA" w:rsidRPr="009A49AA" w:rsidRDefault="009A49AA" w:rsidP="009A49AA">
      <w:pPr>
        <w:spacing w:before="240"/>
        <w:jc w:val="center"/>
        <w:rPr>
          <w:rFonts w:ascii="Arial" w:hAnsi="Arial" w:cs="Arial"/>
        </w:rPr>
      </w:pPr>
      <w:r w:rsidRPr="009A49AA">
        <w:rPr>
          <w:rFonts w:ascii="Arial" w:hAnsi="Arial" w:cs="Arial"/>
          <w:b/>
        </w:rPr>
        <w:t>Addendum E</w:t>
      </w:r>
      <w:r w:rsidRPr="009A49AA">
        <w:rPr>
          <w:rFonts w:ascii="Arial" w:hAnsi="Arial" w:cs="Arial"/>
          <w:b/>
          <w:bCs/>
        </w:rPr>
        <w:t xml:space="preserve"> –</w:t>
      </w:r>
      <w:r w:rsidRPr="009A49AA">
        <w:rPr>
          <w:rFonts w:ascii="Arial" w:hAnsi="Arial" w:cs="Arial"/>
          <w:b/>
        </w:rPr>
        <w:t xml:space="preserve"> </w:t>
      </w:r>
      <w:r w:rsidRPr="009A49AA">
        <w:rPr>
          <w:rFonts w:ascii="Arial" w:hAnsi="Arial" w:cs="Arial"/>
        </w:rPr>
        <w:t>Elements of Exemplary Programs</w:t>
      </w:r>
      <w:bookmarkEnd w:id="1"/>
    </w:p>
    <w:p w14:paraId="0FEFD83F" w14:textId="77777777" w:rsidR="00881FD5" w:rsidRDefault="00881FD5" w:rsidP="00A046EA">
      <w:pPr>
        <w:spacing w:before="120"/>
        <w:jc w:val="both"/>
        <w:rPr>
          <w:rFonts w:ascii="Arial" w:hAnsi="Arial" w:cs="Arial"/>
          <w:i/>
          <w:iCs/>
          <w:sz w:val="22"/>
          <w:szCs w:val="22"/>
        </w:rPr>
      </w:pPr>
    </w:p>
    <w:p w14:paraId="6B9C7AC8" w14:textId="656F541A" w:rsidR="00107218" w:rsidRPr="009A49AA" w:rsidRDefault="00A046EA" w:rsidP="00881FD5">
      <w:pPr>
        <w:spacing w:before="120"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FE1C87">
        <w:rPr>
          <w:rFonts w:ascii="Arial" w:hAnsi="Arial" w:cs="Arial"/>
          <w:i/>
          <w:iCs/>
          <w:sz w:val="22"/>
          <w:szCs w:val="22"/>
        </w:rPr>
        <w:t>The following list is not exhaustive but includes the major areas that contribute to exemplary</w:t>
      </w:r>
      <w:r w:rsidR="00ED5A07">
        <w:rPr>
          <w:rFonts w:ascii="Arial" w:hAnsi="Arial" w:cs="Arial"/>
          <w:i/>
          <w:iCs/>
          <w:sz w:val="22"/>
          <w:szCs w:val="22"/>
        </w:rPr>
        <w:t xml:space="preserve"> </w:t>
      </w:r>
      <w:r w:rsidRPr="00FE1C87">
        <w:rPr>
          <w:rFonts w:ascii="Arial" w:hAnsi="Arial" w:cs="Arial"/>
          <w:i/>
          <w:iCs/>
          <w:sz w:val="22"/>
          <w:szCs w:val="22"/>
        </w:rPr>
        <w:t>21</w:t>
      </w:r>
      <w:r w:rsidRPr="00FE1C87">
        <w:rPr>
          <w:rFonts w:ascii="Arial" w:hAnsi="Arial" w:cs="Arial"/>
          <w:i/>
          <w:iCs/>
          <w:sz w:val="22"/>
          <w:szCs w:val="22"/>
          <w:vertAlign w:val="superscript"/>
        </w:rPr>
        <w:t>st</w:t>
      </w:r>
      <w:r w:rsidRPr="00FE1C87">
        <w:rPr>
          <w:rFonts w:ascii="Arial" w:hAnsi="Arial" w:cs="Arial"/>
          <w:i/>
          <w:iCs/>
          <w:sz w:val="22"/>
          <w:szCs w:val="22"/>
        </w:rPr>
        <w:t xml:space="preserve"> Century Community Learning Centers (CCLC) programming that supports students’ academic and social-emotional learning.</w:t>
      </w:r>
    </w:p>
    <w:p w14:paraId="69AB19AA" w14:textId="00A596F2" w:rsidR="00A046EA" w:rsidRPr="00107218" w:rsidRDefault="00A046EA" w:rsidP="00881FD5">
      <w:pPr>
        <w:spacing w:before="240"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107218">
        <w:rPr>
          <w:rFonts w:ascii="Arial" w:hAnsi="Arial" w:cs="Arial"/>
          <w:iCs/>
          <w:sz w:val="22"/>
          <w:szCs w:val="22"/>
        </w:rPr>
        <w:t>Throughout their respective funding cycles: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9"/>
        <w:gridCol w:w="6358"/>
      </w:tblGrid>
      <w:tr w:rsidR="00A046EA" w:rsidRPr="00107218" w14:paraId="1B4E61F0" w14:textId="77777777" w:rsidTr="00881FD5">
        <w:trPr>
          <w:jc w:val="center"/>
        </w:trPr>
        <w:tc>
          <w:tcPr>
            <w:tcW w:w="4469" w:type="dxa"/>
          </w:tcPr>
          <w:p w14:paraId="64047D33" w14:textId="77777777" w:rsidR="00A046EA" w:rsidRPr="00107218" w:rsidRDefault="00A046EA" w:rsidP="00881FD5">
            <w:pPr>
              <w:spacing w:before="120" w:line="276" w:lineRule="auto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107218">
              <w:rPr>
                <w:rFonts w:ascii="Arial" w:hAnsi="Arial" w:cs="Arial"/>
                <w:b/>
                <w:iCs/>
                <w:sz w:val="22"/>
                <w:szCs w:val="22"/>
              </w:rPr>
              <w:t>New and Promising Sites…</w:t>
            </w:r>
          </w:p>
        </w:tc>
        <w:tc>
          <w:tcPr>
            <w:tcW w:w="6358" w:type="dxa"/>
          </w:tcPr>
          <w:p w14:paraId="1B4403B1" w14:textId="77777777" w:rsidR="00A046EA" w:rsidRPr="00107218" w:rsidRDefault="00A046EA" w:rsidP="00881FD5">
            <w:pPr>
              <w:spacing w:before="120" w:line="276" w:lineRule="auto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107218">
              <w:rPr>
                <w:rFonts w:ascii="Arial" w:hAnsi="Arial" w:cs="Arial"/>
                <w:iCs/>
                <w:sz w:val="22"/>
                <w:szCs w:val="22"/>
              </w:rPr>
              <w:t>Should be developing these areas.</w:t>
            </w:r>
          </w:p>
        </w:tc>
      </w:tr>
      <w:tr w:rsidR="00A046EA" w:rsidRPr="00107218" w14:paraId="691905EB" w14:textId="77777777" w:rsidTr="00881FD5">
        <w:trPr>
          <w:jc w:val="center"/>
        </w:trPr>
        <w:tc>
          <w:tcPr>
            <w:tcW w:w="4469" w:type="dxa"/>
          </w:tcPr>
          <w:p w14:paraId="290FF65A" w14:textId="77777777" w:rsidR="00A046EA" w:rsidRPr="00107218" w:rsidRDefault="00A046EA" w:rsidP="00881FD5">
            <w:pPr>
              <w:spacing w:before="120" w:line="276" w:lineRule="auto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107218">
              <w:rPr>
                <w:rFonts w:ascii="Arial" w:hAnsi="Arial" w:cs="Arial"/>
                <w:b/>
                <w:iCs/>
                <w:sz w:val="22"/>
                <w:szCs w:val="22"/>
              </w:rPr>
              <w:t>Practitioner and Demonstration sites…</w:t>
            </w:r>
          </w:p>
        </w:tc>
        <w:tc>
          <w:tcPr>
            <w:tcW w:w="6358" w:type="dxa"/>
          </w:tcPr>
          <w:p w14:paraId="646A9D14" w14:textId="77777777" w:rsidR="00A046EA" w:rsidRPr="00107218" w:rsidRDefault="00A046EA" w:rsidP="00881FD5">
            <w:pPr>
              <w:spacing w:before="120" w:line="276" w:lineRule="auto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107218">
              <w:rPr>
                <w:rFonts w:ascii="Arial" w:hAnsi="Arial" w:cs="Arial"/>
                <w:iCs/>
                <w:sz w:val="22"/>
                <w:szCs w:val="22"/>
              </w:rPr>
              <w:t>Should continue to improve and sustain these areas.</w:t>
            </w:r>
          </w:p>
        </w:tc>
      </w:tr>
    </w:tbl>
    <w:p w14:paraId="0004F9AB" w14:textId="64BE5B48" w:rsidR="00A046EA" w:rsidRPr="00107218" w:rsidRDefault="00A046EA" w:rsidP="00881FD5">
      <w:pPr>
        <w:spacing w:before="240" w:line="276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107218">
        <w:rPr>
          <w:rFonts w:ascii="Arial" w:hAnsi="Arial" w:cs="Arial"/>
          <w:b/>
          <w:iCs/>
          <w:sz w:val="22"/>
          <w:szCs w:val="22"/>
        </w:rPr>
        <w:t>Note for ELT sites:</w:t>
      </w:r>
      <w:r w:rsidRPr="00107218">
        <w:rPr>
          <w:rFonts w:ascii="Arial" w:hAnsi="Arial" w:cs="Arial"/>
          <w:iCs/>
          <w:sz w:val="22"/>
          <w:szCs w:val="22"/>
        </w:rPr>
        <w:t xml:space="preserve"> It is encouraged that these elements are applied throughout the entire school-day, however, for the purposes of the 21</w:t>
      </w:r>
      <w:r w:rsidRPr="00107218">
        <w:rPr>
          <w:rFonts w:ascii="Arial" w:hAnsi="Arial" w:cs="Arial"/>
          <w:iCs/>
          <w:sz w:val="22"/>
          <w:szCs w:val="22"/>
          <w:vertAlign w:val="superscript"/>
        </w:rPr>
        <w:t>st</w:t>
      </w:r>
      <w:r w:rsidRPr="00107218">
        <w:rPr>
          <w:rFonts w:ascii="Arial" w:hAnsi="Arial" w:cs="Arial"/>
          <w:iCs/>
          <w:sz w:val="22"/>
          <w:szCs w:val="22"/>
        </w:rPr>
        <w:t xml:space="preserve"> CCLC grant, programs will be assessed on implementation of these primarily (though not solely) with respect to </w:t>
      </w:r>
      <w:r w:rsidR="00881FD5">
        <w:rPr>
          <w:rFonts w:ascii="Arial" w:hAnsi="Arial" w:cs="Arial"/>
          <w:iCs/>
          <w:sz w:val="22"/>
          <w:szCs w:val="22"/>
        </w:rPr>
        <w:t>the 21</w:t>
      </w:r>
      <w:r w:rsidR="00881FD5" w:rsidRPr="00881FD5">
        <w:rPr>
          <w:rFonts w:ascii="Arial" w:hAnsi="Arial" w:cs="Arial"/>
          <w:iCs/>
          <w:sz w:val="22"/>
          <w:szCs w:val="22"/>
          <w:vertAlign w:val="superscript"/>
        </w:rPr>
        <w:t>st</w:t>
      </w:r>
      <w:r w:rsidR="00881FD5">
        <w:rPr>
          <w:rFonts w:ascii="Arial" w:hAnsi="Arial" w:cs="Arial"/>
          <w:iCs/>
          <w:sz w:val="22"/>
          <w:szCs w:val="22"/>
        </w:rPr>
        <w:t xml:space="preserve"> CCLC funded programming</w:t>
      </w:r>
      <w:r w:rsidRPr="00107218">
        <w:rPr>
          <w:rFonts w:ascii="Arial" w:hAnsi="Arial" w:cs="Arial"/>
          <w:iCs/>
          <w:sz w:val="22"/>
          <w:szCs w:val="22"/>
        </w:rPr>
        <w:t>.</w:t>
      </w:r>
      <w:r w:rsidRPr="00107218">
        <w:rPr>
          <w:rFonts w:ascii="Arial" w:hAnsi="Arial" w:cs="Arial"/>
          <w:b/>
          <w:iCs/>
          <w:sz w:val="22"/>
          <w:szCs w:val="22"/>
        </w:rPr>
        <w:t xml:space="preserve"> </w:t>
      </w:r>
    </w:p>
    <w:p w14:paraId="7AADCA62" w14:textId="4DC5D00D" w:rsidR="00881FD5" w:rsidRPr="00881FD5" w:rsidRDefault="00881FD5" w:rsidP="00881FD5">
      <w:pPr>
        <w:spacing w:before="120"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their book Deeper Learning </w:t>
      </w:r>
      <w:r w:rsidRPr="00881FD5">
        <w:rPr>
          <w:rFonts w:ascii="Arial" w:hAnsi="Arial" w:cs="Arial"/>
          <w:sz w:val="22"/>
          <w:szCs w:val="22"/>
        </w:rPr>
        <w:t>Authors Jal Mehta and Sarah Fine identify three primary attributes of learning, "mastery, identity</w:t>
      </w:r>
      <w:r>
        <w:rPr>
          <w:rFonts w:ascii="Arial" w:hAnsi="Arial" w:cs="Arial"/>
          <w:sz w:val="22"/>
          <w:szCs w:val="22"/>
        </w:rPr>
        <w:t xml:space="preserve"> </w:t>
      </w:r>
      <w:r w:rsidRPr="00881FD5">
        <w:rPr>
          <w:rFonts w:ascii="Arial" w:hAnsi="Arial" w:cs="Arial"/>
          <w:sz w:val="22"/>
          <w:szCs w:val="22"/>
        </w:rPr>
        <w:t xml:space="preserve">(students identify themselves as participants in and contributors), and creativity," that distinguish environments that ask students to think in deeper and </w:t>
      </w:r>
      <w:r>
        <w:rPr>
          <w:rFonts w:ascii="Arial" w:hAnsi="Arial" w:cs="Arial"/>
          <w:sz w:val="22"/>
          <w:szCs w:val="22"/>
        </w:rPr>
        <w:t xml:space="preserve">more </w:t>
      </w:r>
      <w:r w:rsidRPr="00881FD5">
        <w:rPr>
          <w:rFonts w:ascii="Arial" w:hAnsi="Arial" w:cs="Arial"/>
          <w:sz w:val="22"/>
          <w:szCs w:val="22"/>
        </w:rPr>
        <w:t>inventive ways.</w:t>
      </w:r>
    </w:p>
    <w:p w14:paraId="47378183" w14:textId="08C2BACA" w:rsidR="00561EC4" w:rsidRDefault="00F544D2" w:rsidP="00E37606">
      <w:pPr>
        <w:spacing w:before="120" w:after="240"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881FD5">
        <w:rPr>
          <w:rFonts w:ascii="Arial" w:hAnsi="Arial" w:cs="Arial"/>
          <w:bCs/>
          <w:iCs/>
          <w:sz w:val="22"/>
          <w:szCs w:val="22"/>
        </w:rPr>
        <w:t>S</w:t>
      </w:r>
      <w:r w:rsidR="005A2880" w:rsidRPr="00881FD5">
        <w:rPr>
          <w:rFonts w:ascii="Arial" w:hAnsi="Arial" w:cs="Arial"/>
          <w:bCs/>
          <w:iCs/>
          <w:sz w:val="22"/>
          <w:szCs w:val="22"/>
        </w:rPr>
        <w:t xml:space="preserve">uccessful </w:t>
      </w:r>
      <w:r w:rsidR="00FE1C87" w:rsidRPr="00881FD5">
        <w:rPr>
          <w:rFonts w:ascii="Arial" w:hAnsi="Arial" w:cs="Arial"/>
          <w:bCs/>
          <w:iCs/>
          <w:sz w:val="22"/>
          <w:szCs w:val="22"/>
        </w:rPr>
        <w:t>21</w:t>
      </w:r>
      <w:r w:rsidR="00FE1C87" w:rsidRPr="00881FD5">
        <w:rPr>
          <w:rFonts w:ascii="Arial" w:hAnsi="Arial" w:cs="Arial"/>
          <w:bCs/>
          <w:iCs/>
          <w:sz w:val="22"/>
          <w:szCs w:val="22"/>
          <w:vertAlign w:val="superscript"/>
        </w:rPr>
        <w:t>st</w:t>
      </w:r>
      <w:r w:rsidR="00FE1C87" w:rsidRPr="00881FD5">
        <w:rPr>
          <w:rFonts w:ascii="Arial" w:hAnsi="Arial" w:cs="Arial"/>
          <w:bCs/>
          <w:iCs/>
          <w:sz w:val="22"/>
          <w:szCs w:val="22"/>
        </w:rPr>
        <w:t xml:space="preserve"> CCLC </w:t>
      </w:r>
      <w:r w:rsidR="005A2880" w:rsidRPr="00881FD5">
        <w:rPr>
          <w:rFonts w:ascii="Arial" w:hAnsi="Arial" w:cs="Arial"/>
          <w:bCs/>
          <w:iCs/>
          <w:sz w:val="22"/>
          <w:szCs w:val="22"/>
        </w:rPr>
        <w:t xml:space="preserve">programs </w:t>
      </w:r>
      <w:r w:rsidR="009A49AA" w:rsidRPr="00881FD5">
        <w:rPr>
          <w:rFonts w:ascii="Arial" w:hAnsi="Arial" w:cs="Arial"/>
          <w:bCs/>
          <w:iCs/>
          <w:sz w:val="22"/>
          <w:szCs w:val="22"/>
        </w:rPr>
        <w:t>support</w:t>
      </w:r>
      <w:r w:rsidR="00E01927" w:rsidRPr="00881FD5">
        <w:rPr>
          <w:rFonts w:ascii="Arial" w:hAnsi="Arial" w:cs="Arial"/>
          <w:bCs/>
          <w:iCs/>
          <w:sz w:val="22"/>
          <w:szCs w:val="22"/>
        </w:rPr>
        <w:t xml:space="preserve"> </w:t>
      </w:r>
      <w:r w:rsidR="00881FD5" w:rsidRPr="00881FD5">
        <w:rPr>
          <w:rFonts w:ascii="Arial" w:hAnsi="Arial" w:cs="Arial"/>
          <w:bCs/>
          <w:iCs/>
          <w:sz w:val="22"/>
          <w:szCs w:val="22"/>
        </w:rPr>
        <w:t>“</w:t>
      </w:r>
      <w:r w:rsidR="00881FD5" w:rsidRPr="00881FD5">
        <w:rPr>
          <w:rFonts w:ascii="Arial" w:hAnsi="Arial" w:cs="Arial"/>
          <w:bCs/>
          <w:sz w:val="22"/>
          <w:szCs w:val="22"/>
        </w:rPr>
        <w:t xml:space="preserve">mastery, identity, and creativity" </w:t>
      </w:r>
      <w:r w:rsidR="00E01927" w:rsidRPr="00881FD5">
        <w:rPr>
          <w:rFonts w:ascii="Arial" w:hAnsi="Arial" w:cs="Arial"/>
          <w:bCs/>
          <w:iCs/>
          <w:sz w:val="22"/>
          <w:szCs w:val="22"/>
        </w:rPr>
        <w:t xml:space="preserve"> through their ability to </w:t>
      </w:r>
      <w:r w:rsidR="005639C4" w:rsidRPr="00881FD5">
        <w:rPr>
          <w:rFonts w:ascii="Arial" w:hAnsi="Arial" w:cs="Arial"/>
          <w:bCs/>
          <w:iCs/>
          <w:sz w:val="22"/>
          <w:szCs w:val="22"/>
        </w:rPr>
        <w:t xml:space="preserve">create an </w:t>
      </w:r>
      <w:r w:rsidR="00A046EA" w:rsidRPr="00881FD5">
        <w:rPr>
          <w:rFonts w:ascii="Arial" w:hAnsi="Arial" w:cs="Arial"/>
          <w:bCs/>
          <w:iCs/>
          <w:sz w:val="22"/>
          <w:szCs w:val="22"/>
        </w:rPr>
        <w:t xml:space="preserve">environment that supports the </w:t>
      </w:r>
      <w:r w:rsidR="00881FD5">
        <w:rPr>
          <w:rFonts w:ascii="Arial" w:hAnsi="Arial" w:cs="Arial"/>
          <w:bCs/>
          <w:iCs/>
          <w:sz w:val="22"/>
          <w:szCs w:val="22"/>
        </w:rPr>
        <w:t xml:space="preserve">exemplary </w:t>
      </w:r>
      <w:r w:rsidR="00E01927" w:rsidRPr="00881FD5">
        <w:rPr>
          <w:rFonts w:ascii="Arial" w:hAnsi="Arial" w:cs="Arial"/>
          <w:bCs/>
          <w:iCs/>
          <w:sz w:val="22"/>
          <w:szCs w:val="22"/>
        </w:rPr>
        <w:t>elements</w:t>
      </w:r>
      <w:r w:rsidR="00881FD5">
        <w:rPr>
          <w:rFonts w:ascii="Arial" w:hAnsi="Arial" w:cs="Arial"/>
          <w:bCs/>
          <w:iCs/>
          <w:sz w:val="22"/>
          <w:szCs w:val="22"/>
        </w:rPr>
        <w:t xml:space="preserve"> listed </w:t>
      </w:r>
      <w:r w:rsidR="000E3CEA">
        <w:rPr>
          <w:rFonts w:ascii="Arial" w:hAnsi="Arial" w:cs="Arial"/>
          <w:bCs/>
          <w:iCs/>
          <w:sz w:val="22"/>
          <w:szCs w:val="22"/>
        </w:rPr>
        <w:t>below</w:t>
      </w:r>
      <w:r w:rsidR="00881FD5">
        <w:rPr>
          <w:rFonts w:ascii="Arial" w:hAnsi="Arial" w:cs="Arial"/>
          <w:bCs/>
          <w:iCs/>
          <w:sz w:val="22"/>
          <w:szCs w:val="22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6655"/>
      </w:tblGrid>
      <w:tr w:rsidR="00C47370" w:rsidRPr="00561EC4" w14:paraId="7A880BFD" w14:textId="77777777" w:rsidTr="000E3CEA">
        <w:trPr>
          <w:trHeight w:val="268"/>
        </w:trPr>
        <w:tc>
          <w:tcPr>
            <w:tcW w:w="4225" w:type="dxa"/>
            <w:shd w:val="clear" w:color="auto" w:fill="B4C6E7" w:themeFill="accent1" w:themeFillTint="66"/>
            <w:vAlign w:val="center"/>
          </w:tcPr>
          <w:p w14:paraId="3CDA37E9" w14:textId="510D2E3D" w:rsidR="00C47370" w:rsidRPr="00561EC4" w:rsidRDefault="00881FD5" w:rsidP="00C47370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1EC4">
              <w:rPr>
                <w:rFonts w:ascii="Arial" w:hAnsi="Arial" w:cs="Arial"/>
                <w:bCs/>
                <w:iCs/>
                <w:sz w:val="22"/>
                <w:szCs w:val="22"/>
              </w:rPr>
              <w:br w:type="page"/>
            </w:r>
            <w:r w:rsidR="00C47370" w:rsidRPr="00561EC4">
              <w:rPr>
                <w:rFonts w:ascii="Arial" w:hAnsi="Arial" w:cs="Arial"/>
                <w:b/>
                <w:sz w:val="22"/>
                <w:szCs w:val="22"/>
              </w:rPr>
              <w:t>Element</w:t>
            </w:r>
          </w:p>
        </w:tc>
        <w:tc>
          <w:tcPr>
            <w:tcW w:w="6655" w:type="dxa"/>
            <w:shd w:val="clear" w:color="auto" w:fill="B4C6E7" w:themeFill="accent1" w:themeFillTint="66"/>
            <w:vAlign w:val="center"/>
          </w:tcPr>
          <w:p w14:paraId="1A9FABA1" w14:textId="4A0BFB84" w:rsidR="00C47370" w:rsidRPr="00561EC4" w:rsidRDefault="00C47370" w:rsidP="00C47370">
            <w:pPr>
              <w:spacing w:before="6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1EC4">
              <w:rPr>
                <w:rFonts w:ascii="Arial" w:hAnsi="Arial" w:cs="Arial"/>
                <w:b/>
                <w:sz w:val="22"/>
                <w:szCs w:val="22"/>
              </w:rPr>
              <w:t>Evidence</w:t>
            </w:r>
          </w:p>
        </w:tc>
      </w:tr>
      <w:tr w:rsidR="00730475" w:rsidRPr="00561EC4" w14:paraId="44CE7AE8" w14:textId="77777777" w:rsidTr="000E3CEA">
        <w:trPr>
          <w:trHeight w:val="4067"/>
        </w:trPr>
        <w:tc>
          <w:tcPr>
            <w:tcW w:w="4225" w:type="dxa"/>
            <w:vAlign w:val="center"/>
          </w:tcPr>
          <w:p w14:paraId="3A60528B" w14:textId="669CD8EB" w:rsidR="00730475" w:rsidRPr="00561EC4" w:rsidRDefault="00730475" w:rsidP="005639C4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61EC4">
              <w:rPr>
                <w:rFonts w:ascii="Arial" w:hAnsi="Arial" w:cs="Arial"/>
                <w:b/>
                <w:sz w:val="22"/>
                <w:szCs w:val="22"/>
                <w:u w:val="single"/>
              </w:rPr>
              <w:t>District, School, and Community Support</w:t>
            </w:r>
          </w:p>
          <w:p w14:paraId="48A9667F" w14:textId="77777777" w:rsidR="00730475" w:rsidRPr="00561EC4" w:rsidRDefault="00730475" w:rsidP="00F1189D">
            <w:pPr>
              <w:spacing w:before="60" w:line="276" w:lineRule="auto"/>
              <w:ind w:left="-20"/>
              <w:rPr>
                <w:rFonts w:ascii="Arial" w:hAnsi="Arial" w:cs="Arial"/>
                <w:sz w:val="22"/>
                <w:szCs w:val="22"/>
              </w:rPr>
            </w:pPr>
          </w:p>
          <w:p w14:paraId="782C2C6A" w14:textId="70723C7A" w:rsidR="00730475" w:rsidRPr="00561EC4" w:rsidRDefault="00730475" w:rsidP="000E3CEA">
            <w:pPr>
              <w:spacing w:before="60" w:line="276" w:lineRule="auto"/>
              <w:ind w:left="-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1EC4">
              <w:rPr>
                <w:rFonts w:ascii="Arial" w:hAnsi="Arial" w:cs="Arial"/>
                <w:sz w:val="22"/>
                <w:szCs w:val="22"/>
              </w:rPr>
              <w:t>The value of the 21</w:t>
            </w:r>
            <w:r w:rsidRPr="00561EC4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561EC4">
              <w:rPr>
                <w:rFonts w:ascii="Arial" w:hAnsi="Arial" w:cs="Arial"/>
                <w:sz w:val="22"/>
                <w:szCs w:val="22"/>
              </w:rPr>
              <w:t xml:space="preserve"> CCLC program is evident in demonstrated </w:t>
            </w:r>
            <w:r w:rsidRPr="00561EC4">
              <w:rPr>
                <w:rFonts w:ascii="Arial" w:hAnsi="Arial" w:cs="Arial"/>
                <w:b/>
                <w:sz w:val="22"/>
                <w:szCs w:val="22"/>
              </w:rPr>
              <w:t xml:space="preserve">support </w:t>
            </w:r>
            <w:r w:rsidRPr="00561EC4">
              <w:rPr>
                <w:rFonts w:ascii="Arial" w:hAnsi="Arial" w:cs="Arial"/>
                <w:sz w:val="22"/>
                <w:szCs w:val="22"/>
              </w:rPr>
              <w:t>from district</w:t>
            </w:r>
            <w:r w:rsidR="00ED5A07">
              <w:rPr>
                <w:rFonts w:ascii="Arial" w:hAnsi="Arial" w:cs="Arial"/>
                <w:sz w:val="22"/>
                <w:szCs w:val="22"/>
              </w:rPr>
              <w:t>- and school-level</w:t>
            </w:r>
            <w:r w:rsidRPr="00561EC4">
              <w:rPr>
                <w:rFonts w:ascii="Arial" w:hAnsi="Arial" w:cs="Arial"/>
                <w:sz w:val="22"/>
                <w:szCs w:val="22"/>
              </w:rPr>
              <w:t xml:space="preserve"> administrators, and community resources.</w:t>
            </w:r>
          </w:p>
          <w:p w14:paraId="0B8ACA8F" w14:textId="77777777" w:rsidR="00730475" w:rsidRPr="00561EC4" w:rsidRDefault="00730475" w:rsidP="00E44780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6655" w:type="dxa"/>
          </w:tcPr>
          <w:p w14:paraId="1094B505" w14:textId="723E2AAF" w:rsidR="00730475" w:rsidRPr="007E5A37" w:rsidRDefault="00730475" w:rsidP="007E5A37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7E5A37">
              <w:rPr>
                <w:rFonts w:ascii="Arial" w:hAnsi="Arial" w:cs="Arial"/>
                <w:b/>
                <w:sz w:val="22"/>
                <w:szCs w:val="22"/>
              </w:rPr>
              <w:t>Connected</w:t>
            </w:r>
            <w:r w:rsidRPr="007E5A37">
              <w:rPr>
                <w:rFonts w:ascii="Arial" w:hAnsi="Arial" w:cs="Arial"/>
                <w:sz w:val="22"/>
                <w:szCs w:val="22"/>
              </w:rPr>
              <w:t xml:space="preserve"> to school and district improvement efforts (considered to be a strategy to support improvement efforts) </w:t>
            </w:r>
          </w:p>
          <w:p w14:paraId="53F5933C" w14:textId="77777777" w:rsidR="00730475" w:rsidRPr="00561EC4" w:rsidRDefault="00730475" w:rsidP="00561EC4">
            <w:pPr>
              <w:pStyle w:val="ListParagraph"/>
              <w:numPr>
                <w:ilvl w:val="0"/>
                <w:numId w:val="34"/>
              </w:numPr>
              <w:spacing w:before="120" w:line="276" w:lineRule="auto"/>
              <w:ind w:left="340" w:hanging="34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61EC4">
              <w:rPr>
                <w:rFonts w:ascii="Arial" w:hAnsi="Arial" w:cs="Arial"/>
                <w:b/>
                <w:sz w:val="22"/>
                <w:szCs w:val="22"/>
              </w:rPr>
              <w:t>Collaboration</w:t>
            </w:r>
            <w:r w:rsidRPr="00561EC4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561EC4">
              <w:rPr>
                <w:rFonts w:ascii="Arial" w:hAnsi="Arial" w:cs="Arial"/>
                <w:b/>
                <w:sz w:val="22"/>
                <w:szCs w:val="22"/>
              </w:rPr>
              <w:t>coordination of resources</w:t>
            </w:r>
            <w:r w:rsidRPr="00561EC4">
              <w:rPr>
                <w:rFonts w:ascii="Arial" w:hAnsi="Arial" w:cs="Arial"/>
                <w:sz w:val="22"/>
                <w:szCs w:val="22"/>
              </w:rPr>
              <w:t xml:space="preserve"> with other district/school/ state/community programs (e.g., Title I, Special Education, Title III, Title IVA, other public/private funding, etc.)</w:t>
            </w:r>
          </w:p>
          <w:p w14:paraId="752BB02F" w14:textId="77777777" w:rsidR="00ED5A07" w:rsidRDefault="00730475" w:rsidP="00561EC4">
            <w:pPr>
              <w:pStyle w:val="ListParagraph"/>
              <w:numPr>
                <w:ilvl w:val="0"/>
                <w:numId w:val="34"/>
              </w:numPr>
              <w:spacing w:before="120" w:line="276" w:lineRule="auto"/>
              <w:ind w:left="340" w:hanging="34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61EC4">
              <w:rPr>
                <w:rFonts w:ascii="Arial" w:hAnsi="Arial" w:cs="Arial"/>
                <w:b/>
                <w:sz w:val="22"/>
                <w:szCs w:val="22"/>
              </w:rPr>
              <w:t xml:space="preserve">Effective management </w:t>
            </w:r>
            <w:r w:rsidRPr="00561EC4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561EC4">
              <w:rPr>
                <w:rFonts w:ascii="Arial" w:hAnsi="Arial" w:cs="Arial"/>
                <w:b/>
                <w:sz w:val="22"/>
                <w:szCs w:val="22"/>
              </w:rPr>
              <w:t>oversight</w:t>
            </w:r>
            <w:r w:rsidRPr="00561EC4">
              <w:rPr>
                <w:rFonts w:ascii="Arial" w:hAnsi="Arial" w:cs="Arial"/>
                <w:sz w:val="22"/>
                <w:szCs w:val="22"/>
              </w:rPr>
              <w:t xml:space="preserve"> of program implementation</w:t>
            </w:r>
          </w:p>
          <w:p w14:paraId="0F1E4801" w14:textId="7C084ADB" w:rsidR="00730475" w:rsidRPr="00561EC4" w:rsidRDefault="00730475" w:rsidP="00561EC4">
            <w:pPr>
              <w:pStyle w:val="ListParagraph"/>
              <w:numPr>
                <w:ilvl w:val="0"/>
                <w:numId w:val="34"/>
              </w:numPr>
              <w:spacing w:before="120" w:line="276" w:lineRule="auto"/>
              <w:ind w:left="340" w:hanging="34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61EC4">
              <w:rPr>
                <w:rFonts w:ascii="Arial" w:hAnsi="Arial" w:cs="Arial"/>
                <w:sz w:val="22"/>
                <w:szCs w:val="22"/>
              </w:rPr>
              <w:t xml:space="preserve"> Staff </w:t>
            </w:r>
            <w:r w:rsidR="00ED5A07">
              <w:rPr>
                <w:rFonts w:ascii="Arial" w:hAnsi="Arial" w:cs="Arial"/>
                <w:sz w:val="22"/>
                <w:szCs w:val="22"/>
              </w:rPr>
              <w:t>are</w:t>
            </w:r>
            <w:r w:rsidR="00ED5A07" w:rsidRPr="00561E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61EC4">
              <w:rPr>
                <w:rFonts w:ascii="Arial" w:hAnsi="Arial" w:cs="Arial"/>
                <w:sz w:val="22"/>
                <w:szCs w:val="22"/>
              </w:rPr>
              <w:t xml:space="preserve">provided with </w:t>
            </w:r>
            <w:r w:rsidRPr="00561EC4">
              <w:rPr>
                <w:rFonts w:ascii="Arial" w:hAnsi="Arial" w:cs="Arial"/>
                <w:b/>
                <w:sz w:val="22"/>
                <w:szCs w:val="22"/>
              </w:rPr>
              <w:t>sufficient planning</w:t>
            </w:r>
            <w:r w:rsidRPr="00561EC4">
              <w:rPr>
                <w:rFonts w:ascii="Arial" w:hAnsi="Arial" w:cs="Arial"/>
                <w:sz w:val="22"/>
                <w:szCs w:val="22"/>
              </w:rPr>
              <w:t xml:space="preserve"> time to develop high quality programming that addresses student needs and interests</w:t>
            </w:r>
          </w:p>
          <w:p w14:paraId="17BD14B9" w14:textId="652C9C9B" w:rsidR="00730475" w:rsidRPr="00561EC4" w:rsidRDefault="00730475" w:rsidP="005639C4">
            <w:pPr>
              <w:numPr>
                <w:ilvl w:val="1"/>
                <w:numId w:val="13"/>
              </w:numPr>
              <w:spacing w:before="60" w:line="276" w:lineRule="auto"/>
              <w:ind w:left="570" w:hanging="270"/>
              <w:rPr>
                <w:rFonts w:ascii="Arial" w:hAnsi="Arial" w:cs="Arial"/>
                <w:sz w:val="22"/>
                <w:szCs w:val="22"/>
              </w:rPr>
            </w:pPr>
            <w:r w:rsidRPr="00561EC4">
              <w:rPr>
                <w:rFonts w:ascii="Arial" w:hAnsi="Arial" w:cs="Arial"/>
                <w:bCs/>
                <w:sz w:val="22"/>
                <w:szCs w:val="22"/>
              </w:rPr>
              <w:t xml:space="preserve">Regular and ongoing </w:t>
            </w:r>
            <w:r w:rsidR="00ED5A07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ED5A07" w:rsidRPr="00561EC4">
              <w:rPr>
                <w:rFonts w:ascii="Arial" w:hAnsi="Arial" w:cs="Arial"/>
                <w:b/>
                <w:sz w:val="22"/>
                <w:szCs w:val="22"/>
              </w:rPr>
              <w:t xml:space="preserve">ollaborative </w:t>
            </w:r>
            <w:r w:rsidRPr="00561EC4">
              <w:rPr>
                <w:rFonts w:ascii="Arial" w:hAnsi="Arial" w:cs="Arial"/>
                <w:b/>
                <w:sz w:val="22"/>
                <w:szCs w:val="22"/>
              </w:rPr>
              <w:t>planning time</w:t>
            </w:r>
            <w:r w:rsidRPr="00561EC4">
              <w:rPr>
                <w:rFonts w:ascii="Arial" w:hAnsi="Arial" w:cs="Arial"/>
                <w:sz w:val="22"/>
                <w:szCs w:val="22"/>
              </w:rPr>
              <w:t xml:space="preserve"> between classroom and 21</w:t>
            </w:r>
            <w:r w:rsidRPr="00561EC4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561EC4">
              <w:rPr>
                <w:rFonts w:ascii="Arial" w:hAnsi="Arial" w:cs="Arial"/>
                <w:sz w:val="22"/>
                <w:szCs w:val="22"/>
              </w:rPr>
              <w:t xml:space="preserve"> CCLC educators (which includes providers/partners). </w:t>
            </w:r>
          </w:p>
          <w:p w14:paraId="6689855F" w14:textId="0B8F365B" w:rsidR="00730475" w:rsidRPr="00561EC4" w:rsidRDefault="00730475" w:rsidP="00E37606">
            <w:pPr>
              <w:pStyle w:val="ListParagraph"/>
              <w:numPr>
                <w:ilvl w:val="1"/>
                <w:numId w:val="13"/>
              </w:numPr>
              <w:spacing w:before="60" w:after="240"/>
              <w:ind w:left="576" w:hanging="274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1EC4">
              <w:rPr>
                <w:rFonts w:ascii="Arial" w:hAnsi="Arial" w:cs="Arial"/>
                <w:sz w:val="22"/>
                <w:szCs w:val="22"/>
              </w:rPr>
              <w:t xml:space="preserve">A system for supporting ongoing </w:t>
            </w:r>
            <w:r w:rsidRPr="00561EC4">
              <w:rPr>
                <w:rFonts w:ascii="Arial" w:hAnsi="Arial" w:cs="Arial"/>
                <w:b/>
                <w:sz w:val="22"/>
                <w:szCs w:val="22"/>
              </w:rPr>
              <w:t>professional development</w:t>
            </w:r>
            <w:r w:rsidRPr="00561EC4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561EC4">
              <w:rPr>
                <w:rFonts w:ascii="Arial" w:hAnsi="Arial" w:cs="Arial"/>
                <w:b/>
                <w:sz w:val="22"/>
                <w:szCs w:val="22"/>
              </w:rPr>
              <w:t>technical assistance</w:t>
            </w:r>
            <w:r w:rsidRPr="00561EC4">
              <w:rPr>
                <w:rFonts w:ascii="Arial" w:hAnsi="Arial" w:cs="Arial"/>
                <w:sz w:val="22"/>
                <w:szCs w:val="22"/>
              </w:rPr>
              <w:t xml:space="preserve"> that addresses student needs and encourages deeper learning.</w:t>
            </w:r>
          </w:p>
        </w:tc>
      </w:tr>
      <w:tr w:rsidR="00FE1C87" w:rsidRPr="00561EC4" w14:paraId="217B30A3" w14:textId="77777777" w:rsidTr="000E3CEA">
        <w:trPr>
          <w:trHeight w:val="6305"/>
        </w:trPr>
        <w:tc>
          <w:tcPr>
            <w:tcW w:w="4225" w:type="dxa"/>
            <w:vAlign w:val="center"/>
          </w:tcPr>
          <w:p w14:paraId="404289C5" w14:textId="3B36274F" w:rsidR="00FE1C87" w:rsidRPr="00561EC4" w:rsidRDefault="000E3CEA" w:rsidP="00C47370">
            <w:pPr>
              <w:spacing w:before="60" w:after="24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61EC4">
              <w:rPr>
                <w:rFonts w:ascii="Arial" w:eastAsiaTheme="minorHAnsi" w:hAnsi="Arial" w:cs="Arial"/>
                <w:sz w:val="22"/>
                <w:szCs w:val="22"/>
              </w:rPr>
              <w:lastRenderedPageBreak/>
              <w:br w:type="page"/>
            </w:r>
            <w:r w:rsidR="00FE1C87" w:rsidRPr="00561EC4">
              <w:rPr>
                <w:rFonts w:ascii="Arial" w:hAnsi="Arial" w:cs="Arial"/>
                <w:b/>
                <w:sz w:val="22"/>
                <w:szCs w:val="22"/>
                <w:u w:val="single"/>
              </w:rPr>
              <w:t>Effective Use of Data and Meeting Benchmarks</w:t>
            </w:r>
          </w:p>
          <w:p w14:paraId="7464A0AF" w14:textId="7B80D99F" w:rsidR="00FE1C87" w:rsidRPr="00561EC4" w:rsidRDefault="00FE1C87" w:rsidP="000E3CEA">
            <w:pPr>
              <w:spacing w:before="60" w:after="240" w:line="276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61EC4">
              <w:rPr>
                <w:rFonts w:ascii="Arial" w:hAnsi="Arial" w:cs="Arial"/>
                <w:bCs/>
                <w:sz w:val="22"/>
                <w:szCs w:val="22"/>
              </w:rPr>
              <w:t xml:space="preserve">Programs utilize </w:t>
            </w:r>
            <w:r w:rsidRPr="00561EC4">
              <w:rPr>
                <w:rFonts w:ascii="Arial" w:hAnsi="Arial" w:cs="Arial"/>
                <w:b/>
                <w:sz w:val="22"/>
                <w:szCs w:val="22"/>
              </w:rPr>
              <w:t>data</w:t>
            </w:r>
            <w:r w:rsidR="00ED5A07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561EC4">
              <w:rPr>
                <w:rFonts w:ascii="Arial" w:hAnsi="Arial" w:cs="Arial"/>
                <w:b/>
                <w:sz w:val="22"/>
                <w:szCs w:val="22"/>
              </w:rPr>
              <w:t>informed</w:t>
            </w:r>
            <w:r w:rsidRPr="00561EC4">
              <w:rPr>
                <w:rFonts w:ascii="Arial" w:hAnsi="Arial" w:cs="Arial"/>
                <w:sz w:val="22"/>
                <w:szCs w:val="22"/>
              </w:rPr>
              <w:t xml:space="preserve"> decision making, in order to design programming that addresses student needs and leads to continuous program improvement.</w:t>
            </w:r>
          </w:p>
          <w:p w14:paraId="2A5E4C0A" w14:textId="77777777" w:rsidR="00FE1C87" w:rsidRPr="00561EC4" w:rsidRDefault="00FE1C87" w:rsidP="00E44780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6655" w:type="dxa"/>
          </w:tcPr>
          <w:p w14:paraId="75C759BD" w14:textId="5E80F106" w:rsidR="00FE1C87" w:rsidRPr="00561EC4" w:rsidRDefault="00FE1C87" w:rsidP="00E37606">
            <w:pPr>
              <w:pStyle w:val="ListParagraph"/>
              <w:numPr>
                <w:ilvl w:val="0"/>
                <w:numId w:val="36"/>
              </w:numPr>
              <w:spacing w:before="120" w:line="276" w:lineRule="auto"/>
              <w:ind w:left="346" w:right="86" w:hanging="346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61EC4">
              <w:rPr>
                <w:rFonts w:ascii="Arial" w:hAnsi="Arial" w:cs="Arial"/>
                <w:sz w:val="22"/>
                <w:szCs w:val="22"/>
              </w:rPr>
              <w:t xml:space="preserve">Use </w:t>
            </w:r>
            <w:r w:rsidRPr="00561EC4">
              <w:rPr>
                <w:rFonts w:ascii="Arial" w:hAnsi="Arial" w:cs="Arial"/>
                <w:b/>
                <w:sz w:val="22"/>
                <w:szCs w:val="22"/>
              </w:rPr>
              <w:t>multiple data sources</w:t>
            </w:r>
            <w:r w:rsidRPr="00561E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5A07">
              <w:rPr>
                <w:rFonts w:ascii="Arial" w:hAnsi="Arial" w:cs="Arial"/>
                <w:sz w:val="22"/>
                <w:szCs w:val="22"/>
              </w:rPr>
              <w:t>(</w:t>
            </w:r>
            <w:r w:rsidRPr="00561EC4">
              <w:rPr>
                <w:rFonts w:ascii="Arial" w:hAnsi="Arial" w:cs="Arial"/>
                <w:sz w:val="22"/>
                <w:szCs w:val="22"/>
              </w:rPr>
              <w:t xml:space="preserve">e.g., student growth, EWIS, </w:t>
            </w:r>
            <w:r w:rsidR="00ED5A07">
              <w:rPr>
                <w:rFonts w:ascii="Arial" w:hAnsi="Arial" w:cs="Arial"/>
                <w:sz w:val="22"/>
                <w:szCs w:val="22"/>
              </w:rPr>
              <w:t>S</w:t>
            </w:r>
            <w:r w:rsidRPr="00561EC4">
              <w:rPr>
                <w:rFonts w:ascii="Arial" w:hAnsi="Arial" w:cs="Arial"/>
                <w:sz w:val="22"/>
                <w:szCs w:val="22"/>
              </w:rPr>
              <w:t>AYO, district /school benchmark data, Youth Risk Behavioral Survey, attendance data, school climate data, etc.].</w:t>
            </w:r>
          </w:p>
          <w:p w14:paraId="7BCA913B" w14:textId="499D67A2" w:rsidR="00FE1C87" w:rsidRPr="00561EC4" w:rsidRDefault="00FE1C87" w:rsidP="00561EC4">
            <w:pPr>
              <w:pStyle w:val="ListParagraph"/>
              <w:numPr>
                <w:ilvl w:val="0"/>
                <w:numId w:val="36"/>
              </w:numPr>
              <w:spacing w:before="120" w:line="276" w:lineRule="auto"/>
              <w:ind w:left="340" w:hanging="340"/>
              <w:rPr>
                <w:rFonts w:ascii="Arial" w:hAnsi="Arial" w:cs="Arial"/>
                <w:sz w:val="22"/>
                <w:szCs w:val="22"/>
              </w:rPr>
            </w:pPr>
            <w:r w:rsidRPr="00561EC4">
              <w:rPr>
                <w:rFonts w:ascii="Arial" w:hAnsi="Arial" w:cs="Arial"/>
                <w:sz w:val="22"/>
                <w:szCs w:val="22"/>
              </w:rPr>
              <w:t xml:space="preserve">Effective in reaching/serving students in </w:t>
            </w:r>
            <w:r w:rsidRPr="00561EC4">
              <w:rPr>
                <w:rFonts w:ascii="Arial" w:hAnsi="Arial" w:cs="Arial"/>
                <w:b/>
                <w:sz w:val="22"/>
                <w:szCs w:val="22"/>
              </w:rPr>
              <w:t>high need groups</w:t>
            </w:r>
            <w:r w:rsidRPr="00561EC4">
              <w:rPr>
                <w:rFonts w:ascii="Arial" w:hAnsi="Arial" w:cs="Arial"/>
                <w:sz w:val="22"/>
                <w:szCs w:val="22"/>
              </w:rPr>
              <w:t xml:space="preserve"> (i.e., students with disabilities, economically disadvantaged, English language learners (ELLs) and former ELLs). </w:t>
            </w:r>
          </w:p>
          <w:p w14:paraId="25328217" w14:textId="191DAE77" w:rsidR="00FE1C87" w:rsidRPr="00561EC4" w:rsidRDefault="00FE1C87" w:rsidP="00561EC4">
            <w:pPr>
              <w:pStyle w:val="ListParagraph"/>
              <w:numPr>
                <w:ilvl w:val="1"/>
                <w:numId w:val="15"/>
              </w:numPr>
              <w:spacing w:before="60" w:line="276" w:lineRule="auto"/>
              <w:ind w:left="520" w:hanging="18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61EC4">
              <w:rPr>
                <w:rFonts w:ascii="Arial" w:hAnsi="Arial" w:cs="Arial"/>
                <w:sz w:val="22"/>
                <w:szCs w:val="22"/>
              </w:rPr>
              <w:t xml:space="preserve">A system in place for </w:t>
            </w:r>
            <w:r w:rsidRPr="00561EC4">
              <w:rPr>
                <w:rFonts w:ascii="Arial" w:hAnsi="Arial" w:cs="Arial"/>
                <w:b/>
                <w:sz w:val="22"/>
                <w:szCs w:val="22"/>
              </w:rPr>
              <w:t>collecting and submitting</w:t>
            </w:r>
            <w:r w:rsidRPr="00561EC4">
              <w:rPr>
                <w:rFonts w:ascii="Arial" w:hAnsi="Arial" w:cs="Arial"/>
                <w:sz w:val="22"/>
                <w:szCs w:val="22"/>
              </w:rPr>
              <w:t xml:space="preserve"> student program data in a timely way. </w:t>
            </w:r>
          </w:p>
          <w:p w14:paraId="45A1E7E5" w14:textId="5EC5FF7D" w:rsidR="00FE1C87" w:rsidRPr="00561EC4" w:rsidRDefault="00FE1C87" w:rsidP="00561EC4">
            <w:pPr>
              <w:numPr>
                <w:ilvl w:val="1"/>
                <w:numId w:val="15"/>
              </w:numPr>
              <w:spacing w:before="60" w:line="276" w:lineRule="auto"/>
              <w:ind w:left="520" w:hanging="180"/>
              <w:rPr>
                <w:rFonts w:ascii="Arial" w:hAnsi="Arial" w:cs="Arial"/>
                <w:sz w:val="22"/>
                <w:szCs w:val="22"/>
              </w:rPr>
            </w:pPr>
            <w:r w:rsidRPr="00561EC4">
              <w:rPr>
                <w:rFonts w:ascii="Arial" w:hAnsi="Arial" w:cs="Arial"/>
                <w:sz w:val="22"/>
                <w:szCs w:val="22"/>
              </w:rPr>
              <w:t xml:space="preserve">Trained </w:t>
            </w:r>
            <w:r w:rsidRPr="00561EC4">
              <w:rPr>
                <w:rFonts w:ascii="Arial" w:hAnsi="Arial" w:cs="Arial"/>
                <w:b/>
                <w:sz w:val="22"/>
                <w:szCs w:val="22"/>
              </w:rPr>
              <w:t>observation team</w:t>
            </w:r>
            <w:r w:rsidRPr="00561EC4">
              <w:rPr>
                <w:rFonts w:ascii="Arial" w:hAnsi="Arial" w:cs="Arial"/>
                <w:sz w:val="22"/>
                <w:szCs w:val="22"/>
              </w:rPr>
              <w:t xml:space="preserve"> to assist with implementing Assessment of Program Practices Tool (</w:t>
            </w:r>
            <w:hyperlink r:id="rId11" w:history="1">
              <w:r w:rsidRPr="00561EC4">
                <w:rPr>
                  <w:rStyle w:val="Hyperlink"/>
                  <w:rFonts w:ascii="Arial" w:hAnsi="Arial" w:cs="Arial"/>
                  <w:sz w:val="22"/>
                  <w:szCs w:val="22"/>
                </w:rPr>
                <w:t>APT</w:t>
              </w:r>
            </w:hyperlink>
            <w:bookmarkStart w:id="2" w:name="_GoBack"/>
            <w:bookmarkEnd w:id="2"/>
            <w:r w:rsidRPr="00561EC4"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  <w:p w14:paraId="6A871189" w14:textId="55F88358" w:rsidR="00FE1C87" w:rsidRPr="00561EC4" w:rsidRDefault="00ED5A07" w:rsidP="00561EC4">
            <w:pPr>
              <w:pStyle w:val="ListParagraph"/>
              <w:numPr>
                <w:ilvl w:val="0"/>
                <w:numId w:val="37"/>
              </w:numPr>
              <w:spacing w:before="60" w:line="276" w:lineRule="auto"/>
              <w:ind w:left="340" w:hanging="3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FE1C87" w:rsidRPr="00561EC4">
              <w:rPr>
                <w:rFonts w:ascii="Arial" w:hAnsi="Arial" w:cs="Arial"/>
                <w:sz w:val="22"/>
                <w:szCs w:val="22"/>
              </w:rPr>
              <w:t xml:space="preserve">emonstrate the capacity and capability to meet and </w:t>
            </w:r>
            <w:r w:rsidR="00FE1C87" w:rsidRPr="00561EC4">
              <w:rPr>
                <w:rFonts w:ascii="Arial" w:hAnsi="Arial" w:cs="Arial"/>
                <w:b/>
                <w:bCs/>
                <w:sz w:val="22"/>
                <w:szCs w:val="22"/>
              </w:rPr>
              <w:t>sustain program benchmarks</w:t>
            </w:r>
            <w:r w:rsidR="00FE1C87" w:rsidRPr="00561EC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F4A2696" w14:textId="44B4E376" w:rsidR="00FE1C87" w:rsidRPr="00561EC4" w:rsidRDefault="00FE1C87" w:rsidP="00561EC4">
            <w:pPr>
              <w:pStyle w:val="ListParagraph"/>
              <w:numPr>
                <w:ilvl w:val="0"/>
                <w:numId w:val="32"/>
              </w:numPr>
              <w:spacing w:before="120" w:line="276" w:lineRule="auto"/>
              <w:ind w:left="430" w:hanging="182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61EC4">
              <w:rPr>
                <w:rFonts w:ascii="Arial" w:hAnsi="Arial" w:cs="Arial"/>
                <w:b/>
                <w:sz w:val="22"/>
                <w:szCs w:val="22"/>
              </w:rPr>
              <w:t xml:space="preserve">OST: </w:t>
            </w:r>
            <w:r w:rsidRPr="00561EC4">
              <w:rPr>
                <w:rFonts w:ascii="Arial" w:hAnsi="Arial" w:cs="Arial"/>
                <w:sz w:val="22"/>
                <w:szCs w:val="22"/>
              </w:rPr>
              <w:t xml:space="preserve">Numbers of students served is reasonable for program scope. </w:t>
            </w:r>
          </w:p>
          <w:p w14:paraId="0AB74600" w14:textId="77777777" w:rsidR="00FE1C87" w:rsidRPr="00561EC4" w:rsidRDefault="00FE1C87" w:rsidP="00561EC4">
            <w:pPr>
              <w:pStyle w:val="ListParagraph"/>
              <w:numPr>
                <w:ilvl w:val="1"/>
                <w:numId w:val="31"/>
              </w:numPr>
              <w:tabs>
                <w:tab w:val="left" w:pos="430"/>
              </w:tabs>
              <w:spacing w:before="120" w:line="276" w:lineRule="auto"/>
              <w:ind w:left="340" w:hanging="92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61EC4">
              <w:rPr>
                <w:rFonts w:ascii="Arial" w:hAnsi="Arial" w:cs="Arial"/>
                <w:b/>
                <w:sz w:val="22"/>
                <w:szCs w:val="22"/>
              </w:rPr>
              <w:t>OST:</w:t>
            </w:r>
            <w:r w:rsidRPr="00561EC4">
              <w:rPr>
                <w:rFonts w:ascii="Arial" w:hAnsi="Arial" w:cs="Arial"/>
                <w:sz w:val="22"/>
                <w:szCs w:val="22"/>
              </w:rPr>
              <w:t xml:space="preserve"> Provides at least </w:t>
            </w:r>
            <w:r w:rsidRPr="00561EC4">
              <w:rPr>
                <w:rFonts w:ascii="Arial" w:hAnsi="Arial" w:cs="Arial"/>
                <w:b/>
                <w:sz w:val="22"/>
                <w:szCs w:val="22"/>
              </w:rPr>
              <w:t>400 hours</w:t>
            </w:r>
            <w:r w:rsidRPr="00561EC4">
              <w:rPr>
                <w:rFonts w:ascii="Arial" w:hAnsi="Arial" w:cs="Arial"/>
                <w:sz w:val="22"/>
                <w:szCs w:val="22"/>
              </w:rPr>
              <w:t xml:space="preserve"> of school year and summer programming. </w:t>
            </w:r>
            <w:r w:rsidRPr="00561EC4">
              <w:rPr>
                <w:rFonts w:ascii="Arial" w:hAnsi="Arial" w:cs="Arial"/>
                <w:b/>
                <w:sz w:val="22"/>
                <w:szCs w:val="22"/>
              </w:rPr>
              <w:t>ELT:</w:t>
            </w:r>
            <w:r w:rsidRPr="00561EC4">
              <w:rPr>
                <w:rFonts w:ascii="Arial" w:hAnsi="Arial" w:cs="Arial"/>
                <w:sz w:val="22"/>
                <w:szCs w:val="22"/>
              </w:rPr>
              <w:t xml:space="preserve"> Offers a schedule that increases the total number of hours required for all students by a minimum of 300 hours (180  above the amount offered (in the one or two years prior to grant award).</w:t>
            </w:r>
          </w:p>
          <w:p w14:paraId="7E97D2B4" w14:textId="5CE7387F" w:rsidR="000E3CEA" w:rsidRPr="00561EC4" w:rsidRDefault="00FE1C87" w:rsidP="00E37606">
            <w:pPr>
              <w:pStyle w:val="ListParagraph"/>
              <w:numPr>
                <w:ilvl w:val="1"/>
                <w:numId w:val="31"/>
              </w:numPr>
              <w:tabs>
                <w:tab w:val="left" w:pos="430"/>
              </w:tabs>
              <w:spacing w:before="120" w:after="120" w:line="276" w:lineRule="auto"/>
              <w:ind w:left="331" w:hanging="86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61EC4">
              <w:rPr>
                <w:rFonts w:ascii="Arial" w:hAnsi="Arial" w:cs="Arial"/>
                <w:b/>
                <w:sz w:val="22"/>
                <w:szCs w:val="22"/>
              </w:rPr>
              <w:t>OST:</w:t>
            </w:r>
            <w:r w:rsidRPr="00561EC4">
              <w:rPr>
                <w:rFonts w:ascii="Arial" w:hAnsi="Arial" w:cs="Arial"/>
                <w:sz w:val="22"/>
                <w:szCs w:val="22"/>
              </w:rPr>
              <w:t xml:space="preserve"> Students attend on average at least </w:t>
            </w:r>
            <w:r w:rsidRPr="00561EC4">
              <w:rPr>
                <w:rFonts w:ascii="Arial" w:hAnsi="Arial" w:cs="Arial"/>
                <w:b/>
                <w:sz w:val="22"/>
                <w:szCs w:val="22"/>
              </w:rPr>
              <w:t>80</w:t>
            </w:r>
            <w:r w:rsidRPr="00561EC4">
              <w:rPr>
                <w:rFonts w:ascii="Arial" w:hAnsi="Arial" w:cs="Arial"/>
                <w:sz w:val="22"/>
                <w:szCs w:val="22"/>
              </w:rPr>
              <w:t xml:space="preserve"> hours for </w:t>
            </w:r>
            <w:r w:rsidRPr="00561EC4">
              <w:rPr>
                <w:rFonts w:ascii="Arial" w:hAnsi="Arial" w:cs="Arial"/>
                <w:b/>
                <w:sz w:val="22"/>
                <w:szCs w:val="22"/>
              </w:rPr>
              <w:t>high schools</w:t>
            </w:r>
            <w:r w:rsidRPr="00561EC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561EC4">
              <w:rPr>
                <w:rFonts w:ascii="Arial" w:hAnsi="Arial" w:cs="Arial"/>
                <w:b/>
                <w:sz w:val="22"/>
                <w:szCs w:val="22"/>
              </w:rPr>
              <w:t>90</w:t>
            </w:r>
            <w:r w:rsidRPr="00561EC4">
              <w:rPr>
                <w:rFonts w:ascii="Arial" w:hAnsi="Arial" w:cs="Arial"/>
                <w:sz w:val="22"/>
                <w:szCs w:val="22"/>
              </w:rPr>
              <w:t xml:space="preserve"> hours for </w:t>
            </w:r>
            <w:r w:rsidRPr="00561EC4">
              <w:rPr>
                <w:rFonts w:ascii="Arial" w:hAnsi="Arial" w:cs="Arial"/>
                <w:b/>
                <w:sz w:val="22"/>
                <w:szCs w:val="22"/>
              </w:rPr>
              <w:t>middle schools</w:t>
            </w:r>
            <w:r w:rsidRPr="00561EC4">
              <w:rPr>
                <w:rFonts w:ascii="Arial" w:hAnsi="Arial" w:cs="Arial"/>
                <w:sz w:val="22"/>
                <w:szCs w:val="22"/>
              </w:rPr>
              <w:t xml:space="preserve">, and </w:t>
            </w:r>
            <w:r w:rsidRPr="00561EC4">
              <w:rPr>
                <w:rFonts w:ascii="Arial" w:hAnsi="Arial" w:cs="Arial"/>
                <w:b/>
                <w:sz w:val="22"/>
                <w:szCs w:val="22"/>
              </w:rPr>
              <w:t>100</w:t>
            </w:r>
            <w:r w:rsidRPr="00561EC4">
              <w:rPr>
                <w:rFonts w:ascii="Arial" w:hAnsi="Arial" w:cs="Arial"/>
                <w:sz w:val="22"/>
                <w:szCs w:val="22"/>
              </w:rPr>
              <w:t xml:space="preserve"> hours for </w:t>
            </w:r>
            <w:r w:rsidRPr="00561EC4">
              <w:rPr>
                <w:rFonts w:ascii="Arial" w:hAnsi="Arial" w:cs="Arial"/>
                <w:b/>
                <w:sz w:val="22"/>
                <w:szCs w:val="22"/>
              </w:rPr>
              <w:t>elementary</w:t>
            </w:r>
            <w:r w:rsidRPr="00561EC4">
              <w:rPr>
                <w:rFonts w:ascii="Arial" w:hAnsi="Arial" w:cs="Arial"/>
                <w:sz w:val="22"/>
                <w:szCs w:val="22"/>
              </w:rPr>
              <w:t xml:space="preserve"> schools</w:t>
            </w:r>
          </w:p>
        </w:tc>
      </w:tr>
      <w:tr w:rsidR="000E3CEA" w:rsidRPr="00561EC4" w14:paraId="3FBAB81B" w14:textId="77777777" w:rsidTr="00E37606">
        <w:trPr>
          <w:trHeight w:val="710"/>
        </w:trPr>
        <w:tc>
          <w:tcPr>
            <w:tcW w:w="4225" w:type="dxa"/>
            <w:vAlign w:val="center"/>
          </w:tcPr>
          <w:p w14:paraId="5B197C82" w14:textId="0FD0DC48" w:rsidR="000E3CEA" w:rsidRPr="00561EC4" w:rsidRDefault="000E3CEA" w:rsidP="00E3760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61EC4">
              <w:rPr>
                <w:rFonts w:ascii="Arial" w:hAnsi="Arial" w:cs="Arial"/>
                <w:b/>
                <w:sz w:val="22"/>
                <w:szCs w:val="22"/>
                <w:u w:val="single"/>
              </w:rPr>
              <w:t>Learning Opportunities</w:t>
            </w:r>
          </w:p>
          <w:p w14:paraId="0D2DE151" w14:textId="77307033" w:rsidR="00E37606" w:rsidRPr="00E37606" w:rsidRDefault="000E3CEA" w:rsidP="00E3760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1EC4">
              <w:rPr>
                <w:rFonts w:ascii="Arial" w:hAnsi="Arial" w:cs="Arial"/>
                <w:sz w:val="22"/>
                <w:szCs w:val="22"/>
              </w:rPr>
              <w:t xml:space="preserve">Implementation of </w:t>
            </w:r>
            <w:r w:rsidRPr="00561EC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interactive</w:t>
            </w:r>
            <w:r w:rsidRPr="00561EC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r w:rsidRPr="00561EC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relevant</w:t>
            </w:r>
            <w:r w:rsidRPr="00561EC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r w:rsidRPr="00561EC4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561EC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engaging</w:t>
            </w:r>
            <w:r w:rsidRPr="00561EC4">
              <w:rPr>
                <w:rFonts w:ascii="Arial" w:hAnsi="Arial" w:cs="Arial"/>
                <w:sz w:val="22"/>
                <w:szCs w:val="22"/>
              </w:rPr>
              <w:t xml:space="preserve"> teaching and learning that meets the specific academic, social emotional learning, and developmental needs of students.</w:t>
            </w:r>
          </w:p>
          <w:p w14:paraId="1885D0A4" w14:textId="087C4E63" w:rsidR="00E37606" w:rsidRPr="00561EC4" w:rsidRDefault="00E37606" w:rsidP="00E3760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6655" w:type="dxa"/>
          </w:tcPr>
          <w:p w14:paraId="38FE9EDD" w14:textId="07906E15" w:rsidR="000E3CEA" w:rsidRPr="00561EC4" w:rsidRDefault="00ED5A07" w:rsidP="00EF19BB">
            <w:pPr>
              <w:pStyle w:val="ListParagraph"/>
              <w:numPr>
                <w:ilvl w:val="0"/>
                <w:numId w:val="22"/>
              </w:numPr>
              <w:spacing w:before="120" w:line="276" w:lineRule="auto"/>
              <w:ind w:left="430" w:hanging="43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Provides a</w:t>
            </w:r>
            <w:r w:rsidRPr="00561EC4">
              <w:rPr>
                <w:rFonts w:ascii="Arial" w:hAnsi="Arial" w:cs="Arial"/>
                <w:b/>
                <w:sz w:val="22"/>
                <w:szCs w:val="22"/>
              </w:rPr>
              <w:t xml:space="preserve">cademic 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561EC4">
              <w:rPr>
                <w:rFonts w:ascii="Arial" w:hAnsi="Arial" w:cs="Arial"/>
                <w:b/>
                <w:sz w:val="22"/>
                <w:szCs w:val="22"/>
              </w:rPr>
              <w:t xml:space="preserve">nrichment </w:t>
            </w:r>
            <w:r w:rsidR="000E3CEA" w:rsidRPr="00561EC4">
              <w:rPr>
                <w:rFonts w:ascii="Arial" w:hAnsi="Arial" w:cs="Arial"/>
                <w:b/>
                <w:sz w:val="22"/>
                <w:szCs w:val="22"/>
              </w:rPr>
              <w:t xml:space="preserve">through creative and innovative programming that </w:t>
            </w:r>
            <w:r w:rsidR="000E3CEA" w:rsidRPr="00EF19BB">
              <w:rPr>
                <w:rFonts w:ascii="Arial" w:hAnsi="Arial" w:cs="Arial"/>
                <w:bCs/>
                <w:sz w:val="22"/>
                <w:szCs w:val="22"/>
              </w:rPr>
              <w:t>su</w:t>
            </w:r>
            <w:r w:rsidR="000E3CEA" w:rsidRPr="00561EC4">
              <w:rPr>
                <w:rFonts w:ascii="Arial" w:hAnsi="Arial" w:cs="Arial"/>
                <w:sz w:val="22"/>
                <w:szCs w:val="22"/>
              </w:rPr>
              <w:t xml:space="preserve">pports the </w:t>
            </w:r>
            <w:r w:rsidR="000E3CEA" w:rsidRPr="00561EC4">
              <w:rPr>
                <w:rFonts w:ascii="Arial" w:hAnsi="Arial" w:cs="Arial"/>
                <w:b/>
                <w:sz w:val="22"/>
                <w:szCs w:val="22"/>
              </w:rPr>
              <w:t>outcome</w:t>
            </w:r>
            <w:r w:rsidR="000E3CEA" w:rsidRPr="00561EC4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0E3CEA" w:rsidRPr="00561EC4">
              <w:rPr>
                <w:rFonts w:ascii="Arial" w:hAnsi="Arial" w:cs="Arial"/>
                <w:sz w:val="22"/>
                <w:szCs w:val="22"/>
              </w:rPr>
              <w:t xml:space="preserve"> selected from the </w:t>
            </w:r>
            <w:r w:rsidR="000E3CEA" w:rsidRPr="00561EC4">
              <w:rPr>
                <w:rFonts w:ascii="Arial" w:hAnsi="Arial" w:cs="Arial"/>
                <w:b/>
                <w:i/>
                <w:sz w:val="22"/>
                <w:szCs w:val="22"/>
              </w:rPr>
              <w:t>Survey of Academic &amp; Youth Outcomes</w:t>
            </w:r>
            <w:r w:rsidR="000E3CEA" w:rsidRPr="00561E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3CEA" w:rsidRPr="00561EC4">
              <w:rPr>
                <w:rFonts w:ascii="Arial" w:hAnsi="Arial" w:cs="Arial"/>
                <w:b/>
                <w:sz w:val="22"/>
                <w:szCs w:val="22"/>
              </w:rPr>
              <w:t xml:space="preserve">(SAYO), </w:t>
            </w:r>
            <w:r w:rsidR="000E3CEA" w:rsidRPr="00561EC4">
              <w:rPr>
                <w:rFonts w:ascii="Arial" w:hAnsi="Arial" w:cs="Arial"/>
                <w:sz w:val="22"/>
                <w:szCs w:val="22"/>
              </w:rPr>
              <w:t xml:space="preserve">through the </w:t>
            </w:r>
            <w:r w:rsidR="000E3CEA" w:rsidRPr="00561EC4">
              <w:rPr>
                <w:rFonts w:ascii="Arial" w:hAnsi="Arial" w:cs="Arial"/>
                <w:b/>
                <w:bCs/>
                <w:sz w:val="22"/>
                <w:szCs w:val="22"/>
              </w:rPr>
              <w:t>intentional design</w:t>
            </w:r>
            <w:r w:rsidR="000E3CEA" w:rsidRPr="00561EC4">
              <w:rPr>
                <w:rFonts w:ascii="Arial" w:hAnsi="Arial" w:cs="Arial"/>
                <w:sz w:val="22"/>
                <w:szCs w:val="22"/>
              </w:rPr>
              <w:t xml:space="preserve"> and implementation of programming that:</w:t>
            </w:r>
          </w:p>
          <w:p w14:paraId="1B216758" w14:textId="77777777" w:rsidR="000E3CEA" w:rsidRPr="00561EC4" w:rsidRDefault="000E3CEA" w:rsidP="00561EC4">
            <w:pPr>
              <w:pStyle w:val="ListParagraph"/>
              <w:numPr>
                <w:ilvl w:val="1"/>
                <w:numId w:val="27"/>
              </w:numPr>
              <w:spacing w:before="120" w:line="276" w:lineRule="auto"/>
              <w:ind w:left="520" w:hanging="180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561EC4"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Pr="00561EC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relevant and </w:t>
            </w:r>
            <w:r w:rsidRPr="00561EC4">
              <w:rPr>
                <w:rFonts w:ascii="Arial" w:hAnsi="Arial" w:cs="Arial"/>
                <w:b/>
                <w:sz w:val="22"/>
                <w:szCs w:val="22"/>
              </w:rPr>
              <w:t xml:space="preserve">connected </w:t>
            </w:r>
            <w:r w:rsidRPr="00561EC4">
              <w:rPr>
                <w:rFonts w:ascii="Arial" w:hAnsi="Arial" w:cs="Arial"/>
                <w:sz w:val="22"/>
                <w:szCs w:val="22"/>
              </w:rPr>
              <w:t>to the world around us;</w:t>
            </w:r>
          </w:p>
          <w:p w14:paraId="6B865363" w14:textId="77777777" w:rsidR="000E3CEA" w:rsidRPr="00561EC4" w:rsidRDefault="000E3CEA" w:rsidP="00561EC4">
            <w:pPr>
              <w:pStyle w:val="ListParagraph"/>
              <w:numPr>
                <w:ilvl w:val="1"/>
                <w:numId w:val="27"/>
              </w:numPr>
              <w:spacing w:before="120" w:line="276" w:lineRule="auto"/>
              <w:ind w:left="520" w:hanging="180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561EC4">
              <w:rPr>
                <w:rFonts w:ascii="Arial" w:hAnsi="Arial" w:cs="Arial"/>
                <w:sz w:val="22"/>
                <w:szCs w:val="22"/>
              </w:rPr>
              <w:t xml:space="preserve">builds skills towards </w:t>
            </w:r>
            <w:r w:rsidRPr="00561EC4">
              <w:rPr>
                <w:rFonts w:ascii="Arial" w:hAnsi="Arial" w:cs="Arial"/>
                <w:b/>
                <w:sz w:val="22"/>
                <w:szCs w:val="22"/>
              </w:rPr>
              <w:t xml:space="preserve">mastery </w:t>
            </w:r>
            <w:r w:rsidRPr="00561EC4">
              <w:rPr>
                <w:rFonts w:ascii="Arial" w:hAnsi="Arial" w:cs="Arial"/>
                <w:sz w:val="22"/>
                <w:szCs w:val="22"/>
              </w:rPr>
              <w:t>through students applying new knowledge to real-world situations;</w:t>
            </w:r>
          </w:p>
          <w:p w14:paraId="1B39F48E" w14:textId="77777777" w:rsidR="000E3CEA" w:rsidRPr="00561EC4" w:rsidRDefault="000E3CEA" w:rsidP="00561EC4">
            <w:pPr>
              <w:pStyle w:val="ListParagraph"/>
              <w:numPr>
                <w:ilvl w:val="1"/>
                <w:numId w:val="27"/>
              </w:numPr>
              <w:spacing w:before="120" w:line="276" w:lineRule="auto"/>
              <w:ind w:left="520" w:hanging="180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561EC4">
              <w:rPr>
                <w:rFonts w:ascii="Arial" w:hAnsi="Arial" w:cs="Arial"/>
                <w:bCs/>
                <w:sz w:val="22"/>
                <w:szCs w:val="22"/>
              </w:rPr>
              <w:t>promotes the development of</w:t>
            </w:r>
            <w:r w:rsidRPr="00561E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critical thinking and problem solving </w:t>
            </w:r>
            <w:r w:rsidRPr="00561EC4">
              <w:rPr>
                <w:rFonts w:ascii="Arial" w:hAnsi="Arial" w:cs="Arial"/>
                <w:bCs/>
                <w:sz w:val="22"/>
                <w:szCs w:val="22"/>
              </w:rPr>
              <w:t>skills, as s</w:t>
            </w:r>
            <w:r w:rsidRPr="00561EC4">
              <w:rPr>
                <w:rFonts w:ascii="Arial" w:hAnsi="Arial" w:cs="Arial"/>
                <w:sz w:val="22"/>
                <w:szCs w:val="22"/>
              </w:rPr>
              <w:t>tudents learn to consider a variety of approaches to produce innovative solutions;</w:t>
            </w:r>
          </w:p>
          <w:p w14:paraId="19679B2B" w14:textId="77777777" w:rsidR="000E3CEA" w:rsidRPr="00561EC4" w:rsidRDefault="000E3CEA" w:rsidP="00561EC4">
            <w:pPr>
              <w:pStyle w:val="ListParagraph"/>
              <w:numPr>
                <w:ilvl w:val="1"/>
                <w:numId w:val="27"/>
              </w:numPr>
              <w:spacing w:before="120" w:line="276" w:lineRule="auto"/>
              <w:ind w:left="520" w:hanging="180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561EC4">
              <w:rPr>
                <w:rFonts w:ascii="Arial" w:hAnsi="Arial" w:cs="Arial"/>
                <w:bCs/>
                <w:sz w:val="22"/>
                <w:szCs w:val="22"/>
              </w:rPr>
              <w:t>is</w:t>
            </w:r>
            <w:r w:rsidRPr="00561E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collaborative </w:t>
            </w:r>
            <w:r w:rsidRPr="00561EC4">
              <w:rPr>
                <w:rFonts w:ascii="Arial" w:hAnsi="Arial" w:cs="Arial"/>
                <w:sz w:val="22"/>
                <w:szCs w:val="22"/>
              </w:rPr>
              <w:t>and has students work with their peers, assume leadership roles, resolve conflicts, and manage projects.</w:t>
            </w:r>
          </w:p>
          <w:p w14:paraId="36B88136" w14:textId="77777777" w:rsidR="000E3CEA" w:rsidRPr="00561EC4" w:rsidRDefault="000E3CEA" w:rsidP="00561EC4">
            <w:pPr>
              <w:pStyle w:val="ListParagraph"/>
              <w:numPr>
                <w:ilvl w:val="1"/>
                <w:numId w:val="27"/>
              </w:numPr>
              <w:spacing w:before="120" w:line="276" w:lineRule="auto"/>
              <w:ind w:left="520" w:hanging="18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61EC4">
              <w:rPr>
                <w:rFonts w:ascii="Arial" w:hAnsi="Arial" w:cs="Arial"/>
                <w:sz w:val="22"/>
                <w:szCs w:val="22"/>
              </w:rPr>
              <w:t xml:space="preserve">creates an environment that provides </w:t>
            </w:r>
            <w:r w:rsidRPr="00561EC4">
              <w:rPr>
                <w:rFonts w:ascii="Arial" w:hAnsi="Arial" w:cs="Arial"/>
                <w:b/>
                <w:sz w:val="22"/>
                <w:szCs w:val="22"/>
              </w:rPr>
              <w:t>opportunities</w:t>
            </w:r>
            <w:r w:rsidRPr="00561EC4">
              <w:rPr>
                <w:rFonts w:ascii="Arial" w:hAnsi="Arial" w:cs="Arial"/>
                <w:sz w:val="22"/>
                <w:szCs w:val="22"/>
              </w:rPr>
              <w:t xml:space="preserve"> for youth to make </w:t>
            </w:r>
            <w:r w:rsidRPr="00561EC4">
              <w:rPr>
                <w:rFonts w:ascii="Arial" w:hAnsi="Arial" w:cs="Arial"/>
                <w:b/>
                <w:sz w:val="22"/>
                <w:szCs w:val="22"/>
              </w:rPr>
              <w:t>decisions and choices</w:t>
            </w:r>
            <w:r w:rsidRPr="00561EC4">
              <w:rPr>
                <w:rFonts w:ascii="Arial" w:hAnsi="Arial" w:cs="Arial"/>
                <w:sz w:val="22"/>
                <w:szCs w:val="22"/>
              </w:rPr>
              <w:t xml:space="preserve"> that reflect their own interests, ideas, and preferences; and </w:t>
            </w:r>
          </w:p>
          <w:p w14:paraId="60A1F180" w14:textId="0D20A0C5" w:rsidR="000E3CEA" w:rsidRPr="00E37606" w:rsidRDefault="000E3CEA" w:rsidP="00E37606">
            <w:pPr>
              <w:pStyle w:val="ListParagraph"/>
              <w:numPr>
                <w:ilvl w:val="1"/>
                <w:numId w:val="27"/>
              </w:numPr>
              <w:spacing w:before="120" w:after="120" w:line="276" w:lineRule="auto"/>
              <w:ind w:left="533" w:hanging="18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1EC4">
              <w:rPr>
                <w:rFonts w:ascii="Arial" w:hAnsi="Arial" w:cs="Arial"/>
                <w:color w:val="111111"/>
                <w:spacing w:val="-2"/>
                <w:sz w:val="22"/>
                <w:szCs w:val="22"/>
              </w:rPr>
              <w:t xml:space="preserve">Provide experiences to activate </w:t>
            </w:r>
            <w:r w:rsidRPr="00561EC4">
              <w:rPr>
                <w:rFonts w:ascii="Arial" w:hAnsi="Arial" w:cs="Arial"/>
                <w:b/>
                <w:color w:val="111111"/>
                <w:spacing w:val="-2"/>
                <w:sz w:val="22"/>
                <w:szCs w:val="22"/>
              </w:rPr>
              <w:t>prior knowledge</w:t>
            </w:r>
          </w:p>
        </w:tc>
      </w:tr>
      <w:tr w:rsidR="00E37606" w:rsidRPr="00561EC4" w14:paraId="0357212E" w14:textId="77777777" w:rsidTr="000E3CEA">
        <w:trPr>
          <w:trHeight w:val="1429"/>
        </w:trPr>
        <w:tc>
          <w:tcPr>
            <w:tcW w:w="4225" w:type="dxa"/>
            <w:vAlign w:val="center"/>
          </w:tcPr>
          <w:p w14:paraId="5438CDD6" w14:textId="77777777" w:rsidR="00E37606" w:rsidRDefault="00E37606" w:rsidP="00E3760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61EC4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>Learning Opportunities</w:t>
            </w:r>
          </w:p>
          <w:p w14:paraId="223D62DC" w14:textId="77777777" w:rsidR="00E37606" w:rsidRPr="00E37606" w:rsidRDefault="00E37606" w:rsidP="00E3760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7606">
              <w:rPr>
                <w:rFonts w:ascii="Arial" w:hAnsi="Arial" w:cs="Arial"/>
                <w:b/>
                <w:sz w:val="22"/>
                <w:szCs w:val="22"/>
              </w:rPr>
              <w:t>Continued</w:t>
            </w:r>
          </w:p>
          <w:p w14:paraId="1E246445" w14:textId="77777777" w:rsidR="00E37606" w:rsidRPr="00561EC4" w:rsidRDefault="00E37606" w:rsidP="00EF19BB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5" w:type="dxa"/>
          </w:tcPr>
          <w:p w14:paraId="24178318" w14:textId="05728D93" w:rsidR="00E37606" w:rsidRPr="00E37606" w:rsidRDefault="00E37606" w:rsidP="00E37606">
            <w:pPr>
              <w:pStyle w:val="ListParagraph"/>
              <w:numPr>
                <w:ilvl w:val="0"/>
                <w:numId w:val="22"/>
              </w:numPr>
              <w:spacing w:before="120" w:line="276" w:lineRule="auto"/>
              <w:ind w:left="340" w:hanging="340"/>
              <w:rPr>
                <w:rFonts w:ascii="Arial" w:hAnsi="Arial" w:cs="Arial"/>
                <w:sz w:val="22"/>
                <w:szCs w:val="22"/>
              </w:rPr>
            </w:pPr>
            <w:r w:rsidRPr="00E37606">
              <w:rPr>
                <w:rFonts w:ascii="Arial" w:hAnsi="Arial" w:cs="Arial"/>
                <w:sz w:val="22"/>
                <w:szCs w:val="22"/>
              </w:rPr>
              <w:t xml:space="preserve">Programming that is </w:t>
            </w:r>
            <w:r w:rsidRPr="00E37606">
              <w:rPr>
                <w:rFonts w:ascii="Arial" w:hAnsi="Arial" w:cs="Arial"/>
                <w:b/>
                <w:sz w:val="22"/>
                <w:szCs w:val="22"/>
              </w:rPr>
              <w:t>interdisciplinary, cross curricular</w:t>
            </w:r>
            <w:r w:rsidRPr="00E37606">
              <w:rPr>
                <w:rFonts w:ascii="Arial" w:hAnsi="Arial" w:cs="Arial"/>
                <w:sz w:val="22"/>
                <w:szCs w:val="22"/>
              </w:rPr>
              <w:t xml:space="preserve"> and includes high quality </w:t>
            </w:r>
            <w:r w:rsidRPr="00E37606">
              <w:rPr>
                <w:rFonts w:ascii="Arial" w:hAnsi="Arial" w:cs="Arial"/>
                <w:b/>
                <w:sz w:val="22"/>
                <w:szCs w:val="22"/>
              </w:rPr>
              <w:t>project-based learning</w:t>
            </w:r>
            <w:r w:rsidRPr="00E37606">
              <w:rPr>
                <w:rFonts w:ascii="Arial" w:hAnsi="Arial" w:cs="Arial"/>
                <w:sz w:val="22"/>
                <w:szCs w:val="22"/>
              </w:rPr>
              <w:t xml:space="preserve"> opportunities that:</w:t>
            </w:r>
          </w:p>
          <w:p w14:paraId="51AFC89A" w14:textId="03B3CEF7" w:rsidR="00E37606" w:rsidRPr="00561EC4" w:rsidRDefault="00E37606" w:rsidP="00E37606">
            <w:pPr>
              <w:pStyle w:val="ListParagraph"/>
              <w:numPr>
                <w:ilvl w:val="0"/>
                <w:numId w:val="28"/>
              </w:numPr>
              <w:spacing w:before="120" w:line="276" w:lineRule="auto"/>
              <w:ind w:left="519" w:hanging="179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61EC4">
              <w:rPr>
                <w:rFonts w:ascii="Arial" w:hAnsi="Arial" w:cs="Arial"/>
                <w:sz w:val="22"/>
                <w:szCs w:val="22"/>
              </w:rPr>
              <w:t xml:space="preserve">Connect to </w:t>
            </w:r>
            <w:r w:rsidRPr="00561EC4">
              <w:rPr>
                <w:rFonts w:ascii="Arial" w:hAnsi="Arial" w:cs="Arial"/>
                <w:b/>
                <w:bCs/>
                <w:sz w:val="22"/>
                <w:szCs w:val="22"/>
              </w:rPr>
              <w:t>academic content</w:t>
            </w:r>
            <w:r w:rsidRPr="00561EC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561EC4">
              <w:rPr>
                <w:rFonts w:ascii="Arial" w:hAnsi="Arial" w:cs="Arial"/>
                <w:b/>
                <w:bCs/>
                <w:sz w:val="22"/>
                <w:szCs w:val="22"/>
              </w:rPr>
              <w:t>student interest</w:t>
            </w:r>
            <w:r w:rsidRPr="00561EC4">
              <w:rPr>
                <w:rFonts w:ascii="Arial" w:hAnsi="Arial" w:cs="Arial"/>
                <w:sz w:val="22"/>
                <w:szCs w:val="22"/>
              </w:rPr>
              <w:t xml:space="preserve">, and supports </w:t>
            </w:r>
            <w:r w:rsidRPr="00561EC4">
              <w:rPr>
                <w:rFonts w:ascii="Arial" w:hAnsi="Arial" w:cs="Arial"/>
                <w:b/>
                <w:bCs/>
                <w:sz w:val="22"/>
                <w:szCs w:val="22"/>
              </w:rPr>
              <w:t>youth voice</w:t>
            </w:r>
            <w:r w:rsidRPr="00561EC4">
              <w:rPr>
                <w:rFonts w:ascii="Arial" w:hAnsi="Arial" w:cs="Arial"/>
                <w:sz w:val="22"/>
                <w:szCs w:val="22"/>
              </w:rPr>
              <w:t xml:space="preserve"> and l</w:t>
            </w:r>
            <w:r w:rsidRPr="00561EC4">
              <w:rPr>
                <w:rFonts w:ascii="Arial" w:hAnsi="Arial" w:cs="Arial"/>
                <w:b/>
                <w:bCs/>
                <w:sz w:val="22"/>
                <w:szCs w:val="22"/>
              </w:rPr>
              <w:t>eadership</w:t>
            </w:r>
            <w:r w:rsidRPr="00561EC4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FAF9808" w14:textId="77777777" w:rsidR="00E37606" w:rsidRPr="00561EC4" w:rsidRDefault="00E37606" w:rsidP="00E37606">
            <w:pPr>
              <w:pStyle w:val="ListParagraph"/>
              <w:numPr>
                <w:ilvl w:val="0"/>
                <w:numId w:val="28"/>
              </w:numPr>
              <w:spacing w:before="120" w:line="276" w:lineRule="auto"/>
              <w:ind w:left="519" w:hanging="179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61EC4">
              <w:rPr>
                <w:rFonts w:ascii="Arial" w:hAnsi="Arial" w:cs="Arial"/>
                <w:bCs/>
                <w:sz w:val="22"/>
                <w:szCs w:val="22"/>
              </w:rPr>
              <w:t>Builds students’ ability to</w:t>
            </w:r>
            <w:r w:rsidRPr="00561E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effectively communicate </w:t>
            </w:r>
            <w:r w:rsidRPr="00561EC4">
              <w:rPr>
                <w:rFonts w:ascii="Arial" w:hAnsi="Arial" w:cs="Arial"/>
                <w:sz w:val="22"/>
                <w:szCs w:val="22"/>
              </w:rPr>
              <w:t xml:space="preserve">as demonstrated by skills in active listening, clear writing, and persuasive presentation; </w:t>
            </w:r>
          </w:p>
          <w:p w14:paraId="6E684DCF" w14:textId="77777777" w:rsidR="00E37606" w:rsidRPr="00561EC4" w:rsidRDefault="00E37606" w:rsidP="00E37606">
            <w:pPr>
              <w:pStyle w:val="ListParagraph"/>
              <w:numPr>
                <w:ilvl w:val="0"/>
                <w:numId w:val="28"/>
              </w:numPr>
              <w:spacing w:before="120" w:line="276" w:lineRule="auto"/>
              <w:ind w:left="519" w:hanging="179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61EC4">
              <w:rPr>
                <w:rFonts w:ascii="Arial" w:hAnsi="Arial" w:cs="Arial"/>
                <w:sz w:val="22"/>
                <w:szCs w:val="22"/>
              </w:rPr>
              <w:t xml:space="preserve">Fosters the development of </w:t>
            </w:r>
            <w:r w:rsidRPr="00561E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career readiness </w:t>
            </w:r>
            <w:r w:rsidRPr="00561EC4">
              <w:rPr>
                <w:rFonts w:ascii="Arial" w:hAnsi="Arial" w:cs="Arial"/>
                <w:sz w:val="22"/>
                <w:szCs w:val="22"/>
              </w:rPr>
              <w:t>skills</w:t>
            </w:r>
          </w:p>
          <w:p w14:paraId="327DF569" w14:textId="77777777" w:rsidR="00E37606" w:rsidRPr="00561EC4" w:rsidRDefault="00E37606" w:rsidP="00E37606">
            <w:pPr>
              <w:pStyle w:val="ListParagraph"/>
              <w:numPr>
                <w:ilvl w:val="0"/>
                <w:numId w:val="22"/>
              </w:numPr>
              <w:tabs>
                <w:tab w:val="left" w:pos="430"/>
              </w:tabs>
              <w:spacing w:before="120" w:line="276" w:lineRule="auto"/>
              <w:ind w:left="430" w:hanging="358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61EC4">
              <w:rPr>
                <w:rFonts w:ascii="Arial" w:hAnsi="Arial" w:cs="Arial"/>
                <w:sz w:val="22"/>
                <w:szCs w:val="22"/>
              </w:rPr>
              <w:t xml:space="preserve">Programming that contributes to students’ </w:t>
            </w:r>
            <w:r w:rsidRPr="00561EC4">
              <w:rPr>
                <w:rFonts w:ascii="Arial" w:hAnsi="Arial" w:cs="Arial"/>
                <w:b/>
                <w:sz w:val="22"/>
                <w:szCs w:val="22"/>
              </w:rPr>
              <w:t>social and emotional learning</w:t>
            </w:r>
            <w:r w:rsidRPr="00561EC4">
              <w:rPr>
                <w:rFonts w:ascii="Arial" w:hAnsi="Arial" w:cs="Arial"/>
                <w:sz w:val="22"/>
                <w:szCs w:val="22"/>
              </w:rPr>
              <w:t xml:space="preserve"> competencies. </w:t>
            </w:r>
          </w:p>
          <w:p w14:paraId="253C96B0" w14:textId="77777777" w:rsidR="00E37606" w:rsidRPr="00561EC4" w:rsidRDefault="00E37606" w:rsidP="00E37606">
            <w:pPr>
              <w:pStyle w:val="ListParagraph"/>
              <w:numPr>
                <w:ilvl w:val="0"/>
                <w:numId w:val="29"/>
              </w:numPr>
              <w:spacing w:before="120" w:line="276" w:lineRule="auto"/>
              <w:ind w:left="520" w:hanging="18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61EC4">
              <w:rPr>
                <w:rFonts w:ascii="Arial" w:hAnsi="Arial" w:cs="Arial"/>
                <w:sz w:val="22"/>
                <w:szCs w:val="22"/>
              </w:rPr>
              <w:t>Reflects a variety of learning needs and styles;</w:t>
            </w:r>
          </w:p>
          <w:p w14:paraId="206D93BD" w14:textId="77777777" w:rsidR="00E37606" w:rsidRDefault="00E37606" w:rsidP="00E37606">
            <w:pPr>
              <w:pStyle w:val="ListParagraph"/>
              <w:numPr>
                <w:ilvl w:val="0"/>
                <w:numId w:val="29"/>
              </w:numPr>
              <w:spacing w:before="120" w:line="276" w:lineRule="auto"/>
              <w:ind w:left="520" w:hanging="18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561EC4">
              <w:rPr>
                <w:rFonts w:ascii="Arial" w:hAnsi="Arial" w:cs="Arial"/>
                <w:bCs/>
                <w:sz w:val="22"/>
                <w:szCs w:val="22"/>
              </w:rPr>
              <w:t>upports an</w:t>
            </w:r>
            <w:r w:rsidRPr="00561E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academic mindset, </w:t>
            </w:r>
            <w:r w:rsidRPr="00561EC4">
              <w:rPr>
                <w:rFonts w:ascii="Arial" w:hAnsi="Arial" w:cs="Arial"/>
                <w:sz w:val="22"/>
                <w:szCs w:val="22"/>
              </w:rPr>
              <w:t>where students feel a sense of belonging and the motivation to persist; and</w:t>
            </w:r>
          </w:p>
          <w:p w14:paraId="752764E8" w14:textId="26C97D2C" w:rsidR="00E37606" w:rsidRPr="00561EC4" w:rsidRDefault="00E37606" w:rsidP="00E37606">
            <w:pPr>
              <w:pStyle w:val="ListParagraph"/>
              <w:numPr>
                <w:ilvl w:val="0"/>
                <w:numId w:val="22"/>
              </w:numPr>
              <w:tabs>
                <w:tab w:val="left" w:pos="430"/>
              </w:tabs>
              <w:spacing w:before="120" w:after="120" w:line="276" w:lineRule="auto"/>
              <w:ind w:left="259" w:hanging="187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561EC4">
              <w:rPr>
                <w:rFonts w:ascii="Arial" w:hAnsi="Arial" w:cs="Arial"/>
                <w:sz w:val="22"/>
                <w:szCs w:val="22"/>
              </w:rPr>
              <w:t xml:space="preserve">eflects the </w:t>
            </w:r>
            <w:r w:rsidRPr="00561EC4">
              <w:rPr>
                <w:rFonts w:ascii="Arial" w:hAnsi="Arial" w:cs="Arial"/>
                <w:b/>
                <w:sz w:val="22"/>
                <w:szCs w:val="22"/>
              </w:rPr>
              <w:t>ethnic/cultural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identities </w:t>
            </w:r>
            <w:r w:rsidRPr="00561EC4">
              <w:rPr>
                <w:rFonts w:ascii="Arial" w:hAnsi="Arial" w:cs="Arial"/>
                <w:bCs/>
                <w:sz w:val="22"/>
                <w:szCs w:val="22"/>
              </w:rPr>
              <w:t>of students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515860" w:rsidRPr="00561EC4" w14:paraId="30457F08" w14:textId="77777777" w:rsidTr="00E37606">
        <w:trPr>
          <w:trHeight w:val="1916"/>
        </w:trPr>
        <w:tc>
          <w:tcPr>
            <w:tcW w:w="4225" w:type="dxa"/>
            <w:vAlign w:val="center"/>
          </w:tcPr>
          <w:p w14:paraId="3806CA18" w14:textId="1EF5B74B" w:rsidR="00515860" w:rsidRPr="00561EC4" w:rsidRDefault="00515860" w:rsidP="00EF19BB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1EC4">
              <w:rPr>
                <w:rFonts w:ascii="Arial" w:hAnsi="Arial" w:cs="Arial"/>
                <w:b/>
                <w:sz w:val="22"/>
                <w:szCs w:val="22"/>
              </w:rPr>
              <w:t>Qualified School and Community Educators</w:t>
            </w:r>
          </w:p>
          <w:p w14:paraId="3F4BD521" w14:textId="06F572E4" w:rsidR="00515860" w:rsidRPr="00E37606" w:rsidRDefault="00515860" w:rsidP="00E37606">
            <w:pPr>
              <w:spacing w:before="120"/>
              <w:ind w:left="-20" w:right="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1EC4">
              <w:rPr>
                <w:rFonts w:ascii="Arial" w:hAnsi="Arial" w:cs="Arial"/>
                <w:sz w:val="22"/>
                <w:szCs w:val="22"/>
              </w:rPr>
              <w:t xml:space="preserve">Educators, including partners/providers have the </w:t>
            </w:r>
            <w:r w:rsidRPr="00561EC4">
              <w:rPr>
                <w:rFonts w:ascii="Arial" w:hAnsi="Arial" w:cs="Arial"/>
                <w:b/>
                <w:sz w:val="22"/>
                <w:szCs w:val="22"/>
              </w:rPr>
              <w:t>requisite skills and knowledge</w:t>
            </w:r>
            <w:r w:rsidRPr="00561EC4">
              <w:rPr>
                <w:rFonts w:ascii="Arial" w:hAnsi="Arial" w:cs="Arial"/>
                <w:sz w:val="22"/>
                <w:szCs w:val="22"/>
              </w:rPr>
              <w:t xml:space="preserve"> to implement projects and activities.</w:t>
            </w:r>
          </w:p>
        </w:tc>
        <w:tc>
          <w:tcPr>
            <w:tcW w:w="6655" w:type="dxa"/>
          </w:tcPr>
          <w:p w14:paraId="0325E0C3" w14:textId="78FD787E" w:rsidR="00515860" w:rsidRPr="00561EC4" w:rsidRDefault="00515860" w:rsidP="00561EC4">
            <w:pPr>
              <w:pStyle w:val="ListParagraph"/>
              <w:numPr>
                <w:ilvl w:val="0"/>
                <w:numId w:val="22"/>
              </w:numPr>
              <w:tabs>
                <w:tab w:val="left" w:pos="430"/>
              </w:tabs>
              <w:spacing w:before="120" w:line="276" w:lineRule="auto"/>
              <w:ind w:left="259" w:hanging="18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61EC4">
              <w:rPr>
                <w:rFonts w:ascii="Arial" w:hAnsi="Arial" w:cs="Arial"/>
                <w:sz w:val="22"/>
                <w:szCs w:val="22"/>
              </w:rPr>
              <w:t xml:space="preserve">Appropriate student to staff </w:t>
            </w:r>
            <w:r w:rsidRPr="00561EC4">
              <w:rPr>
                <w:rFonts w:ascii="Arial" w:hAnsi="Arial" w:cs="Arial"/>
                <w:b/>
                <w:sz w:val="22"/>
                <w:szCs w:val="22"/>
              </w:rPr>
              <w:t>ratios</w:t>
            </w:r>
            <w:r w:rsidRPr="00561EC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FA3A872" w14:textId="05ABF1E6" w:rsidR="00515860" w:rsidRPr="00561EC4" w:rsidRDefault="00515860" w:rsidP="00561EC4">
            <w:pPr>
              <w:pStyle w:val="ListParagraph"/>
              <w:numPr>
                <w:ilvl w:val="0"/>
                <w:numId w:val="22"/>
              </w:numPr>
              <w:tabs>
                <w:tab w:val="left" w:pos="430"/>
              </w:tabs>
              <w:spacing w:before="120" w:line="276" w:lineRule="auto"/>
              <w:ind w:left="430" w:hanging="358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61EC4">
              <w:rPr>
                <w:rFonts w:ascii="Arial" w:hAnsi="Arial" w:cs="Arial"/>
                <w:sz w:val="22"/>
                <w:szCs w:val="22"/>
              </w:rPr>
              <w:t xml:space="preserve">There is a structure for teacher and staff </w:t>
            </w:r>
            <w:r w:rsidRPr="00561EC4">
              <w:rPr>
                <w:rFonts w:ascii="Arial" w:hAnsi="Arial" w:cs="Arial"/>
                <w:b/>
                <w:sz w:val="22"/>
                <w:szCs w:val="22"/>
              </w:rPr>
              <w:t>collaboration</w:t>
            </w:r>
            <w:r w:rsidRPr="00561EC4">
              <w:rPr>
                <w:rFonts w:ascii="Arial" w:hAnsi="Arial" w:cs="Arial"/>
                <w:sz w:val="22"/>
                <w:szCs w:val="22"/>
              </w:rPr>
              <w:t xml:space="preserve"> time/program </w:t>
            </w:r>
            <w:r w:rsidRPr="00561EC4">
              <w:rPr>
                <w:rFonts w:ascii="Arial" w:hAnsi="Arial" w:cs="Arial"/>
                <w:b/>
                <w:sz w:val="22"/>
                <w:szCs w:val="22"/>
              </w:rPr>
              <w:t>planning</w:t>
            </w:r>
            <w:r w:rsidR="00561EC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5B3C3837" w14:textId="448CD202" w:rsidR="00515860" w:rsidRPr="00561EC4" w:rsidRDefault="00515860" w:rsidP="00561EC4">
            <w:pPr>
              <w:pStyle w:val="ListParagraph"/>
              <w:numPr>
                <w:ilvl w:val="0"/>
                <w:numId w:val="22"/>
              </w:numPr>
              <w:tabs>
                <w:tab w:val="left" w:pos="430"/>
              </w:tabs>
              <w:spacing w:before="120" w:line="276" w:lineRule="auto"/>
              <w:ind w:left="430" w:hanging="358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61EC4">
              <w:rPr>
                <w:rFonts w:ascii="Arial" w:hAnsi="Arial" w:cs="Arial"/>
                <w:sz w:val="22"/>
                <w:szCs w:val="22"/>
              </w:rPr>
              <w:t>Supports and opportunities for professional growth are in place for educators and contractors/partners.</w:t>
            </w:r>
          </w:p>
        </w:tc>
      </w:tr>
      <w:tr w:rsidR="00515860" w:rsidRPr="00561EC4" w14:paraId="02CF9A08" w14:textId="77777777" w:rsidTr="00E37606">
        <w:trPr>
          <w:trHeight w:val="2600"/>
        </w:trPr>
        <w:tc>
          <w:tcPr>
            <w:tcW w:w="4225" w:type="dxa"/>
            <w:vAlign w:val="center"/>
          </w:tcPr>
          <w:p w14:paraId="71F19C4C" w14:textId="7FD06A69" w:rsidR="00515860" w:rsidRPr="00561EC4" w:rsidRDefault="00515860" w:rsidP="000E3CEA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1EC4">
              <w:rPr>
                <w:rFonts w:ascii="Arial" w:hAnsi="Arial" w:cs="Arial"/>
                <w:b/>
                <w:sz w:val="22"/>
                <w:szCs w:val="22"/>
              </w:rPr>
              <w:t>Welcoming Environment</w:t>
            </w:r>
            <w:r w:rsidR="00561EC4">
              <w:rPr>
                <w:rFonts w:ascii="Arial" w:hAnsi="Arial" w:cs="Arial"/>
                <w:b/>
                <w:sz w:val="22"/>
                <w:szCs w:val="22"/>
              </w:rPr>
              <w:t xml:space="preserve"> that is </w:t>
            </w:r>
            <w:r w:rsidR="00561EC4" w:rsidRPr="00561EC4">
              <w:rPr>
                <w:rFonts w:ascii="Arial" w:hAnsi="Arial" w:cs="Arial"/>
                <w:b/>
                <w:sz w:val="22"/>
                <w:szCs w:val="22"/>
              </w:rPr>
              <w:t xml:space="preserve"> Culturally Responsive</w:t>
            </w:r>
          </w:p>
          <w:p w14:paraId="6078DCCB" w14:textId="77777777" w:rsidR="00515860" w:rsidRPr="00561EC4" w:rsidRDefault="00515860" w:rsidP="00515860">
            <w:pPr>
              <w:jc w:val="both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</w:p>
          <w:p w14:paraId="7A32B69B" w14:textId="114542FD" w:rsidR="00515860" w:rsidRPr="00E37606" w:rsidRDefault="00515860" w:rsidP="00E376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1EC4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Recognizes the assets that students bring to school.</w:t>
            </w:r>
          </w:p>
        </w:tc>
        <w:tc>
          <w:tcPr>
            <w:tcW w:w="6655" w:type="dxa"/>
          </w:tcPr>
          <w:p w14:paraId="1AA34181" w14:textId="77777777" w:rsidR="00515860" w:rsidRPr="00561EC4" w:rsidRDefault="00515860" w:rsidP="00515860">
            <w:pPr>
              <w:pStyle w:val="ListParagraph"/>
              <w:numPr>
                <w:ilvl w:val="0"/>
                <w:numId w:val="22"/>
              </w:numPr>
              <w:spacing w:before="60"/>
              <w:ind w:left="346" w:hanging="274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1EC4">
              <w:rPr>
                <w:rFonts w:ascii="Arial" w:hAnsi="Arial" w:cs="Arial"/>
                <w:sz w:val="22"/>
                <w:szCs w:val="22"/>
              </w:rPr>
              <w:t xml:space="preserve">Space and resources </w:t>
            </w:r>
            <w:r w:rsidRPr="00561EC4">
              <w:rPr>
                <w:rFonts w:ascii="Arial" w:hAnsi="Arial" w:cs="Arial"/>
                <w:b/>
                <w:sz w:val="22"/>
                <w:szCs w:val="22"/>
              </w:rPr>
              <w:t>support</w:t>
            </w:r>
            <w:r w:rsidRPr="00561EC4">
              <w:rPr>
                <w:rFonts w:ascii="Arial" w:hAnsi="Arial" w:cs="Arial"/>
                <w:sz w:val="22"/>
                <w:szCs w:val="22"/>
              </w:rPr>
              <w:t xml:space="preserve"> high quality programming.</w:t>
            </w:r>
          </w:p>
          <w:p w14:paraId="0414B587" w14:textId="77777777" w:rsidR="00515860" w:rsidRPr="00561EC4" w:rsidRDefault="00515860" w:rsidP="00515860">
            <w:pPr>
              <w:pStyle w:val="ListParagraph"/>
              <w:numPr>
                <w:ilvl w:val="0"/>
                <w:numId w:val="22"/>
              </w:numPr>
              <w:spacing w:before="60"/>
              <w:ind w:left="346" w:hanging="274"/>
              <w:contextualSpacing w:val="0"/>
              <w:jc w:val="both"/>
              <w:rPr>
                <w:rFonts w:ascii="Arial" w:hAnsi="Arial" w:cs="Arial"/>
                <w:bCs/>
                <w:color w:val="000000" w:themeColor="text1"/>
                <w:kern w:val="24"/>
                <w:sz w:val="22"/>
                <w:szCs w:val="22"/>
              </w:rPr>
            </w:pPr>
            <w:r w:rsidRPr="00561EC4">
              <w:rPr>
                <w:rFonts w:ascii="Arial" w:hAnsi="Arial" w:cs="Arial"/>
                <w:bCs/>
                <w:color w:val="000000" w:themeColor="text1"/>
                <w:kern w:val="24"/>
                <w:sz w:val="22"/>
                <w:szCs w:val="22"/>
              </w:rPr>
              <w:t>Staff-youth interactions are positive and respectful.</w:t>
            </w:r>
            <w:r w:rsidRPr="00561EC4" w:rsidDel="00711D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984B058" w14:textId="77777777" w:rsidR="00515860" w:rsidRPr="00561EC4" w:rsidRDefault="00515860" w:rsidP="00515860">
            <w:pPr>
              <w:pStyle w:val="ListParagraph"/>
              <w:numPr>
                <w:ilvl w:val="0"/>
                <w:numId w:val="22"/>
              </w:numPr>
              <w:spacing w:before="60"/>
              <w:ind w:left="346" w:hanging="274"/>
              <w:contextualSpacing w:val="0"/>
              <w:jc w:val="both"/>
              <w:rPr>
                <w:rFonts w:ascii="Arial" w:hAnsi="Arial" w:cs="Arial"/>
                <w:bCs/>
                <w:color w:val="000000" w:themeColor="text1"/>
                <w:kern w:val="24"/>
                <w:sz w:val="22"/>
                <w:szCs w:val="22"/>
              </w:rPr>
            </w:pPr>
            <w:r w:rsidRPr="00EF19BB">
              <w:rPr>
                <w:rFonts w:ascii="Arial" w:hAnsi="Arial" w:cs="Arial"/>
                <w:sz w:val="22"/>
                <w:szCs w:val="22"/>
              </w:rPr>
              <w:t>Staff</w:t>
            </w:r>
            <w:r w:rsidRPr="00561EC4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</w:rPr>
              <w:t xml:space="preserve"> are </w:t>
            </w:r>
            <w:r w:rsidRPr="00561EC4"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  <w:t>respectful</w:t>
            </w:r>
            <w:r w:rsidRPr="00561EC4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</w:rPr>
              <w:t xml:space="preserve"> and </w:t>
            </w:r>
            <w:r w:rsidRPr="00561EC4"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  <w:t>supportive</w:t>
            </w:r>
            <w:r w:rsidRPr="00561EC4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</w:rPr>
              <w:t xml:space="preserve"> of one another, cooperate with one another.</w:t>
            </w:r>
          </w:p>
          <w:p w14:paraId="626DF190" w14:textId="77777777" w:rsidR="00515860" w:rsidRPr="00561EC4" w:rsidRDefault="00515860" w:rsidP="00515860">
            <w:pPr>
              <w:pStyle w:val="ListParagraph"/>
              <w:numPr>
                <w:ilvl w:val="0"/>
                <w:numId w:val="22"/>
              </w:numPr>
              <w:spacing w:before="60"/>
              <w:ind w:left="346" w:hanging="274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19BB">
              <w:rPr>
                <w:rFonts w:ascii="Arial" w:hAnsi="Arial" w:cs="Arial"/>
                <w:sz w:val="22"/>
                <w:szCs w:val="22"/>
              </w:rPr>
              <w:t>Youth</w:t>
            </w:r>
            <w:r w:rsidRPr="00561EC4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</w:rPr>
              <w:t xml:space="preserve"> are </w:t>
            </w:r>
            <w:r w:rsidRPr="00561EC4"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  <w:t>kind</w:t>
            </w:r>
            <w:r w:rsidRPr="00561EC4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</w:rPr>
              <w:t xml:space="preserve"> and </w:t>
            </w:r>
            <w:r w:rsidRPr="00561EC4"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  <w:t>respectful</w:t>
            </w:r>
            <w:r w:rsidRPr="00561EC4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</w:rPr>
              <w:t xml:space="preserve"> of each other.</w:t>
            </w:r>
          </w:p>
          <w:p w14:paraId="2ED91A19" w14:textId="77777777" w:rsidR="00515860" w:rsidRPr="00561EC4" w:rsidRDefault="00515860" w:rsidP="00515860">
            <w:pPr>
              <w:pStyle w:val="ListParagraph"/>
              <w:numPr>
                <w:ilvl w:val="0"/>
                <w:numId w:val="22"/>
              </w:numPr>
              <w:spacing w:before="60"/>
              <w:ind w:left="346" w:hanging="274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19BB">
              <w:rPr>
                <w:rFonts w:ascii="Arial" w:hAnsi="Arial" w:cs="Arial"/>
                <w:sz w:val="22"/>
                <w:szCs w:val="22"/>
              </w:rPr>
              <w:t>Progra</w:t>
            </w:r>
            <w:r w:rsidRPr="00DA3524">
              <w:rPr>
                <w:rFonts w:ascii="Arial" w:hAnsi="Arial" w:cs="Arial"/>
                <w:sz w:val="22"/>
                <w:szCs w:val="22"/>
              </w:rPr>
              <w:t>m</w:t>
            </w:r>
            <w:r w:rsidRPr="00561EC4">
              <w:rPr>
                <w:rFonts w:ascii="Arial" w:hAnsi="Arial" w:cs="Arial"/>
                <w:sz w:val="22"/>
                <w:szCs w:val="22"/>
              </w:rPr>
              <w:t xml:space="preserve"> environment </w:t>
            </w:r>
            <w:r w:rsidRPr="00561EC4">
              <w:rPr>
                <w:rFonts w:ascii="Arial" w:hAnsi="Arial" w:cs="Arial"/>
                <w:b/>
                <w:sz w:val="22"/>
                <w:szCs w:val="22"/>
              </w:rPr>
              <w:t>stimulates curiosity</w:t>
            </w:r>
            <w:r w:rsidRPr="00561EC4">
              <w:rPr>
                <w:rFonts w:ascii="Arial" w:hAnsi="Arial" w:cs="Arial"/>
                <w:sz w:val="22"/>
                <w:szCs w:val="22"/>
              </w:rPr>
              <w:t xml:space="preserve"> and learning.</w:t>
            </w:r>
          </w:p>
          <w:p w14:paraId="59CB036D" w14:textId="77777777" w:rsidR="00515860" w:rsidRPr="00561EC4" w:rsidRDefault="00515860" w:rsidP="00EF19BB">
            <w:pPr>
              <w:pStyle w:val="ListParagraph"/>
              <w:numPr>
                <w:ilvl w:val="0"/>
                <w:numId w:val="22"/>
              </w:numPr>
              <w:spacing w:before="60"/>
              <w:ind w:left="346" w:hanging="274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1EC4">
              <w:rPr>
                <w:rFonts w:ascii="Arial" w:hAnsi="Arial" w:cs="Arial"/>
                <w:sz w:val="22"/>
                <w:szCs w:val="22"/>
              </w:rPr>
              <w:t>Students' work and projects are exhibited.</w:t>
            </w:r>
          </w:p>
          <w:p w14:paraId="0694500C" w14:textId="077AC5BA" w:rsidR="00515860" w:rsidRPr="00561EC4" w:rsidRDefault="00515860" w:rsidP="00EF19BB">
            <w:pPr>
              <w:pStyle w:val="ListParagraph"/>
              <w:numPr>
                <w:ilvl w:val="0"/>
                <w:numId w:val="22"/>
              </w:numPr>
              <w:spacing w:before="60"/>
              <w:ind w:left="346" w:hanging="274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19BB">
              <w:rPr>
                <w:rFonts w:ascii="Arial" w:hAnsi="Arial" w:cs="Arial"/>
                <w:sz w:val="22"/>
                <w:szCs w:val="22"/>
              </w:rPr>
              <w:t>Books</w:t>
            </w:r>
            <w:r w:rsidRPr="00561EC4">
              <w:rPr>
                <w:rFonts w:ascii="Arial" w:hAnsi="Arial" w:cs="Arial"/>
                <w:color w:val="111111"/>
                <w:spacing w:val="-2"/>
                <w:sz w:val="22"/>
                <w:szCs w:val="22"/>
              </w:rPr>
              <w:t xml:space="preserve"> and materials reflect diverse cultures and experiences</w:t>
            </w:r>
            <w:r w:rsidR="00561EC4">
              <w:rPr>
                <w:rFonts w:ascii="Arial" w:hAnsi="Arial" w:cs="Arial"/>
                <w:color w:val="111111"/>
                <w:spacing w:val="-2"/>
                <w:sz w:val="22"/>
                <w:szCs w:val="22"/>
              </w:rPr>
              <w:t>.</w:t>
            </w:r>
          </w:p>
        </w:tc>
      </w:tr>
      <w:tr w:rsidR="00FE1C87" w:rsidRPr="00561EC4" w14:paraId="5FCBE566" w14:textId="77777777" w:rsidTr="000E3CEA">
        <w:trPr>
          <w:trHeight w:val="1241"/>
        </w:trPr>
        <w:tc>
          <w:tcPr>
            <w:tcW w:w="4225" w:type="dxa"/>
            <w:vAlign w:val="center"/>
          </w:tcPr>
          <w:p w14:paraId="55D8FD26" w14:textId="4F701131" w:rsidR="00FE1C87" w:rsidRPr="00561EC4" w:rsidRDefault="00FE1C87" w:rsidP="00FE1C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1EC4">
              <w:rPr>
                <w:rFonts w:ascii="Arial" w:hAnsi="Arial" w:cs="Arial"/>
                <w:b/>
                <w:sz w:val="22"/>
                <w:szCs w:val="22"/>
              </w:rPr>
              <w:t>Family Engagement</w:t>
            </w:r>
          </w:p>
          <w:p w14:paraId="4D3B95EE" w14:textId="77777777" w:rsidR="00FE1C87" w:rsidRPr="00561EC4" w:rsidRDefault="00FE1C87" w:rsidP="00561EC4">
            <w:pPr>
              <w:spacing w:before="60" w:line="276" w:lineRule="auto"/>
              <w:ind w:left="360" w:right="70"/>
              <w:rPr>
                <w:rFonts w:ascii="Arial" w:hAnsi="Arial" w:cs="Arial"/>
                <w:sz w:val="22"/>
                <w:szCs w:val="22"/>
              </w:rPr>
            </w:pPr>
            <w:r w:rsidRPr="00561EC4">
              <w:rPr>
                <w:rFonts w:ascii="Arial" w:hAnsi="Arial" w:cs="Arial"/>
                <w:sz w:val="22"/>
                <w:szCs w:val="22"/>
              </w:rPr>
              <w:t xml:space="preserve">Families are engaged in meaningful ways to better support student learning and development.  </w:t>
            </w:r>
          </w:p>
          <w:p w14:paraId="112D538E" w14:textId="77777777" w:rsidR="00FE1C87" w:rsidRPr="00561EC4" w:rsidRDefault="00FE1C87" w:rsidP="00515860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5" w:type="dxa"/>
          </w:tcPr>
          <w:p w14:paraId="12EB1687" w14:textId="11880EF4" w:rsidR="00FE1C87" w:rsidRPr="00561EC4" w:rsidRDefault="00FE1C87" w:rsidP="000E3CEA">
            <w:pPr>
              <w:pStyle w:val="ListParagraph"/>
              <w:numPr>
                <w:ilvl w:val="0"/>
                <w:numId w:val="22"/>
              </w:numPr>
              <w:spacing w:before="60" w:after="240" w:line="276" w:lineRule="auto"/>
              <w:ind w:left="340" w:hanging="27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1EC4">
              <w:rPr>
                <w:rFonts w:ascii="Arial" w:hAnsi="Arial" w:cs="Arial"/>
                <w:sz w:val="22"/>
                <w:szCs w:val="22"/>
              </w:rPr>
              <w:t xml:space="preserve">There is ongoing and/or </w:t>
            </w:r>
            <w:r w:rsidRPr="00561EC4">
              <w:rPr>
                <w:rFonts w:ascii="Arial" w:hAnsi="Arial" w:cs="Arial"/>
                <w:b/>
                <w:sz w:val="22"/>
                <w:szCs w:val="22"/>
              </w:rPr>
              <w:t>sustained involvement</w:t>
            </w:r>
            <w:r w:rsidRPr="00561EC4">
              <w:rPr>
                <w:rFonts w:ascii="Arial" w:hAnsi="Arial" w:cs="Arial"/>
                <w:sz w:val="22"/>
                <w:szCs w:val="22"/>
              </w:rPr>
              <w:t xml:space="preserve"> by the </w:t>
            </w:r>
            <w:r w:rsidR="00DA3524">
              <w:rPr>
                <w:rFonts w:ascii="Arial" w:hAnsi="Arial" w:cs="Arial"/>
                <w:sz w:val="22"/>
                <w:szCs w:val="22"/>
              </w:rPr>
              <w:t>family/</w:t>
            </w:r>
            <w:r w:rsidR="004A6064">
              <w:rPr>
                <w:rFonts w:ascii="Arial" w:hAnsi="Arial" w:cs="Arial"/>
                <w:sz w:val="22"/>
                <w:szCs w:val="22"/>
              </w:rPr>
              <w:t xml:space="preserve">caregivers </w:t>
            </w:r>
            <w:r w:rsidRPr="00561EC4">
              <w:rPr>
                <w:rFonts w:ascii="Arial" w:hAnsi="Arial" w:cs="Arial"/>
                <w:sz w:val="22"/>
                <w:szCs w:val="22"/>
              </w:rPr>
              <w:t>of participants in the 21st CCLC program/activities.</w:t>
            </w:r>
          </w:p>
        </w:tc>
      </w:tr>
    </w:tbl>
    <w:p w14:paraId="747D43AC" w14:textId="132AE7FF" w:rsidR="00E44780" w:rsidRPr="00561EC4" w:rsidRDefault="00E44780" w:rsidP="00FE1C87">
      <w:pPr>
        <w:jc w:val="both"/>
        <w:rPr>
          <w:rFonts w:ascii="Arial" w:hAnsi="Arial" w:cs="Arial"/>
          <w:sz w:val="22"/>
          <w:szCs w:val="22"/>
        </w:rPr>
      </w:pPr>
    </w:p>
    <w:p w14:paraId="049A24CF" w14:textId="77777777" w:rsidR="00E44780" w:rsidRPr="00561EC4" w:rsidRDefault="00E44780" w:rsidP="00E44780">
      <w:pPr>
        <w:jc w:val="center"/>
        <w:rPr>
          <w:rFonts w:ascii="Arial" w:hAnsi="Arial" w:cs="Arial"/>
          <w:sz w:val="22"/>
          <w:szCs w:val="22"/>
        </w:rPr>
      </w:pPr>
    </w:p>
    <w:p w14:paraId="0AA63759" w14:textId="77777777" w:rsidR="0032666F" w:rsidRPr="00561EC4" w:rsidRDefault="00137684">
      <w:pPr>
        <w:rPr>
          <w:rFonts w:ascii="Arial" w:hAnsi="Arial" w:cs="Arial"/>
          <w:sz w:val="22"/>
          <w:szCs w:val="22"/>
        </w:rPr>
      </w:pPr>
    </w:p>
    <w:sectPr w:rsidR="0032666F" w:rsidRPr="00561EC4" w:rsidSect="000E3CEA">
      <w:footerReference w:type="default" r:id="rId12"/>
      <w:pgSz w:w="12240" w:h="15840"/>
      <w:pgMar w:top="-720" w:right="720" w:bottom="360" w:left="630" w:header="27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9A7DC" w14:textId="77777777" w:rsidR="005D348B" w:rsidRDefault="005D348B">
      <w:r>
        <w:separator/>
      </w:r>
    </w:p>
  </w:endnote>
  <w:endnote w:type="continuationSeparator" w:id="0">
    <w:p w14:paraId="106ED99A" w14:textId="77777777" w:rsidR="005D348B" w:rsidRDefault="005D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401755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8A62405" w14:textId="16427022" w:rsidR="000E3CEA" w:rsidRPr="000E3CEA" w:rsidRDefault="000E3CEA" w:rsidP="000E3CEA">
            <w:pPr>
              <w:pStyle w:val="Footer"/>
              <w:jc w:val="right"/>
            </w:pPr>
            <w:r w:rsidRPr="000E3CEA">
              <w:t xml:space="preserve">Page </w:t>
            </w:r>
            <w:r w:rsidRPr="000E3CEA">
              <w:fldChar w:fldCharType="begin"/>
            </w:r>
            <w:r w:rsidRPr="000E3CEA">
              <w:instrText xml:space="preserve"> PAGE </w:instrText>
            </w:r>
            <w:r w:rsidRPr="000E3CEA">
              <w:fldChar w:fldCharType="separate"/>
            </w:r>
            <w:r w:rsidRPr="000E3CEA">
              <w:rPr>
                <w:noProof/>
              </w:rPr>
              <w:t>2</w:t>
            </w:r>
            <w:r w:rsidRPr="000E3CEA">
              <w:fldChar w:fldCharType="end"/>
            </w:r>
            <w:r w:rsidRPr="000E3CEA">
              <w:t xml:space="preserve"> of </w:t>
            </w:r>
            <w:fldSimple w:instr=" NUMPAGES  ">
              <w:r w:rsidRPr="000E3CEA">
                <w:rPr>
                  <w:noProof/>
                </w:rPr>
                <w:t>2</w:t>
              </w:r>
            </w:fldSimple>
          </w:p>
        </w:sdtContent>
      </w:sdt>
    </w:sdtContent>
  </w:sdt>
  <w:p w14:paraId="54EDFFED" w14:textId="77777777" w:rsidR="005060E3" w:rsidRPr="000E3CEA" w:rsidRDefault="001376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F2EA4" w14:textId="77777777" w:rsidR="005D348B" w:rsidRDefault="005D348B">
      <w:r>
        <w:separator/>
      </w:r>
    </w:p>
  </w:footnote>
  <w:footnote w:type="continuationSeparator" w:id="0">
    <w:p w14:paraId="1FBBD0D3" w14:textId="77777777" w:rsidR="005D348B" w:rsidRDefault="005D3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3A5A"/>
    <w:multiLevelType w:val="hybridMultilevel"/>
    <w:tmpl w:val="8570996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30C10DB"/>
    <w:multiLevelType w:val="hybridMultilevel"/>
    <w:tmpl w:val="6C72D482"/>
    <w:lvl w:ilvl="0" w:tplc="0CEAB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FED8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E1039D"/>
    <w:multiLevelType w:val="hybridMultilevel"/>
    <w:tmpl w:val="570E1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4A50"/>
    <w:multiLevelType w:val="hybridMultilevel"/>
    <w:tmpl w:val="25B64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54227"/>
    <w:multiLevelType w:val="hybridMultilevel"/>
    <w:tmpl w:val="2E025FF0"/>
    <w:lvl w:ilvl="0" w:tplc="A6326572">
      <w:start w:val="1"/>
      <w:numFmt w:val="bullet"/>
      <w:lvlText w:val=""/>
      <w:lvlJc w:val="left"/>
      <w:pPr>
        <w:ind w:left="790" w:hanging="360"/>
      </w:pPr>
      <w:rPr>
        <w:rFonts w:ascii="Wingdings 3" w:hAnsi="Wingdings 3" w:hint="default"/>
        <w:color w:val="FFC000" w:themeColor="accent4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 w15:restartNumberingAfterBreak="0">
    <w:nsid w:val="12CF3FFB"/>
    <w:multiLevelType w:val="hybridMultilevel"/>
    <w:tmpl w:val="8CBEB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5C9D1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C7F94"/>
    <w:multiLevelType w:val="hybridMultilevel"/>
    <w:tmpl w:val="2EB41AEE"/>
    <w:lvl w:ilvl="0" w:tplc="775C9D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FFC000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23E6B"/>
    <w:multiLevelType w:val="hybridMultilevel"/>
    <w:tmpl w:val="8FFAFDB6"/>
    <w:lvl w:ilvl="0" w:tplc="775C9D1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881B6D"/>
    <w:multiLevelType w:val="hybridMultilevel"/>
    <w:tmpl w:val="9F26DD3E"/>
    <w:lvl w:ilvl="0" w:tplc="A6326572">
      <w:start w:val="1"/>
      <w:numFmt w:val="bullet"/>
      <w:lvlText w:val=""/>
      <w:lvlJc w:val="left"/>
      <w:pPr>
        <w:ind w:left="1066" w:hanging="360"/>
      </w:pPr>
      <w:rPr>
        <w:rFonts w:ascii="Wingdings 3" w:hAnsi="Wingdings 3" w:hint="default"/>
        <w:color w:val="FFC000" w:themeColor="accent4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9" w15:restartNumberingAfterBreak="0">
    <w:nsid w:val="27216800"/>
    <w:multiLevelType w:val="hybridMultilevel"/>
    <w:tmpl w:val="42D67494"/>
    <w:lvl w:ilvl="0" w:tplc="040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0" w15:restartNumberingAfterBreak="0">
    <w:nsid w:val="28921D0D"/>
    <w:multiLevelType w:val="hybridMultilevel"/>
    <w:tmpl w:val="559EDF72"/>
    <w:lvl w:ilvl="0" w:tplc="A6326572">
      <w:start w:val="1"/>
      <w:numFmt w:val="bullet"/>
      <w:lvlText w:val=""/>
      <w:lvlJc w:val="left"/>
      <w:pPr>
        <w:ind w:left="1080" w:hanging="360"/>
      </w:pPr>
      <w:rPr>
        <w:rFonts w:ascii="Wingdings 3" w:hAnsi="Wingdings 3" w:hint="default"/>
        <w:color w:val="FFC000" w:themeColor="accent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4F30C9"/>
    <w:multiLevelType w:val="hybridMultilevel"/>
    <w:tmpl w:val="A96C246A"/>
    <w:lvl w:ilvl="0" w:tplc="A6326572">
      <w:start w:val="1"/>
      <w:numFmt w:val="bullet"/>
      <w:lvlText w:val=""/>
      <w:lvlJc w:val="left"/>
      <w:pPr>
        <w:ind w:left="1080" w:hanging="360"/>
      </w:pPr>
      <w:rPr>
        <w:rFonts w:ascii="Wingdings 3" w:hAnsi="Wingdings 3" w:hint="default"/>
        <w:color w:val="FFC000" w:themeColor="accent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9A5FC6"/>
    <w:multiLevelType w:val="hybridMultilevel"/>
    <w:tmpl w:val="CD8E3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11CED"/>
    <w:multiLevelType w:val="hybridMultilevel"/>
    <w:tmpl w:val="EE6AE692"/>
    <w:lvl w:ilvl="0" w:tplc="775C9D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6326572">
      <w:start w:val="1"/>
      <w:numFmt w:val="bullet"/>
      <w:lvlText w:val=""/>
      <w:lvlJc w:val="left"/>
      <w:pPr>
        <w:ind w:left="1440" w:hanging="360"/>
      </w:pPr>
      <w:rPr>
        <w:rFonts w:ascii="Wingdings 3" w:hAnsi="Wingdings 3" w:hint="default"/>
        <w:color w:val="FFC000" w:themeColor="accent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80299"/>
    <w:multiLevelType w:val="hybridMultilevel"/>
    <w:tmpl w:val="20326E4E"/>
    <w:lvl w:ilvl="0" w:tplc="4B5C905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 w:val="0"/>
        <w:i w:val="0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6901A3"/>
    <w:multiLevelType w:val="hybridMultilevel"/>
    <w:tmpl w:val="DFC07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D2699"/>
    <w:multiLevelType w:val="hybridMultilevel"/>
    <w:tmpl w:val="C5108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5C9D1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C5D9A"/>
    <w:multiLevelType w:val="hybridMultilevel"/>
    <w:tmpl w:val="CC80D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6C65D5"/>
    <w:multiLevelType w:val="hybridMultilevel"/>
    <w:tmpl w:val="0F94144C"/>
    <w:lvl w:ilvl="0" w:tplc="775C9D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A5BBC"/>
    <w:multiLevelType w:val="hybridMultilevel"/>
    <w:tmpl w:val="F9E6AA60"/>
    <w:lvl w:ilvl="0" w:tplc="775C9D1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C82C03"/>
    <w:multiLevelType w:val="hybridMultilevel"/>
    <w:tmpl w:val="78F6F4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C0146C"/>
    <w:multiLevelType w:val="hybridMultilevel"/>
    <w:tmpl w:val="50BCA1FA"/>
    <w:lvl w:ilvl="0" w:tplc="4B5C905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34899"/>
    <w:multiLevelType w:val="hybridMultilevel"/>
    <w:tmpl w:val="FCE6AF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7274D9"/>
    <w:multiLevelType w:val="hybridMultilevel"/>
    <w:tmpl w:val="E9FE6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1324E"/>
    <w:multiLevelType w:val="hybridMultilevel"/>
    <w:tmpl w:val="209C58E4"/>
    <w:lvl w:ilvl="0" w:tplc="775C9D1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000BB4"/>
    <w:multiLevelType w:val="hybridMultilevel"/>
    <w:tmpl w:val="725489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604A36"/>
    <w:multiLevelType w:val="hybridMultilevel"/>
    <w:tmpl w:val="0A68A3A0"/>
    <w:lvl w:ilvl="0" w:tplc="A6326572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FFC000" w:themeColor="accent4"/>
      </w:rPr>
    </w:lvl>
    <w:lvl w:ilvl="1" w:tplc="A6326572">
      <w:start w:val="1"/>
      <w:numFmt w:val="bullet"/>
      <w:lvlText w:val=""/>
      <w:lvlJc w:val="left"/>
      <w:pPr>
        <w:ind w:left="1440" w:hanging="360"/>
      </w:pPr>
      <w:rPr>
        <w:rFonts w:ascii="Wingdings 3" w:hAnsi="Wingdings 3" w:hint="default"/>
        <w:color w:val="FFC000" w:themeColor="accent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94323"/>
    <w:multiLevelType w:val="hybridMultilevel"/>
    <w:tmpl w:val="B6462AF8"/>
    <w:lvl w:ilvl="0" w:tplc="4B5C9056">
      <w:start w:val="1"/>
      <w:numFmt w:val="bullet"/>
      <w:lvlText w:val=""/>
      <w:lvlJc w:val="left"/>
      <w:pPr>
        <w:ind w:left="749" w:hanging="360"/>
      </w:pPr>
      <w:rPr>
        <w:rFonts w:ascii="Wingdings" w:hAnsi="Wingdings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8" w15:restartNumberingAfterBreak="0">
    <w:nsid w:val="5A053A35"/>
    <w:multiLevelType w:val="hybridMultilevel"/>
    <w:tmpl w:val="666EE9D2"/>
    <w:lvl w:ilvl="0" w:tplc="775C9D1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A6326572">
      <w:start w:val="1"/>
      <w:numFmt w:val="bullet"/>
      <w:lvlText w:val=""/>
      <w:lvlJc w:val="left"/>
      <w:pPr>
        <w:ind w:left="1800" w:hanging="360"/>
      </w:pPr>
      <w:rPr>
        <w:rFonts w:ascii="Wingdings 3" w:hAnsi="Wingdings 3" w:hint="default"/>
        <w:color w:val="FFC000" w:themeColor="accent4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484098"/>
    <w:multiLevelType w:val="hybridMultilevel"/>
    <w:tmpl w:val="A4549C74"/>
    <w:lvl w:ilvl="0" w:tplc="4B5C9056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FD65EF1"/>
    <w:multiLevelType w:val="hybridMultilevel"/>
    <w:tmpl w:val="1FA420A0"/>
    <w:lvl w:ilvl="0" w:tplc="A6326572">
      <w:start w:val="1"/>
      <w:numFmt w:val="bullet"/>
      <w:lvlText w:val=""/>
      <w:lvlJc w:val="left"/>
      <w:pPr>
        <w:ind w:left="1469" w:hanging="360"/>
      </w:pPr>
      <w:rPr>
        <w:rFonts w:ascii="Wingdings 3" w:hAnsi="Wingdings 3" w:hint="default"/>
        <w:color w:val="FFC000" w:themeColor="accent4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1" w15:restartNumberingAfterBreak="0">
    <w:nsid w:val="5FEA4C30"/>
    <w:multiLevelType w:val="hybridMultilevel"/>
    <w:tmpl w:val="141837B6"/>
    <w:lvl w:ilvl="0" w:tplc="A6326572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FFC000" w:themeColor="accent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9B564D"/>
    <w:multiLevelType w:val="hybridMultilevel"/>
    <w:tmpl w:val="45A2D444"/>
    <w:lvl w:ilvl="0" w:tplc="A6326572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FFC000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380C3A"/>
    <w:multiLevelType w:val="hybridMultilevel"/>
    <w:tmpl w:val="7BF4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326572">
      <w:start w:val="1"/>
      <w:numFmt w:val="bullet"/>
      <w:lvlText w:val=""/>
      <w:lvlJc w:val="left"/>
      <w:pPr>
        <w:ind w:left="1440" w:hanging="360"/>
      </w:pPr>
      <w:rPr>
        <w:rFonts w:ascii="Wingdings 3" w:hAnsi="Wingdings 3" w:hint="default"/>
        <w:color w:val="FFC000" w:themeColor="accent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7D3EB4"/>
    <w:multiLevelType w:val="hybridMultilevel"/>
    <w:tmpl w:val="9552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326572">
      <w:start w:val="1"/>
      <w:numFmt w:val="bullet"/>
      <w:lvlText w:val=""/>
      <w:lvlJc w:val="left"/>
      <w:pPr>
        <w:ind w:left="1440" w:hanging="360"/>
      </w:pPr>
      <w:rPr>
        <w:rFonts w:ascii="Wingdings 3" w:hAnsi="Wingdings 3" w:hint="default"/>
        <w:color w:val="FFC000" w:themeColor="accent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041A5"/>
    <w:multiLevelType w:val="hybridMultilevel"/>
    <w:tmpl w:val="C4E28D5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7D3B12C9"/>
    <w:multiLevelType w:val="hybridMultilevel"/>
    <w:tmpl w:val="DFAEB424"/>
    <w:lvl w:ilvl="0" w:tplc="775C9D14">
      <w:start w:val="1"/>
      <w:numFmt w:val="bullet"/>
      <w:lvlText w:val=""/>
      <w:lvlJc w:val="left"/>
      <w:pPr>
        <w:ind w:left="11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2"/>
  </w:num>
  <w:num w:numId="4">
    <w:abstractNumId w:val="3"/>
  </w:num>
  <w:num w:numId="5">
    <w:abstractNumId w:val="2"/>
  </w:num>
  <w:num w:numId="6">
    <w:abstractNumId w:val="35"/>
  </w:num>
  <w:num w:numId="7">
    <w:abstractNumId w:val="9"/>
  </w:num>
  <w:num w:numId="8">
    <w:abstractNumId w:val="20"/>
  </w:num>
  <w:num w:numId="9">
    <w:abstractNumId w:val="15"/>
  </w:num>
  <w:num w:numId="10">
    <w:abstractNumId w:val="0"/>
  </w:num>
  <w:num w:numId="11">
    <w:abstractNumId w:val="23"/>
  </w:num>
  <w:num w:numId="12">
    <w:abstractNumId w:val="18"/>
  </w:num>
  <w:num w:numId="13">
    <w:abstractNumId w:val="13"/>
  </w:num>
  <w:num w:numId="14">
    <w:abstractNumId w:val="16"/>
  </w:num>
  <w:num w:numId="15">
    <w:abstractNumId w:val="33"/>
  </w:num>
  <w:num w:numId="16">
    <w:abstractNumId w:val="5"/>
  </w:num>
  <w:num w:numId="17">
    <w:abstractNumId w:val="19"/>
  </w:num>
  <w:num w:numId="18">
    <w:abstractNumId w:val="31"/>
  </w:num>
  <w:num w:numId="19">
    <w:abstractNumId w:val="26"/>
  </w:num>
  <w:num w:numId="20">
    <w:abstractNumId w:val="7"/>
  </w:num>
  <w:num w:numId="21">
    <w:abstractNumId w:val="24"/>
  </w:num>
  <w:num w:numId="22">
    <w:abstractNumId w:val="14"/>
  </w:num>
  <w:num w:numId="23">
    <w:abstractNumId w:val="6"/>
  </w:num>
  <w:num w:numId="24">
    <w:abstractNumId w:val="36"/>
  </w:num>
  <w:num w:numId="25">
    <w:abstractNumId w:val="32"/>
  </w:num>
  <w:num w:numId="26">
    <w:abstractNumId w:val="8"/>
  </w:num>
  <w:num w:numId="27">
    <w:abstractNumId w:val="28"/>
  </w:num>
  <w:num w:numId="28">
    <w:abstractNumId w:val="10"/>
  </w:num>
  <w:num w:numId="29">
    <w:abstractNumId w:val="11"/>
  </w:num>
  <w:num w:numId="30">
    <w:abstractNumId w:val="25"/>
  </w:num>
  <w:num w:numId="31">
    <w:abstractNumId w:val="34"/>
  </w:num>
  <w:num w:numId="32">
    <w:abstractNumId w:val="4"/>
  </w:num>
  <w:num w:numId="33">
    <w:abstractNumId w:val="17"/>
  </w:num>
  <w:num w:numId="34">
    <w:abstractNumId w:val="21"/>
  </w:num>
  <w:num w:numId="35">
    <w:abstractNumId w:val="30"/>
  </w:num>
  <w:num w:numId="36">
    <w:abstractNumId w:val="27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F44"/>
    <w:rsid w:val="0002448D"/>
    <w:rsid w:val="000B3FE5"/>
    <w:rsid w:val="000E3CEA"/>
    <w:rsid w:val="00107218"/>
    <w:rsid w:val="00137684"/>
    <w:rsid w:val="0019264F"/>
    <w:rsid w:val="002C45C5"/>
    <w:rsid w:val="002D69E8"/>
    <w:rsid w:val="002E3E20"/>
    <w:rsid w:val="00405440"/>
    <w:rsid w:val="004166C9"/>
    <w:rsid w:val="004310CC"/>
    <w:rsid w:val="004A6064"/>
    <w:rsid w:val="004C491C"/>
    <w:rsid w:val="00507145"/>
    <w:rsid w:val="00515860"/>
    <w:rsid w:val="00542302"/>
    <w:rsid w:val="00561EC4"/>
    <w:rsid w:val="005639C4"/>
    <w:rsid w:val="005A2880"/>
    <w:rsid w:val="005D348B"/>
    <w:rsid w:val="005F2A84"/>
    <w:rsid w:val="006422C4"/>
    <w:rsid w:val="006562D8"/>
    <w:rsid w:val="00730475"/>
    <w:rsid w:val="00741A85"/>
    <w:rsid w:val="0076789F"/>
    <w:rsid w:val="007E5A37"/>
    <w:rsid w:val="00881809"/>
    <w:rsid w:val="00881FD5"/>
    <w:rsid w:val="00943A70"/>
    <w:rsid w:val="009A49AA"/>
    <w:rsid w:val="009E725A"/>
    <w:rsid w:val="00A046EA"/>
    <w:rsid w:val="00A64B98"/>
    <w:rsid w:val="00AA58D0"/>
    <w:rsid w:val="00AB294C"/>
    <w:rsid w:val="00AC0F07"/>
    <w:rsid w:val="00B24F79"/>
    <w:rsid w:val="00C47370"/>
    <w:rsid w:val="00C52F44"/>
    <w:rsid w:val="00D24473"/>
    <w:rsid w:val="00DA3524"/>
    <w:rsid w:val="00DC33E1"/>
    <w:rsid w:val="00E01927"/>
    <w:rsid w:val="00E37606"/>
    <w:rsid w:val="00E44780"/>
    <w:rsid w:val="00E76B4F"/>
    <w:rsid w:val="00EB45F6"/>
    <w:rsid w:val="00ED5A07"/>
    <w:rsid w:val="00EF19BB"/>
    <w:rsid w:val="00F1189D"/>
    <w:rsid w:val="00F42210"/>
    <w:rsid w:val="00F544D2"/>
    <w:rsid w:val="00FA377C"/>
    <w:rsid w:val="00FE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9ABBCF"/>
  <w15:chartTrackingRefBased/>
  <w15:docId w15:val="{9DF0CC29-94F2-BA45-9E55-CC9C1945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44780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rsid w:val="00E44780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E44780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E4478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E44780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44780"/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link w:val="ListParagraph"/>
    <w:uiPriority w:val="34"/>
    <w:locked/>
    <w:rsid w:val="00E44780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rsid w:val="00A046E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72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21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D5A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A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A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A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A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e.mass.edu/21cclc/ta/apt.doc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DESE-231-60747</_dlc_DocId>
    <_dlc_DocIdUrl xmlns="733efe1c-5bbe-4968-87dc-d400e65c879f">
      <Url>https://sharepoint.doemass.org/ese/webteam/cps/_layouts/DocIdRedir.aspx?ID=DESE-231-60747</Url>
      <Description>DESE-231-60747</Description>
    </_dlc_DocIdUrl>
  </documentManagement>
</p:properties>
</file>

<file path=customXml/itemProps1.xml><?xml version="1.0" encoding="utf-8"?>
<ds:datastoreItem xmlns:ds="http://schemas.openxmlformats.org/officeDocument/2006/customXml" ds:itemID="{0CD9A33A-154D-4C14-B7CD-C4E37086A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5BC837-C82A-4252-8D9E-1D7AC1DFD00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D17576D-844F-4584-90E7-4252E5A251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F99C5C-9639-431C-87E6-65620DCD389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FC646 Addendum E – Elements of Exemplary Programs</vt:lpstr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FC646 Addendum E – Elements of Exemplary Programs</dc:title>
  <dc:subject/>
  <dc:creator>DESE</dc:creator>
  <cp:keywords/>
  <dc:description/>
  <cp:lastModifiedBy>Zou, Dong (EOE)</cp:lastModifiedBy>
  <cp:revision>4</cp:revision>
  <cp:lastPrinted>2020-01-13T19:18:00Z</cp:lastPrinted>
  <dcterms:created xsi:type="dcterms:W3CDTF">2020-05-05T15:25:00Z</dcterms:created>
  <dcterms:modified xsi:type="dcterms:W3CDTF">2020-05-15T02:59:00Z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14 2020</vt:lpwstr>
  </property>
</Properties>
</file>